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1.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F2FA8" w14:textId="7131ACB5" w:rsidR="00B40BEB" w:rsidRPr="00081AD4" w:rsidRDefault="00B40BEB" w:rsidP="00CA6CBE">
      <w:pPr>
        <w:tabs>
          <w:tab w:val="left" w:pos="5580"/>
          <w:tab w:val="left" w:pos="9498"/>
        </w:tabs>
        <w:ind w:left="-961" w:right="-569" w:firstLine="5781"/>
        <w:rPr>
          <w:color w:val="000000" w:themeColor="text1"/>
        </w:rPr>
      </w:pPr>
      <w:r w:rsidRPr="00081AD4">
        <w:rPr>
          <w:color w:val="000000" w:themeColor="text1"/>
        </w:rPr>
        <w:t xml:space="preserve">Приложение № </w:t>
      </w:r>
      <w:r>
        <w:rPr>
          <w:color w:val="000000" w:themeColor="text1"/>
        </w:rPr>
        <w:t>1</w:t>
      </w:r>
      <w:r w:rsidRPr="00081AD4">
        <w:rPr>
          <w:color w:val="000000" w:themeColor="text1"/>
        </w:rPr>
        <w:t xml:space="preserve"> к</w:t>
      </w:r>
      <w:r w:rsidR="00CA6CBE">
        <w:rPr>
          <w:color w:val="000000" w:themeColor="text1"/>
        </w:rPr>
        <w:t xml:space="preserve"> </w:t>
      </w:r>
      <w:r w:rsidR="007F5696">
        <w:rPr>
          <w:color w:val="000000" w:themeColor="text1"/>
        </w:rPr>
        <w:t>протоколу</w:t>
      </w:r>
      <w:r w:rsidR="00CA6CBE">
        <w:rPr>
          <w:color w:val="000000" w:themeColor="text1"/>
        </w:rPr>
        <w:t xml:space="preserve"> </w:t>
      </w:r>
      <w:r w:rsidRPr="00081AD4">
        <w:rPr>
          <w:color w:val="000000" w:themeColor="text1"/>
        </w:rPr>
        <w:t xml:space="preserve">№ </w:t>
      </w:r>
      <w:r w:rsidR="00B8381C">
        <w:rPr>
          <w:color w:val="000000" w:themeColor="text1"/>
        </w:rPr>
        <w:t>6</w:t>
      </w:r>
      <w:r w:rsidR="00E5744D">
        <w:rPr>
          <w:color w:val="000000" w:themeColor="text1"/>
        </w:rPr>
        <w:t>1</w:t>
      </w:r>
    </w:p>
    <w:p w14:paraId="7A540304" w14:textId="5FB9130B" w:rsidR="00B40BEB" w:rsidRPr="00081AD4" w:rsidRDefault="00B40BEB" w:rsidP="00CA6CBE">
      <w:pPr>
        <w:tabs>
          <w:tab w:val="left" w:pos="5580"/>
          <w:tab w:val="left" w:pos="9498"/>
        </w:tabs>
        <w:ind w:left="-961" w:right="-569" w:firstLine="5781"/>
        <w:rPr>
          <w:color w:val="000000" w:themeColor="text1"/>
        </w:rPr>
      </w:pPr>
      <w:r w:rsidRPr="00081AD4">
        <w:rPr>
          <w:color w:val="000000" w:themeColor="text1"/>
        </w:rPr>
        <w:t xml:space="preserve">заседания </w:t>
      </w:r>
      <w:r>
        <w:rPr>
          <w:color w:val="000000" w:themeColor="text1"/>
        </w:rPr>
        <w:t>п</w:t>
      </w:r>
      <w:r w:rsidRPr="00081AD4">
        <w:rPr>
          <w:color w:val="000000" w:themeColor="text1"/>
        </w:rPr>
        <w:t>равления Региональной</w:t>
      </w:r>
    </w:p>
    <w:p w14:paraId="04049922" w14:textId="77777777" w:rsidR="00B40BEB" w:rsidRPr="00081AD4" w:rsidRDefault="00B40BEB" w:rsidP="00CA6CBE">
      <w:pPr>
        <w:tabs>
          <w:tab w:val="left" w:pos="5580"/>
          <w:tab w:val="left" w:pos="9498"/>
        </w:tabs>
        <w:ind w:left="-961" w:right="-569" w:firstLine="5781"/>
        <w:rPr>
          <w:color w:val="000000" w:themeColor="text1"/>
        </w:rPr>
      </w:pPr>
      <w:r w:rsidRPr="00081AD4">
        <w:rPr>
          <w:color w:val="000000" w:themeColor="text1"/>
        </w:rPr>
        <w:t>энергетической комиссии</w:t>
      </w:r>
    </w:p>
    <w:p w14:paraId="21BE2BD7" w14:textId="77777777" w:rsidR="004472D6" w:rsidRDefault="00B40BEB" w:rsidP="00CA6CBE">
      <w:pPr>
        <w:tabs>
          <w:tab w:val="left" w:pos="5580"/>
          <w:tab w:val="left" w:pos="9498"/>
        </w:tabs>
        <w:ind w:left="-961" w:right="-569" w:firstLine="5781"/>
        <w:rPr>
          <w:color w:val="000000" w:themeColor="text1"/>
        </w:rPr>
      </w:pPr>
      <w:r w:rsidRPr="00081AD4">
        <w:rPr>
          <w:color w:val="000000" w:themeColor="text1"/>
        </w:rPr>
        <w:t xml:space="preserve">Кузбасса от </w:t>
      </w:r>
      <w:r w:rsidR="00E5744D">
        <w:rPr>
          <w:color w:val="000000" w:themeColor="text1"/>
        </w:rPr>
        <w:t>01</w:t>
      </w:r>
      <w:r w:rsidRPr="00081AD4">
        <w:rPr>
          <w:color w:val="000000" w:themeColor="text1"/>
        </w:rPr>
        <w:t>.</w:t>
      </w:r>
      <w:r w:rsidR="00E5744D">
        <w:rPr>
          <w:color w:val="000000" w:themeColor="text1"/>
        </w:rPr>
        <w:t>10</w:t>
      </w:r>
      <w:r w:rsidRPr="00081AD4">
        <w:rPr>
          <w:color w:val="000000" w:themeColor="text1"/>
        </w:rPr>
        <w:t>.202</w:t>
      </w:r>
      <w:r>
        <w:rPr>
          <w:color w:val="000000" w:themeColor="text1"/>
        </w:rPr>
        <w:t>1</w:t>
      </w:r>
    </w:p>
    <w:p w14:paraId="1FFD7570" w14:textId="77777777" w:rsidR="004472D6" w:rsidRDefault="004472D6" w:rsidP="00CA6CBE">
      <w:pPr>
        <w:tabs>
          <w:tab w:val="left" w:pos="5580"/>
          <w:tab w:val="left" w:pos="9498"/>
        </w:tabs>
        <w:ind w:left="-961" w:right="-569" w:firstLine="5781"/>
        <w:rPr>
          <w:color w:val="000000" w:themeColor="text1"/>
        </w:rPr>
      </w:pPr>
    </w:p>
    <w:p w14:paraId="15AFC0F2" w14:textId="77777777" w:rsidR="004472D6" w:rsidRPr="004472D6" w:rsidRDefault="004472D6" w:rsidP="004472D6">
      <w:pPr>
        <w:ind w:right="-1"/>
        <w:jc w:val="center"/>
        <w:rPr>
          <w:b/>
          <w:sz w:val="28"/>
          <w:szCs w:val="28"/>
          <w14:shadow w14:blurRad="50800" w14:dist="38100" w14:dir="2700000" w14:sx="100000" w14:sy="100000" w14:kx="0" w14:ky="0" w14:algn="tl">
            <w14:srgbClr w14:val="000000">
              <w14:alpha w14:val="60000"/>
            </w14:srgbClr>
          </w14:shadow>
        </w:rPr>
      </w:pPr>
      <w:r w:rsidRPr="004472D6">
        <w:rPr>
          <w:b/>
          <w:sz w:val="28"/>
          <w:szCs w:val="28"/>
          <w14:shadow w14:blurRad="50800" w14:dist="38100" w14:dir="2700000" w14:sx="100000" w14:sy="100000" w14:kx="0" w14:ky="0" w14:algn="tl">
            <w14:srgbClr w14:val="000000">
              <w14:alpha w14:val="60000"/>
            </w14:srgbClr>
          </w14:shadow>
        </w:rPr>
        <w:t>ЭКСПЕРТНОЕ ЗАКЛЮЧЕНИЕ</w:t>
      </w:r>
    </w:p>
    <w:p w14:paraId="48CBC34F" w14:textId="77777777" w:rsidR="004472D6" w:rsidRPr="004472D6" w:rsidRDefault="004472D6" w:rsidP="004472D6">
      <w:pPr>
        <w:jc w:val="center"/>
        <w:rPr>
          <w:b/>
          <w:sz w:val="28"/>
          <w:szCs w:val="28"/>
        </w:rPr>
      </w:pPr>
      <w:r w:rsidRPr="004472D6">
        <w:rPr>
          <w:b/>
          <w:sz w:val="28"/>
          <w:szCs w:val="28"/>
        </w:rPr>
        <w:t xml:space="preserve">по исполнению приказа ФАС России от 07.09.2021 № 946/21 </w:t>
      </w:r>
    </w:p>
    <w:p w14:paraId="4C109194" w14:textId="77777777" w:rsidR="004472D6" w:rsidRPr="004472D6" w:rsidRDefault="004472D6" w:rsidP="004472D6">
      <w:pPr>
        <w:jc w:val="center"/>
        <w:rPr>
          <w:b/>
          <w:sz w:val="28"/>
          <w:szCs w:val="28"/>
        </w:rPr>
      </w:pPr>
      <w:r w:rsidRPr="004472D6">
        <w:rPr>
          <w:b/>
          <w:sz w:val="28"/>
          <w:szCs w:val="28"/>
        </w:rPr>
        <w:t>«Об отмене постановления Региональной энергетической комиссии Кузбасса» в отношении ОАО «КузбассЭлектро»</w:t>
      </w:r>
      <w:r w:rsidRPr="004472D6">
        <w:rPr>
          <w:sz w:val="28"/>
          <w:szCs w:val="28"/>
          <w14:shadow w14:blurRad="50800" w14:dist="38100" w14:dir="2700000" w14:sx="100000" w14:sy="100000" w14:kx="0" w14:ky="0" w14:algn="tl">
            <w14:srgbClr w14:val="000000">
              <w14:alpha w14:val="60000"/>
            </w14:srgbClr>
          </w14:shadow>
        </w:rPr>
        <w:t xml:space="preserve"> </w:t>
      </w:r>
      <w:r w:rsidRPr="004472D6">
        <w:rPr>
          <w:b/>
          <w:sz w:val="28"/>
          <w:szCs w:val="28"/>
        </w:rPr>
        <w:t xml:space="preserve">(ИНН 42020022174) </w:t>
      </w:r>
    </w:p>
    <w:p w14:paraId="32ADB97A" w14:textId="77777777" w:rsidR="004472D6" w:rsidRPr="004472D6" w:rsidRDefault="004472D6" w:rsidP="004472D6">
      <w:pPr>
        <w:jc w:val="center"/>
        <w:rPr>
          <w:sz w:val="28"/>
          <w:szCs w:val="28"/>
        </w:rPr>
      </w:pPr>
      <w:r w:rsidRPr="004472D6">
        <w:rPr>
          <w:b/>
          <w:sz w:val="28"/>
          <w:szCs w:val="28"/>
        </w:rPr>
        <w:t>на 2021 год</w:t>
      </w:r>
      <w:r w:rsidRPr="004472D6">
        <w:rPr>
          <w:sz w:val="28"/>
          <w:szCs w:val="28"/>
        </w:rPr>
        <w:t xml:space="preserve"> </w:t>
      </w:r>
    </w:p>
    <w:p w14:paraId="4DB14793" w14:textId="77777777" w:rsidR="004472D6" w:rsidRPr="004472D6" w:rsidRDefault="004472D6" w:rsidP="004472D6">
      <w:pPr>
        <w:jc w:val="both"/>
        <w:rPr>
          <w:b/>
          <w:bCs/>
          <w:sz w:val="28"/>
          <w:szCs w:val="28"/>
        </w:rPr>
      </w:pPr>
    </w:p>
    <w:p w14:paraId="7B405050" w14:textId="77777777" w:rsidR="004472D6" w:rsidRPr="004472D6" w:rsidRDefault="004472D6" w:rsidP="004472D6">
      <w:pPr>
        <w:ind w:firstLine="720"/>
        <w:jc w:val="both"/>
        <w:rPr>
          <w:sz w:val="28"/>
          <w:szCs w:val="28"/>
        </w:rPr>
      </w:pPr>
      <w:r w:rsidRPr="004472D6">
        <w:rPr>
          <w:sz w:val="28"/>
          <w:szCs w:val="28"/>
        </w:rPr>
        <w:t>Приказом ФАС России от 07.09.2021 №946/21 определено:</w:t>
      </w:r>
    </w:p>
    <w:p w14:paraId="6D56003A" w14:textId="77777777" w:rsidR="004472D6" w:rsidRPr="004472D6" w:rsidRDefault="004472D6" w:rsidP="004472D6">
      <w:pPr>
        <w:ind w:firstLine="720"/>
        <w:jc w:val="both"/>
        <w:rPr>
          <w:sz w:val="28"/>
          <w:szCs w:val="28"/>
        </w:rPr>
      </w:pPr>
      <w:r w:rsidRPr="004472D6">
        <w:rPr>
          <w:sz w:val="28"/>
          <w:szCs w:val="28"/>
        </w:rPr>
        <w:t>1. Признать Региональную энергетическую комиссию Кузбасса нарушившей пункты 7, 16, 32, 81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года № 1178, пункт 23 Правил государственного регулирования (пересмотра, применения) цен (тарифов) в электроэнергетике, утвержденных постановлением Правительства Российской Федерации от 29 декабря 2011 года № 1178, пункт 11 Методических указаний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 утвержденных приказом ФСТ России от 17 февраля 2012 года № 98-э, пункты 50 и 51 Методических указаний по расчету регулируемых тарифов и цен на электрическую (тепловую) энергию на розничном (потребительском) рынке, утвержденных приказом ФСТ России от 6 августа 2004 года № 20-э/2, при установлении тарифов на услуги по передаче электрической энергии в отношении территориальных сетевых организаций Кемеровской области.</w:t>
      </w:r>
    </w:p>
    <w:p w14:paraId="175391F5" w14:textId="77777777" w:rsidR="004472D6" w:rsidRPr="004472D6" w:rsidRDefault="004472D6" w:rsidP="004472D6">
      <w:pPr>
        <w:ind w:firstLine="720"/>
        <w:jc w:val="both"/>
        <w:rPr>
          <w:sz w:val="28"/>
          <w:szCs w:val="28"/>
        </w:rPr>
      </w:pPr>
      <w:r w:rsidRPr="004472D6">
        <w:rPr>
          <w:sz w:val="28"/>
          <w:szCs w:val="28"/>
        </w:rPr>
        <w:t>2.</w:t>
      </w:r>
      <w:r w:rsidRPr="004472D6">
        <w:rPr>
          <w:sz w:val="28"/>
          <w:szCs w:val="28"/>
        </w:rPr>
        <w:tab/>
        <w:t>Отменить постановление Региональной энергетической комиссии Кузбасса от 01 июня 2021 года №162 «Об установлении тарифов на услуги по передаче электрической энергии по электрическим сетям Кемеровской области - Кузбасса и внесении изменения в постановление Региональной энергетической комиссии Кузбасса от 25.02.2021 №83 «О внесении изменений в постановления Региональной энергетической комиссии Кузбасса от 31.12.2020 №843 «Об утверждении стандартизированных тарифных ставок, ставок за единицу максимальной мощности, формул платы, платы заявителей до 15 кВт включительно за технологическое присоединение к электрическим сетям территориальных сетевых организаций Кемеровской области - Кузбасса на 2021 год», от 31.12.2020 №845 «Об установлении тарифов на услуги по передаче электрической энергии по электрическим сетям Кемеровской области – Кузбасса с 1 октября 2021 года.</w:t>
      </w:r>
    </w:p>
    <w:p w14:paraId="7C13123B" w14:textId="77777777" w:rsidR="004472D6" w:rsidRPr="004472D6" w:rsidRDefault="004472D6" w:rsidP="004472D6">
      <w:pPr>
        <w:ind w:firstLine="720"/>
        <w:jc w:val="both"/>
        <w:rPr>
          <w:sz w:val="28"/>
          <w:szCs w:val="28"/>
        </w:rPr>
      </w:pPr>
      <w:r w:rsidRPr="004472D6">
        <w:rPr>
          <w:sz w:val="28"/>
          <w:szCs w:val="28"/>
        </w:rPr>
        <w:lastRenderedPageBreak/>
        <w:t>3.</w:t>
      </w:r>
      <w:r w:rsidRPr="004472D6">
        <w:rPr>
          <w:sz w:val="28"/>
          <w:szCs w:val="28"/>
        </w:rPr>
        <w:tab/>
        <w:t>Региональной энергетической комиссии Кузбасса установить и ввести в действие не позднее 1 октября 2021 года единые (котловые) тарифы на услуги по передаче электрической энергии по сетям Кемеровской области и пересмотреть индивидуальные тарифы на услуги по передаче электрической энергии в соответствии с законодательством Российской Федерации в области государственного регулирования цен (тарифов), устранив нарушения законодательства, указанные в мотивировочной части настоящего приказа.</w:t>
      </w:r>
    </w:p>
    <w:p w14:paraId="02AF646A" w14:textId="77777777" w:rsidR="004472D6" w:rsidRPr="004472D6" w:rsidRDefault="004472D6" w:rsidP="004472D6">
      <w:pPr>
        <w:ind w:firstLine="720"/>
        <w:jc w:val="both"/>
        <w:rPr>
          <w:sz w:val="28"/>
          <w:szCs w:val="28"/>
        </w:rPr>
      </w:pPr>
      <w:r w:rsidRPr="004472D6">
        <w:rPr>
          <w:sz w:val="28"/>
          <w:szCs w:val="28"/>
        </w:rPr>
        <w:t>4.</w:t>
      </w:r>
      <w:r w:rsidRPr="004472D6">
        <w:rPr>
          <w:sz w:val="28"/>
          <w:szCs w:val="28"/>
        </w:rPr>
        <w:tab/>
        <w:t>Об исполнении настоящего приказа Региональной энергетической комиссии Кузбасса в течение семи рабочих дней с даты принятия решения, указанного в пункте 3 настоящего приказа, проинформировать Федеральную антимонопольную службу, представив надлежащим образом заверенные копии:</w:t>
      </w:r>
    </w:p>
    <w:p w14:paraId="1DABD71B" w14:textId="77777777" w:rsidR="004472D6" w:rsidRPr="004472D6" w:rsidRDefault="004472D6" w:rsidP="004472D6">
      <w:pPr>
        <w:ind w:firstLine="720"/>
        <w:jc w:val="both"/>
        <w:rPr>
          <w:sz w:val="28"/>
          <w:szCs w:val="28"/>
        </w:rPr>
      </w:pPr>
      <w:r w:rsidRPr="004472D6">
        <w:rPr>
          <w:sz w:val="28"/>
          <w:szCs w:val="28"/>
        </w:rPr>
        <w:t>-</w:t>
      </w:r>
      <w:r w:rsidRPr="004472D6">
        <w:rPr>
          <w:sz w:val="28"/>
          <w:szCs w:val="28"/>
        </w:rPr>
        <w:tab/>
        <w:t>решений об установлении цен (тарифов) в области электроэнергетики, принятие которых предписывается пунктом 3 настоящего приказа;</w:t>
      </w:r>
    </w:p>
    <w:p w14:paraId="6467DACF" w14:textId="77777777" w:rsidR="004472D6" w:rsidRPr="004472D6" w:rsidRDefault="004472D6" w:rsidP="004472D6">
      <w:pPr>
        <w:ind w:firstLine="720"/>
        <w:jc w:val="both"/>
        <w:rPr>
          <w:sz w:val="28"/>
          <w:szCs w:val="28"/>
        </w:rPr>
      </w:pPr>
      <w:r w:rsidRPr="004472D6">
        <w:rPr>
          <w:sz w:val="28"/>
          <w:szCs w:val="28"/>
        </w:rPr>
        <w:t>-</w:t>
      </w:r>
      <w:r w:rsidRPr="004472D6">
        <w:rPr>
          <w:sz w:val="28"/>
          <w:szCs w:val="28"/>
        </w:rPr>
        <w:tab/>
        <w:t>протоколов заседания правления Региональной энергетической комиссии Кузбасса, на котором принимались вышеуказанные решения;</w:t>
      </w:r>
    </w:p>
    <w:p w14:paraId="7F422A49" w14:textId="77777777" w:rsidR="004472D6" w:rsidRPr="004472D6" w:rsidRDefault="004472D6" w:rsidP="004472D6">
      <w:pPr>
        <w:ind w:firstLine="720"/>
        <w:jc w:val="both"/>
        <w:rPr>
          <w:sz w:val="28"/>
          <w:szCs w:val="28"/>
        </w:rPr>
      </w:pPr>
      <w:r w:rsidRPr="004472D6">
        <w:rPr>
          <w:sz w:val="28"/>
          <w:szCs w:val="28"/>
        </w:rPr>
        <w:t>-</w:t>
      </w:r>
      <w:r w:rsidRPr="004472D6">
        <w:rPr>
          <w:sz w:val="28"/>
          <w:szCs w:val="28"/>
        </w:rPr>
        <w:tab/>
        <w:t>экспертных заключений по делам об установлении цен (тарифов), в которых отражены результаты исполнения настоящего приказа;</w:t>
      </w:r>
    </w:p>
    <w:p w14:paraId="285D32B9" w14:textId="77777777" w:rsidR="004472D6" w:rsidRPr="004472D6" w:rsidRDefault="004472D6" w:rsidP="004472D6">
      <w:pPr>
        <w:ind w:firstLine="720"/>
        <w:jc w:val="both"/>
        <w:rPr>
          <w:sz w:val="28"/>
          <w:szCs w:val="28"/>
        </w:rPr>
      </w:pPr>
      <w:r w:rsidRPr="004472D6">
        <w:rPr>
          <w:sz w:val="28"/>
          <w:szCs w:val="28"/>
        </w:rPr>
        <w:t>-</w:t>
      </w:r>
      <w:r w:rsidRPr="004472D6">
        <w:rPr>
          <w:sz w:val="28"/>
          <w:szCs w:val="28"/>
        </w:rPr>
        <w:tab/>
        <w:t>отчетных шаблонов по системе ФГИС ЕИАС ФАС России.</w:t>
      </w:r>
    </w:p>
    <w:p w14:paraId="1A6FB4F5" w14:textId="77777777" w:rsidR="004472D6" w:rsidRPr="004472D6" w:rsidRDefault="004472D6" w:rsidP="004472D6">
      <w:pPr>
        <w:ind w:firstLine="720"/>
        <w:jc w:val="center"/>
        <w:rPr>
          <w:b/>
          <w:bCs/>
          <w:sz w:val="28"/>
          <w:szCs w:val="28"/>
        </w:rPr>
      </w:pPr>
    </w:p>
    <w:p w14:paraId="4A7DD500" w14:textId="77777777" w:rsidR="004472D6" w:rsidRPr="004472D6" w:rsidRDefault="004472D6" w:rsidP="004472D6">
      <w:pPr>
        <w:keepNext/>
        <w:keepLines/>
        <w:spacing w:before="240"/>
        <w:ind w:firstLine="720"/>
        <w:jc w:val="center"/>
        <w:outlineLvl w:val="0"/>
        <w:rPr>
          <w:b/>
          <w:bCs/>
          <w:color w:val="000000" w:themeColor="text1"/>
          <w:sz w:val="28"/>
          <w:szCs w:val="28"/>
        </w:rPr>
      </w:pPr>
      <w:r w:rsidRPr="004472D6">
        <w:rPr>
          <w:b/>
          <w:bCs/>
          <w:color w:val="000000" w:themeColor="text1"/>
          <w:sz w:val="28"/>
          <w:szCs w:val="28"/>
        </w:rPr>
        <w:t>Перерасчет цены покупки потерь электрической энергии для сетевых организаций.</w:t>
      </w:r>
    </w:p>
    <w:p w14:paraId="58612B1A" w14:textId="77777777" w:rsidR="004472D6" w:rsidRPr="004472D6" w:rsidRDefault="004472D6" w:rsidP="004472D6">
      <w:pPr>
        <w:autoSpaceDE w:val="0"/>
        <w:autoSpaceDN w:val="0"/>
        <w:adjustRightInd w:val="0"/>
        <w:ind w:firstLine="720"/>
        <w:jc w:val="both"/>
        <w:rPr>
          <w:color w:val="000000" w:themeColor="text1"/>
          <w:sz w:val="28"/>
          <w:szCs w:val="28"/>
        </w:rPr>
      </w:pPr>
    </w:p>
    <w:p w14:paraId="22BF76F0" w14:textId="77777777" w:rsidR="004472D6" w:rsidRPr="004472D6" w:rsidRDefault="004472D6" w:rsidP="004472D6">
      <w:pPr>
        <w:autoSpaceDE w:val="0"/>
        <w:autoSpaceDN w:val="0"/>
        <w:adjustRightInd w:val="0"/>
        <w:ind w:firstLine="720"/>
        <w:jc w:val="both"/>
        <w:rPr>
          <w:color w:val="000000" w:themeColor="text1"/>
          <w:sz w:val="28"/>
          <w:szCs w:val="28"/>
        </w:rPr>
      </w:pPr>
      <w:r w:rsidRPr="004472D6">
        <w:rPr>
          <w:color w:val="000000" w:themeColor="text1"/>
          <w:sz w:val="28"/>
          <w:szCs w:val="28"/>
        </w:rPr>
        <w:t xml:space="preserve">В приказе ФАС России от 07.09.2021 №946/21 установлено: «Анализ постановления РЭК Кузбасса №162, а также представленных экспертных заключений показал, что орган регулирования осуществил перерасчет цены покупки потерь электрической энергии для сетевых организаций Кемеровской области с 1 июня 2021 года, что не предписывалось приказом ФАС России №394/21.», а также «РЭК Кузбасса определила среднюю цену (тариф) на покупку потерь электрической энергии на 2021 год в размере, различном для ТСО Кемеровской области. </w:t>
      </w:r>
    </w:p>
    <w:p w14:paraId="26429DA5" w14:textId="77777777" w:rsidR="004472D6" w:rsidRPr="004472D6" w:rsidRDefault="004472D6" w:rsidP="004472D6">
      <w:pPr>
        <w:autoSpaceDE w:val="0"/>
        <w:autoSpaceDN w:val="0"/>
        <w:adjustRightInd w:val="0"/>
        <w:ind w:firstLine="720"/>
        <w:jc w:val="both"/>
        <w:rPr>
          <w:color w:val="000000" w:themeColor="text1"/>
          <w:sz w:val="28"/>
          <w:szCs w:val="28"/>
        </w:rPr>
      </w:pPr>
      <w:r w:rsidRPr="004472D6">
        <w:rPr>
          <w:color w:val="000000" w:themeColor="text1"/>
          <w:sz w:val="28"/>
          <w:szCs w:val="28"/>
        </w:rPr>
        <w:t>При этом, ФАС России отмечает, что соответствующие расчеты в экспертных заключениях РЭК Кузбасса в нарушение пункта 23 Правил государственного регулирования (пересмотра, применения) цен (тарифов) в электроэнергетике, утвержденных постановлением Правительства Российской Федерации от 29 декабря 2011 года №1178 (далее – Правила), отсутствуют.</w:t>
      </w:r>
    </w:p>
    <w:p w14:paraId="64A68F37" w14:textId="77777777" w:rsidR="004472D6" w:rsidRPr="004472D6" w:rsidRDefault="004472D6" w:rsidP="004472D6">
      <w:pPr>
        <w:autoSpaceDE w:val="0"/>
        <w:autoSpaceDN w:val="0"/>
        <w:adjustRightInd w:val="0"/>
        <w:ind w:firstLine="720"/>
        <w:jc w:val="both"/>
        <w:rPr>
          <w:color w:val="000000" w:themeColor="text1"/>
          <w:sz w:val="28"/>
          <w:szCs w:val="28"/>
        </w:rPr>
      </w:pPr>
      <w:r w:rsidRPr="004472D6">
        <w:rPr>
          <w:color w:val="000000" w:themeColor="text1"/>
          <w:sz w:val="28"/>
          <w:szCs w:val="28"/>
        </w:rPr>
        <w:t xml:space="preserve">Потери электрической энергии и потери мощности в целом по Кемеровской области – Кузбассу должны быть приняты в соответствии с данными сводного прогнозного баланса производства и поставок электрической энергии (мощности) в рамках Единой энергетической системы России по </w:t>
      </w:r>
      <w:r w:rsidRPr="004472D6">
        <w:rPr>
          <w:color w:val="000000" w:themeColor="text1"/>
          <w:sz w:val="28"/>
          <w:szCs w:val="28"/>
        </w:rPr>
        <w:lastRenderedPageBreak/>
        <w:t>субъектам Российской Федерации, утвержденного приказом ФАС России от 26 ноября 2020 года №1164/20-ДСП.</w:t>
      </w:r>
    </w:p>
    <w:p w14:paraId="64D12DBC" w14:textId="77777777" w:rsidR="004472D6" w:rsidRPr="004472D6" w:rsidRDefault="004472D6" w:rsidP="004472D6">
      <w:pPr>
        <w:autoSpaceDE w:val="0"/>
        <w:autoSpaceDN w:val="0"/>
        <w:adjustRightInd w:val="0"/>
        <w:ind w:firstLine="720"/>
        <w:jc w:val="both"/>
        <w:rPr>
          <w:color w:val="000000" w:themeColor="text1"/>
          <w:sz w:val="28"/>
          <w:szCs w:val="28"/>
        </w:rPr>
      </w:pPr>
      <w:r w:rsidRPr="004472D6">
        <w:rPr>
          <w:color w:val="000000" w:themeColor="text1"/>
          <w:sz w:val="28"/>
          <w:szCs w:val="28"/>
        </w:rPr>
        <w:t>Соответственно, расходы ТСО на покупку электроэнергии в целях компенсации нормативной величины потерь на 2021 год могут отличаться только на величину сбытовой надбавки гарантирующих поставщиков, если их в регионе несколько.</w:t>
      </w:r>
    </w:p>
    <w:p w14:paraId="47D46FB2" w14:textId="77777777" w:rsidR="004472D6" w:rsidRPr="004472D6" w:rsidRDefault="004472D6" w:rsidP="004472D6">
      <w:pPr>
        <w:autoSpaceDE w:val="0"/>
        <w:autoSpaceDN w:val="0"/>
        <w:adjustRightInd w:val="0"/>
        <w:ind w:firstLine="720"/>
        <w:jc w:val="both"/>
        <w:rPr>
          <w:color w:val="000000" w:themeColor="text1"/>
          <w:sz w:val="28"/>
          <w:szCs w:val="28"/>
        </w:rPr>
      </w:pPr>
      <w:r w:rsidRPr="004472D6">
        <w:rPr>
          <w:color w:val="000000" w:themeColor="text1"/>
          <w:sz w:val="28"/>
          <w:szCs w:val="28"/>
        </w:rPr>
        <w:t>РЭК Кузбасса необходимо привести значение цены покупки потерь электрической энергии для сетевых организаций в соответствие с требованиями пункта 81 Основ ценообразования.</w:t>
      </w:r>
    </w:p>
    <w:p w14:paraId="3BCDD6CE" w14:textId="77777777" w:rsidR="004472D6" w:rsidRPr="004472D6" w:rsidRDefault="004472D6" w:rsidP="004472D6">
      <w:pPr>
        <w:autoSpaceDE w:val="0"/>
        <w:autoSpaceDN w:val="0"/>
        <w:adjustRightInd w:val="0"/>
        <w:ind w:firstLine="720"/>
        <w:jc w:val="both"/>
        <w:rPr>
          <w:color w:val="000000" w:themeColor="text1"/>
          <w:sz w:val="28"/>
          <w:szCs w:val="28"/>
        </w:rPr>
      </w:pPr>
      <w:r w:rsidRPr="004472D6">
        <w:rPr>
          <w:color w:val="000000" w:themeColor="text1"/>
          <w:sz w:val="28"/>
          <w:szCs w:val="28"/>
        </w:rPr>
        <w:t>В соответствии с положениями пункта 81 Основ ценообразования стоимость потерь электрической энергии при ее передаче по электрическим сетям, включаемых в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определяется для ценовых зон оптового рынка:</w:t>
      </w:r>
    </w:p>
    <w:p w14:paraId="62B68030" w14:textId="77777777" w:rsidR="004472D6" w:rsidRPr="004472D6" w:rsidRDefault="004472D6" w:rsidP="004472D6">
      <w:pPr>
        <w:autoSpaceDE w:val="0"/>
        <w:autoSpaceDN w:val="0"/>
        <w:adjustRightInd w:val="0"/>
        <w:ind w:firstLine="720"/>
        <w:jc w:val="both"/>
        <w:rPr>
          <w:color w:val="000000" w:themeColor="text1"/>
          <w:sz w:val="28"/>
          <w:szCs w:val="28"/>
        </w:rPr>
      </w:pPr>
      <w:r w:rsidRPr="004472D6">
        <w:rPr>
          <w:color w:val="000000" w:themeColor="text1"/>
          <w:sz w:val="28"/>
          <w:szCs w:val="28"/>
        </w:rPr>
        <w:t>на основании прогнозных рыночных цен на электрическую энергию (мощность), продаваемую на оптовом рынке, определяемых по субъектам Российской Федерации с учетом официально опубликованных советом рынка данных о прогнозных свободных (нерегулируемых) ценах на электрическую энергию, цен на электрическую энергию (мощность), установленных для квалифицированных генерирующих объектов, функционирующих на основе использования возобновляемых источников энергии или торфа, и информации об основных макроэкономических показателях прогноза социально-экономического развития Российской Федерации, одобренного Правительством Российской Федерации на расчетный период регулирования;</w:t>
      </w:r>
    </w:p>
    <w:p w14:paraId="0E60AC19" w14:textId="77777777" w:rsidR="004472D6" w:rsidRPr="004472D6" w:rsidRDefault="004472D6" w:rsidP="004472D6">
      <w:pPr>
        <w:autoSpaceDE w:val="0"/>
        <w:autoSpaceDN w:val="0"/>
        <w:adjustRightInd w:val="0"/>
        <w:ind w:firstLine="720"/>
        <w:jc w:val="both"/>
        <w:rPr>
          <w:color w:val="000000" w:themeColor="text1"/>
          <w:sz w:val="28"/>
          <w:szCs w:val="28"/>
        </w:rPr>
      </w:pPr>
      <w:r w:rsidRPr="004472D6">
        <w:rPr>
          <w:color w:val="000000" w:themeColor="text1"/>
          <w:sz w:val="28"/>
          <w:szCs w:val="28"/>
        </w:rPr>
        <w:t>с учетом сбытовой надбавки и величины платы за услуги, оказание которых неразрывно связано с процессом снабжения потребителей электрической энергией и цены (тарифы) на которые подлежат государственному регулированию.</w:t>
      </w:r>
    </w:p>
    <w:p w14:paraId="2DB6FBD2" w14:textId="77777777" w:rsidR="004472D6" w:rsidRPr="004472D6" w:rsidRDefault="004472D6" w:rsidP="004472D6">
      <w:pPr>
        <w:autoSpaceDE w:val="0"/>
        <w:autoSpaceDN w:val="0"/>
        <w:adjustRightInd w:val="0"/>
        <w:ind w:firstLine="720"/>
        <w:jc w:val="both"/>
        <w:rPr>
          <w:color w:val="000000" w:themeColor="text1"/>
          <w:sz w:val="28"/>
          <w:szCs w:val="28"/>
        </w:rPr>
      </w:pPr>
      <w:r w:rsidRPr="004472D6">
        <w:rPr>
          <w:color w:val="000000" w:themeColor="text1"/>
          <w:sz w:val="28"/>
          <w:szCs w:val="28"/>
        </w:rPr>
        <w:t>Покупка электрической энергии в целях компенсации потерь по регулируемым ценам (тарифам), установленным в отношении квалифицированных генерирующих объектов, в объемах производства электрической энергии на основе использования возобновляемых источников энергии или торфа на квалифицированных генерирующих объектах, определенных в погашенных сертификатах, подтверждающих объем производства электрической энергии на функционирующих на основе использования возобновляемых источников энергии или торфа квалифицированных генерирующих объектах, полученных в установленном порядке от совета рынка, предприятием не осуществлялась.</w:t>
      </w:r>
    </w:p>
    <w:p w14:paraId="5FE77EBB" w14:textId="77777777" w:rsidR="004472D6" w:rsidRPr="004472D6" w:rsidRDefault="004472D6" w:rsidP="004472D6">
      <w:pPr>
        <w:autoSpaceDE w:val="0"/>
        <w:autoSpaceDN w:val="0"/>
        <w:adjustRightInd w:val="0"/>
        <w:ind w:firstLine="720"/>
        <w:jc w:val="both"/>
        <w:rPr>
          <w:color w:val="000000" w:themeColor="text1"/>
          <w:sz w:val="28"/>
          <w:szCs w:val="28"/>
        </w:rPr>
      </w:pPr>
      <w:r w:rsidRPr="004472D6">
        <w:rPr>
          <w:color w:val="000000" w:themeColor="text1"/>
          <w:sz w:val="28"/>
          <w:szCs w:val="28"/>
        </w:rPr>
        <w:t>Расчёт цены на покупку потерь электрической энергии произведён на основании следующих данных:</w:t>
      </w:r>
    </w:p>
    <w:p w14:paraId="4EF5A4CC" w14:textId="77777777" w:rsidR="004472D6" w:rsidRPr="004472D6" w:rsidRDefault="004472D6" w:rsidP="00757423">
      <w:pPr>
        <w:numPr>
          <w:ilvl w:val="0"/>
          <w:numId w:val="6"/>
        </w:numPr>
        <w:autoSpaceDE w:val="0"/>
        <w:autoSpaceDN w:val="0"/>
        <w:adjustRightInd w:val="0"/>
        <w:spacing w:line="360" w:lineRule="auto"/>
        <w:ind w:left="0" w:firstLine="709"/>
        <w:contextualSpacing/>
        <w:jc w:val="both"/>
        <w:rPr>
          <w:color w:val="000000" w:themeColor="text1"/>
          <w:sz w:val="28"/>
          <w:szCs w:val="28"/>
        </w:rPr>
      </w:pPr>
      <w:r w:rsidRPr="004472D6">
        <w:rPr>
          <w:color w:val="000000" w:themeColor="text1"/>
          <w:sz w:val="28"/>
          <w:szCs w:val="28"/>
        </w:rPr>
        <w:lastRenderedPageBreak/>
        <w:t xml:space="preserve">тариф на услуги коммерческого оператора АО «АТС» 1,214 руб./МВт.ч на 1 полугодие 2021 года и 1,329 руб./МВт.ч на 2 полугодие 2021 года в соответствии с приказом ФАС России от 16.12.2020 №1225/20; </w:t>
      </w:r>
    </w:p>
    <w:p w14:paraId="40C01048" w14:textId="77777777" w:rsidR="004472D6" w:rsidRPr="004472D6" w:rsidRDefault="004472D6" w:rsidP="00757423">
      <w:pPr>
        <w:numPr>
          <w:ilvl w:val="0"/>
          <w:numId w:val="6"/>
        </w:numPr>
        <w:autoSpaceDE w:val="0"/>
        <w:autoSpaceDN w:val="0"/>
        <w:adjustRightInd w:val="0"/>
        <w:spacing w:line="360" w:lineRule="auto"/>
        <w:ind w:left="0" w:firstLine="709"/>
        <w:contextualSpacing/>
        <w:jc w:val="both"/>
        <w:rPr>
          <w:color w:val="000000" w:themeColor="text1"/>
          <w:sz w:val="28"/>
          <w:szCs w:val="28"/>
        </w:rPr>
      </w:pPr>
      <w:r w:rsidRPr="004472D6">
        <w:rPr>
          <w:color w:val="000000" w:themeColor="text1"/>
          <w:sz w:val="28"/>
          <w:szCs w:val="28"/>
        </w:rPr>
        <w:t>тариф на услуги СО «ЕЭС» 2,151 руб./МВт.ч в 1 полугодии 2021 года и 5,161 руб./МВт.ч во 2 полугодии в соответствии с приказом ФАС России от 24.12.2020 №1263/20;</w:t>
      </w:r>
    </w:p>
    <w:p w14:paraId="233D82C2" w14:textId="77777777" w:rsidR="004472D6" w:rsidRPr="004472D6" w:rsidRDefault="004472D6" w:rsidP="00757423">
      <w:pPr>
        <w:numPr>
          <w:ilvl w:val="0"/>
          <w:numId w:val="6"/>
        </w:numPr>
        <w:autoSpaceDE w:val="0"/>
        <w:autoSpaceDN w:val="0"/>
        <w:adjustRightInd w:val="0"/>
        <w:spacing w:line="360" w:lineRule="auto"/>
        <w:ind w:left="0" w:firstLine="709"/>
        <w:contextualSpacing/>
        <w:jc w:val="both"/>
        <w:rPr>
          <w:color w:val="000000" w:themeColor="text1"/>
          <w:sz w:val="28"/>
          <w:szCs w:val="28"/>
        </w:rPr>
      </w:pPr>
      <w:r w:rsidRPr="004472D6">
        <w:rPr>
          <w:color w:val="000000" w:themeColor="text1"/>
          <w:sz w:val="28"/>
          <w:szCs w:val="28"/>
        </w:rPr>
        <w:t xml:space="preserve">тариф на услуги АО «ЦФР» 0,352 руб./МВт.ч в 1 полугодии 2021 года, во 2 полугодии 0,363 руб./МВт.ч с учетом индекса в соответствии с прогнозом Минэкономразвития на 2021 год (опубликован на сайте Минэкономразвития от 26.09.2020 г); </w:t>
      </w:r>
    </w:p>
    <w:p w14:paraId="09CE15D6" w14:textId="77777777" w:rsidR="004472D6" w:rsidRPr="004472D6" w:rsidRDefault="004472D6" w:rsidP="004472D6">
      <w:pPr>
        <w:autoSpaceDE w:val="0"/>
        <w:autoSpaceDN w:val="0"/>
        <w:adjustRightInd w:val="0"/>
        <w:ind w:firstLine="709"/>
        <w:jc w:val="both"/>
        <w:rPr>
          <w:color w:val="000000" w:themeColor="text1"/>
          <w:sz w:val="28"/>
          <w:szCs w:val="28"/>
        </w:rPr>
      </w:pPr>
      <w:r w:rsidRPr="004472D6">
        <w:rPr>
          <w:color w:val="000000" w:themeColor="text1"/>
          <w:sz w:val="28"/>
          <w:szCs w:val="28"/>
        </w:rPr>
        <w:t>4. стоимость мощности и электрической энергии определены в соответствии с Прогнозом свободных (нерегулируемых) цен на электрическую энергию (мощность) по субъектам Российской Федерации на 2021 год и исходными данными для построения прогнозов Ассоциации «НП Совет рынка» (прогноз от 27.11.2020г.):</w:t>
      </w:r>
    </w:p>
    <w:p w14:paraId="42285F8D" w14:textId="77777777" w:rsidR="004472D6" w:rsidRPr="004472D6" w:rsidRDefault="004472D6" w:rsidP="004472D6">
      <w:pPr>
        <w:autoSpaceDE w:val="0"/>
        <w:autoSpaceDN w:val="0"/>
        <w:adjustRightInd w:val="0"/>
        <w:ind w:firstLine="709"/>
        <w:jc w:val="both"/>
        <w:rPr>
          <w:color w:val="000000" w:themeColor="text1"/>
          <w:sz w:val="28"/>
          <w:szCs w:val="28"/>
        </w:rPr>
      </w:pPr>
      <w:r w:rsidRPr="004472D6">
        <w:rPr>
          <w:color w:val="000000" w:themeColor="text1"/>
          <w:sz w:val="28"/>
          <w:szCs w:val="28"/>
        </w:rPr>
        <w:t>- цена на мощность за 1 МВт пикового потребления принята для расчета на первое полугодие в размере 766 276 руб./МВт, на второе полугодие 805 167 руб./МВт,</w:t>
      </w:r>
    </w:p>
    <w:p w14:paraId="21E66F87" w14:textId="77777777" w:rsidR="004472D6" w:rsidRPr="004472D6" w:rsidRDefault="004472D6" w:rsidP="004472D6">
      <w:pPr>
        <w:autoSpaceDE w:val="0"/>
        <w:autoSpaceDN w:val="0"/>
        <w:adjustRightInd w:val="0"/>
        <w:ind w:firstLine="709"/>
        <w:jc w:val="both"/>
        <w:rPr>
          <w:color w:val="000000" w:themeColor="text1"/>
          <w:sz w:val="28"/>
          <w:szCs w:val="28"/>
        </w:rPr>
      </w:pPr>
      <w:r w:rsidRPr="004472D6">
        <w:rPr>
          <w:color w:val="000000" w:themeColor="text1"/>
          <w:sz w:val="28"/>
          <w:szCs w:val="28"/>
        </w:rPr>
        <w:t>- цена на электрическую энергию на первое полугодие 2021 года составила 995 руб./МВт.ч, на второе полугодие 2021 года составила 1022 руб./МВт.ч;</w:t>
      </w:r>
    </w:p>
    <w:p w14:paraId="20515693" w14:textId="77777777" w:rsidR="004472D6" w:rsidRPr="004472D6" w:rsidRDefault="004472D6" w:rsidP="004472D6">
      <w:pPr>
        <w:autoSpaceDE w:val="0"/>
        <w:autoSpaceDN w:val="0"/>
        <w:adjustRightInd w:val="0"/>
        <w:ind w:firstLine="709"/>
        <w:jc w:val="both"/>
        <w:rPr>
          <w:color w:val="000000" w:themeColor="text1"/>
          <w:sz w:val="28"/>
          <w:szCs w:val="28"/>
        </w:rPr>
      </w:pPr>
      <w:r w:rsidRPr="004472D6">
        <w:rPr>
          <w:color w:val="000000" w:themeColor="text1"/>
          <w:sz w:val="28"/>
          <w:szCs w:val="28"/>
        </w:rPr>
        <w:t xml:space="preserve">5. объёмы электроэнергии и мощности учтены в соответствии со Сводным прогнозным балансом, утверждённым приказом ФАС России от 26 ноября 2020 № 1164/20-ДСП в размере 766,56 млн. кВт.ч, 733,37 млн. кВт.ч и 221,38 МВт и 212,24 МВт соответственно. </w:t>
      </w:r>
    </w:p>
    <w:p w14:paraId="6B7318A5" w14:textId="77777777" w:rsidR="004472D6" w:rsidRPr="004472D6" w:rsidRDefault="004472D6" w:rsidP="004472D6">
      <w:pPr>
        <w:autoSpaceDE w:val="0"/>
        <w:autoSpaceDN w:val="0"/>
        <w:adjustRightInd w:val="0"/>
        <w:ind w:firstLine="709"/>
        <w:jc w:val="both"/>
        <w:rPr>
          <w:rFonts w:eastAsiaTheme="minorHAnsi"/>
          <w:sz w:val="28"/>
          <w:szCs w:val="28"/>
          <w:lang w:eastAsia="en-US"/>
        </w:rPr>
      </w:pPr>
      <w:r w:rsidRPr="004472D6">
        <w:rPr>
          <w:color w:val="000000" w:themeColor="text1"/>
          <w:sz w:val="28"/>
          <w:szCs w:val="28"/>
        </w:rPr>
        <w:t xml:space="preserve">В регионе действуют два гарантирующих поставщика: </w:t>
      </w:r>
      <w:r w:rsidRPr="004472D6">
        <w:rPr>
          <w:rFonts w:eastAsiaTheme="minorHAnsi"/>
          <w:sz w:val="28"/>
          <w:szCs w:val="28"/>
          <w:lang w:eastAsia="en-US"/>
        </w:rPr>
        <w:t>ПАО «Кузбассэнергосбыт» (ИНН 4205109214) и ООО «Металлэнергофинанс» (ИНН 4217039402). Для расчета приняты сбытовые надбавки</w:t>
      </w:r>
      <w:r w:rsidRPr="004472D6">
        <w:rPr>
          <w:sz w:val="28"/>
          <w:szCs w:val="28"/>
        </w:rPr>
        <w:t xml:space="preserve"> </w:t>
      </w:r>
      <w:r w:rsidRPr="004472D6">
        <w:rPr>
          <w:rFonts w:eastAsiaTheme="minorHAnsi"/>
          <w:sz w:val="28"/>
          <w:szCs w:val="28"/>
          <w:lang w:eastAsia="en-US"/>
        </w:rPr>
        <w:t>в соответствии с постановлением РЭК от 31.12.2020г № 842:</w:t>
      </w:r>
    </w:p>
    <w:p w14:paraId="39856A94" w14:textId="77777777" w:rsidR="004472D6" w:rsidRPr="004472D6" w:rsidRDefault="004472D6" w:rsidP="004472D6">
      <w:pPr>
        <w:autoSpaceDE w:val="0"/>
        <w:autoSpaceDN w:val="0"/>
        <w:adjustRightInd w:val="0"/>
        <w:ind w:firstLine="851"/>
        <w:jc w:val="both"/>
        <w:rPr>
          <w:sz w:val="28"/>
          <w:szCs w:val="28"/>
        </w:rPr>
      </w:pPr>
      <w:r w:rsidRPr="004472D6">
        <w:rPr>
          <w:rFonts w:eastAsiaTheme="minorHAnsi"/>
          <w:sz w:val="28"/>
          <w:szCs w:val="28"/>
          <w:lang w:eastAsia="en-US"/>
        </w:rPr>
        <w:t>- по ООО «Металлэнергофинанс»</w:t>
      </w:r>
      <w:r w:rsidRPr="004472D6">
        <w:rPr>
          <w:sz w:val="28"/>
          <w:szCs w:val="28"/>
        </w:rPr>
        <w:t xml:space="preserve"> в размере на 1 полугодие 2021 года 1 259,8 руб./МВт.ч и на 2 полугодие 1 295,3 руб./МВт.ч.</w:t>
      </w:r>
    </w:p>
    <w:p w14:paraId="4E567453" w14:textId="77777777" w:rsidR="004472D6" w:rsidRPr="004472D6" w:rsidRDefault="004472D6" w:rsidP="004472D6">
      <w:pPr>
        <w:autoSpaceDE w:val="0"/>
        <w:autoSpaceDN w:val="0"/>
        <w:adjustRightInd w:val="0"/>
        <w:ind w:firstLine="851"/>
        <w:jc w:val="both"/>
        <w:rPr>
          <w:sz w:val="28"/>
          <w:szCs w:val="28"/>
        </w:rPr>
      </w:pPr>
      <w:r w:rsidRPr="004472D6">
        <w:rPr>
          <w:sz w:val="28"/>
          <w:szCs w:val="28"/>
        </w:rPr>
        <w:t xml:space="preserve">- по </w:t>
      </w:r>
      <w:r w:rsidRPr="004472D6">
        <w:rPr>
          <w:rFonts w:eastAsiaTheme="minorHAnsi"/>
          <w:sz w:val="28"/>
          <w:szCs w:val="28"/>
          <w:lang w:eastAsia="en-US"/>
        </w:rPr>
        <w:t>ПАО «Кузбассэнергосбыт»</w:t>
      </w:r>
      <w:r w:rsidRPr="004472D6">
        <w:rPr>
          <w:sz w:val="28"/>
          <w:szCs w:val="28"/>
        </w:rPr>
        <w:t xml:space="preserve"> в размере на 1 полугодие 2021 года 581,9 руб./МВт.ч и на 2 полугодие 594,2 руб./МВт.ч.</w:t>
      </w:r>
    </w:p>
    <w:p w14:paraId="65B975B5" w14:textId="77777777" w:rsidR="004472D6" w:rsidRPr="004472D6" w:rsidRDefault="004472D6" w:rsidP="004472D6">
      <w:pPr>
        <w:autoSpaceDE w:val="0"/>
        <w:autoSpaceDN w:val="0"/>
        <w:adjustRightInd w:val="0"/>
        <w:ind w:firstLine="851"/>
        <w:jc w:val="both"/>
        <w:rPr>
          <w:color w:val="000000" w:themeColor="text1"/>
          <w:sz w:val="28"/>
          <w:szCs w:val="28"/>
        </w:rPr>
      </w:pPr>
      <w:r w:rsidRPr="004472D6">
        <w:rPr>
          <w:sz w:val="28"/>
          <w:szCs w:val="28"/>
        </w:rPr>
        <w:t>С учетом объемов потребления по гарантирующим поставщикам определена средневзвешенная сбытовая надбавка для расчета тарифа покупки потерь сетевыми организациями.</w:t>
      </w:r>
    </w:p>
    <w:p w14:paraId="16E58DA1" w14:textId="77777777" w:rsidR="004472D6" w:rsidRPr="004472D6" w:rsidRDefault="004472D6" w:rsidP="004472D6">
      <w:pPr>
        <w:ind w:firstLine="851"/>
        <w:jc w:val="center"/>
        <w:rPr>
          <w:color w:val="000000" w:themeColor="text1"/>
          <w:sz w:val="28"/>
          <w:szCs w:val="28"/>
        </w:rPr>
      </w:pPr>
    </w:p>
    <w:p w14:paraId="7F770A0A" w14:textId="77777777" w:rsidR="004472D6" w:rsidRPr="004472D6" w:rsidRDefault="004472D6" w:rsidP="004472D6">
      <w:pPr>
        <w:keepNext/>
        <w:spacing w:after="200"/>
        <w:ind w:firstLine="720"/>
        <w:jc w:val="right"/>
        <w:rPr>
          <w:i/>
          <w:iCs/>
          <w:color w:val="44546A" w:themeColor="text2"/>
          <w:sz w:val="18"/>
          <w:szCs w:val="18"/>
        </w:rPr>
        <w:sectPr w:rsidR="004472D6" w:rsidRPr="004472D6">
          <w:headerReference w:type="default" r:id="rId8"/>
          <w:headerReference w:type="first" r:id="rId9"/>
          <w:pgSz w:w="12240" w:h="15840"/>
          <w:pgMar w:top="1134" w:right="850" w:bottom="1134" w:left="1701" w:header="708" w:footer="708" w:gutter="0"/>
          <w:cols w:space="708"/>
          <w:docGrid w:linePitch="360"/>
        </w:sectPr>
      </w:pPr>
    </w:p>
    <w:p w14:paraId="14C91673" w14:textId="10462E05" w:rsidR="004472D6" w:rsidRPr="004472D6" w:rsidRDefault="004472D6" w:rsidP="004472D6">
      <w:pPr>
        <w:keepNext/>
        <w:spacing w:after="200"/>
        <w:ind w:firstLine="720"/>
        <w:jc w:val="right"/>
        <w:rPr>
          <w:i/>
          <w:iCs/>
          <w:color w:val="44546A" w:themeColor="text2"/>
          <w:sz w:val="18"/>
          <w:szCs w:val="18"/>
        </w:rPr>
      </w:pPr>
      <w:r w:rsidRPr="004472D6">
        <w:rPr>
          <w:i/>
          <w:iCs/>
          <w:color w:val="44546A" w:themeColor="text2"/>
          <w:sz w:val="18"/>
          <w:szCs w:val="18"/>
        </w:rPr>
        <w:lastRenderedPageBreak/>
        <w:t xml:space="preserve">Таблица </w:t>
      </w:r>
      <w:r w:rsidRPr="004472D6">
        <w:rPr>
          <w:i/>
          <w:iCs/>
          <w:noProof/>
          <w:color w:val="44546A" w:themeColor="text2"/>
          <w:sz w:val="18"/>
          <w:szCs w:val="18"/>
        </w:rPr>
        <w:fldChar w:fldCharType="begin"/>
      </w:r>
      <w:r w:rsidRPr="004472D6">
        <w:rPr>
          <w:i/>
          <w:iCs/>
          <w:noProof/>
          <w:color w:val="44546A" w:themeColor="text2"/>
          <w:sz w:val="18"/>
          <w:szCs w:val="18"/>
        </w:rPr>
        <w:instrText xml:space="preserve"> SEQ Таблица \* ARABIC </w:instrText>
      </w:r>
      <w:r w:rsidRPr="004472D6">
        <w:rPr>
          <w:i/>
          <w:iCs/>
          <w:noProof/>
          <w:color w:val="44546A" w:themeColor="text2"/>
          <w:sz w:val="18"/>
          <w:szCs w:val="18"/>
        </w:rPr>
        <w:fldChar w:fldCharType="separate"/>
      </w:r>
      <w:r w:rsidR="00104A1F">
        <w:rPr>
          <w:i/>
          <w:iCs/>
          <w:noProof/>
          <w:color w:val="44546A" w:themeColor="text2"/>
          <w:sz w:val="18"/>
          <w:szCs w:val="18"/>
        </w:rPr>
        <w:t>1</w:t>
      </w:r>
      <w:r w:rsidRPr="004472D6">
        <w:rPr>
          <w:i/>
          <w:iCs/>
          <w:noProof/>
          <w:color w:val="44546A" w:themeColor="text2"/>
          <w:sz w:val="18"/>
          <w:szCs w:val="18"/>
        </w:rPr>
        <w:fldChar w:fldCharType="end"/>
      </w:r>
    </w:p>
    <w:p w14:paraId="016EF427" w14:textId="77777777" w:rsidR="004472D6" w:rsidRPr="004472D6" w:rsidRDefault="004472D6" w:rsidP="004472D6">
      <w:pPr>
        <w:ind w:firstLine="851"/>
        <w:jc w:val="center"/>
        <w:rPr>
          <w:color w:val="000000" w:themeColor="text1"/>
          <w:sz w:val="28"/>
          <w:szCs w:val="28"/>
        </w:rPr>
      </w:pPr>
      <w:r w:rsidRPr="004472D6">
        <w:rPr>
          <w:color w:val="000000" w:themeColor="text1"/>
          <w:sz w:val="28"/>
          <w:szCs w:val="28"/>
        </w:rPr>
        <w:t>Расчет средневзвешенной сбытовой надбавки на 2021 год</w:t>
      </w:r>
    </w:p>
    <w:tbl>
      <w:tblPr>
        <w:tblW w:w="5000" w:type="pct"/>
        <w:tblLook w:val="04A0" w:firstRow="1" w:lastRow="0" w:firstColumn="1" w:lastColumn="0" w:noHBand="0" w:noVBand="1"/>
      </w:tblPr>
      <w:tblGrid>
        <w:gridCol w:w="3813"/>
        <w:gridCol w:w="1428"/>
        <w:gridCol w:w="2123"/>
        <w:gridCol w:w="2123"/>
      </w:tblGrid>
      <w:tr w:rsidR="004472D6" w:rsidRPr="004472D6" w14:paraId="0E6E6FDC" w14:textId="77777777" w:rsidTr="002D6968">
        <w:trPr>
          <w:trHeight w:val="1125"/>
        </w:trPr>
        <w:tc>
          <w:tcPr>
            <w:tcW w:w="20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991C64" w14:textId="77777777" w:rsidR="004472D6" w:rsidRPr="004472D6" w:rsidRDefault="004472D6" w:rsidP="004472D6">
            <w:pPr>
              <w:jc w:val="center"/>
              <w:rPr>
                <w:color w:val="000000"/>
              </w:rPr>
            </w:pPr>
            <w:r w:rsidRPr="004472D6">
              <w:rPr>
                <w:color w:val="000000"/>
              </w:rPr>
              <w:t>Показатели</w:t>
            </w:r>
          </w:p>
        </w:tc>
        <w:tc>
          <w:tcPr>
            <w:tcW w:w="752" w:type="pct"/>
            <w:tcBorders>
              <w:top w:val="single" w:sz="4" w:space="0" w:color="auto"/>
              <w:left w:val="nil"/>
              <w:bottom w:val="single" w:sz="4" w:space="0" w:color="auto"/>
              <w:right w:val="single" w:sz="4" w:space="0" w:color="auto"/>
            </w:tcBorders>
            <w:shd w:val="clear" w:color="auto" w:fill="auto"/>
            <w:noWrap/>
            <w:vAlign w:val="center"/>
            <w:hideMark/>
          </w:tcPr>
          <w:p w14:paraId="44E2DFDA" w14:textId="77777777" w:rsidR="004472D6" w:rsidRPr="004472D6" w:rsidRDefault="004472D6" w:rsidP="004472D6">
            <w:pPr>
              <w:jc w:val="center"/>
              <w:rPr>
                <w:color w:val="000000"/>
              </w:rPr>
            </w:pPr>
            <w:r w:rsidRPr="004472D6">
              <w:rPr>
                <w:color w:val="000000"/>
              </w:rPr>
              <w:t>ед.изм.</w:t>
            </w:r>
          </w:p>
        </w:tc>
        <w:tc>
          <w:tcPr>
            <w:tcW w:w="1119" w:type="pct"/>
            <w:tcBorders>
              <w:top w:val="single" w:sz="4" w:space="0" w:color="auto"/>
              <w:left w:val="nil"/>
              <w:bottom w:val="single" w:sz="4" w:space="0" w:color="auto"/>
              <w:right w:val="single" w:sz="4" w:space="0" w:color="auto"/>
            </w:tcBorders>
            <w:shd w:val="clear" w:color="auto" w:fill="auto"/>
            <w:vAlign w:val="center"/>
            <w:hideMark/>
          </w:tcPr>
          <w:p w14:paraId="4EB28406" w14:textId="77777777" w:rsidR="004472D6" w:rsidRPr="004472D6" w:rsidRDefault="004472D6" w:rsidP="004472D6">
            <w:pPr>
              <w:jc w:val="center"/>
              <w:rPr>
                <w:color w:val="000000"/>
              </w:rPr>
            </w:pPr>
            <w:r w:rsidRPr="004472D6">
              <w:rPr>
                <w:color w:val="000000"/>
              </w:rPr>
              <w:t xml:space="preserve">План </w:t>
            </w:r>
            <w:r w:rsidRPr="004472D6">
              <w:rPr>
                <w:color w:val="000000"/>
              </w:rPr>
              <w:br/>
              <w:t>1 полугодие 2021 года</w:t>
            </w:r>
          </w:p>
        </w:tc>
        <w:tc>
          <w:tcPr>
            <w:tcW w:w="1119" w:type="pct"/>
            <w:tcBorders>
              <w:top w:val="single" w:sz="4" w:space="0" w:color="auto"/>
              <w:left w:val="nil"/>
              <w:bottom w:val="single" w:sz="4" w:space="0" w:color="auto"/>
              <w:right w:val="single" w:sz="4" w:space="0" w:color="auto"/>
            </w:tcBorders>
            <w:shd w:val="clear" w:color="auto" w:fill="auto"/>
            <w:vAlign w:val="center"/>
            <w:hideMark/>
          </w:tcPr>
          <w:p w14:paraId="317FC9D3" w14:textId="77777777" w:rsidR="004472D6" w:rsidRPr="004472D6" w:rsidRDefault="004472D6" w:rsidP="004472D6">
            <w:pPr>
              <w:jc w:val="center"/>
              <w:rPr>
                <w:color w:val="000000"/>
              </w:rPr>
            </w:pPr>
            <w:r w:rsidRPr="004472D6">
              <w:rPr>
                <w:color w:val="000000"/>
              </w:rPr>
              <w:t xml:space="preserve">План </w:t>
            </w:r>
            <w:r w:rsidRPr="004472D6">
              <w:rPr>
                <w:color w:val="000000"/>
              </w:rPr>
              <w:br/>
              <w:t>2 полугодие 2021 года</w:t>
            </w:r>
          </w:p>
        </w:tc>
      </w:tr>
      <w:tr w:rsidR="004472D6" w:rsidRPr="004472D6" w14:paraId="2EC4D980" w14:textId="77777777" w:rsidTr="002D6968">
        <w:trPr>
          <w:trHeight w:val="1465"/>
        </w:trPr>
        <w:tc>
          <w:tcPr>
            <w:tcW w:w="2009" w:type="pct"/>
            <w:tcBorders>
              <w:top w:val="nil"/>
              <w:left w:val="single" w:sz="4" w:space="0" w:color="auto"/>
              <w:bottom w:val="single" w:sz="4" w:space="0" w:color="auto"/>
              <w:right w:val="single" w:sz="4" w:space="0" w:color="auto"/>
            </w:tcBorders>
            <w:shd w:val="clear" w:color="auto" w:fill="auto"/>
            <w:vAlign w:val="bottom"/>
            <w:hideMark/>
          </w:tcPr>
          <w:p w14:paraId="3DC5F3FC" w14:textId="77777777" w:rsidR="004472D6" w:rsidRPr="004472D6" w:rsidRDefault="004472D6" w:rsidP="004472D6">
            <w:pPr>
              <w:rPr>
                <w:color w:val="000000"/>
              </w:rPr>
            </w:pPr>
            <w:r w:rsidRPr="004472D6">
              <w:rPr>
                <w:color w:val="000000"/>
              </w:rPr>
              <w:t>Объемы поставляемой электрической энергии по гарантирующим поставщикам (группа потребителей - сетевые организации)</w:t>
            </w:r>
          </w:p>
        </w:tc>
        <w:tc>
          <w:tcPr>
            <w:tcW w:w="752" w:type="pct"/>
            <w:tcBorders>
              <w:top w:val="nil"/>
              <w:left w:val="nil"/>
              <w:bottom w:val="single" w:sz="4" w:space="0" w:color="auto"/>
              <w:right w:val="single" w:sz="4" w:space="0" w:color="auto"/>
            </w:tcBorders>
            <w:shd w:val="clear" w:color="auto" w:fill="auto"/>
            <w:noWrap/>
            <w:vAlign w:val="bottom"/>
            <w:hideMark/>
          </w:tcPr>
          <w:p w14:paraId="6E2DD2B3" w14:textId="77777777" w:rsidR="004472D6" w:rsidRPr="004472D6" w:rsidRDefault="004472D6" w:rsidP="004472D6">
            <w:pPr>
              <w:rPr>
                <w:color w:val="000000"/>
              </w:rPr>
            </w:pPr>
            <w:r w:rsidRPr="004472D6">
              <w:rPr>
                <w:color w:val="000000"/>
              </w:rPr>
              <w:t> </w:t>
            </w:r>
          </w:p>
        </w:tc>
        <w:tc>
          <w:tcPr>
            <w:tcW w:w="1119" w:type="pct"/>
            <w:tcBorders>
              <w:top w:val="nil"/>
              <w:left w:val="nil"/>
              <w:bottom w:val="single" w:sz="4" w:space="0" w:color="auto"/>
              <w:right w:val="single" w:sz="4" w:space="0" w:color="auto"/>
            </w:tcBorders>
            <w:shd w:val="clear" w:color="auto" w:fill="auto"/>
            <w:vAlign w:val="center"/>
            <w:hideMark/>
          </w:tcPr>
          <w:p w14:paraId="6EF91A28" w14:textId="77777777" w:rsidR="004472D6" w:rsidRPr="004472D6" w:rsidRDefault="004472D6" w:rsidP="004472D6">
            <w:pPr>
              <w:jc w:val="center"/>
              <w:rPr>
                <w:color w:val="000000"/>
              </w:rPr>
            </w:pPr>
            <w:r w:rsidRPr="004472D6">
              <w:rPr>
                <w:color w:val="000000"/>
              </w:rPr>
              <w:t> </w:t>
            </w:r>
          </w:p>
        </w:tc>
        <w:tc>
          <w:tcPr>
            <w:tcW w:w="1119" w:type="pct"/>
            <w:tcBorders>
              <w:top w:val="nil"/>
              <w:left w:val="nil"/>
              <w:bottom w:val="single" w:sz="4" w:space="0" w:color="auto"/>
              <w:right w:val="single" w:sz="4" w:space="0" w:color="auto"/>
            </w:tcBorders>
            <w:shd w:val="clear" w:color="auto" w:fill="auto"/>
            <w:vAlign w:val="center"/>
            <w:hideMark/>
          </w:tcPr>
          <w:p w14:paraId="656D578E" w14:textId="77777777" w:rsidR="004472D6" w:rsidRPr="004472D6" w:rsidRDefault="004472D6" w:rsidP="004472D6">
            <w:pPr>
              <w:jc w:val="center"/>
              <w:rPr>
                <w:color w:val="000000"/>
              </w:rPr>
            </w:pPr>
            <w:r w:rsidRPr="004472D6">
              <w:rPr>
                <w:color w:val="000000"/>
              </w:rPr>
              <w:t> </w:t>
            </w:r>
          </w:p>
        </w:tc>
      </w:tr>
      <w:tr w:rsidR="004472D6" w:rsidRPr="004472D6" w14:paraId="1DF1D99E" w14:textId="77777777" w:rsidTr="002D6968">
        <w:trPr>
          <w:trHeight w:val="375"/>
        </w:trPr>
        <w:tc>
          <w:tcPr>
            <w:tcW w:w="2009" w:type="pct"/>
            <w:tcBorders>
              <w:top w:val="nil"/>
              <w:left w:val="single" w:sz="4" w:space="0" w:color="auto"/>
              <w:bottom w:val="single" w:sz="4" w:space="0" w:color="auto"/>
              <w:right w:val="single" w:sz="4" w:space="0" w:color="auto"/>
            </w:tcBorders>
            <w:shd w:val="clear" w:color="auto" w:fill="auto"/>
            <w:vAlign w:val="bottom"/>
            <w:hideMark/>
          </w:tcPr>
          <w:p w14:paraId="50D8C117" w14:textId="77777777" w:rsidR="004472D6" w:rsidRPr="004472D6" w:rsidRDefault="004472D6" w:rsidP="004472D6">
            <w:pPr>
              <w:rPr>
                <w:color w:val="000000"/>
              </w:rPr>
            </w:pPr>
            <w:r w:rsidRPr="004472D6">
              <w:rPr>
                <w:color w:val="000000"/>
              </w:rPr>
              <w:t>ООО «Металлэнергофинанс»</w:t>
            </w:r>
          </w:p>
        </w:tc>
        <w:tc>
          <w:tcPr>
            <w:tcW w:w="752" w:type="pct"/>
            <w:tcBorders>
              <w:top w:val="nil"/>
              <w:left w:val="nil"/>
              <w:bottom w:val="single" w:sz="4" w:space="0" w:color="auto"/>
              <w:right w:val="single" w:sz="4" w:space="0" w:color="auto"/>
            </w:tcBorders>
            <w:shd w:val="clear" w:color="auto" w:fill="auto"/>
            <w:noWrap/>
            <w:vAlign w:val="bottom"/>
            <w:hideMark/>
          </w:tcPr>
          <w:p w14:paraId="26747509" w14:textId="77777777" w:rsidR="004472D6" w:rsidRPr="004472D6" w:rsidRDefault="004472D6" w:rsidP="004472D6">
            <w:pPr>
              <w:rPr>
                <w:color w:val="000000"/>
              </w:rPr>
            </w:pPr>
            <w:r w:rsidRPr="004472D6">
              <w:rPr>
                <w:color w:val="000000"/>
              </w:rPr>
              <w:t>кВт.ч</w:t>
            </w:r>
          </w:p>
        </w:tc>
        <w:tc>
          <w:tcPr>
            <w:tcW w:w="1119" w:type="pct"/>
            <w:tcBorders>
              <w:top w:val="nil"/>
              <w:left w:val="nil"/>
              <w:bottom w:val="single" w:sz="4" w:space="0" w:color="auto"/>
              <w:right w:val="single" w:sz="4" w:space="0" w:color="auto"/>
            </w:tcBorders>
            <w:shd w:val="clear" w:color="auto" w:fill="auto"/>
            <w:noWrap/>
            <w:vAlign w:val="bottom"/>
            <w:hideMark/>
          </w:tcPr>
          <w:p w14:paraId="5CBAA067" w14:textId="77777777" w:rsidR="004472D6" w:rsidRPr="004472D6" w:rsidRDefault="004472D6" w:rsidP="004472D6">
            <w:pPr>
              <w:jc w:val="right"/>
              <w:rPr>
                <w:color w:val="000000"/>
              </w:rPr>
            </w:pPr>
            <w:r w:rsidRPr="004472D6">
              <w:rPr>
                <w:color w:val="000000"/>
              </w:rPr>
              <w:t>25 828 239,00</w:t>
            </w:r>
          </w:p>
        </w:tc>
        <w:tc>
          <w:tcPr>
            <w:tcW w:w="1119" w:type="pct"/>
            <w:tcBorders>
              <w:top w:val="nil"/>
              <w:left w:val="nil"/>
              <w:bottom w:val="single" w:sz="4" w:space="0" w:color="auto"/>
              <w:right w:val="single" w:sz="4" w:space="0" w:color="auto"/>
            </w:tcBorders>
            <w:shd w:val="clear" w:color="auto" w:fill="auto"/>
            <w:noWrap/>
            <w:vAlign w:val="bottom"/>
            <w:hideMark/>
          </w:tcPr>
          <w:p w14:paraId="7EA869DA" w14:textId="77777777" w:rsidR="004472D6" w:rsidRPr="004472D6" w:rsidRDefault="004472D6" w:rsidP="004472D6">
            <w:pPr>
              <w:jc w:val="right"/>
              <w:rPr>
                <w:color w:val="000000"/>
              </w:rPr>
            </w:pPr>
            <w:r w:rsidRPr="004472D6">
              <w:rPr>
                <w:color w:val="000000"/>
              </w:rPr>
              <w:t>25 122 748,00</w:t>
            </w:r>
          </w:p>
        </w:tc>
      </w:tr>
      <w:tr w:rsidR="004472D6" w:rsidRPr="004472D6" w14:paraId="0CFC9FAB" w14:textId="77777777" w:rsidTr="002D6968">
        <w:trPr>
          <w:trHeight w:val="375"/>
        </w:trPr>
        <w:tc>
          <w:tcPr>
            <w:tcW w:w="2009" w:type="pct"/>
            <w:tcBorders>
              <w:top w:val="nil"/>
              <w:left w:val="single" w:sz="4" w:space="0" w:color="auto"/>
              <w:bottom w:val="single" w:sz="4" w:space="0" w:color="auto"/>
              <w:right w:val="single" w:sz="4" w:space="0" w:color="auto"/>
            </w:tcBorders>
            <w:shd w:val="clear" w:color="auto" w:fill="auto"/>
            <w:vAlign w:val="bottom"/>
            <w:hideMark/>
          </w:tcPr>
          <w:p w14:paraId="62363AF8" w14:textId="77777777" w:rsidR="004472D6" w:rsidRPr="004472D6" w:rsidRDefault="004472D6" w:rsidP="004472D6">
            <w:pPr>
              <w:rPr>
                <w:color w:val="000000"/>
              </w:rPr>
            </w:pPr>
            <w:r w:rsidRPr="004472D6">
              <w:rPr>
                <w:color w:val="000000"/>
              </w:rPr>
              <w:t>ПАО «Кузбассэнергосбыт»</w:t>
            </w:r>
          </w:p>
        </w:tc>
        <w:tc>
          <w:tcPr>
            <w:tcW w:w="752" w:type="pct"/>
            <w:tcBorders>
              <w:top w:val="nil"/>
              <w:left w:val="nil"/>
              <w:bottom w:val="single" w:sz="4" w:space="0" w:color="auto"/>
              <w:right w:val="single" w:sz="4" w:space="0" w:color="auto"/>
            </w:tcBorders>
            <w:shd w:val="clear" w:color="auto" w:fill="auto"/>
            <w:noWrap/>
            <w:vAlign w:val="bottom"/>
            <w:hideMark/>
          </w:tcPr>
          <w:p w14:paraId="55811B40" w14:textId="77777777" w:rsidR="004472D6" w:rsidRPr="004472D6" w:rsidRDefault="004472D6" w:rsidP="004472D6">
            <w:pPr>
              <w:rPr>
                <w:color w:val="000000"/>
              </w:rPr>
            </w:pPr>
            <w:r w:rsidRPr="004472D6">
              <w:rPr>
                <w:color w:val="000000"/>
              </w:rPr>
              <w:t>кВт.ч</w:t>
            </w:r>
          </w:p>
        </w:tc>
        <w:tc>
          <w:tcPr>
            <w:tcW w:w="1119" w:type="pct"/>
            <w:tcBorders>
              <w:top w:val="nil"/>
              <w:left w:val="nil"/>
              <w:bottom w:val="single" w:sz="4" w:space="0" w:color="auto"/>
              <w:right w:val="single" w:sz="4" w:space="0" w:color="auto"/>
            </w:tcBorders>
            <w:shd w:val="clear" w:color="auto" w:fill="auto"/>
            <w:noWrap/>
            <w:vAlign w:val="bottom"/>
            <w:hideMark/>
          </w:tcPr>
          <w:p w14:paraId="54FF5A50" w14:textId="77777777" w:rsidR="004472D6" w:rsidRPr="004472D6" w:rsidRDefault="004472D6" w:rsidP="004472D6">
            <w:pPr>
              <w:jc w:val="right"/>
              <w:rPr>
                <w:color w:val="000000"/>
              </w:rPr>
            </w:pPr>
            <w:r w:rsidRPr="004472D6">
              <w:rPr>
                <w:color w:val="000000"/>
              </w:rPr>
              <w:t>711 490 000,00</w:t>
            </w:r>
          </w:p>
        </w:tc>
        <w:tc>
          <w:tcPr>
            <w:tcW w:w="1119" w:type="pct"/>
            <w:tcBorders>
              <w:top w:val="nil"/>
              <w:left w:val="nil"/>
              <w:bottom w:val="single" w:sz="4" w:space="0" w:color="auto"/>
              <w:right w:val="single" w:sz="4" w:space="0" w:color="auto"/>
            </w:tcBorders>
            <w:shd w:val="clear" w:color="auto" w:fill="auto"/>
            <w:noWrap/>
            <w:vAlign w:val="bottom"/>
            <w:hideMark/>
          </w:tcPr>
          <w:p w14:paraId="633896C3" w14:textId="77777777" w:rsidR="004472D6" w:rsidRPr="004472D6" w:rsidRDefault="004472D6" w:rsidP="004472D6">
            <w:pPr>
              <w:jc w:val="right"/>
              <w:rPr>
                <w:color w:val="000000"/>
              </w:rPr>
            </w:pPr>
            <w:r w:rsidRPr="004472D6">
              <w:rPr>
                <w:color w:val="000000"/>
              </w:rPr>
              <w:t>697 564 300,00</w:t>
            </w:r>
          </w:p>
        </w:tc>
      </w:tr>
      <w:tr w:rsidR="004472D6" w:rsidRPr="004472D6" w14:paraId="7195F360" w14:textId="77777777" w:rsidTr="002D6968">
        <w:trPr>
          <w:trHeight w:val="375"/>
        </w:trPr>
        <w:tc>
          <w:tcPr>
            <w:tcW w:w="2009" w:type="pct"/>
            <w:tcBorders>
              <w:top w:val="nil"/>
              <w:left w:val="single" w:sz="4" w:space="0" w:color="auto"/>
              <w:bottom w:val="single" w:sz="4" w:space="0" w:color="auto"/>
              <w:right w:val="single" w:sz="4" w:space="0" w:color="auto"/>
            </w:tcBorders>
            <w:shd w:val="clear" w:color="auto" w:fill="auto"/>
            <w:vAlign w:val="bottom"/>
            <w:hideMark/>
          </w:tcPr>
          <w:p w14:paraId="52861B04" w14:textId="77777777" w:rsidR="004472D6" w:rsidRPr="004472D6" w:rsidRDefault="004472D6" w:rsidP="004472D6">
            <w:pPr>
              <w:rPr>
                <w:b/>
                <w:bCs/>
                <w:color w:val="000000"/>
              </w:rPr>
            </w:pPr>
            <w:r w:rsidRPr="004472D6">
              <w:rPr>
                <w:b/>
                <w:bCs/>
                <w:color w:val="000000"/>
              </w:rPr>
              <w:t>ИТОГО</w:t>
            </w:r>
          </w:p>
        </w:tc>
        <w:tc>
          <w:tcPr>
            <w:tcW w:w="752" w:type="pct"/>
            <w:tcBorders>
              <w:top w:val="nil"/>
              <w:left w:val="nil"/>
              <w:bottom w:val="single" w:sz="4" w:space="0" w:color="auto"/>
              <w:right w:val="single" w:sz="4" w:space="0" w:color="auto"/>
            </w:tcBorders>
            <w:shd w:val="clear" w:color="auto" w:fill="auto"/>
            <w:noWrap/>
            <w:vAlign w:val="bottom"/>
            <w:hideMark/>
          </w:tcPr>
          <w:p w14:paraId="7DC7559F" w14:textId="77777777" w:rsidR="004472D6" w:rsidRPr="004472D6" w:rsidRDefault="004472D6" w:rsidP="004472D6">
            <w:pPr>
              <w:rPr>
                <w:b/>
                <w:bCs/>
                <w:color w:val="000000"/>
              </w:rPr>
            </w:pPr>
            <w:r w:rsidRPr="004472D6">
              <w:rPr>
                <w:b/>
                <w:bCs/>
                <w:color w:val="000000"/>
              </w:rPr>
              <w:t>кВт.ч</w:t>
            </w:r>
          </w:p>
        </w:tc>
        <w:tc>
          <w:tcPr>
            <w:tcW w:w="1119" w:type="pct"/>
            <w:tcBorders>
              <w:top w:val="nil"/>
              <w:left w:val="nil"/>
              <w:bottom w:val="single" w:sz="4" w:space="0" w:color="auto"/>
              <w:right w:val="single" w:sz="4" w:space="0" w:color="auto"/>
            </w:tcBorders>
            <w:shd w:val="clear" w:color="auto" w:fill="auto"/>
            <w:noWrap/>
            <w:vAlign w:val="bottom"/>
            <w:hideMark/>
          </w:tcPr>
          <w:p w14:paraId="632CA78D" w14:textId="77777777" w:rsidR="004472D6" w:rsidRPr="004472D6" w:rsidRDefault="004472D6" w:rsidP="004472D6">
            <w:pPr>
              <w:jc w:val="right"/>
              <w:rPr>
                <w:b/>
                <w:bCs/>
                <w:color w:val="000000"/>
              </w:rPr>
            </w:pPr>
            <w:r w:rsidRPr="004472D6">
              <w:rPr>
                <w:b/>
                <w:bCs/>
                <w:color w:val="000000"/>
              </w:rPr>
              <w:t>737 318 239,00</w:t>
            </w:r>
          </w:p>
        </w:tc>
        <w:tc>
          <w:tcPr>
            <w:tcW w:w="1119" w:type="pct"/>
            <w:tcBorders>
              <w:top w:val="nil"/>
              <w:left w:val="nil"/>
              <w:bottom w:val="single" w:sz="4" w:space="0" w:color="auto"/>
              <w:right w:val="single" w:sz="4" w:space="0" w:color="auto"/>
            </w:tcBorders>
            <w:shd w:val="clear" w:color="auto" w:fill="auto"/>
            <w:noWrap/>
            <w:vAlign w:val="bottom"/>
            <w:hideMark/>
          </w:tcPr>
          <w:p w14:paraId="4324B08D" w14:textId="77777777" w:rsidR="004472D6" w:rsidRPr="004472D6" w:rsidRDefault="004472D6" w:rsidP="004472D6">
            <w:pPr>
              <w:jc w:val="right"/>
              <w:rPr>
                <w:b/>
                <w:bCs/>
                <w:color w:val="000000"/>
              </w:rPr>
            </w:pPr>
            <w:r w:rsidRPr="004472D6">
              <w:rPr>
                <w:b/>
                <w:bCs/>
                <w:color w:val="000000"/>
              </w:rPr>
              <w:t>722 687 048,00</w:t>
            </w:r>
          </w:p>
        </w:tc>
      </w:tr>
      <w:tr w:rsidR="004472D6" w:rsidRPr="004472D6" w14:paraId="5A49A5A2" w14:textId="77777777" w:rsidTr="002D6968">
        <w:trPr>
          <w:trHeight w:val="750"/>
        </w:trPr>
        <w:tc>
          <w:tcPr>
            <w:tcW w:w="2009" w:type="pct"/>
            <w:tcBorders>
              <w:top w:val="nil"/>
              <w:left w:val="single" w:sz="4" w:space="0" w:color="auto"/>
              <w:bottom w:val="single" w:sz="4" w:space="0" w:color="auto"/>
              <w:right w:val="single" w:sz="4" w:space="0" w:color="auto"/>
            </w:tcBorders>
            <w:shd w:val="clear" w:color="auto" w:fill="auto"/>
            <w:vAlign w:val="bottom"/>
            <w:hideMark/>
          </w:tcPr>
          <w:p w14:paraId="20A6A822" w14:textId="77777777" w:rsidR="004472D6" w:rsidRPr="004472D6" w:rsidRDefault="004472D6" w:rsidP="004472D6">
            <w:pPr>
              <w:rPr>
                <w:color w:val="000000"/>
              </w:rPr>
            </w:pPr>
            <w:r w:rsidRPr="004472D6">
              <w:rPr>
                <w:color w:val="000000"/>
              </w:rPr>
              <w:t xml:space="preserve">Сбытовая надбавка по гарантирующим поставщикам </w:t>
            </w:r>
          </w:p>
        </w:tc>
        <w:tc>
          <w:tcPr>
            <w:tcW w:w="752" w:type="pct"/>
            <w:tcBorders>
              <w:top w:val="nil"/>
              <w:left w:val="nil"/>
              <w:bottom w:val="single" w:sz="4" w:space="0" w:color="auto"/>
              <w:right w:val="single" w:sz="4" w:space="0" w:color="auto"/>
            </w:tcBorders>
            <w:shd w:val="clear" w:color="auto" w:fill="auto"/>
            <w:noWrap/>
            <w:vAlign w:val="bottom"/>
            <w:hideMark/>
          </w:tcPr>
          <w:p w14:paraId="348CD660" w14:textId="77777777" w:rsidR="004472D6" w:rsidRPr="004472D6" w:rsidRDefault="004472D6" w:rsidP="004472D6">
            <w:pPr>
              <w:rPr>
                <w:color w:val="000000"/>
              </w:rPr>
            </w:pPr>
            <w:r w:rsidRPr="004472D6">
              <w:rPr>
                <w:color w:val="000000"/>
              </w:rPr>
              <w:t> </w:t>
            </w:r>
          </w:p>
        </w:tc>
        <w:tc>
          <w:tcPr>
            <w:tcW w:w="1119" w:type="pct"/>
            <w:tcBorders>
              <w:top w:val="nil"/>
              <w:left w:val="nil"/>
              <w:bottom w:val="single" w:sz="4" w:space="0" w:color="auto"/>
              <w:right w:val="single" w:sz="4" w:space="0" w:color="auto"/>
            </w:tcBorders>
            <w:shd w:val="clear" w:color="auto" w:fill="auto"/>
            <w:vAlign w:val="center"/>
            <w:hideMark/>
          </w:tcPr>
          <w:p w14:paraId="1A08F94B" w14:textId="77777777" w:rsidR="004472D6" w:rsidRPr="004472D6" w:rsidRDefault="004472D6" w:rsidP="004472D6">
            <w:pPr>
              <w:jc w:val="center"/>
              <w:rPr>
                <w:color w:val="000000"/>
              </w:rPr>
            </w:pPr>
            <w:r w:rsidRPr="004472D6">
              <w:rPr>
                <w:color w:val="000000"/>
              </w:rPr>
              <w:t> </w:t>
            </w:r>
          </w:p>
        </w:tc>
        <w:tc>
          <w:tcPr>
            <w:tcW w:w="1119" w:type="pct"/>
            <w:tcBorders>
              <w:top w:val="nil"/>
              <w:left w:val="nil"/>
              <w:bottom w:val="single" w:sz="4" w:space="0" w:color="auto"/>
              <w:right w:val="single" w:sz="4" w:space="0" w:color="auto"/>
            </w:tcBorders>
            <w:shd w:val="clear" w:color="auto" w:fill="auto"/>
            <w:vAlign w:val="center"/>
            <w:hideMark/>
          </w:tcPr>
          <w:p w14:paraId="6550729C" w14:textId="77777777" w:rsidR="004472D6" w:rsidRPr="004472D6" w:rsidRDefault="004472D6" w:rsidP="004472D6">
            <w:pPr>
              <w:jc w:val="center"/>
              <w:rPr>
                <w:color w:val="000000"/>
              </w:rPr>
            </w:pPr>
            <w:r w:rsidRPr="004472D6">
              <w:rPr>
                <w:color w:val="000000"/>
              </w:rPr>
              <w:t> </w:t>
            </w:r>
          </w:p>
        </w:tc>
      </w:tr>
      <w:tr w:rsidR="004472D6" w:rsidRPr="004472D6" w14:paraId="5A6161E1" w14:textId="77777777" w:rsidTr="002D6968">
        <w:trPr>
          <w:trHeight w:val="375"/>
        </w:trPr>
        <w:tc>
          <w:tcPr>
            <w:tcW w:w="2009" w:type="pct"/>
            <w:tcBorders>
              <w:top w:val="nil"/>
              <w:left w:val="single" w:sz="4" w:space="0" w:color="auto"/>
              <w:bottom w:val="single" w:sz="4" w:space="0" w:color="auto"/>
              <w:right w:val="single" w:sz="4" w:space="0" w:color="auto"/>
            </w:tcBorders>
            <w:shd w:val="clear" w:color="auto" w:fill="auto"/>
            <w:vAlign w:val="bottom"/>
            <w:hideMark/>
          </w:tcPr>
          <w:p w14:paraId="56642552" w14:textId="77777777" w:rsidR="004472D6" w:rsidRPr="004472D6" w:rsidRDefault="004472D6" w:rsidP="004472D6">
            <w:pPr>
              <w:rPr>
                <w:color w:val="000000"/>
              </w:rPr>
            </w:pPr>
            <w:r w:rsidRPr="004472D6">
              <w:rPr>
                <w:color w:val="000000"/>
              </w:rPr>
              <w:t>ООО «Металлэнергофинанс»</w:t>
            </w:r>
          </w:p>
        </w:tc>
        <w:tc>
          <w:tcPr>
            <w:tcW w:w="752" w:type="pct"/>
            <w:tcBorders>
              <w:top w:val="nil"/>
              <w:left w:val="nil"/>
              <w:bottom w:val="single" w:sz="4" w:space="0" w:color="auto"/>
              <w:right w:val="single" w:sz="4" w:space="0" w:color="auto"/>
            </w:tcBorders>
            <w:shd w:val="clear" w:color="auto" w:fill="auto"/>
            <w:noWrap/>
            <w:vAlign w:val="bottom"/>
            <w:hideMark/>
          </w:tcPr>
          <w:p w14:paraId="5AF8A317" w14:textId="77777777" w:rsidR="004472D6" w:rsidRPr="004472D6" w:rsidRDefault="004472D6" w:rsidP="004472D6">
            <w:pPr>
              <w:rPr>
                <w:color w:val="000000"/>
              </w:rPr>
            </w:pPr>
            <w:r w:rsidRPr="004472D6">
              <w:rPr>
                <w:color w:val="000000"/>
              </w:rPr>
              <w:t>руб./кВт*ч</w:t>
            </w:r>
          </w:p>
        </w:tc>
        <w:tc>
          <w:tcPr>
            <w:tcW w:w="1119" w:type="pct"/>
            <w:tcBorders>
              <w:top w:val="nil"/>
              <w:left w:val="nil"/>
              <w:bottom w:val="single" w:sz="4" w:space="0" w:color="auto"/>
              <w:right w:val="single" w:sz="4" w:space="0" w:color="auto"/>
            </w:tcBorders>
            <w:shd w:val="clear" w:color="auto" w:fill="auto"/>
            <w:noWrap/>
            <w:vAlign w:val="bottom"/>
            <w:hideMark/>
          </w:tcPr>
          <w:p w14:paraId="0F957D34" w14:textId="77777777" w:rsidR="004472D6" w:rsidRPr="004472D6" w:rsidRDefault="004472D6" w:rsidP="004472D6">
            <w:pPr>
              <w:jc w:val="right"/>
              <w:rPr>
                <w:color w:val="000000"/>
              </w:rPr>
            </w:pPr>
            <w:r w:rsidRPr="004472D6">
              <w:rPr>
                <w:color w:val="000000"/>
              </w:rPr>
              <w:t>1,2598</w:t>
            </w:r>
          </w:p>
        </w:tc>
        <w:tc>
          <w:tcPr>
            <w:tcW w:w="1119" w:type="pct"/>
            <w:tcBorders>
              <w:top w:val="nil"/>
              <w:left w:val="nil"/>
              <w:bottom w:val="single" w:sz="4" w:space="0" w:color="auto"/>
              <w:right w:val="single" w:sz="4" w:space="0" w:color="auto"/>
            </w:tcBorders>
            <w:shd w:val="clear" w:color="auto" w:fill="auto"/>
            <w:noWrap/>
            <w:vAlign w:val="bottom"/>
            <w:hideMark/>
          </w:tcPr>
          <w:p w14:paraId="74F0F12E" w14:textId="77777777" w:rsidR="004472D6" w:rsidRPr="004472D6" w:rsidRDefault="004472D6" w:rsidP="004472D6">
            <w:pPr>
              <w:jc w:val="right"/>
              <w:rPr>
                <w:color w:val="000000"/>
              </w:rPr>
            </w:pPr>
            <w:r w:rsidRPr="004472D6">
              <w:rPr>
                <w:color w:val="000000"/>
              </w:rPr>
              <w:t>1,2953</w:t>
            </w:r>
          </w:p>
        </w:tc>
      </w:tr>
      <w:tr w:rsidR="004472D6" w:rsidRPr="004472D6" w14:paraId="716B2C07" w14:textId="77777777" w:rsidTr="002D6968">
        <w:trPr>
          <w:trHeight w:val="375"/>
        </w:trPr>
        <w:tc>
          <w:tcPr>
            <w:tcW w:w="2009" w:type="pct"/>
            <w:tcBorders>
              <w:top w:val="nil"/>
              <w:left w:val="single" w:sz="4" w:space="0" w:color="auto"/>
              <w:bottom w:val="single" w:sz="4" w:space="0" w:color="auto"/>
              <w:right w:val="single" w:sz="4" w:space="0" w:color="auto"/>
            </w:tcBorders>
            <w:shd w:val="clear" w:color="auto" w:fill="auto"/>
            <w:vAlign w:val="bottom"/>
            <w:hideMark/>
          </w:tcPr>
          <w:p w14:paraId="64F4CB6E" w14:textId="77777777" w:rsidR="004472D6" w:rsidRPr="004472D6" w:rsidRDefault="004472D6" w:rsidP="004472D6">
            <w:pPr>
              <w:rPr>
                <w:color w:val="000000"/>
              </w:rPr>
            </w:pPr>
            <w:r w:rsidRPr="004472D6">
              <w:rPr>
                <w:color w:val="000000"/>
              </w:rPr>
              <w:t>ПАО «Кузбассэнергосбыт»</w:t>
            </w:r>
          </w:p>
        </w:tc>
        <w:tc>
          <w:tcPr>
            <w:tcW w:w="752" w:type="pct"/>
            <w:tcBorders>
              <w:top w:val="nil"/>
              <w:left w:val="nil"/>
              <w:bottom w:val="single" w:sz="4" w:space="0" w:color="auto"/>
              <w:right w:val="single" w:sz="4" w:space="0" w:color="auto"/>
            </w:tcBorders>
            <w:shd w:val="clear" w:color="auto" w:fill="auto"/>
            <w:noWrap/>
            <w:vAlign w:val="bottom"/>
            <w:hideMark/>
          </w:tcPr>
          <w:p w14:paraId="1E2D1ADF" w14:textId="77777777" w:rsidR="004472D6" w:rsidRPr="004472D6" w:rsidRDefault="004472D6" w:rsidP="004472D6">
            <w:pPr>
              <w:rPr>
                <w:color w:val="000000"/>
              </w:rPr>
            </w:pPr>
            <w:r w:rsidRPr="004472D6">
              <w:rPr>
                <w:color w:val="000000"/>
              </w:rPr>
              <w:t>руб./кВт*ч</w:t>
            </w:r>
          </w:p>
        </w:tc>
        <w:tc>
          <w:tcPr>
            <w:tcW w:w="1119" w:type="pct"/>
            <w:tcBorders>
              <w:top w:val="nil"/>
              <w:left w:val="nil"/>
              <w:bottom w:val="single" w:sz="4" w:space="0" w:color="auto"/>
              <w:right w:val="single" w:sz="4" w:space="0" w:color="auto"/>
            </w:tcBorders>
            <w:shd w:val="clear" w:color="auto" w:fill="auto"/>
            <w:noWrap/>
            <w:vAlign w:val="bottom"/>
            <w:hideMark/>
          </w:tcPr>
          <w:p w14:paraId="436CA3AB" w14:textId="77777777" w:rsidR="004472D6" w:rsidRPr="004472D6" w:rsidRDefault="004472D6" w:rsidP="004472D6">
            <w:pPr>
              <w:jc w:val="right"/>
              <w:rPr>
                <w:color w:val="000000"/>
              </w:rPr>
            </w:pPr>
            <w:r w:rsidRPr="004472D6">
              <w:rPr>
                <w:color w:val="000000"/>
              </w:rPr>
              <w:t>0,5819</w:t>
            </w:r>
          </w:p>
        </w:tc>
        <w:tc>
          <w:tcPr>
            <w:tcW w:w="1119" w:type="pct"/>
            <w:tcBorders>
              <w:top w:val="nil"/>
              <w:left w:val="nil"/>
              <w:bottom w:val="single" w:sz="4" w:space="0" w:color="auto"/>
              <w:right w:val="single" w:sz="4" w:space="0" w:color="auto"/>
            </w:tcBorders>
            <w:shd w:val="clear" w:color="auto" w:fill="auto"/>
            <w:noWrap/>
            <w:vAlign w:val="bottom"/>
            <w:hideMark/>
          </w:tcPr>
          <w:p w14:paraId="39CFBBFA" w14:textId="77777777" w:rsidR="004472D6" w:rsidRPr="004472D6" w:rsidRDefault="004472D6" w:rsidP="004472D6">
            <w:pPr>
              <w:jc w:val="right"/>
              <w:rPr>
                <w:color w:val="000000"/>
              </w:rPr>
            </w:pPr>
            <w:r w:rsidRPr="004472D6">
              <w:rPr>
                <w:color w:val="000000"/>
              </w:rPr>
              <w:t>0,5942</w:t>
            </w:r>
          </w:p>
        </w:tc>
      </w:tr>
      <w:tr w:rsidR="004472D6" w:rsidRPr="004472D6" w14:paraId="359B9270" w14:textId="77777777" w:rsidTr="002D6968">
        <w:trPr>
          <w:trHeight w:val="750"/>
        </w:trPr>
        <w:tc>
          <w:tcPr>
            <w:tcW w:w="2009" w:type="pct"/>
            <w:tcBorders>
              <w:top w:val="nil"/>
              <w:left w:val="single" w:sz="4" w:space="0" w:color="auto"/>
              <w:bottom w:val="single" w:sz="4" w:space="0" w:color="auto"/>
              <w:right w:val="single" w:sz="4" w:space="0" w:color="auto"/>
            </w:tcBorders>
            <w:shd w:val="clear" w:color="auto" w:fill="auto"/>
            <w:vAlign w:val="bottom"/>
            <w:hideMark/>
          </w:tcPr>
          <w:p w14:paraId="3784E9F3" w14:textId="77777777" w:rsidR="004472D6" w:rsidRPr="004472D6" w:rsidRDefault="004472D6" w:rsidP="004472D6">
            <w:pPr>
              <w:rPr>
                <w:b/>
                <w:bCs/>
                <w:color w:val="000000"/>
              </w:rPr>
            </w:pPr>
            <w:r w:rsidRPr="004472D6">
              <w:rPr>
                <w:b/>
                <w:bCs/>
                <w:color w:val="000000"/>
              </w:rPr>
              <w:t>Средневзвешенная сбытовая надбавка</w:t>
            </w:r>
          </w:p>
        </w:tc>
        <w:tc>
          <w:tcPr>
            <w:tcW w:w="752" w:type="pct"/>
            <w:tcBorders>
              <w:top w:val="nil"/>
              <w:left w:val="nil"/>
              <w:bottom w:val="single" w:sz="4" w:space="0" w:color="auto"/>
              <w:right w:val="single" w:sz="4" w:space="0" w:color="auto"/>
            </w:tcBorders>
            <w:shd w:val="clear" w:color="auto" w:fill="auto"/>
            <w:noWrap/>
            <w:vAlign w:val="bottom"/>
            <w:hideMark/>
          </w:tcPr>
          <w:p w14:paraId="010FEE37" w14:textId="77777777" w:rsidR="004472D6" w:rsidRPr="004472D6" w:rsidRDefault="004472D6" w:rsidP="004472D6">
            <w:pPr>
              <w:rPr>
                <w:b/>
                <w:bCs/>
                <w:color w:val="000000"/>
              </w:rPr>
            </w:pPr>
            <w:r w:rsidRPr="004472D6">
              <w:rPr>
                <w:b/>
                <w:bCs/>
                <w:color w:val="000000"/>
              </w:rPr>
              <w:t>руб./кВт*ч</w:t>
            </w:r>
          </w:p>
        </w:tc>
        <w:tc>
          <w:tcPr>
            <w:tcW w:w="1119" w:type="pct"/>
            <w:tcBorders>
              <w:top w:val="nil"/>
              <w:left w:val="nil"/>
              <w:bottom w:val="single" w:sz="4" w:space="0" w:color="auto"/>
              <w:right w:val="single" w:sz="4" w:space="0" w:color="auto"/>
            </w:tcBorders>
            <w:shd w:val="clear" w:color="auto" w:fill="auto"/>
            <w:noWrap/>
            <w:vAlign w:val="bottom"/>
            <w:hideMark/>
          </w:tcPr>
          <w:p w14:paraId="5B326CC6" w14:textId="77777777" w:rsidR="004472D6" w:rsidRPr="004472D6" w:rsidRDefault="004472D6" w:rsidP="004472D6">
            <w:pPr>
              <w:jc w:val="right"/>
              <w:rPr>
                <w:b/>
                <w:bCs/>
                <w:color w:val="000000"/>
              </w:rPr>
            </w:pPr>
            <w:r w:rsidRPr="004472D6">
              <w:rPr>
                <w:b/>
                <w:bCs/>
                <w:color w:val="000000"/>
              </w:rPr>
              <w:t>0,6057</w:t>
            </w:r>
          </w:p>
        </w:tc>
        <w:tc>
          <w:tcPr>
            <w:tcW w:w="1119" w:type="pct"/>
            <w:tcBorders>
              <w:top w:val="nil"/>
              <w:left w:val="nil"/>
              <w:bottom w:val="single" w:sz="4" w:space="0" w:color="auto"/>
              <w:right w:val="single" w:sz="4" w:space="0" w:color="auto"/>
            </w:tcBorders>
            <w:shd w:val="clear" w:color="auto" w:fill="auto"/>
            <w:noWrap/>
            <w:vAlign w:val="bottom"/>
            <w:hideMark/>
          </w:tcPr>
          <w:p w14:paraId="3883DBFF" w14:textId="77777777" w:rsidR="004472D6" w:rsidRPr="004472D6" w:rsidRDefault="004472D6" w:rsidP="004472D6">
            <w:pPr>
              <w:jc w:val="right"/>
              <w:rPr>
                <w:b/>
                <w:bCs/>
                <w:color w:val="000000"/>
              </w:rPr>
            </w:pPr>
            <w:r w:rsidRPr="004472D6">
              <w:rPr>
                <w:b/>
                <w:bCs/>
                <w:color w:val="000000"/>
              </w:rPr>
              <w:t>0,6186</w:t>
            </w:r>
          </w:p>
        </w:tc>
      </w:tr>
    </w:tbl>
    <w:p w14:paraId="2C4DB37F" w14:textId="77777777" w:rsidR="004472D6" w:rsidRPr="004472D6" w:rsidRDefault="004472D6" w:rsidP="004472D6">
      <w:pPr>
        <w:ind w:firstLine="851"/>
        <w:jc w:val="both"/>
        <w:rPr>
          <w:color w:val="000000" w:themeColor="text1"/>
          <w:sz w:val="28"/>
          <w:szCs w:val="28"/>
        </w:rPr>
      </w:pPr>
    </w:p>
    <w:p w14:paraId="3BEBDCB0" w14:textId="77777777" w:rsidR="004472D6" w:rsidRPr="004472D6" w:rsidRDefault="004472D6" w:rsidP="004472D6">
      <w:pPr>
        <w:ind w:firstLine="851"/>
        <w:jc w:val="both"/>
        <w:rPr>
          <w:color w:val="000000" w:themeColor="text1"/>
          <w:sz w:val="28"/>
          <w:szCs w:val="28"/>
        </w:rPr>
      </w:pPr>
      <w:r w:rsidRPr="004472D6">
        <w:rPr>
          <w:color w:val="000000" w:themeColor="text1"/>
          <w:sz w:val="28"/>
          <w:szCs w:val="28"/>
        </w:rPr>
        <w:t>Таким образом, стоимость электроэнергии, приобретаемой в целях компенсации потерь электрической энергии при её передаче по электрическим сетям с учетом сбытовой надбавки составила на первое полугодие:</w:t>
      </w:r>
    </w:p>
    <w:p w14:paraId="627E25B3" w14:textId="77777777" w:rsidR="004472D6" w:rsidRPr="004472D6" w:rsidRDefault="004472D6" w:rsidP="004472D6">
      <w:pPr>
        <w:ind w:firstLine="851"/>
        <w:jc w:val="both"/>
        <w:rPr>
          <w:color w:val="000000" w:themeColor="text1"/>
          <w:sz w:val="28"/>
          <w:szCs w:val="28"/>
        </w:rPr>
      </w:pPr>
      <w:r w:rsidRPr="004472D6">
        <w:rPr>
          <w:color w:val="000000" w:themeColor="text1"/>
          <w:sz w:val="28"/>
          <w:szCs w:val="28"/>
        </w:rPr>
        <w:t>766 276 * 237,18*6мес./1000 + 743,057 * (995,00 + 605,65 + 1,214 + 2,151 + 0,352) = 2 282 594,39 (тыс.руб.)</w:t>
      </w:r>
    </w:p>
    <w:p w14:paraId="1C793519" w14:textId="77777777" w:rsidR="004472D6" w:rsidRPr="004472D6" w:rsidRDefault="004472D6" w:rsidP="004472D6">
      <w:pPr>
        <w:ind w:firstLine="851"/>
        <w:jc w:val="both"/>
        <w:rPr>
          <w:color w:val="000000" w:themeColor="text1"/>
          <w:sz w:val="28"/>
          <w:szCs w:val="28"/>
        </w:rPr>
      </w:pPr>
      <w:r w:rsidRPr="004472D6">
        <w:rPr>
          <w:color w:val="000000" w:themeColor="text1"/>
          <w:sz w:val="28"/>
          <w:szCs w:val="28"/>
        </w:rPr>
        <w:t>Средняя цена покупки</w:t>
      </w:r>
      <w:r w:rsidRPr="004472D6">
        <w:rPr>
          <w:sz w:val="28"/>
          <w:szCs w:val="28"/>
        </w:rPr>
        <w:t xml:space="preserve"> </w:t>
      </w:r>
      <w:r w:rsidRPr="004472D6">
        <w:rPr>
          <w:color w:val="000000" w:themeColor="text1"/>
          <w:sz w:val="28"/>
          <w:szCs w:val="28"/>
        </w:rPr>
        <w:t>для всех сетевых организаций на первое полугодие составит:</w:t>
      </w:r>
    </w:p>
    <w:p w14:paraId="70F6B73A" w14:textId="77777777" w:rsidR="004472D6" w:rsidRPr="004472D6" w:rsidRDefault="004472D6" w:rsidP="004472D6">
      <w:pPr>
        <w:ind w:firstLine="851"/>
        <w:jc w:val="both"/>
        <w:rPr>
          <w:color w:val="FF0000"/>
          <w:sz w:val="28"/>
          <w:szCs w:val="28"/>
        </w:rPr>
      </w:pPr>
      <w:r w:rsidRPr="004472D6">
        <w:rPr>
          <w:color w:val="000000" w:themeColor="text1"/>
          <w:sz w:val="28"/>
          <w:szCs w:val="28"/>
        </w:rPr>
        <w:t>2 282 594,39 / 743,057 = 3 071,90 (руб./МВт*ч)</w:t>
      </w:r>
    </w:p>
    <w:p w14:paraId="43E02049" w14:textId="77777777" w:rsidR="004472D6" w:rsidRPr="004472D6" w:rsidRDefault="004472D6" w:rsidP="004472D6">
      <w:pPr>
        <w:ind w:firstLine="851"/>
        <w:jc w:val="both"/>
        <w:rPr>
          <w:color w:val="000000" w:themeColor="text1"/>
          <w:sz w:val="28"/>
          <w:szCs w:val="28"/>
        </w:rPr>
      </w:pPr>
    </w:p>
    <w:p w14:paraId="08435FDF" w14:textId="77777777" w:rsidR="004472D6" w:rsidRPr="004472D6" w:rsidRDefault="004472D6" w:rsidP="004472D6">
      <w:pPr>
        <w:ind w:firstLine="851"/>
        <w:jc w:val="both"/>
        <w:rPr>
          <w:color w:val="000000" w:themeColor="text1"/>
          <w:sz w:val="28"/>
          <w:szCs w:val="28"/>
        </w:rPr>
      </w:pPr>
      <w:r w:rsidRPr="004472D6">
        <w:rPr>
          <w:color w:val="000000" w:themeColor="text1"/>
          <w:sz w:val="28"/>
          <w:szCs w:val="28"/>
        </w:rPr>
        <w:t>Стоимость электроэнергии, приобретаемой в целях компенсации потерь электрической энергии при её передаче по электрическим сетям с учетом сбытовой надбавки на второе полугодие составила:</w:t>
      </w:r>
    </w:p>
    <w:p w14:paraId="1BC1AF34" w14:textId="77777777" w:rsidR="004472D6" w:rsidRPr="004472D6" w:rsidRDefault="004472D6" w:rsidP="004472D6">
      <w:pPr>
        <w:ind w:firstLine="851"/>
        <w:jc w:val="both"/>
        <w:rPr>
          <w:color w:val="000000" w:themeColor="text1"/>
          <w:sz w:val="28"/>
          <w:szCs w:val="28"/>
        </w:rPr>
      </w:pPr>
      <w:r w:rsidRPr="004472D6">
        <w:rPr>
          <w:color w:val="000000" w:themeColor="text1"/>
          <w:sz w:val="28"/>
          <w:szCs w:val="28"/>
        </w:rPr>
        <w:t>805 167 * 231,03 * 6мес./1000 + 725,93 * (1022,00 + 618,57 + 1,329 + 2,151 + 0,363) = 2 309 809,22 (тыс.руб.)</w:t>
      </w:r>
    </w:p>
    <w:p w14:paraId="706B126A" w14:textId="77777777" w:rsidR="004472D6" w:rsidRPr="004472D6" w:rsidRDefault="004472D6" w:rsidP="004472D6">
      <w:pPr>
        <w:ind w:firstLine="851"/>
        <w:jc w:val="both"/>
        <w:rPr>
          <w:color w:val="000000" w:themeColor="text1"/>
          <w:sz w:val="28"/>
          <w:szCs w:val="28"/>
        </w:rPr>
      </w:pPr>
      <w:r w:rsidRPr="004472D6">
        <w:rPr>
          <w:color w:val="000000" w:themeColor="text1"/>
          <w:sz w:val="28"/>
          <w:szCs w:val="28"/>
        </w:rPr>
        <w:t>Средняя цена покупки</w:t>
      </w:r>
      <w:r w:rsidRPr="004472D6">
        <w:rPr>
          <w:sz w:val="28"/>
          <w:szCs w:val="28"/>
        </w:rPr>
        <w:t xml:space="preserve"> </w:t>
      </w:r>
      <w:r w:rsidRPr="004472D6">
        <w:rPr>
          <w:color w:val="000000" w:themeColor="text1"/>
          <w:sz w:val="28"/>
          <w:szCs w:val="28"/>
        </w:rPr>
        <w:t>для всех сетевых организаций на второе полугодие составит:</w:t>
      </w:r>
    </w:p>
    <w:p w14:paraId="56AE5302" w14:textId="77777777" w:rsidR="004472D6" w:rsidRPr="004472D6" w:rsidRDefault="004472D6" w:rsidP="004472D6">
      <w:pPr>
        <w:ind w:firstLine="851"/>
        <w:jc w:val="both"/>
        <w:rPr>
          <w:color w:val="FF0000"/>
          <w:sz w:val="28"/>
          <w:szCs w:val="28"/>
        </w:rPr>
      </w:pPr>
      <w:r w:rsidRPr="004472D6">
        <w:rPr>
          <w:color w:val="000000" w:themeColor="text1"/>
          <w:sz w:val="28"/>
          <w:szCs w:val="28"/>
        </w:rPr>
        <w:t>2 309 809,22 / 725,93 = 3 181,88 (руб./МВт*ч)</w:t>
      </w:r>
    </w:p>
    <w:p w14:paraId="78B36025" w14:textId="77777777" w:rsidR="004472D6" w:rsidRPr="004472D6" w:rsidRDefault="004472D6" w:rsidP="004472D6">
      <w:pPr>
        <w:ind w:firstLine="851"/>
        <w:jc w:val="both"/>
        <w:rPr>
          <w:color w:val="FF0000"/>
          <w:sz w:val="28"/>
          <w:szCs w:val="28"/>
        </w:rPr>
      </w:pPr>
    </w:p>
    <w:p w14:paraId="147C6547" w14:textId="71ECAD74" w:rsidR="004472D6" w:rsidRPr="004472D6" w:rsidRDefault="004472D6" w:rsidP="004472D6">
      <w:pPr>
        <w:keepNext/>
        <w:spacing w:after="200"/>
        <w:ind w:firstLine="720"/>
        <w:jc w:val="right"/>
        <w:rPr>
          <w:i/>
          <w:iCs/>
          <w:color w:val="44546A" w:themeColor="text2"/>
          <w:sz w:val="18"/>
          <w:szCs w:val="18"/>
        </w:rPr>
      </w:pPr>
      <w:r w:rsidRPr="004472D6">
        <w:rPr>
          <w:i/>
          <w:iCs/>
          <w:color w:val="44546A" w:themeColor="text2"/>
          <w:sz w:val="18"/>
          <w:szCs w:val="18"/>
        </w:rPr>
        <w:t xml:space="preserve">Таблица </w:t>
      </w:r>
      <w:r w:rsidRPr="004472D6">
        <w:rPr>
          <w:i/>
          <w:iCs/>
          <w:noProof/>
          <w:color w:val="44546A" w:themeColor="text2"/>
          <w:sz w:val="18"/>
          <w:szCs w:val="18"/>
        </w:rPr>
        <w:fldChar w:fldCharType="begin"/>
      </w:r>
      <w:r w:rsidRPr="004472D6">
        <w:rPr>
          <w:i/>
          <w:iCs/>
          <w:noProof/>
          <w:color w:val="44546A" w:themeColor="text2"/>
          <w:sz w:val="18"/>
          <w:szCs w:val="18"/>
        </w:rPr>
        <w:instrText xml:space="preserve"> SEQ Таблица \* ARABIC </w:instrText>
      </w:r>
      <w:r w:rsidRPr="004472D6">
        <w:rPr>
          <w:i/>
          <w:iCs/>
          <w:noProof/>
          <w:color w:val="44546A" w:themeColor="text2"/>
          <w:sz w:val="18"/>
          <w:szCs w:val="18"/>
        </w:rPr>
        <w:fldChar w:fldCharType="separate"/>
      </w:r>
      <w:r w:rsidR="00104A1F">
        <w:rPr>
          <w:i/>
          <w:iCs/>
          <w:noProof/>
          <w:color w:val="44546A" w:themeColor="text2"/>
          <w:sz w:val="18"/>
          <w:szCs w:val="18"/>
        </w:rPr>
        <w:t>2</w:t>
      </w:r>
      <w:r w:rsidRPr="004472D6">
        <w:rPr>
          <w:i/>
          <w:iCs/>
          <w:noProof/>
          <w:color w:val="44546A" w:themeColor="text2"/>
          <w:sz w:val="18"/>
          <w:szCs w:val="18"/>
        </w:rPr>
        <w:fldChar w:fldCharType="end"/>
      </w:r>
    </w:p>
    <w:p w14:paraId="034615C3" w14:textId="77777777" w:rsidR="004472D6" w:rsidRPr="004472D6" w:rsidRDefault="004472D6" w:rsidP="004472D6">
      <w:pPr>
        <w:ind w:firstLine="851"/>
        <w:jc w:val="center"/>
        <w:rPr>
          <w:color w:val="000000" w:themeColor="text1"/>
          <w:sz w:val="28"/>
          <w:szCs w:val="28"/>
        </w:rPr>
      </w:pPr>
      <w:r w:rsidRPr="004472D6">
        <w:rPr>
          <w:color w:val="000000" w:themeColor="text1"/>
          <w:sz w:val="28"/>
          <w:szCs w:val="28"/>
        </w:rPr>
        <w:t>Расчет стоимости покупки потерь на 2021 год</w:t>
      </w:r>
    </w:p>
    <w:tbl>
      <w:tblPr>
        <w:tblW w:w="5408" w:type="pct"/>
        <w:tblInd w:w="-431" w:type="dxa"/>
        <w:tblLayout w:type="fixed"/>
        <w:tblLook w:val="04A0" w:firstRow="1" w:lastRow="0" w:firstColumn="1" w:lastColumn="0" w:noHBand="0" w:noVBand="1"/>
      </w:tblPr>
      <w:tblGrid>
        <w:gridCol w:w="561"/>
        <w:gridCol w:w="2477"/>
        <w:gridCol w:w="1153"/>
        <w:gridCol w:w="1118"/>
        <w:gridCol w:w="1116"/>
        <w:gridCol w:w="3836"/>
      </w:tblGrid>
      <w:tr w:rsidR="004472D6" w:rsidRPr="004472D6" w14:paraId="0130D64B" w14:textId="77777777" w:rsidTr="002D6968">
        <w:trPr>
          <w:trHeight w:val="300"/>
        </w:trPr>
        <w:tc>
          <w:tcPr>
            <w:tcW w:w="2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BD7976" w14:textId="77777777" w:rsidR="004472D6" w:rsidRPr="004472D6" w:rsidRDefault="004472D6" w:rsidP="004472D6">
            <w:pPr>
              <w:rPr>
                <w:color w:val="000000"/>
                <w:sz w:val="16"/>
                <w:szCs w:val="16"/>
              </w:rPr>
            </w:pPr>
            <w:r w:rsidRPr="004472D6">
              <w:rPr>
                <w:color w:val="000000"/>
                <w:sz w:val="16"/>
                <w:szCs w:val="16"/>
              </w:rPr>
              <w:t> № п/п</w:t>
            </w:r>
          </w:p>
        </w:tc>
        <w:tc>
          <w:tcPr>
            <w:tcW w:w="1207" w:type="pct"/>
            <w:tcBorders>
              <w:top w:val="single" w:sz="4" w:space="0" w:color="auto"/>
              <w:left w:val="nil"/>
              <w:bottom w:val="single" w:sz="4" w:space="0" w:color="auto"/>
              <w:right w:val="single" w:sz="4" w:space="0" w:color="auto"/>
            </w:tcBorders>
            <w:shd w:val="clear" w:color="auto" w:fill="auto"/>
            <w:vAlign w:val="bottom"/>
            <w:hideMark/>
          </w:tcPr>
          <w:p w14:paraId="29E9705F" w14:textId="77777777" w:rsidR="004472D6" w:rsidRPr="004472D6" w:rsidRDefault="004472D6" w:rsidP="004472D6">
            <w:pPr>
              <w:jc w:val="center"/>
              <w:rPr>
                <w:color w:val="000000"/>
                <w:sz w:val="16"/>
                <w:szCs w:val="16"/>
              </w:rPr>
            </w:pPr>
            <w:r w:rsidRPr="004472D6">
              <w:rPr>
                <w:color w:val="000000"/>
                <w:sz w:val="16"/>
                <w:szCs w:val="16"/>
              </w:rPr>
              <w:t>Показатели</w:t>
            </w:r>
          </w:p>
        </w:tc>
        <w:tc>
          <w:tcPr>
            <w:tcW w:w="562" w:type="pct"/>
            <w:tcBorders>
              <w:top w:val="single" w:sz="4" w:space="0" w:color="auto"/>
              <w:left w:val="nil"/>
              <w:bottom w:val="single" w:sz="4" w:space="0" w:color="auto"/>
              <w:right w:val="single" w:sz="4" w:space="0" w:color="auto"/>
            </w:tcBorders>
            <w:shd w:val="clear" w:color="auto" w:fill="auto"/>
            <w:noWrap/>
            <w:vAlign w:val="bottom"/>
            <w:hideMark/>
          </w:tcPr>
          <w:p w14:paraId="7B88C872" w14:textId="77777777" w:rsidR="004472D6" w:rsidRPr="004472D6" w:rsidRDefault="004472D6" w:rsidP="004472D6">
            <w:pPr>
              <w:rPr>
                <w:color w:val="000000"/>
                <w:sz w:val="16"/>
                <w:szCs w:val="16"/>
              </w:rPr>
            </w:pPr>
            <w:r w:rsidRPr="004472D6">
              <w:rPr>
                <w:color w:val="000000"/>
                <w:sz w:val="16"/>
                <w:szCs w:val="16"/>
              </w:rPr>
              <w:t>ед.изм.</w:t>
            </w:r>
          </w:p>
        </w:tc>
        <w:tc>
          <w:tcPr>
            <w:tcW w:w="545" w:type="pct"/>
            <w:tcBorders>
              <w:top w:val="single" w:sz="4" w:space="0" w:color="auto"/>
              <w:left w:val="nil"/>
              <w:bottom w:val="single" w:sz="4" w:space="0" w:color="auto"/>
              <w:right w:val="single" w:sz="4" w:space="0" w:color="auto"/>
            </w:tcBorders>
            <w:shd w:val="clear" w:color="auto" w:fill="auto"/>
            <w:noWrap/>
            <w:vAlign w:val="bottom"/>
            <w:hideMark/>
          </w:tcPr>
          <w:p w14:paraId="497EB8BF" w14:textId="77777777" w:rsidR="004472D6" w:rsidRPr="004472D6" w:rsidRDefault="004472D6" w:rsidP="004472D6">
            <w:pPr>
              <w:jc w:val="center"/>
              <w:rPr>
                <w:color w:val="000000"/>
                <w:sz w:val="16"/>
                <w:szCs w:val="16"/>
              </w:rPr>
            </w:pPr>
            <w:r w:rsidRPr="004472D6">
              <w:rPr>
                <w:color w:val="000000"/>
                <w:sz w:val="16"/>
                <w:szCs w:val="16"/>
              </w:rPr>
              <w:t>1 полугодие</w:t>
            </w:r>
          </w:p>
        </w:tc>
        <w:tc>
          <w:tcPr>
            <w:tcW w:w="544" w:type="pct"/>
            <w:tcBorders>
              <w:top w:val="single" w:sz="4" w:space="0" w:color="auto"/>
              <w:left w:val="nil"/>
              <w:bottom w:val="single" w:sz="4" w:space="0" w:color="auto"/>
              <w:right w:val="single" w:sz="4" w:space="0" w:color="auto"/>
            </w:tcBorders>
            <w:shd w:val="clear" w:color="auto" w:fill="auto"/>
            <w:noWrap/>
            <w:vAlign w:val="bottom"/>
            <w:hideMark/>
          </w:tcPr>
          <w:p w14:paraId="1D8250A1" w14:textId="77777777" w:rsidR="004472D6" w:rsidRPr="004472D6" w:rsidRDefault="004472D6" w:rsidP="004472D6">
            <w:pPr>
              <w:jc w:val="center"/>
              <w:rPr>
                <w:color w:val="000000"/>
                <w:sz w:val="16"/>
                <w:szCs w:val="16"/>
              </w:rPr>
            </w:pPr>
            <w:r w:rsidRPr="004472D6">
              <w:rPr>
                <w:color w:val="000000"/>
                <w:sz w:val="16"/>
                <w:szCs w:val="16"/>
              </w:rPr>
              <w:t>2 полугодие</w:t>
            </w:r>
          </w:p>
        </w:tc>
        <w:tc>
          <w:tcPr>
            <w:tcW w:w="1869" w:type="pct"/>
            <w:tcBorders>
              <w:top w:val="single" w:sz="4" w:space="0" w:color="auto"/>
              <w:left w:val="nil"/>
              <w:bottom w:val="single" w:sz="4" w:space="0" w:color="auto"/>
              <w:right w:val="single" w:sz="4" w:space="0" w:color="auto"/>
            </w:tcBorders>
            <w:shd w:val="clear" w:color="auto" w:fill="auto"/>
            <w:vAlign w:val="bottom"/>
            <w:hideMark/>
          </w:tcPr>
          <w:p w14:paraId="2B5BF0C7" w14:textId="77777777" w:rsidR="004472D6" w:rsidRPr="004472D6" w:rsidRDefault="004472D6" w:rsidP="004472D6">
            <w:pPr>
              <w:rPr>
                <w:color w:val="000000"/>
                <w:sz w:val="16"/>
                <w:szCs w:val="16"/>
              </w:rPr>
            </w:pPr>
            <w:r w:rsidRPr="004472D6">
              <w:rPr>
                <w:color w:val="000000"/>
                <w:sz w:val="16"/>
                <w:szCs w:val="16"/>
              </w:rPr>
              <w:t>Основание</w:t>
            </w:r>
          </w:p>
        </w:tc>
      </w:tr>
      <w:tr w:rsidR="004472D6" w:rsidRPr="004472D6" w14:paraId="213AC1A7" w14:textId="77777777" w:rsidTr="002D6968">
        <w:trPr>
          <w:trHeight w:val="300"/>
        </w:trPr>
        <w:tc>
          <w:tcPr>
            <w:tcW w:w="273" w:type="pct"/>
            <w:tcBorders>
              <w:top w:val="nil"/>
              <w:left w:val="single" w:sz="4" w:space="0" w:color="auto"/>
              <w:bottom w:val="single" w:sz="4" w:space="0" w:color="auto"/>
              <w:right w:val="single" w:sz="4" w:space="0" w:color="auto"/>
            </w:tcBorders>
            <w:shd w:val="clear" w:color="auto" w:fill="auto"/>
            <w:noWrap/>
            <w:vAlign w:val="bottom"/>
            <w:hideMark/>
          </w:tcPr>
          <w:p w14:paraId="4999A01C" w14:textId="77777777" w:rsidR="004472D6" w:rsidRPr="004472D6" w:rsidRDefault="004472D6" w:rsidP="004472D6">
            <w:pPr>
              <w:jc w:val="right"/>
              <w:rPr>
                <w:color w:val="000000"/>
                <w:sz w:val="16"/>
                <w:szCs w:val="16"/>
              </w:rPr>
            </w:pPr>
            <w:r w:rsidRPr="004472D6">
              <w:rPr>
                <w:color w:val="000000"/>
                <w:sz w:val="16"/>
                <w:szCs w:val="16"/>
              </w:rPr>
              <w:t>1</w:t>
            </w:r>
          </w:p>
        </w:tc>
        <w:tc>
          <w:tcPr>
            <w:tcW w:w="1207" w:type="pct"/>
            <w:tcBorders>
              <w:top w:val="nil"/>
              <w:left w:val="nil"/>
              <w:bottom w:val="single" w:sz="4" w:space="0" w:color="auto"/>
              <w:right w:val="single" w:sz="4" w:space="0" w:color="auto"/>
            </w:tcBorders>
            <w:shd w:val="clear" w:color="auto" w:fill="auto"/>
            <w:vAlign w:val="bottom"/>
            <w:hideMark/>
          </w:tcPr>
          <w:p w14:paraId="25A03A1A" w14:textId="77777777" w:rsidR="004472D6" w:rsidRPr="004472D6" w:rsidRDefault="004472D6" w:rsidP="004472D6">
            <w:pPr>
              <w:rPr>
                <w:color w:val="000000"/>
                <w:sz w:val="16"/>
                <w:szCs w:val="16"/>
              </w:rPr>
            </w:pPr>
            <w:r w:rsidRPr="004472D6">
              <w:rPr>
                <w:color w:val="000000"/>
                <w:sz w:val="16"/>
                <w:szCs w:val="16"/>
              </w:rPr>
              <w:t>тариф на услуги коммерческого оператора АО «АТС»</w:t>
            </w:r>
          </w:p>
        </w:tc>
        <w:tc>
          <w:tcPr>
            <w:tcW w:w="562" w:type="pct"/>
            <w:tcBorders>
              <w:top w:val="nil"/>
              <w:left w:val="nil"/>
              <w:bottom w:val="single" w:sz="4" w:space="0" w:color="auto"/>
              <w:right w:val="single" w:sz="4" w:space="0" w:color="auto"/>
            </w:tcBorders>
            <w:shd w:val="clear" w:color="auto" w:fill="auto"/>
            <w:noWrap/>
            <w:vAlign w:val="bottom"/>
            <w:hideMark/>
          </w:tcPr>
          <w:p w14:paraId="0EE1B3EA" w14:textId="77777777" w:rsidR="004472D6" w:rsidRPr="004472D6" w:rsidRDefault="004472D6" w:rsidP="004472D6">
            <w:pPr>
              <w:rPr>
                <w:color w:val="000000"/>
                <w:sz w:val="16"/>
                <w:szCs w:val="16"/>
              </w:rPr>
            </w:pPr>
            <w:r w:rsidRPr="004472D6">
              <w:rPr>
                <w:color w:val="000000"/>
                <w:sz w:val="16"/>
                <w:szCs w:val="16"/>
              </w:rPr>
              <w:t>руб./МВт*ч</w:t>
            </w:r>
          </w:p>
        </w:tc>
        <w:tc>
          <w:tcPr>
            <w:tcW w:w="545" w:type="pct"/>
            <w:tcBorders>
              <w:top w:val="nil"/>
              <w:left w:val="nil"/>
              <w:bottom w:val="single" w:sz="4" w:space="0" w:color="auto"/>
              <w:right w:val="single" w:sz="4" w:space="0" w:color="auto"/>
            </w:tcBorders>
            <w:shd w:val="clear" w:color="auto" w:fill="auto"/>
            <w:noWrap/>
            <w:vAlign w:val="bottom"/>
            <w:hideMark/>
          </w:tcPr>
          <w:p w14:paraId="03BFE1E4" w14:textId="77777777" w:rsidR="004472D6" w:rsidRPr="004472D6" w:rsidRDefault="004472D6" w:rsidP="004472D6">
            <w:pPr>
              <w:jc w:val="right"/>
              <w:rPr>
                <w:color w:val="000000"/>
                <w:sz w:val="16"/>
                <w:szCs w:val="16"/>
              </w:rPr>
            </w:pPr>
            <w:r w:rsidRPr="004472D6">
              <w:rPr>
                <w:color w:val="000000"/>
                <w:sz w:val="16"/>
                <w:szCs w:val="16"/>
              </w:rPr>
              <w:t>1,214</w:t>
            </w:r>
          </w:p>
        </w:tc>
        <w:tc>
          <w:tcPr>
            <w:tcW w:w="544" w:type="pct"/>
            <w:tcBorders>
              <w:top w:val="nil"/>
              <w:left w:val="nil"/>
              <w:bottom w:val="single" w:sz="4" w:space="0" w:color="auto"/>
              <w:right w:val="single" w:sz="4" w:space="0" w:color="auto"/>
            </w:tcBorders>
            <w:shd w:val="clear" w:color="auto" w:fill="auto"/>
            <w:noWrap/>
            <w:vAlign w:val="bottom"/>
            <w:hideMark/>
          </w:tcPr>
          <w:p w14:paraId="73499F0C" w14:textId="77777777" w:rsidR="004472D6" w:rsidRPr="004472D6" w:rsidRDefault="004472D6" w:rsidP="004472D6">
            <w:pPr>
              <w:jc w:val="right"/>
              <w:rPr>
                <w:color w:val="000000"/>
                <w:sz w:val="16"/>
                <w:szCs w:val="16"/>
              </w:rPr>
            </w:pPr>
            <w:r w:rsidRPr="004472D6">
              <w:rPr>
                <w:color w:val="000000"/>
                <w:sz w:val="16"/>
                <w:szCs w:val="16"/>
              </w:rPr>
              <w:t>1,329</w:t>
            </w:r>
          </w:p>
        </w:tc>
        <w:tc>
          <w:tcPr>
            <w:tcW w:w="1869" w:type="pct"/>
            <w:tcBorders>
              <w:top w:val="nil"/>
              <w:left w:val="nil"/>
              <w:bottom w:val="single" w:sz="4" w:space="0" w:color="auto"/>
              <w:right w:val="single" w:sz="4" w:space="0" w:color="auto"/>
            </w:tcBorders>
            <w:shd w:val="clear" w:color="auto" w:fill="auto"/>
            <w:vAlign w:val="bottom"/>
            <w:hideMark/>
          </w:tcPr>
          <w:p w14:paraId="6A678A8A" w14:textId="77777777" w:rsidR="004472D6" w:rsidRPr="004472D6" w:rsidRDefault="004472D6" w:rsidP="004472D6">
            <w:pPr>
              <w:rPr>
                <w:sz w:val="16"/>
                <w:szCs w:val="16"/>
              </w:rPr>
            </w:pPr>
            <w:r w:rsidRPr="004472D6">
              <w:rPr>
                <w:sz w:val="16"/>
                <w:szCs w:val="16"/>
              </w:rPr>
              <w:t>Приказ ФАС России от 16.12.2020 N 1225/20</w:t>
            </w:r>
          </w:p>
        </w:tc>
      </w:tr>
      <w:tr w:rsidR="004472D6" w:rsidRPr="004472D6" w14:paraId="330D6989" w14:textId="77777777" w:rsidTr="002D6968">
        <w:trPr>
          <w:trHeight w:val="300"/>
        </w:trPr>
        <w:tc>
          <w:tcPr>
            <w:tcW w:w="273" w:type="pct"/>
            <w:tcBorders>
              <w:top w:val="nil"/>
              <w:left w:val="single" w:sz="4" w:space="0" w:color="auto"/>
              <w:bottom w:val="single" w:sz="4" w:space="0" w:color="auto"/>
              <w:right w:val="single" w:sz="4" w:space="0" w:color="auto"/>
            </w:tcBorders>
            <w:shd w:val="clear" w:color="auto" w:fill="auto"/>
            <w:noWrap/>
            <w:vAlign w:val="bottom"/>
            <w:hideMark/>
          </w:tcPr>
          <w:p w14:paraId="6623DE43" w14:textId="77777777" w:rsidR="004472D6" w:rsidRPr="004472D6" w:rsidRDefault="004472D6" w:rsidP="004472D6">
            <w:pPr>
              <w:jc w:val="right"/>
              <w:rPr>
                <w:color w:val="000000"/>
                <w:sz w:val="16"/>
                <w:szCs w:val="16"/>
              </w:rPr>
            </w:pPr>
            <w:r w:rsidRPr="004472D6">
              <w:rPr>
                <w:color w:val="000000"/>
                <w:sz w:val="16"/>
                <w:szCs w:val="16"/>
              </w:rPr>
              <w:t>2</w:t>
            </w:r>
          </w:p>
        </w:tc>
        <w:tc>
          <w:tcPr>
            <w:tcW w:w="1207" w:type="pct"/>
            <w:tcBorders>
              <w:top w:val="nil"/>
              <w:left w:val="nil"/>
              <w:bottom w:val="single" w:sz="4" w:space="0" w:color="auto"/>
              <w:right w:val="single" w:sz="4" w:space="0" w:color="auto"/>
            </w:tcBorders>
            <w:shd w:val="clear" w:color="auto" w:fill="auto"/>
            <w:vAlign w:val="bottom"/>
            <w:hideMark/>
          </w:tcPr>
          <w:p w14:paraId="09128BD5" w14:textId="77777777" w:rsidR="004472D6" w:rsidRPr="004472D6" w:rsidRDefault="004472D6" w:rsidP="004472D6">
            <w:pPr>
              <w:rPr>
                <w:color w:val="000000"/>
                <w:sz w:val="16"/>
                <w:szCs w:val="16"/>
              </w:rPr>
            </w:pPr>
            <w:r w:rsidRPr="004472D6">
              <w:rPr>
                <w:color w:val="000000"/>
                <w:sz w:val="16"/>
                <w:szCs w:val="16"/>
              </w:rPr>
              <w:t>тариф на услуги СО «ЕЭС»</w:t>
            </w:r>
          </w:p>
        </w:tc>
        <w:tc>
          <w:tcPr>
            <w:tcW w:w="562" w:type="pct"/>
            <w:tcBorders>
              <w:top w:val="nil"/>
              <w:left w:val="nil"/>
              <w:bottom w:val="single" w:sz="4" w:space="0" w:color="auto"/>
              <w:right w:val="single" w:sz="4" w:space="0" w:color="auto"/>
            </w:tcBorders>
            <w:shd w:val="clear" w:color="auto" w:fill="auto"/>
            <w:noWrap/>
            <w:vAlign w:val="bottom"/>
            <w:hideMark/>
          </w:tcPr>
          <w:p w14:paraId="278B158A" w14:textId="77777777" w:rsidR="004472D6" w:rsidRPr="004472D6" w:rsidRDefault="004472D6" w:rsidP="004472D6">
            <w:pPr>
              <w:rPr>
                <w:color w:val="000000"/>
                <w:sz w:val="16"/>
                <w:szCs w:val="16"/>
              </w:rPr>
            </w:pPr>
            <w:r w:rsidRPr="004472D6">
              <w:rPr>
                <w:color w:val="000000"/>
                <w:sz w:val="16"/>
                <w:szCs w:val="16"/>
              </w:rPr>
              <w:t>руб./МВт*ч</w:t>
            </w:r>
          </w:p>
        </w:tc>
        <w:tc>
          <w:tcPr>
            <w:tcW w:w="545" w:type="pct"/>
            <w:tcBorders>
              <w:top w:val="nil"/>
              <w:left w:val="nil"/>
              <w:bottom w:val="single" w:sz="4" w:space="0" w:color="auto"/>
              <w:right w:val="single" w:sz="4" w:space="0" w:color="auto"/>
            </w:tcBorders>
            <w:shd w:val="clear" w:color="auto" w:fill="auto"/>
            <w:noWrap/>
            <w:vAlign w:val="bottom"/>
            <w:hideMark/>
          </w:tcPr>
          <w:p w14:paraId="1DC61A97" w14:textId="77777777" w:rsidR="004472D6" w:rsidRPr="004472D6" w:rsidRDefault="004472D6" w:rsidP="004472D6">
            <w:pPr>
              <w:jc w:val="right"/>
              <w:rPr>
                <w:color w:val="000000"/>
                <w:sz w:val="16"/>
                <w:szCs w:val="16"/>
              </w:rPr>
            </w:pPr>
            <w:r w:rsidRPr="004472D6">
              <w:rPr>
                <w:color w:val="000000"/>
                <w:sz w:val="16"/>
                <w:szCs w:val="16"/>
              </w:rPr>
              <w:t>2,151</w:t>
            </w:r>
          </w:p>
        </w:tc>
        <w:tc>
          <w:tcPr>
            <w:tcW w:w="544" w:type="pct"/>
            <w:tcBorders>
              <w:top w:val="nil"/>
              <w:left w:val="nil"/>
              <w:bottom w:val="single" w:sz="4" w:space="0" w:color="auto"/>
              <w:right w:val="single" w:sz="4" w:space="0" w:color="auto"/>
            </w:tcBorders>
            <w:shd w:val="clear" w:color="auto" w:fill="auto"/>
            <w:noWrap/>
            <w:vAlign w:val="bottom"/>
            <w:hideMark/>
          </w:tcPr>
          <w:p w14:paraId="53F6C2F5" w14:textId="77777777" w:rsidR="004472D6" w:rsidRPr="004472D6" w:rsidRDefault="004472D6" w:rsidP="004472D6">
            <w:pPr>
              <w:jc w:val="right"/>
              <w:rPr>
                <w:color w:val="000000"/>
                <w:sz w:val="16"/>
                <w:szCs w:val="16"/>
              </w:rPr>
            </w:pPr>
            <w:r w:rsidRPr="004472D6">
              <w:rPr>
                <w:color w:val="000000"/>
                <w:sz w:val="16"/>
                <w:szCs w:val="16"/>
              </w:rPr>
              <w:t>2,1510</w:t>
            </w:r>
          </w:p>
        </w:tc>
        <w:tc>
          <w:tcPr>
            <w:tcW w:w="1869" w:type="pct"/>
            <w:tcBorders>
              <w:top w:val="nil"/>
              <w:left w:val="nil"/>
              <w:bottom w:val="single" w:sz="4" w:space="0" w:color="auto"/>
              <w:right w:val="single" w:sz="4" w:space="0" w:color="auto"/>
            </w:tcBorders>
            <w:shd w:val="clear" w:color="auto" w:fill="auto"/>
            <w:vAlign w:val="bottom"/>
            <w:hideMark/>
          </w:tcPr>
          <w:p w14:paraId="3CA2225F" w14:textId="77777777" w:rsidR="004472D6" w:rsidRPr="004472D6" w:rsidRDefault="004472D6" w:rsidP="004472D6">
            <w:pPr>
              <w:rPr>
                <w:sz w:val="16"/>
                <w:szCs w:val="16"/>
              </w:rPr>
            </w:pPr>
            <w:r w:rsidRPr="004472D6">
              <w:rPr>
                <w:sz w:val="16"/>
                <w:szCs w:val="16"/>
              </w:rPr>
              <w:t>Приказ ФАС России от 24.12.2020 N 1263/20</w:t>
            </w:r>
          </w:p>
        </w:tc>
      </w:tr>
      <w:tr w:rsidR="004472D6" w:rsidRPr="004472D6" w14:paraId="1823B2F0" w14:textId="77777777" w:rsidTr="002D6968">
        <w:trPr>
          <w:trHeight w:val="812"/>
        </w:trPr>
        <w:tc>
          <w:tcPr>
            <w:tcW w:w="273" w:type="pct"/>
            <w:tcBorders>
              <w:top w:val="nil"/>
              <w:left w:val="single" w:sz="4" w:space="0" w:color="auto"/>
              <w:bottom w:val="single" w:sz="4" w:space="0" w:color="auto"/>
              <w:right w:val="single" w:sz="4" w:space="0" w:color="auto"/>
            </w:tcBorders>
            <w:shd w:val="clear" w:color="auto" w:fill="auto"/>
            <w:noWrap/>
            <w:vAlign w:val="bottom"/>
            <w:hideMark/>
          </w:tcPr>
          <w:p w14:paraId="24966A23" w14:textId="77777777" w:rsidR="004472D6" w:rsidRPr="004472D6" w:rsidRDefault="004472D6" w:rsidP="004472D6">
            <w:pPr>
              <w:jc w:val="right"/>
              <w:rPr>
                <w:color w:val="000000"/>
                <w:sz w:val="16"/>
                <w:szCs w:val="16"/>
              </w:rPr>
            </w:pPr>
            <w:r w:rsidRPr="004472D6">
              <w:rPr>
                <w:color w:val="000000"/>
                <w:sz w:val="16"/>
                <w:szCs w:val="16"/>
              </w:rPr>
              <w:lastRenderedPageBreak/>
              <w:t>3</w:t>
            </w:r>
          </w:p>
        </w:tc>
        <w:tc>
          <w:tcPr>
            <w:tcW w:w="1207" w:type="pct"/>
            <w:tcBorders>
              <w:top w:val="nil"/>
              <w:left w:val="nil"/>
              <w:bottom w:val="single" w:sz="4" w:space="0" w:color="auto"/>
              <w:right w:val="single" w:sz="4" w:space="0" w:color="auto"/>
            </w:tcBorders>
            <w:shd w:val="clear" w:color="auto" w:fill="auto"/>
            <w:vAlign w:val="bottom"/>
            <w:hideMark/>
          </w:tcPr>
          <w:p w14:paraId="3972917D" w14:textId="77777777" w:rsidR="004472D6" w:rsidRPr="004472D6" w:rsidRDefault="004472D6" w:rsidP="004472D6">
            <w:pPr>
              <w:rPr>
                <w:color w:val="000000"/>
                <w:sz w:val="16"/>
                <w:szCs w:val="16"/>
              </w:rPr>
            </w:pPr>
            <w:r w:rsidRPr="004472D6">
              <w:rPr>
                <w:color w:val="000000"/>
                <w:sz w:val="16"/>
                <w:szCs w:val="16"/>
              </w:rPr>
              <w:t>комплексная услуга АО «ЦФР»</w:t>
            </w:r>
          </w:p>
        </w:tc>
        <w:tc>
          <w:tcPr>
            <w:tcW w:w="562" w:type="pct"/>
            <w:tcBorders>
              <w:top w:val="nil"/>
              <w:left w:val="nil"/>
              <w:bottom w:val="single" w:sz="4" w:space="0" w:color="auto"/>
              <w:right w:val="single" w:sz="4" w:space="0" w:color="auto"/>
            </w:tcBorders>
            <w:shd w:val="clear" w:color="auto" w:fill="auto"/>
            <w:noWrap/>
            <w:vAlign w:val="bottom"/>
            <w:hideMark/>
          </w:tcPr>
          <w:p w14:paraId="7B443AE7" w14:textId="77777777" w:rsidR="004472D6" w:rsidRPr="004472D6" w:rsidRDefault="004472D6" w:rsidP="004472D6">
            <w:pPr>
              <w:rPr>
                <w:color w:val="000000"/>
                <w:sz w:val="16"/>
                <w:szCs w:val="16"/>
              </w:rPr>
            </w:pPr>
            <w:r w:rsidRPr="004472D6">
              <w:rPr>
                <w:color w:val="000000"/>
                <w:sz w:val="16"/>
                <w:szCs w:val="16"/>
              </w:rPr>
              <w:t>руб./МВт*ч</w:t>
            </w:r>
          </w:p>
        </w:tc>
        <w:tc>
          <w:tcPr>
            <w:tcW w:w="545" w:type="pct"/>
            <w:tcBorders>
              <w:top w:val="nil"/>
              <w:left w:val="nil"/>
              <w:bottom w:val="single" w:sz="4" w:space="0" w:color="auto"/>
              <w:right w:val="single" w:sz="4" w:space="0" w:color="auto"/>
            </w:tcBorders>
            <w:shd w:val="clear" w:color="auto" w:fill="auto"/>
            <w:noWrap/>
            <w:vAlign w:val="bottom"/>
            <w:hideMark/>
          </w:tcPr>
          <w:p w14:paraId="0394AF9A" w14:textId="77777777" w:rsidR="004472D6" w:rsidRPr="004472D6" w:rsidRDefault="004472D6" w:rsidP="004472D6">
            <w:pPr>
              <w:jc w:val="right"/>
              <w:rPr>
                <w:color w:val="000000"/>
                <w:sz w:val="16"/>
                <w:szCs w:val="16"/>
              </w:rPr>
            </w:pPr>
            <w:r w:rsidRPr="004472D6">
              <w:rPr>
                <w:color w:val="000000"/>
                <w:sz w:val="16"/>
                <w:szCs w:val="16"/>
              </w:rPr>
              <w:t>0,352</w:t>
            </w:r>
          </w:p>
        </w:tc>
        <w:tc>
          <w:tcPr>
            <w:tcW w:w="544" w:type="pct"/>
            <w:tcBorders>
              <w:top w:val="nil"/>
              <w:left w:val="nil"/>
              <w:bottom w:val="single" w:sz="4" w:space="0" w:color="auto"/>
              <w:right w:val="single" w:sz="4" w:space="0" w:color="auto"/>
            </w:tcBorders>
            <w:shd w:val="clear" w:color="auto" w:fill="auto"/>
            <w:noWrap/>
            <w:vAlign w:val="bottom"/>
            <w:hideMark/>
          </w:tcPr>
          <w:p w14:paraId="7A2147D6" w14:textId="77777777" w:rsidR="004472D6" w:rsidRPr="004472D6" w:rsidRDefault="004472D6" w:rsidP="004472D6">
            <w:pPr>
              <w:jc w:val="right"/>
              <w:rPr>
                <w:color w:val="000000"/>
                <w:sz w:val="16"/>
                <w:szCs w:val="16"/>
              </w:rPr>
            </w:pPr>
            <w:r w:rsidRPr="004472D6">
              <w:rPr>
                <w:color w:val="000000"/>
                <w:sz w:val="16"/>
                <w:szCs w:val="16"/>
              </w:rPr>
              <w:t>0,363</w:t>
            </w:r>
          </w:p>
        </w:tc>
        <w:tc>
          <w:tcPr>
            <w:tcW w:w="1869" w:type="pct"/>
            <w:tcBorders>
              <w:top w:val="nil"/>
              <w:left w:val="nil"/>
              <w:bottom w:val="single" w:sz="4" w:space="0" w:color="auto"/>
              <w:right w:val="single" w:sz="4" w:space="0" w:color="auto"/>
            </w:tcBorders>
            <w:shd w:val="clear" w:color="auto" w:fill="auto"/>
            <w:vAlign w:val="bottom"/>
            <w:hideMark/>
          </w:tcPr>
          <w:p w14:paraId="69CDD2FA" w14:textId="77777777" w:rsidR="004472D6" w:rsidRPr="004472D6" w:rsidRDefault="004472D6" w:rsidP="004472D6">
            <w:pPr>
              <w:rPr>
                <w:color w:val="000000"/>
                <w:sz w:val="16"/>
                <w:szCs w:val="16"/>
              </w:rPr>
            </w:pPr>
            <w:r w:rsidRPr="004472D6">
              <w:rPr>
                <w:color w:val="000000"/>
                <w:sz w:val="16"/>
                <w:szCs w:val="16"/>
              </w:rPr>
              <w:t>размер платы за комплексную услугу АО «ЦФР» утверждён Наблюдательным советом Ассоциации «НП Совет рынка» (Протокол №16/2020 от 22.06.2020)</w:t>
            </w:r>
          </w:p>
        </w:tc>
      </w:tr>
      <w:tr w:rsidR="004472D6" w:rsidRPr="004472D6" w14:paraId="36ECDF5B" w14:textId="77777777" w:rsidTr="002D6968">
        <w:trPr>
          <w:trHeight w:val="720"/>
        </w:trPr>
        <w:tc>
          <w:tcPr>
            <w:tcW w:w="273" w:type="pct"/>
            <w:tcBorders>
              <w:top w:val="nil"/>
              <w:left w:val="single" w:sz="4" w:space="0" w:color="auto"/>
              <w:bottom w:val="single" w:sz="4" w:space="0" w:color="auto"/>
              <w:right w:val="single" w:sz="4" w:space="0" w:color="auto"/>
            </w:tcBorders>
            <w:shd w:val="clear" w:color="auto" w:fill="auto"/>
            <w:noWrap/>
            <w:vAlign w:val="bottom"/>
            <w:hideMark/>
          </w:tcPr>
          <w:p w14:paraId="2C946D2B" w14:textId="77777777" w:rsidR="004472D6" w:rsidRPr="004472D6" w:rsidRDefault="004472D6" w:rsidP="004472D6">
            <w:pPr>
              <w:jc w:val="right"/>
              <w:rPr>
                <w:color w:val="000000"/>
                <w:sz w:val="16"/>
                <w:szCs w:val="16"/>
              </w:rPr>
            </w:pPr>
            <w:r w:rsidRPr="004472D6">
              <w:rPr>
                <w:color w:val="000000"/>
                <w:sz w:val="16"/>
                <w:szCs w:val="16"/>
              </w:rPr>
              <w:t>4</w:t>
            </w:r>
          </w:p>
        </w:tc>
        <w:tc>
          <w:tcPr>
            <w:tcW w:w="1207" w:type="pct"/>
            <w:tcBorders>
              <w:top w:val="nil"/>
              <w:left w:val="nil"/>
              <w:bottom w:val="single" w:sz="4" w:space="0" w:color="auto"/>
              <w:right w:val="single" w:sz="4" w:space="0" w:color="auto"/>
            </w:tcBorders>
            <w:shd w:val="clear" w:color="auto" w:fill="auto"/>
            <w:vAlign w:val="bottom"/>
            <w:hideMark/>
          </w:tcPr>
          <w:p w14:paraId="552CC524" w14:textId="77777777" w:rsidR="004472D6" w:rsidRPr="004472D6" w:rsidRDefault="004472D6" w:rsidP="004472D6">
            <w:pPr>
              <w:rPr>
                <w:color w:val="000000"/>
                <w:sz w:val="16"/>
                <w:szCs w:val="16"/>
              </w:rPr>
            </w:pPr>
            <w:r w:rsidRPr="004472D6">
              <w:rPr>
                <w:color w:val="000000"/>
                <w:sz w:val="16"/>
                <w:szCs w:val="16"/>
              </w:rPr>
              <w:t>цена на мощность</w:t>
            </w:r>
          </w:p>
        </w:tc>
        <w:tc>
          <w:tcPr>
            <w:tcW w:w="562" w:type="pct"/>
            <w:tcBorders>
              <w:top w:val="nil"/>
              <w:left w:val="nil"/>
              <w:bottom w:val="single" w:sz="4" w:space="0" w:color="auto"/>
              <w:right w:val="single" w:sz="4" w:space="0" w:color="auto"/>
            </w:tcBorders>
            <w:shd w:val="clear" w:color="auto" w:fill="auto"/>
            <w:noWrap/>
            <w:vAlign w:val="bottom"/>
            <w:hideMark/>
          </w:tcPr>
          <w:p w14:paraId="3193CA99" w14:textId="77777777" w:rsidR="004472D6" w:rsidRPr="004472D6" w:rsidRDefault="004472D6" w:rsidP="004472D6">
            <w:pPr>
              <w:rPr>
                <w:color w:val="000000"/>
                <w:sz w:val="16"/>
                <w:szCs w:val="16"/>
              </w:rPr>
            </w:pPr>
            <w:r w:rsidRPr="004472D6">
              <w:rPr>
                <w:color w:val="000000"/>
                <w:sz w:val="16"/>
                <w:szCs w:val="16"/>
              </w:rPr>
              <w:t>руб./МВт</w:t>
            </w:r>
          </w:p>
        </w:tc>
        <w:tc>
          <w:tcPr>
            <w:tcW w:w="545" w:type="pct"/>
            <w:tcBorders>
              <w:top w:val="nil"/>
              <w:left w:val="nil"/>
              <w:bottom w:val="single" w:sz="4" w:space="0" w:color="auto"/>
              <w:right w:val="single" w:sz="4" w:space="0" w:color="auto"/>
            </w:tcBorders>
            <w:shd w:val="clear" w:color="auto" w:fill="auto"/>
            <w:noWrap/>
            <w:vAlign w:val="bottom"/>
            <w:hideMark/>
          </w:tcPr>
          <w:p w14:paraId="0DD0253A" w14:textId="77777777" w:rsidR="004472D6" w:rsidRPr="004472D6" w:rsidRDefault="004472D6" w:rsidP="004472D6">
            <w:pPr>
              <w:jc w:val="right"/>
              <w:rPr>
                <w:sz w:val="16"/>
                <w:szCs w:val="16"/>
              </w:rPr>
            </w:pPr>
            <w:r w:rsidRPr="004472D6">
              <w:rPr>
                <w:sz w:val="16"/>
                <w:szCs w:val="16"/>
              </w:rPr>
              <w:t>766 276</w:t>
            </w:r>
          </w:p>
        </w:tc>
        <w:tc>
          <w:tcPr>
            <w:tcW w:w="544" w:type="pct"/>
            <w:tcBorders>
              <w:top w:val="nil"/>
              <w:left w:val="nil"/>
              <w:bottom w:val="single" w:sz="4" w:space="0" w:color="auto"/>
              <w:right w:val="single" w:sz="4" w:space="0" w:color="auto"/>
            </w:tcBorders>
            <w:shd w:val="clear" w:color="auto" w:fill="auto"/>
            <w:noWrap/>
            <w:vAlign w:val="bottom"/>
            <w:hideMark/>
          </w:tcPr>
          <w:p w14:paraId="0530ED27" w14:textId="77777777" w:rsidR="004472D6" w:rsidRPr="004472D6" w:rsidRDefault="004472D6" w:rsidP="004472D6">
            <w:pPr>
              <w:jc w:val="right"/>
              <w:rPr>
                <w:sz w:val="16"/>
                <w:szCs w:val="16"/>
              </w:rPr>
            </w:pPr>
            <w:r w:rsidRPr="004472D6">
              <w:rPr>
                <w:sz w:val="16"/>
                <w:szCs w:val="16"/>
              </w:rPr>
              <w:t>805 167</w:t>
            </w:r>
          </w:p>
        </w:tc>
        <w:tc>
          <w:tcPr>
            <w:tcW w:w="1869" w:type="pct"/>
            <w:vMerge w:val="restart"/>
            <w:tcBorders>
              <w:top w:val="nil"/>
              <w:left w:val="single" w:sz="4" w:space="0" w:color="auto"/>
              <w:bottom w:val="single" w:sz="4" w:space="0" w:color="auto"/>
              <w:right w:val="single" w:sz="4" w:space="0" w:color="auto"/>
            </w:tcBorders>
            <w:shd w:val="clear" w:color="auto" w:fill="auto"/>
            <w:vAlign w:val="bottom"/>
            <w:hideMark/>
          </w:tcPr>
          <w:p w14:paraId="4106A4CB" w14:textId="77777777" w:rsidR="004472D6" w:rsidRPr="004472D6" w:rsidRDefault="004472D6" w:rsidP="004472D6">
            <w:pPr>
              <w:rPr>
                <w:color w:val="000000"/>
                <w:sz w:val="16"/>
                <w:szCs w:val="16"/>
              </w:rPr>
            </w:pPr>
            <w:r w:rsidRPr="004472D6">
              <w:rPr>
                <w:color w:val="000000"/>
                <w:sz w:val="16"/>
                <w:szCs w:val="16"/>
              </w:rPr>
              <w:t>Прогноз свободных (нерегулируемых) цен на электрическую энергию (мощность) по субъектам Российской Федерации на 2020 год и исходными данными для построения прогнозов Ассоциации «НП Совет рынка» http://www.atsenergo.ru/sites/default/files/prognoz/20191101_anpsr_ishodnye_dannye_i_prognoz_na_2020.pdf</w:t>
            </w:r>
          </w:p>
        </w:tc>
      </w:tr>
      <w:tr w:rsidR="004472D6" w:rsidRPr="004472D6" w14:paraId="573A53CA" w14:textId="77777777" w:rsidTr="002D6968">
        <w:trPr>
          <w:trHeight w:val="738"/>
        </w:trPr>
        <w:tc>
          <w:tcPr>
            <w:tcW w:w="273" w:type="pct"/>
            <w:tcBorders>
              <w:top w:val="nil"/>
              <w:left w:val="single" w:sz="4" w:space="0" w:color="auto"/>
              <w:bottom w:val="single" w:sz="4" w:space="0" w:color="auto"/>
              <w:right w:val="single" w:sz="4" w:space="0" w:color="auto"/>
            </w:tcBorders>
            <w:shd w:val="clear" w:color="auto" w:fill="auto"/>
            <w:noWrap/>
            <w:vAlign w:val="bottom"/>
            <w:hideMark/>
          </w:tcPr>
          <w:p w14:paraId="38417735" w14:textId="77777777" w:rsidR="004472D6" w:rsidRPr="004472D6" w:rsidRDefault="004472D6" w:rsidP="004472D6">
            <w:pPr>
              <w:jc w:val="right"/>
              <w:rPr>
                <w:color w:val="000000"/>
                <w:sz w:val="16"/>
                <w:szCs w:val="16"/>
              </w:rPr>
            </w:pPr>
            <w:r w:rsidRPr="004472D6">
              <w:rPr>
                <w:color w:val="000000"/>
                <w:sz w:val="16"/>
                <w:szCs w:val="16"/>
              </w:rPr>
              <w:t>5</w:t>
            </w:r>
          </w:p>
        </w:tc>
        <w:tc>
          <w:tcPr>
            <w:tcW w:w="1207" w:type="pct"/>
            <w:tcBorders>
              <w:top w:val="nil"/>
              <w:left w:val="nil"/>
              <w:bottom w:val="single" w:sz="4" w:space="0" w:color="auto"/>
              <w:right w:val="single" w:sz="4" w:space="0" w:color="auto"/>
            </w:tcBorders>
            <w:shd w:val="clear" w:color="auto" w:fill="auto"/>
            <w:vAlign w:val="bottom"/>
            <w:hideMark/>
          </w:tcPr>
          <w:p w14:paraId="4286FB3A" w14:textId="77777777" w:rsidR="004472D6" w:rsidRPr="004472D6" w:rsidRDefault="004472D6" w:rsidP="004472D6">
            <w:pPr>
              <w:rPr>
                <w:color w:val="000000"/>
                <w:sz w:val="16"/>
                <w:szCs w:val="16"/>
              </w:rPr>
            </w:pPr>
            <w:r w:rsidRPr="004472D6">
              <w:rPr>
                <w:color w:val="000000"/>
                <w:sz w:val="16"/>
                <w:szCs w:val="16"/>
              </w:rPr>
              <w:t>цена на электрическую энергию</w:t>
            </w:r>
          </w:p>
        </w:tc>
        <w:tc>
          <w:tcPr>
            <w:tcW w:w="562" w:type="pct"/>
            <w:tcBorders>
              <w:top w:val="nil"/>
              <w:left w:val="nil"/>
              <w:bottom w:val="single" w:sz="4" w:space="0" w:color="auto"/>
              <w:right w:val="single" w:sz="4" w:space="0" w:color="auto"/>
            </w:tcBorders>
            <w:shd w:val="clear" w:color="auto" w:fill="auto"/>
            <w:noWrap/>
            <w:vAlign w:val="bottom"/>
            <w:hideMark/>
          </w:tcPr>
          <w:p w14:paraId="4F60CB24" w14:textId="77777777" w:rsidR="004472D6" w:rsidRPr="004472D6" w:rsidRDefault="004472D6" w:rsidP="004472D6">
            <w:pPr>
              <w:rPr>
                <w:color w:val="000000"/>
                <w:sz w:val="16"/>
                <w:szCs w:val="16"/>
              </w:rPr>
            </w:pPr>
            <w:r w:rsidRPr="004472D6">
              <w:rPr>
                <w:color w:val="000000"/>
                <w:sz w:val="16"/>
                <w:szCs w:val="16"/>
              </w:rPr>
              <w:t>руб./МВт*ч</w:t>
            </w:r>
          </w:p>
        </w:tc>
        <w:tc>
          <w:tcPr>
            <w:tcW w:w="545" w:type="pct"/>
            <w:tcBorders>
              <w:top w:val="nil"/>
              <w:left w:val="nil"/>
              <w:bottom w:val="single" w:sz="4" w:space="0" w:color="auto"/>
              <w:right w:val="single" w:sz="4" w:space="0" w:color="auto"/>
            </w:tcBorders>
            <w:shd w:val="clear" w:color="auto" w:fill="auto"/>
            <w:noWrap/>
            <w:vAlign w:val="bottom"/>
            <w:hideMark/>
          </w:tcPr>
          <w:p w14:paraId="4F5E1392" w14:textId="77777777" w:rsidR="004472D6" w:rsidRPr="004472D6" w:rsidRDefault="004472D6" w:rsidP="004472D6">
            <w:pPr>
              <w:jc w:val="right"/>
              <w:rPr>
                <w:sz w:val="16"/>
                <w:szCs w:val="16"/>
              </w:rPr>
            </w:pPr>
            <w:r w:rsidRPr="004472D6">
              <w:rPr>
                <w:sz w:val="16"/>
                <w:szCs w:val="16"/>
              </w:rPr>
              <w:t>995,00</w:t>
            </w:r>
          </w:p>
        </w:tc>
        <w:tc>
          <w:tcPr>
            <w:tcW w:w="544" w:type="pct"/>
            <w:tcBorders>
              <w:top w:val="nil"/>
              <w:left w:val="nil"/>
              <w:bottom w:val="single" w:sz="4" w:space="0" w:color="auto"/>
              <w:right w:val="single" w:sz="4" w:space="0" w:color="auto"/>
            </w:tcBorders>
            <w:shd w:val="clear" w:color="auto" w:fill="auto"/>
            <w:noWrap/>
            <w:vAlign w:val="bottom"/>
            <w:hideMark/>
          </w:tcPr>
          <w:p w14:paraId="6721ACAA" w14:textId="77777777" w:rsidR="004472D6" w:rsidRPr="004472D6" w:rsidRDefault="004472D6" w:rsidP="004472D6">
            <w:pPr>
              <w:jc w:val="right"/>
              <w:rPr>
                <w:sz w:val="16"/>
                <w:szCs w:val="16"/>
              </w:rPr>
            </w:pPr>
            <w:r w:rsidRPr="004472D6">
              <w:rPr>
                <w:sz w:val="16"/>
                <w:szCs w:val="16"/>
              </w:rPr>
              <w:t>1022</w:t>
            </w:r>
          </w:p>
        </w:tc>
        <w:tc>
          <w:tcPr>
            <w:tcW w:w="1869" w:type="pct"/>
            <w:vMerge/>
            <w:tcBorders>
              <w:top w:val="nil"/>
              <w:left w:val="single" w:sz="4" w:space="0" w:color="auto"/>
              <w:bottom w:val="single" w:sz="4" w:space="0" w:color="auto"/>
              <w:right w:val="single" w:sz="4" w:space="0" w:color="auto"/>
            </w:tcBorders>
            <w:vAlign w:val="center"/>
            <w:hideMark/>
          </w:tcPr>
          <w:p w14:paraId="11E9F3CA" w14:textId="77777777" w:rsidR="004472D6" w:rsidRPr="004472D6" w:rsidRDefault="004472D6" w:rsidP="004472D6">
            <w:pPr>
              <w:rPr>
                <w:color w:val="000000"/>
                <w:sz w:val="16"/>
                <w:szCs w:val="16"/>
              </w:rPr>
            </w:pPr>
          </w:p>
        </w:tc>
      </w:tr>
      <w:tr w:rsidR="004472D6" w:rsidRPr="004472D6" w14:paraId="06E3A727" w14:textId="77777777" w:rsidTr="002D6968">
        <w:trPr>
          <w:trHeight w:val="300"/>
        </w:trPr>
        <w:tc>
          <w:tcPr>
            <w:tcW w:w="273" w:type="pct"/>
            <w:tcBorders>
              <w:top w:val="nil"/>
              <w:left w:val="single" w:sz="4" w:space="0" w:color="auto"/>
              <w:bottom w:val="single" w:sz="4" w:space="0" w:color="auto"/>
              <w:right w:val="single" w:sz="4" w:space="0" w:color="auto"/>
            </w:tcBorders>
            <w:shd w:val="clear" w:color="auto" w:fill="auto"/>
            <w:noWrap/>
            <w:vAlign w:val="bottom"/>
            <w:hideMark/>
          </w:tcPr>
          <w:p w14:paraId="73AD4A31" w14:textId="77777777" w:rsidR="004472D6" w:rsidRPr="004472D6" w:rsidRDefault="004472D6" w:rsidP="004472D6">
            <w:pPr>
              <w:jc w:val="right"/>
              <w:rPr>
                <w:color w:val="000000"/>
                <w:sz w:val="16"/>
                <w:szCs w:val="16"/>
              </w:rPr>
            </w:pPr>
            <w:r w:rsidRPr="004472D6">
              <w:rPr>
                <w:color w:val="000000"/>
                <w:sz w:val="16"/>
                <w:szCs w:val="16"/>
              </w:rPr>
              <w:t>6</w:t>
            </w:r>
          </w:p>
        </w:tc>
        <w:tc>
          <w:tcPr>
            <w:tcW w:w="1207" w:type="pct"/>
            <w:tcBorders>
              <w:top w:val="nil"/>
              <w:left w:val="nil"/>
              <w:bottom w:val="single" w:sz="4" w:space="0" w:color="auto"/>
              <w:right w:val="single" w:sz="4" w:space="0" w:color="auto"/>
            </w:tcBorders>
            <w:shd w:val="clear" w:color="auto" w:fill="auto"/>
            <w:vAlign w:val="bottom"/>
            <w:hideMark/>
          </w:tcPr>
          <w:p w14:paraId="5A042386" w14:textId="77777777" w:rsidR="004472D6" w:rsidRPr="004472D6" w:rsidRDefault="004472D6" w:rsidP="004472D6">
            <w:pPr>
              <w:rPr>
                <w:color w:val="000000"/>
                <w:sz w:val="16"/>
                <w:szCs w:val="16"/>
              </w:rPr>
            </w:pPr>
            <w:r w:rsidRPr="004472D6">
              <w:rPr>
                <w:color w:val="000000"/>
                <w:sz w:val="16"/>
                <w:szCs w:val="16"/>
              </w:rPr>
              <w:t>сбытовая надбавка</w:t>
            </w:r>
          </w:p>
        </w:tc>
        <w:tc>
          <w:tcPr>
            <w:tcW w:w="562" w:type="pct"/>
            <w:tcBorders>
              <w:top w:val="nil"/>
              <w:left w:val="nil"/>
              <w:bottom w:val="single" w:sz="4" w:space="0" w:color="auto"/>
              <w:right w:val="single" w:sz="4" w:space="0" w:color="auto"/>
            </w:tcBorders>
            <w:shd w:val="clear" w:color="auto" w:fill="auto"/>
            <w:noWrap/>
            <w:vAlign w:val="bottom"/>
            <w:hideMark/>
          </w:tcPr>
          <w:p w14:paraId="6BD3B0E8" w14:textId="77777777" w:rsidR="004472D6" w:rsidRPr="004472D6" w:rsidRDefault="004472D6" w:rsidP="004472D6">
            <w:pPr>
              <w:rPr>
                <w:color w:val="000000"/>
                <w:sz w:val="16"/>
                <w:szCs w:val="16"/>
              </w:rPr>
            </w:pPr>
            <w:r w:rsidRPr="004472D6">
              <w:rPr>
                <w:color w:val="000000"/>
                <w:sz w:val="16"/>
                <w:szCs w:val="16"/>
              </w:rPr>
              <w:t>руб./МВт*ч</w:t>
            </w:r>
          </w:p>
        </w:tc>
        <w:tc>
          <w:tcPr>
            <w:tcW w:w="545" w:type="pct"/>
            <w:tcBorders>
              <w:top w:val="nil"/>
              <w:left w:val="nil"/>
              <w:bottom w:val="single" w:sz="4" w:space="0" w:color="auto"/>
              <w:right w:val="single" w:sz="4" w:space="0" w:color="auto"/>
            </w:tcBorders>
            <w:shd w:val="clear" w:color="auto" w:fill="auto"/>
            <w:noWrap/>
            <w:vAlign w:val="bottom"/>
            <w:hideMark/>
          </w:tcPr>
          <w:p w14:paraId="33369D55" w14:textId="77777777" w:rsidR="004472D6" w:rsidRPr="004472D6" w:rsidRDefault="004472D6" w:rsidP="004472D6">
            <w:pPr>
              <w:jc w:val="right"/>
              <w:rPr>
                <w:sz w:val="16"/>
                <w:szCs w:val="16"/>
              </w:rPr>
            </w:pPr>
            <w:r w:rsidRPr="004472D6">
              <w:rPr>
                <w:sz w:val="16"/>
                <w:szCs w:val="16"/>
              </w:rPr>
              <w:t>605,65</w:t>
            </w:r>
          </w:p>
        </w:tc>
        <w:tc>
          <w:tcPr>
            <w:tcW w:w="544" w:type="pct"/>
            <w:tcBorders>
              <w:top w:val="nil"/>
              <w:left w:val="nil"/>
              <w:bottom w:val="single" w:sz="4" w:space="0" w:color="auto"/>
              <w:right w:val="single" w:sz="4" w:space="0" w:color="auto"/>
            </w:tcBorders>
            <w:shd w:val="clear" w:color="auto" w:fill="auto"/>
            <w:noWrap/>
            <w:vAlign w:val="bottom"/>
            <w:hideMark/>
          </w:tcPr>
          <w:p w14:paraId="513E92D4" w14:textId="77777777" w:rsidR="004472D6" w:rsidRPr="004472D6" w:rsidRDefault="004472D6" w:rsidP="004472D6">
            <w:pPr>
              <w:jc w:val="right"/>
              <w:rPr>
                <w:sz w:val="16"/>
                <w:szCs w:val="16"/>
              </w:rPr>
            </w:pPr>
            <w:r w:rsidRPr="004472D6">
              <w:rPr>
                <w:sz w:val="16"/>
                <w:szCs w:val="16"/>
              </w:rPr>
              <w:t>618,57</w:t>
            </w:r>
          </w:p>
        </w:tc>
        <w:tc>
          <w:tcPr>
            <w:tcW w:w="1869" w:type="pct"/>
            <w:tcBorders>
              <w:top w:val="nil"/>
              <w:left w:val="nil"/>
              <w:bottom w:val="single" w:sz="4" w:space="0" w:color="auto"/>
              <w:right w:val="single" w:sz="4" w:space="0" w:color="auto"/>
            </w:tcBorders>
            <w:shd w:val="clear" w:color="auto" w:fill="auto"/>
            <w:vAlign w:val="bottom"/>
            <w:hideMark/>
          </w:tcPr>
          <w:p w14:paraId="6893BDC2" w14:textId="77777777" w:rsidR="004472D6" w:rsidRPr="004472D6" w:rsidRDefault="004472D6" w:rsidP="004472D6">
            <w:pPr>
              <w:rPr>
                <w:color w:val="000000"/>
                <w:sz w:val="16"/>
                <w:szCs w:val="16"/>
              </w:rPr>
            </w:pPr>
            <w:r w:rsidRPr="004472D6">
              <w:rPr>
                <w:color w:val="000000"/>
                <w:sz w:val="16"/>
                <w:szCs w:val="16"/>
              </w:rPr>
              <w:t>в соответствии с проектами постановлений РЭК КО</w:t>
            </w:r>
          </w:p>
        </w:tc>
      </w:tr>
      <w:tr w:rsidR="004472D6" w:rsidRPr="004472D6" w14:paraId="0FC22FC1" w14:textId="77777777" w:rsidTr="002D6968">
        <w:trPr>
          <w:trHeight w:val="600"/>
        </w:trPr>
        <w:tc>
          <w:tcPr>
            <w:tcW w:w="273" w:type="pct"/>
            <w:tcBorders>
              <w:top w:val="nil"/>
              <w:left w:val="single" w:sz="4" w:space="0" w:color="auto"/>
              <w:bottom w:val="single" w:sz="4" w:space="0" w:color="auto"/>
              <w:right w:val="single" w:sz="4" w:space="0" w:color="auto"/>
            </w:tcBorders>
            <w:shd w:val="clear" w:color="auto" w:fill="auto"/>
            <w:noWrap/>
            <w:vAlign w:val="bottom"/>
            <w:hideMark/>
          </w:tcPr>
          <w:p w14:paraId="66903751" w14:textId="77777777" w:rsidR="004472D6" w:rsidRPr="004472D6" w:rsidRDefault="004472D6" w:rsidP="004472D6">
            <w:pPr>
              <w:jc w:val="right"/>
              <w:rPr>
                <w:color w:val="000000"/>
                <w:sz w:val="16"/>
                <w:szCs w:val="16"/>
              </w:rPr>
            </w:pPr>
            <w:r w:rsidRPr="004472D6">
              <w:rPr>
                <w:color w:val="000000"/>
                <w:sz w:val="16"/>
                <w:szCs w:val="16"/>
              </w:rPr>
              <w:t>7</w:t>
            </w:r>
          </w:p>
        </w:tc>
        <w:tc>
          <w:tcPr>
            <w:tcW w:w="1207" w:type="pct"/>
            <w:tcBorders>
              <w:top w:val="nil"/>
              <w:left w:val="nil"/>
              <w:bottom w:val="single" w:sz="4" w:space="0" w:color="auto"/>
              <w:right w:val="single" w:sz="4" w:space="0" w:color="auto"/>
            </w:tcBorders>
            <w:shd w:val="clear" w:color="auto" w:fill="auto"/>
            <w:vAlign w:val="bottom"/>
            <w:hideMark/>
          </w:tcPr>
          <w:p w14:paraId="45A70873" w14:textId="77777777" w:rsidR="004472D6" w:rsidRPr="004472D6" w:rsidRDefault="004472D6" w:rsidP="004472D6">
            <w:pPr>
              <w:rPr>
                <w:color w:val="000000"/>
                <w:sz w:val="16"/>
                <w:szCs w:val="16"/>
              </w:rPr>
            </w:pPr>
            <w:r w:rsidRPr="004472D6">
              <w:rPr>
                <w:color w:val="000000"/>
                <w:sz w:val="16"/>
                <w:szCs w:val="16"/>
              </w:rPr>
              <w:t>Объем потерь электрической мощности (сводный прогнозный баланс)</w:t>
            </w:r>
          </w:p>
        </w:tc>
        <w:tc>
          <w:tcPr>
            <w:tcW w:w="562" w:type="pct"/>
            <w:tcBorders>
              <w:top w:val="nil"/>
              <w:left w:val="nil"/>
              <w:bottom w:val="single" w:sz="4" w:space="0" w:color="auto"/>
              <w:right w:val="single" w:sz="4" w:space="0" w:color="auto"/>
            </w:tcBorders>
            <w:shd w:val="clear" w:color="auto" w:fill="auto"/>
            <w:noWrap/>
            <w:vAlign w:val="bottom"/>
            <w:hideMark/>
          </w:tcPr>
          <w:p w14:paraId="33FBFE71" w14:textId="77777777" w:rsidR="004472D6" w:rsidRPr="004472D6" w:rsidRDefault="004472D6" w:rsidP="004472D6">
            <w:pPr>
              <w:rPr>
                <w:color w:val="000000"/>
                <w:sz w:val="16"/>
                <w:szCs w:val="16"/>
              </w:rPr>
            </w:pPr>
            <w:r w:rsidRPr="004472D6">
              <w:rPr>
                <w:color w:val="000000"/>
                <w:sz w:val="16"/>
                <w:szCs w:val="16"/>
              </w:rPr>
              <w:t>МВт</w:t>
            </w:r>
          </w:p>
        </w:tc>
        <w:tc>
          <w:tcPr>
            <w:tcW w:w="545" w:type="pct"/>
            <w:tcBorders>
              <w:top w:val="nil"/>
              <w:left w:val="nil"/>
              <w:bottom w:val="single" w:sz="4" w:space="0" w:color="auto"/>
              <w:right w:val="single" w:sz="4" w:space="0" w:color="auto"/>
            </w:tcBorders>
            <w:shd w:val="clear" w:color="auto" w:fill="auto"/>
            <w:noWrap/>
            <w:vAlign w:val="bottom"/>
            <w:hideMark/>
          </w:tcPr>
          <w:p w14:paraId="655D06A5" w14:textId="77777777" w:rsidR="004472D6" w:rsidRPr="004472D6" w:rsidRDefault="004472D6" w:rsidP="004472D6">
            <w:pPr>
              <w:jc w:val="right"/>
              <w:rPr>
                <w:color w:val="000000"/>
                <w:sz w:val="16"/>
                <w:szCs w:val="16"/>
              </w:rPr>
            </w:pPr>
            <w:r w:rsidRPr="004472D6">
              <w:rPr>
                <w:color w:val="000000"/>
                <w:sz w:val="16"/>
                <w:szCs w:val="16"/>
              </w:rPr>
              <w:t>237,18</w:t>
            </w:r>
          </w:p>
        </w:tc>
        <w:tc>
          <w:tcPr>
            <w:tcW w:w="544" w:type="pct"/>
            <w:tcBorders>
              <w:top w:val="nil"/>
              <w:left w:val="nil"/>
              <w:bottom w:val="single" w:sz="4" w:space="0" w:color="auto"/>
              <w:right w:val="single" w:sz="4" w:space="0" w:color="auto"/>
            </w:tcBorders>
            <w:shd w:val="clear" w:color="auto" w:fill="auto"/>
            <w:noWrap/>
            <w:vAlign w:val="bottom"/>
            <w:hideMark/>
          </w:tcPr>
          <w:p w14:paraId="3CD4E0BA" w14:textId="77777777" w:rsidR="004472D6" w:rsidRPr="004472D6" w:rsidRDefault="004472D6" w:rsidP="004472D6">
            <w:pPr>
              <w:jc w:val="right"/>
              <w:rPr>
                <w:color w:val="000000"/>
                <w:sz w:val="16"/>
                <w:szCs w:val="16"/>
              </w:rPr>
            </w:pPr>
            <w:r w:rsidRPr="004472D6">
              <w:rPr>
                <w:color w:val="000000"/>
                <w:sz w:val="16"/>
                <w:szCs w:val="16"/>
              </w:rPr>
              <w:t>231,03</w:t>
            </w:r>
          </w:p>
        </w:tc>
        <w:tc>
          <w:tcPr>
            <w:tcW w:w="1869" w:type="pct"/>
            <w:tcBorders>
              <w:top w:val="nil"/>
              <w:left w:val="nil"/>
              <w:bottom w:val="single" w:sz="4" w:space="0" w:color="auto"/>
              <w:right w:val="single" w:sz="4" w:space="0" w:color="auto"/>
            </w:tcBorders>
            <w:shd w:val="clear" w:color="auto" w:fill="auto"/>
            <w:vAlign w:val="bottom"/>
            <w:hideMark/>
          </w:tcPr>
          <w:p w14:paraId="4DBE11EA" w14:textId="77777777" w:rsidR="004472D6" w:rsidRPr="004472D6" w:rsidRDefault="004472D6" w:rsidP="004472D6">
            <w:pPr>
              <w:rPr>
                <w:color w:val="000000"/>
                <w:sz w:val="16"/>
                <w:szCs w:val="16"/>
              </w:rPr>
            </w:pPr>
            <w:r w:rsidRPr="004472D6">
              <w:rPr>
                <w:color w:val="000000"/>
                <w:sz w:val="16"/>
                <w:szCs w:val="16"/>
              </w:rPr>
              <w:t>Сводный прогнозный баланс</w:t>
            </w:r>
          </w:p>
        </w:tc>
      </w:tr>
      <w:tr w:rsidR="004472D6" w:rsidRPr="004472D6" w14:paraId="438CE3E1" w14:textId="77777777" w:rsidTr="002D6968">
        <w:trPr>
          <w:trHeight w:val="600"/>
        </w:trPr>
        <w:tc>
          <w:tcPr>
            <w:tcW w:w="273" w:type="pct"/>
            <w:tcBorders>
              <w:top w:val="nil"/>
              <w:left w:val="single" w:sz="4" w:space="0" w:color="auto"/>
              <w:bottom w:val="single" w:sz="4" w:space="0" w:color="auto"/>
              <w:right w:val="single" w:sz="4" w:space="0" w:color="auto"/>
            </w:tcBorders>
            <w:shd w:val="clear" w:color="auto" w:fill="auto"/>
            <w:noWrap/>
            <w:vAlign w:val="bottom"/>
            <w:hideMark/>
          </w:tcPr>
          <w:p w14:paraId="27AEA840" w14:textId="77777777" w:rsidR="004472D6" w:rsidRPr="004472D6" w:rsidRDefault="004472D6" w:rsidP="004472D6">
            <w:pPr>
              <w:jc w:val="right"/>
              <w:rPr>
                <w:color w:val="000000"/>
                <w:sz w:val="16"/>
                <w:szCs w:val="16"/>
              </w:rPr>
            </w:pPr>
            <w:r w:rsidRPr="004472D6">
              <w:rPr>
                <w:color w:val="000000"/>
                <w:sz w:val="16"/>
                <w:szCs w:val="16"/>
              </w:rPr>
              <w:t>8</w:t>
            </w:r>
          </w:p>
        </w:tc>
        <w:tc>
          <w:tcPr>
            <w:tcW w:w="1207" w:type="pct"/>
            <w:tcBorders>
              <w:top w:val="nil"/>
              <w:left w:val="nil"/>
              <w:bottom w:val="single" w:sz="4" w:space="0" w:color="auto"/>
              <w:right w:val="single" w:sz="4" w:space="0" w:color="auto"/>
            </w:tcBorders>
            <w:shd w:val="clear" w:color="auto" w:fill="auto"/>
            <w:vAlign w:val="bottom"/>
            <w:hideMark/>
          </w:tcPr>
          <w:p w14:paraId="72796E5F" w14:textId="77777777" w:rsidR="004472D6" w:rsidRPr="004472D6" w:rsidRDefault="004472D6" w:rsidP="004472D6">
            <w:pPr>
              <w:rPr>
                <w:color w:val="000000"/>
                <w:sz w:val="16"/>
                <w:szCs w:val="16"/>
              </w:rPr>
            </w:pPr>
            <w:r w:rsidRPr="004472D6">
              <w:rPr>
                <w:color w:val="000000"/>
                <w:sz w:val="16"/>
                <w:szCs w:val="16"/>
              </w:rPr>
              <w:t>Объем потерь электрической энергии (сводный прогнозный баланс)</w:t>
            </w:r>
          </w:p>
        </w:tc>
        <w:tc>
          <w:tcPr>
            <w:tcW w:w="562" w:type="pct"/>
            <w:tcBorders>
              <w:top w:val="nil"/>
              <w:left w:val="nil"/>
              <w:bottom w:val="single" w:sz="4" w:space="0" w:color="auto"/>
              <w:right w:val="single" w:sz="4" w:space="0" w:color="auto"/>
            </w:tcBorders>
            <w:shd w:val="clear" w:color="auto" w:fill="auto"/>
            <w:noWrap/>
            <w:vAlign w:val="bottom"/>
            <w:hideMark/>
          </w:tcPr>
          <w:p w14:paraId="378C2B86" w14:textId="77777777" w:rsidR="004472D6" w:rsidRPr="004472D6" w:rsidRDefault="004472D6" w:rsidP="004472D6">
            <w:pPr>
              <w:rPr>
                <w:color w:val="000000"/>
                <w:sz w:val="16"/>
                <w:szCs w:val="16"/>
              </w:rPr>
            </w:pPr>
            <w:r w:rsidRPr="004472D6">
              <w:rPr>
                <w:color w:val="000000"/>
                <w:sz w:val="16"/>
                <w:szCs w:val="16"/>
              </w:rPr>
              <w:t>тыс.МВт*ч</w:t>
            </w:r>
          </w:p>
        </w:tc>
        <w:tc>
          <w:tcPr>
            <w:tcW w:w="545" w:type="pct"/>
            <w:tcBorders>
              <w:top w:val="nil"/>
              <w:left w:val="nil"/>
              <w:bottom w:val="single" w:sz="4" w:space="0" w:color="auto"/>
              <w:right w:val="single" w:sz="4" w:space="0" w:color="auto"/>
            </w:tcBorders>
            <w:shd w:val="clear" w:color="auto" w:fill="auto"/>
            <w:noWrap/>
            <w:vAlign w:val="bottom"/>
            <w:hideMark/>
          </w:tcPr>
          <w:p w14:paraId="176E74A5" w14:textId="77777777" w:rsidR="004472D6" w:rsidRPr="004472D6" w:rsidRDefault="004472D6" w:rsidP="004472D6">
            <w:pPr>
              <w:jc w:val="right"/>
              <w:rPr>
                <w:color w:val="000000"/>
                <w:sz w:val="16"/>
                <w:szCs w:val="16"/>
              </w:rPr>
            </w:pPr>
            <w:r w:rsidRPr="004472D6">
              <w:rPr>
                <w:color w:val="000000"/>
                <w:sz w:val="16"/>
                <w:szCs w:val="16"/>
              </w:rPr>
              <w:t>743,06</w:t>
            </w:r>
          </w:p>
        </w:tc>
        <w:tc>
          <w:tcPr>
            <w:tcW w:w="544" w:type="pct"/>
            <w:tcBorders>
              <w:top w:val="nil"/>
              <w:left w:val="nil"/>
              <w:bottom w:val="single" w:sz="4" w:space="0" w:color="auto"/>
              <w:right w:val="single" w:sz="4" w:space="0" w:color="auto"/>
            </w:tcBorders>
            <w:shd w:val="clear" w:color="auto" w:fill="auto"/>
            <w:noWrap/>
            <w:vAlign w:val="bottom"/>
            <w:hideMark/>
          </w:tcPr>
          <w:p w14:paraId="037DA3EE" w14:textId="77777777" w:rsidR="004472D6" w:rsidRPr="004472D6" w:rsidRDefault="004472D6" w:rsidP="004472D6">
            <w:pPr>
              <w:jc w:val="right"/>
              <w:rPr>
                <w:color w:val="000000"/>
                <w:sz w:val="16"/>
                <w:szCs w:val="16"/>
              </w:rPr>
            </w:pPr>
            <w:r w:rsidRPr="004472D6">
              <w:rPr>
                <w:color w:val="000000"/>
                <w:sz w:val="16"/>
                <w:szCs w:val="16"/>
              </w:rPr>
              <w:t>725,93</w:t>
            </w:r>
          </w:p>
        </w:tc>
        <w:tc>
          <w:tcPr>
            <w:tcW w:w="1869" w:type="pct"/>
            <w:tcBorders>
              <w:top w:val="nil"/>
              <w:left w:val="nil"/>
              <w:bottom w:val="single" w:sz="4" w:space="0" w:color="auto"/>
              <w:right w:val="single" w:sz="4" w:space="0" w:color="auto"/>
            </w:tcBorders>
            <w:shd w:val="clear" w:color="auto" w:fill="auto"/>
            <w:vAlign w:val="bottom"/>
            <w:hideMark/>
          </w:tcPr>
          <w:p w14:paraId="0606879A" w14:textId="77777777" w:rsidR="004472D6" w:rsidRPr="004472D6" w:rsidRDefault="004472D6" w:rsidP="004472D6">
            <w:pPr>
              <w:rPr>
                <w:color w:val="000000"/>
                <w:sz w:val="16"/>
                <w:szCs w:val="16"/>
              </w:rPr>
            </w:pPr>
            <w:r w:rsidRPr="004472D6">
              <w:rPr>
                <w:color w:val="000000"/>
                <w:sz w:val="16"/>
                <w:szCs w:val="16"/>
              </w:rPr>
              <w:t>Сводный прогнозный баланс</w:t>
            </w:r>
          </w:p>
        </w:tc>
      </w:tr>
      <w:tr w:rsidR="004472D6" w:rsidRPr="004472D6" w14:paraId="2CB1275A" w14:textId="77777777" w:rsidTr="002D6968">
        <w:trPr>
          <w:trHeight w:val="300"/>
        </w:trPr>
        <w:tc>
          <w:tcPr>
            <w:tcW w:w="273" w:type="pct"/>
            <w:tcBorders>
              <w:top w:val="nil"/>
              <w:left w:val="single" w:sz="4" w:space="0" w:color="auto"/>
              <w:bottom w:val="single" w:sz="4" w:space="0" w:color="auto"/>
              <w:right w:val="single" w:sz="4" w:space="0" w:color="auto"/>
            </w:tcBorders>
            <w:shd w:val="clear" w:color="auto" w:fill="auto"/>
            <w:noWrap/>
            <w:vAlign w:val="bottom"/>
            <w:hideMark/>
          </w:tcPr>
          <w:p w14:paraId="0F0F0CC7" w14:textId="77777777" w:rsidR="004472D6" w:rsidRPr="004472D6" w:rsidRDefault="004472D6" w:rsidP="004472D6">
            <w:pPr>
              <w:jc w:val="right"/>
              <w:rPr>
                <w:color w:val="000000"/>
                <w:sz w:val="16"/>
                <w:szCs w:val="16"/>
              </w:rPr>
            </w:pPr>
            <w:r w:rsidRPr="004472D6">
              <w:rPr>
                <w:color w:val="000000"/>
                <w:sz w:val="16"/>
                <w:szCs w:val="16"/>
              </w:rPr>
              <w:t>9</w:t>
            </w:r>
          </w:p>
        </w:tc>
        <w:tc>
          <w:tcPr>
            <w:tcW w:w="1207" w:type="pct"/>
            <w:tcBorders>
              <w:top w:val="nil"/>
              <w:left w:val="nil"/>
              <w:bottom w:val="single" w:sz="4" w:space="0" w:color="auto"/>
              <w:right w:val="single" w:sz="4" w:space="0" w:color="auto"/>
            </w:tcBorders>
            <w:shd w:val="clear" w:color="auto" w:fill="auto"/>
            <w:vAlign w:val="bottom"/>
            <w:hideMark/>
          </w:tcPr>
          <w:p w14:paraId="4F69E032" w14:textId="77777777" w:rsidR="004472D6" w:rsidRPr="004472D6" w:rsidRDefault="004472D6" w:rsidP="004472D6">
            <w:pPr>
              <w:rPr>
                <w:color w:val="000000"/>
                <w:sz w:val="16"/>
                <w:szCs w:val="16"/>
              </w:rPr>
            </w:pPr>
            <w:r w:rsidRPr="004472D6">
              <w:rPr>
                <w:color w:val="000000"/>
                <w:sz w:val="16"/>
                <w:szCs w:val="16"/>
              </w:rPr>
              <w:t>Стоимость покупки мощности</w:t>
            </w:r>
          </w:p>
        </w:tc>
        <w:tc>
          <w:tcPr>
            <w:tcW w:w="562" w:type="pct"/>
            <w:tcBorders>
              <w:top w:val="nil"/>
              <w:left w:val="nil"/>
              <w:bottom w:val="single" w:sz="4" w:space="0" w:color="auto"/>
              <w:right w:val="single" w:sz="4" w:space="0" w:color="auto"/>
            </w:tcBorders>
            <w:shd w:val="clear" w:color="auto" w:fill="auto"/>
            <w:noWrap/>
            <w:vAlign w:val="bottom"/>
            <w:hideMark/>
          </w:tcPr>
          <w:p w14:paraId="2BCAB6F5" w14:textId="77777777" w:rsidR="004472D6" w:rsidRPr="004472D6" w:rsidRDefault="004472D6" w:rsidP="004472D6">
            <w:pPr>
              <w:rPr>
                <w:color w:val="000000"/>
                <w:sz w:val="16"/>
                <w:szCs w:val="16"/>
              </w:rPr>
            </w:pPr>
            <w:r w:rsidRPr="004472D6">
              <w:rPr>
                <w:color w:val="000000"/>
                <w:sz w:val="16"/>
                <w:szCs w:val="16"/>
              </w:rPr>
              <w:t>тыс.руб.</w:t>
            </w:r>
          </w:p>
        </w:tc>
        <w:tc>
          <w:tcPr>
            <w:tcW w:w="545" w:type="pct"/>
            <w:tcBorders>
              <w:top w:val="nil"/>
              <w:left w:val="nil"/>
              <w:bottom w:val="single" w:sz="4" w:space="0" w:color="auto"/>
              <w:right w:val="single" w:sz="4" w:space="0" w:color="auto"/>
            </w:tcBorders>
            <w:shd w:val="clear" w:color="auto" w:fill="auto"/>
            <w:noWrap/>
            <w:vAlign w:val="bottom"/>
            <w:hideMark/>
          </w:tcPr>
          <w:p w14:paraId="1AD991D9" w14:textId="77777777" w:rsidR="004472D6" w:rsidRPr="004472D6" w:rsidRDefault="004472D6" w:rsidP="004472D6">
            <w:pPr>
              <w:jc w:val="right"/>
              <w:rPr>
                <w:color w:val="000000"/>
                <w:sz w:val="16"/>
                <w:szCs w:val="16"/>
              </w:rPr>
            </w:pPr>
            <w:r w:rsidRPr="004472D6">
              <w:rPr>
                <w:color w:val="000000"/>
                <w:sz w:val="16"/>
                <w:szCs w:val="16"/>
              </w:rPr>
              <w:t>1 090 458,26</w:t>
            </w:r>
          </w:p>
        </w:tc>
        <w:tc>
          <w:tcPr>
            <w:tcW w:w="544" w:type="pct"/>
            <w:tcBorders>
              <w:top w:val="nil"/>
              <w:left w:val="nil"/>
              <w:bottom w:val="single" w:sz="4" w:space="0" w:color="auto"/>
              <w:right w:val="single" w:sz="4" w:space="0" w:color="auto"/>
            </w:tcBorders>
            <w:shd w:val="clear" w:color="auto" w:fill="auto"/>
            <w:noWrap/>
            <w:vAlign w:val="bottom"/>
            <w:hideMark/>
          </w:tcPr>
          <w:p w14:paraId="27BCF831" w14:textId="77777777" w:rsidR="004472D6" w:rsidRPr="004472D6" w:rsidRDefault="004472D6" w:rsidP="004472D6">
            <w:pPr>
              <w:jc w:val="right"/>
              <w:rPr>
                <w:color w:val="000000"/>
                <w:sz w:val="16"/>
                <w:szCs w:val="16"/>
              </w:rPr>
            </w:pPr>
            <w:r w:rsidRPr="004472D6">
              <w:rPr>
                <w:color w:val="000000"/>
                <w:sz w:val="16"/>
                <w:szCs w:val="16"/>
              </w:rPr>
              <w:t>1 116 087,07</w:t>
            </w:r>
          </w:p>
        </w:tc>
        <w:tc>
          <w:tcPr>
            <w:tcW w:w="1869" w:type="pct"/>
            <w:tcBorders>
              <w:top w:val="nil"/>
              <w:left w:val="nil"/>
              <w:bottom w:val="single" w:sz="4" w:space="0" w:color="auto"/>
              <w:right w:val="single" w:sz="4" w:space="0" w:color="auto"/>
            </w:tcBorders>
            <w:shd w:val="clear" w:color="auto" w:fill="auto"/>
            <w:vAlign w:val="bottom"/>
            <w:hideMark/>
          </w:tcPr>
          <w:p w14:paraId="178A38C9" w14:textId="77777777" w:rsidR="004472D6" w:rsidRPr="004472D6" w:rsidRDefault="004472D6" w:rsidP="004472D6">
            <w:pPr>
              <w:rPr>
                <w:color w:val="000000"/>
                <w:sz w:val="16"/>
                <w:szCs w:val="16"/>
              </w:rPr>
            </w:pPr>
            <w:r w:rsidRPr="004472D6">
              <w:rPr>
                <w:color w:val="000000"/>
                <w:sz w:val="16"/>
                <w:szCs w:val="16"/>
              </w:rPr>
              <w:t> </w:t>
            </w:r>
          </w:p>
        </w:tc>
      </w:tr>
      <w:tr w:rsidR="004472D6" w:rsidRPr="004472D6" w14:paraId="76837C0D" w14:textId="77777777" w:rsidTr="002D6968">
        <w:trPr>
          <w:trHeight w:val="300"/>
        </w:trPr>
        <w:tc>
          <w:tcPr>
            <w:tcW w:w="273" w:type="pct"/>
            <w:tcBorders>
              <w:top w:val="nil"/>
              <w:left w:val="single" w:sz="4" w:space="0" w:color="auto"/>
              <w:bottom w:val="single" w:sz="4" w:space="0" w:color="auto"/>
              <w:right w:val="single" w:sz="4" w:space="0" w:color="auto"/>
            </w:tcBorders>
            <w:shd w:val="clear" w:color="auto" w:fill="auto"/>
            <w:noWrap/>
            <w:vAlign w:val="bottom"/>
            <w:hideMark/>
          </w:tcPr>
          <w:p w14:paraId="233F613E" w14:textId="77777777" w:rsidR="004472D6" w:rsidRPr="004472D6" w:rsidRDefault="004472D6" w:rsidP="004472D6">
            <w:pPr>
              <w:jc w:val="right"/>
              <w:rPr>
                <w:color w:val="000000"/>
                <w:sz w:val="16"/>
                <w:szCs w:val="16"/>
              </w:rPr>
            </w:pPr>
            <w:r w:rsidRPr="004472D6">
              <w:rPr>
                <w:color w:val="000000"/>
                <w:sz w:val="16"/>
                <w:szCs w:val="16"/>
              </w:rPr>
              <w:t>10</w:t>
            </w:r>
          </w:p>
        </w:tc>
        <w:tc>
          <w:tcPr>
            <w:tcW w:w="1207" w:type="pct"/>
            <w:tcBorders>
              <w:top w:val="nil"/>
              <w:left w:val="nil"/>
              <w:bottom w:val="single" w:sz="4" w:space="0" w:color="auto"/>
              <w:right w:val="single" w:sz="4" w:space="0" w:color="auto"/>
            </w:tcBorders>
            <w:shd w:val="clear" w:color="auto" w:fill="auto"/>
            <w:vAlign w:val="bottom"/>
            <w:hideMark/>
          </w:tcPr>
          <w:p w14:paraId="51824E2E" w14:textId="77777777" w:rsidR="004472D6" w:rsidRPr="004472D6" w:rsidRDefault="004472D6" w:rsidP="004472D6">
            <w:pPr>
              <w:rPr>
                <w:color w:val="000000"/>
                <w:sz w:val="16"/>
                <w:szCs w:val="16"/>
              </w:rPr>
            </w:pPr>
            <w:r w:rsidRPr="004472D6">
              <w:rPr>
                <w:color w:val="000000"/>
                <w:sz w:val="16"/>
                <w:szCs w:val="16"/>
              </w:rPr>
              <w:t>Стоимость покупки электрической энергии</w:t>
            </w:r>
          </w:p>
        </w:tc>
        <w:tc>
          <w:tcPr>
            <w:tcW w:w="562" w:type="pct"/>
            <w:tcBorders>
              <w:top w:val="nil"/>
              <w:left w:val="nil"/>
              <w:bottom w:val="single" w:sz="4" w:space="0" w:color="auto"/>
              <w:right w:val="single" w:sz="4" w:space="0" w:color="auto"/>
            </w:tcBorders>
            <w:shd w:val="clear" w:color="auto" w:fill="auto"/>
            <w:noWrap/>
            <w:vAlign w:val="bottom"/>
            <w:hideMark/>
          </w:tcPr>
          <w:p w14:paraId="0EFE1F91" w14:textId="77777777" w:rsidR="004472D6" w:rsidRPr="004472D6" w:rsidRDefault="004472D6" w:rsidP="004472D6">
            <w:pPr>
              <w:rPr>
                <w:color w:val="000000"/>
                <w:sz w:val="16"/>
                <w:szCs w:val="16"/>
              </w:rPr>
            </w:pPr>
            <w:r w:rsidRPr="004472D6">
              <w:rPr>
                <w:color w:val="000000"/>
                <w:sz w:val="16"/>
                <w:szCs w:val="16"/>
              </w:rPr>
              <w:t>тыс.руб.</w:t>
            </w:r>
          </w:p>
        </w:tc>
        <w:tc>
          <w:tcPr>
            <w:tcW w:w="545" w:type="pct"/>
            <w:tcBorders>
              <w:top w:val="nil"/>
              <w:left w:val="nil"/>
              <w:bottom w:val="single" w:sz="4" w:space="0" w:color="auto"/>
              <w:right w:val="single" w:sz="4" w:space="0" w:color="auto"/>
            </w:tcBorders>
            <w:shd w:val="clear" w:color="auto" w:fill="auto"/>
            <w:noWrap/>
            <w:vAlign w:val="bottom"/>
            <w:hideMark/>
          </w:tcPr>
          <w:p w14:paraId="460DC3E2" w14:textId="77777777" w:rsidR="004472D6" w:rsidRPr="004472D6" w:rsidRDefault="004472D6" w:rsidP="004472D6">
            <w:pPr>
              <w:jc w:val="right"/>
              <w:rPr>
                <w:color w:val="000000"/>
                <w:sz w:val="16"/>
                <w:szCs w:val="16"/>
              </w:rPr>
            </w:pPr>
            <w:r w:rsidRPr="004472D6">
              <w:rPr>
                <w:color w:val="000000"/>
                <w:sz w:val="16"/>
                <w:szCs w:val="16"/>
              </w:rPr>
              <w:t>1 192 136,13</w:t>
            </w:r>
          </w:p>
        </w:tc>
        <w:tc>
          <w:tcPr>
            <w:tcW w:w="544" w:type="pct"/>
            <w:tcBorders>
              <w:top w:val="nil"/>
              <w:left w:val="nil"/>
              <w:bottom w:val="single" w:sz="4" w:space="0" w:color="auto"/>
              <w:right w:val="single" w:sz="4" w:space="0" w:color="auto"/>
            </w:tcBorders>
            <w:shd w:val="clear" w:color="auto" w:fill="auto"/>
            <w:noWrap/>
            <w:vAlign w:val="bottom"/>
            <w:hideMark/>
          </w:tcPr>
          <w:p w14:paraId="19209683" w14:textId="77777777" w:rsidR="004472D6" w:rsidRPr="004472D6" w:rsidRDefault="004472D6" w:rsidP="004472D6">
            <w:pPr>
              <w:jc w:val="right"/>
              <w:rPr>
                <w:color w:val="000000"/>
                <w:sz w:val="16"/>
                <w:szCs w:val="16"/>
              </w:rPr>
            </w:pPr>
            <w:r w:rsidRPr="004472D6">
              <w:rPr>
                <w:color w:val="000000"/>
                <w:sz w:val="16"/>
                <w:szCs w:val="16"/>
              </w:rPr>
              <w:t>1 193 722,15</w:t>
            </w:r>
          </w:p>
        </w:tc>
        <w:tc>
          <w:tcPr>
            <w:tcW w:w="1869" w:type="pct"/>
            <w:tcBorders>
              <w:top w:val="nil"/>
              <w:left w:val="nil"/>
              <w:bottom w:val="single" w:sz="4" w:space="0" w:color="auto"/>
              <w:right w:val="single" w:sz="4" w:space="0" w:color="auto"/>
            </w:tcBorders>
            <w:shd w:val="clear" w:color="auto" w:fill="auto"/>
            <w:vAlign w:val="bottom"/>
            <w:hideMark/>
          </w:tcPr>
          <w:p w14:paraId="123AD82A" w14:textId="77777777" w:rsidR="004472D6" w:rsidRPr="004472D6" w:rsidRDefault="004472D6" w:rsidP="004472D6">
            <w:pPr>
              <w:rPr>
                <w:color w:val="000000"/>
                <w:sz w:val="16"/>
                <w:szCs w:val="16"/>
              </w:rPr>
            </w:pPr>
            <w:r w:rsidRPr="004472D6">
              <w:rPr>
                <w:color w:val="000000"/>
                <w:sz w:val="16"/>
                <w:szCs w:val="16"/>
              </w:rPr>
              <w:t> </w:t>
            </w:r>
          </w:p>
        </w:tc>
      </w:tr>
      <w:tr w:rsidR="004472D6" w:rsidRPr="004472D6" w14:paraId="2662912B" w14:textId="77777777" w:rsidTr="002D6968">
        <w:trPr>
          <w:trHeight w:val="300"/>
        </w:trPr>
        <w:tc>
          <w:tcPr>
            <w:tcW w:w="273" w:type="pct"/>
            <w:tcBorders>
              <w:top w:val="nil"/>
              <w:left w:val="single" w:sz="4" w:space="0" w:color="auto"/>
              <w:bottom w:val="single" w:sz="4" w:space="0" w:color="auto"/>
              <w:right w:val="single" w:sz="4" w:space="0" w:color="auto"/>
            </w:tcBorders>
            <w:shd w:val="clear" w:color="auto" w:fill="auto"/>
            <w:noWrap/>
            <w:vAlign w:val="bottom"/>
            <w:hideMark/>
          </w:tcPr>
          <w:p w14:paraId="2D3AF2CA" w14:textId="77777777" w:rsidR="004472D6" w:rsidRPr="004472D6" w:rsidRDefault="004472D6" w:rsidP="004472D6">
            <w:pPr>
              <w:jc w:val="right"/>
              <w:rPr>
                <w:color w:val="000000"/>
                <w:sz w:val="16"/>
                <w:szCs w:val="16"/>
              </w:rPr>
            </w:pPr>
            <w:r w:rsidRPr="004472D6">
              <w:rPr>
                <w:color w:val="000000"/>
                <w:sz w:val="16"/>
                <w:szCs w:val="16"/>
              </w:rPr>
              <w:t>11</w:t>
            </w:r>
          </w:p>
        </w:tc>
        <w:tc>
          <w:tcPr>
            <w:tcW w:w="1207" w:type="pct"/>
            <w:tcBorders>
              <w:top w:val="nil"/>
              <w:left w:val="nil"/>
              <w:bottom w:val="single" w:sz="4" w:space="0" w:color="auto"/>
              <w:right w:val="single" w:sz="4" w:space="0" w:color="auto"/>
            </w:tcBorders>
            <w:shd w:val="clear" w:color="auto" w:fill="auto"/>
            <w:vAlign w:val="bottom"/>
            <w:hideMark/>
          </w:tcPr>
          <w:p w14:paraId="4980F0CC" w14:textId="77777777" w:rsidR="004472D6" w:rsidRPr="004472D6" w:rsidRDefault="004472D6" w:rsidP="004472D6">
            <w:pPr>
              <w:rPr>
                <w:color w:val="000000"/>
                <w:sz w:val="16"/>
                <w:szCs w:val="16"/>
              </w:rPr>
            </w:pPr>
            <w:r w:rsidRPr="004472D6">
              <w:rPr>
                <w:color w:val="000000"/>
                <w:sz w:val="16"/>
                <w:szCs w:val="16"/>
              </w:rPr>
              <w:t>Итого стоимость покупки (стр.9+стр.10)</w:t>
            </w:r>
          </w:p>
        </w:tc>
        <w:tc>
          <w:tcPr>
            <w:tcW w:w="562" w:type="pct"/>
            <w:tcBorders>
              <w:top w:val="nil"/>
              <w:left w:val="nil"/>
              <w:bottom w:val="single" w:sz="4" w:space="0" w:color="auto"/>
              <w:right w:val="single" w:sz="4" w:space="0" w:color="auto"/>
            </w:tcBorders>
            <w:shd w:val="clear" w:color="auto" w:fill="auto"/>
            <w:noWrap/>
            <w:vAlign w:val="bottom"/>
            <w:hideMark/>
          </w:tcPr>
          <w:p w14:paraId="72A28B89" w14:textId="77777777" w:rsidR="004472D6" w:rsidRPr="004472D6" w:rsidRDefault="004472D6" w:rsidP="004472D6">
            <w:pPr>
              <w:rPr>
                <w:color w:val="000000"/>
                <w:sz w:val="16"/>
                <w:szCs w:val="16"/>
              </w:rPr>
            </w:pPr>
            <w:r w:rsidRPr="004472D6">
              <w:rPr>
                <w:color w:val="000000"/>
                <w:sz w:val="16"/>
                <w:szCs w:val="16"/>
              </w:rPr>
              <w:t>тыс.руб.</w:t>
            </w:r>
          </w:p>
        </w:tc>
        <w:tc>
          <w:tcPr>
            <w:tcW w:w="545" w:type="pct"/>
            <w:tcBorders>
              <w:top w:val="nil"/>
              <w:left w:val="nil"/>
              <w:bottom w:val="single" w:sz="4" w:space="0" w:color="auto"/>
              <w:right w:val="single" w:sz="4" w:space="0" w:color="auto"/>
            </w:tcBorders>
            <w:shd w:val="clear" w:color="auto" w:fill="auto"/>
            <w:noWrap/>
            <w:vAlign w:val="bottom"/>
            <w:hideMark/>
          </w:tcPr>
          <w:p w14:paraId="60D00745" w14:textId="77777777" w:rsidR="004472D6" w:rsidRPr="004472D6" w:rsidRDefault="004472D6" w:rsidP="004472D6">
            <w:pPr>
              <w:jc w:val="right"/>
              <w:rPr>
                <w:color w:val="000000"/>
                <w:sz w:val="16"/>
                <w:szCs w:val="16"/>
              </w:rPr>
            </w:pPr>
            <w:r w:rsidRPr="004472D6">
              <w:rPr>
                <w:color w:val="000000"/>
                <w:sz w:val="16"/>
                <w:szCs w:val="16"/>
              </w:rPr>
              <w:t>2 282 594,39</w:t>
            </w:r>
          </w:p>
        </w:tc>
        <w:tc>
          <w:tcPr>
            <w:tcW w:w="544" w:type="pct"/>
            <w:tcBorders>
              <w:top w:val="nil"/>
              <w:left w:val="nil"/>
              <w:bottom w:val="single" w:sz="4" w:space="0" w:color="auto"/>
              <w:right w:val="single" w:sz="4" w:space="0" w:color="auto"/>
            </w:tcBorders>
            <w:shd w:val="clear" w:color="auto" w:fill="auto"/>
            <w:noWrap/>
            <w:vAlign w:val="bottom"/>
            <w:hideMark/>
          </w:tcPr>
          <w:p w14:paraId="27B3CFB0" w14:textId="77777777" w:rsidR="004472D6" w:rsidRPr="004472D6" w:rsidRDefault="004472D6" w:rsidP="004472D6">
            <w:pPr>
              <w:jc w:val="right"/>
              <w:rPr>
                <w:color w:val="000000"/>
                <w:sz w:val="16"/>
                <w:szCs w:val="16"/>
              </w:rPr>
            </w:pPr>
            <w:r w:rsidRPr="004472D6">
              <w:rPr>
                <w:color w:val="000000"/>
                <w:sz w:val="16"/>
                <w:szCs w:val="16"/>
              </w:rPr>
              <w:t>2 309 809,22</w:t>
            </w:r>
          </w:p>
        </w:tc>
        <w:tc>
          <w:tcPr>
            <w:tcW w:w="1869" w:type="pct"/>
            <w:tcBorders>
              <w:top w:val="nil"/>
              <w:left w:val="nil"/>
              <w:bottom w:val="single" w:sz="4" w:space="0" w:color="auto"/>
              <w:right w:val="single" w:sz="4" w:space="0" w:color="auto"/>
            </w:tcBorders>
            <w:shd w:val="clear" w:color="auto" w:fill="auto"/>
            <w:vAlign w:val="bottom"/>
            <w:hideMark/>
          </w:tcPr>
          <w:p w14:paraId="383362D0" w14:textId="77777777" w:rsidR="004472D6" w:rsidRPr="004472D6" w:rsidRDefault="004472D6" w:rsidP="004472D6">
            <w:pPr>
              <w:rPr>
                <w:color w:val="000000"/>
                <w:sz w:val="16"/>
                <w:szCs w:val="16"/>
              </w:rPr>
            </w:pPr>
            <w:r w:rsidRPr="004472D6">
              <w:rPr>
                <w:color w:val="000000"/>
                <w:sz w:val="16"/>
                <w:szCs w:val="16"/>
              </w:rPr>
              <w:t> </w:t>
            </w:r>
          </w:p>
        </w:tc>
      </w:tr>
      <w:tr w:rsidR="004472D6" w:rsidRPr="004472D6" w14:paraId="6C15C977" w14:textId="77777777" w:rsidTr="002D6968">
        <w:trPr>
          <w:trHeight w:val="600"/>
        </w:trPr>
        <w:tc>
          <w:tcPr>
            <w:tcW w:w="273" w:type="pct"/>
            <w:tcBorders>
              <w:top w:val="nil"/>
              <w:left w:val="single" w:sz="4" w:space="0" w:color="auto"/>
              <w:bottom w:val="single" w:sz="4" w:space="0" w:color="auto"/>
              <w:right w:val="single" w:sz="4" w:space="0" w:color="auto"/>
            </w:tcBorders>
            <w:shd w:val="clear" w:color="auto" w:fill="auto"/>
            <w:noWrap/>
            <w:vAlign w:val="bottom"/>
            <w:hideMark/>
          </w:tcPr>
          <w:p w14:paraId="2E67DCAA" w14:textId="77777777" w:rsidR="004472D6" w:rsidRPr="004472D6" w:rsidRDefault="004472D6" w:rsidP="004472D6">
            <w:pPr>
              <w:rPr>
                <w:b/>
                <w:bCs/>
                <w:color w:val="000000"/>
                <w:sz w:val="16"/>
                <w:szCs w:val="16"/>
              </w:rPr>
            </w:pPr>
            <w:r w:rsidRPr="004472D6">
              <w:rPr>
                <w:b/>
                <w:bCs/>
                <w:color w:val="000000"/>
                <w:sz w:val="16"/>
                <w:szCs w:val="16"/>
              </w:rPr>
              <w:t> </w:t>
            </w:r>
          </w:p>
        </w:tc>
        <w:tc>
          <w:tcPr>
            <w:tcW w:w="1207" w:type="pct"/>
            <w:tcBorders>
              <w:top w:val="nil"/>
              <w:left w:val="nil"/>
              <w:bottom w:val="single" w:sz="4" w:space="0" w:color="auto"/>
              <w:right w:val="single" w:sz="4" w:space="0" w:color="auto"/>
            </w:tcBorders>
            <w:shd w:val="clear" w:color="auto" w:fill="auto"/>
            <w:vAlign w:val="bottom"/>
            <w:hideMark/>
          </w:tcPr>
          <w:p w14:paraId="61892884" w14:textId="77777777" w:rsidR="004472D6" w:rsidRPr="004472D6" w:rsidRDefault="004472D6" w:rsidP="004472D6">
            <w:pPr>
              <w:rPr>
                <w:b/>
                <w:bCs/>
                <w:color w:val="000000"/>
                <w:sz w:val="16"/>
                <w:szCs w:val="16"/>
              </w:rPr>
            </w:pPr>
            <w:r w:rsidRPr="004472D6">
              <w:rPr>
                <w:b/>
                <w:bCs/>
                <w:color w:val="000000"/>
                <w:sz w:val="16"/>
                <w:szCs w:val="16"/>
              </w:rPr>
              <w:t>Тариф на покупку потерь электрической энергии (расчетный) на 2021 год</w:t>
            </w:r>
          </w:p>
        </w:tc>
        <w:tc>
          <w:tcPr>
            <w:tcW w:w="562" w:type="pct"/>
            <w:tcBorders>
              <w:top w:val="nil"/>
              <w:left w:val="nil"/>
              <w:bottom w:val="single" w:sz="4" w:space="0" w:color="auto"/>
              <w:right w:val="single" w:sz="4" w:space="0" w:color="auto"/>
            </w:tcBorders>
            <w:shd w:val="clear" w:color="auto" w:fill="auto"/>
            <w:noWrap/>
            <w:vAlign w:val="bottom"/>
            <w:hideMark/>
          </w:tcPr>
          <w:p w14:paraId="65E44A16" w14:textId="77777777" w:rsidR="004472D6" w:rsidRPr="004472D6" w:rsidRDefault="004472D6" w:rsidP="004472D6">
            <w:pPr>
              <w:rPr>
                <w:b/>
                <w:bCs/>
                <w:color w:val="000000"/>
                <w:sz w:val="16"/>
                <w:szCs w:val="16"/>
              </w:rPr>
            </w:pPr>
            <w:r w:rsidRPr="004472D6">
              <w:rPr>
                <w:b/>
                <w:bCs/>
                <w:color w:val="000000"/>
                <w:sz w:val="16"/>
                <w:szCs w:val="16"/>
              </w:rPr>
              <w:t>руб./МВт*ч</w:t>
            </w:r>
          </w:p>
        </w:tc>
        <w:tc>
          <w:tcPr>
            <w:tcW w:w="545" w:type="pct"/>
            <w:tcBorders>
              <w:top w:val="nil"/>
              <w:left w:val="nil"/>
              <w:bottom w:val="single" w:sz="4" w:space="0" w:color="auto"/>
              <w:right w:val="single" w:sz="4" w:space="0" w:color="auto"/>
            </w:tcBorders>
            <w:shd w:val="clear" w:color="auto" w:fill="auto"/>
            <w:noWrap/>
            <w:vAlign w:val="bottom"/>
            <w:hideMark/>
          </w:tcPr>
          <w:p w14:paraId="01FB0AAF" w14:textId="77777777" w:rsidR="004472D6" w:rsidRPr="004472D6" w:rsidRDefault="004472D6" w:rsidP="004472D6">
            <w:pPr>
              <w:jc w:val="right"/>
              <w:rPr>
                <w:b/>
                <w:bCs/>
                <w:color w:val="000000"/>
                <w:sz w:val="16"/>
                <w:szCs w:val="16"/>
              </w:rPr>
            </w:pPr>
            <w:r w:rsidRPr="004472D6">
              <w:rPr>
                <w:b/>
                <w:bCs/>
                <w:color w:val="000000"/>
                <w:sz w:val="16"/>
                <w:szCs w:val="16"/>
              </w:rPr>
              <w:t>3 071,90</w:t>
            </w:r>
          </w:p>
        </w:tc>
        <w:tc>
          <w:tcPr>
            <w:tcW w:w="544" w:type="pct"/>
            <w:tcBorders>
              <w:top w:val="nil"/>
              <w:left w:val="nil"/>
              <w:bottom w:val="single" w:sz="4" w:space="0" w:color="auto"/>
              <w:right w:val="single" w:sz="4" w:space="0" w:color="auto"/>
            </w:tcBorders>
            <w:shd w:val="clear" w:color="auto" w:fill="auto"/>
            <w:noWrap/>
            <w:vAlign w:val="bottom"/>
            <w:hideMark/>
          </w:tcPr>
          <w:p w14:paraId="16D58324" w14:textId="77777777" w:rsidR="004472D6" w:rsidRPr="004472D6" w:rsidRDefault="004472D6" w:rsidP="004472D6">
            <w:pPr>
              <w:jc w:val="right"/>
              <w:rPr>
                <w:b/>
                <w:bCs/>
                <w:color w:val="000000"/>
                <w:sz w:val="16"/>
                <w:szCs w:val="16"/>
              </w:rPr>
            </w:pPr>
            <w:r w:rsidRPr="004472D6">
              <w:rPr>
                <w:b/>
                <w:bCs/>
                <w:color w:val="000000"/>
                <w:sz w:val="16"/>
                <w:szCs w:val="16"/>
              </w:rPr>
              <w:t>3 181,88</w:t>
            </w:r>
          </w:p>
        </w:tc>
        <w:tc>
          <w:tcPr>
            <w:tcW w:w="1869" w:type="pct"/>
            <w:tcBorders>
              <w:top w:val="nil"/>
              <w:left w:val="nil"/>
              <w:bottom w:val="single" w:sz="4" w:space="0" w:color="auto"/>
              <w:right w:val="single" w:sz="4" w:space="0" w:color="auto"/>
            </w:tcBorders>
            <w:shd w:val="clear" w:color="auto" w:fill="auto"/>
            <w:vAlign w:val="bottom"/>
            <w:hideMark/>
          </w:tcPr>
          <w:p w14:paraId="1814ABF6" w14:textId="77777777" w:rsidR="004472D6" w:rsidRPr="004472D6" w:rsidRDefault="004472D6" w:rsidP="004472D6">
            <w:pPr>
              <w:rPr>
                <w:b/>
                <w:bCs/>
                <w:color w:val="000000"/>
                <w:sz w:val="16"/>
                <w:szCs w:val="16"/>
              </w:rPr>
            </w:pPr>
            <w:r w:rsidRPr="004472D6">
              <w:rPr>
                <w:b/>
                <w:bCs/>
                <w:color w:val="000000"/>
                <w:sz w:val="16"/>
                <w:szCs w:val="16"/>
              </w:rPr>
              <w:t> </w:t>
            </w:r>
          </w:p>
        </w:tc>
      </w:tr>
    </w:tbl>
    <w:p w14:paraId="1ADED6EA" w14:textId="77777777" w:rsidR="004472D6" w:rsidRPr="004472D6" w:rsidRDefault="004472D6" w:rsidP="004472D6">
      <w:pPr>
        <w:ind w:firstLine="851"/>
        <w:jc w:val="both"/>
        <w:rPr>
          <w:color w:val="000000" w:themeColor="text1"/>
          <w:sz w:val="28"/>
          <w:szCs w:val="28"/>
        </w:rPr>
      </w:pPr>
    </w:p>
    <w:p w14:paraId="71E78C12" w14:textId="77777777" w:rsidR="004472D6" w:rsidRPr="004472D6" w:rsidRDefault="004472D6" w:rsidP="004472D6">
      <w:pPr>
        <w:ind w:firstLine="851"/>
        <w:jc w:val="both"/>
        <w:rPr>
          <w:color w:val="000000" w:themeColor="text1"/>
          <w:sz w:val="28"/>
          <w:szCs w:val="28"/>
        </w:rPr>
      </w:pPr>
      <w:r w:rsidRPr="004472D6">
        <w:rPr>
          <w:color w:val="000000" w:themeColor="text1"/>
          <w:sz w:val="28"/>
          <w:szCs w:val="28"/>
        </w:rPr>
        <w:t>В то же время тарифы на услуги по передаче электрической энергии устанавливаются в рамках предельных уровней тарифов, устанавливаемых ФАС России (пункт 81 Основ ценообразования). Поскольку полученная расчётным путём цена электрической энергии превышает рост предельной ставки на оплату потерь электрической энергии (рост по сравнению с 2020 годом в среднем по году  составит 37%), предлагается на 2021 год учесть расходы на оплату потерь, исходя из стоимости для всех сетевых организаций на 2021 год с учетом роста тарифов согласно прогнозу:</w:t>
      </w:r>
    </w:p>
    <w:p w14:paraId="5AF5902A" w14:textId="77777777" w:rsidR="004472D6" w:rsidRPr="004472D6" w:rsidRDefault="004472D6" w:rsidP="004472D6">
      <w:pPr>
        <w:ind w:firstLine="851"/>
        <w:jc w:val="both"/>
        <w:rPr>
          <w:color w:val="000000" w:themeColor="text1"/>
          <w:sz w:val="28"/>
          <w:szCs w:val="28"/>
        </w:rPr>
      </w:pPr>
      <w:r w:rsidRPr="004472D6">
        <w:rPr>
          <w:color w:val="000000" w:themeColor="text1"/>
          <w:sz w:val="28"/>
          <w:szCs w:val="28"/>
        </w:rPr>
        <w:t xml:space="preserve">1 полугодие: </w:t>
      </w:r>
      <w:r w:rsidRPr="004472D6">
        <w:rPr>
          <w:b/>
          <w:color w:val="000000" w:themeColor="text1"/>
          <w:sz w:val="28"/>
          <w:szCs w:val="28"/>
        </w:rPr>
        <w:t>2 394,105</w:t>
      </w:r>
      <w:r w:rsidRPr="004472D6">
        <w:rPr>
          <w:color w:val="000000" w:themeColor="text1"/>
          <w:sz w:val="28"/>
          <w:szCs w:val="28"/>
        </w:rPr>
        <w:t xml:space="preserve"> руб./МВт*ч; </w:t>
      </w:r>
    </w:p>
    <w:p w14:paraId="19A87E64" w14:textId="77777777" w:rsidR="004472D6" w:rsidRPr="004472D6" w:rsidRDefault="004472D6" w:rsidP="004472D6">
      <w:pPr>
        <w:ind w:firstLine="851"/>
        <w:jc w:val="both"/>
        <w:rPr>
          <w:color w:val="000000" w:themeColor="text1"/>
          <w:sz w:val="28"/>
          <w:szCs w:val="28"/>
        </w:rPr>
      </w:pPr>
      <w:r w:rsidRPr="004472D6">
        <w:rPr>
          <w:color w:val="000000" w:themeColor="text1"/>
          <w:sz w:val="28"/>
          <w:szCs w:val="28"/>
        </w:rPr>
        <w:t xml:space="preserve">2 полугодие: </w:t>
      </w:r>
      <w:r w:rsidRPr="004472D6">
        <w:rPr>
          <w:b/>
          <w:color w:val="000000" w:themeColor="text1"/>
          <w:sz w:val="28"/>
          <w:szCs w:val="28"/>
        </w:rPr>
        <w:t>2 485,634</w:t>
      </w:r>
      <w:r w:rsidRPr="004472D6">
        <w:rPr>
          <w:color w:val="000000" w:themeColor="text1"/>
          <w:sz w:val="28"/>
          <w:szCs w:val="28"/>
        </w:rPr>
        <w:t xml:space="preserve"> руб./МВт*ч.</w:t>
      </w:r>
    </w:p>
    <w:p w14:paraId="700581B7" w14:textId="77777777" w:rsidR="004472D6" w:rsidRPr="004472D6" w:rsidRDefault="004472D6" w:rsidP="004472D6">
      <w:pPr>
        <w:ind w:firstLine="851"/>
        <w:jc w:val="both"/>
        <w:rPr>
          <w:color w:val="000000" w:themeColor="text1"/>
          <w:sz w:val="28"/>
          <w:szCs w:val="28"/>
        </w:rPr>
      </w:pPr>
    </w:p>
    <w:p w14:paraId="1E4E3CF3" w14:textId="77777777" w:rsidR="004472D6" w:rsidRPr="004472D6" w:rsidRDefault="004472D6" w:rsidP="004472D6">
      <w:pPr>
        <w:ind w:firstLine="851"/>
        <w:jc w:val="both"/>
        <w:rPr>
          <w:color w:val="000000" w:themeColor="text1"/>
          <w:sz w:val="28"/>
          <w:szCs w:val="28"/>
        </w:rPr>
      </w:pPr>
      <w:r w:rsidRPr="004472D6">
        <w:rPr>
          <w:color w:val="000000" w:themeColor="text1"/>
          <w:sz w:val="28"/>
          <w:szCs w:val="28"/>
        </w:rPr>
        <w:t>Соответственно, величина расходов (НВВ) в части оплаты технологического расхода (потерь) электрической энергии ООО «КузбассЭлектро»</w:t>
      </w:r>
      <w:r w:rsidRPr="004472D6">
        <w:rPr>
          <w:i/>
          <w:color w:val="000000" w:themeColor="text1"/>
          <w:sz w:val="28"/>
          <w:szCs w:val="28"/>
          <w:u w:val="single"/>
        </w:rPr>
        <w:t>,</w:t>
      </w:r>
      <w:r w:rsidRPr="004472D6">
        <w:rPr>
          <w:color w:val="000000" w:themeColor="text1"/>
          <w:sz w:val="28"/>
          <w:szCs w:val="28"/>
        </w:rPr>
        <w:t xml:space="preserve"> рассчитанная на основании баланса на 2021 год и тарифов на покупку потерь электрической энергии составит:</w:t>
      </w:r>
    </w:p>
    <w:p w14:paraId="3A84E64F" w14:textId="77777777" w:rsidR="004472D6" w:rsidRPr="004472D6" w:rsidRDefault="004472D6" w:rsidP="004472D6">
      <w:pPr>
        <w:ind w:firstLine="851"/>
        <w:jc w:val="both"/>
        <w:rPr>
          <w:i/>
          <w:color w:val="000000" w:themeColor="text1"/>
          <w:sz w:val="28"/>
          <w:szCs w:val="28"/>
        </w:rPr>
      </w:pPr>
      <w:r w:rsidRPr="004472D6">
        <w:rPr>
          <w:i/>
          <w:color w:val="000000" w:themeColor="text1"/>
          <w:sz w:val="28"/>
          <w:szCs w:val="28"/>
        </w:rPr>
        <w:t xml:space="preserve">на 1 полугодие </w:t>
      </w:r>
    </w:p>
    <w:p w14:paraId="178428BD" w14:textId="77777777" w:rsidR="004472D6" w:rsidRPr="004472D6" w:rsidRDefault="004472D6" w:rsidP="004472D6">
      <w:pPr>
        <w:ind w:firstLine="851"/>
        <w:jc w:val="both"/>
        <w:rPr>
          <w:color w:val="000000" w:themeColor="text1"/>
          <w:sz w:val="28"/>
          <w:szCs w:val="28"/>
        </w:rPr>
      </w:pPr>
      <w:r w:rsidRPr="004472D6">
        <w:rPr>
          <w:color w:val="000000" w:themeColor="text1"/>
          <w:sz w:val="28"/>
          <w:szCs w:val="28"/>
        </w:rPr>
        <w:t xml:space="preserve">2 394,105 руб./МВт.ч. * 6, 953 млн. кВт*ч = 16 645,97(тыс.руб.) </w:t>
      </w:r>
    </w:p>
    <w:p w14:paraId="441B8B70" w14:textId="77777777" w:rsidR="004472D6" w:rsidRPr="004472D6" w:rsidRDefault="004472D6" w:rsidP="004472D6">
      <w:pPr>
        <w:ind w:firstLine="851"/>
        <w:jc w:val="both"/>
        <w:rPr>
          <w:color w:val="000000" w:themeColor="text1"/>
          <w:sz w:val="28"/>
          <w:szCs w:val="28"/>
        </w:rPr>
      </w:pPr>
      <w:r w:rsidRPr="004472D6">
        <w:rPr>
          <w:color w:val="000000" w:themeColor="text1"/>
          <w:sz w:val="28"/>
          <w:szCs w:val="28"/>
        </w:rPr>
        <w:t>где 6,953 млн. кВт.ч - прогнозный объём технологического расхода (потерь)электрической энергии в сетях предприятия на 1 полугодие 2021 года;</w:t>
      </w:r>
    </w:p>
    <w:p w14:paraId="6FC12B0A" w14:textId="77777777" w:rsidR="004472D6" w:rsidRPr="004472D6" w:rsidRDefault="004472D6" w:rsidP="004472D6">
      <w:pPr>
        <w:ind w:firstLine="851"/>
        <w:jc w:val="both"/>
        <w:rPr>
          <w:i/>
          <w:color w:val="000000" w:themeColor="text1"/>
          <w:sz w:val="28"/>
          <w:szCs w:val="28"/>
        </w:rPr>
      </w:pPr>
      <w:r w:rsidRPr="004472D6">
        <w:rPr>
          <w:i/>
          <w:color w:val="000000" w:themeColor="text1"/>
          <w:sz w:val="28"/>
          <w:szCs w:val="28"/>
        </w:rPr>
        <w:t xml:space="preserve">на 2 полугодие </w:t>
      </w:r>
    </w:p>
    <w:p w14:paraId="609D194A" w14:textId="77777777" w:rsidR="004472D6" w:rsidRPr="004472D6" w:rsidRDefault="004472D6" w:rsidP="004472D6">
      <w:pPr>
        <w:ind w:firstLine="851"/>
        <w:jc w:val="both"/>
        <w:rPr>
          <w:color w:val="000000" w:themeColor="text1"/>
          <w:sz w:val="28"/>
          <w:szCs w:val="28"/>
        </w:rPr>
      </w:pPr>
      <w:r w:rsidRPr="004472D6">
        <w:rPr>
          <w:color w:val="000000" w:themeColor="text1"/>
          <w:sz w:val="28"/>
          <w:szCs w:val="28"/>
        </w:rPr>
        <w:t xml:space="preserve">2 485,634 руб./МВт.ч. * 7,394 млн. кВт*ч = 18 379,27 (тыс.руб.) </w:t>
      </w:r>
    </w:p>
    <w:p w14:paraId="05E01310" w14:textId="77777777" w:rsidR="004472D6" w:rsidRPr="004472D6" w:rsidRDefault="004472D6" w:rsidP="004472D6">
      <w:pPr>
        <w:ind w:firstLine="851"/>
        <w:jc w:val="both"/>
        <w:rPr>
          <w:color w:val="000000" w:themeColor="text1"/>
          <w:sz w:val="28"/>
          <w:szCs w:val="28"/>
        </w:rPr>
      </w:pPr>
      <w:r w:rsidRPr="004472D6">
        <w:rPr>
          <w:color w:val="000000" w:themeColor="text1"/>
          <w:sz w:val="28"/>
          <w:szCs w:val="28"/>
        </w:rPr>
        <w:t>где 7,394 млн. кВт.ч - прогнозный объём технологического расхода (потерь)электрической энергии в сетях предприятия на 2 полугодие 2021 года;</w:t>
      </w:r>
    </w:p>
    <w:p w14:paraId="004804DD" w14:textId="77777777" w:rsidR="004472D6" w:rsidRPr="004472D6" w:rsidRDefault="004472D6" w:rsidP="004472D6">
      <w:pPr>
        <w:spacing w:line="276" w:lineRule="auto"/>
        <w:ind w:firstLine="720"/>
        <w:jc w:val="both"/>
        <w:rPr>
          <w:sz w:val="28"/>
          <w:szCs w:val="28"/>
        </w:rPr>
      </w:pPr>
    </w:p>
    <w:p w14:paraId="65EF40AA" w14:textId="77777777" w:rsidR="004472D6" w:rsidRPr="004472D6" w:rsidRDefault="004472D6" w:rsidP="004472D6">
      <w:pPr>
        <w:spacing w:line="276" w:lineRule="auto"/>
        <w:ind w:firstLine="720"/>
        <w:jc w:val="both"/>
        <w:rPr>
          <w:sz w:val="28"/>
          <w:szCs w:val="28"/>
        </w:rPr>
      </w:pPr>
      <w:r w:rsidRPr="004472D6">
        <w:rPr>
          <w:sz w:val="28"/>
          <w:szCs w:val="28"/>
        </w:rPr>
        <w:t>Общая сумма затрат по 2021 году составит: 16645,97 + 18 379,27 = 35 025,25 (тыс.руб.).</w:t>
      </w:r>
    </w:p>
    <w:p w14:paraId="2690A44F" w14:textId="77777777" w:rsidR="004472D6" w:rsidRPr="004472D6" w:rsidRDefault="004472D6" w:rsidP="004472D6">
      <w:pPr>
        <w:spacing w:line="276" w:lineRule="auto"/>
        <w:ind w:firstLine="720"/>
        <w:jc w:val="both"/>
        <w:rPr>
          <w:color w:val="000000" w:themeColor="text1"/>
          <w:sz w:val="28"/>
          <w:szCs w:val="28"/>
        </w:rPr>
      </w:pPr>
      <w:r w:rsidRPr="004472D6">
        <w:rPr>
          <w:sz w:val="28"/>
          <w:szCs w:val="28"/>
        </w:rPr>
        <w:lastRenderedPageBreak/>
        <w:t>Годовой объем</w:t>
      </w:r>
      <w:r w:rsidRPr="004472D6">
        <w:rPr>
          <w:color w:val="000000" w:themeColor="text1"/>
          <w:sz w:val="28"/>
          <w:szCs w:val="28"/>
        </w:rPr>
        <w:t xml:space="preserve"> технологического расхода (потерь) электрической энергии в сетях предприятия составит 14,35 млн.кВт*ч.</w:t>
      </w:r>
    </w:p>
    <w:p w14:paraId="15FC37CE" w14:textId="77777777" w:rsidR="004472D6" w:rsidRPr="004472D6" w:rsidRDefault="004472D6" w:rsidP="004472D6">
      <w:pPr>
        <w:spacing w:line="276" w:lineRule="auto"/>
        <w:ind w:firstLine="720"/>
        <w:jc w:val="both"/>
        <w:rPr>
          <w:sz w:val="28"/>
          <w:szCs w:val="28"/>
        </w:rPr>
      </w:pPr>
    </w:p>
    <w:p w14:paraId="4FB77CA5" w14:textId="77777777" w:rsidR="004472D6" w:rsidRPr="004472D6" w:rsidRDefault="004472D6" w:rsidP="004472D6">
      <w:pPr>
        <w:spacing w:line="360" w:lineRule="auto"/>
        <w:ind w:firstLine="720"/>
        <w:jc w:val="both"/>
        <w:rPr>
          <w:sz w:val="28"/>
          <w:szCs w:val="28"/>
        </w:rPr>
      </w:pPr>
    </w:p>
    <w:p w14:paraId="3FC787D4" w14:textId="77777777" w:rsidR="004472D6" w:rsidRDefault="004472D6" w:rsidP="004472D6">
      <w:pPr>
        <w:tabs>
          <w:tab w:val="left" w:pos="5580"/>
          <w:tab w:val="left" w:pos="9498"/>
        </w:tabs>
        <w:ind w:right="-569"/>
        <w:rPr>
          <w:color w:val="000000" w:themeColor="text1"/>
        </w:rPr>
        <w:sectPr w:rsidR="004472D6" w:rsidSect="00CA6CBE">
          <w:pgSz w:w="11906" w:h="16838"/>
          <w:pgMar w:top="851" w:right="991" w:bottom="567" w:left="1418" w:header="720" w:footer="720" w:gutter="0"/>
          <w:cols w:space="720"/>
          <w:titlePg/>
          <w:docGrid w:linePitch="381"/>
        </w:sectPr>
      </w:pPr>
    </w:p>
    <w:p w14:paraId="64B2964C" w14:textId="6E6D9B95" w:rsidR="004472D6" w:rsidRPr="00081AD4" w:rsidRDefault="004472D6" w:rsidP="004472D6">
      <w:pPr>
        <w:tabs>
          <w:tab w:val="left" w:pos="5580"/>
          <w:tab w:val="left" w:pos="9498"/>
        </w:tabs>
        <w:ind w:left="-961" w:right="-569" w:firstLine="5781"/>
        <w:rPr>
          <w:color w:val="000000" w:themeColor="text1"/>
        </w:rPr>
      </w:pPr>
      <w:r w:rsidRPr="00081AD4">
        <w:rPr>
          <w:color w:val="000000" w:themeColor="text1"/>
        </w:rPr>
        <w:lastRenderedPageBreak/>
        <w:t xml:space="preserve">Приложение № </w:t>
      </w:r>
      <w:r>
        <w:rPr>
          <w:color w:val="000000" w:themeColor="text1"/>
        </w:rPr>
        <w:t>2</w:t>
      </w:r>
      <w:r w:rsidRPr="00081AD4">
        <w:rPr>
          <w:color w:val="000000" w:themeColor="text1"/>
        </w:rPr>
        <w:t xml:space="preserve"> </w:t>
      </w:r>
      <w:r w:rsidR="007F5696" w:rsidRPr="00081AD4">
        <w:rPr>
          <w:color w:val="000000" w:themeColor="text1"/>
        </w:rPr>
        <w:t>к</w:t>
      </w:r>
      <w:r w:rsidR="007F5696">
        <w:rPr>
          <w:color w:val="000000" w:themeColor="text1"/>
        </w:rPr>
        <w:t xml:space="preserve"> протоколу </w:t>
      </w:r>
      <w:r w:rsidRPr="00081AD4">
        <w:rPr>
          <w:color w:val="000000" w:themeColor="text1"/>
        </w:rPr>
        <w:t xml:space="preserve">№ </w:t>
      </w:r>
      <w:r>
        <w:rPr>
          <w:color w:val="000000" w:themeColor="text1"/>
        </w:rPr>
        <w:t>61</w:t>
      </w:r>
    </w:p>
    <w:p w14:paraId="323CC9FC" w14:textId="77777777" w:rsidR="004472D6" w:rsidRPr="00081AD4" w:rsidRDefault="004472D6" w:rsidP="004472D6">
      <w:pPr>
        <w:tabs>
          <w:tab w:val="left" w:pos="5580"/>
          <w:tab w:val="left" w:pos="9498"/>
        </w:tabs>
        <w:ind w:left="-961" w:right="-569" w:firstLine="5781"/>
        <w:rPr>
          <w:color w:val="000000" w:themeColor="text1"/>
        </w:rPr>
      </w:pPr>
      <w:r w:rsidRPr="00081AD4">
        <w:rPr>
          <w:color w:val="000000" w:themeColor="text1"/>
        </w:rPr>
        <w:t xml:space="preserve">заседания </w:t>
      </w:r>
      <w:r>
        <w:rPr>
          <w:color w:val="000000" w:themeColor="text1"/>
        </w:rPr>
        <w:t>п</w:t>
      </w:r>
      <w:r w:rsidRPr="00081AD4">
        <w:rPr>
          <w:color w:val="000000" w:themeColor="text1"/>
        </w:rPr>
        <w:t>равления Региональной</w:t>
      </w:r>
    </w:p>
    <w:p w14:paraId="611DA35C" w14:textId="77777777" w:rsidR="004472D6" w:rsidRPr="00081AD4" w:rsidRDefault="004472D6" w:rsidP="004472D6">
      <w:pPr>
        <w:tabs>
          <w:tab w:val="left" w:pos="5580"/>
          <w:tab w:val="left" w:pos="9498"/>
        </w:tabs>
        <w:ind w:left="-961" w:right="-569" w:firstLine="5781"/>
        <w:rPr>
          <w:color w:val="000000" w:themeColor="text1"/>
        </w:rPr>
      </w:pPr>
      <w:r w:rsidRPr="00081AD4">
        <w:rPr>
          <w:color w:val="000000" w:themeColor="text1"/>
        </w:rPr>
        <w:t>энергетической комиссии</w:t>
      </w:r>
    </w:p>
    <w:p w14:paraId="4910DFF5" w14:textId="77777777" w:rsidR="004472D6" w:rsidRDefault="004472D6" w:rsidP="004472D6">
      <w:pPr>
        <w:tabs>
          <w:tab w:val="left" w:pos="5580"/>
          <w:tab w:val="left" w:pos="9498"/>
        </w:tabs>
        <w:ind w:left="-961" w:right="-569" w:firstLine="5781"/>
        <w:rPr>
          <w:color w:val="000000" w:themeColor="text1"/>
        </w:rPr>
      </w:pPr>
      <w:r w:rsidRPr="00081AD4">
        <w:rPr>
          <w:color w:val="000000" w:themeColor="text1"/>
        </w:rPr>
        <w:t xml:space="preserve">Кузбасса от </w:t>
      </w:r>
      <w:r>
        <w:rPr>
          <w:color w:val="000000" w:themeColor="text1"/>
        </w:rPr>
        <w:t>01</w:t>
      </w:r>
      <w:r w:rsidRPr="00081AD4">
        <w:rPr>
          <w:color w:val="000000" w:themeColor="text1"/>
        </w:rPr>
        <w:t>.</w:t>
      </w:r>
      <w:r>
        <w:rPr>
          <w:color w:val="000000" w:themeColor="text1"/>
        </w:rPr>
        <w:t>10</w:t>
      </w:r>
      <w:r w:rsidRPr="00081AD4">
        <w:rPr>
          <w:color w:val="000000" w:themeColor="text1"/>
        </w:rPr>
        <w:t>.202</w:t>
      </w:r>
      <w:r>
        <w:rPr>
          <w:color w:val="000000" w:themeColor="text1"/>
        </w:rPr>
        <w:t>1</w:t>
      </w:r>
    </w:p>
    <w:p w14:paraId="267FE5C2" w14:textId="77777777" w:rsidR="004472D6" w:rsidRPr="004472D6" w:rsidRDefault="004472D6" w:rsidP="004472D6">
      <w:pPr>
        <w:tabs>
          <w:tab w:val="left" w:pos="5580"/>
          <w:tab w:val="left" w:pos="9498"/>
        </w:tabs>
        <w:ind w:left="-961" w:right="-569" w:firstLine="5781"/>
        <w:rPr>
          <w:color w:val="000000" w:themeColor="text1"/>
        </w:rPr>
      </w:pPr>
    </w:p>
    <w:p w14:paraId="652E21ED" w14:textId="77777777" w:rsidR="00B829FA" w:rsidRPr="00B829FA" w:rsidRDefault="00B829FA" w:rsidP="00B829FA">
      <w:pPr>
        <w:ind w:right="-1"/>
        <w:jc w:val="center"/>
        <w:rPr>
          <w:b/>
          <w:sz w:val="28"/>
          <w:szCs w:val="28"/>
          <w14:shadow w14:blurRad="50800" w14:dist="38100" w14:dir="2700000" w14:sx="100000" w14:sy="100000" w14:kx="0" w14:ky="0" w14:algn="tl">
            <w14:srgbClr w14:val="000000">
              <w14:alpha w14:val="60000"/>
            </w14:srgbClr>
          </w14:shadow>
        </w:rPr>
      </w:pPr>
      <w:r w:rsidRPr="00B829FA">
        <w:rPr>
          <w:b/>
          <w:sz w:val="28"/>
          <w:szCs w:val="28"/>
          <w14:shadow w14:blurRad="50800" w14:dist="38100" w14:dir="2700000" w14:sx="100000" w14:sy="100000" w14:kx="0" w14:ky="0" w14:algn="tl">
            <w14:srgbClr w14:val="000000">
              <w14:alpha w14:val="60000"/>
            </w14:srgbClr>
          </w14:shadow>
        </w:rPr>
        <w:t>ЭКСПЕРТНОЕ ЗАКЛЮЧЕНИЕ</w:t>
      </w:r>
    </w:p>
    <w:p w14:paraId="3C918C05" w14:textId="77777777" w:rsidR="00B829FA" w:rsidRPr="00B829FA" w:rsidRDefault="00B829FA" w:rsidP="00B829FA">
      <w:pPr>
        <w:jc w:val="center"/>
        <w:rPr>
          <w:b/>
          <w:sz w:val="28"/>
          <w:szCs w:val="28"/>
        </w:rPr>
      </w:pPr>
      <w:r w:rsidRPr="00B829FA">
        <w:rPr>
          <w:b/>
          <w:sz w:val="28"/>
          <w:szCs w:val="28"/>
        </w:rPr>
        <w:t xml:space="preserve">по исполнению приказа ФАС России от 07.09.2021 №946/21 </w:t>
      </w:r>
    </w:p>
    <w:p w14:paraId="36B57E59" w14:textId="77777777" w:rsidR="00B829FA" w:rsidRPr="00B829FA" w:rsidRDefault="00B829FA" w:rsidP="00B829FA">
      <w:pPr>
        <w:jc w:val="center"/>
        <w:rPr>
          <w:b/>
          <w:sz w:val="28"/>
          <w:szCs w:val="28"/>
        </w:rPr>
      </w:pPr>
      <w:r w:rsidRPr="00B829FA">
        <w:rPr>
          <w:b/>
          <w:sz w:val="28"/>
          <w:szCs w:val="28"/>
        </w:rPr>
        <w:t xml:space="preserve">«Об отмене постановления Региональной энергетической комиссии Кузбасса» в отношении ООО «Сибэнерготранс-42» (ИНН 4223086707) </w:t>
      </w:r>
    </w:p>
    <w:p w14:paraId="6BBCF0B3" w14:textId="77777777" w:rsidR="00B829FA" w:rsidRPr="00B829FA" w:rsidRDefault="00B829FA" w:rsidP="00B829FA">
      <w:pPr>
        <w:jc w:val="center"/>
        <w:rPr>
          <w:sz w:val="28"/>
          <w:szCs w:val="28"/>
        </w:rPr>
      </w:pPr>
      <w:r w:rsidRPr="00B829FA">
        <w:rPr>
          <w:b/>
          <w:sz w:val="28"/>
          <w:szCs w:val="28"/>
        </w:rPr>
        <w:t>на 2021 год</w:t>
      </w:r>
      <w:r w:rsidRPr="00B829FA">
        <w:rPr>
          <w:sz w:val="28"/>
          <w:szCs w:val="28"/>
        </w:rPr>
        <w:t xml:space="preserve"> </w:t>
      </w:r>
    </w:p>
    <w:p w14:paraId="4A6AF119" w14:textId="77777777" w:rsidR="00B829FA" w:rsidRPr="00B829FA" w:rsidRDefault="00B829FA" w:rsidP="00B829FA">
      <w:pPr>
        <w:jc w:val="center"/>
        <w:rPr>
          <w:b/>
          <w:bCs/>
          <w:sz w:val="28"/>
          <w:szCs w:val="28"/>
        </w:rPr>
      </w:pPr>
    </w:p>
    <w:p w14:paraId="5E6A874A" w14:textId="77777777" w:rsidR="00B829FA" w:rsidRDefault="00B829FA" w:rsidP="00B829FA">
      <w:pPr>
        <w:jc w:val="both"/>
        <w:rPr>
          <w:sz w:val="28"/>
          <w:szCs w:val="28"/>
        </w:rPr>
      </w:pPr>
      <w:r w:rsidRPr="00B829FA">
        <w:rPr>
          <w:sz w:val="28"/>
          <w:szCs w:val="28"/>
        </w:rPr>
        <w:t>Приказом ФАС России от 07.09.2021 №946/21 определено:</w:t>
      </w:r>
    </w:p>
    <w:p w14:paraId="256FA4F2" w14:textId="77777777" w:rsidR="00B829FA" w:rsidRDefault="00B829FA" w:rsidP="00B829FA">
      <w:pPr>
        <w:ind w:firstLine="567"/>
        <w:jc w:val="both"/>
        <w:rPr>
          <w:sz w:val="28"/>
          <w:szCs w:val="28"/>
        </w:rPr>
      </w:pPr>
      <w:r w:rsidRPr="00B829FA">
        <w:rPr>
          <w:sz w:val="28"/>
          <w:szCs w:val="28"/>
        </w:rPr>
        <w:t>1. Признать Региональную энергетическую комиссию Кузбасса нарушившей пункты 7, 16, 32, 81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года № 1178, пункт 23 Правил государственного регулирования (пересмотра, применения) цен (тарифов) в электроэнергетике, утвержденных постановлением Правительства Российской Федерации от 29 декабря 2011 года № 1178, пункт 11 Методических указаний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 утвержденных приказом ФСТ России от 17 февраля 2012 года № 98-э, пункты 50 и 51 Методических указаний по расчету регулируемых тарифов и цен на электрическую (тепловую) энергию на розничном (потребительском) рынке, утвержденных приказом ФСТ России от 6 августа 2004 года № 20-э/2, при установлении тарифов на услуги по передаче электрической энергии в отношении территориальных сетевых организаций Кемеровской области.</w:t>
      </w:r>
    </w:p>
    <w:p w14:paraId="43017C30" w14:textId="77777777" w:rsidR="00B829FA" w:rsidRDefault="00B829FA" w:rsidP="00B829FA">
      <w:pPr>
        <w:ind w:firstLine="567"/>
        <w:jc w:val="both"/>
        <w:rPr>
          <w:sz w:val="28"/>
          <w:szCs w:val="28"/>
        </w:rPr>
      </w:pPr>
      <w:r w:rsidRPr="00B829FA">
        <w:rPr>
          <w:sz w:val="28"/>
          <w:szCs w:val="28"/>
        </w:rPr>
        <w:t>2.</w:t>
      </w:r>
      <w:r w:rsidRPr="00B829FA">
        <w:rPr>
          <w:sz w:val="28"/>
          <w:szCs w:val="28"/>
        </w:rPr>
        <w:tab/>
        <w:t>Отменить постановление Региональной энергетической комиссии Кузбасса от 01 июня 2021 года №162 «Об установлении тарифов на услуги по передаче электрической энергии по электрическим сетям Кемеровской области - Кузбасса и внесении изменения в постановление Региональной энергетической комиссии Кузбасса от 25.02.2021 №83 «О внесении изменений в постановления Региональной энергетической комиссии Кузбасса от 31.12.2020 №843 «Об утверждении стандартизированных тарифных ставок, ставок за единицу максимальной мощности, формул платы, платы заявителей до 15 кВт включительно за технологическое присоединение к электрическим сетям территориальных сетевых организаций Кемеровской области - Кузбасса на 2021 год», от 31.12.2020 №845 «Об установлении тарифов на услуги по передаче электрической энергии по электрическим сетям Кемеровской области – Кузбасса с 1 октября 2021 года.</w:t>
      </w:r>
    </w:p>
    <w:p w14:paraId="32F4BC5C" w14:textId="77777777" w:rsidR="00B829FA" w:rsidRDefault="00B829FA" w:rsidP="00B829FA">
      <w:pPr>
        <w:ind w:firstLine="567"/>
        <w:jc w:val="both"/>
        <w:rPr>
          <w:sz w:val="28"/>
          <w:szCs w:val="28"/>
        </w:rPr>
      </w:pPr>
      <w:r w:rsidRPr="00B829FA">
        <w:rPr>
          <w:sz w:val="28"/>
          <w:szCs w:val="28"/>
        </w:rPr>
        <w:lastRenderedPageBreak/>
        <w:t>3.</w:t>
      </w:r>
      <w:r w:rsidRPr="00B829FA">
        <w:rPr>
          <w:sz w:val="28"/>
          <w:szCs w:val="28"/>
        </w:rPr>
        <w:tab/>
        <w:t>Региональной энергетической комиссии Кузбасса установить и ввести в действие не позднее 1 октября 2021 года единые (котловые) тарифы на услуги по передаче электрической энергии по сетям Кемеровской области и пересмотреть индивидуальные тарифы на услуги по передаче электрической энергии в соответствии с законодательством Российской Федерации в области государственного регулирования цен (тарифов), устранив нарушения законодательства, указанные в мотивировочной части настоящего приказа.</w:t>
      </w:r>
    </w:p>
    <w:p w14:paraId="7B15910A" w14:textId="20A9F3A5" w:rsidR="00B829FA" w:rsidRPr="00B829FA" w:rsidRDefault="00B829FA" w:rsidP="00B829FA">
      <w:pPr>
        <w:ind w:firstLine="567"/>
        <w:jc w:val="both"/>
        <w:rPr>
          <w:sz w:val="28"/>
          <w:szCs w:val="28"/>
        </w:rPr>
      </w:pPr>
      <w:r w:rsidRPr="00B829FA">
        <w:rPr>
          <w:sz w:val="28"/>
          <w:szCs w:val="28"/>
        </w:rPr>
        <w:t>4.</w:t>
      </w:r>
      <w:r w:rsidRPr="00B829FA">
        <w:rPr>
          <w:sz w:val="28"/>
          <w:szCs w:val="28"/>
        </w:rPr>
        <w:tab/>
        <w:t>Об исполнении настоящего приказа Региональной энергетической комиссии Кузбасса в течение семи рабочих дней с даты принятия решения, указанного в пункте 3 настоящего приказа, проинформировать Федеральную антимонопольную службу, представив надлежащим образом заверенные копии:</w:t>
      </w:r>
    </w:p>
    <w:p w14:paraId="056A22B9" w14:textId="77777777" w:rsidR="00B829FA" w:rsidRPr="00B829FA" w:rsidRDefault="00B829FA" w:rsidP="00B829FA">
      <w:pPr>
        <w:jc w:val="both"/>
        <w:rPr>
          <w:sz w:val="28"/>
          <w:szCs w:val="28"/>
        </w:rPr>
      </w:pPr>
      <w:r w:rsidRPr="00B829FA">
        <w:rPr>
          <w:sz w:val="28"/>
          <w:szCs w:val="28"/>
        </w:rPr>
        <w:t>-</w:t>
      </w:r>
      <w:r w:rsidRPr="00B829FA">
        <w:rPr>
          <w:sz w:val="28"/>
          <w:szCs w:val="28"/>
        </w:rPr>
        <w:tab/>
        <w:t>решений об установлении цен (тарифов) в области электроэнергетики, принятие которых предписывается пунктом 3 настоящего приказа;</w:t>
      </w:r>
    </w:p>
    <w:p w14:paraId="53C2D0DF" w14:textId="77777777" w:rsidR="00B829FA" w:rsidRPr="00B829FA" w:rsidRDefault="00B829FA" w:rsidP="00B829FA">
      <w:pPr>
        <w:jc w:val="both"/>
        <w:rPr>
          <w:sz w:val="28"/>
          <w:szCs w:val="28"/>
        </w:rPr>
      </w:pPr>
      <w:r w:rsidRPr="00B829FA">
        <w:rPr>
          <w:sz w:val="28"/>
          <w:szCs w:val="28"/>
        </w:rPr>
        <w:t>-</w:t>
      </w:r>
      <w:r w:rsidRPr="00B829FA">
        <w:rPr>
          <w:sz w:val="28"/>
          <w:szCs w:val="28"/>
        </w:rPr>
        <w:tab/>
        <w:t>протоколов заседания правления Региональной энергетической комиссии Кузбасса, на котором принимались вышеуказанные решения;</w:t>
      </w:r>
    </w:p>
    <w:p w14:paraId="73D3E7A8" w14:textId="77777777" w:rsidR="00B829FA" w:rsidRPr="00B829FA" w:rsidRDefault="00B829FA" w:rsidP="00B829FA">
      <w:pPr>
        <w:jc w:val="both"/>
        <w:rPr>
          <w:sz w:val="28"/>
          <w:szCs w:val="28"/>
        </w:rPr>
      </w:pPr>
      <w:r w:rsidRPr="00B829FA">
        <w:rPr>
          <w:sz w:val="28"/>
          <w:szCs w:val="28"/>
        </w:rPr>
        <w:t>-</w:t>
      </w:r>
      <w:r w:rsidRPr="00B829FA">
        <w:rPr>
          <w:sz w:val="28"/>
          <w:szCs w:val="28"/>
        </w:rPr>
        <w:tab/>
        <w:t>экспертных заключений по делам об установлении цен (тарифов), в которых отражены результаты исполнения настоящего приказа;</w:t>
      </w:r>
    </w:p>
    <w:p w14:paraId="236B0069" w14:textId="77777777" w:rsidR="00B829FA" w:rsidRPr="00B829FA" w:rsidRDefault="00B829FA" w:rsidP="00B829FA">
      <w:pPr>
        <w:jc w:val="both"/>
        <w:rPr>
          <w:sz w:val="28"/>
          <w:szCs w:val="28"/>
        </w:rPr>
      </w:pPr>
      <w:r w:rsidRPr="00B829FA">
        <w:rPr>
          <w:sz w:val="28"/>
          <w:szCs w:val="28"/>
        </w:rPr>
        <w:t>-</w:t>
      </w:r>
      <w:r w:rsidRPr="00B829FA">
        <w:rPr>
          <w:sz w:val="28"/>
          <w:szCs w:val="28"/>
        </w:rPr>
        <w:tab/>
        <w:t>отчетных шаблонов по системе ФГИС ЕИАС ФАС России.</w:t>
      </w:r>
    </w:p>
    <w:p w14:paraId="51225E2F" w14:textId="77777777" w:rsidR="00B829FA" w:rsidRPr="00B829FA" w:rsidRDefault="00B829FA" w:rsidP="00B829FA">
      <w:pPr>
        <w:keepNext/>
        <w:keepLines/>
        <w:spacing w:before="240"/>
        <w:jc w:val="center"/>
        <w:outlineLvl w:val="0"/>
        <w:rPr>
          <w:b/>
          <w:bCs/>
          <w:color w:val="000000" w:themeColor="text1"/>
          <w:sz w:val="28"/>
          <w:szCs w:val="28"/>
        </w:rPr>
      </w:pPr>
      <w:r w:rsidRPr="00B829FA">
        <w:rPr>
          <w:b/>
          <w:bCs/>
          <w:color w:val="000000" w:themeColor="text1"/>
          <w:sz w:val="28"/>
          <w:szCs w:val="28"/>
        </w:rPr>
        <w:t>Перерасчет цены покупки потерь электрической энергии для сетевых организаций</w:t>
      </w:r>
    </w:p>
    <w:p w14:paraId="2E84049F" w14:textId="77777777" w:rsidR="00B829FA" w:rsidRPr="00B829FA" w:rsidRDefault="00B829FA" w:rsidP="00B829FA">
      <w:pPr>
        <w:spacing w:line="360" w:lineRule="auto"/>
        <w:jc w:val="both"/>
        <w:rPr>
          <w:sz w:val="28"/>
          <w:szCs w:val="28"/>
        </w:rPr>
      </w:pPr>
    </w:p>
    <w:p w14:paraId="3991FD32" w14:textId="77777777" w:rsidR="00B829FA" w:rsidRDefault="00B829FA" w:rsidP="00B829FA">
      <w:pPr>
        <w:autoSpaceDE w:val="0"/>
        <w:autoSpaceDN w:val="0"/>
        <w:adjustRightInd w:val="0"/>
        <w:ind w:firstLine="709"/>
        <w:jc w:val="both"/>
        <w:rPr>
          <w:color w:val="000000" w:themeColor="text1"/>
          <w:sz w:val="28"/>
          <w:szCs w:val="28"/>
        </w:rPr>
      </w:pPr>
      <w:r w:rsidRPr="00B829FA">
        <w:rPr>
          <w:color w:val="000000" w:themeColor="text1"/>
          <w:sz w:val="28"/>
          <w:szCs w:val="28"/>
        </w:rPr>
        <w:t xml:space="preserve">В приказе ФАС России от 07.09.2021 №946/21 установлено: «Анализ постановления РЭК Кузбасса №162, а также представленных экспертных заключений показал, что орган регулирования осуществил перерасчет цены покупки потерь электрической энергии для сетевых организаций Кемеровской области с 1 июня 2021 года, что не предписывалось приказом ФАС России №394/21.», а также «РЭК Кузбасса определила среднюю цену (тариф) на покупку потерь электрической энергии на 2021 год в размере, различном для ТСО Кемеровской области. </w:t>
      </w:r>
    </w:p>
    <w:p w14:paraId="5F0B21C8" w14:textId="79A4926B" w:rsidR="00B829FA" w:rsidRPr="00B829FA" w:rsidRDefault="00B829FA" w:rsidP="00B829FA">
      <w:pPr>
        <w:autoSpaceDE w:val="0"/>
        <w:autoSpaceDN w:val="0"/>
        <w:adjustRightInd w:val="0"/>
        <w:ind w:firstLine="709"/>
        <w:jc w:val="both"/>
        <w:rPr>
          <w:color w:val="000000" w:themeColor="text1"/>
          <w:sz w:val="28"/>
          <w:szCs w:val="28"/>
        </w:rPr>
      </w:pPr>
      <w:r w:rsidRPr="00B829FA">
        <w:rPr>
          <w:color w:val="000000" w:themeColor="text1"/>
          <w:sz w:val="28"/>
          <w:szCs w:val="28"/>
        </w:rPr>
        <w:t>При этом, ФАС России отмечает, что соответствующие расчеты в экспертных заключениях РЭК Кузбасса в нарушение пункта 23 Правил государственного регулирования (пересмотра, применения) цен (тарифов)в электроэнергетике, утвержденных постановлением Правительства Российской Федерации от 29 декабря 2011 года №1178 (далее –Правила), отсутствуют.</w:t>
      </w:r>
    </w:p>
    <w:p w14:paraId="6C306AE7" w14:textId="77777777" w:rsidR="00B829FA" w:rsidRDefault="00B829FA" w:rsidP="00B829FA">
      <w:pPr>
        <w:autoSpaceDE w:val="0"/>
        <w:autoSpaceDN w:val="0"/>
        <w:adjustRightInd w:val="0"/>
        <w:jc w:val="both"/>
        <w:rPr>
          <w:color w:val="000000" w:themeColor="text1"/>
          <w:sz w:val="28"/>
          <w:szCs w:val="28"/>
        </w:rPr>
      </w:pPr>
      <w:r w:rsidRPr="00B829FA">
        <w:rPr>
          <w:color w:val="000000" w:themeColor="text1"/>
          <w:sz w:val="28"/>
          <w:szCs w:val="28"/>
        </w:rPr>
        <w:t>Потери электрической энергии и потери мощности в целом по Кемеровской области – Кузбассу должны быть приняты в соответствии с данными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 утвержденного приказом ФАС России от 26 ноября 2020 года №1164/20-ДСП.</w:t>
      </w:r>
    </w:p>
    <w:p w14:paraId="6768E3E5" w14:textId="77777777" w:rsidR="00B829FA" w:rsidRDefault="00B829FA" w:rsidP="00B829FA">
      <w:pPr>
        <w:autoSpaceDE w:val="0"/>
        <w:autoSpaceDN w:val="0"/>
        <w:adjustRightInd w:val="0"/>
        <w:ind w:firstLine="851"/>
        <w:jc w:val="both"/>
        <w:rPr>
          <w:color w:val="000000" w:themeColor="text1"/>
          <w:sz w:val="28"/>
          <w:szCs w:val="28"/>
        </w:rPr>
      </w:pPr>
      <w:r w:rsidRPr="00B829FA">
        <w:rPr>
          <w:color w:val="000000" w:themeColor="text1"/>
          <w:sz w:val="28"/>
          <w:szCs w:val="28"/>
        </w:rPr>
        <w:lastRenderedPageBreak/>
        <w:t>Соответственно, расходы ТСО на покупку электроэнергии в целях компенсации нормативной величины потерь на 2021 год могут отличаться только на величину сбытовой надбавки гарантирующих поставщиков, если их в регионе несколько.</w:t>
      </w:r>
    </w:p>
    <w:p w14:paraId="27737C41" w14:textId="77777777" w:rsidR="00B829FA" w:rsidRDefault="00B829FA" w:rsidP="00B829FA">
      <w:pPr>
        <w:autoSpaceDE w:val="0"/>
        <w:autoSpaceDN w:val="0"/>
        <w:adjustRightInd w:val="0"/>
        <w:ind w:firstLine="851"/>
        <w:jc w:val="both"/>
        <w:rPr>
          <w:color w:val="000000" w:themeColor="text1"/>
          <w:sz w:val="28"/>
          <w:szCs w:val="28"/>
        </w:rPr>
      </w:pPr>
      <w:r w:rsidRPr="00B829FA">
        <w:rPr>
          <w:color w:val="000000" w:themeColor="text1"/>
          <w:sz w:val="28"/>
          <w:szCs w:val="28"/>
        </w:rPr>
        <w:t>РЭК Кузбасса необходимо привести значение цены покупки потерь электрической энергии для сетевых организаций в соответствие с требованиями пункта 81 Основ ценообразования.».</w:t>
      </w:r>
    </w:p>
    <w:p w14:paraId="01281744" w14:textId="77777777" w:rsidR="00B829FA" w:rsidRDefault="00B829FA" w:rsidP="00B829FA">
      <w:pPr>
        <w:autoSpaceDE w:val="0"/>
        <w:autoSpaceDN w:val="0"/>
        <w:adjustRightInd w:val="0"/>
        <w:ind w:firstLine="851"/>
        <w:jc w:val="both"/>
        <w:rPr>
          <w:color w:val="000000" w:themeColor="text1"/>
          <w:sz w:val="28"/>
          <w:szCs w:val="28"/>
        </w:rPr>
      </w:pPr>
      <w:r w:rsidRPr="00B829FA">
        <w:rPr>
          <w:color w:val="000000" w:themeColor="text1"/>
          <w:sz w:val="28"/>
          <w:szCs w:val="28"/>
        </w:rPr>
        <w:t>В соответствии с положениями пункта 81 Основ ценообразования стоимость потерь электрической энергии при ее передаче по электрическим сетям, включаемых в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определяется для ценовых зон оптового рынка:</w:t>
      </w:r>
    </w:p>
    <w:p w14:paraId="0A02A620" w14:textId="77777777" w:rsidR="00B829FA" w:rsidRDefault="00B829FA" w:rsidP="00B829FA">
      <w:pPr>
        <w:autoSpaceDE w:val="0"/>
        <w:autoSpaceDN w:val="0"/>
        <w:adjustRightInd w:val="0"/>
        <w:ind w:firstLine="851"/>
        <w:jc w:val="both"/>
        <w:rPr>
          <w:color w:val="000000" w:themeColor="text1"/>
          <w:sz w:val="28"/>
          <w:szCs w:val="28"/>
        </w:rPr>
      </w:pPr>
      <w:r w:rsidRPr="00B829FA">
        <w:rPr>
          <w:color w:val="000000" w:themeColor="text1"/>
          <w:sz w:val="28"/>
          <w:szCs w:val="28"/>
        </w:rPr>
        <w:t>на основании прогнозных рыночных цен на электрическую энергию (мощность), продаваемую на оптовом рынке, определяемых по субъектам Российской Федерации с учетом официально опубликованных советом рынка данных о прогнозных свободных (нерегулируемых) ценах на электрическую энергию, цен на электрическую энергию (мощность), установленных для квалифицированных генерирующих объектов, функционирующих на основе использования возобновляемых источников энергии или торфа, и информации об основных макроэкономических показателях прогноза социально-экономического развития Российской Федерации, одобренного Правительством Российской Федерации на расчетный период регулирования;</w:t>
      </w:r>
    </w:p>
    <w:p w14:paraId="2A73E37F" w14:textId="00DFB84C" w:rsidR="00B829FA" w:rsidRDefault="00B829FA" w:rsidP="00B829FA">
      <w:pPr>
        <w:autoSpaceDE w:val="0"/>
        <w:autoSpaceDN w:val="0"/>
        <w:adjustRightInd w:val="0"/>
        <w:ind w:firstLine="851"/>
        <w:jc w:val="both"/>
        <w:rPr>
          <w:color w:val="000000" w:themeColor="text1"/>
          <w:sz w:val="28"/>
          <w:szCs w:val="28"/>
        </w:rPr>
      </w:pPr>
      <w:r w:rsidRPr="00B829FA">
        <w:rPr>
          <w:color w:val="000000" w:themeColor="text1"/>
          <w:sz w:val="28"/>
          <w:szCs w:val="28"/>
        </w:rPr>
        <w:t>с учетом сбытовой надбавки и величины платы за услуги, оказание которых неразрывно связано с процессом снабжения потребителей электрической энергией и цены (тарифы), на которые подлежат государственному регулированию.</w:t>
      </w:r>
    </w:p>
    <w:p w14:paraId="36C7EAE4" w14:textId="31C33FD0" w:rsidR="00B829FA" w:rsidRPr="00B829FA" w:rsidRDefault="00B829FA" w:rsidP="00B829FA">
      <w:pPr>
        <w:autoSpaceDE w:val="0"/>
        <w:autoSpaceDN w:val="0"/>
        <w:adjustRightInd w:val="0"/>
        <w:ind w:firstLine="851"/>
        <w:jc w:val="both"/>
        <w:rPr>
          <w:color w:val="000000" w:themeColor="text1"/>
          <w:sz w:val="28"/>
          <w:szCs w:val="28"/>
        </w:rPr>
      </w:pPr>
      <w:r w:rsidRPr="00B829FA">
        <w:rPr>
          <w:color w:val="000000" w:themeColor="text1"/>
          <w:sz w:val="28"/>
          <w:szCs w:val="28"/>
        </w:rPr>
        <w:t>Покупка электрической энергии в целях компенсации потерь по регулируемым ценам (тарифам), установленным в отношении квалифицированных генерирующих объектов, в объемах производства электрической энергии на основе использования возобновляемых источников энергии или торфа на квалифицированных генерирующих объектах, определенных в погашенных сертификатах, подтверждающих объем производства электрической энергии на функционирующих на основе использования возобновляемых источников энергии или торфа квалифицированных генерирующих объектах, полученных в установленном порядке от совета рынка, предприятием не осуществлялась.</w:t>
      </w:r>
    </w:p>
    <w:p w14:paraId="0925E341" w14:textId="77777777" w:rsidR="00B829FA" w:rsidRDefault="00B829FA" w:rsidP="00B829FA">
      <w:pPr>
        <w:autoSpaceDE w:val="0"/>
        <w:autoSpaceDN w:val="0"/>
        <w:adjustRightInd w:val="0"/>
        <w:jc w:val="both"/>
        <w:rPr>
          <w:color w:val="000000" w:themeColor="text1"/>
          <w:sz w:val="28"/>
          <w:szCs w:val="28"/>
        </w:rPr>
      </w:pPr>
      <w:r w:rsidRPr="00B829FA">
        <w:rPr>
          <w:color w:val="000000" w:themeColor="text1"/>
          <w:sz w:val="28"/>
          <w:szCs w:val="28"/>
        </w:rPr>
        <w:t>Расчёт цены на покупку потерь электрической энергии произведён на основании следующих данных:</w:t>
      </w:r>
    </w:p>
    <w:p w14:paraId="25524DE4" w14:textId="63B35536" w:rsidR="00B829FA" w:rsidRPr="00B829FA" w:rsidRDefault="00B829FA" w:rsidP="00757423">
      <w:pPr>
        <w:pStyle w:val="afb"/>
        <w:numPr>
          <w:ilvl w:val="0"/>
          <w:numId w:val="8"/>
        </w:numPr>
        <w:autoSpaceDE w:val="0"/>
        <w:autoSpaceDN w:val="0"/>
        <w:adjustRightInd w:val="0"/>
        <w:ind w:left="0" w:firstLine="709"/>
        <w:jc w:val="both"/>
        <w:rPr>
          <w:color w:val="000000" w:themeColor="text1"/>
          <w:sz w:val="28"/>
          <w:szCs w:val="28"/>
        </w:rPr>
      </w:pPr>
      <w:r w:rsidRPr="00B829FA">
        <w:rPr>
          <w:color w:val="000000" w:themeColor="text1"/>
          <w:sz w:val="28"/>
          <w:szCs w:val="28"/>
        </w:rPr>
        <w:lastRenderedPageBreak/>
        <w:t xml:space="preserve">тариф на услуги коммерческого оператора АО «АТС» 1,214 руб./МВт.ч на 1 полугодие 2021 года и 1,329 руб./МВт.ч на 2 полугодие 2021 года в соответствии с приказом ФАС России от 16.12.2020 №1225/20; </w:t>
      </w:r>
    </w:p>
    <w:p w14:paraId="6182F20D" w14:textId="77777777" w:rsidR="00B829FA" w:rsidRPr="00B829FA" w:rsidRDefault="00B829FA" w:rsidP="00757423">
      <w:pPr>
        <w:numPr>
          <w:ilvl w:val="0"/>
          <w:numId w:val="8"/>
        </w:numPr>
        <w:autoSpaceDE w:val="0"/>
        <w:autoSpaceDN w:val="0"/>
        <w:adjustRightInd w:val="0"/>
        <w:spacing w:line="360" w:lineRule="auto"/>
        <w:ind w:left="0" w:firstLine="709"/>
        <w:contextualSpacing/>
        <w:jc w:val="both"/>
        <w:rPr>
          <w:color w:val="000000" w:themeColor="text1"/>
          <w:sz w:val="28"/>
          <w:szCs w:val="28"/>
        </w:rPr>
      </w:pPr>
      <w:r w:rsidRPr="00B829FA">
        <w:rPr>
          <w:color w:val="000000" w:themeColor="text1"/>
          <w:sz w:val="28"/>
          <w:szCs w:val="28"/>
        </w:rPr>
        <w:t>тариф на услуги СО «ЕЭС» 2,151 руб./МВт.ч в 1 полугодии 2021 года и 5,161 руб./МВт.ч во 2 полугодии в соответствии с приказом ФАС России от 24.12.2020 №1263/20;</w:t>
      </w:r>
    </w:p>
    <w:p w14:paraId="38D83A21" w14:textId="77777777" w:rsidR="00B829FA" w:rsidRDefault="00B829FA" w:rsidP="00757423">
      <w:pPr>
        <w:numPr>
          <w:ilvl w:val="0"/>
          <w:numId w:val="8"/>
        </w:numPr>
        <w:autoSpaceDE w:val="0"/>
        <w:autoSpaceDN w:val="0"/>
        <w:adjustRightInd w:val="0"/>
        <w:spacing w:line="360" w:lineRule="auto"/>
        <w:ind w:left="0" w:firstLine="709"/>
        <w:contextualSpacing/>
        <w:jc w:val="both"/>
        <w:rPr>
          <w:color w:val="000000" w:themeColor="text1"/>
          <w:sz w:val="28"/>
          <w:szCs w:val="28"/>
        </w:rPr>
      </w:pPr>
      <w:r w:rsidRPr="00B829FA">
        <w:rPr>
          <w:color w:val="000000" w:themeColor="text1"/>
          <w:sz w:val="28"/>
          <w:szCs w:val="28"/>
        </w:rPr>
        <w:t xml:space="preserve">тариф на услуги АО «ЦФР» 0,352 руб./МВт.ч в 1 полугодии 2021 года, во 2 полугодии 0,363 руб./МВт.ч с учетом индекса в соответствии с прогнозом Минэкономразвития на 2021 год (опубликован на сайте Минэкономразвития от 26.09.2020 г); </w:t>
      </w:r>
    </w:p>
    <w:p w14:paraId="086B9834" w14:textId="77777777" w:rsidR="00B829FA" w:rsidRDefault="00B829FA" w:rsidP="00757423">
      <w:pPr>
        <w:numPr>
          <w:ilvl w:val="0"/>
          <w:numId w:val="8"/>
        </w:numPr>
        <w:autoSpaceDE w:val="0"/>
        <w:autoSpaceDN w:val="0"/>
        <w:adjustRightInd w:val="0"/>
        <w:spacing w:line="360" w:lineRule="auto"/>
        <w:ind w:left="0" w:firstLine="709"/>
        <w:contextualSpacing/>
        <w:jc w:val="both"/>
        <w:rPr>
          <w:color w:val="000000" w:themeColor="text1"/>
          <w:sz w:val="28"/>
          <w:szCs w:val="28"/>
        </w:rPr>
      </w:pPr>
      <w:r w:rsidRPr="00B829FA">
        <w:rPr>
          <w:color w:val="000000" w:themeColor="text1"/>
          <w:sz w:val="28"/>
          <w:szCs w:val="28"/>
        </w:rPr>
        <w:t>4. стоимость мощности и электрической энергии определены в соответствии с Прогнозом свободных (нерегулируемых) цен на электрическую энергию (мощность) по субъектам Российской Федерации на 2021 год и исходными данными для построения прогнозов Ассоциации «НП Совет рынка» (прогноз от 27.11.2020г.):</w:t>
      </w:r>
    </w:p>
    <w:p w14:paraId="37FA4B5A" w14:textId="77777777" w:rsidR="00B829FA" w:rsidRDefault="00B829FA" w:rsidP="00B829FA">
      <w:pPr>
        <w:autoSpaceDE w:val="0"/>
        <w:autoSpaceDN w:val="0"/>
        <w:adjustRightInd w:val="0"/>
        <w:spacing w:line="360" w:lineRule="auto"/>
        <w:ind w:firstLine="709"/>
        <w:contextualSpacing/>
        <w:jc w:val="both"/>
        <w:rPr>
          <w:color w:val="000000" w:themeColor="text1"/>
          <w:sz w:val="28"/>
          <w:szCs w:val="28"/>
        </w:rPr>
      </w:pPr>
      <w:r w:rsidRPr="00B829FA">
        <w:rPr>
          <w:color w:val="000000" w:themeColor="text1"/>
          <w:sz w:val="28"/>
          <w:szCs w:val="28"/>
        </w:rPr>
        <w:t>- цена на мощность за 1 МВт пикового потребления принята для расчета на первое полугодие в размере 766 276 руб./МВт, на второе полугодие 805 167 руб./МВт,</w:t>
      </w:r>
    </w:p>
    <w:p w14:paraId="796FFC37" w14:textId="77777777" w:rsidR="00B829FA" w:rsidRDefault="00B829FA" w:rsidP="00B829FA">
      <w:pPr>
        <w:autoSpaceDE w:val="0"/>
        <w:autoSpaceDN w:val="0"/>
        <w:adjustRightInd w:val="0"/>
        <w:spacing w:line="360" w:lineRule="auto"/>
        <w:ind w:firstLine="709"/>
        <w:contextualSpacing/>
        <w:jc w:val="both"/>
        <w:rPr>
          <w:color w:val="000000" w:themeColor="text1"/>
          <w:sz w:val="28"/>
          <w:szCs w:val="28"/>
        </w:rPr>
      </w:pPr>
      <w:r w:rsidRPr="00B829FA">
        <w:rPr>
          <w:color w:val="000000" w:themeColor="text1"/>
          <w:sz w:val="28"/>
          <w:szCs w:val="28"/>
        </w:rPr>
        <w:t>- цена на электрическую энергию на первое полугодие 2021 года составила 995 руб./МВт.ч, на второе полугодие 2021 года составила 1022 руб./МВт.ч;</w:t>
      </w:r>
    </w:p>
    <w:p w14:paraId="0F7AD25F" w14:textId="77777777" w:rsidR="00B829FA" w:rsidRDefault="00B829FA" w:rsidP="00B829FA">
      <w:pPr>
        <w:autoSpaceDE w:val="0"/>
        <w:autoSpaceDN w:val="0"/>
        <w:adjustRightInd w:val="0"/>
        <w:spacing w:line="360" w:lineRule="auto"/>
        <w:ind w:firstLine="709"/>
        <w:contextualSpacing/>
        <w:jc w:val="both"/>
        <w:rPr>
          <w:color w:val="000000" w:themeColor="text1"/>
          <w:sz w:val="28"/>
          <w:szCs w:val="28"/>
        </w:rPr>
      </w:pPr>
      <w:r w:rsidRPr="00B829FA">
        <w:rPr>
          <w:color w:val="000000" w:themeColor="text1"/>
          <w:sz w:val="28"/>
          <w:szCs w:val="28"/>
        </w:rPr>
        <w:t xml:space="preserve">5. объёмы электроэнергии и мощности учтены в соответствии со Сводным прогнозным балансом, утверждённым приказом ФАС России от 26 ноября 2020 № 1164/20-ДСП в размере 766,56 млн. кВт.ч, 733,37 млн. кВт.ч и 221,38 МВт и 212,24 МВт соответственно. </w:t>
      </w:r>
    </w:p>
    <w:p w14:paraId="5986FBCB" w14:textId="77777777" w:rsidR="00B829FA" w:rsidRDefault="00B829FA" w:rsidP="00B829FA">
      <w:pPr>
        <w:autoSpaceDE w:val="0"/>
        <w:autoSpaceDN w:val="0"/>
        <w:adjustRightInd w:val="0"/>
        <w:spacing w:line="360" w:lineRule="auto"/>
        <w:ind w:firstLine="709"/>
        <w:contextualSpacing/>
        <w:jc w:val="both"/>
        <w:rPr>
          <w:color w:val="000000" w:themeColor="text1"/>
          <w:sz w:val="28"/>
          <w:szCs w:val="28"/>
        </w:rPr>
      </w:pPr>
      <w:r w:rsidRPr="00B829FA">
        <w:rPr>
          <w:color w:val="000000" w:themeColor="text1"/>
          <w:sz w:val="28"/>
          <w:szCs w:val="28"/>
        </w:rPr>
        <w:t xml:space="preserve">В регионе действуют два гарантирующих поставщика: </w:t>
      </w:r>
      <w:r w:rsidRPr="00B829FA">
        <w:rPr>
          <w:rFonts w:eastAsiaTheme="minorHAnsi"/>
          <w:sz w:val="28"/>
          <w:szCs w:val="28"/>
          <w:lang w:eastAsia="en-US"/>
        </w:rPr>
        <w:t>ПАО «Кузбассэнергосбыт» (ИНН 4205109214) и ООО «Металлэнергофинанс» (ИНН 4217039402). Для расчета приняты сбытовые надбавки</w:t>
      </w:r>
      <w:r w:rsidRPr="00B829FA">
        <w:rPr>
          <w:sz w:val="28"/>
          <w:szCs w:val="28"/>
        </w:rPr>
        <w:t xml:space="preserve"> </w:t>
      </w:r>
      <w:r w:rsidRPr="00B829FA">
        <w:rPr>
          <w:rFonts w:eastAsiaTheme="minorHAnsi"/>
          <w:sz w:val="28"/>
          <w:szCs w:val="28"/>
          <w:lang w:eastAsia="en-US"/>
        </w:rPr>
        <w:t>в соответствии с постановлением РЭК от 31.12.2020г № 842:</w:t>
      </w:r>
    </w:p>
    <w:p w14:paraId="58D848E9" w14:textId="77777777" w:rsidR="00B829FA" w:rsidRDefault="00B829FA" w:rsidP="00B829FA">
      <w:pPr>
        <w:autoSpaceDE w:val="0"/>
        <w:autoSpaceDN w:val="0"/>
        <w:adjustRightInd w:val="0"/>
        <w:spacing w:line="360" w:lineRule="auto"/>
        <w:ind w:firstLine="709"/>
        <w:contextualSpacing/>
        <w:jc w:val="both"/>
        <w:rPr>
          <w:color w:val="000000" w:themeColor="text1"/>
          <w:sz w:val="28"/>
          <w:szCs w:val="28"/>
        </w:rPr>
      </w:pPr>
      <w:r w:rsidRPr="00B829FA">
        <w:rPr>
          <w:rFonts w:eastAsiaTheme="minorHAnsi"/>
          <w:sz w:val="28"/>
          <w:szCs w:val="28"/>
          <w:lang w:eastAsia="en-US"/>
        </w:rPr>
        <w:lastRenderedPageBreak/>
        <w:t>- по ООО «Металлэнергофинанс»</w:t>
      </w:r>
      <w:r w:rsidRPr="00B829FA">
        <w:rPr>
          <w:sz w:val="28"/>
          <w:szCs w:val="28"/>
        </w:rPr>
        <w:t xml:space="preserve"> в размере на 1 полугодие 2021 года 1 259,8 руб./МВт.ч и на 2 полугодие 1 295,3 руб./МВт.ч.</w:t>
      </w:r>
    </w:p>
    <w:p w14:paraId="60A2A344" w14:textId="21E13C70" w:rsidR="00B829FA" w:rsidRPr="00B829FA" w:rsidRDefault="00B829FA" w:rsidP="00B829FA">
      <w:pPr>
        <w:autoSpaceDE w:val="0"/>
        <w:autoSpaceDN w:val="0"/>
        <w:adjustRightInd w:val="0"/>
        <w:spacing w:line="360" w:lineRule="auto"/>
        <w:ind w:firstLine="709"/>
        <w:contextualSpacing/>
        <w:jc w:val="both"/>
        <w:rPr>
          <w:color w:val="000000" w:themeColor="text1"/>
          <w:sz w:val="28"/>
          <w:szCs w:val="28"/>
        </w:rPr>
      </w:pPr>
      <w:r w:rsidRPr="00B829FA">
        <w:rPr>
          <w:sz w:val="28"/>
          <w:szCs w:val="28"/>
        </w:rPr>
        <w:t xml:space="preserve">- по </w:t>
      </w:r>
      <w:r w:rsidRPr="00B829FA">
        <w:rPr>
          <w:rFonts w:eastAsiaTheme="minorHAnsi"/>
          <w:sz w:val="28"/>
          <w:szCs w:val="28"/>
          <w:lang w:eastAsia="en-US"/>
        </w:rPr>
        <w:t>ПАО «Кузбассэнергосбыт»</w:t>
      </w:r>
      <w:r w:rsidRPr="00B829FA">
        <w:rPr>
          <w:sz w:val="28"/>
          <w:szCs w:val="28"/>
        </w:rPr>
        <w:t xml:space="preserve"> в размере на 1 полугодие 2021 года 581,9 руб./МВт.ч и на 2 полугодие 594,2 руб./МВт.ч.</w:t>
      </w:r>
    </w:p>
    <w:p w14:paraId="5A5E4F1A" w14:textId="77777777" w:rsidR="00B829FA" w:rsidRPr="00B829FA" w:rsidRDefault="00B829FA" w:rsidP="00B829FA">
      <w:pPr>
        <w:autoSpaceDE w:val="0"/>
        <w:autoSpaceDN w:val="0"/>
        <w:adjustRightInd w:val="0"/>
        <w:jc w:val="both"/>
        <w:rPr>
          <w:color w:val="000000" w:themeColor="text1"/>
          <w:sz w:val="28"/>
          <w:szCs w:val="28"/>
        </w:rPr>
      </w:pPr>
      <w:r w:rsidRPr="00B829FA">
        <w:rPr>
          <w:sz w:val="28"/>
          <w:szCs w:val="28"/>
        </w:rPr>
        <w:t>С учетом объемов потребления по гарантирующим поставщикам определена средневзвешенная сбытовая надбавка для расчета тарифа покупки потерь сетевыми организациями (таблица 1).</w:t>
      </w:r>
    </w:p>
    <w:p w14:paraId="6F0D8BC2" w14:textId="77777777" w:rsidR="00B829FA" w:rsidRPr="00B829FA" w:rsidRDefault="00B829FA" w:rsidP="00B829FA">
      <w:pPr>
        <w:jc w:val="center"/>
        <w:rPr>
          <w:color w:val="000000" w:themeColor="text1"/>
          <w:sz w:val="28"/>
          <w:szCs w:val="28"/>
        </w:rPr>
      </w:pPr>
    </w:p>
    <w:p w14:paraId="75B78038" w14:textId="77777777" w:rsidR="00B829FA" w:rsidRPr="00B829FA" w:rsidRDefault="00B829FA" w:rsidP="00B829FA">
      <w:pPr>
        <w:keepNext/>
        <w:spacing w:after="200"/>
        <w:jc w:val="right"/>
        <w:rPr>
          <w:i/>
          <w:iCs/>
          <w:color w:val="44546A" w:themeColor="text2"/>
          <w:sz w:val="18"/>
          <w:szCs w:val="18"/>
        </w:rPr>
        <w:sectPr w:rsidR="00B829FA" w:rsidRPr="00B829FA" w:rsidSect="00D1547C">
          <w:headerReference w:type="default" r:id="rId10"/>
          <w:headerReference w:type="first" r:id="rId11"/>
          <w:pgSz w:w="12240" w:h="15840"/>
          <w:pgMar w:top="1134" w:right="850" w:bottom="1134" w:left="1701" w:header="708" w:footer="708" w:gutter="0"/>
          <w:cols w:space="708"/>
          <w:titlePg/>
          <w:docGrid w:linePitch="381"/>
        </w:sectPr>
      </w:pPr>
    </w:p>
    <w:p w14:paraId="1BBED02B" w14:textId="1A6DCB8E" w:rsidR="00B829FA" w:rsidRPr="00B829FA" w:rsidRDefault="00B829FA" w:rsidP="00B829FA">
      <w:pPr>
        <w:keepNext/>
        <w:spacing w:after="200"/>
        <w:jc w:val="right"/>
        <w:rPr>
          <w:i/>
          <w:iCs/>
          <w:color w:val="44546A" w:themeColor="text2"/>
          <w:sz w:val="18"/>
          <w:szCs w:val="18"/>
        </w:rPr>
      </w:pPr>
      <w:r w:rsidRPr="00B829FA">
        <w:rPr>
          <w:i/>
          <w:iCs/>
          <w:color w:val="44546A" w:themeColor="text2"/>
          <w:sz w:val="18"/>
          <w:szCs w:val="18"/>
        </w:rPr>
        <w:lastRenderedPageBreak/>
        <w:t xml:space="preserve">Таблица </w:t>
      </w:r>
      <w:r w:rsidRPr="00B829FA">
        <w:rPr>
          <w:i/>
          <w:iCs/>
          <w:color w:val="44546A" w:themeColor="text2"/>
          <w:sz w:val="18"/>
          <w:szCs w:val="18"/>
        </w:rPr>
        <w:fldChar w:fldCharType="begin"/>
      </w:r>
      <w:r w:rsidRPr="00B829FA">
        <w:rPr>
          <w:i/>
          <w:iCs/>
          <w:color w:val="44546A" w:themeColor="text2"/>
          <w:sz w:val="18"/>
          <w:szCs w:val="18"/>
        </w:rPr>
        <w:instrText xml:space="preserve"> SEQ Таблица \* ARABIC </w:instrText>
      </w:r>
      <w:r w:rsidRPr="00B829FA">
        <w:rPr>
          <w:i/>
          <w:iCs/>
          <w:color w:val="44546A" w:themeColor="text2"/>
          <w:sz w:val="18"/>
          <w:szCs w:val="18"/>
        </w:rPr>
        <w:fldChar w:fldCharType="separate"/>
      </w:r>
      <w:r w:rsidR="00104A1F">
        <w:rPr>
          <w:i/>
          <w:iCs/>
          <w:noProof/>
          <w:color w:val="44546A" w:themeColor="text2"/>
          <w:sz w:val="18"/>
          <w:szCs w:val="18"/>
        </w:rPr>
        <w:t>3</w:t>
      </w:r>
      <w:r w:rsidRPr="00B829FA">
        <w:rPr>
          <w:i/>
          <w:iCs/>
          <w:noProof/>
          <w:color w:val="44546A" w:themeColor="text2"/>
          <w:sz w:val="18"/>
          <w:szCs w:val="18"/>
        </w:rPr>
        <w:fldChar w:fldCharType="end"/>
      </w:r>
    </w:p>
    <w:p w14:paraId="0244C3C9" w14:textId="77777777" w:rsidR="00B829FA" w:rsidRPr="00B829FA" w:rsidRDefault="00B829FA" w:rsidP="00B829FA">
      <w:pPr>
        <w:jc w:val="center"/>
        <w:rPr>
          <w:color w:val="000000" w:themeColor="text1"/>
          <w:sz w:val="28"/>
          <w:szCs w:val="28"/>
        </w:rPr>
      </w:pPr>
      <w:r w:rsidRPr="00B829FA">
        <w:rPr>
          <w:color w:val="000000" w:themeColor="text1"/>
          <w:sz w:val="28"/>
          <w:szCs w:val="28"/>
        </w:rPr>
        <w:t>Расчет средневзвешенной сбытовой надбавки на 2021 год</w:t>
      </w:r>
    </w:p>
    <w:tbl>
      <w:tblPr>
        <w:tblW w:w="5000" w:type="pct"/>
        <w:tblLook w:val="04A0" w:firstRow="1" w:lastRow="0" w:firstColumn="1" w:lastColumn="0" w:noHBand="0" w:noVBand="1"/>
      </w:tblPr>
      <w:tblGrid>
        <w:gridCol w:w="3890"/>
        <w:gridCol w:w="1457"/>
        <w:gridCol w:w="2166"/>
        <w:gridCol w:w="2166"/>
      </w:tblGrid>
      <w:tr w:rsidR="00B829FA" w:rsidRPr="00B829FA" w14:paraId="08B02F40" w14:textId="77777777" w:rsidTr="002D6968">
        <w:trPr>
          <w:trHeight w:val="1125"/>
          <w:tblHeader/>
        </w:trPr>
        <w:tc>
          <w:tcPr>
            <w:tcW w:w="20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17B868" w14:textId="77777777" w:rsidR="00B829FA" w:rsidRPr="00B829FA" w:rsidRDefault="00B829FA" w:rsidP="00B829FA">
            <w:pPr>
              <w:jc w:val="center"/>
              <w:rPr>
                <w:color w:val="000000"/>
              </w:rPr>
            </w:pPr>
            <w:r w:rsidRPr="00B829FA">
              <w:rPr>
                <w:color w:val="000000"/>
              </w:rPr>
              <w:t>Показатели</w:t>
            </w:r>
          </w:p>
        </w:tc>
        <w:tc>
          <w:tcPr>
            <w:tcW w:w="752" w:type="pct"/>
            <w:tcBorders>
              <w:top w:val="single" w:sz="4" w:space="0" w:color="auto"/>
              <w:left w:val="nil"/>
              <w:bottom w:val="single" w:sz="4" w:space="0" w:color="auto"/>
              <w:right w:val="single" w:sz="4" w:space="0" w:color="auto"/>
            </w:tcBorders>
            <w:shd w:val="clear" w:color="auto" w:fill="auto"/>
            <w:noWrap/>
            <w:vAlign w:val="center"/>
            <w:hideMark/>
          </w:tcPr>
          <w:p w14:paraId="600A4513" w14:textId="77777777" w:rsidR="00B829FA" w:rsidRPr="00B829FA" w:rsidRDefault="00B829FA" w:rsidP="00B829FA">
            <w:pPr>
              <w:jc w:val="center"/>
              <w:rPr>
                <w:color w:val="000000"/>
              </w:rPr>
            </w:pPr>
            <w:r w:rsidRPr="00B829FA">
              <w:rPr>
                <w:color w:val="000000"/>
              </w:rPr>
              <w:t>ед. изм.</w:t>
            </w:r>
          </w:p>
        </w:tc>
        <w:tc>
          <w:tcPr>
            <w:tcW w:w="1119" w:type="pct"/>
            <w:tcBorders>
              <w:top w:val="single" w:sz="4" w:space="0" w:color="auto"/>
              <w:left w:val="nil"/>
              <w:bottom w:val="single" w:sz="4" w:space="0" w:color="auto"/>
              <w:right w:val="single" w:sz="4" w:space="0" w:color="auto"/>
            </w:tcBorders>
            <w:shd w:val="clear" w:color="auto" w:fill="auto"/>
            <w:vAlign w:val="center"/>
            <w:hideMark/>
          </w:tcPr>
          <w:p w14:paraId="0508CBD6" w14:textId="77777777" w:rsidR="00B829FA" w:rsidRPr="00B829FA" w:rsidRDefault="00B829FA" w:rsidP="00B829FA">
            <w:pPr>
              <w:jc w:val="center"/>
              <w:rPr>
                <w:color w:val="000000"/>
              </w:rPr>
            </w:pPr>
            <w:r w:rsidRPr="00B829FA">
              <w:rPr>
                <w:color w:val="000000"/>
              </w:rPr>
              <w:t xml:space="preserve">План </w:t>
            </w:r>
            <w:r w:rsidRPr="00B829FA">
              <w:rPr>
                <w:color w:val="000000"/>
              </w:rPr>
              <w:br/>
              <w:t>1 полугодие 2021 года</w:t>
            </w:r>
          </w:p>
        </w:tc>
        <w:tc>
          <w:tcPr>
            <w:tcW w:w="1119" w:type="pct"/>
            <w:tcBorders>
              <w:top w:val="single" w:sz="4" w:space="0" w:color="auto"/>
              <w:left w:val="nil"/>
              <w:bottom w:val="single" w:sz="4" w:space="0" w:color="auto"/>
              <w:right w:val="single" w:sz="4" w:space="0" w:color="auto"/>
            </w:tcBorders>
            <w:shd w:val="clear" w:color="auto" w:fill="auto"/>
            <w:vAlign w:val="center"/>
            <w:hideMark/>
          </w:tcPr>
          <w:p w14:paraId="3D8093BB" w14:textId="77777777" w:rsidR="00B829FA" w:rsidRPr="00B829FA" w:rsidRDefault="00B829FA" w:rsidP="00B829FA">
            <w:pPr>
              <w:jc w:val="center"/>
              <w:rPr>
                <w:color w:val="000000"/>
              </w:rPr>
            </w:pPr>
            <w:r w:rsidRPr="00B829FA">
              <w:rPr>
                <w:color w:val="000000"/>
              </w:rPr>
              <w:t xml:space="preserve">План </w:t>
            </w:r>
            <w:r w:rsidRPr="00B829FA">
              <w:rPr>
                <w:color w:val="000000"/>
              </w:rPr>
              <w:br/>
              <w:t>2 полугодие 2021 года</w:t>
            </w:r>
          </w:p>
        </w:tc>
      </w:tr>
      <w:tr w:rsidR="00B829FA" w:rsidRPr="00B829FA" w14:paraId="6FACD1AF" w14:textId="77777777" w:rsidTr="002D6968">
        <w:trPr>
          <w:trHeight w:val="1162"/>
        </w:trPr>
        <w:tc>
          <w:tcPr>
            <w:tcW w:w="2009" w:type="pct"/>
            <w:tcBorders>
              <w:top w:val="nil"/>
              <w:left w:val="single" w:sz="4" w:space="0" w:color="auto"/>
              <w:bottom w:val="single" w:sz="4" w:space="0" w:color="auto"/>
              <w:right w:val="single" w:sz="4" w:space="0" w:color="auto"/>
            </w:tcBorders>
            <w:shd w:val="clear" w:color="auto" w:fill="auto"/>
            <w:vAlign w:val="bottom"/>
            <w:hideMark/>
          </w:tcPr>
          <w:p w14:paraId="6A115435" w14:textId="77777777" w:rsidR="00B829FA" w:rsidRPr="00B829FA" w:rsidRDefault="00B829FA" w:rsidP="00B829FA">
            <w:pPr>
              <w:rPr>
                <w:color w:val="000000"/>
              </w:rPr>
            </w:pPr>
            <w:r w:rsidRPr="00B829FA">
              <w:rPr>
                <w:color w:val="000000"/>
              </w:rPr>
              <w:t>Объемы поставляемой электрической энергии по гарантирующим поставщикам (группа потребителей - сетевые организации)</w:t>
            </w:r>
          </w:p>
        </w:tc>
        <w:tc>
          <w:tcPr>
            <w:tcW w:w="752" w:type="pct"/>
            <w:tcBorders>
              <w:top w:val="nil"/>
              <w:left w:val="nil"/>
              <w:bottom w:val="single" w:sz="4" w:space="0" w:color="auto"/>
              <w:right w:val="single" w:sz="4" w:space="0" w:color="auto"/>
            </w:tcBorders>
            <w:shd w:val="clear" w:color="auto" w:fill="auto"/>
            <w:noWrap/>
            <w:vAlign w:val="bottom"/>
            <w:hideMark/>
          </w:tcPr>
          <w:p w14:paraId="35D86AAB" w14:textId="77777777" w:rsidR="00B829FA" w:rsidRPr="00B829FA" w:rsidRDefault="00B829FA" w:rsidP="00B829FA">
            <w:pPr>
              <w:rPr>
                <w:color w:val="000000"/>
              </w:rPr>
            </w:pPr>
            <w:r w:rsidRPr="00B829FA">
              <w:rPr>
                <w:color w:val="000000"/>
              </w:rPr>
              <w:t> </w:t>
            </w:r>
          </w:p>
        </w:tc>
        <w:tc>
          <w:tcPr>
            <w:tcW w:w="1119" w:type="pct"/>
            <w:tcBorders>
              <w:top w:val="nil"/>
              <w:left w:val="nil"/>
              <w:bottom w:val="single" w:sz="4" w:space="0" w:color="auto"/>
              <w:right w:val="single" w:sz="4" w:space="0" w:color="auto"/>
            </w:tcBorders>
            <w:shd w:val="clear" w:color="auto" w:fill="auto"/>
            <w:vAlign w:val="center"/>
            <w:hideMark/>
          </w:tcPr>
          <w:p w14:paraId="4A80EDCC" w14:textId="77777777" w:rsidR="00B829FA" w:rsidRPr="00B829FA" w:rsidRDefault="00B829FA" w:rsidP="00B829FA">
            <w:pPr>
              <w:jc w:val="center"/>
              <w:rPr>
                <w:color w:val="000000"/>
              </w:rPr>
            </w:pPr>
            <w:r w:rsidRPr="00B829FA">
              <w:rPr>
                <w:color w:val="000000"/>
              </w:rPr>
              <w:t> </w:t>
            </w:r>
          </w:p>
        </w:tc>
        <w:tc>
          <w:tcPr>
            <w:tcW w:w="1119" w:type="pct"/>
            <w:tcBorders>
              <w:top w:val="nil"/>
              <w:left w:val="nil"/>
              <w:bottom w:val="single" w:sz="4" w:space="0" w:color="auto"/>
              <w:right w:val="single" w:sz="4" w:space="0" w:color="auto"/>
            </w:tcBorders>
            <w:shd w:val="clear" w:color="auto" w:fill="auto"/>
            <w:vAlign w:val="center"/>
            <w:hideMark/>
          </w:tcPr>
          <w:p w14:paraId="4F2F967B" w14:textId="77777777" w:rsidR="00B829FA" w:rsidRPr="00B829FA" w:rsidRDefault="00B829FA" w:rsidP="00B829FA">
            <w:pPr>
              <w:jc w:val="center"/>
              <w:rPr>
                <w:color w:val="000000"/>
              </w:rPr>
            </w:pPr>
            <w:r w:rsidRPr="00B829FA">
              <w:rPr>
                <w:color w:val="000000"/>
              </w:rPr>
              <w:t> </w:t>
            </w:r>
          </w:p>
        </w:tc>
      </w:tr>
      <w:tr w:rsidR="00B829FA" w:rsidRPr="00B829FA" w14:paraId="3E052810" w14:textId="77777777" w:rsidTr="002D6968">
        <w:trPr>
          <w:trHeight w:val="375"/>
        </w:trPr>
        <w:tc>
          <w:tcPr>
            <w:tcW w:w="2009" w:type="pct"/>
            <w:tcBorders>
              <w:top w:val="nil"/>
              <w:left w:val="single" w:sz="4" w:space="0" w:color="auto"/>
              <w:bottom w:val="single" w:sz="4" w:space="0" w:color="auto"/>
              <w:right w:val="single" w:sz="4" w:space="0" w:color="auto"/>
            </w:tcBorders>
            <w:shd w:val="clear" w:color="auto" w:fill="auto"/>
            <w:vAlign w:val="bottom"/>
            <w:hideMark/>
          </w:tcPr>
          <w:p w14:paraId="53F52115" w14:textId="77777777" w:rsidR="00B829FA" w:rsidRPr="00B829FA" w:rsidRDefault="00B829FA" w:rsidP="00B829FA">
            <w:pPr>
              <w:rPr>
                <w:color w:val="000000"/>
              </w:rPr>
            </w:pPr>
            <w:r w:rsidRPr="00B829FA">
              <w:rPr>
                <w:color w:val="000000"/>
              </w:rPr>
              <w:t>ООО «Металлэнергофинанс»</w:t>
            </w:r>
          </w:p>
        </w:tc>
        <w:tc>
          <w:tcPr>
            <w:tcW w:w="752" w:type="pct"/>
            <w:tcBorders>
              <w:top w:val="nil"/>
              <w:left w:val="nil"/>
              <w:bottom w:val="single" w:sz="4" w:space="0" w:color="auto"/>
              <w:right w:val="single" w:sz="4" w:space="0" w:color="auto"/>
            </w:tcBorders>
            <w:shd w:val="clear" w:color="auto" w:fill="auto"/>
            <w:noWrap/>
            <w:vAlign w:val="bottom"/>
            <w:hideMark/>
          </w:tcPr>
          <w:p w14:paraId="7E02FBDD" w14:textId="77777777" w:rsidR="00B829FA" w:rsidRPr="00B829FA" w:rsidRDefault="00B829FA" w:rsidP="00B829FA">
            <w:pPr>
              <w:rPr>
                <w:color w:val="000000"/>
              </w:rPr>
            </w:pPr>
            <w:r w:rsidRPr="00B829FA">
              <w:rPr>
                <w:color w:val="000000"/>
              </w:rPr>
              <w:t>кВт.ч</w:t>
            </w:r>
          </w:p>
        </w:tc>
        <w:tc>
          <w:tcPr>
            <w:tcW w:w="1119" w:type="pct"/>
            <w:tcBorders>
              <w:top w:val="nil"/>
              <w:left w:val="nil"/>
              <w:bottom w:val="single" w:sz="4" w:space="0" w:color="auto"/>
              <w:right w:val="single" w:sz="4" w:space="0" w:color="auto"/>
            </w:tcBorders>
            <w:shd w:val="clear" w:color="auto" w:fill="auto"/>
            <w:noWrap/>
            <w:vAlign w:val="bottom"/>
            <w:hideMark/>
          </w:tcPr>
          <w:p w14:paraId="53855A4D" w14:textId="77777777" w:rsidR="00B829FA" w:rsidRPr="00B829FA" w:rsidRDefault="00B829FA" w:rsidP="00B829FA">
            <w:pPr>
              <w:jc w:val="right"/>
              <w:rPr>
                <w:color w:val="000000"/>
              </w:rPr>
            </w:pPr>
            <w:r w:rsidRPr="00B829FA">
              <w:rPr>
                <w:color w:val="000000"/>
              </w:rPr>
              <w:t>25 828 239,00</w:t>
            </w:r>
          </w:p>
        </w:tc>
        <w:tc>
          <w:tcPr>
            <w:tcW w:w="1119" w:type="pct"/>
            <w:tcBorders>
              <w:top w:val="nil"/>
              <w:left w:val="nil"/>
              <w:bottom w:val="single" w:sz="4" w:space="0" w:color="auto"/>
              <w:right w:val="single" w:sz="4" w:space="0" w:color="auto"/>
            </w:tcBorders>
            <w:shd w:val="clear" w:color="auto" w:fill="auto"/>
            <w:noWrap/>
            <w:vAlign w:val="bottom"/>
            <w:hideMark/>
          </w:tcPr>
          <w:p w14:paraId="3DE6101E" w14:textId="77777777" w:rsidR="00B829FA" w:rsidRPr="00B829FA" w:rsidRDefault="00B829FA" w:rsidP="00B829FA">
            <w:pPr>
              <w:jc w:val="right"/>
              <w:rPr>
                <w:color w:val="000000"/>
              </w:rPr>
            </w:pPr>
            <w:r w:rsidRPr="00B829FA">
              <w:rPr>
                <w:color w:val="000000"/>
              </w:rPr>
              <w:t>25 122 748,00</w:t>
            </w:r>
          </w:p>
        </w:tc>
      </w:tr>
      <w:tr w:rsidR="00B829FA" w:rsidRPr="00B829FA" w14:paraId="33EB1DD2" w14:textId="77777777" w:rsidTr="002D6968">
        <w:trPr>
          <w:trHeight w:val="375"/>
        </w:trPr>
        <w:tc>
          <w:tcPr>
            <w:tcW w:w="2009" w:type="pct"/>
            <w:tcBorders>
              <w:top w:val="nil"/>
              <w:left w:val="single" w:sz="4" w:space="0" w:color="auto"/>
              <w:bottom w:val="single" w:sz="4" w:space="0" w:color="auto"/>
              <w:right w:val="single" w:sz="4" w:space="0" w:color="auto"/>
            </w:tcBorders>
            <w:shd w:val="clear" w:color="auto" w:fill="auto"/>
            <w:vAlign w:val="bottom"/>
            <w:hideMark/>
          </w:tcPr>
          <w:p w14:paraId="66DECD7E" w14:textId="77777777" w:rsidR="00B829FA" w:rsidRPr="00B829FA" w:rsidRDefault="00B829FA" w:rsidP="00B829FA">
            <w:pPr>
              <w:rPr>
                <w:color w:val="000000"/>
              </w:rPr>
            </w:pPr>
            <w:r w:rsidRPr="00B829FA">
              <w:rPr>
                <w:color w:val="000000"/>
              </w:rPr>
              <w:t>ПАО «Кузбассэнергосбыт»</w:t>
            </w:r>
          </w:p>
        </w:tc>
        <w:tc>
          <w:tcPr>
            <w:tcW w:w="752" w:type="pct"/>
            <w:tcBorders>
              <w:top w:val="nil"/>
              <w:left w:val="nil"/>
              <w:bottom w:val="single" w:sz="4" w:space="0" w:color="auto"/>
              <w:right w:val="single" w:sz="4" w:space="0" w:color="auto"/>
            </w:tcBorders>
            <w:shd w:val="clear" w:color="auto" w:fill="auto"/>
            <w:noWrap/>
            <w:vAlign w:val="bottom"/>
            <w:hideMark/>
          </w:tcPr>
          <w:p w14:paraId="0C7E5942" w14:textId="77777777" w:rsidR="00B829FA" w:rsidRPr="00B829FA" w:rsidRDefault="00B829FA" w:rsidP="00B829FA">
            <w:pPr>
              <w:rPr>
                <w:color w:val="000000"/>
              </w:rPr>
            </w:pPr>
            <w:r w:rsidRPr="00B829FA">
              <w:rPr>
                <w:color w:val="000000"/>
              </w:rPr>
              <w:t>кВт.ч</w:t>
            </w:r>
          </w:p>
        </w:tc>
        <w:tc>
          <w:tcPr>
            <w:tcW w:w="1119" w:type="pct"/>
            <w:tcBorders>
              <w:top w:val="nil"/>
              <w:left w:val="nil"/>
              <w:bottom w:val="single" w:sz="4" w:space="0" w:color="auto"/>
              <w:right w:val="single" w:sz="4" w:space="0" w:color="auto"/>
            </w:tcBorders>
            <w:shd w:val="clear" w:color="auto" w:fill="auto"/>
            <w:noWrap/>
            <w:vAlign w:val="bottom"/>
            <w:hideMark/>
          </w:tcPr>
          <w:p w14:paraId="6632DD77" w14:textId="77777777" w:rsidR="00B829FA" w:rsidRPr="00B829FA" w:rsidRDefault="00B829FA" w:rsidP="00B829FA">
            <w:pPr>
              <w:jc w:val="right"/>
              <w:rPr>
                <w:color w:val="000000"/>
              </w:rPr>
            </w:pPr>
            <w:r w:rsidRPr="00B829FA">
              <w:rPr>
                <w:color w:val="000000"/>
              </w:rPr>
              <w:t>711 490 000,00</w:t>
            </w:r>
          </w:p>
        </w:tc>
        <w:tc>
          <w:tcPr>
            <w:tcW w:w="1119" w:type="pct"/>
            <w:tcBorders>
              <w:top w:val="nil"/>
              <w:left w:val="nil"/>
              <w:bottom w:val="single" w:sz="4" w:space="0" w:color="auto"/>
              <w:right w:val="single" w:sz="4" w:space="0" w:color="auto"/>
            </w:tcBorders>
            <w:shd w:val="clear" w:color="auto" w:fill="auto"/>
            <w:noWrap/>
            <w:vAlign w:val="bottom"/>
            <w:hideMark/>
          </w:tcPr>
          <w:p w14:paraId="486709AD" w14:textId="77777777" w:rsidR="00B829FA" w:rsidRPr="00B829FA" w:rsidRDefault="00B829FA" w:rsidP="00B829FA">
            <w:pPr>
              <w:jc w:val="right"/>
              <w:rPr>
                <w:color w:val="000000"/>
              </w:rPr>
            </w:pPr>
            <w:r w:rsidRPr="00B829FA">
              <w:rPr>
                <w:color w:val="000000"/>
              </w:rPr>
              <w:t>697 564 300,00</w:t>
            </w:r>
          </w:p>
        </w:tc>
      </w:tr>
      <w:tr w:rsidR="00B829FA" w:rsidRPr="00B829FA" w14:paraId="1CD64661" w14:textId="77777777" w:rsidTr="002D6968">
        <w:trPr>
          <w:trHeight w:val="375"/>
        </w:trPr>
        <w:tc>
          <w:tcPr>
            <w:tcW w:w="2009" w:type="pct"/>
            <w:tcBorders>
              <w:top w:val="nil"/>
              <w:left w:val="single" w:sz="4" w:space="0" w:color="auto"/>
              <w:bottom w:val="single" w:sz="4" w:space="0" w:color="auto"/>
              <w:right w:val="single" w:sz="4" w:space="0" w:color="auto"/>
            </w:tcBorders>
            <w:shd w:val="clear" w:color="auto" w:fill="auto"/>
            <w:vAlign w:val="bottom"/>
            <w:hideMark/>
          </w:tcPr>
          <w:p w14:paraId="5DE3D150" w14:textId="77777777" w:rsidR="00B829FA" w:rsidRPr="00B829FA" w:rsidRDefault="00B829FA" w:rsidP="00B829FA">
            <w:pPr>
              <w:rPr>
                <w:b/>
                <w:bCs/>
                <w:color w:val="000000"/>
              </w:rPr>
            </w:pPr>
            <w:r w:rsidRPr="00B829FA">
              <w:rPr>
                <w:b/>
                <w:bCs/>
                <w:color w:val="000000"/>
              </w:rPr>
              <w:t>ИТОГО</w:t>
            </w:r>
          </w:p>
        </w:tc>
        <w:tc>
          <w:tcPr>
            <w:tcW w:w="752" w:type="pct"/>
            <w:tcBorders>
              <w:top w:val="nil"/>
              <w:left w:val="nil"/>
              <w:bottom w:val="single" w:sz="4" w:space="0" w:color="auto"/>
              <w:right w:val="single" w:sz="4" w:space="0" w:color="auto"/>
            </w:tcBorders>
            <w:shd w:val="clear" w:color="auto" w:fill="auto"/>
            <w:noWrap/>
            <w:vAlign w:val="bottom"/>
            <w:hideMark/>
          </w:tcPr>
          <w:p w14:paraId="07E1C39B" w14:textId="77777777" w:rsidR="00B829FA" w:rsidRPr="00B829FA" w:rsidRDefault="00B829FA" w:rsidP="00B829FA">
            <w:pPr>
              <w:rPr>
                <w:b/>
                <w:bCs/>
                <w:color w:val="000000"/>
              </w:rPr>
            </w:pPr>
            <w:r w:rsidRPr="00B829FA">
              <w:rPr>
                <w:b/>
                <w:bCs/>
                <w:color w:val="000000"/>
              </w:rPr>
              <w:t>кВт.ч</w:t>
            </w:r>
          </w:p>
        </w:tc>
        <w:tc>
          <w:tcPr>
            <w:tcW w:w="1119" w:type="pct"/>
            <w:tcBorders>
              <w:top w:val="nil"/>
              <w:left w:val="nil"/>
              <w:bottom w:val="single" w:sz="4" w:space="0" w:color="auto"/>
              <w:right w:val="single" w:sz="4" w:space="0" w:color="auto"/>
            </w:tcBorders>
            <w:shd w:val="clear" w:color="auto" w:fill="auto"/>
            <w:noWrap/>
            <w:vAlign w:val="bottom"/>
            <w:hideMark/>
          </w:tcPr>
          <w:p w14:paraId="7B19C71B" w14:textId="77777777" w:rsidR="00B829FA" w:rsidRPr="00B829FA" w:rsidRDefault="00B829FA" w:rsidP="00B829FA">
            <w:pPr>
              <w:jc w:val="right"/>
              <w:rPr>
                <w:b/>
                <w:bCs/>
                <w:color w:val="000000"/>
              </w:rPr>
            </w:pPr>
            <w:r w:rsidRPr="00B829FA">
              <w:rPr>
                <w:b/>
                <w:bCs/>
                <w:color w:val="000000"/>
              </w:rPr>
              <w:t>737 318 239,00</w:t>
            </w:r>
          </w:p>
        </w:tc>
        <w:tc>
          <w:tcPr>
            <w:tcW w:w="1119" w:type="pct"/>
            <w:tcBorders>
              <w:top w:val="nil"/>
              <w:left w:val="nil"/>
              <w:bottom w:val="single" w:sz="4" w:space="0" w:color="auto"/>
              <w:right w:val="single" w:sz="4" w:space="0" w:color="auto"/>
            </w:tcBorders>
            <w:shd w:val="clear" w:color="auto" w:fill="auto"/>
            <w:noWrap/>
            <w:vAlign w:val="bottom"/>
            <w:hideMark/>
          </w:tcPr>
          <w:p w14:paraId="26F840AF" w14:textId="77777777" w:rsidR="00B829FA" w:rsidRPr="00B829FA" w:rsidRDefault="00B829FA" w:rsidP="00B829FA">
            <w:pPr>
              <w:jc w:val="right"/>
              <w:rPr>
                <w:b/>
                <w:bCs/>
                <w:color w:val="000000"/>
              </w:rPr>
            </w:pPr>
            <w:r w:rsidRPr="00B829FA">
              <w:rPr>
                <w:b/>
                <w:bCs/>
                <w:color w:val="000000"/>
              </w:rPr>
              <w:t>722 687 048,00</w:t>
            </w:r>
          </w:p>
        </w:tc>
      </w:tr>
      <w:tr w:rsidR="00B829FA" w:rsidRPr="00B829FA" w14:paraId="5B938C6A" w14:textId="77777777" w:rsidTr="002D6968">
        <w:trPr>
          <w:trHeight w:val="750"/>
        </w:trPr>
        <w:tc>
          <w:tcPr>
            <w:tcW w:w="2009" w:type="pct"/>
            <w:tcBorders>
              <w:top w:val="nil"/>
              <w:left w:val="single" w:sz="4" w:space="0" w:color="auto"/>
              <w:bottom w:val="single" w:sz="4" w:space="0" w:color="auto"/>
              <w:right w:val="single" w:sz="4" w:space="0" w:color="auto"/>
            </w:tcBorders>
            <w:shd w:val="clear" w:color="auto" w:fill="auto"/>
            <w:vAlign w:val="bottom"/>
            <w:hideMark/>
          </w:tcPr>
          <w:p w14:paraId="6356B1AE" w14:textId="77777777" w:rsidR="00B829FA" w:rsidRPr="00B829FA" w:rsidRDefault="00B829FA" w:rsidP="00B829FA">
            <w:pPr>
              <w:rPr>
                <w:color w:val="000000"/>
              </w:rPr>
            </w:pPr>
            <w:r w:rsidRPr="00B829FA">
              <w:rPr>
                <w:color w:val="000000"/>
              </w:rPr>
              <w:t xml:space="preserve">Сбытовая надбавка по гарантирующим поставщикам </w:t>
            </w:r>
          </w:p>
        </w:tc>
        <w:tc>
          <w:tcPr>
            <w:tcW w:w="752" w:type="pct"/>
            <w:tcBorders>
              <w:top w:val="nil"/>
              <w:left w:val="nil"/>
              <w:bottom w:val="single" w:sz="4" w:space="0" w:color="auto"/>
              <w:right w:val="single" w:sz="4" w:space="0" w:color="auto"/>
            </w:tcBorders>
            <w:shd w:val="clear" w:color="auto" w:fill="auto"/>
            <w:noWrap/>
            <w:vAlign w:val="bottom"/>
            <w:hideMark/>
          </w:tcPr>
          <w:p w14:paraId="0FEB5421" w14:textId="77777777" w:rsidR="00B829FA" w:rsidRPr="00B829FA" w:rsidRDefault="00B829FA" w:rsidP="00B829FA">
            <w:pPr>
              <w:rPr>
                <w:color w:val="000000"/>
              </w:rPr>
            </w:pPr>
            <w:r w:rsidRPr="00B829FA">
              <w:rPr>
                <w:color w:val="000000"/>
              </w:rPr>
              <w:t> </w:t>
            </w:r>
          </w:p>
        </w:tc>
        <w:tc>
          <w:tcPr>
            <w:tcW w:w="1119" w:type="pct"/>
            <w:tcBorders>
              <w:top w:val="nil"/>
              <w:left w:val="nil"/>
              <w:bottom w:val="single" w:sz="4" w:space="0" w:color="auto"/>
              <w:right w:val="single" w:sz="4" w:space="0" w:color="auto"/>
            </w:tcBorders>
            <w:shd w:val="clear" w:color="auto" w:fill="auto"/>
            <w:vAlign w:val="center"/>
            <w:hideMark/>
          </w:tcPr>
          <w:p w14:paraId="52072963" w14:textId="77777777" w:rsidR="00B829FA" w:rsidRPr="00B829FA" w:rsidRDefault="00B829FA" w:rsidP="00B829FA">
            <w:pPr>
              <w:jc w:val="center"/>
              <w:rPr>
                <w:color w:val="000000"/>
              </w:rPr>
            </w:pPr>
            <w:r w:rsidRPr="00B829FA">
              <w:rPr>
                <w:color w:val="000000"/>
              </w:rPr>
              <w:t> </w:t>
            </w:r>
          </w:p>
        </w:tc>
        <w:tc>
          <w:tcPr>
            <w:tcW w:w="1119" w:type="pct"/>
            <w:tcBorders>
              <w:top w:val="nil"/>
              <w:left w:val="nil"/>
              <w:bottom w:val="single" w:sz="4" w:space="0" w:color="auto"/>
              <w:right w:val="single" w:sz="4" w:space="0" w:color="auto"/>
            </w:tcBorders>
            <w:shd w:val="clear" w:color="auto" w:fill="auto"/>
            <w:vAlign w:val="center"/>
            <w:hideMark/>
          </w:tcPr>
          <w:p w14:paraId="77CBAC07" w14:textId="77777777" w:rsidR="00B829FA" w:rsidRPr="00B829FA" w:rsidRDefault="00B829FA" w:rsidP="00B829FA">
            <w:pPr>
              <w:jc w:val="center"/>
              <w:rPr>
                <w:color w:val="000000"/>
              </w:rPr>
            </w:pPr>
            <w:r w:rsidRPr="00B829FA">
              <w:rPr>
                <w:color w:val="000000"/>
              </w:rPr>
              <w:t> </w:t>
            </w:r>
          </w:p>
        </w:tc>
      </w:tr>
      <w:tr w:rsidR="00B829FA" w:rsidRPr="00B829FA" w14:paraId="49C2A03F" w14:textId="77777777" w:rsidTr="002D6968">
        <w:trPr>
          <w:trHeight w:val="375"/>
        </w:trPr>
        <w:tc>
          <w:tcPr>
            <w:tcW w:w="2009" w:type="pct"/>
            <w:tcBorders>
              <w:top w:val="nil"/>
              <w:left w:val="single" w:sz="4" w:space="0" w:color="auto"/>
              <w:bottom w:val="single" w:sz="4" w:space="0" w:color="auto"/>
              <w:right w:val="single" w:sz="4" w:space="0" w:color="auto"/>
            </w:tcBorders>
            <w:shd w:val="clear" w:color="auto" w:fill="auto"/>
            <w:vAlign w:val="bottom"/>
            <w:hideMark/>
          </w:tcPr>
          <w:p w14:paraId="467EB2B9" w14:textId="77777777" w:rsidR="00B829FA" w:rsidRPr="00B829FA" w:rsidRDefault="00B829FA" w:rsidP="00B829FA">
            <w:pPr>
              <w:rPr>
                <w:color w:val="000000"/>
              </w:rPr>
            </w:pPr>
            <w:r w:rsidRPr="00B829FA">
              <w:rPr>
                <w:color w:val="000000"/>
              </w:rPr>
              <w:t>ООО «Металлэнергофинанс»</w:t>
            </w:r>
          </w:p>
        </w:tc>
        <w:tc>
          <w:tcPr>
            <w:tcW w:w="752" w:type="pct"/>
            <w:tcBorders>
              <w:top w:val="nil"/>
              <w:left w:val="nil"/>
              <w:bottom w:val="single" w:sz="4" w:space="0" w:color="auto"/>
              <w:right w:val="single" w:sz="4" w:space="0" w:color="auto"/>
            </w:tcBorders>
            <w:shd w:val="clear" w:color="auto" w:fill="auto"/>
            <w:noWrap/>
            <w:vAlign w:val="bottom"/>
            <w:hideMark/>
          </w:tcPr>
          <w:p w14:paraId="059B327C" w14:textId="77777777" w:rsidR="00B829FA" w:rsidRPr="00B829FA" w:rsidRDefault="00B829FA" w:rsidP="00B829FA">
            <w:pPr>
              <w:rPr>
                <w:color w:val="000000"/>
              </w:rPr>
            </w:pPr>
            <w:r w:rsidRPr="00B829FA">
              <w:rPr>
                <w:color w:val="000000"/>
              </w:rPr>
              <w:t>руб./кВт*ч</w:t>
            </w:r>
          </w:p>
        </w:tc>
        <w:tc>
          <w:tcPr>
            <w:tcW w:w="1119" w:type="pct"/>
            <w:tcBorders>
              <w:top w:val="nil"/>
              <w:left w:val="nil"/>
              <w:bottom w:val="single" w:sz="4" w:space="0" w:color="auto"/>
              <w:right w:val="single" w:sz="4" w:space="0" w:color="auto"/>
            </w:tcBorders>
            <w:shd w:val="clear" w:color="auto" w:fill="auto"/>
            <w:noWrap/>
            <w:vAlign w:val="bottom"/>
            <w:hideMark/>
          </w:tcPr>
          <w:p w14:paraId="2DEC7945" w14:textId="77777777" w:rsidR="00B829FA" w:rsidRPr="00B829FA" w:rsidRDefault="00B829FA" w:rsidP="00B829FA">
            <w:pPr>
              <w:jc w:val="right"/>
              <w:rPr>
                <w:color w:val="000000"/>
              </w:rPr>
            </w:pPr>
            <w:r w:rsidRPr="00B829FA">
              <w:rPr>
                <w:color w:val="000000"/>
              </w:rPr>
              <w:t>1,2598</w:t>
            </w:r>
          </w:p>
        </w:tc>
        <w:tc>
          <w:tcPr>
            <w:tcW w:w="1119" w:type="pct"/>
            <w:tcBorders>
              <w:top w:val="nil"/>
              <w:left w:val="nil"/>
              <w:bottom w:val="single" w:sz="4" w:space="0" w:color="auto"/>
              <w:right w:val="single" w:sz="4" w:space="0" w:color="auto"/>
            </w:tcBorders>
            <w:shd w:val="clear" w:color="auto" w:fill="auto"/>
            <w:noWrap/>
            <w:vAlign w:val="bottom"/>
            <w:hideMark/>
          </w:tcPr>
          <w:p w14:paraId="63F504B6" w14:textId="77777777" w:rsidR="00B829FA" w:rsidRPr="00B829FA" w:rsidRDefault="00B829FA" w:rsidP="00B829FA">
            <w:pPr>
              <w:jc w:val="right"/>
              <w:rPr>
                <w:color w:val="000000"/>
              </w:rPr>
            </w:pPr>
            <w:r w:rsidRPr="00B829FA">
              <w:rPr>
                <w:color w:val="000000"/>
              </w:rPr>
              <w:t>1,2953</w:t>
            </w:r>
          </w:p>
        </w:tc>
      </w:tr>
      <w:tr w:rsidR="00B829FA" w:rsidRPr="00B829FA" w14:paraId="322FB77A" w14:textId="77777777" w:rsidTr="002D6968">
        <w:trPr>
          <w:trHeight w:val="375"/>
        </w:trPr>
        <w:tc>
          <w:tcPr>
            <w:tcW w:w="2009" w:type="pct"/>
            <w:tcBorders>
              <w:top w:val="nil"/>
              <w:left w:val="single" w:sz="4" w:space="0" w:color="auto"/>
              <w:bottom w:val="single" w:sz="4" w:space="0" w:color="auto"/>
              <w:right w:val="single" w:sz="4" w:space="0" w:color="auto"/>
            </w:tcBorders>
            <w:shd w:val="clear" w:color="auto" w:fill="auto"/>
            <w:vAlign w:val="bottom"/>
            <w:hideMark/>
          </w:tcPr>
          <w:p w14:paraId="4A8A5A77" w14:textId="77777777" w:rsidR="00B829FA" w:rsidRPr="00B829FA" w:rsidRDefault="00B829FA" w:rsidP="00B829FA">
            <w:pPr>
              <w:rPr>
                <w:color w:val="000000"/>
              </w:rPr>
            </w:pPr>
            <w:r w:rsidRPr="00B829FA">
              <w:rPr>
                <w:color w:val="000000"/>
              </w:rPr>
              <w:t>ПАО «Кузбассэнергосбыт»</w:t>
            </w:r>
          </w:p>
        </w:tc>
        <w:tc>
          <w:tcPr>
            <w:tcW w:w="752" w:type="pct"/>
            <w:tcBorders>
              <w:top w:val="nil"/>
              <w:left w:val="nil"/>
              <w:bottom w:val="single" w:sz="4" w:space="0" w:color="auto"/>
              <w:right w:val="single" w:sz="4" w:space="0" w:color="auto"/>
            </w:tcBorders>
            <w:shd w:val="clear" w:color="auto" w:fill="auto"/>
            <w:noWrap/>
            <w:vAlign w:val="bottom"/>
            <w:hideMark/>
          </w:tcPr>
          <w:p w14:paraId="38BD6F4E" w14:textId="77777777" w:rsidR="00B829FA" w:rsidRPr="00B829FA" w:rsidRDefault="00B829FA" w:rsidP="00B829FA">
            <w:pPr>
              <w:rPr>
                <w:color w:val="000000"/>
              </w:rPr>
            </w:pPr>
            <w:r w:rsidRPr="00B829FA">
              <w:rPr>
                <w:color w:val="000000"/>
              </w:rPr>
              <w:t>руб./кВт*ч</w:t>
            </w:r>
          </w:p>
        </w:tc>
        <w:tc>
          <w:tcPr>
            <w:tcW w:w="1119" w:type="pct"/>
            <w:tcBorders>
              <w:top w:val="nil"/>
              <w:left w:val="nil"/>
              <w:bottom w:val="single" w:sz="4" w:space="0" w:color="auto"/>
              <w:right w:val="single" w:sz="4" w:space="0" w:color="auto"/>
            </w:tcBorders>
            <w:shd w:val="clear" w:color="auto" w:fill="auto"/>
            <w:noWrap/>
            <w:vAlign w:val="bottom"/>
            <w:hideMark/>
          </w:tcPr>
          <w:p w14:paraId="5663E8A3" w14:textId="77777777" w:rsidR="00B829FA" w:rsidRPr="00B829FA" w:rsidRDefault="00B829FA" w:rsidP="00B829FA">
            <w:pPr>
              <w:jc w:val="right"/>
              <w:rPr>
                <w:color w:val="000000"/>
              </w:rPr>
            </w:pPr>
            <w:r w:rsidRPr="00B829FA">
              <w:rPr>
                <w:color w:val="000000"/>
              </w:rPr>
              <w:t>0,5819</w:t>
            </w:r>
          </w:p>
        </w:tc>
        <w:tc>
          <w:tcPr>
            <w:tcW w:w="1119" w:type="pct"/>
            <w:tcBorders>
              <w:top w:val="nil"/>
              <w:left w:val="nil"/>
              <w:bottom w:val="single" w:sz="4" w:space="0" w:color="auto"/>
              <w:right w:val="single" w:sz="4" w:space="0" w:color="auto"/>
            </w:tcBorders>
            <w:shd w:val="clear" w:color="auto" w:fill="auto"/>
            <w:noWrap/>
            <w:vAlign w:val="bottom"/>
            <w:hideMark/>
          </w:tcPr>
          <w:p w14:paraId="51E0A53B" w14:textId="77777777" w:rsidR="00B829FA" w:rsidRPr="00B829FA" w:rsidRDefault="00B829FA" w:rsidP="00B829FA">
            <w:pPr>
              <w:jc w:val="right"/>
              <w:rPr>
                <w:color w:val="000000"/>
              </w:rPr>
            </w:pPr>
            <w:r w:rsidRPr="00B829FA">
              <w:rPr>
                <w:color w:val="000000"/>
              </w:rPr>
              <w:t>0,5942</w:t>
            </w:r>
          </w:p>
        </w:tc>
      </w:tr>
      <w:tr w:rsidR="00B829FA" w:rsidRPr="00B829FA" w14:paraId="69408E54" w14:textId="77777777" w:rsidTr="002D6968">
        <w:trPr>
          <w:trHeight w:val="750"/>
        </w:trPr>
        <w:tc>
          <w:tcPr>
            <w:tcW w:w="2009" w:type="pct"/>
            <w:tcBorders>
              <w:top w:val="nil"/>
              <w:left w:val="single" w:sz="4" w:space="0" w:color="auto"/>
              <w:bottom w:val="single" w:sz="4" w:space="0" w:color="auto"/>
              <w:right w:val="single" w:sz="4" w:space="0" w:color="auto"/>
            </w:tcBorders>
            <w:shd w:val="clear" w:color="auto" w:fill="auto"/>
            <w:vAlign w:val="bottom"/>
            <w:hideMark/>
          </w:tcPr>
          <w:p w14:paraId="6B9EA480" w14:textId="77777777" w:rsidR="00B829FA" w:rsidRPr="00B829FA" w:rsidRDefault="00B829FA" w:rsidP="00B829FA">
            <w:pPr>
              <w:rPr>
                <w:b/>
                <w:bCs/>
                <w:color w:val="000000"/>
              </w:rPr>
            </w:pPr>
            <w:r w:rsidRPr="00B829FA">
              <w:rPr>
                <w:b/>
                <w:bCs/>
                <w:color w:val="000000"/>
              </w:rPr>
              <w:t>Средневзвешенная сбытовая надбавка</w:t>
            </w:r>
          </w:p>
        </w:tc>
        <w:tc>
          <w:tcPr>
            <w:tcW w:w="752" w:type="pct"/>
            <w:tcBorders>
              <w:top w:val="nil"/>
              <w:left w:val="nil"/>
              <w:bottom w:val="single" w:sz="4" w:space="0" w:color="auto"/>
              <w:right w:val="single" w:sz="4" w:space="0" w:color="auto"/>
            </w:tcBorders>
            <w:shd w:val="clear" w:color="auto" w:fill="auto"/>
            <w:noWrap/>
            <w:vAlign w:val="bottom"/>
            <w:hideMark/>
          </w:tcPr>
          <w:p w14:paraId="4019B2E5" w14:textId="77777777" w:rsidR="00B829FA" w:rsidRPr="00B829FA" w:rsidRDefault="00B829FA" w:rsidP="00B829FA">
            <w:pPr>
              <w:rPr>
                <w:b/>
                <w:bCs/>
                <w:color w:val="000000"/>
              </w:rPr>
            </w:pPr>
            <w:r w:rsidRPr="00B829FA">
              <w:rPr>
                <w:b/>
                <w:bCs/>
                <w:color w:val="000000"/>
              </w:rPr>
              <w:t>руб./кВт*ч</w:t>
            </w:r>
          </w:p>
        </w:tc>
        <w:tc>
          <w:tcPr>
            <w:tcW w:w="1119" w:type="pct"/>
            <w:tcBorders>
              <w:top w:val="nil"/>
              <w:left w:val="nil"/>
              <w:bottom w:val="single" w:sz="4" w:space="0" w:color="auto"/>
              <w:right w:val="single" w:sz="4" w:space="0" w:color="auto"/>
            </w:tcBorders>
            <w:shd w:val="clear" w:color="auto" w:fill="auto"/>
            <w:noWrap/>
            <w:vAlign w:val="bottom"/>
            <w:hideMark/>
          </w:tcPr>
          <w:p w14:paraId="34F0C05A" w14:textId="77777777" w:rsidR="00B829FA" w:rsidRPr="00B829FA" w:rsidRDefault="00B829FA" w:rsidP="00B829FA">
            <w:pPr>
              <w:jc w:val="right"/>
              <w:rPr>
                <w:b/>
                <w:bCs/>
                <w:color w:val="000000"/>
              </w:rPr>
            </w:pPr>
            <w:r w:rsidRPr="00B829FA">
              <w:rPr>
                <w:b/>
                <w:bCs/>
                <w:color w:val="000000"/>
              </w:rPr>
              <w:t>0,6057</w:t>
            </w:r>
          </w:p>
        </w:tc>
        <w:tc>
          <w:tcPr>
            <w:tcW w:w="1119" w:type="pct"/>
            <w:tcBorders>
              <w:top w:val="nil"/>
              <w:left w:val="nil"/>
              <w:bottom w:val="single" w:sz="4" w:space="0" w:color="auto"/>
              <w:right w:val="single" w:sz="4" w:space="0" w:color="auto"/>
            </w:tcBorders>
            <w:shd w:val="clear" w:color="auto" w:fill="auto"/>
            <w:noWrap/>
            <w:vAlign w:val="bottom"/>
            <w:hideMark/>
          </w:tcPr>
          <w:p w14:paraId="13100946" w14:textId="77777777" w:rsidR="00B829FA" w:rsidRPr="00B829FA" w:rsidRDefault="00B829FA" w:rsidP="00B829FA">
            <w:pPr>
              <w:jc w:val="right"/>
              <w:rPr>
                <w:b/>
                <w:bCs/>
                <w:color w:val="000000"/>
              </w:rPr>
            </w:pPr>
            <w:r w:rsidRPr="00B829FA">
              <w:rPr>
                <w:b/>
                <w:bCs/>
                <w:color w:val="000000"/>
              </w:rPr>
              <w:t>0,6186</w:t>
            </w:r>
          </w:p>
        </w:tc>
      </w:tr>
    </w:tbl>
    <w:p w14:paraId="6CA12CCA" w14:textId="77777777" w:rsidR="00B829FA" w:rsidRPr="00B829FA" w:rsidRDefault="00B829FA" w:rsidP="00B829FA">
      <w:pPr>
        <w:jc w:val="both"/>
        <w:rPr>
          <w:color w:val="000000" w:themeColor="text1"/>
          <w:sz w:val="28"/>
          <w:szCs w:val="28"/>
        </w:rPr>
      </w:pPr>
    </w:p>
    <w:p w14:paraId="7E404062" w14:textId="77777777" w:rsidR="00B829FA" w:rsidRPr="00B829FA" w:rsidRDefault="00B829FA" w:rsidP="00B829FA">
      <w:pPr>
        <w:jc w:val="both"/>
        <w:rPr>
          <w:color w:val="000000" w:themeColor="text1"/>
          <w:sz w:val="28"/>
          <w:szCs w:val="28"/>
        </w:rPr>
      </w:pPr>
      <w:r w:rsidRPr="00B829FA">
        <w:rPr>
          <w:color w:val="000000" w:themeColor="text1"/>
          <w:sz w:val="28"/>
          <w:szCs w:val="28"/>
        </w:rPr>
        <w:t>Таким образом, стоимость электроэнергии, приобретаемой в целях компенсации потерь электрической энергии при её передаче по электрическим сетям с учетом сбытовой надбавки составила на первое полугодие:</w:t>
      </w:r>
    </w:p>
    <w:p w14:paraId="01F2EB50" w14:textId="77777777" w:rsidR="00B829FA" w:rsidRPr="00B829FA" w:rsidRDefault="00B829FA" w:rsidP="00B829FA">
      <w:pPr>
        <w:jc w:val="both"/>
        <w:rPr>
          <w:color w:val="000000" w:themeColor="text1"/>
          <w:sz w:val="28"/>
          <w:szCs w:val="28"/>
        </w:rPr>
      </w:pPr>
      <w:r w:rsidRPr="00B829FA">
        <w:rPr>
          <w:color w:val="000000" w:themeColor="text1"/>
          <w:sz w:val="28"/>
          <w:szCs w:val="28"/>
        </w:rPr>
        <w:t>766 276 * 237,18*6мес./1000 + 743,057 * (995,00 + 605,65 + 1,214 + 2,151 + 0,352) = 2 282 594,39 (тыс.руб.)</w:t>
      </w:r>
    </w:p>
    <w:p w14:paraId="5F3A0B57" w14:textId="77777777" w:rsidR="00B829FA" w:rsidRPr="00B829FA" w:rsidRDefault="00B829FA" w:rsidP="00B829FA">
      <w:pPr>
        <w:jc w:val="both"/>
        <w:rPr>
          <w:color w:val="000000" w:themeColor="text1"/>
          <w:sz w:val="28"/>
          <w:szCs w:val="28"/>
        </w:rPr>
      </w:pPr>
      <w:r w:rsidRPr="00B829FA">
        <w:rPr>
          <w:color w:val="000000" w:themeColor="text1"/>
          <w:sz w:val="28"/>
          <w:szCs w:val="28"/>
        </w:rPr>
        <w:t>Средняя цена покупки</w:t>
      </w:r>
      <w:r w:rsidRPr="00B829FA">
        <w:rPr>
          <w:sz w:val="28"/>
          <w:szCs w:val="28"/>
        </w:rPr>
        <w:t xml:space="preserve"> </w:t>
      </w:r>
      <w:r w:rsidRPr="00B829FA">
        <w:rPr>
          <w:color w:val="000000" w:themeColor="text1"/>
          <w:sz w:val="28"/>
          <w:szCs w:val="28"/>
        </w:rPr>
        <w:t>для всех сетевых организаций на первое полугодие составит:</w:t>
      </w:r>
    </w:p>
    <w:p w14:paraId="50D1FA0C" w14:textId="77777777" w:rsidR="00B829FA" w:rsidRPr="00B829FA" w:rsidRDefault="00B829FA" w:rsidP="00B829FA">
      <w:pPr>
        <w:jc w:val="both"/>
        <w:rPr>
          <w:color w:val="FF0000"/>
          <w:sz w:val="28"/>
          <w:szCs w:val="28"/>
        </w:rPr>
      </w:pPr>
      <w:r w:rsidRPr="00B829FA">
        <w:rPr>
          <w:color w:val="000000" w:themeColor="text1"/>
          <w:sz w:val="28"/>
          <w:szCs w:val="28"/>
        </w:rPr>
        <w:t>2 282 594,39 / 743,057 = 3 071,90 (руб./МВт*ч)</w:t>
      </w:r>
    </w:p>
    <w:p w14:paraId="22728F5A" w14:textId="77777777" w:rsidR="00B829FA" w:rsidRPr="00B829FA" w:rsidRDefault="00B829FA" w:rsidP="00B829FA">
      <w:pPr>
        <w:jc w:val="both"/>
        <w:rPr>
          <w:color w:val="000000" w:themeColor="text1"/>
          <w:sz w:val="28"/>
          <w:szCs w:val="28"/>
        </w:rPr>
      </w:pPr>
    </w:p>
    <w:p w14:paraId="1FF2463D" w14:textId="77777777" w:rsidR="00B829FA" w:rsidRPr="00B829FA" w:rsidRDefault="00B829FA" w:rsidP="00B829FA">
      <w:pPr>
        <w:jc w:val="both"/>
        <w:rPr>
          <w:color w:val="000000" w:themeColor="text1"/>
          <w:sz w:val="28"/>
          <w:szCs w:val="28"/>
        </w:rPr>
      </w:pPr>
      <w:r w:rsidRPr="00B829FA">
        <w:rPr>
          <w:color w:val="000000" w:themeColor="text1"/>
          <w:sz w:val="28"/>
          <w:szCs w:val="28"/>
        </w:rPr>
        <w:t>Стоимость электроэнергии, приобретаемой в целях компенсации потерь электрической энергии при её передаче по электрическим сетям с учетом сбытовой надбавки на второе полугодие составила:</w:t>
      </w:r>
    </w:p>
    <w:p w14:paraId="2C7D6422" w14:textId="77777777" w:rsidR="00B829FA" w:rsidRPr="00B829FA" w:rsidRDefault="00B829FA" w:rsidP="00B829FA">
      <w:pPr>
        <w:jc w:val="both"/>
        <w:rPr>
          <w:color w:val="000000" w:themeColor="text1"/>
          <w:sz w:val="28"/>
          <w:szCs w:val="28"/>
        </w:rPr>
      </w:pPr>
      <w:r w:rsidRPr="00B829FA">
        <w:rPr>
          <w:color w:val="000000" w:themeColor="text1"/>
          <w:sz w:val="28"/>
          <w:szCs w:val="28"/>
        </w:rPr>
        <w:t>805 167 * 231,03 * 6мес./1000 + 725,93 * (1022,00 + 618,57 + 1,329 + 2,151 + 0,363) = 2 309 809,22 (тыс.руб.)</w:t>
      </w:r>
    </w:p>
    <w:p w14:paraId="61773B40" w14:textId="77777777" w:rsidR="00B829FA" w:rsidRPr="00B829FA" w:rsidRDefault="00B829FA" w:rsidP="00B829FA">
      <w:pPr>
        <w:jc w:val="both"/>
        <w:rPr>
          <w:color w:val="000000" w:themeColor="text1"/>
          <w:sz w:val="28"/>
          <w:szCs w:val="28"/>
        </w:rPr>
      </w:pPr>
      <w:r w:rsidRPr="00B829FA">
        <w:rPr>
          <w:color w:val="000000" w:themeColor="text1"/>
          <w:sz w:val="28"/>
          <w:szCs w:val="28"/>
        </w:rPr>
        <w:t>Средняя цена покупки</w:t>
      </w:r>
      <w:r w:rsidRPr="00B829FA">
        <w:rPr>
          <w:sz w:val="28"/>
          <w:szCs w:val="28"/>
        </w:rPr>
        <w:t xml:space="preserve"> </w:t>
      </w:r>
      <w:r w:rsidRPr="00B829FA">
        <w:rPr>
          <w:color w:val="000000" w:themeColor="text1"/>
          <w:sz w:val="28"/>
          <w:szCs w:val="28"/>
        </w:rPr>
        <w:t>для всех сетевых организаций на второе полугодие составит:</w:t>
      </w:r>
    </w:p>
    <w:p w14:paraId="3628EA5B" w14:textId="77777777" w:rsidR="00B829FA" w:rsidRPr="00B829FA" w:rsidRDefault="00B829FA" w:rsidP="00B829FA">
      <w:pPr>
        <w:jc w:val="both"/>
        <w:rPr>
          <w:color w:val="FF0000"/>
          <w:sz w:val="28"/>
          <w:szCs w:val="28"/>
        </w:rPr>
      </w:pPr>
      <w:r w:rsidRPr="00B829FA">
        <w:rPr>
          <w:color w:val="000000" w:themeColor="text1"/>
          <w:sz w:val="28"/>
          <w:szCs w:val="28"/>
        </w:rPr>
        <w:t>2 309 809,22 / 725,93 = 3 181,88 (руб./МВт*ч)</w:t>
      </w:r>
    </w:p>
    <w:p w14:paraId="5AB3724F" w14:textId="77777777" w:rsidR="00B829FA" w:rsidRPr="00B829FA" w:rsidRDefault="00B829FA" w:rsidP="00B829FA">
      <w:pPr>
        <w:jc w:val="both"/>
        <w:rPr>
          <w:color w:val="FF0000"/>
          <w:sz w:val="28"/>
          <w:szCs w:val="28"/>
        </w:rPr>
      </w:pPr>
    </w:p>
    <w:p w14:paraId="313524F4" w14:textId="762EB3FE" w:rsidR="00B829FA" w:rsidRPr="00B829FA" w:rsidRDefault="00B829FA" w:rsidP="00B829FA">
      <w:pPr>
        <w:keepNext/>
        <w:spacing w:after="200"/>
        <w:jc w:val="right"/>
        <w:rPr>
          <w:i/>
          <w:iCs/>
          <w:color w:val="44546A" w:themeColor="text2"/>
          <w:sz w:val="18"/>
          <w:szCs w:val="18"/>
        </w:rPr>
      </w:pPr>
      <w:r w:rsidRPr="00B829FA">
        <w:rPr>
          <w:i/>
          <w:iCs/>
          <w:color w:val="44546A" w:themeColor="text2"/>
          <w:sz w:val="18"/>
          <w:szCs w:val="18"/>
        </w:rPr>
        <w:lastRenderedPageBreak/>
        <w:t xml:space="preserve">Таблица </w:t>
      </w:r>
      <w:r w:rsidRPr="00B829FA">
        <w:rPr>
          <w:i/>
          <w:iCs/>
          <w:color w:val="44546A" w:themeColor="text2"/>
          <w:sz w:val="18"/>
          <w:szCs w:val="18"/>
        </w:rPr>
        <w:fldChar w:fldCharType="begin"/>
      </w:r>
      <w:r w:rsidRPr="00B829FA">
        <w:rPr>
          <w:i/>
          <w:iCs/>
          <w:color w:val="44546A" w:themeColor="text2"/>
          <w:sz w:val="18"/>
          <w:szCs w:val="18"/>
        </w:rPr>
        <w:instrText xml:space="preserve"> SEQ Таблица \* ARABIC </w:instrText>
      </w:r>
      <w:r w:rsidRPr="00B829FA">
        <w:rPr>
          <w:i/>
          <w:iCs/>
          <w:color w:val="44546A" w:themeColor="text2"/>
          <w:sz w:val="18"/>
          <w:szCs w:val="18"/>
        </w:rPr>
        <w:fldChar w:fldCharType="separate"/>
      </w:r>
      <w:r w:rsidR="00104A1F">
        <w:rPr>
          <w:i/>
          <w:iCs/>
          <w:noProof/>
          <w:color w:val="44546A" w:themeColor="text2"/>
          <w:sz w:val="18"/>
          <w:szCs w:val="18"/>
        </w:rPr>
        <w:t>4</w:t>
      </w:r>
      <w:r w:rsidRPr="00B829FA">
        <w:rPr>
          <w:i/>
          <w:iCs/>
          <w:noProof/>
          <w:color w:val="44546A" w:themeColor="text2"/>
          <w:sz w:val="18"/>
          <w:szCs w:val="18"/>
        </w:rPr>
        <w:fldChar w:fldCharType="end"/>
      </w:r>
    </w:p>
    <w:p w14:paraId="5ED77FD4" w14:textId="77777777" w:rsidR="00B829FA" w:rsidRPr="00B829FA" w:rsidRDefault="00B829FA" w:rsidP="00B829FA">
      <w:pPr>
        <w:jc w:val="center"/>
        <w:rPr>
          <w:color w:val="000000" w:themeColor="text1"/>
          <w:sz w:val="28"/>
          <w:szCs w:val="28"/>
        </w:rPr>
      </w:pPr>
      <w:r w:rsidRPr="00B829FA">
        <w:rPr>
          <w:color w:val="000000" w:themeColor="text1"/>
          <w:sz w:val="28"/>
          <w:szCs w:val="28"/>
        </w:rPr>
        <w:t>Расчет стоимости покупки потерь на 2021 год</w:t>
      </w:r>
    </w:p>
    <w:tbl>
      <w:tblPr>
        <w:tblW w:w="5408" w:type="pct"/>
        <w:tblInd w:w="-431" w:type="dxa"/>
        <w:tblLayout w:type="fixed"/>
        <w:tblLook w:val="04A0" w:firstRow="1" w:lastRow="0" w:firstColumn="1" w:lastColumn="0" w:noHBand="0" w:noVBand="1"/>
      </w:tblPr>
      <w:tblGrid>
        <w:gridCol w:w="569"/>
        <w:gridCol w:w="2527"/>
        <w:gridCol w:w="1158"/>
        <w:gridCol w:w="1135"/>
        <w:gridCol w:w="1135"/>
        <w:gridCol w:w="3945"/>
      </w:tblGrid>
      <w:tr w:rsidR="00B829FA" w:rsidRPr="00B829FA" w14:paraId="5FD84B84" w14:textId="77777777" w:rsidTr="002D6968">
        <w:trPr>
          <w:trHeight w:val="300"/>
          <w:tblHeader/>
        </w:trPr>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4FC408" w14:textId="77777777" w:rsidR="00B829FA" w:rsidRPr="00B829FA" w:rsidRDefault="00B829FA" w:rsidP="00B829FA">
            <w:pPr>
              <w:rPr>
                <w:color w:val="000000"/>
                <w:sz w:val="16"/>
                <w:szCs w:val="16"/>
              </w:rPr>
            </w:pPr>
            <w:r w:rsidRPr="00B829FA">
              <w:rPr>
                <w:color w:val="000000"/>
                <w:sz w:val="16"/>
                <w:szCs w:val="16"/>
              </w:rPr>
              <w:t> № п/п</w:t>
            </w:r>
          </w:p>
        </w:tc>
        <w:tc>
          <w:tcPr>
            <w:tcW w:w="1207" w:type="pct"/>
            <w:tcBorders>
              <w:top w:val="single" w:sz="4" w:space="0" w:color="auto"/>
              <w:left w:val="nil"/>
              <w:bottom w:val="single" w:sz="4" w:space="0" w:color="auto"/>
              <w:right w:val="single" w:sz="4" w:space="0" w:color="auto"/>
            </w:tcBorders>
            <w:shd w:val="clear" w:color="auto" w:fill="auto"/>
            <w:vAlign w:val="bottom"/>
            <w:hideMark/>
          </w:tcPr>
          <w:p w14:paraId="6B201C7A" w14:textId="77777777" w:rsidR="00B829FA" w:rsidRPr="00B829FA" w:rsidRDefault="00B829FA" w:rsidP="00B829FA">
            <w:pPr>
              <w:jc w:val="center"/>
              <w:rPr>
                <w:color w:val="000000"/>
                <w:sz w:val="16"/>
                <w:szCs w:val="16"/>
              </w:rPr>
            </w:pPr>
            <w:r w:rsidRPr="00B829FA">
              <w:rPr>
                <w:color w:val="000000"/>
                <w:sz w:val="16"/>
                <w:szCs w:val="16"/>
              </w:rPr>
              <w:t>Показатели</w:t>
            </w:r>
          </w:p>
        </w:tc>
        <w:tc>
          <w:tcPr>
            <w:tcW w:w="553" w:type="pct"/>
            <w:tcBorders>
              <w:top w:val="single" w:sz="4" w:space="0" w:color="auto"/>
              <w:left w:val="nil"/>
              <w:bottom w:val="single" w:sz="4" w:space="0" w:color="auto"/>
              <w:right w:val="single" w:sz="4" w:space="0" w:color="auto"/>
            </w:tcBorders>
            <w:shd w:val="clear" w:color="auto" w:fill="auto"/>
            <w:noWrap/>
            <w:vAlign w:val="bottom"/>
            <w:hideMark/>
          </w:tcPr>
          <w:p w14:paraId="49F16FA7" w14:textId="77777777" w:rsidR="00B829FA" w:rsidRPr="00B829FA" w:rsidRDefault="00B829FA" w:rsidP="00B829FA">
            <w:pPr>
              <w:rPr>
                <w:color w:val="000000"/>
                <w:sz w:val="16"/>
                <w:szCs w:val="16"/>
              </w:rPr>
            </w:pPr>
            <w:r w:rsidRPr="00B829FA">
              <w:rPr>
                <w:color w:val="000000"/>
                <w:sz w:val="16"/>
                <w:szCs w:val="16"/>
              </w:rPr>
              <w:t>ед.изм.</w:t>
            </w:r>
          </w:p>
        </w:tc>
        <w:tc>
          <w:tcPr>
            <w:tcW w:w="542" w:type="pct"/>
            <w:tcBorders>
              <w:top w:val="single" w:sz="4" w:space="0" w:color="auto"/>
              <w:left w:val="nil"/>
              <w:bottom w:val="single" w:sz="4" w:space="0" w:color="auto"/>
              <w:right w:val="single" w:sz="4" w:space="0" w:color="auto"/>
            </w:tcBorders>
            <w:shd w:val="clear" w:color="auto" w:fill="auto"/>
            <w:noWrap/>
            <w:vAlign w:val="bottom"/>
            <w:hideMark/>
          </w:tcPr>
          <w:p w14:paraId="4E5532E8" w14:textId="77777777" w:rsidR="00B829FA" w:rsidRPr="00B829FA" w:rsidRDefault="00B829FA" w:rsidP="00B829FA">
            <w:pPr>
              <w:jc w:val="center"/>
              <w:rPr>
                <w:color w:val="000000"/>
                <w:sz w:val="16"/>
                <w:szCs w:val="16"/>
              </w:rPr>
            </w:pPr>
            <w:r w:rsidRPr="00B829FA">
              <w:rPr>
                <w:color w:val="000000"/>
                <w:sz w:val="16"/>
                <w:szCs w:val="16"/>
              </w:rPr>
              <w:t>1 полугодие</w:t>
            </w:r>
          </w:p>
        </w:tc>
        <w:tc>
          <w:tcPr>
            <w:tcW w:w="542" w:type="pct"/>
            <w:tcBorders>
              <w:top w:val="single" w:sz="4" w:space="0" w:color="auto"/>
              <w:left w:val="nil"/>
              <w:bottom w:val="single" w:sz="4" w:space="0" w:color="auto"/>
              <w:right w:val="single" w:sz="4" w:space="0" w:color="auto"/>
            </w:tcBorders>
            <w:shd w:val="clear" w:color="auto" w:fill="auto"/>
            <w:noWrap/>
            <w:vAlign w:val="bottom"/>
            <w:hideMark/>
          </w:tcPr>
          <w:p w14:paraId="358ED4EF" w14:textId="77777777" w:rsidR="00B829FA" w:rsidRPr="00B829FA" w:rsidRDefault="00B829FA" w:rsidP="00B829FA">
            <w:pPr>
              <w:jc w:val="center"/>
              <w:rPr>
                <w:color w:val="000000"/>
                <w:sz w:val="16"/>
                <w:szCs w:val="16"/>
              </w:rPr>
            </w:pPr>
            <w:r w:rsidRPr="00B829FA">
              <w:rPr>
                <w:color w:val="000000"/>
                <w:sz w:val="16"/>
                <w:szCs w:val="16"/>
              </w:rPr>
              <w:t>2 полугодие</w:t>
            </w:r>
          </w:p>
        </w:tc>
        <w:tc>
          <w:tcPr>
            <w:tcW w:w="1884" w:type="pct"/>
            <w:tcBorders>
              <w:top w:val="single" w:sz="4" w:space="0" w:color="auto"/>
              <w:left w:val="nil"/>
              <w:bottom w:val="single" w:sz="4" w:space="0" w:color="auto"/>
              <w:right w:val="single" w:sz="4" w:space="0" w:color="auto"/>
            </w:tcBorders>
            <w:shd w:val="clear" w:color="auto" w:fill="auto"/>
            <w:vAlign w:val="bottom"/>
            <w:hideMark/>
          </w:tcPr>
          <w:p w14:paraId="438BA8D2" w14:textId="77777777" w:rsidR="00B829FA" w:rsidRPr="00B829FA" w:rsidRDefault="00B829FA" w:rsidP="00B829FA">
            <w:pPr>
              <w:rPr>
                <w:color w:val="000000"/>
                <w:sz w:val="16"/>
                <w:szCs w:val="16"/>
              </w:rPr>
            </w:pPr>
            <w:r w:rsidRPr="00B829FA">
              <w:rPr>
                <w:color w:val="000000"/>
                <w:sz w:val="16"/>
                <w:szCs w:val="16"/>
              </w:rPr>
              <w:t>Основание</w:t>
            </w:r>
          </w:p>
        </w:tc>
      </w:tr>
      <w:tr w:rsidR="00B829FA" w:rsidRPr="00B829FA" w14:paraId="270F0942" w14:textId="77777777" w:rsidTr="002D6968">
        <w:trPr>
          <w:trHeight w:val="300"/>
        </w:trPr>
        <w:tc>
          <w:tcPr>
            <w:tcW w:w="272" w:type="pct"/>
            <w:tcBorders>
              <w:top w:val="nil"/>
              <w:left w:val="single" w:sz="4" w:space="0" w:color="auto"/>
              <w:bottom w:val="single" w:sz="4" w:space="0" w:color="auto"/>
              <w:right w:val="single" w:sz="4" w:space="0" w:color="auto"/>
            </w:tcBorders>
            <w:shd w:val="clear" w:color="auto" w:fill="auto"/>
            <w:noWrap/>
            <w:vAlign w:val="bottom"/>
            <w:hideMark/>
          </w:tcPr>
          <w:p w14:paraId="07D5EEE2" w14:textId="77777777" w:rsidR="00B829FA" w:rsidRPr="00B829FA" w:rsidRDefault="00B829FA" w:rsidP="00B829FA">
            <w:pPr>
              <w:jc w:val="right"/>
              <w:rPr>
                <w:color w:val="000000"/>
                <w:sz w:val="16"/>
                <w:szCs w:val="16"/>
              </w:rPr>
            </w:pPr>
            <w:r w:rsidRPr="00B829FA">
              <w:rPr>
                <w:color w:val="000000"/>
                <w:sz w:val="16"/>
                <w:szCs w:val="16"/>
              </w:rPr>
              <w:t>1</w:t>
            </w:r>
          </w:p>
        </w:tc>
        <w:tc>
          <w:tcPr>
            <w:tcW w:w="1207" w:type="pct"/>
            <w:tcBorders>
              <w:top w:val="nil"/>
              <w:left w:val="nil"/>
              <w:bottom w:val="single" w:sz="4" w:space="0" w:color="auto"/>
              <w:right w:val="single" w:sz="4" w:space="0" w:color="auto"/>
            </w:tcBorders>
            <w:shd w:val="clear" w:color="auto" w:fill="auto"/>
            <w:vAlign w:val="bottom"/>
            <w:hideMark/>
          </w:tcPr>
          <w:p w14:paraId="353A051B" w14:textId="77777777" w:rsidR="00B829FA" w:rsidRPr="00B829FA" w:rsidRDefault="00B829FA" w:rsidP="00B829FA">
            <w:pPr>
              <w:rPr>
                <w:color w:val="000000"/>
                <w:sz w:val="16"/>
                <w:szCs w:val="16"/>
              </w:rPr>
            </w:pPr>
            <w:r w:rsidRPr="00B829FA">
              <w:rPr>
                <w:color w:val="000000"/>
                <w:sz w:val="16"/>
                <w:szCs w:val="16"/>
              </w:rPr>
              <w:t>тариф на услуги коммерческого оператора АО «АТС»</w:t>
            </w:r>
          </w:p>
        </w:tc>
        <w:tc>
          <w:tcPr>
            <w:tcW w:w="553" w:type="pct"/>
            <w:tcBorders>
              <w:top w:val="nil"/>
              <w:left w:val="nil"/>
              <w:bottom w:val="single" w:sz="4" w:space="0" w:color="auto"/>
              <w:right w:val="single" w:sz="4" w:space="0" w:color="auto"/>
            </w:tcBorders>
            <w:shd w:val="clear" w:color="auto" w:fill="auto"/>
            <w:noWrap/>
            <w:vAlign w:val="bottom"/>
            <w:hideMark/>
          </w:tcPr>
          <w:p w14:paraId="0DE2AEB5" w14:textId="77777777" w:rsidR="00B829FA" w:rsidRPr="00B829FA" w:rsidRDefault="00B829FA" w:rsidP="00B829FA">
            <w:pPr>
              <w:rPr>
                <w:color w:val="000000"/>
                <w:sz w:val="16"/>
                <w:szCs w:val="16"/>
              </w:rPr>
            </w:pPr>
            <w:r w:rsidRPr="00B829FA">
              <w:rPr>
                <w:color w:val="000000"/>
                <w:sz w:val="16"/>
                <w:szCs w:val="16"/>
              </w:rPr>
              <w:t>руб./МВт*ч</w:t>
            </w:r>
          </w:p>
        </w:tc>
        <w:tc>
          <w:tcPr>
            <w:tcW w:w="542" w:type="pct"/>
            <w:tcBorders>
              <w:top w:val="nil"/>
              <w:left w:val="nil"/>
              <w:bottom w:val="single" w:sz="4" w:space="0" w:color="auto"/>
              <w:right w:val="single" w:sz="4" w:space="0" w:color="auto"/>
            </w:tcBorders>
            <w:shd w:val="clear" w:color="auto" w:fill="auto"/>
            <w:noWrap/>
            <w:vAlign w:val="bottom"/>
            <w:hideMark/>
          </w:tcPr>
          <w:p w14:paraId="4C551DAF" w14:textId="77777777" w:rsidR="00B829FA" w:rsidRPr="00B829FA" w:rsidRDefault="00B829FA" w:rsidP="00B829FA">
            <w:pPr>
              <w:jc w:val="right"/>
              <w:rPr>
                <w:color w:val="000000"/>
                <w:sz w:val="16"/>
                <w:szCs w:val="16"/>
              </w:rPr>
            </w:pPr>
            <w:r w:rsidRPr="00B829FA">
              <w:rPr>
                <w:color w:val="000000"/>
                <w:sz w:val="16"/>
                <w:szCs w:val="16"/>
              </w:rPr>
              <w:t>1,214</w:t>
            </w:r>
          </w:p>
        </w:tc>
        <w:tc>
          <w:tcPr>
            <w:tcW w:w="542" w:type="pct"/>
            <w:tcBorders>
              <w:top w:val="nil"/>
              <w:left w:val="nil"/>
              <w:bottom w:val="single" w:sz="4" w:space="0" w:color="auto"/>
              <w:right w:val="single" w:sz="4" w:space="0" w:color="auto"/>
            </w:tcBorders>
            <w:shd w:val="clear" w:color="auto" w:fill="auto"/>
            <w:noWrap/>
            <w:vAlign w:val="bottom"/>
            <w:hideMark/>
          </w:tcPr>
          <w:p w14:paraId="7860AACC" w14:textId="77777777" w:rsidR="00B829FA" w:rsidRPr="00B829FA" w:rsidRDefault="00B829FA" w:rsidP="00B829FA">
            <w:pPr>
              <w:jc w:val="right"/>
              <w:rPr>
                <w:color w:val="000000"/>
                <w:sz w:val="16"/>
                <w:szCs w:val="16"/>
              </w:rPr>
            </w:pPr>
            <w:r w:rsidRPr="00B829FA">
              <w:rPr>
                <w:color w:val="000000"/>
                <w:sz w:val="16"/>
                <w:szCs w:val="16"/>
              </w:rPr>
              <w:t>1,329</w:t>
            </w:r>
          </w:p>
        </w:tc>
        <w:tc>
          <w:tcPr>
            <w:tcW w:w="1884" w:type="pct"/>
            <w:tcBorders>
              <w:top w:val="nil"/>
              <w:left w:val="nil"/>
              <w:bottom w:val="single" w:sz="4" w:space="0" w:color="auto"/>
              <w:right w:val="single" w:sz="4" w:space="0" w:color="auto"/>
            </w:tcBorders>
            <w:shd w:val="clear" w:color="auto" w:fill="auto"/>
            <w:vAlign w:val="bottom"/>
            <w:hideMark/>
          </w:tcPr>
          <w:p w14:paraId="2F85475A" w14:textId="77777777" w:rsidR="00B829FA" w:rsidRPr="00B829FA" w:rsidRDefault="00B829FA" w:rsidP="00B829FA">
            <w:pPr>
              <w:rPr>
                <w:sz w:val="16"/>
                <w:szCs w:val="16"/>
              </w:rPr>
            </w:pPr>
            <w:r w:rsidRPr="00B829FA">
              <w:rPr>
                <w:sz w:val="16"/>
                <w:szCs w:val="16"/>
              </w:rPr>
              <w:t>Приказ ФАС России от 16.12.2020 N 1225/20</w:t>
            </w:r>
          </w:p>
        </w:tc>
      </w:tr>
      <w:tr w:rsidR="00B829FA" w:rsidRPr="00B829FA" w14:paraId="6F30598E" w14:textId="77777777" w:rsidTr="002D6968">
        <w:trPr>
          <w:trHeight w:val="300"/>
        </w:trPr>
        <w:tc>
          <w:tcPr>
            <w:tcW w:w="272" w:type="pct"/>
            <w:tcBorders>
              <w:top w:val="nil"/>
              <w:left w:val="single" w:sz="4" w:space="0" w:color="auto"/>
              <w:bottom w:val="single" w:sz="4" w:space="0" w:color="auto"/>
              <w:right w:val="single" w:sz="4" w:space="0" w:color="auto"/>
            </w:tcBorders>
            <w:shd w:val="clear" w:color="auto" w:fill="auto"/>
            <w:noWrap/>
            <w:vAlign w:val="bottom"/>
            <w:hideMark/>
          </w:tcPr>
          <w:p w14:paraId="06E30059" w14:textId="77777777" w:rsidR="00B829FA" w:rsidRPr="00B829FA" w:rsidRDefault="00B829FA" w:rsidP="00B829FA">
            <w:pPr>
              <w:jc w:val="right"/>
              <w:rPr>
                <w:color w:val="000000"/>
                <w:sz w:val="16"/>
                <w:szCs w:val="16"/>
              </w:rPr>
            </w:pPr>
            <w:r w:rsidRPr="00B829FA">
              <w:rPr>
                <w:color w:val="000000"/>
                <w:sz w:val="16"/>
                <w:szCs w:val="16"/>
              </w:rPr>
              <w:t>2</w:t>
            </w:r>
          </w:p>
        </w:tc>
        <w:tc>
          <w:tcPr>
            <w:tcW w:w="1207" w:type="pct"/>
            <w:tcBorders>
              <w:top w:val="nil"/>
              <w:left w:val="nil"/>
              <w:bottom w:val="single" w:sz="4" w:space="0" w:color="auto"/>
              <w:right w:val="single" w:sz="4" w:space="0" w:color="auto"/>
            </w:tcBorders>
            <w:shd w:val="clear" w:color="auto" w:fill="auto"/>
            <w:vAlign w:val="bottom"/>
            <w:hideMark/>
          </w:tcPr>
          <w:p w14:paraId="4D9101DD" w14:textId="77777777" w:rsidR="00B829FA" w:rsidRPr="00B829FA" w:rsidRDefault="00B829FA" w:rsidP="00B829FA">
            <w:pPr>
              <w:rPr>
                <w:color w:val="000000"/>
                <w:sz w:val="16"/>
                <w:szCs w:val="16"/>
              </w:rPr>
            </w:pPr>
            <w:r w:rsidRPr="00B829FA">
              <w:rPr>
                <w:color w:val="000000"/>
                <w:sz w:val="16"/>
                <w:szCs w:val="16"/>
              </w:rPr>
              <w:t>тариф на услуги СО «ЕЭС»</w:t>
            </w:r>
          </w:p>
        </w:tc>
        <w:tc>
          <w:tcPr>
            <w:tcW w:w="553" w:type="pct"/>
            <w:tcBorders>
              <w:top w:val="nil"/>
              <w:left w:val="nil"/>
              <w:bottom w:val="single" w:sz="4" w:space="0" w:color="auto"/>
              <w:right w:val="single" w:sz="4" w:space="0" w:color="auto"/>
            </w:tcBorders>
            <w:shd w:val="clear" w:color="auto" w:fill="auto"/>
            <w:noWrap/>
            <w:vAlign w:val="bottom"/>
            <w:hideMark/>
          </w:tcPr>
          <w:p w14:paraId="4F016994" w14:textId="77777777" w:rsidR="00B829FA" w:rsidRPr="00B829FA" w:rsidRDefault="00B829FA" w:rsidP="00B829FA">
            <w:pPr>
              <w:rPr>
                <w:color w:val="000000"/>
                <w:sz w:val="16"/>
                <w:szCs w:val="16"/>
              </w:rPr>
            </w:pPr>
            <w:r w:rsidRPr="00B829FA">
              <w:rPr>
                <w:color w:val="000000"/>
                <w:sz w:val="16"/>
                <w:szCs w:val="16"/>
              </w:rPr>
              <w:t>руб./МВт*ч</w:t>
            </w:r>
          </w:p>
        </w:tc>
        <w:tc>
          <w:tcPr>
            <w:tcW w:w="542" w:type="pct"/>
            <w:tcBorders>
              <w:top w:val="nil"/>
              <w:left w:val="nil"/>
              <w:bottom w:val="single" w:sz="4" w:space="0" w:color="auto"/>
              <w:right w:val="single" w:sz="4" w:space="0" w:color="auto"/>
            </w:tcBorders>
            <w:shd w:val="clear" w:color="auto" w:fill="auto"/>
            <w:noWrap/>
            <w:vAlign w:val="bottom"/>
            <w:hideMark/>
          </w:tcPr>
          <w:p w14:paraId="043C3AFF" w14:textId="77777777" w:rsidR="00B829FA" w:rsidRPr="00B829FA" w:rsidRDefault="00B829FA" w:rsidP="00B829FA">
            <w:pPr>
              <w:jc w:val="right"/>
              <w:rPr>
                <w:color w:val="000000"/>
                <w:sz w:val="16"/>
                <w:szCs w:val="16"/>
              </w:rPr>
            </w:pPr>
            <w:r w:rsidRPr="00B829FA">
              <w:rPr>
                <w:color w:val="000000"/>
                <w:sz w:val="16"/>
                <w:szCs w:val="16"/>
              </w:rPr>
              <w:t>2,151</w:t>
            </w:r>
          </w:p>
        </w:tc>
        <w:tc>
          <w:tcPr>
            <w:tcW w:w="542" w:type="pct"/>
            <w:tcBorders>
              <w:top w:val="nil"/>
              <w:left w:val="nil"/>
              <w:bottom w:val="single" w:sz="4" w:space="0" w:color="auto"/>
              <w:right w:val="single" w:sz="4" w:space="0" w:color="auto"/>
            </w:tcBorders>
            <w:shd w:val="clear" w:color="auto" w:fill="auto"/>
            <w:noWrap/>
            <w:vAlign w:val="bottom"/>
            <w:hideMark/>
          </w:tcPr>
          <w:p w14:paraId="15AFEF27" w14:textId="77777777" w:rsidR="00B829FA" w:rsidRPr="00B829FA" w:rsidRDefault="00B829FA" w:rsidP="00B829FA">
            <w:pPr>
              <w:jc w:val="right"/>
              <w:rPr>
                <w:color w:val="000000"/>
                <w:sz w:val="16"/>
                <w:szCs w:val="16"/>
              </w:rPr>
            </w:pPr>
            <w:r w:rsidRPr="00B829FA">
              <w:rPr>
                <w:color w:val="000000"/>
                <w:sz w:val="16"/>
                <w:szCs w:val="16"/>
              </w:rPr>
              <w:t>2,1510</w:t>
            </w:r>
          </w:p>
        </w:tc>
        <w:tc>
          <w:tcPr>
            <w:tcW w:w="1884" w:type="pct"/>
            <w:tcBorders>
              <w:top w:val="nil"/>
              <w:left w:val="nil"/>
              <w:bottom w:val="single" w:sz="4" w:space="0" w:color="auto"/>
              <w:right w:val="single" w:sz="4" w:space="0" w:color="auto"/>
            </w:tcBorders>
            <w:shd w:val="clear" w:color="auto" w:fill="auto"/>
            <w:vAlign w:val="bottom"/>
            <w:hideMark/>
          </w:tcPr>
          <w:p w14:paraId="19766C95" w14:textId="77777777" w:rsidR="00B829FA" w:rsidRPr="00B829FA" w:rsidRDefault="00B829FA" w:rsidP="00B829FA">
            <w:pPr>
              <w:rPr>
                <w:sz w:val="16"/>
                <w:szCs w:val="16"/>
              </w:rPr>
            </w:pPr>
            <w:r w:rsidRPr="00B829FA">
              <w:rPr>
                <w:sz w:val="16"/>
                <w:szCs w:val="16"/>
              </w:rPr>
              <w:t>Приказ ФАС России от 24.12.2020 N 1263/20</w:t>
            </w:r>
          </w:p>
        </w:tc>
      </w:tr>
      <w:tr w:rsidR="00B829FA" w:rsidRPr="00B829FA" w14:paraId="2478C5F2" w14:textId="77777777" w:rsidTr="002D6968">
        <w:trPr>
          <w:trHeight w:val="1035"/>
        </w:trPr>
        <w:tc>
          <w:tcPr>
            <w:tcW w:w="272" w:type="pct"/>
            <w:tcBorders>
              <w:top w:val="nil"/>
              <w:left w:val="single" w:sz="4" w:space="0" w:color="auto"/>
              <w:bottom w:val="single" w:sz="4" w:space="0" w:color="auto"/>
              <w:right w:val="single" w:sz="4" w:space="0" w:color="auto"/>
            </w:tcBorders>
            <w:shd w:val="clear" w:color="auto" w:fill="auto"/>
            <w:noWrap/>
            <w:vAlign w:val="bottom"/>
            <w:hideMark/>
          </w:tcPr>
          <w:p w14:paraId="2CE89D17" w14:textId="77777777" w:rsidR="00B829FA" w:rsidRPr="00B829FA" w:rsidRDefault="00B829FA" w:rsidP="00B829FA">
            <w:pPr>
              <w:jc w:val="right"/>
              <w:rPr>
                <w:color w:val="000000"/>
                <w:sz w:val="16"/>
                <w:szCs w:val="16"/>
              </w:rPr>
            </w:pPr>
            <w:r w:rsidRPr="00B829FA">
              <w:rPr>
                <w:color w:val="000000"/>
                <w:sz w:val="16"/>
                <w:szCs w:val="16"/>
              </w:rPr>
              <w:t>3</w:t>
            </w:r>
          </w:p>
        </w:tc>
        <w:tc>
          <w:tcPr>
            <w:tcW w:w="1207" w:type="pct"/>
            <w:tcBorders>
              <w:top w:val="nil"/>
              <w:left w:val="nil"/>
              <w:bottom w:val="single" w:sz="4" w:space="0" w:color="auto"/>
              <w:right w:val="single" w:sz="4" w:space="0" w:color="auto"/>
            </w:tcBorders>
            <w:shd w:val="clear" w:color="auto" w:fill="auto"/>
            <w:vAlign w:val="bottom"/>
            <w:hideMark/>
          </w:tcPr>
          <w:p w14:paraId="72DF429C" w14:textId="77777777" w:rsidR="00B829FA" w:rsidRPr="00B829FA" w:rsidRDefault="00B829FA" w:rsidP="00B829FA">
            <w:pPr>
              <w:rPr>
                <w:color w:val="000000"/>
                <w:sz w:val="16"/>
                <w:szCs w:val="16"/>
              </w:rPr>
            </w:pPr>
            <w:r w:rsidRPr="00B829FA">
              <w:rPr>
                <w:color w:val="000000"/>
                <w:sz w:val="16"/>
                <w:szCs w:val="16"/>
              </w:rPr>
              <w:t>комплексная услуга АО «ЦФР»</w:t>
            </w:r>
          </w:p>
        </w:tc>
        <w:tc>
          <w:tcPr>
            <w:tcW w:w="553" w:type="pct"/>
            <w:tcBorders>
              <w:top w:val="nil"/>
              <w:left w:val="nil"/>
              <w:bottom w:val="single" w:sz="4" w:space="0" w:color="auto"/>
              <w:right w:val="single" w:sz="4" w:space="0" w:color="auto"/>
            </w:tcBorders>
            <w:shd w:val="clear" w:color="auto" w:fill="auto"/>
            <w:noWrap/>
            <w:vAlign w:val="bottom"/>
            <w:hideMark/>
          </w:tcPr>
          <w:p w14:paraId="7A0B50E8" w14:textId="77777777" w:rsidR="00B829FA" w:rsidRPr="00B829FA" w:rsidRDefault="00B829FA" w:rsidP="00B829FA">
            <w:pPr>
              <w:rPr>
                <w:color w:val="000000"/>
                <w:sz w:val="16"/>
                <w:szCs w:val="16"/>
              </w:rPr>
            </w:pPr>
            <w:r w:rsidRPr="00B829FA">
              <w:rPr>
                <w:color w:val="000000"/>
                <w:sz w:val="16"/>
                <w:szCs w:val="16"/>
              </w:rPr>
              <w:t>руб./МВт*ч</w:t>
            </w:r>
          </w:p>
        </w:tc>
        <w:tc>
          <w:tcPr>
            <w:tcW w:w="542" w:type="pct"/>
            <w:tcBorders>
              <w:top w:val="nil"/>
              <w:left w:val="nil"/>
              <w:bottom w:val="single" w:sz="4" w:space="0" w:color="auto"/>
              <w:right w:val="single" w:sz="4" w:space="0" w:color="auto"/>
            </w:tcBorders>
            <w:shd w:val="clear" w:color="auto" w:fill="auto"/>
            <w:noWrap/>
            <w:vAlign w:val="bottom"/>
            <w:hideMark/>
          </w:tcPr>
          <w:p w14:paraId="1F2BC666" w14:textId="77777777" w:rsidR="00B829FA" w:rsidRPr="00B829FA" w:rsidRDefault="00B829FA" w:rsidP="00B829FA">
            <w:pPr>
              <w:jc w:val="right"/>
              <w:rPr>
                <w:color w:val="000000"/>
                <w:sz w:val="16"/>
                <w:szCs w:val="16"/>
              </w:rPr>
            </w:pPr>
            <w:r w:rsidRPr="00B829FA">
              <w:rPr>
                <w:color w:val="000000"/>
                <w:sz w:val="16"/>
                <w:szCs w:val="16"/>
              </w:rPr>
              <w:t>0,352</w:t>
            </w:r>
          </w:p>
        </w:tc>
        <w:tc>
          <w:tcPr>
            <w:tcW w:w="542" w:type="pct"/>
            <w:tcBorders>
              <w:top w:val="nil"/>
              <w:left w:val="nil"/>
              <w:bottom w:val="single" w:sz="4" w:space="0" w:color="auto"/>
              <w:right w:val="single" w:sz="4" w:space="0" w:color="auto"/>
            </w:tcBorders>
            <w:shd w:val="clear" w:color="auto" w:fill="auto"/>
            <w:noWrap/>
            <w:vAlign w:val="bottom"/>
            <w:hideMark/>
          </w:tcPr>
          <w:p w14:paraId="6D67031B" w14:textId="77777777" w:rsidR="00B829FA" w:rsidRPr="00B829FA" w:rsidRDefault="00B829FA" w:rsidP="00B829FA">
            <w:pPr>
              <w:jc w:val="right"/>
              <w:rPr>
                <w:color w:val="000000"/>
                <w:sz w:val="16"/>
                <w:szCs w:val="16"/>
              </w:rPr>
            </w:pPr>
            <w:r w:rsidRPr="00B829FA">
              <w:rPr>
                <w:color w:val="000000"/>
                <w:sz w:val="16"/>
                <w:szCs w:val="16"/>
              </w:rPr>
              <w:t>0,363</w:t>
            </w:r>
          </w:p>
        </w:tc>
        <w:tc>
          <w:tcPr>
            <w:tcW w:w="1884" w:type="pct"/>
            <w:tcBorders>
              <w:top w:val="nil"/>
              <w:left w:val="nil"/>
              <w:bottom w:val="single" w:sz="4" w:space="0" w:color="auto"/>
              <w:right w:val="single" w:sz="4" w:space="0" w:color="auto"/>
            </w:tcBorders>
            <w:shd w:val="clear" w:color="auto" w:fill="auto"/>
            <w:vAlign w:val="bottom"/>
            <w:hideMark/>
          </w:tcPr>
          <w:p w14:paraId="23EF0AA9" w14:textId="77777777" w:rsidR="00B829FA" w:rsidRPr="00B829FA" w:rsidRDefault="00B829FA" w:rsidP="00B829FA">
            <w:pPr>
              <w:rPr>
                <w:color w:val="000000"/>
                <w:sz w:val="16"/>
                <w:szCs w:val="16"/>
              </w:rPr>
            </w:pPr>
            <w:r w:rsidRPr="00B829FA">
              <w:rPr>
                <w:color w:val="000000"/>
                <w:sz w:val="16"/>
                <w:szCs w:val="16"/>
              </w:rPr>
              <w:t>размер платы за комплексную услугу АО «ЦФР» утверждён Наблюдательным советом Ассоциации «НП Совет рынка» (Протокол №16/2020 от 22.06.2020)</w:t>
            </w:r>
          </w:p>
        </w:tc>
      </w:tr>
      <w:tr w:rsidR="00B829FA" w:rsidRPr="00B829FA" w14:paraId="6C7E389F" w14:textId="77777777" w:rsidTr="002D6968">
        <w:trPr>
          <w:trHeight w:val="720"/>
        </w:trPr>
        <w:tc>
          <w:tcPr>
            <w:tcW w:w="272" w:type="pct"/>
            <w:tcBorders>
              <w:top w:val="nil"/>
              <w:left w:val="single" w:sz="4" w:space="0" w:color="auto"/>
              <w:bottom w:val="single" w:sz="4" w:space="0" w:color="auto"/>
              <w:right w:val="single" w:sz="4" w:space="0" w:color="auto"/>
            </w:tcBorders>
            <w:shd w:val="clear" w:color="auto" w:fill="auto"/>
            <w:noWrap/>
            <w:vAlign w:val="bottom"/>
            <w:hideMark/>
          </w:tcPr>
          <w:p w14:paraId="484E9281" w14:textId="77777777" w:rsidR="00B829FA" w:rsidRPr="00B829FA" w:rsidRDefault="00B829FA" w:rsidP="00B829FA">
            <w:pPr>
              <w:jc w:val="right"/>
              <w:rPr>
                <w:color w:val="000000"/>
                <w:sz w:val="16"/>
                <w:szCs w:val="16"/>
              </w:rPr>
            </w:pPr>
            <w:r w:rsidRPr="00B829FA">
              <w:rPr>
                <w:color w:val="000000"/>
                <w:sz w:val="16"/>
                <w:szCs w:val="16"/>
              </w:rPr>
              <w:t>4</w:t>
            </w:r>
          </w:p>
        </w:tc>
        <w:tc>
          <w:tcPr>
            <w:tcW w:w="1207" w:type="pct"/>
            <w:tcBorders>
              <w:top w:val="nil"/>
              <w:left w:val="nil"/>
              <w:bottom w:val="single" w:sz="4" w:space="0" w:color="auto"/>
              <w:right w:val="single" w:sz="4" w:space="0" w:color="auto"/>
            </w:tcBorders>
            <w:shd w:val="clear" w:color="auto" w:fill="auto"/>
            <w:vAlign w:val="bottom"/>
            <w:hideMark/>
          </w:tcPr>
          <w:p w14:paraId="0957448B" w14:textId="77777777" w:rsidR="00B829FA" w:rsidRPr="00B829FA" w:rsidRDefault="00B829FA" w:rsidP="00B829FA">
            <w:pPr>
              <w:rPr>
                <w:color w:val="000000"/>
                <w:sz w:val="16"/>
                <w:szCs w:val="16"/>
              </w:rPr>
            </w:pPr>
            <w:r w:rsidRPr="00B829FA">
              <w:rPr>
                <w:color w:val="000000"/>
                <w:sz w:val="16"/>
                <w:szCs w:val="16"/>
              </w:rPr>
              <w:t>цена на мощность</w:t>
            </w:r>
          </w:p>
        </w:tc>
        <w:tc>
          <w:tcPr>
            <w:tcW w:w="553" w:type="pct"/>
            <w:tcBorders>
              <w:top w:val="nil"/>
              <w:left w:val="nil"/>
              <w:bottom w:val="single" w:sz="4" w:space="0" w:color="auto"/>
              <w:right w:val="single" w:sz="4" w:space="0" w:color="auto"/>
            </w:tcBorders>
            <w:shd w:val="clear" w:color="auto" w:fill="auto"/>
            <w:noWrap/>
            <w:vAlign w:val="bottom"/>
            <w:hideMark/>
          </w:tcPr>
          <w:p w14:paraId="73ED4EA0" w14:textId="77777777" w:rsidR="00B829FA" w:rsidRPr="00B829FA" w:rsidRDefault="00B829FA" w:rsidP="00B829FA">
            <w:pPr>
              <w:rPr>
                <w:color w:val="000000"/>
                <w:sz w:val="16"/>
                <w:szCs w:val="16"/>
              </w:rPr>
            </w:pPr>
            <w:r w:rsidRPr="00B829FA">
              <w:rPr>
                <w:color w:val="000000"/>
                <w:sz w:val="16"/>
                <w:szCs w:val="16"/>
              </w:rPr>
              <w:t>руб./МВт</w:t>
            </w:r>
          </w:p>
        </w:tc>
        <w:tc>
          <w:tcPr>
            <w:tcW w:w="542" w:type="pct"/>
            <w:tcBorders>
              <w:top w:val="nil"/>
              <w:left w:val="nil"/>
              <w:bottom w:val="single" w:sz="4" w:space="0" w:color="auto"/>
              <w:right w:val="single" w:sz="4" w:space="0" w:color="auto"/>
            </w:tcBorders>
            <w:shd w:val="clear" w:color="auto" w:fill="auto"/>
            <w:noWrap/>
            <w:vAlign w:val="bottom"/>
            <w:hideMark/>
          </w:tcPr>
          <w:p w14:paraId="71EE50ED" w14:textId="77777777" w:rsidR="00B829FA" w:rsidRPr="00B829FA" w:rsidRDefault="00B829FA" w:rsidP="00B829FA">
            <w:pPr>
              <w:jc w:val="right"/>
              <w:rPr>
                <w:sz w:val="16"/>
                <w:szCs w:val="16"/>
              </w:rPr>
            </w:pPr>
            <w:r w:rsidRPr="00B829FA">
              <w:rPr>
                <w:sz w:val="16"/>
                <w:szCs w:val="16"/>
              </w:rPr>
              <w:t>766 276</w:t>
            </w:r>
          </w:p>
        </w:tc>
        <w:tc>
          <w:tcPr>
            <w:tcW w:w="542" w:type="pct"/>
            <w:tcBorders>
              <w:top w:val="nil"/>
              <w:left w:val="nil"/>
              <w:bottom w:val="single" w:sz="4" w:space="0" w:color="auto"/>
              <w:right w:val="single" w:sz="4" w:space="0" w:color="auto"/>
            </w:tcBorders>
            <w:shd w:val="clear" w:color="auto" w:fill="auto"/>
            <w:noWrap/>
            <w:vAlign w:val="bottom"/>
            <w:hideMark/>
          </w:tcPr>
          <w:p w14:paraId="5EA3773A" w14:textId="77777777" w:rsidR="00B829FA" w:rsidRPr="00B829FA" w:rsidRDefault="00B829FA" w:rsidP="00B829FA">
            <w:pPr>
              <w:jc w:val="right"/>
              <w:rPr>
                <w:sz w:val="16"/>
                <w:szCs w:val="16"/>
              </w:rPr>
            </w:pPr>
            <w:r w:rsidRPr="00B829FA">
              <w:rPr>
                <w:sz w:val="16"/>
                <w:szCs w:val="16"/>
              </w:rPr>
              <w:t>805 167</w:t>
            </w:r>
          </w:p>
        </w:tc>
        <w:tc>
          <w:tcPr>
            <w:tcW w:w="1884" w:type="pct"/>
            <w:vMerge w:val="restart"/>
            <w:tcBorders>
              <w:top w:val="nil"/>
              <w:left w:val="single" w:sz="4" w:space="0" w:color="auto"/>
              <w:bottom w:val="single" w:sz="4" w:space="0" w:color="auto"/>
              <w:right w:val="single" w:sz="4" w:space="0" w:color="auto"/>
            </w:tcBorders>
            <w:shd w:val="clear" w:color="auto" w:fill="auto"/>
            <w:vAlign w:val="bottom"/>
            <w:hideMark/>
          </w:tcPr>
          <w:p w14:paraId="4021D1E6" w14:textId="77777777" w:rsidR="00B829FA" w:rsidRPr="00B829FA" w:rsidRDefault="00B829FA" w:rsidP="00B829FA">
            <w:pPr>
              <w:rPr>
                <w:color w:val="000000"/>
                <w:sz w:val="16"/>
                <w:szCs w:val="16"/>
              </w:rPr>
            </w:pPr>
            <w:r w:rsidRPr="00B829FA">
              <w:rPr>
                <w:color w:val="000000"/>
                <w:sz w:val="16"/>
                <w:szCs w:val="16"/>
              </w:rPr>
              <w:t>Прогноз свободных (нерегулируемых) цен на электрическую энергию (мощность) по субъектам Российской Федерации на 2020 год и исходными данными для построения прогнозов Ассоциации «НП Совет рынка» http://www.atsenergo.ru/sites/default/files/prognoz/20191101_anpsr_ishodnye_dannye_i_prognoz_na_2020.pdf</w:t>
            </w:r>
          </w:p>
        </w:tc>
      </w:tr>
      <w:tr w:rsidR="00B829FA" w:rsidRPr="00B829FA" w14:paraId="49BBB685" w14:textId="77777777" w:rsidTr="002D6968">
        <w:trPr>
          <w:trHeight w:val="679"/>
        </w:trPr>
        <w:tc>
          <w:tcPr>
            <w:tcW w:w="272" w:type="pct"/>
            <w:tcBorders>
              <w:top w:val="nil"/>
              <w:left w:val="single" w:sz="4" w:space="0" w:color="auto"/>
              <w:bottom w:val="single" w:sz="4" w:space="0" w:color="auto"/>
              <w:right w:val="single" w:sz="4" w:space="0" w:color="auto"/>
            </w:tcBorders>
            <w:shd w:val="clear" w:color="auto" w:fill="auto"/>
            <w:noWrap/>
            <w:vAlign w:val="bottom"/>
            <w:hideMark/>
          </w:tcPr>
          <w:p w14:paraId="414F2452" w14:textId="77777777" w:rsidR="00B829FA" w:rsidRPr="00B829FA" w:rsidRDefault="00B829FA" w:rsidP="00B829FA">
            <w:pPr>
              <w:jc w:val="right"/>
              <w:rPr>
                <w:color w:val="000000"/>
                <w:sz w:val="16"/>
                <w:szCs w:val="16"/>
              </w:rPr>
            </w:pPr>
            <w:r w:rsidRPr="00B829FA">
              <w:rPr>
                <w:color w:val="000000"/>
                <w:sz w:val="16"/>
                <w:szCs w:val="16"/>
              </w:rPr>
              <w:t>5</w:t>
            </w:r>
          </w:p>
        </w:tc>
        <w:tc>
          <w:tcPr>
            <w:tcW w:w="1207" w:type="pct"/>
            <w:tcBorders>
              <w:top w:val="nil"/>
              <w:left w:val="nil"/>
              <w:bottom w:val="single" w:sz="4" w:space="0" w:color="auto"/>
              <w:right w:val="single" w:sz="4" w:space="0" w:color="auto"/>
            </w:tcBorders>
            <w:shd w:val="clear" w:color="auto" w:fill="auto"/>
            <w:vAlign w:val="bottom"/>
            <w:hideMark/>
          </w:tcPr>
          <w:p w14:paraId="143141AC" w14:textId="77777777" w:rsidR="00B829FA" w:rsidRPr="00B829FA" w:rsidRDefault="00B829FA" w:rsidP="00B829FA">
            <w:pPr>
              <w:rPr>
                <w:color w:val="000000"/>
                <w:sz w:val="16"/>
                <w:szCs w:val="16"/>
              </w:rPr>
            </w:pPr>
            <w:r w:rsidRPr="00B829FA">
              <w:rPr>
                <w:color w:val="000000"/>
                <w:sz w:val="16"/>
                <w:szCs w:val="16"/>
              </w:rPr>
              <w:t>цена на электрическую энергию</w:t>
            </w:r>
          </w:p>
        </w:tc>
        <w:tc>
          <w:tcPr>
            <w:tcW w:w="553" w:type="pct"/>
            <w:tcBorders>
              <w:top w:val="nil"/>
              <w:left w:val="nil"/>
              <w:bottom w:val="single" w:sz="4" w:space="0" w:color="auto"/>
              <w:right w:val="single" w:sz="4" w:space="0" w:color="auto"/>
            </w:tcBorders>
            <w:shd w:val="clear" w:color="auto" w:fill="auto"/>
            <w:noWrap/>
            <w:vAlign w:val="bottom"/>
            <w:hideMark/>
          </w:tcPr>
          <w:p w14:paraId="40B11BD5" w14:textId="77777777" w:rsidR="00B829FA" w:rsidRPr="00B829FA" w:rsidRDefault="00B829FA" w:rsidP="00B829FA">
            <w:pPr>
              <w:rPr>
                <w:color w:val="000000"/>
                <w:sz w:val="16"/>
                <w:szCs w:val="16"/>
              </w:rPr>
            </w:pPr>
            <w:r w:rsidRPr="00B829FA">
              <w:rPr>
                <w:color w:val="000000"/>
                <w:sz w:val="16"/>
                <w:szCs w:val="16"/>
              </w:rPr>
              <w:t>руб./МВт*ч</w:t>
            </w:r>
          </w:p>
        </w:tc>
        <w:tc>
          <w:tcPr>
            <w:tcW w:w="542" w:type="pct"/>
            <w:tcBorders>
              <w:top w:val="nil"/>
              <w:left w:val="nil"/>
              <w:bottom w:val="single" w:sz="4" w:space="0" w:color="auto"/>
              <w:right w:val="single" w:sz="4" w:space="0" w:color="auto"/>
            </w:tcBorders>
            <w:shd w:val="clear" w:color="auto" w:fill="auto"/>
            <w:noWrap/>
            <w:vAlign w:val="bottom"/>
            <w:hideMark/>
          </w:tcPr>
          <w:p w14:paraId="658584A2" w14:textId="77777777" w:rsidR="00B829FA" w:rsidRPr="00B829FA" w:rsidRDefault="00B829FA" w:rsidP="00B829FA">
            <w:pPr>
              <w:jc w:val="right"/>
              <w:rPr>
                <w:sz w:val="16"/>
                <w:szCs w:val="16"/>
              </w:rPr>
            </w:pPr>
            <w:r w:rsidRPr="00B829FA">
              <w:rPr>
                <w:sz w:val="16"/>
                <w:szCs w:val="16"/>
              </w:rPr>
              <w:t>995,00</w:t>
            </w:r>
          </w:p>
        </w:tc>
        <w:tc>
          <w:tcPr>
            <w:tcW w:w="542" w:type="pct"/>
            <w:tcBorders>
              <w:top w:val="nil"/>
              <w:left w:val="nil"/>
              <w:bottom w:val="single" w:sz="4" w:space="0" w:color="auto"/>
              <w:right w:val="single" w:sz="4" w:space="0" w:color="auto"/>
            </w:tcBorders>
            <w:shd w:val="clear" w:color="auto" w:fill="auto"/>
            <w:noWrap/>
            <w:vAlign w:val="bottom"/>
            <w:hideMark/>
          </w:tcPr>
          <w:p w14:paraId="4E3E14EA" w14:textId="77777777" w:rsidR="00B829FA" w:rsidRPr="00B829FA" w:rsidRDefault="00B829FA" w:rsidP="00B829FA">
            <w:pPr>
              <w:jc w:val="right"/>
              <w:rPr>
                <w:sz w:val="16"/>
                <w:szCs w:val="16"/>
              </w:rPr>
            </w:pPr>
            <w:r w:rsidRPr="00B829FA">
              <w:rPr>
                <w:sz w:val="16"/>
                <w:szCs w:val="16"/>
              </w:rPr>
              <w:t>1022</w:t>
            </w:r>
          </w:p>
        </w:tc>
        <w:tc>
          <w:tcPr>
            <w:tcW w:w="1884" w:type="pct"/>
            <w:vMerge/>
            <w:tcBorders>
              <w:top w:val="nil"/>
              <w:left w:val="single" w:sz="4" w:space="0" w:color="auto"/>
              <w:bottom w:val="single" w:sz="4" w:space="0" w:color="auto"/>
              <w:right w:val="single" w:sz="4" w:space="0" w:color="auto"/>
            </w:tcBorders>
            <w:vAlign w:val="center"/>
            <w:hideMark/>
          </w:tcPr>
          <w:p w14:paraId="3EB53B96" w14:textId="77777777" w:rsidR="00B829FA" w:rsidRPr="00B829FA" w:rsidRDefault="00B829FA" w:rsidP="00B829FA">
            <w:pPr>
              <w:rPr>
                <w:color w:val="000000"/>
                <w:sz w:val="16"/>
                <w:szCs w:val="16"/>
              </w:rPr>
            </w:pPr>
          </w:p>
        </w:tc>
      </w:tr>
      <w:tr w:rsidR="00B829FA" w:rsidRPr="00B829FA" w14:paraId="7BA8CC66" w14:textId="77777777" w:rsidTr="002D6968">
        <w:trPr>
          <w:trHeight w:val="300"/>
        </w:trPr>
        <w:tc>
          <w:tcPr>
            <w:tcW w:w="272" w:type="pct"/>
            <w:tcBorders>
              <w:top w:val="nil"/>
              <w:left w:val="single" w:sz="4" w:space="0" w:color="auto"/>
              <w:bottom w:val="single" w:sz="4" w:space="0" w:color="auto"/>
              <w:right w:val="single" w:sz="4" w:space="0" w:color="auto"/>
            </w:tcBorders>
            <w:shd w:val="clear" w:color="auto" w:fill="auto"/>
            <w:noWrap/>
            <w:vAlign w:val="bottom"/>
            <w:hideMark/>
          </w:tcPr>
          <w:p w14:paraId="4155DBAA" w14:textId="77777777" w:rsidR="00B829FA" w:rsidRPr="00B829FA" w:rsidRDefault="00B829FA" w:rsidP="00B829FA">
            <w:pPr>
              <w:jc w:val="right"/>
              <w:rPr>
                <w:color w:val="000000"/>
                <w:sz w:val="16"/>
                <w:szCs w:val="16"/>
              </w:rPr>
            </w:pPr>
            <w:r w:rsidRPr="00B829FA">
              <w:rPr>
                <w:color w:val="000000"/>
                <w:sz w:val="16"/>
                <w:szCs w:val="16"/>
              </w:rPr>
              <w:t>6</w:t>
            </w:r>
          </w:p>
        </w:tc>
        <w:tc>
          <w:tcPr>
            <w:tcW w:w="1207" w:type="pct"/>
            <w:tcBorders>
              <w:top w:val="nil"/>
              <w:left w:val="nil"/>
              <w:bottom w:val="single" w:sz="4" w:space="0" w:color="auto"/>
              <w:right w:val="single" w:sz="4" w:space="0" w:color="auto"/>
            </w:tcBorders>
            <w:shd w:val="clear" w:color="auto" w:fill="auto"/>
            <w:vAlign w:val="bottom"/>
            <w:hideMark/>
          </w:tcPr>
          <w:p w14:paraId="15D8F050" w14:textId="77777777" w:rsidR="00B829FA" w:rsidRPr="00B829FA" w:rsidRDefault="00B829FA" w:rsidP="00B829FA">
            <w:pPr>
              <w:rPr>
                <w:color w:val="000000"/>
                <w:sz w:val="16"/>
                <w:szCs w:val="16"/>
              </w:rPr>
            </w:pPr>
            <w:r w:rsidRPr="00B829FA">
              <w:rPr>
                <w:color w:val="000000"/>
                <w:sz w:val="16"/>
                <w:szCs w:val="16"/>
              </w:rPr>
              <w:t>сбытовая надбавка</w:t>
            </w:r>
          </w:p>
        </w:tc>
        <w:tc>
          <w:tcPr>
            <w:tcW w:w="553" w:type="pct"/>
            <w:tcBorders>
              <w:top w:val="nil"/>
              <w:left w:val="nil"/>
              <w:bottom w:val="single" w:sz="4" w:space="0" w:color="auto"/>
              <w:right w:val="single" w:sz="4" w:space="0" w:color="auto"/>
            </w:tcBorders>
            <w:shd w:val="clear" w:color="auto" w:fill="auto"/>
            <w:noWrap/>
            <w:vAlign w:val="bottom"/>
            <w:hideMark/>
          </w:tcPr>
          <w:p w14:paraId="3E87E196" w14:textId="77777777" w:rsidR="00B829FA" w:rsidRPr="00B829FA" w:rsidRDefault="00B829FA" w:rsidP="00B829FA">
            <w:pPr>
              <w:rPr>
                <w:color w:val="000000"/>
                <w:sz w:val="16"/>
                <w:szCs w:val="16"/>
              </w:rPr>
            </w:pPr>
            <w:r w:rsidRPr="00B829FA">
              <w:rPr>
                <w:color w:val="000000"/>
                <w:sz w:val="16"/>
                <w:szCs w:val="16"/>
              </w:rPr>
              <w:t>руб./МВт*ч</w:t>
            </w:r>
          </w:p>
        </w:tc>
        <w:tc>
          <w:tcPr>
            <w:tcW w:w="542" w:type="pct"/>
            <w:tcBorders>
              <w:top w:val="nil"/>
              <w:left w:val="nil"/>
              <w:bottom w:val="single" w:sz="4" w:space="0" w:color="auto"/>
              <w:right w:val="single" w:sz="4" w:space="0" w:color="auto"/>
            </w:tcBorders>
            <w:shd w:val="clear" w:color="auto" w:fill="auto"/>
            <w:noWrap/>
            <w:vAlign w:val="bottom"/>
            <w:hideMark/>
          </w:tcPr>
          <w:p w14:paraId="7DE61DFE" w14:textId="77777777" w:rsidR="00B829FA" w:rsidRPr="00B829FA" w:rsidRDefault="00B829FA" w:rsidP="00B829FA">
            <w:pPr>
              <w:jc w:val="right"/>
              <w:rPr>
                <w:sz w:val="16"/>
                <w:szCs w:val="16"/>
              </w:rPr>
            </w:pPr>
            <w:r w:rsidRPr="00B829FA">
              <w:rPr>
                <w:sz w:val="16"/>
                <w:szCs w:val="16"/>
              </w:rPr>
              <w:t>605,65</w:t>
            </w:r>
          </w:p>
        </w:tc>
        <w:tc>
          <w:tcPr>
            <w:tcW w:w="542" w:type="pct"/>
            <w:tcBorders>
              <w:top w:val="nil"/>
              <w:left w:val="nil"/>
              <w:bottom w:val="single" w:sz="4" w:space="0" w:color="auto"/>
              <w:right w:val="single" w:sz="4" w:space="0" w:color="auto"/>
            </w:tcBorders>
            <w:shd w:val="clear" w:color="auto" w:fill="auto"/>
            <w:noWrap/>
            <w:vAlign w:val="bottom"/>
            <w:hideMark/>
          </w:tcPr>
          <w:p w14:paraId="001985B3" w14:textId="77777777" w:rsidR="00B829FA" w:rsidRPr="00B829FA" w:rsidRDefault="00B829FA" w:rsidP="00B829FA">
            <w:pPr>
              <w:jc w:val="right"/>
              <w:rPr>
                <w:sz w:val="16"/>
                <w:szCs w:val="16"/>
              </w:rPr>
            </w:pPr>
            <w:r w:rsidRPr="00B829FA">
              <w:rPr>
                <w:sz w:val="16"/>
                <w:szCs w:val="16"/>
              </w:rPr>
              <w:t>618,57</w:t>
            </w:r>
          </w:p>
        </w:tc>
        <w:tc>
          <w:tcPr>
            <w:tcW w:w="1884" w:type="pct"/>
            <w:tcBorders>
              <w:top w:val="nil"/>
              <w:left w:val="nil"/>
              <w:bottom w:val="single" w:sz="4" w:space="0" w:color="auto"/>
              <w:right w:val="single" w:sz="4" w:space="0" w:color="auto"/>
            </w:tcBorders>
            <w:shd w:val="clear" w:color="auto" w:fill="auto"/>
            <w:vAlign w:val="bottom"/>
            <w:hideMark/>
          </w:tcPr>
          <w:p w14:paraId="6E2AD135" w14:textId="77777777" w:rsidR="00B829FA" w:rsidRPr="00B829FA" w:rsidRDefault="00B829FA" w:rsidP="00B829FA">
            <w:pPr>
              <w:rPr>
                <w:color w:val="000000"/>
                <w:sz w:val="16"/>
                <w:szCs w:val="16"/>
              </w:rPr>
            </w:pPr>
            <w:r w:rsidRPr="00B829FA">
              <w:rPr>
                <w:color w:val="000000"/>
                <w:sz w:val="16"/>
                <w:szCs w:val="16"/>
              </w:rPr>
              <w:t>в соответствии с проектами постановлений РЭК КО</w:t>
            </w:r>
          </w:p>
        </w:tc>
      </w:tr>
      <w:tr w:rsidR="00B829FA" w:rsidRPr="00B829FA" w14:paraId="287F1CDD" w14:textId="77777777" w:rsidTr="002D6968">
        <w:trPr>
          <w:trHeight w:val="600"/>
        </w:trPr>
        <w:tc>
          <w:tcPr>
            <w:tcW w:w="272" w:type="pct"/>
            <w:tcBorders>
              <w:top w:val="nil"/>
              <w:left w:val="single" w:sz="4" w:space="0" w:color="auto"/>
              <w:bottom w:val="single" w:sz="4" w:space="0" w:color="auto"/>
              <w:right w:val="single" w:sz="4" w:space="0" w:color="auto"/>
            </w:tcBorders>
            <w:shd w:val="clear" w:color="auto" w:fill="auto"/>
            <w:noWrap/>
            <w:vAlign w:val="bottom"/>
            <w:hideMark/>
          </w:tcPr>
          <w:p w14:paraId="15B64D22" w14:textId="77777777" w:rsidR="00B829FA" w:rsidRPr="00B829FA" w:rsidRDefault="00B829FA" w:rsidP="00B829FA">
            <w:pPr>
              <w:jc w:val="right"/>
              <w:rPr>
                <w:color w:val="000000"/>
                <w:sz w:val="16"/>
                <w:szCs w:val="16"/>
              </w:rPr>
            </w:pPr>
            <w:r w:rsidRPr="00B829FA">
              <w:rPr>
                <w:color w:val="000000"/>
                <w:sz w:val="16"/>
                <w:szCs w:val="16"/>
              </w:rPr>
              <w:t>7</w:t>
            </w:r>
          </w:p>
        </w:tc>
        <w:tc>
          <w:tcPr>
            <w:tcW w:w="1207" w:type="pct"/>
            <w:tcBorders>
              <w:top w:val="nil"/>
              <w:left w:val="nil"/>
              <w:bottom w:val="single" w:sz="4" w:space="0" w:color="auto"/>
              <w:right w:val="single" w:sz="4" w:space="0" w:color="auto"/>
            </w:tcBorders>
            <w:shd w:val="clear" w:color="auto" w:fill="auto"/>
            <w:vAlign w:val="bottom"/>
            <w:hideMark/>
          </w:tcPr>
          <w:p w14:paraId="0DB9D05F" w14:textId="77777777" w:rsidR="00B829FA" w:rsidRPr="00B829FA" w:rsidRDefault="00B829FA" w:rsidP="00B829FA">
            <w:pPr>
              <w:rPr>
                <w:color w:val="000000"/>
                <w:sz w:val="16"/>
                <w:szCs w:val="16"/>
              </w:rPr>
            </w:pPr>
            <w:r w:rsidRPr="00B829FA">
              <w:rPr>
                <w:color w:val="000000"/>
                <w:sz w:val="16"/>
                <w:szCs w:val="16"/>
              </w:rPr>
              <w:t>Объем потерь электрической мощности (сводный прогнозный баланс)</w:t>
            </w:r>
          </w:p>
        </w:tc>
        <w:tc>
          <w:tcPr>
            <w:tcW w:w="553" w:type="pct"/>
            <w:tcBorders>
              <w:top w:val="nil"/>
              <w:left w:val="nil"/>
              <w:bottom w:val="single" w:sz="4" w:space="0" w:color="auto"/>
              <w:right w:val="single" w:sz="4" w:space="0" w:color="auto"/>
            </w:tcBorders>
            <w:shd w:val="clear" w:color="auto" w:fill="auto"/>
            <w:noWrap/>
            <w:vAlign w:val="bottom"/>
            <w:hideMark/>
          </w:tcPr>
          <w:p w14:paraId="2C7B76C6" w14:textId="77777777" w:rsidR="00B829FA" w:rsidRPr="00B829FA" w:rsidRDefault="00B829FA" w:rsidP="00B829FA">
            <w:pPr>
              <w:rPr>
                <w:color w:val="000000"/>
                <w:sz w:val="16"/>
                <w:szCs w:val="16"/>
              </w:rPr>
            </w:pPr>
            <w:r w:rsidRPr="00B829FA">
              <w:rPr>
                <w:color w:val="000000"/>
                <w:sz w:val="16"/>
                <w:szCs w:val="16"/>
              </w:rPr>
              <w:t>МВт</w:t>
            </w:r>
          </w:p>
        </w:tc>
        <w:tc>
          <w:tcPr>
            <w:tcW w:w="542" w:type="pct"/>
            <w:tcBorders>
              <w:top w:val="nil"/>
              <w:left w:val="nil"/>
              <w:bottom w:val="single" w:sz="4" w:space="0" w:color="auto"/>
              <w:right w:val="single" w:sz="4" w:space="0" w:color="auto"/>
            </w:tcBorders>
            <w:shd w:val="clear" w:color="auto" w:fill="auto"/>
            <w:noWrap/>
            <w:vAlign w:val="bottom"/>
            <w:hideMark/>
          </w:tcPr>
          <w:p w14:paraId="17884E7E" w14:textId="77777777" w:rsidR="00B829FA" w:rsidRPr="00B829FA" w:rsidRDefault="00B829FA" w:rsidP="00B829FA">
            <w:pPr>
              <w:jc w:val="right"/>
              <w:rPr>
                <w:color w:val="000000"/>
                <w:sz w:val="16"/>
                <w:szCs w:val="16"/>
              </w:rPr>
            </w:pPr>
            <w:r w:rsidRPr="00B829FA">
              <w:rPr>
                <w:color w:val="000000"/>
                <w:sz w:val="16"/>
                <w:szCs w:val="16"/>
              </w:rPr>
              <w:t>237,18</w:t>
            </w:r>
          </w:p>
        </w:tc>
        <w:tc>
          <w:tcPr>
            <w:tcW w:w="542" w:type="pct"/>
            <w:tcBorders>
              <w:top w:val="nil"/>
              <w:left w:val="nil"/>
              <w:bottom w:val="single" w:sz="4" w:space="0" w:color="auto"/>
              <w:right w:val="single" w:sz="4" w:space="0" w:color="auto"/>
            </w:tcBorders>
            <w:shd w:val="clear" w:color="auto" w:fill="auto"/>
            <w:noWrap/>
            <w:vAlign w:val="bottom"/>
            <w:hideMark/>
          </w:tcPr>
          <w:p w14:paraId="6337F2F7" w14:textId="77777777" w:rsidR="00B829FA" w:rsidRPr="00B829FA" w:rsidRDefault="00B829FA" w:rsidP="00B829FA">
            <w:pPr>
              <w:jc w:val="right"/>
              <w:rPr>
                <w:color w:val="000000"/>
                <w:sz w:val="16"/>
                <w:szCs w:val="16"/>
              </w:rPr>
            </w:pPr>
            <w:r w:rsidRPr="00B829FA">
              <w:rPr>
                <w:color w:val="000000"/>
                <w:sz w:val="16"/>
                <w:szCs w:val="16"/>
              </w:rPr>
              <w:t>231,03</w:t>
            </w:r>
          </w:p>
        </w:tc>
        <w:tc>
          <w:tcPr>
            <w:tcW w:w="1884" w:type="pct"/>
            <w:tcBorders>
              <w:top w:val="nil"/>
              <w:left w:val="nil"/>
              <w:bottom w:val="single" w:sz="4" w:space="0" w:color="auto"/>
              <w:right w:val="single" w:sz="4" w:space="0" w:color="auto"/>
            </w:tcBorders>
            <w:shd w:val="clear" w:color="auto" w:fill="auto"/>
            <w:vAlign w:val="bottom"/>
            <w:hideMark/>
          </w:tcPr>
          <w:p w14:paraId="7470DA99" w14:textId="77777777" w:rsidR="00B829FA" w:rsidRPr="00B829FA" w:rsidRDefault="00B829FA" w:rsidP="00B829FA">
            <w:pPr>
              <w:rPr>
                <w:color w:val="000000"/>
                <w:sz w:val="16"/>
                <w:szCs w:val="16"/>
              </w:rPr>
            </w:pPr>
            <w:r w:rsidRPr="00B829FA">
              <w:rPr>
                <w:color w:val="000000"/>
                <w:sz w:val="16"/>
                <w:szCs w:val="16"/>
              </w:rPr>
              <w:t>Сводный прогнозный баланс</w:t>
            </w:r>
          </w:p>
        </w:tc>
      </w:tr>
      <w:tr w:rsidR="00B829FA" w:rsidRPr="00B829FA" w14:paraId="0D4977E6" w14:textId="77777777" w:rsidTr="002D6968">
        <w:trPr>
          <w:trHeight w:val="600"/>
        </w:trPr>
        <w:tc>
          <w:tcPr>
            <w:tcW w:w="272" w:type="pct"/>
            <w:tcBorders>
              <w:top w:val="nil"/>
              <w:left w:val="single" w:sz="4" w:space="0" w:color="auto"/>
              <w:bottom w:val="single" w:sz="4" w:space="0" w:color="auto"/>
              <w:right w:val="single" w:sz="4" w:space="0" w:color="auto"/>
            </w:tcBorders>
            <w:shd w:val="clear" w:color="auto" w:fill="auto"/>
            <w:noWrap/>
            <w:vAlign w:val="bottom"/>
            <w:hideMark/>
          </w:tcPr>
          <w:p w14:paraId="2F8318BD" w14:textId="77777777" w:rsidR="00B829FA" w:rsidRPr="00B829FA" w:rsidRDefault="00B829FA" w:rsidP="00B829FA">
            <w:pPr>
              <w:jc w:val="right"/>
              <w:rPr>
                <w:color w:val="000000"/>
                <w:sz w:val="16"/>
                <w:szCs w:val="16"/>
              </w:rPr>
            </w:pPr>
            <w:r w:rsidRPr="00B829FA">
              <w:rPr>
                <w:color w:val="000000"/>
                <w:sz w:val="16"/>
                <w:szCs w:val="16"/>
              </w:rPr>
              <w:t>8</w:t>
            </w:r>
          </w:p>
        </w:tc>
        <w:tc>
          <w:tcPr>
            <w:tcW w:w="1207" w:type="pct"/>
            <w:tcBorders>
              <w:top w:val="nil"/>
              <w:left w:val="nil"/>
              <w:bottom w:val="single" w:sz="4" w:space="0" w:color="auto"/>
              <w:right w:val="single" w:sz="4" w:space="0" w:color="auto"/>
            </w:tcBorders>
            <w:shd w:val="clear" w:color="auto" w:fill="auto"/>
            <w:vAlign w:val="bottom"/>
            <w:hideMark/>
          </w:tcPr>
          <w:p w14:paraId="5358C4F4" w14:textId="77777777" w:rsidR="00B829FA" w:rsidRPr="00B829FA" w:rsidRDefault="00B829FA" w:rsidP="00B829FA">
            <w:pPr>
              <w:rPr>
                <w:color w:val="000000"/>
                <w:sz w:val="16"/>
                <w:szCs w:val="16"/>
              </w:rPr>
            </w:pPr>
            <w:r w:rsidRPr="00B829FA">
              <w:rPr>
                <w:color w:val="000000"/>
                <w:sz w:val="16"/>
                <w:szCs w:val="16"/>
              </w:rPr>
              <w:t>Объем потерь электрической энергии (сводный прогнозный баланс)</w:t>
            </w:r>
          </w:p>
        </w:tc>
        <w:tc>
          <w:tcPr>
            <w:tcW w:w="553" w:type="pct"/>
            <w:tcBorders>
              <w:top w:val="nil"/>
              <w:left w:val="nil"/>
              <w:bottom w:val="single" w:sz="4" w:space="0" w:color="auto"/>
              <w:right w:val="single" w:sz="4" w:space="0" w:color="auto"/>
            </w:tcBorders>
            <w:shd w:val="clear" w:color="auto" w:fill="auto"/>
            <w:noWrap/>
            <w:vAlign w:val="bottom"/>
            <w:hideMark/>
          </w:tcPr>
          <w:p w14:paraId="0F88AA9F" w14:textId="77777777" w:rsidR="00B829FA" w:rsidRPr="00B829FA" w:rsidRDefault="00B829FA" w:rsidP="00B829FA">
            <w:pPr>
              <w:rPr>
                <w:color w:val="000000"/>
                <w:sz w:val="16"/>
                <w:szCs w:val="16"/>
              </w:rPr>
            </w:pPr>
            <w:r w:rsidRPr="00B829FA">
              <w:rPr>
                <w:color w:val="000000"/>
                <w:sz w:val="16"/>
                <w:szCs w:val="16"/>
              </w:rPr>
              <w:t>тыс.МВт*ч</w:t>
            </w:r>
          </w:p>
        </w:tc>
        <w:tc>
          <w:tcPr>
            <w:tcW w:w="542" w:type="pct"/>
            <w:tcBorders>
              <w:top w:val="nil"/>
              <w:left w:val="nil"/>
              <w:bottom w:val="single" w:sz="4" w:space="0" w:color="auto"/>
              <w:right w:val="single" w:sz="4" w:space="0" w:color="auto"/>
            </w:tcBorders>
            <w:shd w:val="clear" w:color="auto" w:fill="auto"/>
            <w:noWrap/>
            <w:vAlign w:val="bottom"/>
            <w:hideMark/>
          </w:tcPr>
          <w:p w14:paraId="09065169" w14:textId="77777777" w:rsidR="00B829FA" w:rsidRPr="00B829FA" w:rsidRDefault="00B829FA" w:rsidP="00B829FA">
            <w:pPr>
              <w:jc w:val="right"/>
              <w:rPr>
                <w:color w:val="000000"/>
                <w:sz w:val="16"/>
                <w:szCs w:val="16"/>
              </w:rPr>
            </w:pPr>
            <w:r w:rsidRPr="00B829FA">
              <w:rPr>
                <w:color w:val="000000"/>
                <w:sz w:val="16"/>
                <w:szCs w:val="16"/>
              </w:rPr>
              <w:t>743,06</w:t>
            </w:r>
          </w:p>
        </w:tc>
        <w:tc>
          <w:tcPr>
            <w:tcW w:w="542" w:type="pct"/>
            <w:tcBorders>
              <w:top w:val="nil"/>
              <w:left w:val="nil"/>
              <w:bottom w:val="single" w:sz="4" w:space="0" w:color="auto"/>
              <w:right w:val="single" w:sz="4" w:space="0" w:color="auto"/>
            </w:tcBorders>
            <w:shd w:val="clear" w:color="auto" w:fill="auto"/>
            <w:noWrap/>
            <w:vAlign w:val="bottom"/>
            <w:hideMark/>
          </w:tcPr>
          <w:p w14:paraId="526DCCBC" w14:textId="77777777" w:rsidR="00B829FA" w:rsidRPr="00B829FA" w:rsidRDefault="00B829FA" w:rsidP="00B829FA">
            <w:pPr>
              <w:jc w:val="right"/>
              <w:rPr>
                <w:color w:val="000000"/>
                <w:sz w:val="16"/>
                <w:szCs w:val="16"/>
              </w:rPr>
            </w:pPr>
            <w:r w:rsidRPr="00B829FA">
              <w:rPr>
                <w:color w:val="000000"/>
                <w:sz w:val="16"/>
                <w:szCs w:val="16"/>
              </w:rPr>
              <w:t>725,93</w:t>
            </w:r>
          </w:p>
        </w:tc>
        <w:tc>
          <w:tcPr>
            <w:tcW w:w="1884" w:type="pct"/>
            <w:tcBorders>
              <w:top w:val="nil"/>
              <w:left w:val="nil"/>
              <w:bottom w:val="single" w:sz="4" w:space="0" w:color="auto"/>
              <w:right w:val="single" w:sz="4" w:space="0" w:color="auto"/>
            </w:tcBorders>
            <w:shd w:val="clear" w:color="auto" w:fill="auto"/>
            <w:vAlign w:val="bottom"/>
            <w:hideMark/>
          </w:tcPr>
          <w:p w14:paraId="59542CD9" w14:textId="77777777" w:rsidR="00B829FA" w:rsidRPr="00B829FA" w:rsidRDefault="00B829FA" w:rsidP="00B829FA">
            <w:pPr>
              <w:rPr>
                <w:color w:val="000000"/>
                <w:sz w:val="16"/>
                <w:szCs w:val="16"/>
              </w:rPr>
            </w:pPr>
            <w:r w:rsidRPr="00B829FA">
              <w:rPr>
                <w:color w:val="000000"/>
                <w:sz w:val="16"/>
                <w:szCs w:val="16"/>
              </w:rPr>
              <w:t>Сводный прогнозный баланс</w:t>
            </w:r>
          </w:p>
        </w:tc>
      </w:tr>
      <w:tr w:rsidR="00B829FA" w:rsidRPr="00B829FA" w14:paraId="5669C1EE" w14:textId="77777777" w:rsidTr="002D6968">
        <w:trPr>
          <w:trHeight w:val="300"/>
        </w:trPr>
        <w:tc>
          <w:tcPr>
            <w:tcW w:w="272" w:type="pct"/>
            <w:tcBorders>
              <w:top w:val="nil"/>
              <w:left w:val="single" w:sz="4" w:space="0" w:color="auto"/>
              <w:bottom w:val="single" w:sz="4" w:space="0" w:color="auto"/>
              <w:right w:val="single" w:sz="4" w:space="0" w:color="auto"/>
            </w:tcBorders>
            <w:shd w:val="clear" w:color="auto" w:fill="auto"/>
            <w:noWrap/>
            <w:vAlign w:val="bottom"/>
            <w:hideMark/>
          </w:tcPr>
          <w:p w14:paraId="568957B8" w14:textId="77777777" w:rsidR="00B829FA" w:rsidRPr="00B829FA" w:rsidRDefault="00B829FA" w:rsidP="00B829FA">
            <w:pPr>
              <w:jc w:val="right"/>
              <w:rPr>
                <w:color w:val="000000"/>
                <w:sz w:val="16"/>
                <w:szCs w:val="16"/>
              </w:rPr>
            </w:pPr>
            <w:r w:rsidRPr="00B829FA">
              <w:rPr>
                <w:color w:val="000000"/>
                <w:sz w:val="16"/>
                <w:szCs w:val="16"/>
              </w:rPr>
              <w:t>9</w:t>
            </w:r>
          </w:p>
        </w:tc>
        <w:tc>
          <w:tcPr>
            <w:tcW w:w="1207" w:type="pct"/>
            <w:tcBorders>
              <w:top w:val="nil"/>
              <w:left w:val="nil"/>
              <w:bottom w:val="single" w:sz="4" w:space="0" w:color="auto"/>
              <w:right w:val="single" w:sz="4" w:space="0" w:color="auto"/>
            </w:tcBorders>
            <w:shd w:val="clear" w:color="auto" w:fill="auto"/>
            <w:vAlign w:val="bottom"/>
            <w:hideMark/>
          </w:tcPr>
          <w:p w14:paraId="6DF70B47" w14:textId="77777777" w:rsidR="00B829FA" w:rsidRPr="00B829FA" w:rsidRDefault="00B829FA" w:rsidP="00B829FA">
            <w:pPr>
              <w:rPr>
                <w:color w:val="000000"/>
                <w:sz w:val="16"/>
                <w:szCs w:val="16"/>
              </w:rPr>
            </w:pPr>
            <w:r w:rsidRPr="00B829FA">
              <w:rPr>
                <w:color w:val="000000"/>
                <w:sz w:val="16"/>
                <w:szCs w:val="16"/>
              </w:rPr>
              <w:t>Стоимость покупки мощности</w:t>
            </w:r>
          </w:p>
        </w:tc>
        <w:tc>
          <w:tcPr>
            <w:tcW w:w="553" w:type="pct"/>
            <w:tcBorders>
              <w:top w:val="nil"/>
              <w:left w:val="nil"/>
              <w:bottom w:val="single" w:sz="4" w:space="0" w:color="auto"/>
              <w:right w:val="single" w:sz="4" w:space="0" w:color="auto"/>
            </w:tcBorders>
            <w:shd w:val="clear" w:color="auto" w:fill="auto"/>
            <w:noWrap/>
            <w:vAlign w:val="bottom"/>
            <w:hideMark/>
          </w:tcPr>
          <w:p w14:paraId="3978900A" w14:textId="77777777" w:rsidR="00B829FA" w:rsidRPr="00B829FA" w:rsidRDefault="00B829FA" w:rsidP="00B829FA">
            <w:pPr>
              <w:rPr>
                <w:color w:val="000000"/>
                <w:sz w:val="16"/>
                <w:szCs w:val="16"/>
              </w:rPr>
            </w:pPr>
            <w:r w:rsidRPr="00B829FA">
              <w:rPr>
                <w:color w:val="000000"/>
                <w:sz w:val="16"/>
                <w:szCs w:val="16"/>
              </w:rPr>
              <w:t>тыс.руб.</w:t>
            </w:r>
          </w:p>
        </w:tc>
        <w:tc>
          <w:tcPr>
            <w:tcW w:w="542" w:type="pct"/>
            <w:tcBorders>
              <w:top w:val="nil"/>
              <w:left w:val="nil"/>
              <w:bottom w:val="single" w:sz="4" w:space="0" w:color="auto"/>
              <w:right w:val="single" w:sz="4" w:space="0" w:color="auto"/>
            </w:tcBorders>
            <w:shd w:val="clear" w:color="auto" w:fill="auto"/>
            <w:noWrap/>
            <w:vAlign w:val="bottom"/>
            <w:hideMark/>
          </w:tcPr>
          <w:p w14:paraId="613AA32D" w14:textId="77777777" w:rsidR="00B829FA" w:rsidRPr="00B829FA" w:rsidRDefault="00B829FA" w:rsidP="00B829FA">
            <w:pPr>
              <w:jc w:val="right"/>
              <w:rPr>
                <w:color w:val="000000"/>
                <w:sz w:val="16"/>
                <w:szCs w:val="16"/>
              </w:rPr>
            </w:pPr>
            <w:r w:rsidRPr="00B829FA">
              <w:rPr>
                <w:color w:val="000000"/>
                <w:sz w:val="16"/>
                <w:szCs w:val="16"/>
              </w:rPr>
              <w:t>1 090 458,26</w:t>
            </w:r>
          </w:p>
        </w:tc>
        <w:tc>
          <w:tcPr>
            <w:tcW w:w="542" w:type="pct"/>
            <w:tcBorders>
              <w:top w:val="nil"/>
              <w:left w:val="nil"/>
              <w:bottom w:val="single" w:sz="4" w:space="0" w:color="auto"/>
              <w:right w:val="single" w:sz="4" w:space="0" w:color="auto"/>
            </w:tcBorders>
            <w:shd w:val="clear" w:color="auto" w:fill="auto"/>
            <w:noWrap/>
            <w:vAlign w:val="bottom"/>
            <w:hideMark/>
          </w:tcPr>
          <w:p w14:paraId="2192E37F" w14:textId="77777777" w:rsidR="00B829FA" w:rsidRPr="00B829FA" w:rsidRDefault="00B829FA" w:rsidP="00B829FA">
            <w:pPr>
              <w:jc w:val="right"/>
              <w:rPr>
                <w:color w:val="000000"/>
                <w:sz w:val="16"/>
                <w:szCs w:val="16"/>
              </w:rPr>
            </w:pPr>
            <w:r w:rsidRPr="00B829FA">
              <w:rPr>
                <w:color w:val="000000"/>
                <w:sz w:val="16"/>
                <w:szCs w:val="16"/>
              </w:rPr>
              <w:t>1 116 087,07</w:t>
            </w:r>
          </w:p>
        </w:tc>
        <w:tc>
          <w:tcPr>
            <w:tcW w:w="1884" w:type="pct"/>
            <w:tcBorders>
              <w:top w:val="nil"/>
              <w:left w:val="nil"/>
              <w:bottom w:val="single" w:sz="4" w:space="0" w:color="auto"/>
              <w:right w:val="single" w:sz="4" w:space="0" w:color="auto"/>
            </w:tcBorders>
            <w:shd w:val="clear" w:color="auto" w:fill="auto"/>
            <w:vAlign w:val="bottom"/>
            <w:hideMark/>
          </w:tcPr>
          <w:p w14:paraId="1B2E3311" w14:textId="77777777" w:rsidR="00B829FA" w:rsidRPr="00B829FA" w:rsidRDefault="00B829FA" w:rsidP="00B829FA">
            <w:pPr>
              <w:rPr>
                <w:color w:val="000000"/>
                <w:sz w:val="16"/>
                <w:szCs w:val="16"/>
              </w:rPr>
            </w:pPr>
            <w:r w:rsidRPr="00B829FA">
              <w:rPr>
                <w:color w:val="000000"/>
                <w:sz w:val="16"/>
                <w:szCs w:val="16"/>
              </w:rPr>
              <w:t> </w:t>
            </w:r>
          </w:p>
        </w:tc>
      </w:tr>
      <w:tr w:rsidR="00B829FA" w:rsidRPr="00B829FA" w14:paraId="2E8F73F3" w14:textId="77777777" w:rsidTr="002D6968">
        <w:trPr>
          <w:trHeight w:val="300"/>
        </w:trPr>
        <w:tc>
          <w:tcPr>
            <w:tcW w:w="272" w:type="pct"/>
            <w:tcBorders>
              <w:top w:val="nil"/>
              <w:left w:val="single" w:sz="4" w:space="0" w:color="auto"/>
              <w:bottom w:val="single" w:sz="4" w:space="0" w:color="auto"/>
              <w:right w:val="single" w:sz="4" w:space="0" w:color="auto"/>
            </w:tcBorders>
            <w:shd w:val="clear" w:color="auto" w:fill="auto"/>
            <w:noWrap/>
            <w:vAlign w:val="bottom"/>
            <w:hideMark/>
          </w:tcPr>
          <w:p w14:paraId="3241AE7D" w14:textId="77777777" w:rsidR="00B829FA" w:rsidRPr="00B829FA" w:rsidRDefault="00B829FA" w:rsidP="00B829FA">
            <w:pPr>
              <w:jc w:val="right"/>
              <w:rPr>
                <w:color w:val="000000"/>
                <w:sz w:val="16"/>
                <w:szCs w:val="16"/>
              </w:rPr>
            </w:pPr>
            <w:r w:rsidRPr="00B829FA">
              <w:rPr>
                <w:color w:val="000000"/>
                <w:sz w:val="16"/>
                <w:szCs w:val="16"/>
              </w:rPr>
              <w:t>10</w:t>
            </w:r>
          </w:p>
        </w:tc>
        <w:tc>
          <w:tcPr>
            <w:tcW w:w="1207" w:type="pct"/>
            <w:tcBorders>
              <w:top w:val="nil"/>
              <w:left w:val="nil"/>
              <w:bottom w:val="single" w:sz="4" w:space="0" w:color="auto"/>
              <w:right w:val="single" w:sz="4" w:space="0" w:color="auto"/>
            </w:tcBorders>
            <w:shd w:val="clear" w:color="auto" w:fill="auto"/>
            <w:vAlign w:val="bottom"/>
            <w:hideMark/>
          </w:tcPr>
          <w:p w14:paraId="1CCFC1E3" w14:textId="77777777" w:rsidR="00B829FA" w:rsidRPr="00B829FA" w:rsidRDefault="00B829FA" w:rsidP="00B829FA">
            <w:pPr>
              <w:rPr>
                <w:color w:val="000000"/>
                <w:sz w:val="16"/>
                <w:szCs w:val="16"/>
              </w:rPr>
            </w:pPr>
            <w:r w:rsidRPr="00B829FA">
              <w:rPr>
                <w:color w:val="000000"/>
                <w:sz w:val="16"/>
                <w:szCs w:val="16"/>
              </w:rPr>
              <w:t>Стоимость покупки электрической энергии</w:t>
            </w:r>
          </w:p>
        </w:tc>
        <w:tc>
          <w:tcPr>
            <w:tcW w:w="553" w:type="pct"/>
            <w:tcBorders>
              <w:top w:val="nil"/>
              <w:left w:val="nil"/>
              <w:bottom w:val="single" w:sz="4" w:space="0" w:color="auto"/>
              <w:right w:val="single" w:sz="4" w:space="0" w:color="auto"/>
            </w:tcBorders>
            <w:shd w:val="clear" w:color="auto" w:fill="auto"/>
            <w:noWrap/>
            <w:vAlign w:val="bottom"/>
            <w:hideMark/>
          </w:tcPr>
          <w:p w14:paraId="694DD816" w14:textId="77777777" w:rsidR="00B829FA" w:rsidRPr="00B829FA" w:rsidRDefault="00B829FA" w:rsidP="00B829FA">
            <w:pPr>
              <w:rPr>
                <w:color w:val="000000"/>
                <w:sz w:val="16"/>
                <w:szCs w:val="16"/>
              </w:rPr>
            </w:pPr>
            <w:r w:rsidRPr="00B829FA">
              <w:rPr>
                <w:color w:val="000000"/>
                <w:sz w:val="16"/>
                <w:szCs w:val="16"/>
              </w:rPr>
              <w:t>тыс.руб.</w:t>
            </w:r>
          </w:p>
        </w:tc>
        <w:tc>
          <w:tcPr>
            <w:tcW w:w="542" w:type="pct"/>
            <w:tcBorders>
              <w:top w:val="nil"/>
              <w:left w:val="nil"/>
              <w:bottom w:val="single" w:sz="4" w:space="0" w:color="auto"/>
              <w:right w:val="single" w:sz="4" w:space="0" w:color="auto"/>
            </w:tcBorders>
            <w:shd w:val="clear" w:color="auto" w:fill="auto"/>
            <w:noWrap/>
            <w:vAlign w:val="bottom"/>
            <w:hideMark/>
          </w:tcPr>
          <w:p w14:paraId="6A67ADCA" w14:textId="77777777" w:rsidR="00B829FA" w:rsidRPr="00B829FA" w:rsidRDefault="00B829FA" w:rsidP="00B829FA">
            <w:pPr>
              <w:jc w:val="right"/>
              <w:rPr>
                <w:color w:val="000000"/>
                <w:sz w:val="16"/>
                <w:szCs w:val="16"/>
              </w:rPr>
            </w:pPr>
            <w:r w:rsidRPr="00B829FA">
              <w:rPr>
                <w:color w:val="000000"/>
                <w:sz w:val="16"/>
                <w:szCs w:val="16"/>
              </w:rPr>
              <w:t>1 192 136,13</w:t>
            </w:r>
          </w:p>
        </w:tc>
        <w:tc>
          <w:tcPr>
            <w:tcW w:w="542" w:type="pct"/>
            <w:tcBorders>
              <w:top w:val="nil"/>
              <w:left w:val="nil"/>
              <w:bottom w:val="single" w:sz="4" w:space="0" w:color="auto"/>
              <w:right w:val="single" w:sz="4" w:space="0" w:color="auto"/>
            </w:tcBorders>
            <w:shd w:val="clear" w:color="auto" w:fill="auto"/>
            <w:noWrap/>
            <w:vAlign w:val="bottom"/>
            <w:hideMark/>
          </w:tcPr>
          <w:p w14:paraId="26830A82" w14:textId="77777777" w:rsidR="00B829FA" w:rsidRPr="00B829FA" w:rsidRDefault="00B829FA" w:rsidP="00B829FA">
            <w:pPr>
              <w:jc w:val="right"/>
              <w:rPr>
                <w:color w:val="000000"/>
                <w:sz w:val="16"/>
                <w:szCs w:val="16"/>
              </w:rPr>
            </w:pPr>
            <w:r w:rsidRPr="00B829FA">
              <w:rPr>
                <w:color w:val="000000"/>
                <w:sz w:val="16"/>
                <w:szCs w:val="16"/>
              </w:rPr>
              <w:t>1 193 722,15</w:t>
            </w:r>
          </w:p>
        </w:tc>
        <w:tc>
          <w:tcPr>
            <w:tcW w:w="1884" w:type="pct"/>
            <w:tcBorders>
              <w:top w:val="nil"/>
              <w:left w:val="nil"/>
              <w:bottom w:val="single" w:sz="4" w:space="0" w:color="auto"/>
              <w:right w:val="single" w:sz="4" w:space="0" w:color="auto"/>
            </w:tcBorders>
            <w:shd w:val="clear" w:color="auto" w:fill="auto"/>
            <w:vAlign w:val="bottom"/>
            <w:hideMark/>
          </w:tcPr>
          <w:p w14:paraId="0C36D4D4" w14:textId="77777777" w:rsidR="00B829FA" w:rsidRPr="00B829FA" w:rsidRDefault="00B829FA" w:rsidP="00B829FA">
            <w:pPr>
              <w:rPr>
                <w:color w:val="000000"/>
                <w:sz w:val="16"/>
                <w:szCs w:val="16"/>
              </w:rPr>
            </w:pPr>
            <w:r w:rsidRPr="00B829FA">
              <w:rPr>
                <w:color w:val="000000"/>
                <w:sz w:val="16"/>
                <w:szCs w:val="16"/>
              </w:rPr>
              <w:t> </w:t>
            </w:r>
          </w:p>
        </w:tc>
      </w:tr>
      <w:tr w:rsidR="00B829FA" w:rsidRPr="00B829FA" w14:paraId="73254481" w14:textId="77777777" w:rsidTr="002D6968">
        <w:trPr>
          <w:trHeight w:val="300"/>
        </w:trPr>
        <w:tc>
          <w:tcPr>
            <w:tcW w:w="272" w:type="pct"/>
            <w:tcBorders>
              <w:top w:val="nil"/>
              <w:left w:val="single" w:sz="4" w:space="0" w:color="auto"/>
              <w:bottom w:val="single" w:sz="4" w:space="0" w:color="auto"/>
              <w:right w:val="single" w:sz="4" w:space="0" w:color="auto"/>
            </w:tcBorders>
            <w:shd w:val="clear" w:color="auto" w:fill="auto"/>
            <w:noWrap/>
            <w:vAlign w:val="bottom"/>
            <w:hideMark/>
          </w:tcPr>
          <w:p w14:paraId="50600E30" w14:textId="77777777" w:rsidR="00B829FA" w:rsidRPr="00B829FA" w:rsidRDefault="00B829FA" w:rsidP="00B829FA">
            <w:pPr>
              <w:jc w:val="right"/>
              <w:rPr>
                <w:color w:val="000000"/>
                <w:sz w:val="16"/>
                <w:szCs w:val="16"/>
              </w:rPr>
            </w:pPr>
            <w:r w:rsidRPr="00B829FA">
              <w:rPr>
                <w:color w:val="000000"/>
                <w:sz w:val="16"/>
                <w:szCs w:val="16"/>
              </w:rPr>
              <w:t>11</w:t>
            </w:r>
          </w:p>
        </w:tc>
        <w:tc>
          <w:tcPr>
            <w:tcW w:w="1207" w:type="pct"/>
            <w:tcBorders>
              <w:top w:val="nil"/>
              <w:left w:val="nil"/>
              <w:bottom w:val="single" w:sz="4" w:space="0" w:color="auto"/>
              <w:right w:val="single" w:sz="4" w:space="0" w:color="auto"/>
            </w:tcBorders>
            <w:shd w:val="clear" w:color="auto" w:fill="auto"/>
            <w:vAlign w:val="bottom"/>
            <w:hideMark/>
          </w:tcPr>
          <w:p w14:paraId="100D2A45" w14:textId="77777777" w:rsidR="00B829FA" w:rsidRPr="00B829FA" w:rsidRDefault="00B829FA" w:rsidP="00B829FA">
            <w:pPr>
              <w:rPr>
                <w:color w:val="000000"/>
                <w:sz w:val="16"/>
                <w:szCs w:val="16"/>
              </w:rPr>
            </w:pPr>
            <w:r w:rsidRPr="00B829FA">
              <w:rPr>
                <w:color w:val="000000"/>
                <w:sz w:val="16"/>
                <w:szCs w:val="16"/>
              </w:rPr>
              <w:t>Итого стоимость покупки (стр.9+стр.10)</w:t>
            </w:r>
          </w:p>
        </w:tc>
        <w:tc>
          <w:tcPr>
            <w:tcW w:w="553" w:type="pct"/>
            <w:tcBorders>
              <w:top w:val="nil"/>
              <w:left w:val="nil"/>
              <w:bottom w:val="single" w:sz="4" w:space="0" w:color="auto"/>
              <w:right w:val="single" w:sz="4" w:space="0" w:color="auto"/>
            </w:tcBorders>
            <w:shd w:val="clear" w:color="auto" w:fill="auto"/>
            <w:noWrap/>
            <w:vAlign w:val="bottom"/>
            <w:hideMark/>
          </w:tcPr>
          <w:p w14:paraId="641B62F2" w14:textId="77777777" w:rsidR="00B829FA" w:rsidRPr="00B829FA" w:rsidRDefault="00B829FA" w:rsidP="00B829FA">
            <w:pPr>
              <w:rPr>
                <w:color w:val="000000"/>
                <w:sz w:val="16"/>
                <w:szCs w:val="16"/>
              </w:rPr>
            </w:pPr>
            <w:r w:rsidRPr="00B829FA">
              <w:rPr>
                <w:color w:val="000000"/>
                <w:sz w:val="16"/>
                <w:szCs w:val="16"/>
              </w:rPr>
              <w:t>тыс.руб.</w:t>
            </w:r>
          </w:p>
        </w:tc>
        <w:tc>
          <w:tcPr>
            <w:tcW w:w="542" w:type="pct"/>
            <w:tcBorders>
              <w:top w:val="nil"/>
              <w:left w:val="nil"/>
              <w:bottom w:val="single" w:sz="4" w:space="0" w:color="auto"/>
              <w:right w:val="single" w:sz="4" w:space="0" w:color="auto"/>
            </w:tcBorders>
            <w:shd w:val="clear" w:color="auto" w:fill="auto"/>
            <w:noWrap/>
            <w:vAlign w:val="bottom"/>
            <w:hideMark/>
          </w:tcPr>
          <w:p w14:paraId="09AFBB81" w14:textId="77777777" w:rsidR="00B829FA" w:rsidRPr="00B829FA" w:rsidRDefault="00B829FA" w:rsidP="00B829FA">
            <w:pPr>
              <w:jc w:val="right"/>
              <w:rPr>
                <w:color w:val="000000"/>
                <w:sz w:val="16"/>
                <w:szCs w:val="16"/>
              </w:rPr>
            </w:pPr>
            <w:r w:rsidRPr="00B829FA">
              <w:rPr>
                <w:color w:val="000000"/>
                <w:sz w:val="16"/>
                <w:szCs w:val="16"/>
              </w:rPr>
              <w:t>2 282 594,39</w:t>
            </w:r>
          </w:p>
        </w:tc>
        <w:tc>
          <w:tcPr>
            <w:tcW w:w="542" w:type="pct"/>
            <w:tcBorders>
              <w:top w:val="nil"/>
              <w:left w:val="nil"/>
              <w:bottom w:val="single" w:sz="4" w:space="0" w:color="auto"/>
              <w:right w:val="single" w:sz="4" w:space="0" w:color="auto"/>
            </w:tcBorders>
            <w:shd w:val="clear" w:color="auto" w:fill="auto"/>
            <w:noWrap/>
            <w:vAlign w:val="bottom"/>
            <w:hideMark/>
          </w:tcPr>
          <w:p w14:paraId="35B8F252" w14:textId="77777777" w:rsidR="00B829FA" w:rsidRPr="00B829FA" w:rsidRDefault="00B829FA" w:rsidP="00B829FA">
            <w:pPr>
              <w:jc w:val="right"/>
              <w:rPr>
                <w:color w:val="000000"/>
                <w:sz w:val="16"/>
                <w:szCs w:val="16"/>
              </w:rPr>
            </w:pPr>
            <w:r w:rsidRPr="00B829FA">
              <w:rPr>
                <w:color w:val="000000"/>
                <w:sz w:val="16"/>
                <w:szCs w:val="16"/>
              </w:rPr>
              <w:t>2 309 809,22</w:t>
            </w:r>
          </w:p>
        </w:tc>
        <w:tc>
          <w:tcPr>
            <w:tcW w:w="1884" w:type="pct"/>
            <w:tcBorders>
              <w:top w:val="nil"/>
              <w:left w:val="nil"/>
              <w:bottom w:val="single" w:sz="4" w:space="0" w:color="auto"/>
              <w:right w:val="single" w:sz="4" w:space="0" w:color="auto"/>
            </w:tcBorders>
            <w:shd w:val="clear" w:color="auto" w:fill="auto"/>
            <w:vAlign w:val="bottom"/>
            <w:hideMark/>
          </w:tcPr>
          <w:p w14:paraId="1334FEF2" w14:textId="77777777" w:rsidR="00B829FA" w:rsidRPr="00B829FA" w:rsidRDefault="00B829FA" w:rsidP="00B829FA">
            <w:pPr>
              <w:rPr>
                <w:color w:val="000000"/>
                <w:sz w:val="16"/>
                <w:szCs w:val="16"/>
              </w:rPr>
            </w:pPr>
            <w:r w:rsidRPr="00B829FA">
              <w:rPr>
                <w:color w:val="000000"/>
                <w:sz w:val="16"/>
                <w:szCs w:val="16"/>
              </w:rPr>
              <w:t> </w:t>
            </w:r>
          </w:p>
        </w:tc>
      </w:tr>
      <w:tr w:rsidR="00B829FA" w:rsidRPr="00B829FA" w14:paraId="29C85895" w14:textId="77777777" w:rsidTr="002D6968">
        <w:trPr>
          <w:trHeight w:val="600"/>
        </w:trPr>
        <w:tc>
          <w:tcPr>
            <w:tcW w:w="272" w:type="pct"/>
            <w:tcBorders>
              <w:top w:val="nil"/>
              <w:left w:val="single" w:sz="4" w:space="0" w:color="auto"/>
              <w:bottom w:val="single" w:sz="4" w:space="0" w:color="auto"/>
              <w:right w:val="single" w:sz="4" w:space="0" w:color="auto"/>
            </w:tcBorders>
            <w:shd w:val="clear" w:color="auto" w:fill="auto"/>
            <w:noWrap/>
            <w:vAlign w:val="bottom"/>
            <w:hideMark/>
          </w:tcPr>
          <w:p w14:paraId="77C20AB6" w14:textId="77777777" w:rsidR="00B829FA" w:rsidRPr="00B829FA" w:rsidRDefault="00B829FA" w:rsidP="00B829FA">
            <w:pPr>
              <w:rPr>
                <w:b/>
                <w:bCs/>
                <w:color w:val="000000"/>
                <w:sz w:val="16"/>
                <w:szCs w:val="16"/>
              </w:rPr>
            </w:pPr>
            <w:r w:rsidRPr="00B829FA">
              <w:rPr>
                <w:b/>
                <w:bCs/>
                <w:color w:val="000000"/>
                <w:sz w:val="16"/>
                <w:szCs w:val="16"/>
              </w:rPr>
              <w:t> </w:t>
            </w:r>
          </w:p>
        </w:tc>
        <w:tc>
          <w:tcPr>
            <w:tcW w:w="1207" w:type="pct"/>
            <w:tcBorders>
              <w:top w:val="nil"/>
              <w:left w:val="nil"/>
              <w:bottom w:val="single" w:sz="4" w:space="0" w:color="auto"/>
              <w:right w:val="single" w:sz="4" w:space="0" w:color="auto"/>
            </w:tcBorders>
            <w:shd w:val="clear" w:color="auto" w:fill="auto"/>
            <w:vAlign w:val="bottom"/>
            <w:hideMark/>
          </w:tcPr>
          <w:p w14:paraId="6A21E013" w14:textId="77777777" w:rsidR="00B829FA" w:rsidRPr="00B829FA" w:rsidRDefault="00B829FA" w:rsidP="00B829FA">
            <w:pPr>
              <w:rPr>
                <w:b/>
                <w:bCs/>
                <w:color w:val="000000"/>
                <w:sz w:val="16"/>
                <w:szCs w:val="16"/>
              </w:rPr>
            </w:pPr>
            <w:r w:rsidRPr="00B829FA">
              <w:rPr>
                <w:b/>
                <w:bCs/>
                <w:color w:val="000000"/>
                <w:sz w:val="16"/>
                <w:szCs w:val="16"/>
              </w:rPr>
              <w:t>Тариф на покупку потерь электрической энергии (расчетный) на 2021 год</w:t>
            </w:r>
          </w:p>
        </w:tc>
        <w:tc>
          <w:tcPr>
            <w:tcW w:w="553" w:type="pct"/>
            <w:tcBorders>
              <w:top w:val="nil"/>
              <w:left w:val="nil"/>
              <w:bottom w:val="single" w:sz="4" w:space="0" w:color="auto"/>
              <w:right w:val="single" w:sz="4" w:space="0" w:color="auto"/>
            </w:tcBorders>
            <w:shd w:val="clear" w:color="auto" w:fill="auto"/>
            <w:noWrap/>
            <w:vAlign w:val="bottom"/>
            <w:hideMark/>
          </w:tcPr>
          <w:p w14:paraId="309E31C3" w14:textId="77777777" w:rsidR="00B829FA" w:rsidRPr="00B829FA" w:rsidRDefault="00B829FA" w:rsidP="00B829FA">
            <w:pPr>
              <w:rPr>
                <w:b/>
                <w:bCs/>
                <w:color w:val="000000"/>
                <w:sz w:val="16"/>
                <w:szCs w:val="16"/>
              </w:rPr>
            </w:pPr>
            <w:r w:rsidRPr="00B829FA">
              <w:rPr>
                <w:b/>
                <w:bCs/>
                <w:color w:val="000000"/>
                <w:sz w:val="16"/>
                <w:szCs w:val="16"/>
              </w:rPr>
              <w:t>руб./МВт*ч</w:t>
            </w:r>
          </w:p>
        </w:tc>
        <w:tc>
          <w:tcPr>
            <w:tcW w:w="542" w:type="pct"/>
            <w:tcBorders>
              <w:top w:val="nil"/>
              <w:left w:val="nil"/>
              <w:bottom w:val="single" w:sz="4" w:space="0" w:color="auto"/>
              <w:right w:val="single" w:sz="4" w:space="0" w:color="auto"/>
            </w:tcBorders>
            <w:shd w:val="clear" w:color="auto" w:fill="auto"/>
            <w:noWrap/>
            <w:vAlign w:val="bottom"/>
            <w:hideMark/>
          </w:tcPr>
          <w:p w14:paraId="3FE7DF28" w14:textId="77777777" w:rsidR="00B829FA" w:rsidRPr="00B829FA" w:rsidRDefault="00B829FA" w:rsidP="00B829FA">
            <w:pPr>
              <w:jc w:val="right"/>
              <w:rPr>
                <w:b/>
                <w:bCs/>
                <w:color w:val="000000"/>
                <w:sz w:val="16"/>
                <w:szCs w:val="16"/>
              </w:rPr>
            </w:pPr>
            <w:r w:rsidRPr="00B829FA">
              <w:rPr>
                <w:b/>
                <w:bCs/>
                <w:color w:val="000000"/>
                <w:sz w:val="16"/>
                <w:szCs w:val="16"/>
              </w:rPr>
              <w:t>3 071,90</w:t>
            </w:r>
          </w:p>
        </w:tc>
        <w:tc>
          <w:tcPr>
            <w:tcW w:w="542" w:type="pct"/>
            <w:tcBorders>
              <w:top w:val="nil"/>
              <w:left w:val="nil"/>
              <w:bottom w:val="single" w:sz="4" w:space="0" w:color="auto"/>
              <w:right w:val="single" w:sz="4" w:space="0" w:color="auto"/>
            </w:tcBorders>
            <w:shd w:val="clear" w:color="auto" w:fill="auto"/>
            <w:noWrap/>
            <w:vAlign w:val="bottom"/>
            <w:hideMark/>
          </w:tcPr>
          <w:p w14:paraId="3D68C8CA" w14:textId="77777777" w:rsidR="00B829FA" w:rsidRPr="00B829FA" w:rsidRDefault="00B829FA" w:rsidP="00B829FA">
            <w:pPr>
              <w:jc w:val="right"/>
              <w:rPr>
                <w:b/>
                <w:bCs/>
                <w:color w:val="000000"/>
                <w:sz w:val="16"/>
                <w:szCs w:val="16"/>
              </w:rPr>
            </w:pPr>
            <w:r w:rsidRPr="00B829FA">
              <w:rPr>
                <w:b/>
                <w:bCs/>
                <w:color w:val="000000"/>
                <w:sz w:val="16"/>
                <w:szCs w:val="16"/>
              </w:rPr>
              <w:t>3 181,88</w:t>
            </w:r>
          </w:p>
        </w:tc>
        <w:tc>
          <w:tcPr>
            <w:tcW w:w="1884" w:type="pct"/>
            <w:tcBorders>
              <w:top w:val="nil"/>
              <w:left w:val="nil"/>
              <w:bottom w:val="single" w:sz="4" w:space="0" w:color="auto"/>
              <w:right w:val="single" w:sz="4" w:space="0" w:color="auto"/>
            </w:tcBorders>
            <w:shd w:val="clear" w:color="auto" w:fill="auto"/>
            <w:vAlign w:val="bottom"/>
            <w:hideMark/>
          </w:tcPr>
          <w:p w14:paraId="77EBBD41" w14:textId="77777777" w:rsidR="00B829FA" w:rsidRPr="00B829FA" w:rsidRDefault="00B829FA" w:rsidP="00B829FA">
            <w:pPr>
              <w:rPr>
                <w:b/>
                <w:bCs/>
                <w:color w:val="000000"/>
                <w:sz w:val="16"/>
                <w:szCs w:val="16"/>
              </w:rPr>
            </w:pPr>
            <w:r w:rsidRPr="00B829FA">
              <w:rPr>
                <w:b/>
                <w:bCs/>
                <w:color w:val="000000"/>
                <w:sz w:val="16"/>
                <w:szCs w:val="16"/>
              </w:rPr>
              <w:t> </w:t>
            </w:r>
          </w:p>
        </w:tc>
      </w:tr>
    </w:tbl>
    <w:p w14:paraId="05FB0A40" w14:textId="77777777" w:rsidR="00B829FA" w:rsidRPr="00B829FA" w:rsidRDefault="00B829FA" w:rsidP="00B829FA">
      <w:pPr>
        <w:jc w:val="both"/>
        <w:rPr>
          <w:color w:val="000000" w:themeColor="text1"/>
          <w:sz w:val="28"/>
          <w:szCs w:val="28"/>
        </w:rPr>
      </w:pPr>
    </w:p>
    <w:p w14:paraId="0AC4DC9F" w14:textId="77777777" w:rsidR="00B829FA" w:rsidRPr="00B829FA" w:rsidRDefault="00B829FA" w:rsidP="00B829FA">
      <w:pPr>
        <w:jc w:val="both"/>
        <w:rPr>
          <w:color w:val="000000" w:themeColor="text1"/>
          <w:sz w:val="28"/>
          <w:szCs w:val="28"/>
        </w:rPr>
      </w:pPr>
      <w:r w:rsidRPr="00B829FA">
        <w:rPr>
          <w:color w:val="000000" w:themeColor="text1"/>
          <w:sz w:val="28"/>
          <w:szCs w:val="28"/>
        </w:rPr>
        <w:t>В то же время тарифы на услуги по передаче электрической энергии устанавливаются в рамках предельных уровней тарифов, устанавливаемых ФАС России (пункт 81 Основ ценообразования). Поскольку полученная расчётным путём цена электрической энергии превышает рост предельной ставки на оплату потерь электрической энергии (рост по сравнению с 2020 годом в среднем по году  составит 37%), предлагается на 2021 год учесть расходы на оплату потерь, исходя из стоимости для всех сетевых организаций на 2021 год с учетом роста тарифов согласно прогнозу:</w:t>
      </w:r>
    </w:p>
    <w:p w14:paraId="3D50690C" w14:textId="77777777" w:rsidR="00B829FA" w:rsidRPr="00B829FA" w:rsidRDefault="00B829FA" w:rsidP="00B829FA">
      <w:pPr>
        <w:jc w:val="both"/>
        <w:rPr>
          <w:color w:val="000000" w:themeColor="text1"/>
          <w:sz w:val="28"/>
          <w:szCs w:val="28"/>
        </w:rPr>
      </w:pPr>
      <w:r w:rsidRPr="00B829FA">
        <w:rPr>
          <w:color w:val="000000" w:themeColor="text1"/>
          <w:sz w:val="28"/>
          <w:szCs w:val="28"/>
        </w:rPr>
        <w:t xml:space="preserve">1 полугодие: </w:t>
      </w:r>
      <w:r w:rsidRPr="00B829FA">
        <w:rPr>
          <w:b/>
          <w:color w:val="000000" w:themeColor="text1"/>
          <w:sz w:val="28"/>
          <w:szCs w:val="28"/>
        </w:rPr>
        <w:t>2 394,105</w:t>
      </w:r>
      <w:r w:rsidRPr="00B829FA">
        <w:rPr>
          <w:color w:val="000000" w:themeColor="text1"/>
          <w:sz w:val="28"/>
          <w:szCs w:val="28"/>
        </w:rPr>
        <w:t xml:space="preserve"> руб./МВт*ч; </w:t>
      </w:r>
    </w:p>
    <w:p w14:paraId="50DACE6B" w14:textId="77777777" w:rsidR="00B829FA" w:rsidRPr="00B829FA" w:rsidRDefault="00B829FA" w:rsidP="00B829FA">
      <w:pPr>
        <w:jc w:val="both"/>
        <w:rPr>
          <w:color w:val="000000" w:themeColor="text1"/>
          <w:sz w:val="28"/>
          <w:szCs w:val="28"/>
        </w:rPr>
      </w:pPr>
      <w:r w:rsidRPr="00B829FA">
        <w:rPr>
          <w:color w:val="000000" w:themeColor="text1"/>
          <w:sz w:val="28"/>
          <w:szCs w:val="28"/>
        </w:rPr>
        <w:t xml:space="preserve">2 полугодие: </w:t>
      </w:r>
      <w:r w:rsidRPr="00B829FA">
        <w:rPr>
          <w:b/>
          <w:color w:val="000000" w:themeColor="text1"/>
          <w:sz w:val="28"/>
          <w:szCs w:val="28"/>
        </w:rPr>
        <w:t>2 485,634</w:t>
      </w:r>
      <w:r w:rsidRPr="00B829FA">
        <w:rPr>
          <w:color w:val="000000" w:themeColor="text1"/>
          <w:sz w:val="28"/>
          <w:szCs w:val="28"/>
        </w:rPr>
        <w:t xml:space="preserve"> руб./МВт*ч.</w:t>
      </w:r>
    </w:p>
    <w:p w14:paraId="752DCFA3" w14:textId="77777777" w:rsidR="00B829FA" w:rsidRPr="00B829FA" w:rsidRDefault="00B829FA" w:rsidP="00B829FA">
      <w:pPr>
        <w:jc w:val="both"/>
        <w:rPr>
          <w:color w:val="000000" w:themeColor="text1"/>
          <w:sz w:val="28"/>
          <w:szCs w:val="28"/>
        </w:rPr>
      </w:pPr>
    </w:p>
    <w:p w14:paraId="79838836" w14:textId="77777777" w:rsidR="00B829FA" w:rsidRPr="00B829FA" w:rsidRDefault="00B829FA" w:rsidP="00B829FA">
      <w:pPr>
        <w:jc w:val="both"/>
        <w:rPr>
          <w:color w:val="000000" w:themeColor="text1"/>
          <w:sz w:val="28"/>
          <w:szCs w:val="28"/>
        </w:rPr>
      </w:pPr>
      <w:r w:rsidRPr="00B829FA">
        <w:rPr>
          <w:color w:val="000000" w:themeColor="text1"/>
          <w:sz w:val="28"/>
          <w:szCs w:val="28"/>
        </w:rPr>
        <w:t>Соответственно, величина расходов (НВВ) в части оплаты технологического расхода (потерь) электрической энергии ООО «Сибэнреготранс-42»</w:t>
      </w:r>
      <w:r w:rsidRPr="00B829FA">
        <w:rPr>
          <w:i/>
          <w:color w:val="000000" w:themeColor="text1"/>
          <w:sz w:val="28"/>
          <w:szCs w:val="28"/>
          <w:u w:val="single"/>
        </w:rPr>
        <w:t>,</w:t>
      </w:r>
      <w:r w:rsidRPr="00B829FA">
        <w:rPr>
          <w:color w:val="000000" w:themeColor="text1"/>
          <w:sz w:val="28"/>
          <w:szCs w:val="28"/>
        </w:rPr>
        <w:t xml:space="preserve"> рассчитанная на основании баланса на 2021 год и тарифов на покупку потерь электрической энергии составит:</w:t>
      </w:r>
    </w:p>
    <w:p w14:paraId="460D8451" w14:textId="77777777" w:rsidR="00B829FA" w:rsidRPr="00B829FA" w:rsidRDefault="00B829FA" w:rsidP="00B829FA">
      <w:pPr>
        <w:jc w:val="both"/>
        <w:rPr>
          <w:i/>
          <w:color w:val="000000" w:themeColor="text1"/>
          <w:sz w:val="28"/>
          <w:szCs w:val="28"/>
        </w:rPr>
      </w:pPr>
      <w:r w:rsidRPr="00B829FA">
        <w:rPr>
          <w:i/>
          <w:color w:val="000000" w:themeColor="text1"/>
          <w:sz w:val="28"/>
          <w:szCs w:val="28"/>
        </w:rPr>
        <w:t xml:space="preserve">на 1 полугодие </w:t>
      </w:r>
    </w:p>
    <w:p w14:paraId="0F99E548" w14:textId="77777777" w:rsidR="00B829FA" w:rsidRPr="00B829FA" w:rsidRDefault="00B829FA" w:rsidP="00B829FA">
      <w:pPr>
        <w:jc w:val="both"/>
        <w:rPr>
          <w:color w:val="000000" w:themeColor="text1"/>
          <w:sz w:val="28"/>
          <w:szCs w:val="28"/>
        </w:rPr>
      </w:pPr>
      <w:r w:rsidRPr="00B829FA">
        <w:rPr>
          <w:color w:val="000000" w:themeColor="text1"/>
          <w:sz w:val="28"/>
          <w:szCs w:val="28"/>
        </w:rPr>
        <w:t xml:space="preserve">2 394,105 руб./МВт.ч. * 6, 776 млн. кВт*ч = 16 223,17 (тыс.руб.) </w:t>
      </w:r>
    </w:p>
    <w:p w14:paraId="1DFDA412" w14:textId="77777777" w:rsidR="00B829FA" w:rsidRPr="00B829FA" w:rsidRDefault="00B829FA" w:rsidP="00B829FA">
      <w:pPr>
        <w:jc w:val="both"/>
        <w:rPr>
          <w:color w:val="000000" w:themeColor="text1"/>
          <w:sz w:val="28"/>
          <w:szCs w:val="28"/>
        </w:rPr>
      </w:pPr>
      <w:r w:rsidRPr="00B829FA">
        <w:rPr>
          <w:color w:val="000000" w:themeColor="text1"/>
          <w:sz w:val="28"/>
          <w:szCs w:val="28"/>
        </w:rPr>
        <w:lastRenderedPageBreak/>
        <w:t>где 6,776 млн. кВт.ч - прогнозный объём технологического расхода (потерь)электрической энергии в сетях предприятия на 1 полугодие 2021 года;</w:t>
      </w:r>
    </w:p>
    <w:p w14:paraId="268C00C3" w14:textId="77777777" w:rsidR="00B829FA" w:rsidRPr="00B829FA" w:rsidRDefault="00B829FA" w:rsidP="00B829FA">
      <w:pPr>
        <w:jc w:val="both"/>
        <w:rPr>
          <w:i/>
          <w:color w:val="000000" w:themeColor="text1"/>
          <w:sz w:val="28"/>
          <w:szCs w:val="28"/>
        </w:rPr>
      </w:pPr>
      <w:r w:rsidRPr="00B829FA">
        <w:rPr>
          <w:i/>
          <w:color w:val="000000" w:themeColor="text1"/>
          <w:sz w:val="28"/>
          <w:szCs w:val="28"/>
        </w:rPr>
        <w:t xml:space="preserve">на 2 полугодие </w:t>
      </w:r>
    </w:p>
    <w:p w14:paraId="6405F17C" w14:textId="77777777" w:rsidR="00B829FA" w:rsidRPr="00B829FA" w:rsidRDefault="00B829FA" w:rsidP="00B829FA">
      <w:pPr>
        <w:jc w:val="both"/>
        <w:rPr>
          <w:color w:val="000000" w:themeColor="text1"/>
          <w:sz w:val="28"/>
          <w:szCs w:val="28"/>
        </w:rPr>
      </w:pPr>
      <w:r w:rsidRPr="00B829FA">
        <w:rPr>
          <w:color w:val="000000" w:themeColor="text1"/>
          <w:sz w:val="28"/>
          <w:szCs w:val="28"/>
        </w:rPr>
        <w:t xml:space="preserve">2 485,634 руб./МВт.ч. * 6,998 млн. кВт*ч = 17 370,11 (тыс.руб.) </w:t>
      </w:r>
    </w:p>
    <w:p w14:paraId="530E082C" w14:textId="77777777" w:rsidR="00B829FA" w:rsidRPr="00B829FA" w:rsidRDefault="00B829FA" w:rsidP="00B829FA">
      <w:pPr>
        <w:jc w:val="both"/>
        <w:rPr>
          <w:color w:val="000000" w:themeColor="text1"/>
          <w:sz w:val="28"/>
          <w:szCs w:val="28"/>
        </w:rPr>
      </w:pPr>
      <w:r w:rsidRPr="00B829FA">
        <w:rPr>
          <w:color w:val="000000" w:themeColor="text1"/>
          <w:sz w:val="28"/>
          <w:szCs w:val="28"/>
        </w:rPr>
        <w:t>где 6,998 млн. кВт.ч - прогнозный объём технологического расхода (потерь)электрической энергии в сетях предприятия на 2 полугодие 2021 года;</w:t>
      </w:r>
    </w:p>
    <w:p w14:paraId="5C5C6FED" w14:textId="77777777" w:rsidR="00B829FA" w:rsidRPr="00B829FA" w:rsidRDefault="00B829FA" w:rsidP="00B829FA">
      <w:pPr>
        <w:spacing w:line="276" w:lineRule="auto"/>
        <w:jc w:val="both"/>
        <w:rPr>
          <w:sz w:val="28"/>
          <w:szCs w:val="28"/>
        </w:rPr>
      </w:pPr>
    </w:p>
    <w:p w14:paraId="613EBF2C" w14:textId="77777777" w:rsidR="00B829FA" w:rsidRPr="00B829FA" w:rsidRDefault="00B829FA" w:rsidP="00B829FA">
      <w:pPr>
        <w:spacing w:line="276" w:lineRule="auto"/>
        <w:jc w:val="both"/>
        <w:rPr>
          <w:sz w:val="28"/>
          <w:szCs w:val="28"/>
        </w:rPr>
      </w:pPr>
      <w:r w:rsidRPr="00B829FA">
        <w:rPr>
          <w:sz w:val="28"/>
          <w:szCs w:val="28"/>
        </w:rPr>
        <w:t>Общая сумма затрат по 2021 году составит: 16 223,17 + 17 370,11 = 33 593,29 (тыс.руб.).</w:t>
      </w:r>
    </w:p>
    <w:p w14:paraId="3F38E04A" w14:textId="77777777" w:rsidR="00B829FA" w:rsidRPr="00B829FA" w:rsidRDefault="00B829FA" w:rsidP="00B829FA">
      <w:pPr>
        <w:spacing w:line="276" w:lineRule="auto"/>
        <w:jc w:val="both"/>
        <w:rPr>
          <w:color w:val="000000" w:themeColor="text1"/>
          <w:sz w:val="28"/>
          <w:szCs w:val="28"/>
        </w:rPr>
      </w:pPr>
      <w:r w:rsidRPr="00B829FA">
        <w:rPr>
          <w:sz w:val="28"/>
          <w:szCs w:val="28"/>
        </w:rPr>
        <w:t>Годовой объем</w:t>
      </w:r>
      <w:r w:rsidRPr="00B829FA">
        <w:rPr>
          <w:color w:val="000000" w:themeColor="text1"/>
          <w:sz w:val="28"/>
          <w:szCs w:val="28"/>
        </w:rPr>
        <w:t xml:space="preserve"> технологического расхода (потерь)электрической энергии в сетях предприятия составит 13,76 млн.кВт*ч.</w:t>
      </w:r>
    </w:p>
    <w:p w14:paraId="0401408B" w14:textId="77777777" w:rsidR="00B829FA" w:rsidRPr="00B829FA" w:rsidRDefault="00B829FA" w:rsidP="00B829FA">
      <w:pPr>
        <w:spacing w:line="276" w:lineRule="auto"/>
        <w:jc w:val="both"/>
        <w:rPr>
          <w:color w:val="000000" w:themeColor="text1"/>
          <w:sz w:val="28"/>
          <w:szCs w:val="28"/>
        </w:rPr>
      </w:pPr>
    </w:p>
    <w:p w14:paraId="3F15B6D0" w14:textId="77777777" w:rsidR="00B829FA" w:rsidRPr="00B829FA" w:rsidRDefault="00B829FA" w:rsidP="00B829FA">
      <w:pPr>
        <w:keepNext/>
        <w:keepLines/>
        <w:spacing w:before="240"/>
        <w:jc w:val="center"/>
        <w:outlineLvl w:val="0"/>
        <w:rPr>
          <w:rFonts w:asciiTheme="majorHAnsi" w:eastAsiaTheme="majorEastAsia" w:hAnsiTheme="majorHAnsi" w:cstheme="majorBidi"/>
          <w:b/>
          <w:bCs/>
          <w:color w:val="2F5496" w:themeColor="accent1" w:themeShade="BF"/>
          <w:sz w:val="32"/>
          <w:szCs w:val="32"/>
        </w:rPr>
      </w:pPr>
      <w:r w:rsidRPr="00B829FA">
        <w:rPr>
          <w:rFonts w:asciiTheme="majorHAnsi" w:eastAsiaTheme="majorEastAsia" w:hAnsiTheme="majorHAnsi" w:cstheme="majorBidi"/>
          <w:b/>
          <w:bCs/>
          <w:color w:val="2F5496" w:themeColor="accent1" w:themeShade="BF"/>
          <w:sz w:val="32"/>
          <w:szCs w:val="32"/>
        </w:rPr>
        <w:t xml:space="preserve"> </w:t>
      </w:r>
      <w:r w:rsidRPr="00B829FA">
        <w:rPr>
          <w:b/>
          <w:bCs/>
          <w:color w:val="000000" w:themeColor="text1"/>
          <w:sz w:val="28"/>
          <w:szCs w:val="28"/>
        </w:rPr>
        <w:t>Расходы, связанные с компенсаций незапланированных расходов или полученного избытка</w:t>
      </w:r>
      <w:r w:rsidRPr="00B829FA">
        <w:rPr>
          <w:rFonts w:asciiTheme="majorHAnsi" w:eastAsiaTheme="majorEastAsia" w:hAnsiTheme="majorHAnsi" w:cstheme="majorBidi"/>
          <w:b/>
          <w:bCs/>
          <w:color w:val="2F5496" w:themeColor="accent1" w:themeShade="BF"/>
          <w:sz w:val="32"/>
          <w:szCs w:val="32"/>
        </w:rPr>
        <w:t xml:space="preserve"> </w:t>
      </w:r>
    </w:p>
    <w:p w14:paraId="3F132ABF" w14:textId="77777777" w:rsidR="00B829FA" w:rsidRPr="00B829FA" w:rsidRDefault="00B829FA" w:rsidP="00B829FA">
      <w:pPr>
        <w:spacing w:line="360" w:lineRule="auto"/>
        <w:jc w:val="both"/>
        <w:rPr>
          <w:sz w:val="28"/>
          <w:szCs w:val="28"/>
        </w:rPr>
      </w:pPr>
    </w:p>
    <w:p w14:paraId="5D5BAB6A" w14:textId="77777777" w:rsidR="00B829FA" w:rsidRPr="00B829FA" w:rsidRDefault="00B829FA" w:rsidP="00B829FA">
      <w:pPr>
        <w:jc w:val="both"/>
        <w:rPr>
          <w:sz w:val="28"/>
          <w:szCs w:val="28"/>
        </w:rPr>
      </w:pPr>
      <w:r w:rsidRPr="00B829FA">
        <w:rPr>
          <w:sz w:val="28"/>
          <w:szCs w:val="28"/>
        </w:rPr>
        <w:t>С учетом предписания ФАС России от 07.09.2021 №946/21 регулирующему органу предписывалось провести анализ  по статье «расходы, связанные с компенсацией незапланированных расходов или полученного избытка», учтенной в НВВ ООО «Сибэнерготранс-42», исключить экономически необоснованные расходы и отразить в экспертном заключении ООО «Сибэнерготранс-42» на 2021 год подробный перечень затрат с указанием сумм по всем подстатьям.</w:t>
      </w:r>
    </w:p>
    <w:p w14:paraId="20CBED08" w14:textId="77777777" w:rsidR="00B829FA" w:rsidRPr="00B829FA" w:rsidRDefault="00B829FA" w:rsidP="00B829FA">
      <w:pPr>
        <w:jc w:val="both"/>
        <w:rPr>
          <w:sz w:val="28"/>
          <w:szCs w:val="28"/>
        </w:rPr>
      </w:pPr>
      <w:r w:rsidRPr="00B829FA">
        <w:rPr>
          <w:sz w:val="28"/>
          <w:szCs w:val="28"/>
        </w:rPr>
        <w:t>Анализ постановления РЭК Кузбасса № 162, а также экспертного заключения по ООО «Сибэнерготранс-42» показал, что РЭК Кузбасса в нарушение приказа ФАС России №394/21 учел в НВВ ООО «Сибэнерготранс-42» дополнительные расходы по статье «Расходы, связанные  с компенсацией незапланированных расходов или полученного избытка», вместо их исключения.</w:t>
      </w:r>
    </w:p>
    <w:p w14:paraId="4A51187C" w14:textId="77777777" w:rsidR="00B829FA" w:rsidRPr="00B829FA" w:rsidRDefault="00B829FA" w:rsidP="00B829FA">
      <w:pPr>
        <w:jc w:val="both"/>
        <w:rPr>
          <w:color w:val="000000" w:themeColor="text1"/>
          <w:sz w:val="28"/>
          <w:szCs w:val="28"/>
        </w:rPr>
      </w:pPr>
      <w:r w:rsidRPr="00B829FA">
        <w:rPr>
          <w:sz w:val="28"/>
          <w:szCs w:val="28"/>
        </w:rPr>
        <w:t>С учетом вышеизложенного и на основании формулы 3 Методических указаний 98-э «</w:t>
      </w:r>
      <w:r w:rsidRPr="00B829FA">
        <w:rPr>
          <w:color w:val="000000" w:themeColor="text1"/>
          <w:sz w:val="28"/>
          <w:szCs w:val="28"/>
        </w:rPr>
        <w:t>Расходы, связанные с компенсаций незапланированных расходов или полученного избытка» составят (таблица 3):</w:t>
      </w:r>
    </w:p>
    <w:p w14:paraId="242518F4" w14:textId="77777777" w:rsidR="00B829FA" w:rsidRPr="00B829FA" w:rsidRDefault="00B829FA" w:rsidP="00B829FA">
      <w:pPr>
        <w:spacing w:after="200"/>
        <w:jc w:val="right"/>
        <w:rPr>
          <w:i/>
          <w:iCs/>
          <w:color w:val="44546A" w:themeColor="text2"/>
          <w:sz w:val="18"/>
          <w:szCs w:val="18"/>
        </w:rPr>
        <w:sectPr w:rsidR="00B829FA" w:rsidRPr="00B829FA" w:rsidSect="00D1547C">
          <w:pgSz w:w="12240" w:h="15840"/>
          <w:pgMar w:top="1134" w:right="850" w:bottom="1134" w:left="1701" w:header="708" w:footer="708" w:gutter="0"/>
          <w:cols w:space="708"/>
          <w:titlePg/>
          <w:docGrid w:linePitch="381"/>
        </w:sectPr>
      </w:pPr>
    </w:p>
    <w:p w14:paraId="3E3AFC31" w14:textId="4BC745D7" w:rsidR="00B829FA" w:rsidRPr="00B829FA" w:rsidRDefault="00B829FA" w:rsidP="00B829FA">
      <w:pPr>
        <w:spacing w:after="200"/>
        <w:jc w:val="right"/>
        <w:rPr>
          <w:i/>
          <w:iCs/>
          <w:color w:val="44546A" w:themeColor="text2"/>
          <w:sz w:val="18"/>
          <w:szCs w:val="18"/>
        </w:rPr>
      </w:pPr>
      <w:r w:rsidRPr="00B829FA">
        <w:rPr>
          <w:i/>
          <w:iCs/>
          <w:color w:val="44546A" w:themeColor="text2"/>
          <w:sz w:val="18"/>
          <w:szCs w:val="18"/>
        </w:rPr>
        <w:lastRenderedPageBreak/>
        <w:t xml:space="preserve">Таблица </w:t>
      </w:r>
      <w:r w:rsidRPr="00B829FA">
        <w:rPr>
          <w:i/>
          <w:iCs/>
          <w:color w:val="44546A" w:themeColor="text2"/>
          <w:sz w:val="18"/>
          <w:szCs w:val="18"/>
        </w:rPr>
        <w:fldChar w:fldCharType="begin"/>
      </w:r>
      <w:r w:rsidRPr="00B829FA">
        <w:rPr>
          <w:i/>
          <w:iCs/>
          <w:color w:val="44546A" w:themeColor="text2"/>
          <w:sz w:val="18"/>
          <w:szCs w:val="18"/>
        </w:rPr>
        <w:instrText xml:space="preserve"> SEQ Таблица \* ARABIC </w:instrText>
      </w:r>
      <w:r w:rsidRPr="00B829FA">
        <w:rPr>
          <w:i/>
          <w:iCs/>
          <w:color w:val="44546A" w:themeColor="text2"/>
          <w:sz w:val="18"/>
          <w:szCs w:val="18"/>
        </w:rPr>
        <w:fldChar w:fldCharType="separate"/>
      </w:r>
      <w:r w:rsidR="00104A1F">
        <w:rPr>
          <w:i/>
          <w:iCs/>
          <w:noProof/>
          <w:color w:val="44546A" w:themeColor="text2"/>
          <w:sz w:val="18"/>
          <w:szCs w:val="18"/>
        </w:rPr>
        <w:t>5</w:t>
      </w:r>
      <w:r w:rsidRPr="00B829FA">
        <w:rPr>
          <w:i/>
          <w:iCs/>
          <w:noProof/>
          <w:color w:val="44546A" w:themeColor="text2"/>
          <w:sz w:val="18"/>
          <w:szCs w:val="18"/>
        </w:rPr>
        <w:fldChar w:fldCharType="end"/>
      </w:r>
    </w:p>
    <w:p w14:paraId="77E9BC70" w14:textId="77777777" w:rsidR="00B829FA" w:rsidRPr="00B829FA" w:rsidRDefault="00B829FA" w:rsidP="00B829FA">
      <w:pPr>
        <w:jc w:val="center"/>
        <w:rPr>
          <w:sz w:val="28"/>
          <w:szCs w:val="28"/>
        </w:rPr>
      </w:pPr>
      <w:r w:rsidRPr="00B829FA">
        <w:rPr>
          <w:sz w:val="28"/>
          <w:szCs w:val="28"/>
        </w:rPr>
        <w:t>«</w:t>
      </w:r>
      <w:r w:rsidRPr="00B829FA">
        <w:rPr>
          <w:color w:val="000000" w:themeColor="text1"/>
          <w:sz w:val="28"/>
          <w:szCs w:val="28"/>
        </w:rPr>
        <w:t>Расходы, связанные с компенсаций незапланированных расходов или полученного избытка»</w:t>
      </w:r>
    </w:p>
    <w:tbl>
      <w:tblPr>
        <w:tblW w:w="5000" w:type="pct"/>
        <w:jc w:val="center"/>
        <w:tblLook w:val="04A0" w:firstRow="1" w:lastRow="0" w:firstColumn="1" w:lastColumn="0" w:noHBand="0" w:noVBand="1"/>
      </w:tblPr>
      <w:tblGrid>
        <w:gridCol w:w="5461"/>
        <w:gridCol w:w="1798"/>
        <w:gridCol w:w="2410"/>
      </w:tblGrid>
      <w:tr w:rsidR="00B829FA" w:rsidRPr="00B829FA" w14:paraId="6A747B77" w14:textId="77777777" w:rsidTr="002D6968">
        <w:trPr>
          <w:trHeight w:val="549"/>
          <w:tblHeader/>
          <w:jc w:val="center"/>
        </w:trPr>
        <w:tc>
          <w:tcPr>
            <w:tcW w:w="2823" w:type="pct"/>
            <w:tcBorders>
              <w:top w:val="single" w:sz="8" w:space="0" w:color="auto"/>
              <w:left w:val="single" w:sz="8" w:space="0" w:color="auto"/>
              <w:bottom w:val="single" w:sz="8" w:space="0" w:color="auto"/>
              <w:right w:val="nil"/>
            </w:tcBorders>
            <w:shd w:val="clear" w:color="auto" w:fill="auto"/>
            <w:noWrap/>
            <w:vAlign w:val="bottom"/>
            <w:hideMark/>
          </w:tcPr>
          <w:p w14:paraId="5CEF1051" w14:textId="77777777" w:rsidR="00B829FA" w:rsidRPr="00B829FA" w:rsidRDefault="00B829FA" w:rsidP="00B829FA">
            <w:pPr>
              <w:jc w:val="center"/>
              <w:rPr>
                <w:b/>
                <w:bCs/>
                <w:color w:val="000000"/>
              </w:rPr>
            </w:pPr>
            <w:r w:rsidRPr="00B829FA">
              <w:rPr>
                <w:b/>
                <w:bCs/>
                <w:color w:val="000000"/>
              </w:rPr>
              <w:t>Показатели</w:t>
            </w:r>
          </w:p>
        </w:tc>
        <w:tc>
          <w:tcPr>
            <w:tcW w:w="930"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A51E88A" w14:textId="77777777" w:rsidR="00B829FA" w:rsidRPr="00B829FA" w:rsidRDefault="00B829FA" w:rsidP="00B829FA">
            <w:pPr>
              <w:rPr>
                <w:b/>
                <w:bCs/>
                <w:color w:val="000000"/>
              </w:rPr>
            </w:pPr>
            <w:r w:rsidRPr="00B829FA">
              <w:rPr>
                <w:b/>
                <w:bCs/>
                <w:color w:val="000000"/>
              </w:rPr>
              <w:t> </w:t>
            </w:r>
          </w:p>
        </w:tc>
        <w:tc>
          <w:tcPr>
            <w:tcW w:w="1246" w:type="pct"/>
            <w:tcBorders>
              <w:top w:val="single" w:sz="8" w:space="0" w:color="auto"/>
              <w:left w:val="nil"/>
              <w:bottom w:val="single" w:sz="8" w:space="0" w:color="auto"/>
              <w:right w:val="single" w:sz="8" w:space="0" w:color="auto"/>
            </w:tcBorders>
            <w:shd w:val="clear" w:color="auto" w:fill="auto"/>
            <w:noWrap/>
            <w:vAlign w:val="bottom"/>
            <w:hideMark/>
          </w:tcPr>
          <w:p w14:paraId="1352CC4E" w14:textId="77777777" w:rsidR="00B829FA" w:rsidRPr="00B829FA" w:rsidRDefault="00B829FA" w:rsidP="00B829FA">
            <w:pPr>
              <w:jc w:val="center"/>
              <w:rPr>
                <w:b/>
                <w:bCs/>
                <w:color w:val="000000"/>
              </w:rPr>
            </w:pPr>
            <w:r w:rsidRPr="00B829FA">
              <w:rPr>
                <w:b/>
                <w:bCs/>
                <w:color w:val="000000"/>
              </w:rPr>
              <w:t>тыс. руб.</w:t>
            </w:r>
          </w:p>
        </w:tc>
      </w:tr>
      <w:tr w:rsidR="00B829FA" w:rsidRPr="00B829FA" w14:paraId="4A6C8C1C" w14:textId="77777777" w:rsidTr="002D6968">
        <w:trPr>
          <w:trHeight w:val="402"/>
          <w:jc w:val="center"/>
        </w:trPr>
        <w:tc>
          <w:tcPr>
            <w:tcW w:w="2823" w:type="pct"/>
            <w:tcBorders>
              <w:top w:val="nil"/>
              <w:left w:val="single" w:sz="8" w:space="0" w:color="auto"/>
              <w:bottom w:val="single" w:sz="4" w:space="0" w:color="auto"/>
              <w:right w:val="nil"/>
            </w:tcBorders>
            <w:shd w:val="clear" w:color="auto" w:fill="auto"/>
            <w:vAlign w:val="bottom"/>
            <w:hideMark/>
          </w:tcPr>
          <w:p w14:paraId="11B167BD" w14:textId="77777777" w:rsidR="00B829FA" w:rsidRPr="00B829FA" w:rsidRDefault="00B829FA" w:rsidP="00B829FA">
            <w:pPr>
              <w:rPr>
                <w:color w:val="000000"/>
              </w:rPr>
            </w:pPr>
            <w:r w:rsidRPr="00B829FA">
              <w:rPr>
                <w:color w:val="000000"/>
              </w:rPr>
              <w:t>дельта подконтрольные расходы</w:t>
            </w:r>
          </w:p>
        </w:tc>
        <w:tc>
          <w:tcPr>
            <w:tcW w:w="930" w:type="pct"/>
            <w:tcBorders>
              <w:top w:val="nil"/>
              <w:left w:val="single" w:sz="8" w:space="0" w:color="auto"/>
              <w:bottom w:val="single" w:sz="4" w:space="0" w:color="auto"/>
              <w:right w:val="single" w:sz="8" w:space="0" w:color="auto"/>
            </w:tcBorders>
            <w:shd w:val="clear" w:color="auto" w:fill="auto"/>
            <w:noWrap/>
            <w:vAlign w:val="bottom"/>
            <w:hideMark/>
          </w:tcPr>
          <w:p w14:paraId="5DE57987" w14:textId="77777777" w:rsidR="00B829FA" w:rsidRPr="00B829FA" w:rsidRDefault="00B829FA" w:rsidP="00B829FA">
            <w:pPr>
              <w:rPr>
                <w:color w:val="000000"/>
              </w:rPr>
            </w:pPr>
            <w:r w:rsidRPr="00B829FA">
              <w:rPr>
                <w:noProof/>
                <w:color w:val="000000"/>
              </w:rPr>
              <w:drawing>
                <wp:anchor distT="0" distB="0" distL="114300" distR="114300" simplePos="0" relativeHeight="251659264" behindDoc="0" locked="0" layoutInCell="1" allowOverlap="1" wp14:anchorId="0A3F112E" wp14:editId="3082D513">
                  <wp:simplePos x="0" y="0"/>
                  <wp:positionH relativeFrom="column">
                    <wp:posOffset>114300</wp:posOffset>
                  </wp:positionH>
                  <wp:positionV relativeFrom="paragraph">
                    <wp:posOffset>9525</wp:posOffset>
                  </wp:positionV>
                  <wp:extent cx="476250" cy="190500"/>
                  <wp:effectExtent l="0" t="0" r="0" b="0"/>
                  <wp:wrapNone/>
                  <wp:docPr id="35" name="Рисунок 35" descr="base_1_287253_32775">
                    <a:extLst xmlns:a="http://schemas.openxmlformats.org/drawingml/2006/main">
                      <a:ext uri="{FF2B5EF4-FFF2-40B4-BE49-F238E27FC236}">
                        <a16:creationId xmlns:a16="http://schemas.microsoft.com/office/drawing/2014/main" id="{75981AE2-312F-4D59-A450-3182C47F726B}"/>
                      </a:ext>
                    </a:extLst>
                  </wp:docPr>
                  <wp:cNvGraphicFramePr/>
                  <a:graphic xmlns:a="http://schemas.openxmlformats.org/drawingml/2006/main">
                    <a:graphicData uri="http://schemas.openxmlformats.org/drawingml/2006/picture">
                      <pic:pic xmlns:pic="http://schemas.openxmlformats.org/drawingml/2006/picture">
                        <pic:nvPicPr>
                          <pic:cNvPr id="2" name="Рисунок 1" descr="base_1_287253_32775">
                            <a:extLst>
                              <a:ext uri="{FF2B5EF4-FFF2-40B4-BE49-F238E27FC236}">
                                <a16:creationId xmlns:a16="http://schemas.microsoft.com/office/drawing/2014/main" id="{75981AE2-312F-4D59-A450-3182C47F726B}"/>
                              </a:ext>
                            </a:extLst>
                          </pic:cNvPr>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3075" cy="1936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829FA">
              <w:rPr>
                <w:noProof/>
                <w:color w:val="000000"/>
              </w:rPr>
              <w:drawing>
                <wp:anchor distT="0" distB="0" distL="114300" distR="114300" simplePos="0" relativeHeight="251663360" behindDoc="0" locked="0" layoutInCell="1" allowOverlap="1" wp14:anchorId="2634F8B2" wp14:editId="59358061">
                  <wp:simplePos x="0" y="0"/>
                  <wp:positionH relativeFrom="column">
                    <wp:posOffset>114300</wp:posOffset>
                  </wp:positionH>
                  <wp:positionV relativeFrom="paragraph">
                    <wp:posOffset>9525</wp:posOffset>
                  </wp:positionV>
                  <wp:extent cx="476250" cy="190500"/>
                  <wp:effectExtent l="0" t="0" r="0" b="0"/>
                  <wp:wrapNone/>
                  <wp:docPr id="34" name="Рисунок 34" descr="base_1_287253_32775">
                    <a:extLst xmlns:a="http://schemas.openxmlformats.org/drawingml/2006/main">
                      <a:ext uri="{FF2B5EF4-FFF2-40B4-BE49-F238E27FC236}">
                        <a16:creationId xmlns:a16="http://schemas.microsoft.com/office/drawing/2014/main" id="{BA263BFB-9623-4BB3-B940-8D001A48630E}"/>
                      </a:ext>
                    </a:extLst>
                  </wp:docPr>
                  <wp:cNvGraphicFramePr/>
                  <a:graphic xmlns:a="http://schemas.openxmlformats.org/drawingml/2006/main">
                    <a:graphicData uri="http://schemas.openxmlformats.org/drawingml/2006/picture">
                      <pic:pic xmlns:pic="http://schemas.openxmlformats.org/drawingml/2006/picture">
                        <pic:nvPicPr>
                          <pic:cNvPr id="17" name="Рисунок 16" descr="base_1_287253_32775">
                            <a:extLst>
                              <a:ext uri="{FF2B5EF4-FFF2-40B4-BE49-F238E27FC236}">
                                <a16:creationId xmlns:a16="http://schemas.microsoft.com/office/drawing/2014/main" id="{BA263BFB-9623-4BB3-B940-8D001A48630E}"/>
                              </a:ext>
                            </a:extLst>
                          </pic:cNvPr>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3075" cy="1936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1246" w:type="pct"/>
            <w:tcBorders>
              <w:top w:val="nil"/>
              <w:left w:val="nil"/>
              <w:bottom w:val="single" w:sz="4" w:space="0" w:color="auto"/>
              <w:right w:val="single" w:sz="8" w:space="0" w:color="auto"/>
            </w:tcBorders>
            <w:shd w:val="clear" w:color="auto" w:fill="auto"/>
            <w:noWrap/>
            <w:vAlign w:val="center"/>
            <w:hideMark/>
          </w:tcPr>
          <w:p w14:paraId="47740EE7" w14:textId="77777777" w:rsidR="00B829FA" w:rsidRPr="00B829FA" w:rsidRDefault="00B829FA" w:rsidP="00B829FA">
            <w:pPr>
              <w:jc w:val="center"/>
              <w:rPr>
                <w:color w:val="000000"/>
              </w:rPr>
            </w:pPr>
            <w:r w:rsidRPr="00B829FA">
              <w:rPr>
                <w:color w:val="000000"/>
              </w:rPr>
              <w:t>-18,73</w:t>
            </w:r>
          </w:p>
        </w:tc>
      </w:tr>
      <w:tr w:rsidR="00B829FA" w:rsidRPr="00B829FA" w14:paraId="476A961D" w14:textId="77777777" w:rsidTr="002D6968">
        <w:trPr>
          <w:trHeight w:val="417"/>
          <w:jc w:val="center"/>
        </w:trPr>
        <w:tc>
          <w:tcPr>
            <w:tcW w:w="2823" w:type="pct"/>
            <w:tcBorders>
              <w:top w:val="nil"/>
              <w:left w:val="single" w:sz="8" w:space="0" w:color="auto"/>
              <w:bottom w:val="single" w:sz="4" w:space="0" w:color="auto"/>
              <w:right w:val="nil"/>
            </w:tcBorders>
            <w:shd w:val="clear" w:color="auto" w:fill="auto"/>
            <w:vAlign w:val="bottom"/>
            <w:hideMark/>
          </w:tcPr>
          <w:p w14:paraId="4147DFFE" w14:textId="77777777" w:rsidR="00B829FA" w:rsidRPr="00B829FA" w:rsidRDefault="00B829FA" w:rsidP="00B829FA">
            <w:pPr>
              <w:rPr>
                <w:color w:val="000000"/>
              </w:rPr>
            </w:pPr>
            <w:r w:rsidRPr="00B829FA">
              <w:rPr>
                <w:color w:val="000000"/>
              </w:rPr>
              <w:t>дельта неподконтрольные расходы и ТСО</w:t>
            </w:r>
          </w:p>
        </w:tc>
        <w:tc>
          <w:tcPr>
            <w:tcW w:w="930" w:type="pct"/>
            <w:tcBorders>
              <w:top w:val="nil"/>
              <w:left w:val="single" w:sz="8" w:space="0" w:color="auto"/>
              <w:bottom w:val="single" w:sz="4" w:space="0" w:color="auto"/>
              <w:right w:val="single" w:sz="8" w:space="0" w:color="auto"/>
            </w:tcBorders>
            <w:shd w:val="clear" w:color="auto" w:fill="auto"/>
            <w:noWrap/>
            <w:vAlign w:val="bottom"/>
            <w:hideMark/>
          </w:tcPr>
          <w:p w14:paraId="7D68FA99" w14:textId="77777777" w:rsidR="00B829FA" w:rsidRPr="00B829FA" w:rsidRDefault="00B829FA" w:rsidP="00B829FA">
            <w:pPr>
              <w:rPr>
                <w:color w:val="000000"/>
              </w:rPr>
            </w:pPr>
            <w:r w:rsidRPr="00B829FA">
              <w:rPr>
                <w:noProof/>
                <w:color w:val="000000"/>
              </w:rPr>
              <w:drawing>
                <wp:anchor distT="0" distB="0" distL="114300" distR="114300" simplePos="0" relativeHeight="251664384" behindDoc="0" locked="0" layoutInCell="1" allowOverlap="1" wp14:anchorId="748B0085" wp14:editId="139FF51E">
                  <wp:simplePos x="0" y="0"/>
                  <wp:positionH relativeFrom="column">
                    <wp:posOffset>192405</wp:posOffset>
                  </wp:positionH>
                  <wp:positionV relativeFrom="paragraph">
                    <wp:posOffset>-4445</wp:posOffset>
                  </wp:positionV>
                  <wp:extent cx="352425" cy="238125"/>
                  <wp:effectExtent l="0" t="0" r="9525" b="9525"/>
                  <wp:wrapNone/>
                  <wp:docPr id="32" name="Рисунок 32" descr="base_1_287253_32776">
                    <a:extLst xmlns:a="http://schemas.openxmlformats.org/drawingml/2006/main">
                      <a:ext uri="{FF2B5EF4-FFF2-40B4-BE49-F238E27FC236}">
                        <a16:creationId xmlns:a16="http://schemas.microsoft.com/office/drawing/2014/main" id="{258EBC20-7433-4A06-8041-5BB6C6E9E53A}"/>
                      </a:ext>
                    </a:extLst>
                  </wp:docPr>
                  <wp:cNvGraphicFramePr/>
                  <a:graphic xmlns:a="http://schemas.openxmlformats.org/drawingml/2006/main">
                    <a:graphicData uri="http://schemas.openxmlformats.org/drawingml/2006/picture">
                      <pic:pic xmlns:pic="http://schemas.openxmlformats.org/drawingml/2006/picture">
                        <pic:nvPicPr>
                          <pic:cNvPr id="18" name="Рисунок 17" descr="base_1_287253_32776">
                            <a:extLst>
                              <a:ext uri="{FF2B5EF4-FFF2-40B4-BE49-F238E27FC236}">
                                <a16:creationId xmlns:a16="http://schemas.microsoft.com/office/drawing/2014/main" id="{258EBC20-7433-4A06-8041-5BB6C6E9E53A}"/>
                              </a:ext>
                            </a:extLst>
                          </pic:cNvPr>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46" w:type="pct"/>
            <w:tcBorders>
              <w:top w:val="nil"/>
              <w:left w:val="nil"/>
              <w:bottom w:val="single" w:sz="4" w:space="0" w:color="auto"/>
              <w:right w:val="single" w:sz="8" w:space="0" w:color="auto"/>
            </w:tcBorders>
            <w:shd w:val="clear" w:color="auto" w:fill="auto"/>
            <w:noWrap/>
            <w:vAlign w:val="center"/>
            <w:hideMark/>
          </w:tcPr>
          <w:p w14:paraId="3F62ABEE" w14:textId="77777777" w:rsidR="00B829FA" w:rsidRPr="00B829FA" w:rsidRDefault="00B829FA" w:rsidP="00B829FA">
            <w:pPr>
              <w:jc w:val="center"/>
              <w:rPr>
                <w:color w:val="000000"/>
              </w:rPr>
            </w:pPr>
            <w:r w:rsidRPr="00B829FA">
              <w:rPr>
                <w:color w:val="000000"/>
              </w:rPr>
              <w:t>-394 901,77</w:t>
            </w:r>
          </w:p>
        </w:tc>
      </w:tr>
      <w:tr w:rsidR="00B829FA" w:rsidRPr="00B829FA" w14:paraId="0FA38A9F" w14:textId="77777777" w:rsidTr="002D6968">
        <w:trPr>
          <w:trHeight w:val="362"/>
          <w:jc w:val="center"/>
        </w:trPr>
        <w:tc>
          <w:tcPr>
            <w:tcW w:w="2823" w:type="pct"/>
            <w:tcBorders>
              <w:top w:val="nil"/>
              <w:left w:val="single" w:sz="8" w:space="0" w:color="auto"/>
              <w:bottom w:val="single" w:sz="4" w:space="0" w:color="auto"/>
              <w:right w:val="nil"/>
            </w:tcBorders>
            <w:shd w:val="clear" w:color="auto" w:fill="auto"/>
            <w:vAlign w:val="bottom"/>
            <w:hideMark/>
          </w:tcPr>
          <w:p w14:paraId="5F0DA967" w14:textId="77777777" w:rsidR="00B829FA" w:rsidRPr="00B829FA" w:rsidRDefault="00B829FA" w:rsidP="00B829FA">
            <w:pPr>
              <w:rPr>
                <w:color w:val="000000"/>
              </w:rPr>
            </w:pPr>
            <w:r w:rsidRPr="00B829FA">
              <w:rPr>
                <w:color w:val="000000"/>
              </w:rPr>
              <w:t>дельта по потерям</w:t>
            </w:r>
          </w:p>
        </w:tc>
        <w:tc>
          <w:tcPr>
            <w:tcW w:w="930" w:type="pct"/>
            <w:tcBorders>
              <w:top w:val="nil"/>
              <w:left w:val="single" w:sz="8" w:space="0" w:color="auto"/>
              <w:bottom w:val="single" w:sz="4" w:space="0" w:color="auto"/>
              <w:right w:val="single" w:sz="8" w:space="0" w:color="auto"/>
            </w:tcBorders>
            <w:shd w:val="clear" w:color="auto" w:fill="auto"/>
            <w:vAlign w:val="bottom"/>
            <w:hideMark/>
          </w:tcPr>
          <w:p w14:paraId="2A28D093" w14:textId="77777777" w:rsidR="00B829FA" w:rsidRPr="00B829FA" w:rsidRDefault="00B829FA" w:rsidP="00B829FA">
            <w:pPr>
              <w:jc w:val="center"/>
              <w:rPr>
                <w:i/>
                <w:iCs/>
                <w:color w:val="000000"/>
              </w:rPr>
            </w:pPr>
            <w:r w:rsidRPr="00B829FA">
              <w:rPr>
                <w:i/>
                <w:iCs/>
                <w:color w:val="000000"/>
              </w:rPr>
              <w:t>ПО</w:t>
            </w:r>
            <w:r w:rsidRPr="00B829FA">
              <w:rPr>
                <w:i/>
                <w:iCs/>
                <w:color w:val="000000"/>
                <w:vertAlign w:val="subscript"/>
              </w:rPr>
              <w:t xml:space="preserve"> i</w:t>
            </w:r>
          </w:p>
        </w:tc>
        <w:tc>
          <w:tcPr>
            <w:tcW w:w="1246" w:type="pct"/>
            <w:tcBorders>
              <w:top w:val="nil"/>
              <w:left w:val="nil"/>
              <w:bottom w:val="single" w:sz="4" w:space="0" w:color="auto"/>
              <w:right w:val="single" w:sz="8" w:space="0" w:color="auto"/>
            </w:tcBorders>
            <w:shd w:val="clear" w:color="auto" w:fill="auto"/>
            <w:noWrap/>
            <w:vAlign w:val="center"/>
            <w:hideMark/>
          </w:tcPr>
          <w:p w14:paraId="7AD6706A" w14:textId="77777777" w:rsidR="00B829FA" w:rsidRPr="00B829FA" w:rsidRDefault="00B829FA" w:rsidP="00B829FA">
            <w:pPr>
              <w:jc w:val="center"/>
              <w:rPr>
                <w:color w:val="000000"/>
              </w:rPr>
            </w:pPr>
            <w:r w:rsidRPr="00B829FA">
              <w:rPr>
                <w:color w:val="000000"/>
              </w:rPr>
              <w:t>-60,20</w:t>
            </w:r>
          </w:p>
        </w:tc>
      </w:tr>
      <w:tr w:rsidR="00B829FA" w:rsidRPr="00B829FA" w14:paraId="2E17C3A3" w14:textId="77777777" w:rsidTr="002D6968">
        <w:trPr>
          <w:trHeight w:val="395"/>
          <w:jc w:val="center"/>
        </w:trPr>
        <w:tc>
          <w:tcPr>
            <w:tcW w:w="2823" w:type="pct"/>
            <w:tcBorders>
              <w:top w:val="nil"/>
              <w:left w:val="single" w:sz="8" w:space="0" w:color="auto"/>
              <w:bottom w:val="single" w:sz="4" w:space="0" w:color="auto"/>
              <w:right w:val="nil"/>
            </w:tcBorders>
            <w:shd w:val="clear" w:color="auto" w:fill="auto"/>
            <w:vAlign w:val="bottom"/>
            <w:hideMark/>
          </w:tcPr>
          <w:p w14:paraId="1009AFD6" w14:textId="77777777" w:rsidR="00B829FA" w:rsidRPr="00B829FA" w:rsidRDefault="00B829FA" w:rsidP="00B829FA">
            <w:pPr>
              <w:rPr>
                <w:color w:val="000000"/>
              </w:rPr>
            </w:pPr>
            <w:r w:rsidRPr="00B829FA">
              <w:rPr>
                <w:color w:val="000000"/>
              </w:rPr>
              <w:t>дельта по выручке</w:t>
            </w:r>
          </w:p>
        </w:tc>
        <w:tc>
          <w:tcPr>
            <w:tcW w:w="930" w:type="pct"/>
            <w:tcBorders>
              <w:top w:val="nil"/>
              <w:left w:val="single" w:sz="8" w:space="0" w:color="auto"/>
              <w:bottom w:val="single" w:sz="4" w:space="0" w:color="auto"/>
              <w:right w:val="single" w:sz="8" w:space="0" w:color="auto"/>
            </w:tcBorders>
            <w:shd w:val="clear" w:color="auto" w:fill="auto"/>
            <w:noWrap/>
            <w:vAlign w:val="bottom"/>
            <w:hideMark/>
          </w:tcPr>
          <w:p w14:paraId="5EAB4F73" w14:textId="77777777" w:rsidR="00B829FA" w:rsidRPr="00B829FA" w:rsidRDefault="00B829FA" w:rsidP="00B829FA">
            <w:pPr>
              <w:rPr>
                <w:color w:val="000000"/>
              </w:rPr>
            </w:pPr>
            <w:r w:rsidRPr="00B829FA">
              <w:rPr>
                <w:noProof/>
                <w:color w:val="000000"/>
              </w:rPr>
              <w:drawing>
                <wp:anchor distT="0" distB="0" distL="114300" distR="114300" simplePos="0" relativeHeight="251660288" behindDoc="0" locked="0" layoutInCell="1" allowOverlap="1" wp14:anchorId="7A8B2AAE" wp14:editId="47F14A8C">
                  <wp:simplePos x="0" y="0"/>
                  <wp:positionH relativeFrom="column">
                    <wp:posOffset>9525</wp:posOffset>
                  </wp:positionH>
                  <wp:positionV relativeFrom="paragraph">
                    <wp:posOffset>38100</wp:posOffset>
                  </wp:positionV>
                  <wp:extent cx="638175" cy="161925"/>
                  <wp:effectExtent l="0" t="0" r="9525" b="9525"/>
                  <wp:wrapNone/>
                  <wp:docPr id="31" name="Рисунок 31" descr="base_1_287253_32777">
                    <a:extLst xmlns:a="http://schemas.openxmlformats.org/drawingml/2006/main">
                      <a:ext uri="{FF2B5EF4-FFF2-40B4-BE49-F238E27FC236}">
                        <a16:creationId xmlns:a16="http://schemas.microsoft.com/office/drawing/2014/main" id="{E3D5CEED-3461-43FE-B4E4-9ABB5A6F62D6}"/>
                      </a:ext>
                    </a:extLst>
                  </wp:docPr>
                  <wp:cNvGraphicFramePr/>
                  <a:graphic xmlns:a="http://schemas.openxmlformats.org/drawingml/2006/main">
                    <a:graphicData uri="http://schemas.openxmlformats.org/drawingml/2006/picture">
                      <pic:pic xmlns:pic="http://schemas.openxmlformats.org/drawingml/2006/picture">
                        <pic:nvPicPr>
                          <pic:cNvPr id="4" name="Рисунок 3" descr="base_1_287253_32777">
                            <a:extLst>
                              <a:ext uri="{FF2B5EF4-FFF2-40B4-BE49-F238E27FC236}">
                                <a16:creationId xmlns:a16="http://schemas.microsoft.com/office/drawing/2014/main" id="{E3D5CEED-3461-43FE-B4E4-9ABB5A6F62D6}"/>
                              </a:ext>
                            </a:extLst>
                          </pic:cNvPr>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817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829FA">
              <w:rPr>
                <w:noProof/>
                <w:color w:val="000000"/>
              </w:rPr>
              <w:drawing>
                <wp:anchor distT="0" distB="0" distL="114300" distR="114300" simplePos="0" relativeHeight="251665408" behindDoc="0" locked="0" layoutInCell="1" allowOverlap="1" wp14:anchorId="0EC5C816" wp14:editId="5499A4B2">
                  <wp:simplePos x="0" y="0"/>
                  <wp:positionH relativeFrom="column">
                    <wp:posOffset>9525</wp:posOffset>
                  </wp:positionH>
                  <wp:positionV relativeFrom="paragraph">
                    <wp:posOffset>38100</wp:posOffset>
                  </wp:positionV>
                  <wp:extent cx="638175" cy="161925"/>
                  <wp:effectExtent l="0" t="0" r="9525" b="9525"/>
                  <wp:wrapNone/>
                  <wp:docPr id="30" name="Рисунок 30" descr="base_1_287253_32777">
                    <a:extLst xmlns:a="http://schemas.openxmlformats.org/drawingml/2006/main">
                      <a:ext uri="{FF2B5EF4-FFF2-40B4-BE49-F238E27FC236}">
                        <a16:creationId xmlns:a16="http://schemas.microsoft.com/office/drawing/2014/main" id="{C6C94EA4-527C-4221-AA96-74DED5A10BEF}"/>
                      </a:ext>
                    </a:extLst>
                  </wp:docPr>
                  <wp:cNvGraphicFramePr/>
                  <a:graphic xmlns:a="http://schemas.openxmlformats.org/drawingml/2006/main">
                    <a:graphicData uri="http://schemas.openxmlformats.org/drawingml/2006/picture">
                      <pic:pic xmlns:pic="http://schemas.openxmlformats.org/drawingml/2006/picture">
                        <pic:nvPicPr>
                          <pic:cNvPr id="19" name="Рисунок 18" descr="base_1_287253_32777">
                            <a:extLst>
                              <a:ext uri="{FF2B5EF4-FFF2-40B4-BE49-F238E27FC236}">
                                <a16:creationId xmlns:a16="http://schemas.microsoft.com/office/drawing/2014/main" id="{C6C94EA4-527C-4221-AA96-74DED5A10BEF}"/>
                              </a:ext>
                            </a:extLst>
                          </pic:cNvPr>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817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1246" w:type="pct"/>
            <w:tcBorders>
              <w:top w:val="nil"/>
              <w:left w:val="nil"/>
              <w:bottom w:val="single" w:sz="4" w:space="0" w:color="auto"/>
              <w:right w:val="single" w:sz="8" w:space="0" w:color="auto"/>
            </w:tcBorders>
            <w:shd w:val="clear" w:color="auto" w:fill="auto"/>
            <w:noWrap/>
            <w:vAlign w:val="center"/>
            <w:hideMark/>
          </w:tcPr>
          <w:p w14:paraId="6D13DD25" w14:textId="77777777" w:rsidR="00B829FA" w:rsidRPr="00B829FA" w:rsidRDefault="00B829FA" w:rsidP="00B829FA">
            <w:pPr>
              <w:jc w:val="center"/>
              <w:rPr>
                <w:color w:val="000000"/>
              </w:rPr>
            </w:pPr>
            <w:r w:rsidRPr="00B829FA">
              <w:rPr>
                <w:color w:val="000000"/>
              </w:rPr>
              <w:t>13 777,03</w:t>
            </w:r>
          </w:p>
        </w:tc>
      </w:tr>
      <w:tr w:rsidR="00B829FA" w:rsidRPr="00B829FA" w14:paraId="440DA9FF" w14:textId="77777777" w:rsidTr="002D6968">
        <w:trPr>
          <w:trHeight w:val="492"/>
          <w:jc w:val="center"/>
        </w:trPr>
        <w:tc>
          <w:tcPr>
            <w:tcW w:w="2823" w:type="pct"/>
            <w:tcBorders>
              <w:top w:val="single" w:sz="4" w:space="0" w:color="auto"/>
              <w:left w:val="single" w:sz="8" w:space="0" w:color="auto"/>
              <w:bottom w:val="single" w:sz="4" w:space="0" w:color="auto"/>
              <w:right w:val="single" w:sz="4" w:space="0" w:color="auto"/>
            </w:tcBorders>
            <w:shd w:val="clear" w:color="auto" w:fill="auto"/>
            <w:vAlign w:val="bottom"/>
            <w:hideMark/>
          </w:tcPr>
          <w:p w14:paraId="60B90CF8" w14:textId="77777777" w:rsidR="00B829FA" w:rsidRPr="00B829FA" w:rsidRDefault="00B829FA" w:rsidP="00B829FA">
            <w:pPr>
              <w:rPr>
                <w:b/>
                <w:bCs/>
                <w:color w:val="000000"/>
              </w:rPr>
            </w:pPr>
            <w:r w:rsidRPr="00B829FA">
              <w:rPr>
                <w:b/>
                <w:bCs/>
                <w:color w:val="000000"/>
              </w:rPr>
              <w:t>Итого выпадающие</w:t>
            </w:r>
          </w:p>
        </w:tc>
        <w:tc>
          <w:tcPr>
            <w:tcW w:w="9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36E3F" w14:textId="77777777" w:rsidR="00B829FA" w:rsidRPr="00B829FA" w:rsidRDefault="00B829FA" w:rsidP="00B829FA">
            <w:pPr>
              <w:rPr>
                <w:color w:val="000000"/>
              </w:rPr>
            </w:pPr>
            <w:r w:rsidRPr="00B829FA">
              <w:rPr>
                <w:noProof/>
                <w:color w:val="000000"/>
              </w:rPr>
              <w:drawing>
                <wp:anchor distT="0" distB="0" distL="114300" distR="114300" simplePos="0" relativeHeight="251661312" behindDoc="0" locked="0" layoutInCell="1" allowOverlap="1" wp14:anchorId="25501D0D" wp14:editId="0D775424">
                  <wp:simplePos x="0" y="0"/>
                  <wp:positionH relativeFrom="column">
                    <wp:posOffset>180975</wp:posOffset>
                  </wp:positionH>
                  <wp:positionV relativeFrom="paragraph">
                    <wp:posOffset>28575</wp:posOffset>
                  </wp:positionV>
                  <wp:extent cx="371475" cy="171450"/>
                  <wp:effectExtent l="0" t="0" r="0" b="0"/>
                  <wp:wrapNone/>
                  <wp:docPr id="29" name="Рисунок 29" descr="base_1_287253_32773">
                    <a:extLst xmlns:a="http://schemas.openxmlformats.org/drawingml/2006/main">
                      <a:ext uri="{FF2B5EF4-FFF2-40B4-BE49-F238E27FC236}">
                        <a16:creationId xmlns:a16="http://schemas.microsoft.com/office/drawing/2014/main" id="{A8BAAF1C-10DE-4676-9880-4E908799FC3F}"/>
                      </a:ext>
                    </a:extLst>
                  </wp:docPr>
                  <wp:cNvGraphicFramePr/>
                  <a:graphic xmlns:a="http://schemas.openxmlformats.org/drawingml/2006/main">
                    <a:graphicData uri="http://schemas.openxmlformats.org/drawingml/2006/picture">
                      <pic:pic xmlns:pic="http://schemas.openxmlformats.org/drawingml/2006/picture">
                        <pic:nvPicPr>
                          <pic:cNvPr id="5" name="Рисунок 4" descr="base_1_287253_32773">
                            <a:extLst>
                              <a:ext uri="{FF2B5EF4-FFF2-40B4-BE49-F238E27FC236}">
                                <a16:creationId xmlns:a16="http://schemas.microsoft.com/office/drawing/2014/main" id="{A8BAAF1C-10DE-4676-9880-4E908799FC3F}"/>
                              </a:ext>
                            </a:extLst>
                          </pic:cNvPr>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714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829FA">
              <w:rPr>
                <w:noProof/>
                <w:color w:val="000000"/>
              </w:rPr>
              <w:drawing>
                <wp:anchor distT="0" distB="0" distL="114300" distR="114300" simplePos="0" relativeHeight="251662336" behindDoc="0" locked="0" layoutInCell="1" allowOverlap="1" wp14:anchorId="35E3A971" wp14:editId="79E82F03">
                  <wp:simplePos x="0" y="0"/>
                  <wp:positionH relativeFrom="column">
                    <wp:posOffset>28575</wp:posOffset>
                  </wp:positionH>
                  <wp:positionV relativeFrom="paragraph">
                    <wp:posOffset>200025</wp:posOffset>
                  </wp:positionV>
                  <wp:extent cx="514350" cy="0"/>
                  <wp:effectExtent l="0" t="0" r="0" b="0"/>
                  <wp:wrapNone/>
                  <wp:docPr id="28" name="Рисунок 28" descr="base_1_287253_32794">
                    <a:extLst xmlns:a="http://schemas.openxmlformats.org/drawingml/2006/main">
                      <a:ext uri="{FF2B5EF4-FFF2-40B4-BE49-F238E27FC236}">
                        <a16:creationId xmlns:a16="http://schemas.microsoft.com/office/drawing/2014/main" id="{8D049D2A-0900-41D2-9CB3-5046873DBE4C}"/>
                      </a:ext>
                    </a:extLst>
                  </wp:docPr>
                  <wp:cNvGraphicFramePr/>
                  <a:graphic xmlns:a="http://schemas.openxmlformats.org/drawingml/2006/main">
                    <a:graphicData uri="http://schemas.openxmlformats.org/drawingml/2006/picture">
                      <pic:pic xmlns:pic="http://schemas.openxmlformats.org/drawingml/2006/picture">
                        <pic:nvPicPr>
                          <pic:cNvPr id="7" name="Рисунок 6" descr="base_1_287253_32794">
                            <a:extLst>
                              <a:ext uri="{FF2B5EF4-FFF2-40B4-BE49-F238E27FC236}">
                                <a16:creationId xmlns:a16="http://schemas.microsoft.com/office/drawing/2014/main" id="{8D049D2A-0900-41D2-9CB3-5046873DBE4C}"/>
                              </a:ext>
                            </a:extLst>
                          </pic:cNvPr>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435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829FA">
              <w:rPr>
                <w:noProof/>
                <w:color w:val="000000"/>
              </w:rPr>
              <w:drawing>
                <wp:anchor distT="0" distB="0" distL="114300" distR="114300" simplePos="0" relativeHeight="251666432" behindDoc="0" locked="0" layoutInCell="1" allowOverlap="1" wp14:anchorId="5B60738F" wp14:editId="1E3E1D54">
                  <wp:simplePos x="0" y="0"/>
                  <wp:positionH relativeFrom="column">
                    <wp:posOffset>180975</wp:posOffset>
                  </wp:positionH>
                  <wp:positionV relativeFrom="paragraph">
                    <wp:posOffset>28575</wp:posOffset>
                  </wp:positionV>
                  <wp:extent cx="371475" cy="171450"/>
                  <wp:effectExtent l="0" t="0" r="0" b="0"/>
                  <wp:wrapNone/>
                  <wp:docPr id="27" name="Рисунок 27" descr="base_1_287253_32773">
                    <a:extLst xmlns:a="http://schemas.openxmlformats.org/drawingml/2006/main">
                      <a:ext uri="{FF2B5EF4-FFF2-40B4-BE49-F238E27FC236}">
                        <a16:creationId xmlns:a16="http://schemas.microsoft.com/office/drawing/2014/main" id="{1F650D88-157D-483B-9793-99CEECAFBF94}"/>
                      </a:ext>
                    </a:extLst>
                  </wp:docPr>
                  <wp:cNvGraphicFramePr/>
                  <a:graphic xmlns:a="http://schemas.openxmlformats.org/drawingml/2006/main">
                    <a:graphicData uri="http://schemas.openxmlformats.org/drawingml/2006/picture">
                      <pic:pic xmlns:pic="http://schemas.openxmlformats.org/drawingml/2006/picture">
                        <pic:nvPicPr>
                          <pic:cNvPr id="20" name="Рисунок 19" descr="base_1_287253_32773">
                            <a:extLst>
                              <a:ext uri="{FF2B5EF4-FFF2-40B4-BE49-F238E27FC236}">
                                <a16:creationId xmlns:a16="http://schemas.microsoft.com/office/drawing/2014/main" id="{1F650D88-157D-483B-9793-99CEECAFBF94}"/>
                              </a:ext>
                            </a:extLst>
                          </pic:cNvPr>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714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829FA">
              <w:rPr>
                <w:noProof/>
                <w:color w:val="000000"/>
              </w:rPr>
              <w:drawing>
                <wp:anchor distT="0" distB="0" distL="114300" distR="114300" simplePos="0" relativeHeight="251667456" behindDoc="0" locked="0" layoutInCell="1" allowOverlap="1" wp14:anchorId="4FF7D3F7" wp14:editId="718B8A43">
                  <wp:simplePos x="0" y="0"/>
                  <wp:positionH relativeFrom="column">
                    <wp:posOffset>28575</wp:posOffset>
                  </wp:positionH>
                  <wp:positionV relativeFrom="paragraph">
                    <wp:posOffset>200025</wp:posOffset>
                  </wp:positionV>
                  <wp:extent cx="514350" cy="0"/>
                  <wp:effectExtent l="0" t="0" r="0" b="0"/>
                  <wp:wrapNone/>
                  <wp:docPr id="26" name="Рисунок 26" descr="base_1_287253_32794">
                    <a:extLst xmlns:a="http://schemas.openxmlformats.org/drawingml/2006/main">
                      <a:ext uri="{FF2B5EF4-FFF2-40B4-BE49-F238E27FC236}">
                        <a16:creationId xmlns:a16="http://schemas.microsoft.com/office/drawing/2014/main" id="{E374165F-D810-4ADF-8CF5-DA088C703162}"/>
                      </a:ext>
                    </a:extLst>
                  </wp:docPr>
                  <wp:cNvGraphicFramePr/>
                  <a:graphic xmlns:a="http://schemas.openxmlformats.org/drawingml/2006/main">
                    <a:graphicData uri="http://schemas.openxmlformats.org/drawingml/2006/picture">
                      <pic:pic xmlns:pic="http://schemas.openxmlformats.org/drawingml/2006/picture">
                        <pic:nvPicPr>
                          <pic:cNvPr id="22" name="Рисунок 21" descr="base_1_287253_32794">
                            <a:extLst>
                              <a:ext uri="{FF2B5EF4-FFF2-40B4-BE49-F238E27FC236}">
                                <a16:creationId xmlns:a16="http://schemas.microsoft.com/office/drawing/2014/main" id="{E374165F-D810-4ADF-8CF5-DA088C703162}"/>
                              </a:ext>
                            </a:extLst>
                          </pic:cNvPr>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435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p w14:paraId="6E192CCB" w14:textId="77777777" w:rsidR="00B829FA" w:rsidRPr="00B829FA" w:rsidRDefault="00B829FA" w:rsidP="00B829FA">
            <w:pPr>
              <w:rPr>
                <w:color w:val="000000"/>
              </w:rPr>
            </w:pPr>
          </w:p>
        </w:tc>
        <w:tc>
          <w:tcPr>
            <w:tcW w:w="1246"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56D853A4" w14:textId="77777777" w:rsidR="00B829FA" w:rsidRPr="00B829FA" w:rsidRDefault="00B829FA" w:rsidP="00B829FA">
            <w:pPr>
              <w:jc w:val="center"/>
              <w:rPr>
                <w:b/>
                <w:bCs/>
                <w:color w:val="000000"/>
              </w:rPr>
            </w:pPr>
            <w:r w:rsidRPr="00B829FA">
              <w:rPr>
                <w:b/>
                <w:bCs/>
                <w:color w:val="000000"/>
              </w:rPr>
              <w:t>-381 203,67</w:t>
            </w:r>
          </w:p>
        </w:tc>
      </w:tr>
      <w:tr w:rsidR="00B829FA" w:rsidRPr="00B829FA" w14:paraId="55B2351E" w14:textId="77777777" w:rsidTr="002D6968">
        <w:trPr>
          <w:trHeight w:val="266"/>
          <w:jc w:val="center"/>
        </w:trPr>
        <w:tc>
          <w:tcPr>
            <w:tcW w:w="2823" w:type="pct"/>
            <w:vMerge w:val="restart"/>
            <w:tcBorders>
              <w:top w:val="single" w:sz="4" w:space="0" w:color="auto"/>
              <w:left w:val="single" w:sz="8" w:space="0" w:color="auto"/>
              <w:bottom w:val="single" w:sz="4" w:space="0" w:color="000000"/>
              <w:right w:val="single" w:sz="8" w:space="0" w:color="auto"/>
            </w:tcBorders>
            <w:shd w:val="clear" w:color="auto" w:fill="auto"/>
            <w:vAlign w:val="center"/>
            <w:hideMark/>
          </w:tcPr>
          <w:p w14:paraId="5B3F794C" w14:textId="77777777" w:rsidR="00B829FA" w:rsidRPr="00B829FA" w:rsidRDefault="00B829FA" w:rsidP="00B829FA">
            <w:pPr>
              <w:jc w:val="center"/>
              <w:rPr>
                <w:color w:val="000000"/>
              </w:rPr>
            </w:pPr>
            <w:r w:rsidRPr="00B829FA">
              <w:rPr>
                <w:color w:val="000000"/>
              </w:rPr>
              <w:t>14.08.2020Г №АД/69801/20</w:t>
            </w:r>
          </w:p>
        </w:tc>
        <w:tc>
          <w:tcPr>
            <w:tcW w:w="930" w:type="pct"/>
            <w:vMerge w:val="restart"/>
            <w:tcBorders>
              <w:top w:val="single" w:sz="4" w:space="0" w:color="auto"/>
              <w:left w:val="nil"/>
              <w:right w:val="single" w:sz="8" w:space="0" w:color="auto"/>
            </w:tcBorders>
            <w:shd w:val="clear" w:color="auto" w:fill="auto"/>
            <w:noWrap/>
            <w:vAlign w:val="bottom"/>
            <w:hideMark/>
          </w:tcPr>
          <w:p w14:paraId="2D1D3466" w14:textId="77777777" w:rsidR="00B829FA" w:rsidRPr="00B829FA" w:rsidRDefault="00B829FA" w:rsidP="00B829FA">
            <w:pPr>
              <w:rPr>
                <w:b/>
                <w:bCs/>
                <w:color w:val="000000"/>
              </w:rPr>
            </w:pPr>
            <w:r w:rsidRPr="00B829FA">
              <w:rPr>
                <w:noProof/>
                <w:color w:val="000000"/>
              </w:rPr>
              <w:drawing>
                <wp:anchor distT="0" distB="0" distL="114300" distR="114300" simplePos="0" relativeHeight="251668480" behindDoc="0" locked="0" layoutInCell="1" allowOverlap="1" wp14:anchorId="11441CE3" wp14:editId="7D14DD58">
                  <wp:simplePos x="0" y="0"/>
                  <wp:positionH relativeFrom="column">
                    <wp:posOffset>107950</wp:posOffset>
                  </wp:positionH>
                  <wp:positionV relativeFrom="paragraph">
                    <wp:posOffset>99060</wp:posOffset>
                  </wp:positionV>
                  <wp:extent cx="504825" cy="295275"/>
                  <wp:effectExtent l="0" t="0" r="0" b="9525"/>
                  <wp:wrapNone/>
                  <wp:docPr id="25" name="Рисунок 25" descr="base_1_287253_32801">
                    <a:extLst xmlns:a="http://schemas.openxmlformats.org/drawingml/2006/main">
                      <a:ext uri="{FF2B5EF4-FFF2-40B4-BE49-F238E27FC236}">
                        <a16:creationId xmlns:a16="http://schemas.microsoft.com/office/drawing/2014/main" id="{D422E366-36DD-4F34-9108-15DD59F25BEF}"/>
                      </a:ext>
                    </a:extLst>
                  </wp:docPr>
                  <wp:cNvGraphicFramePr/>
                  <a:graphic xmlns:a="http://schemas.openxmlformats.org/drawingml/2006/main">
                    <a:graphicData uri="http://schemas.openxmlformats.org/drawingml/2006/picture">
                      <pic:pic xmlns:pic="http://schemas.openxmlformats.org/drawingml/2006/picture">
                        <pic:nvPicPr>
                          <pic:cNvPr id="21" name="Рисунок 20" descr="base_1_287253_32801">
                            <a:extLst>
                              <a:ext uri="{FF2B5EF4-FFF2-40B4-BE49-F238E27FC236}">
                                <a16:creationId xmlns:a16="http://schemas.microsoft.com/office/drawing/2014/main" id="{D422E366-36DD-4F34-9108-15DD59F25BEF}"/>
                              </a:ext>
                            </a:extLst>
                          </pic:cNvPr>
                          <pic:cNvPicPr preferRelativeResize="0">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4825" cy="295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29FA">
              <w:rPr>
                <w:b/>
                <w:bCs/>
                <w:color w:val="000000"/>
              </w:rPr>
              <w:t> </w:t>
            </w:r>
          </w:p>
          <w:p w14:paraId="546FF416" w14:textId="77777777" w:rsidR="00B829FA" w:rsidRPr="00B829FA" w:rsidRDefault="00B829FA" w:rsidP="00B829FA">
            <w:pPr>
              <w:rPr>
                <w:b/>
                <w:bCs/>
                <w:color w:val="000000"/>
              </w:rPr>
            </w:pPr>
            <w:r w:rsidRPr="00B829FA">
              <w:rPr>
                <w:b/>
                <w:bCs/>
                <w:color w:val="000000"/>
              </w:rPr>
              <w:t> </w:t>
            </w:r>
          </w:p>
        </w:tc>
        <w:tc>
          <w:tcPr>
            <w:tcW w:w="1246" w:type="pct"/>
            <w:tcBorders>
              <w:top w:val="single" w:sz="4" w:space="0" w:color="auto"/>
              <w:left w:val="nil"/>
              <w:bottom w:val="single" w:sz="4" w:space="0" w:color="auto"/>
              <w:right w:val="single" w:sz="8" w:space="0" w:color="auto"/>
            </w:tcBorders>
            <w:shd w:val="clear" w:color="auto" w:fill="auto"/>
            <w:noWrap/>
            <w:vAlign w:val="center"/>
            <w:hideMark/>
          </w:tcPr>
          <w:p w14:paraId="65F3D152" w14:textId="77777777" w:rsidR="00B829FA" w:rsidRPr="00B829FA" w:rsidRDefault="00B829FA" w:rsidP="00B829FA">
            <w:pPr>
              <w:jc w:val="center"/>
              <w:rPr>
                <w:color w:val="000000"/>
              </w:rPr>
            </w:pPr>
            <w:r w:rsidRPr="00B829FA">
              <w:rPr>
                <w:color w:val="000000"/>
              </w:rPr>
              <w:t>1 795,0</w:t>
            </w:r>
          </w:p>
        </w:tc>
      </w:tr>
      <w:tr w:rsidR="00B829FA" w:rsidRPr="00B829FA" w14:paraId="53FE5DD7" w14:textId="77777777" w:rsidTr="002D6968">
        <w:trPr>
          <w:trHeight w:val="325"/>
          <w:jc w:val="center"/>
        </w:trPr>
        <w:tc>
          <w:tcPr>
            <w:tcW w:w="2823" w:type="pct"/>
            <w:vMerge/>
            <w:tcBorders>
              <w:top w:val="nil"/>
              <w:left w:val="single" w:sz="8" w:space="0" w:color="auto"/>
              <w:bottom w:val="single" w:sz="4" w:space="0" w:color="000000"/>
              <w:right w:val="single" w:sz="8" w:space="0" w:color="auto"/>
            </w:tcBorders>
            <w:vAlign w:val="center"/>
            <w:hideMark/>
          </w:tcPr>
          <w:p w14:paraId="30ACA32E" w14:textId="77777777" w:rsidR="00B829FA" w:rsidRPr="00B829FA" w:rsidRDefault="00B829FA" w:rsidP="00B829FA">
            <w:pPr>
              <w:rPr>
                <w:color w:val="000000"/>
              </w:rPr>
            </w:pPr>
          </w:p>
        </w:tc>
        <w:tc>
          <w:tcPr>
            <w:tcW w:w="930" w:type="pct"/>
            <w:vMerge/>
            <w:tcBorders>
              <w:left w:val="nil"/>
              <w:bottom w:val="single" w:sz="4" w:space="0" w:color="auto"/>
              <w:right w:val="single" w:sz="8" w:space="0" w:color="auto"/>
            </w:tcBorders>
            <w:shd w:val="clear" w:color="auto" w:fill="auto"/>
            <w:noWrap/>
            <w:vAlign w:val="bottom"/>
            <w:hideMark/>
          </w:tcPr>
          <w:p w14:paraId="69FCE909" w14:textId="77777777" w:rsidR="00B829FA" w:rsidRPr="00B829FA" w:rsidRDefault="00B829FA" w:rsidP="00B829FA">
            <w:pPr>
              <w:rPr>
                <w:b/>
                <w:bCs/>
                <w:color w:val="000000"/>
              </w:rPr>
            </w:pPr>
          </w:p>
        </w:tc>
        <w:tc>
          <w:tcPr>
            <w:tcW w:w="1246" w:type="pct"/>
            <w:tcBorders>
              <w:top w:val="nil"/>
              <w:left w:val="nil"/>
              <w:bottom w:val="single" w:sz="4" w:space="0" w:color="auto"/>
              <w:right w:val="single" w:sz="8" w:space="0" w:color="auto"/>
            </w:tcBorders>
            <w:shd w:val="clear" w:color="auto" w:fill="auto"/>
            <w:noWrap/>
            <w:vAlign w:val="center"/>
            <w:hideMark/>
          </w:tcPr>
          <w:p w14:paraId="2684E97E" w14:textId="77777777" w:rsidR="00B829FA" w:rsidRPr="00B829FA" w:rsidRDefault="00B829FA" w:rsidP="00B829FA">
            <w:pPr>
              <w:jc w:val="center"/>
              <w:rPr>
                <w:color w:val="000000"/>
              </w:rPr>
            </w:pPr>
            <w:r w:rsidRPr="00B829FA">
              <w:rPr>
                <w:color w:val="000000"/>
              </w:rPr>
              <w:t>-46 768,60</w:t>
            </w:r>
          </w:p>
        </w:tc>
      </w:tr>
      <w:tr w:rsidR="00B829FA" w:rsidRPr="00B829FA" w14:paraId="30C13939" w14:textId="77777777" w:rsidTr="002D6968">
        <w:trPr>
          <w:trHeight w:val="366"/>
          <w:jc w:val="center"/>
        </w:trPr>
        <w:tc>
          <w:tcPr>
            <w:tcW w:w="2823" w:type="pct"/>
            <w:tcBorders>
              <w:top w:val="nil"/>
              <w:left w:val="single" w:sz="8" w:space="0" w:color="auto"/>
              <w:bottom w:val="single" w:sz="4" w:space="0" w:color="auto"/>
              <w:right w:val="nil"/>
            </w:tcBorders>
            <w:shd w:val="clear" w:color="auto" w:fill="auto"/>
            <w:vAlign w:val="bottom"/>
            <w:hideMark/>
          </w:tcPr>
          <w:p w14:paraId="6062DD7E" w14:textId="77777777" w:rsidR="00B829FA" w:rsidRPr="00B829FA" w:rsidRDefault="00B829FA" w:rsidP="00B829FA">
            <w:pPr>
              <w:rPr>
                <w:color w:val="000000"/>
              </w:rPr>
            </w:pPr>
            <w:r w:rsidRPr="00B829FA">
              <w:rPr>
                <w:color w:val="000000"/>
              </w:rPr>
              <w:t>Выпадающие с ЭЗ 2020 г</w:t>
            </w:r>
          </w:p>
        </w:tc>
        <w:tc>
          <w:tcPr>
            <w:tcW w:w="930" w:type="pct"/>
            <w:tcBorders>
              <w:top w:val="nil"/>
              <w:left w:val="single" w:sz="8" w:space="0" w:color="auto"/>
              <w:bottom w:val="single" w:sz="4" w:space="0" w:color="auto"/>
              <w:right w:val="single" w:sz="8" w:space="0" w:color="auto"/>
            </w:tcBorders>
            <w:shd w:val="clear" w:color="auto" w:fill="auto"/>
            <w:noWrap/>
            <w:vAlign w:val="bottom"/>
            <w:hideMark/>
          </w:tcPr>
          <w:p w14:paraId="4BD80330" w14:textId="77777777" w:rsidR="00B829FA" w:rsidRPr="00B829FA" w:rsidRDefault="00B829FA" w:rsidP="00B829FA">
            <w:pPr>
              <w:rPr>
                <w:b/>
                <w:bCs/>
                <w:color w:val="000000"/>
              </w:rPr>
            </w:pPr>
            <w:r w:rsidRPr="00B829FA">
              <w:rPr>
                <w:b/>
                <w:bCs/>
                <w:color w:val="000000"/>
              </w:rPr>
              <w:t> </w:t>
            </w:r>
          </w:p>
        </w:tc>
        <w:tc>
          <w:tcPr>
            <w:tcW w:w="1246" w:type="pct"/>
            <w:tcBorders>
              <w:top w:val="nil"/>
              <w:left w:val="nil"/>
              <w:bottom w:val="single" w:sz="4" w:space="0" w:color="auto"/>
              <w:right w:val="single" w:sz="8" w:space="0" w:color="auto"/>
            </w:tcBorders>
            <w:shd w:val="clear" w:color="auto" w:fill="auto"/>
            <w:noWrap/>
            <w:vAlign w:val="center"/>
            <w:hideMark/>
          </w:tcPr>
          <w:p w14:paraId="38FF2F2A" w14:textId="77777777" w:rsidR="00B829FA" w:rsidRPr="00B829FA" w:rsidRDefault="00B829FA" w:rsidP="00B829FA">
            <w:pPr>
              <w:jc w:val="center"/>
              <w:rPr>
                <w:color w:val="000000"/>
              </w:rPr>
            </w:pPr>
            <w:r w:rsidRPr="00B829FA">
              <w:rPr>
                <w:color w:val="000000"/>
              </w:rPr>
              <w:t>-146 930,63</w:t>
            </w:r>
          </w:p>
        </w:tc>
      </w:tr>
      <w:tr w:rsidR="00B829FA" w:rsidRPr="00B829FA" w14:paraId="76B1C8A4" w14:textId="77777777" w:rsidTr="002D6968">
        <w:trPr>
          <w:trHeight w:val="413"/>
          <w:jc w:val="center"/>
        </w:trPr>
        <w:tc>
          <w:tcPr>
            <w:tcW w:w="2823" w:type="pct"/>
            <w:tcBorders>
              <w:top w:val="nil"/>
              <w:left w:val="single" w:sz="8" w:space="0" w:color="auto"/>
              <w:bottom w:val="single" w:sz="4" w:space="0" w:color="auto"/>
              <w:right w:val="nil"/>
            </w:tcBorders>
            <w:shd w:val="clear" w:color="auto" w:fill="auto"/>
            <w:vAlign w:val="bottom"/>
            <w:hideMark/>
          </w:tcPr>
          <w:p w14:paraId="7FBD06CF" w14:textId="77777777" w:rsidR="00B829FA" w:rsidRPr="00B829FA" w:rsidRDefault="00B829FA" w:rsidP="00B829FA">
            <w:pPr>
              <w:rPr>
                <w:color w:val="000000"/>
              </w:rPr>
            </w:pPr>
            <w:r w:rsidRPr="00B829FA">
              <w:rPr>
                <w:color w:val="000000"/>
              </w:rPr>
              <w:t>Выпадающие с ЭЗ 2019 г</w:t>
            </w:r>
          </w:p>
        </w:tc>
        <w:tc>
          <w:tcPr>
            <w:tcW w:w="930" w:type="pct"/>
            <w:tcBorders>
              <w:top w:val="nil"/>
              <w:left w:val="single" w:sz="8" w:space="0" w:color="auto"/>
              <w:bottom w:val="single" w:sz="4" w:space="0" w:color="auto"/>
              <w:right w:val="single" w:sz="8" w:space="0" w:color="auto"/>
            </w:tcBorders>
            <w:shd w:val="clear" w:color="auto" w:fill="auto"/>
            <w:noWrap/>
            <w:vAlign w:val="bottom"/>
            <w:hideMark/>
          </w:tcPr>
          <w:p w14:paraId="11BB41DE" w14:textId="77777777" w:rsidR="00B829FA" w:rsidRPr="00B829FA" w:rsidRDefault="00B829FA" w:rsidP="00B829FA">
            <w:pPr>
              <w:jc w:val="center"/>
              <w:rPr>
                <w:color w:val="000000"/>
              </w:rPr>
            </w:pPr>
            <w:r w:rsidRPr="00B829FA">
              <w:rPr>
                <w:color w:val="000000"/>
              </w:rPr>
              <w:t> </w:t>
            </w:r>
          </w:p>
        </w:tc>
        <w:tc>
          <w:tcPr>
            <w:tcW w:w="1246" w:type="pct"/>
            <w:tcBorders>
              <w:top w:val="nil"/>
              <w:left w:val="nil"/>
              <w:bottom w:val="single" w:sz="4" w:space="0" w:color="auto"/>
              <w:right w:val="single" w:sz="8" w:space="0" w:color="auto"/>
            </w:tcBorders>
            <w:shd w:val="clear" w:color="auto" w:fill="auto"/>
            <w:noWrap/>
            <w:vAlign w:val="center"/>
            <w:hideMark/>
          </w:tcPr>
          <w:p w14:paraId="57DA8F21" w14:textId="77777777" w:rsidR="00B829FA" w:rsidRPr="00B829FA" w:rsidRDefault="00B829FA" w:rsidP="00B829FA">
            <w:pPr>
              <w:jc w:val="center"/>
              <w:rPr>
                <w:color w:val="000000"/>
              </w:rPr>
            </w:pPr>
            <w:r w:rsidRPr="00B829FA">
              <w:rPr>
                <w:color w:val="000000"/>
              </w:rPr>
              <w:t>-96 163,66</w:t>
            </w:r>
          </w:p>
        </w:tc>
      </w:tr>
      <w:tr w:rsidR="00B829FA" w:rsidRPr="00B829FA" w14:paraId="024D0502" w14:textId="77777777" w:rsidTr="002D6968">
        <w:trPr>
          <w:trHeight w:val="419"/>
          <w:jc w:val="center"/>
        </w:trPr>
        <w:tc>
          <w:tcPr>
            <w:tcW w:w="2823" w:type="pct"/>
            <w:tcBorders>
              <w:top w:val="nil"/>
              <w:left w:val="single" w:sz="8" w:space="0" w:color="auto"/>
              <w:bottom w:val="single" w:sz="4" w:space="0" w:color="auto"/>
              <w:right w:val="nil"/>
            </w:tcBorders>
            <w:shd w:val="clear" w:color="auto" w:fill="auto"/>
            <w:vAlign w:val="bottom"/>
            <w:hideMark/>
          </w:tcPr>
          <w:p w14:paraId="1D6B2BC0" w14:textId="77777777" w:rsidR="00B829FA" w:rsidRPr="00B829FA" w:rsidRDefault="00B829FA" w:rsidP="00B829FA">
            <w:pPr>
              <w:rPr>
                <w:color w:val="000000"/>
              </w:rPr>
            </w:pPr>
            <w:r w:rsidRPr="00B829FA">
              <w:rPr>
                <w:color w:val="000000"/>
              </w:rPr>
              <w:t>ИПЦ 2020 г</w:t>
            </w:r>
          </w:p>
        </w:tc>
        <w:tc>
          <w:tcPr>
            <w:tcW w:w="930" w:type="pct"/>
            <w:tcBorders>
              <w:top w:val="nil"/>
              <w:left w:val="single" w:sz="8" w:space="0" w:color="auto"/>
              <w:bottom w:val="single" w:sz="4" w:space="0" w:color="auto"/>
              <w:right w:val="single" w:sz="8" w:space="0" w:color="auto"/>
            </w:tcBorders>
            <w:shd w:val="clear" w:color="auto" w:fill="auto"/>
            <w:noWrap/>
            <w:vAlign w:val="bottom"/>
            <w:hideMark/>
          </w:tcPr>
          <w:p w14:paraId="337A1514" w14:textId="77777777" w:rsidR="00B829FA" w:rsidRPr="00B829FA" w:rsidRDefault="00B829FA" w:rsidP="00B829FA">
            <w:pPr>
              <w:rPr>
                <w:color w:val="000000"/>
              </w:rPr>
            </w:pPr>
            <w:r w:rsidRPr="00B829FA">
              <w:rPr>
                <w:color w:val="000000"/>
              </w:rPr>
              <w:t> </w:t>
            </w:r>
          </w:p>
        </w:tc>
        <w:tc>
          <w:tcPr>
            <w:tcW w:w="1246" w:type="pct"/>
            <w:tcBorders>
              <w:top w:val="nil"/>
              <w:left w:val="nil"/>
              <w:bottom w:val="single" w:sz="4" w:space="0" w:color="auto"/>
              <w:right w:val="single" w:sz="8" w:space="0" w:color="auto"/>
            </w:tcBorders>
            <w:shd w:val="clear" w:color="auto" w:fill="auto"/>
            <w:noWrap/>
            <w:vAlign w:val="center"/>
            <w:hideMark/>
          </w:tcPr>
          <w:p w14:paraId="6D87802C" w14:textId="77777777" w:rsidR="00B829FA" w:rsidRPr="00B829FA" w:rsidRDefault="00B829FA" w:rsidP="00B829FA">
            <w:pPr>
              <w:jc w:val="center"/>
              <w:rPr>
                <w:color w:val="000000"/>
              </w:rPr>
            </w:pPr>
            <w:r w:rsidRPr="00B829FA">
              <w:rPr>
                <w:color w:val="000000"/>
              </w:rPr>
              <w:t>3,2%</w:t>
            </w:r>
          </w:p>
        </w:tc>
      </w:tr>
      <w:tr w:rsidR="00B829FA" w:rsidRPr="00B829FA" w14:paraId="09E7C7ED" w14:textId="77777777" w:rsidTr="002D6968">
        <w:trPr>
          <w:trHeight w:val="412"/>
          <w:jc w:val="center"/>
        </w:trPr>
        <w:tc>
          <w:tcPr>
            <w:tcW w:w="2823" w:type="pct"/>
            <w:tcBorders>
              <w:top w:val="nil"/>
              <w:left w:val="single" w:sz="8" w:space="0" w:color="auto"/>
              <w:bottom w:val="nil"/>
              <w:right w:val="nil"/>
            </w:tcBorders>
            <w:shd w:val="clear" w:color="auto" w:fill="auto"/>
            <w:vAlign w:val="bottom"/>
            <w:hideMark/>
          </w:tcPr>
          <w:p w14:paraId="5FC5DC4A" w14:textId="77777777" w:rsidR="00B829FA" w:rsidRPr="00B829FA" w:rsidRDefault="00B829FA" w:rsidP="00B829FA">
            <w:pPr>
              <w:rPr>
                <w:color w:val="000000"/>
              </w:rPr>
            </w:pPr>
            <w:r w:rsidRPr="00B829FA">
              <w:rPr>
                <w:color w:val="000000"/>
              </w:rPr>
              <w:t>ИПЦ 2021 г</w:t>
            </w:r>
          </w:p>
        </w:tc>
        <w:tc>
          <w:tcPr>
            <w:tcW w:w="930" w:type="pct"/>
            <w:tcBorders>
              <w:top w:val="nil"/>
              <w:left w:val="single" w:sz="8" w:space="0" w:color="auto"/>
              <w:bottom w:val="nil"/>
              <w:right w:val="single" w:sz="8" w:space="0" w:color="auto"/>
            </w:tcBorders>
            <w:shd w:val="clear" w:color="auto" w:fill="auto"/>
            <w:noWrap/>
            <w:vAlign w:val="bottom"/>
            <w:hideMark/>
          </w:tcPr>
          <w:p w14:paraId="44A0F66D" w14:textId="77777777" w:rsidR="00B829FA" w:rsidRPr="00B829FA" w:rsidRDefault="00B829FA" w:rsidP="00B829FA">
            <w:pPr>
              <w:rPr>
                <w:color w:val="000000"/>
              </w:rPr>
            </w:pPr>
            <w:r w:rsidRPr="00B829FA">
              <w:rPr>
                <w:color w:val="000000"/>
              </w:rPr>
              <w:t> </w:t>
            </w:r>
          </w:p>
        </w:tc>
        <w:tc>
          <w:tcPr>
            <w:tcW w:w="1246" w:type="pct"/>
            <w:tcBorders>
              <w:top w:val="nil"/>
              <w:left w:val="nil"/>
              <w:bottom w:val="nil"/>
              <w:right w:val="single" w:sz="8" w:space="0" w:color="auto"/>
            </w:tcBorders>
            <w:shd w:val="clear" w:color="auto" w:fill="auto"/>
            <w:noWrap/>
            <w:vAlign w:val="center"/>
            <w:hideMark/>
          </w:tcPr>
          <w:p w14:paraId="6E1A8185" w14:textId="77777777" w:rsidR="00B829FA" w:rsidRPr="00B829FA" w:rsidRDefault="00B829FA" w:rsidP="00B829FA">
            <w:pPr>
              <w:jc w:val="center"/>
              <w:rPr>
                <w:color w:val="000000"/>
              </w:rPr>
            </w:pPr>
            <w:r w:rsidRPr="00B829FA">
              <w:rPr>
                <w:color w:val="000000"/>
              </w:rPr>
              <w:t>3,60%</w:t>
            </w:r>
          </w:p>
        </w:tc>
      </w:tr>
      <w:tr w:rsidR="00B829FA" w:rsidRPr="00B829FA" w14:paraId="69B7E7C5" w14:textId="77777777" w:rsidTr="002D6968">
        <w:trPr>
          <w:trHeight w:val="394"/>
          <w:jc w:val="center"/>
        </w:trPr>
        <w:tc>
          <w:tcPr>
            <w:tcW w:w="2823" w:type="pct"/>
            <w:tcBorders>
              <w:top w:val="single" w:sz="8" w:space="0" w:color="auto"/>
              <w:left w:val="single" w:sz="8" w:space="0" w:color="auto"/>
              <w:bottom w:val="single" w:sz="8" w:space="0" w:color="auto"/>
              <w:right w:val="nil"/>
            </w:tcBorders>
            <w:shd w:val="clear" w:color="auto" w:fill="auto"/>
            <w:vAlign w:val="bottom"/>
            <w:hideMark/>
          </w:tcPr>
          <w:p w14:paraId="1BED8546" w14:textId="77777777" w:rsidR="00B829FA" w:rsidRPr="00B829FA" w:rsidRDefault="00B829FA" w:rsidP="00B829FA">
            <w:pPr>
              <w:rPr>
                <w:b/>
                <w:bCs/>
                <w:color w:val="000000"/>
              </w:rPr>
            </w:pPr>
            <w:r w:rsidRPr="00B829FA">
              <w:rPr>
                <w:b/>
                <w:bCs/>
                <w:color w:val="000000"/>
              </w:rPr>
              <w:t>Итого выпадающие с учетом ИПЦ</w:t>
            </w:r>
          </w:p>
        </w:tc>
        <w:tc>
          <w:tcPr>
            <w:tcW w:w="930"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21E8E6C" w14:textId="77777777" w:rsidR="00B829FA" w:rsidRPr="00B829FA" w:rsidRDefault="00B829FA" w:rsidP="00B829FA">
            <w:pPr>
              <w:rPr>
                <w:b/>
                <w:bCs/>
                <w:color w:val="000000"/>
              </w:rPr>
            </w:pPr>
            <w:r w:rsidRPr="00B829FA">
              <w:rPr>
                <w:b/>
                <w:bCs/>
                <w:color w:val="000000"/>
              </w:rPr>
              <w:t> </w:t>
            </w:r>
          </w:p>
        </w:tc>
        <w:tc>
          <w:tcPr>
            <w:tcW w:w="1246" w:type="pct"/>
            <w:tcBorders>
              <w:top w:val="single" w:sz="8" w:space="0" w:color="auto"/>
              <w:left w:val="nil"/>
              <w:bottom w:val="single" w:sz="8" w:space="0" w:color="auto"/>
              <w:right w:val="single" w:sz="8" w:space="0" w:color="auto"/>
            </w:tcBorders>
            <w:shd w:val="clear" w:color="auto" w:fill="auto"/>
            <w:noWrap/>
            <w:vAlign w:val="center"/>
            <w:hideMark/>
          </w:tcPr>
          <w:p w14:paraId="694A7D5A" w14:textId="77777777" w:rsidR="00B829FA" w:rsidRPr="00B829FA" w:rsidRDefault="00B829FA" w:rsidP="00B829FA">
            <w:pPr>
              <w:jc w:val="center"/>
              <w:rPr>
                <w:b/>
                <w:bCs/>
                <w:color w:val="000000"/>
              </w:rPr>
            </w:pPr>
            <w:r w:rsidRPr="00B829FA">
              <w:rPr>
                <w:b/>
                <w:bCs/>
                <w:color w:val="000000"/>
              </w:rPr>
              <w:t>-707 862,62</w:t>
            </w:r>
          </w:p>
        </w:tc>
      </w:tr>
    </w:tbl>
    <w:p w14:paraId="4F436DFF" w14:textId="77777777" w:rsidR="00B829FA" w:rsidRPr="00B829FA" w:rsidRDefault="00B829FA" w:rsidP="00B829FA">
      <w:pPr>
        <w:jc w:val="both"/>
        <w:rPr>
          <w:color w:val="000000" w:themeColor="text1"/>
          <w:sz w:val="28"/>
          <w:szCs w:val="28"/>
        </w:rPr>
      </w:pPr>
    </w:p>
    <w:p w14:paraId="68DFAC05" w14:textId="77777777" w:rsidR="00B829FA" w:rsidRPr="00B829FA" w:rsidRDefault="00B829FA" w:rsidP="00B829FA">
      <w:pPr>
        <w:jc w:val="both"/>
        <w:rPr>
          <w:color w:val="000000" w:themeColor="text1"/>
          <w:sz w:val="28"/>
          <w:szCs w:val="28"/>
        </w:rPr>
      </w:pPr>
      <w:r w:rsidRPr="00B829FA">
        <w:rPr>
          <w:color w:val="000000" w:themeColor="text1"/>
          <w:sz w:val="28"/>
          <w:szCs w:val="28"/>
        </w:rPr>
        <w:t>Согласно методическим указаниям 98-э Расходы, связанные с компенсаций незапланированных расходов или полученного избытка рассчитаны в соответствии с таблицами 4, 5, 6, 7:</w:t>
      </w:r>
    </w:p>
    <w:p w14:paraId="67D73A98" w14:textId="77777777" w:rsidR="00B829FA" w:rsidRPr="00B829FA" w:rsidRDefault="00B829FA" w:rsidP="00B829FA">
      <w:pPr>
        <w:jc w:val="both"/>
        <w:rPr>
          <w:color w:val="000000" w:themeColor="text1"/>
          <w:sz w:val="28"/>
          <w:szCs w:val="28"/>
        </w:rPr>
      </w:pPr>
    </w:p>
    <w:p w14:paraId="46EFBFF2" w14:textId="79F2D377" w:rsidR="00B829FA" w:rsidRPr="00B829FA" w:rsidRDefault="00B829FA" w:rsidP="00B829FA">
      <w:pPr>
        <w:keepNext/>
        <w:spacing w:after="200"/>
        <w:jc w:val="right"/>
        <w:rPr>
          <w:i/>
          <w:iCs/>
          <w:color w:val="44546A" w:themeColor="text2"/>
          <w:sz w:val="18"/>
          <w:szCs w:val="18"/>
        </w:rPr>
      </w:pPr>
      <w:r w:rsidRPr="00B829FA">
        <w:rPr>
          <w:i/>
          <w:iCs/>
          <w:color w:val="44546A" w:themeColor="text2"/>
          <w:sz w:val="18"/>
          <w:szCs w:val="18"/>
        </w:rPr>
        <w:t xml:space="preserve">Таблица </w:t>
      </w:r>
      <w:r w:rsidRPr="00B829FA">
        <w:rPr>
          <w:i/>
          <w:iCs/>
          <w:color w:val="44546A" w:themeColor="text2"/>
          <w:sz w:val="18"/>
          <w:szCs w:val="18"/>
        </w:rPr>
        <w:fldChar w:fldCharType="begin"/>
      </w:r>
      <w:r w:rsidRPr="00B829FA">
        <w:rPr>
          <w:i/>
          <w:iCs/>
          <w:color w:val="44546A" w:themeColor="text2"/>
          <w:sz w:val="18"/>
          <w:szCs w:val="18"/>
        </w:rPr>
        <w:instrText xml:space="preserve"> SEQ Таблица \* ARABIC </w:instrText>
      </w:r>
      <w:r w:rsidRPr="00B829FA">
        <w:rPr>
          <w:i/>
          <w:iCs/>
          <w:color w:val="44546A" w:themeColor="text2"/>
          <w:sz w:val="18"/>
          <w:szCs w:val="18"/>
        </w:rPr>
        <w:fldChar w:fldCharType="separate"/>
      </w:r>
      <w:r w:rsidR="00104A1F">
        <w:rPr>
          <w:i/>
          <w:iCs/>
          <w:noProof/>
          <w:color w:val="44546A" w:themeColor="text2"/>
          <w:sz w:val="18"/>
          <w:szCs w:val="18"/>
        </w:rPr>
        <w:t>6</w:t>
      </w:r>
      <w:r w:rsidRPr="00B829FA">
        <w:rPr>
          <w:i/>
          <w:iCs/>
          <w:noProof/>
          <w:color w:val="44546A" w:themeColor="text2"/>
          <w:sz w:val="18"/>
          <w:szCs w:val="18"/>
        </w:rPr>
        <w:fldChar w:fldCharType="end"/>
      </w:r>
    </w:p>
    <w:p w14:paraId="76A381E0" w14:textId="77777777" w:rsidR="00B829FA" w:rsidRPr="00B829FA" w:rsidRDefault="00B829FA" w:rsidP="00B829FA">
      <w:pPr>
        <w:spacing w:line="360" w:lineRule="auto"/>
        <w:jc w:val="center"/>
        <w:rPr>
          <w:color w:val="000000" w:themeColor="text1"/>
          <w:sz w:val="28"/>
          <w:szCs w:val="28"/>
        </w:rPr>
      </w:pPr>
      <w:r w:rsidRPr="00B829FA">
        <w:rPr>
          <w:color w:val="000000" w:themeColor="text1"/>
          <w:sz w:val="28"/>
          <w:szCs w:val="28"/>
        </w:rPr>
        <w:t>Корректировка подконтрольных расходов</w:t>
      </w:r>
    </w:p>
    <w:tbl>
      <w:tblPr>
        <w:tblW w:w="9550" w:type="dxa"/>
        <w:jc w:val="center"/>
        <w:tblLook w:val="04A0" w:firstRow="1" w:lastRow="0" w:firstColumn="1" w:lastColumn="0" w:noHBand="0" w:noVBand="1"/>
      </w:tblPr>
      <w:tblGrid>
        <w:gridCol w:w="4317"/>
        <w:gridCol w:w="1354"/>
        <w:gridCol w:w="1905"/>
        <w:gridCol w:w="1974"/>
      </w:tblGrid>
      <w:tr w:rsidR="00B829FA" w:rsidRPr="00B829FA" w14:paraId="7909693D" w14:textId="77777777" w:rsidTr="002D6968">
        <w:trPr>
          <w:trHeight w:val="445"/>
          <w:tblHeader/>
          <w:jc w:val="center"/>
        </w:trPr>
        <w:tc>
          <w:tcPr>
            <w:tcW w:w="43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BA5BD8" w14:textId="77777777" w:rsidR="00B829FA" w:rsidRPr="00B829FA" w:rsidRDefault="00B829FA" w:rsidP="00B829FA">
            <w:pPr>
              <w:jc w:val="center"/>
              <w:rPr>
                <w:b/>
                <w:bCs/>
                <w:color w:val="000000"/>
              </w:rPr>
            </w:pPr>
            <w:r w:rsidRPr="00B829FA">
              <w:rPr>
                <w:b/>
                <w:bCs/>
                <w:color w:val="000000"/>
              </w:rPr>
              <w:t>Показатели</w:t>
            </w:r>
          </w:p>
        </w:tc>
        <w:tc>
          <w:tcPr>
            <w:tcW w:w="1354" w:type="dxa"/>
            <w:tcBorders>
              <w:top w:val="single" w:sz="4" w:space="0" w:color="auto"/>
              <w:left w:val="nil"/>
              <w:bottom w:val="single" w:sz="4" w:space="0" w:color="auto"/>
              <w:right w:val="single" w:sz="4" w:space="0" w:color="auto"/>
            </w:tcBorders>
            <w:shd w:val="clear" w:color="auto" w:fill="auto"/>
            <w:noWrap/>
            <w:vAlign w:val="bottom"/>
            <w:hideMark/>
          </w:tcPr>
          <w:p w14:paraId="7D6255D7" w14:textId="77777777" w:rsidR="00B829FA" w:rsidRPr="00B829FA" w:rsidRDefault="00B829FA" w:rsidP="00B829FA">
            <w:pPr>
              <w:jc w:val="center"/>
              <w:rPr>
                <w:b/>
                <w:bCs/>
                <w:color w:val="000000"/>
              </w:rPr>
            </w:pPr>
            <w:r w:rsidRPr="00B829FA">
              <w:rPr>
                <w:b/>
                <w:bCs/>
                <w:color w:val="000000"/>
              </w:rPr>
              <w:t> </w:t>
            </w:r>
          </w:p>
        </w:tc>
        <w:tc>
          <w:tcPr>
            <w:tcW w:w="1905" w:type="dxa"/>
            <w:tcBorders>
              <w:top w:val="single" w:sz="4" w:space="0" w:color="auto"/>
              <w:left w:val="nil"/>
              <w:bottom w:val="single" w:sz="4" w:space="0" w:color="auto"/>
              <w:right w:val="single" w:sz="4" w:space="0" w:color="auto"/>
            </w:tcBorders>
            <w:shd w:val="clear" w:color="auto" w:fill="auto"/>
            <w:noWrap/>
            <w:vAlign w:val="bottom"/>
            <w:hideMark/>
          </w:tcPr>
          <w:p w14:paraId="40841A5B" w14:textId="77777777" w:rsidR="00B829FA" w:rsidRPr="00B829FA" w:rsidRDefault="00B829FA" w:rsidP="00B829FA">
            <w:pPr>
              <w:jc w:val="center"/>
              <w:rPr>
                <w:b/>
                <w:bCs/>
                <w:color w:val="000000"/>
              </w:rPr>
            </w:pPr>
            <w:r w:rsidRPr="00B829FA">
              <w:rPr>
                <w:b/>
                <w:bCs/>
                <w:color w:val="000000"/>
              </w:rPr>
              <w:t>ед.изм.</w:t>
            </w:r>
          </w:p>
        </w:tc>
        <w:tc>
          <w:tcPr>
            <w:tcW w:w="1974" w:type="dxa"/>
            <w:tcBorders>
              <w:top w:val="single" w:sz="4" w:space="0" w:color="auto"/>
              <w:left w:val="nil"/>
              <w:bottom w:val="single" w:sz="4" w:space="0" w:color="auto"/>
              <w:right w:val="single" w:sz="4" w:space="0" w:color="auto"/>
            </w:tcBorders>
            <w:shd w:val="clear" w:color="auto" w:fill="auto"/>
            <w:noWrap/>
            <w:vAlign w:val="bottom"/>
            <w:hideMark/>
          </w:tcPr>
          <w:p w14:paraId="26F3FBA3" w14:textId="77777777" w:rsidR="00B829FA" w:rsidRPr="00B829FA" w:rsidRDefault="00B829FA" w:rsidP="00B829FA">
            <w:pPr>
              <w:jc w:val="center"/>
              <w:rPr>
                <w:b/>
                <w:bCs/>
                <w:color w:val="000000"/>
              </w:rPr>
            </w:pPr>
            <w:r w:rsidRPr="00B829FA">
              <w:rPr>
                <w:b/>
                <w:bCs/>
                <w:color w:val="000000"/>
              </w:rPr>
              <w:t>значение</w:t>
            </w:r>
          </w:p>
        </w:tc>
      </w:tr>
      <w:tr w:rsidR="00B829FA" w:rsidRPr="00B829FA" w14:paraId="3E98910F" w14:textId="77777777" w:rsidTr="002D6968">
        <w:trPr>
          <w:trHeight w:val="677"/>
          <w:jc w:val="center"/>
        </w:trPr>
        <w:tc>
          <w:tcPr>
            <w:tcW w:w="4317" w:type="dxa"/>
            <w:tcBorders>
              <w:top w:val="nil"/>
              <w:left w:val="single" w:sz="4" w:space="0" w:color="auto"/>
              <w:bottom w:val="single" w:sz="4" w:space="0" w:color="auto"/>
              <w:right w:val="single" w:sz="4" w:space="0" w:color="auto"/>
            </w:tcBorders>
            <w:shd w:val="clear" w:color="000000" w:fill="FFFFFF"/>
            <w:vAlign w:val="bottom"/>
            <w:hideMark/>
          </w:tcPr>
          <w:p w14:paraId="79173EDF" w14:textId="77777777" w:rsidR="00B829FA" w:rsidRPr="00B829FA" w:rsidRDefault="00B829FA" w:rsidP="00B829FA">
            <w:r w:rsidRPr="00B829FA">
              <w:t>Базовый уровень подконтрольных в 201</w:t>
            </w:r>
            <w:r w:rsidRPr="00B829FA">
              <w:rPr>
                <w:color w:val="FF0000"/>
              </w:rPr>
              <w:t>8</w:t>
            </w:r>
            <w:r w:rsidRPr="00B829FA">
              <w:t xml:space="preserve"> г</w:t>
            </w:r>
          </w:p>
        </w:tc>
        <w:tc>
          <w:tcPr>
            <w:tcW w:w="1354" w:type="dxa"/>
            <w:tcBorders>
              <w:top w:val="nil"/>
              <w:left w:val="nil"/>
              <w:bottom w:val="single" w:sz="4" w:space="0" w:color="auto"/>
              <w:right w:val="single" w:sz="4" w:space="0" w:color="auto"/>
            </w:tcBorders>
            <w:shd w:val="clear" w:color="auto" w:fill="auto"/>
            <w:vAlign w:val="center"/>
            <w:hideMark/>
          </w:tcPr>
          <w:p w14:paraId="0BD3D8A4" w14:textId="77777777" w:rsidR="00B829FA" w:rsidRPr="00B829FA" w:rsidRDefault="00B829FA" w:rsidP="00B829FA">
            <w:pPr>
              <w:jc w:val="center"/>
              <w:rPr>
                <w:color w:val="000000"/>
              </w:rPr>
            </w:pPr>
            <w:r w:rsidRPr="00B829FA">
              <w:rPr>
                <w:color w:val="000000"/>
              </w:rPr>
              <w:t>ПР</w:t>
            </w:r>
            <w:r w:rsidRPr="00B829FA">
              <w:rPr>
                <w:color w:val="000000"/>
                <w:vertAlign w:val="superscript"/>
              </w:rPr>
              <w:t>уст</w:t>
            </w:r>
            <w:r w:rsidRPr="00B829FA">
              <w:rPr>
                <w:color w:val="000000"/>
                <w:vertAlign w:val="subscript"/>
              </w:rPr>
              <w:t>(i-3)</w:t>
            </w:r>
          </w:p>
        </w:tc>
        <w:tc>
          <w:tcPr>
            <w:tcW w:w="1905" w:type="dxa"/>
            <w:tcBorders>
              <w:top w:val="nil"/>
              <w:left w:val="nil"/>
              <w:bottom w:val="single" w:sz="4" w:space="0" w:color="auto"/>
              <w:right w:val="single" w:sz="4" w:space="0" w:color="auto"/>
            </w:tcBorders>
            <w:shd w:val="clear" w:color="auto" w:fill="auto"/>
            <w:noWrap/>
            <w:vAlign w:val="center"/>
            <w:hideMark/>
          </w:tcPr>
          <w:p w14:paraId="592AC725" w14:textId="77777777" w:rsidR="00B829FA" w:rsidRPr="00B829FA" w:rsidRDefault="00B829FA" w:rsidP="00B829FA">
            <w:pPr>
              <w:jc w:val="center"/>
              <w:rPr>
                <w:color w:val="000000"/>
              </w:rPr>
            </w:pPr>
            <w:r w:rsidRPr="00B829FA">
              <w:rPr>
                <w:color w:val="000000"/>
              </w:rPr>
              <w:t>тыс.руб.</w:t>
            </w:r>
          </w:p>
        </w:tc>
        <w:tc>
          <w:tcPr>
            <w:tcW w:w="1974" w:type="dxa"/>
            <w:tcBorders>
              <w:top w:val="nil"/>
              <w:left w:val="nil"/>
              <w:bottom w:val="single" w:sz="4" w:space="0" w:color="auto"/>
              <w:right w:val="single" w:sz="4" w:space="0" w:color="auto"/>
            </w:tcBorders>
            <w:shd w:val="clear" w:color="auto" w:fill="auto"/>
            <w:noWrap/>
            <w:vAlign w:val="center"/>
            <w:hideMark/>
          </w:tcPr>
          <w:p w14:paraId="5926BFCA" w14:textId="77777777" w:rsidR="00B829FA" w:rsidRPr="00B829FA" w:rsidRDefault="00B829FA" w:rsidP="00B829FA">
            <w:pPr>
              <w:jc w:val="center"/>
              <w:rPr>
                <w:color w:val="000000"/>
              </w:rPr>
            </w:pPr>
            <w:r w:rsidRPr="00B829FA">
              <w:rPr>
                <w:color w:val="000000"/>
              </w:rPr>
              <w:t>12 885,12</w:t>
            </w:r>
          </w:p>
        </w:tc>
      </w:tr>
      <w:tr w:rsidR="00B829FA" w:rsidRPr="00B829FA" w14:paraId="394A8924" w14:textId="77777777" w:rsidTr="002D6968">
        <w:trPr>
          <w:trHeight w:val="701"/>
          <w:jc w:val="center"/>
        </w:trPr>
        <w:tc>
          <w:tcPr>
            <w:tcW w:w="4317" w:type="dxa"/>
            <w:tcBorders>
              <w:top w:val="nil"/>
              <w:left w:val="single" w:sz="4" w:space="0" w:color="auto"/>
              <w:bottom w:val="single" w:sz="4" w:space="0" w:color="auto"/>
              <w:right w:val="single" w:sz="4" w:space="0" w:color="auto"/>
            </w:tcBorders>
            <w:shd w:val="clear" w:color="000000" w:fill="FFFFFF"/>
            <w:vAlign w:val="bottom"/>
            <w:hideMark/>
          </w:tcPr>
          <w:p w14:paraId="7E01BCC5" w14:textId="77777777" w:rsidR="00B829FA" w:rsidRPr="00B829FA" w:rsidRDefault="00B829FA" w:rsidP="00B829FA">
            <w:r w:rsidRPr="00B829FA">
              <w:t>Базовый уровень подконтрольных в 201</w:t>
            </w:r>
            <w:r w:rsidRPr="00B829FA">
              <w:rPr>
                <w:color w:val="FF0000"/>
              </w:rPr>
              <w:t xml:space="preserve">9 </w:t>
            </w:r>
            <w:r w:rsidRPr="00B829FA">
              <w:t>г</w:t>
            </w:r>
          </w:p>
        </w:tc>
        <w:tc>
          <w:tcPr>
            <w:tcW w:w="1354" w:type="dxa"/>
            <w:tcBorders>
              <w:top w:val="nil"/>
              <w:left w:val="nil"/>
              <w:bottom w:val="single" w:sz="4" w:space="0" w:color="auto"/>
              <w:right w:val="single" w:sz="4" w:space="0" w:color="auto"/>
            </w:tcBorders>
            <w:shd w:val="clear" w:color="auto" w:fill="auto"/>
            <w:vAlign w:val="center"/>
            <w:hideMark/>
          </w:tcPr>
          <w:p w14:paraId="23B3C6FB" w14:textId="77777777" w:rsidR="00B829FA" w:rsidRPr="00B829FA" w:rsidRDefault="00B829FA" w:rsidP="00B829FA">
            <w:pPr>
              <w:jc w:val="center"/>
              <w:rPr>
                <w:color w:val="000000"/>
              </w:rPr>
            </w:pPr>
            <w:r w:rsidRPr="00B829FA">
              <w:rPr>
                <w:color w:val="000000"/>
              </w:rPr>
              <w:t>ПР</w:t>
            </w:r>
            <w:r w:rsidRPr="00B829FA">
              <w:rPr>
                <w:color w:val="000000"/>
                <w:vertAlign w:val="superscript"/>
              </w:rPr>
              <w:t>уст</w:t>
            </w:r>
            <w:r w:rsidRPr="00B829FA">
              <w:rPr>
                <w:color w:val="000000"/>
                <w:vertAlign w:val="subscript"/>
              </w:rPr>
              <w:t>(i-2)</w:t>
            </w:r>
          </w:p>
        </w:tc>
        <w:tc>
          <w:tcPr>
            <w:tcW w:w="1905" w:type="dxa"/>
            <w:tcBorders>
              <w:top w:val="nil"/>
              <w:left w:val="nil"/>
              <w:bottom w:val="single" w:sz="4" w:space="0" w:color="auto"/>
              <w:right w:val="single" w:sz="4" w:space="0" w:color="auto"/>
            </w:tcBorders>
            <w:shd w:val="clear" w:color="auto" w:fill="auto"/>
            <w:noWrap/>
            <w:vAlign w:val="center"/>
            <w:hideMark/>
          </w:tcPr>
          <w:p w14:paraId="42E556F0" w14:textId="77777777" w:rsidR="00B829FA" w:rsidRPr="00B829FA" w:rsidRDefault="00B829FA" w:rsidP="00B829FA">
            <w:pPr>
              <w:jc w:val="center"/>
              <w:rPr>
                <w:color w:val="000000"/>
              </w:rPr>
            </w:pPr>
            <w:r w:rsidRPr="00B829FA">
              <w:rPr>
                <w:color w:val="000000"/>
              </w:rPr>
              <w:t>тыс.руб.</w:t>
            </w:r>
          </w:p>
        </w:tc>
        <w:tc>
          <w:tcPr>
            <w:tcW w:w="1974" w:type="dxa"/>
            <w:tcBorders>
              <w:top w:val="nil"/>
              <w:left w:val="nil"/>
              <w:bottom w:val="single" w:sz="4" w:space="0" w:color="auto"/>
              <w:right w:val="single" w:sz="4" w:space="0" w:color="auto"/>
            </w:tcBorders>
            <w:shd w:val="clear" w:color="auto" w:fill="auto"/>
            <w:noWrap/>
            <w:vAlign w:val="center"/>
            <w:hideMark/>
          </w:tcPr>
          <w:p w14:paraId="73450129" w14:textId="77777777" w:rsidR="00B829FA" w:rsidRPr="00B829FA" w:rsidRDefault="00B829FA" w:rsidP="00B829FA">
            <w:pPr>
              <w:jc w:val="center"/>
              <w:rPr>
                <w:color w:val="000000"/>
              </w:rPr>
            </w:pPr>
            <w:r w:rsidRPr="00B829FA">
              <w:rPr>
                <w:color w:val="000000"/>
              </w:rPr>
              <w:t>19 529,84</w:t>
            </w:r>
          </w:p>
        </w:tc>
      </w:tr>
      <w:tr w:rsidR="00B829FA" w:rsidRPr="00B829FA" w14:paraId="010C2ABA" w14:textId="77777777" w:rsidTr="002D6968">
        <w:trPr>
          <w:trHeight w:val="883"/>
          <w:jc w:val="center"/>
        </w:trPr>
        <w:tc>
          <w:tcPr>
            <w:tcW w:w="4317" w:type="dxa"/>
            <w:tcBorders>
              <w:top w:val="nil"/>
              <w:left w:val="single" w:sz="4" w:space="0" w:color="auto"/>
              <w:bottom w:val="single" w:sz="4" w:space="0" w:color="auto"/>
              <w:right w:val="single" w:sz="4" w:space="0" w:color="auto"/>
            </w:tcBorders>
            <w:shd w:val="clear" w:color="000000" w:fill="FFFFFF"/>
            <w:vAlign w:val="bottom"/>
            <w:hideMark/>
          </w:tcPr>
          <w:p w14:paraId="7B7BFEAB" w14:textId="77777777" w:rsidR="00B829FA" w:rsidRPr="00B829FA" w:rsidRDefault="00B829FA" w:rsidP="00B829FA">
            <w:r w:rsidRPr="00B829FA">
              <w:t>фактическое количество условных единиц, относящихся к регулируемой организации соответственно в 201</w:t>
            </w:r>
            <w:r w:rsidRPr="00B829FA">
              <w:rPr>
                <w:color w:val="FF0000"/>
              </w:rPr>
              <w:t>9</w:t>
            </w:r>
            <w:r w:rsidRPr="00B829FA">
              <w:t xml:space="preserve"> г</w:t>
            </w:r>
          </w:p>
        </w:tc>
        <w:tc>
          <w:tcPr>
            <w:tcW w:w="1354" w:type="dxa"/>
            <w:tcBorders>
              <w:top w:val="nil"/>
              <w:left w:val="nil"/>
              <w:bottom w:val="single" w:sz="4" w:space="0" w:color="auto"/>
              <w:right w:val="single" w:sz="4" w:space="0" w:color="auto"/>
            </w:tcBorders>
            <w:shd w:val="clear" w:color="auto" w:fill="auto"/>
            <w:vAlign w:val="center"/>
            <w:hideMark/>
          </w:tcPr>
          <w:p w14:paraId="5EE5E918" w14:textId="77777777" w:rsidR="00B829FA" w:rsidRPr="00B829FA" w:rsidRDefault="00B829FA" w:rsidP="00B829FA">
            <w:pPr>
              <w:jc w:val="center"/>
              <w:rPr>
                <w:color w:val="000000"/>
              </w:rPr>
            </w:pPr>
            <w:r w:rsidRPr="00B829FA">
              <w:rPr>
                <w:color w:val="000000"/>
              </w:rPr>
              <w:t>УЕ</w:t>
            </w:r>
            <w:r w:rsidRPr="00B829FA">
              <w:rPr>
                <w:color w:val="000000"/>
                <w:vertAlign w:val="superscript"/>
              </w:rPr>
              <w:t>ф</w:t>
            </w:r>
            <w:r w:rsidRPr="00B829FA">
              <w:rPr>
                <w:color w:val="000000"/>
                <w:vertAlign w:val="subscript"/>
              </w:rPr>
              <w:t>i-2</w:t>
            </w:r>
          </w:p>
        </w:tc>
        <w:tc>
          <w:tcPr>
            <w:tcW w:w="1905" w:type="dxa"/>
            <w:tcBorders>
              <w:top w:val="nil"/>
              <w:left w:val="nil"/>
              <w:bottom w:val="single" w:sz="4" w:space="0" w:color="auto"/>
              <w:right w:val="single" w:sz="4" w:space="0" w:color="auto"/>
            </w:tcBorders>
            <w:shd w:val="clear" w:color="auto" w:fill="auto"/>
            <w:noWrap/>
            <w:vAlign w:val="center"/>
            <w:hideMark/>
          </w:tcPr>
          <w:p w14:paraId="352C2B0A" w14:textId="77777777" w:rsidR="00B829FA" w:rsidRPr="00B829FA" w:rsidRDefault="00B829FA" w:rsidP="00B829FA">
            <w:pPr>
              <w:jc w:val="center"/>
              <w:rPr>
                <w:color w:val="000000"/>
              </w:rPr>
            </w:pPr>
            <w:r w:rsidRPr="00B829FA">
              <w:rPr>
                <w:color w:val="000000"/>
              </w:rPr>
              <w:t>у.е.</w:t>
            </w:r>
          </w:p>
        </w:tc>
        <w:tc>
          <w:tcPr>
            <w:tcW w:w="1974" w:type="dxa"/>
            <w:tcBorders>
              <w:top w:val="nil"/>
              <w:left w:val="nil"/>
              <w:bottom w:val="single" w:sz="4" w:space="0" w:color="auto"/>
              <w:right w:val="single" w:sz="4" w:space="0" w:color="auto"/>
            </w:tcBorders>
            <w:shd w:val="clear" w:color="auto" w:fill="auto"/>
            <w:noWrap/>
            <w:vAlign w:val="center"/>
            <w:hideMark/>
          </w:tcPr>
          <w:p w14:paraId="7A7BF8FE" w14:textId="77777777" w:rsidR="00B829FA" w:rsidRPr="00B829FA" w:rsidRDefault="00B829FA" w:rsidP="00B829FA">
            <w:pPr>
              <w:jc w:val="center"/>
              <w:rPr>
                <w:color w:val="000000"/>
              </w:rPr>
            </w:pPr>
            <w:r w:rsidRPr="00B829FA">
              <w:rPr>
                <w:color w:val="000000"/>
              </w:rPr>
              <w:t>1 675,99</w:t>
            </w:r>
          </w:p>
        </w:tc>
      </w:tr>
      <w:tr w:rsidR="00B829FA" w:rsidRPr="00B829FA" w14:paraId="2AF4FDC9" w14:textId="77777777" w:rsidTr="002D6968">
        <w:trPr>
          <w:trHeight w:val="883"/>
          <w:jc w:val="center"/>
        </w:trPr>
        <w:tc>
          <w:tcPr>
            <w:tcW w:w="4317" w:type="dxa"/>
            <w:tcBorders>
              <w:top w:val="nil"/>
              <w:left w:val="single" w:sz="4" w:space="0" w:color="auto"/>
              <w:bottom w:val="single" w:sz="4" w:space="0" w:color="auto"/>
              <w:right w:val="single" w:sz="4" w:space="0" w:color="auto"/>
            </w:tcBorders>
            <w:shd w:val="clear" w:color="000000" w:fill="FFFFFF"/>
            <w:vAlign w:val="bottom"/>
            <w:hideMark/>
          </w:tcPr>
          <w:p w14:paraId="4ACFDE30" w14:textId="77777777" w:rsidR="00B829FA" w:rsidRPr="00B829FA" w:rsidRDefault="00B829FA" w:rsidP="00B829FA">
            <w:r w:rsidRPr="00B829FA">
              <w:t>фактическое количество условных единиц, относящихся к регулируемой организации соответственно 201</w:t>
            </w:r>
            <w:r w:rsidRPr="00B829FA">
              <w:rPr>
                <w:color w:val="FF0000"/>
              </w:rPr>
              <w:t>8</w:t>
            </w:r>
            <w:r w:rsidRPr="00B829FA">
              <w:t xml:space="preserve"> г</w:t>
            </w:r>
          </w:p>
        </w:tc>
        <w:tc>
          <w:tcPr>
            <w:tcW w:w="1354" w:type="dxa"/>
            <w:tcBorders>
              <w:top w:val="nil"/>
              <w:left w:val="nil"/>
              <w:bottom w:val="single" w:sz="4" w:space="0" w:color="auto"/>
              <w:right w:val="single" w:sz="4" w:space="0" w:color="auto"/>
            </w:tcBorders>
            <w:shd w:val="clear" w:color="auto" w:fill="auto"/>
            <w:vAlign w:val="center"/>
            <w:hideMark/>
          </w:tcPr>
          <w:p w14:paraId="238BAF42" w14:textId="77777777" w:rsidR="00B829FA" w:rsidRPr="00B829FA" w:rsidRDefault="00B829FA" w:rsidP="00B829FA">
            <w:pPr>
              <w:jc w:val="center"/>
              <w:rPr>
                <w:color w:val="000000"/>
              </w:rPr>
            </w:pPr>
            <w:r w:rsidRPr="00B829FA">
              <w:rPr>
                <w:color w:val="000000"/>
              </w:rPr>
              <w:t>УЕ</w:t>
            </w:r>
            <w:r w:rsidRPr="00B829FA">
              <w:rPr>
                <w:color w:val="000000"/>
                <w:vertAlign w:val="superscript"/>
              </w:rPr>
              <w:t>ф</w:t>
            </w:r>
            <w:r w:rsidRPr="00B829FA">
              <w:rPr>
                <w:color w:val="000000"/>
                <w:vertAlign w:val="subscript"/>
              </w:rPr>
              <w:t>i-3</w:t>
            </w:r>
          </w:p>
        </w:tc>
        <w:tc>
          <w:tcPr>
            <w:tcW w:w="1905" w:type="dxa"/>
            <w:tcBorders>
              <w:top w:val="nil"/>
              <w:left w:val="nil"/>
              <w:bottom w:val="single" w:sz="4" w:space="0" w:color="auto"/>
              <w:right w:val="single" w:sz="4" w:space="0" w:color="auto"/>
            </w:tcBorders>
            <w:shd w:val="clear" w:color="auto" w:fill="auto"/>
            <w:noWrap/>
            <w:vAlign w:val="center"/>
            <w:hideMark/>
          </w:tcPr>
          <w:p w14:paraId="40CF316C" w14:textId="77777777" w:rsidR="00B829FA" w:rsidRPr="00B829FA" w:rsidRDefault="00B829FA" w:rsidP="00B829FA">
            <w:pPr>
              <w:jc w:val="center"/>
              <w:rPr>
                <w:color w:val="000000"/>
              </w:rPr>
            </w:pPr>
            <w:r w:rsidRPr="00B829FA">
              <w:rPr>
                <w:color w:val="000000"/>
              </w:rPr>
              <w:t>у.е.</w:t>
            </w:r>
          </w:p>
        </w:tc>
        <w:tc>
          <w:tcPr>
            <w:tcW w:w="1974" w:type="dxa"/>
            <w:tcBorders>
              <w:top w:val="nil"/>
              <w:left w:val="nil"/>
              <w:bottom w:val="single" w:sz="4" w:space="0" w:color="auto"/>
              <w:right w:val="single" w:sz="4" w:space="0" w:color="auto"/>
            </w:tcBorders>
            <w:shd w:val="clear" w:color="auto" w:fill="auto"/>
            <w:noWrap/>
            <w:vAlign w:val="center"/>
            <w:hideMark/>
          </w:tcPr>
          <w:p w14:paraId="67A7C9C8" w14:textId="77777777" w:rsidR="00B829FA" w:rsidRPr="00B829FA" w:rsidRDefault="00B829FA" w:rsidP="00B829FA">
            <w:pPr>
              <w:jc w:val="center"/>
              <w:rPr>
                <w:color w:val="000000"/>
              </w:rPr>
            </w:pPr>
            <w:r w:rsidRPr="00B829FA">
              <w:rPr>
                <w:color w:val="000000"/>
              </w:rPr>
              <w:t>1 035,70</w:t>
            </w:r>
          </w:p>
        </w:tc>
      </w:tr>
      <w:tr w:rsidR="00B829FA" w:rsidRPr="00B829FA" w14:paraId="2BBA46C6" w14:textId="77777777" w:rsidTr="002D6968">
        <w:trPr>
          <w:trHeight w:val="600"/>
          <w:jc w:val="center"/>
        </w:trPr>
        <w:tc>
          <w:tcPr>
            <w:tcW w:w="4317" w:type="dxa"/>
            <w:tcBorders>
              <w:top w:val="nil"/>
              <w:left w:val="single" w:sz="4" w:space="0" w:color="auto"/>
              <w:bottom w:val="single" w:sz="4" w:space="0" w:color="auto"/>
              <w:right w:val="single" w:sz="4" w:space="0" w:color="auto"/>
            </w:tcBorders>
            <w:shd w:val="clear" w:color="000000" w:fill="FFFFFF"/>
            <w:vAlign w:val="bottom"/>
            <w:hideMark/>
          </w:tcPr>
          <w:p w14:paraId="13B8D2BA" w14:textId="77777777" w:rsidR="00B829FA" w:rsidRPr="00B829FA" w:rsidRDefault="00B829FA" w:rsidP="00B829FA">
            <w:r w:rsidRPr="00B829FA">
              <w:lastRenderedPageBreak/>
              <w:t>индекс эффективности подконтрольных расходов, установленный в процентах</w:t>
            </w:r>
          </w:p>
        </w:tc>
        <w:tc>
          <w:tcPr>
            <w:tcW w:w="1354" w:type="dxa"/>
            <w:tcBorders>
              <w:top w:val="nil"/>
              <w:left w:val="nil"/>
              <w:bottom w:val="single" w:sz="4" w:space="0" w:color="auto"/>
              <w:right w:val="single" w:sz="4" w:space="0" w:color="auto"/>
            </w:tcBorders>
            <w:shd w:val="clear" w:color="auto" w:fill="auto"/>
            <w:vAlign w:val="center"/>
            <w:hideMark/>
          </w:tcPr>
          <w:p w14:paraId="3478E0B8" w14:textId="77777777" w:rsidR="00B829FA" w:rsidRPr="00B829FA" w:rsidRDefault="00B829FA" w:rsidP="00B829FA">
            <w:pPr>
              <w:jc w:val="center"/>
              <w:rPr>
                <w:color w:val="000000"/>
              </w:rPr>
            </w:pPr>
            <w:r w:rsidRPr="00B829FA">
              <w:rPr>
                <w:color w:val="000000"/>
              </w:rPr>
              <w:t>Х</w:t>
            </w:r>
            <w:r w:rsidRPr="00B829FA">
              <w:rPr>
                <w:color w:val="000000"/>
                <w:vertAlign w:val="subscript"/>
              </w:rPr>
              <w:t>i</w:t>
            </w:r>
          </w:p>
        </w:tc>
        <w:tc>
          <w:tcPr>
            <w:tcW w:w="1905" w:type="dxa"/>
            <w:tcBorders>
              <w:top w:val="nil"/>
              <w:left w:val="nil"/>
              <w:bottom w:val="single" w:sz="4" w:space="0" w:color="auto"/>
              <w:right w:val="single" w:sz="4" w:space="0" w:color="auto"/>
            </w:tcBorders>
            <w:shd w:val="clear" w:color="auto" w:fill="auto"/>
            <w:noWrap/>
            <w:vAlign w:val="center"/>
            <w:hideMark/>
          </w:tcPr>
          <w:p w14:paraId="1C51C0B2" w14:textId="77777777" w:rsidR="00B829FA" w:rsidRPr="00B829FA" w:rsidRDefault="00B829FA" w:rsidP="00B829FA">
            <w:pPr>
              <w:jc w:val="center"/>
              <w:rPr>
                <w:color w:val="000000"/>
              </w:rPr>
            </w:pPr>
            <w:r w:rsidRPr="00B829FA">
              <w:rPr>
                <w:color w:val="000000"/>
              </w:rPr>
              <w:t>%</w:t>
            </w:r>
          </w:p>
        </w:tc>
        <w:tc>
          <w:tcPr>
            <w:tcW w:w="1974" w:type="dxa"/>
            <w:tcBorders>
              <w:top w:val="nil"/>
              <w:left w:val="nil"/>
              <w:bottom w:val="single" w:sz="4" w:space="0" w:color="auto"/>
              <w:right w:val="single" w:sz="4" w:space="0" w:color="auto"/>
            </w:tcBorders>
            <w:shd w:val="clear" w:color="auto" w:fill="auto"/>
            <w:noWrap/>
            <w:vAlign w:val="center"/>
            <w:hideMark/>
          </w:tcPr>
          <w:p w14:paraId="075A3BF1" w14:textId="77777777" w:rsidR="00B829FA" w:rsidRPr="00B829FA" w:rsidRDefault="00B829FA" w:rsidP="00B829FA">
            <w:pPr>
              <w:jc w:val="center"/>
              <w:rPr>
                <w:color w:val="000000"/>
              </w:rPr>
            </w:pPr>
            <w:r w:rsidRPr="00B829FA">
              <w:rPr>
                <w:color w:val="000000"/>
              </w:rPr>
              <w:t>1%</w:t>
            </w:r>
          </w:p>
        </w:tc>
      </w:tr>
      <w:tr w:rsidR="00B829FA" w:rsidRPr="00B829FA" w14:paraId="5F83E523" w14:textId="77777777" w:rsidTr="002D6968">
        <w:trPr>
          <w:trHeight w:val="600"/>
          <w:jc w:val="center"/>
        </w:trPr>
        <w:tc>
          <w:tcPr>
            <w:tcW w:w="4317" w:type="dxa"/>
            <w:tcBorders>
              <w:top w:val="nil"/>
              <w:left w:val="single" w:sz="4" w:space="0" w:color="auto"/>
              <w:bottom w:val="single" w:sz="4" w:space="0" w:color="auto"/>
              <w:right w:val="single" w:sz="4" w:space="0" w:color="auto"/>
            </w:tcBorders>
            <w:shd w:val="clear" w:color="000000" w:fill="FFFFFF"/>
            <w:vAlign w:val="bottom"/>
            <w:hideMark/>
          </w:tcPr>
          <w:p w14:paraId="2439D294" w14:textId="77777777" w:rsidR="00B829FA" w:rsidRPr="00B829FA" w:rsidRDefault="00B829FA" w:rsidP="00B829FA">
            <w:r w:rsidRPr="00B829FA">
              <w:t>фактические значения индекса потребительских цен в году i-2</w:t>
            </w:r>
          </w:p>
        </w:tc>
        <w:tc>
          <w:tcPr>
            <w:tcW w:w="1354" w:type="dxa"/>
            <w:tcBorders>
              <w:top w:val="nil"/>
              <w:left w:val="nil"/>
              <w:bottom w:val="single" w:sz="4" w:space="0" w:color="auto"/>
              <w:right w:val="single" w:sz="4" w:space="0" w:color="auto"/>
            </w:tcBorders>
            <w:shd w:val="clear" w:color="auto" w:fill="auto"/>
            <w:vAlign w:val="center"/>
            <w:hideMark/>
          </w:tcPr>
          <w:p w14:paraId="59503787" w14:textId="77777777" w:rsidR="00B829FA" w:rsidRPr="00B829FA" w:rsidRDefault="00B829FA" w:rsidP="00B829FA">
            <w:pPr>
              <w:jc w:val="center"/>
              <w:rPr>
                <w:color w:val="000000"/>
              </w:rPr>
            </w:pPr>
            <w:r w:rsidRPr="00B829FA">
              <w:rPr>
                <w:color w:val="000000"/>
              </w:rPr>
              <w:t>ИПЦ</w:t>
            </w:r>
            <w:r w:rsidRPr="00B829FA">
              <w:rPr>
                <w:color w:val="000000"/>
                <w:vertAlign w:val="superscript"/>
              </w:rPr>
              <w:t>ф</w:t>
            </w:r>
            <w:r w:rsidRPr="00B829FA">
              <w:rPr>
                <w:color w:val="000000"/>
                <w:vertAlign w:val="subscript"/>
              </w:rPr>
              <w:t>i-2</w:t>
            </w:r>
          </w:p>
        </w:tc>
        <w:tc>
          <w:tcPr>
            <w:tcW w:w="1905" w:type="dxa"/>
            <w:tcBorders>
              <w:top w:val="nil"/>
              <w:left w:val="nil"/>
              <w:bottom w:val="single" w:sz="4" w:space="0" w:color="auto"/>
              <w:right w:val="single" w:sz="4" w:space="0" w:color="auto"/>
            </w:tcBorders>
            <w:shd w:val="clear" w:color="auto" w:fill="auto"/>
            <w:noWrap/>
            <w:vAlign w:val="center"/>
            <w:hideMark/>
          </w:tcPr>
          <w:p w14:paraId="756F25FC" w14:textId="77777777" w:rsidR="00B829FA" w:rsidRPr="00B829FA" w:rsidRDefault="00B829FA" w:rsidP="00B829FA">
            <w:pPr>
              <w:jc w:val="center"/>
              <w:rPr>
                <w:color w:val="000000"/>
              </w:rPr>
            </w:pPr>
            <w:r w:rsidRPr="00B829FA">
              <w:rPr>
                <w:color w:val="000000"/>
              </w:rPr>
              <w:t>%</w:t>
            </w:r>
          </w:p>
        </w:tc>
        <w:tc>
          <w:tcPr>
            <w:tcW w:w="1974" w:type="dxa"/>
            <w:tcBorders>
              <w:top w:val="nil"/>
              <w:left w:val="nil"/>
              <w:bottom w:val="single" w:sz="4" w:space="0" w:color="auto"/>
              <w:right w:val="single" w:sz="4" w:space="0" w:color="auto"/>
            </w:tcBorders>
            <w:shd w:val="clear" w:color="auto" w:fill="auto"/>
            <w:noWrap/>
            <w:vAlign w:val="center"/>
            <w:hideMark/>
          </w:tcPr>
          <w:p w14:paraId="44111C9F" w14:textId="77777777" w:rsidR="00B829FA" w:rsidRPr="00B829FA" w:rsidRDefault="00B829FA" w:rsidP="00B829FA">
            <w:pPr>
              <w:jc w:val="center"/>
              <w:rPr>
                <w:color w:val="000000"/>
              </w:rPr>
            </w:pPr>
            <w:r w:rsidRPr="00B829FA">
              <w:rPr>
                <w:color w:val="000000"/>
              </w:rPr>
              <w:t>4,50%</w:t>
            </w:r>
          </w:p>
        </w:tc>
      </w:tr>
      <w:tr w:rsidR="00B829FA" w:rsidRPr="00B829FA" w14:paraId="2C69C02B" w14:textId="77777777" w:rsidTr="002D6968">
        <w:trPr>
          <w:trHeight w:val="600"/>
          <w:jc w:val="center"/>
        </w:trPr>
        <w:tc>
          <w:tcPr>
            <w:tcW w:w="4317" w:type="dxa"/>
            <w:tcBorders>
              <w:top w:val="nil"/>
              <w:left w:val="single" w:sz="4" w:space="0" w:color="auto"/>
              <w:bottom w:val="single" w:sz="4" w:space="0" w:color="auto"/>
              <w:right w:val="single" w:sz="4" w:space="0" w:color="auto"/>
            </w:tcBorders>
            <w:shd w:val="clear" w:color="000000" w:fill="FFFFFF"/>
            <w:vAlign w:val="bottom"/>
            <w:hideMark/>
          </w:tcPr>
          <w:p w14:paraId="61FA66B3" w14:textId="77777777" w:rsidR="00B829FA" w:rsidRPr="00B829FA" w:rsidRDefault="00B829FA" w:rsidP="00B829FA">
            <w:r w:rsidRPr="00B829FA">
              <w:t>Коэффициент эластичности затрат по росту активов</w:t>
            </w:r>
          </w:p>
        </w:tc>
        <w:tc>
          <w:tcPr>
            <w:tcW w:w="1354" w:type="dxa"/>
            <w:tcBorders>
              <w:top w:val="nil"/>
              <w:left w:val="nil"/>
              <w:bottom w:val="single" w:sz="4" w:space="0" w:color="auto"/>
              <w:right w:val="single" w:sz="4" w:space="0" w:color="auto"/>
            </w:tcBorders>
            <w:shd w:val="clear" w:color="auto" w:fill="auto"/>
            <w:vAlign w:val="center"/>
            <w:hideMark/>
          </w:tcPr>
          <w:p w14:paraId="5E42CBF3" w14:textId="77777777" w:rsidR="00B829FA" w:rsidRPr="00B829FA" w:rsidRDefault="00B829FA" w:rsidP="00B829FA">
            <w:pPr>
              <w:jc w:val="center"/>
              <w:rPr>
                <w:color w:val="000000"/>
              </w:rPr>
            </w:pPr>
            <w:r w:rsidRPr="00B829FA">
              <w:rPr>
                <w:color w:val="000000"/>
              </w:rPr>
              <w:t>К</w:t>
            </w:r>
            <w:r w:rsidRPr="00B829FA">
              <w:rPr>
                <w:color w:val="000000"/>
                <w:vertAlign w:val="subscript"/>
              </w:rPr>
              <w:t>эл</w:t>
            </w:r>
          </w:p>
        </w:tc>
        <w:tc>
          <w:tcPr>
            <w:tcW w:w="1905" w:type="dxa"/>
            <w:tcBorders>
              <w:top w:val="nil"/>
              <w:left w:val="nil"/>
              <w:bottom w:val="single" w:sz="4" w:space="0" w:color="auto"/>
              <w:right w:val="single" w:sz="4" w:space="0" w:color="auto"/>
            </w:tcBorders>
            <w:shd w:val="clear" w:color="auto" w:fill="auto"/>
            <w:noWrap/>
            <w:vAlign w:val="center"/>
            <w:hideMark/>
          </w:tcPr>
          <w:p w14:paraId="43970AD6" w14:textId="77777777" w:rsidR="00B829FA" w:rsidRPr="00B829FA" w:rsidRDefault="00B829FA" w:rsidP="00B829FA">
            <w:pPr>
              <w:jc w:val="center"/>
              <w:rPr>
                <w:color w:val="000000"/>
              </w:rPr>
            </w:pPr>
          </w:p>
        </w:tc>
        <w:tc>
          <w:tcPr>
            <w:tcW w:w="1974" w:type="dxa"/>
            <w:tcBorders>
              <w:top w:val="nil"/>
              <w:left w:val="nil"/>
              <w:bottom w:val="single" w:sz="4" w:space="0" w:color="auto"/>
              <w:right w:val="single" w:sz="4" w:space="0" w:color="auto"/>
            </w:tcBorders>
            <w:shd w:val="clear" w:color="auto" w:fill="auto"/>
            <w:noWrap/>
            <w:vAlign w:val="center"/>
            <w:hideMark/>
          </w:tcPr>
          <w:p w14:paraId="14877A41" w14:textId="77777777" w:rsidR="00B829FA" w:rsidRPr="00B829FA" w:rsidRDefault="00B829FA" w:rsidP="00B829FA">
            <w:pPr>
              <w:jc w:val="center"/>
              <w:rPr>
                <w:color w:val="000000"/>
              </w:rPr>
            </w:pPr>
            <w:r w:rsidRPr="00B829FA">
              <w:rPr>
                <w:color w:val="000000"/>
              </w:rPr>
              <w:t>0,75</w:t>
            </w:r>
          </w:p>
        </w:tc>
      </w:tr>
      <w:tr w:rsidR="00B829FA" w:rsidRPr="00B829FA" w14:paraId="6C27F799" w14:textId="77777777" w:rsidTr="002D6968">
        <w:trPr>
          <w:trHeight w:val="333"/>
          <w:jc w:val="center"/>
        </w:trPr>
        <w:tc>
          <w:tcPr>
            <w:tcW w:w="4317" w:type="dxa"/>
            <w:tcBorders>
              <w:top w:val="nil"/>
              <w:left w:val="single" w:sz="4" w:space="0" w:color="auto"/>
              <w:bottom w:val="single" w:sz="4" w:space="0" w:color="auto"/>
              <w:right w:val="single" w:sz="4" w:space="0" w:color="auto"/>
            </w:tcBorders>
            <w:shd w:val="clear" w:color="000000" w:fill="FFFFFF"/>
            <w:vAlign w:val="bottom"/>
            <w:hideMark/>
          </w:tcPr>
          <w:p w14:paraId="6FFE0012" w14:textId="77777777" w:rsidR="00B829FA" w:rsidRPr="00B829FA" w:rsidRDefault="00B829FA" w:rsidP="00B829FA">
            <w:r w:rsidRPr="00B829FA">
              <w:t>Коэффициент индексации</w:t>
            </w:r>
          </w:p>
        </w:tc>
        <w:tc>
          <w:tcPr>
            <w:tcW w:w="1354" w:type="dxa"/>
            <w:tcBorders>
              <w:top w:val="nil"/>
              <w:left w:val="nil"/>
              <w:bottom w:val="single" w:sz="4" w:space="0" w:color="auto"/>
              <w:right w:val="single" w:sz="4" w:space="0" w:color="auto"/>
            </w:tcBorders>
            <w:shd w:val="clear" w:color="auto" w:fill="auto"/>
            <w:vAlign w:val="center"/>
            <w:hideMark/>
          </w:tcPr>
          <w:p w14:paraId="7E559331" w14:textId="77777777" w:rsidR="00B829FA" w:rsidRPr="00B829FA" w:rsidRDefault="00B829FA" w:rsidP="00B829FA">
            <w:pPr>
              <w:jc w:val="center"/>
              <w:rPr>
                <w:color w:val="000000"/>
              </w:rPr>
            </w:pPr>
          </w:p>
        </w:tc>
        <w:tc>
          <w:tcPr>
            <w:tcW w:w="1905" w:type="dxa"/>
            <w:tcBorders>
              <w:top w:val="nil"/>
              <w:left w:val="nil"/>
              <w:bottom w:val="single" w:sz="4" w:space="0" w:color="auto"/>
              <w:right w:val="single" w:sz="4" w:space="0" w:color="auto"/>
            </w:tcBorders>
            <w:shd w:val="clear" w:color="auto" w:fill="auto"/>
            <w:noWrap/>
            <w:vAlign w:val="center"/>
            <w:hideMark/>
          </w:tcPr>
          <w:p w14:paraId="33FCCB4B" w14:textId="77777777" w:rsidR="00B829FA" w:rsidRPr="00B829FA" w:rsidRDefault="00B829FA" w:rsidP="00B829FA">
            <w:pPr>
              <w:jc w:val="center"/>
              <w:rPr>
                <w:color w:val="000000"/>
              </w:rPr>
            </w:pPr>
          </w:p>
        </w:tc>
        <w:tc>
          <w:tcPr>
            <w:tcW w:w="1974" w:type="dxa"/>
            <w:tcBorders>
              <w:top w:val="nil"/>
              <w:left w:val="nil"/>
              <w:bottom w:val="single" w:sz="4" w:space="0" w:color="auto"/>
              <w:right w:val="single" w:sz="4" w:space="0" w:color="auto"/>
            </w:tcBorders>
            <w:shd w:val="clear" w:color="auto" w:fill="auto"/>
            <w:noWrap/>
            <w:vAlign w:val="center"/>
            <w:hideMark/>
          </w:tcPr>
          <w:p w14:paraId="040FC5E8" w14:textId="77777777" w:rsidR="00B829FA" w:rsidRPr="00B829FA" w:rsidRDefault="00B829FA" w:rsidP="00B829FA">
            <w:pPr>
              <w:jc w:val="center"/>
              <w:rPr>
                <w:color w:val="000000"/>
              </w:rPr>
            </w:pPr>
            <w:r w:rsidRPr="00B829FA">
              <w:rPr>
                <w:color w:val="000000"/>
              </w:rPr>
              <w:t>1,5142</w:t>
            </w:r>
          </w:p>
        </w:tc>
      </w:tr>
      <w:tr w:rsidR="00B829FA" w:rsidRPr="00B829FA" w14:paraId="5A88FF3C" w14:textId="77777777" w:rsidTr="002D6968">
        <w:trPr>
          <w:trHeight w:val="333"/>
          <w:jc w:val="center"/>
        </w:trPr>
        <w:tc>
          <w:tcPr>
            <w:tcW w:w="4317" w:type="dxa"/>
            <w:tcBorders>
              <w:top w:val="nil"/>
              <w:left w:val="single" w:sz="4" w:space="0" w:color="auto"/>
              <w:bottom w:val="single" w:sz="4" w:space="0" w:color="auto"/>
              <w:right w:val="single" w:sz="4" w:space="0" w:color="auto"/>
            </w:tcBorders>
            <w:shd w:val="clear" w:color="000000" w:fill="FFFFFF"/>
            <w:vAlign w:val="bottom"/>
            <w:hideMark/>
          </w:tcPr>
          <w:p w14:paraId="545289C3" w14:textId="77777777" w:rsidR="00B829FA" w:rsidRPr="00B829FA" w:rsidRDefault="00B829FA" w:rsidP="00B829FA">
            <w:r w:rsidRPr="00B829FA">
              <w:t>Корректировка подконтрольных расходов</w:t>
            </w:r>
          </w:p>
        </w:tc>
        <w:tc>
          <w:tcPr>
            <w:tcW w:w="1354" w:type="dxa"/>
            <w:tcBorders>
              <w:top w:val="nil"/>
              <w:left w:val="nil"/>
              <w:bottom w:val="single" w:sz="4" w:space="0" w:color="auto"/>
              <w:right w:val="single" w:sz="4" w:space="0" w:color="auto"/>
            </w:tcBorders>
            <w:shd w:val="clear" w:color="auto" w:fill="auto"/>
            <w:vAlign w:val="center"/>
            <w:hideMark/>
          </w:tcPr>
          <w:p w14:paraId="7D7BEE4E" w14:textId="77777777" w:rsidR="00B829FA" w:rsidRPr="00B829FA" w:rsidRDefault="00B829FA" w:rsidP="00B829FA">
            <w:pPr>
              <w:jc w:val="center"/>
              <w:rPr>
                <w:b/>
                <w:bCs/>
                <w:color w:val="000000"/>
              </w:rPr>
            </w:pPr>
            <w:r w:rsidRPr="00B829FA">
              <w:rPr>
                <w:b/>
                <w:bCs/>
                <w:color w:val="000000"/>
              </w:rPr>
              <w:t>∆ПР</w:t>
            </w:r>
          </w:p>
        </w:tc>
        <w:tc>
          <w:tcPr>
            <w:tcW w:w="1905" w:type="dxa"/>
            <w:tcBorders>
              <w:top w:val="nil"/>
              <w:left w:val="nil"/>
              <w:bottom w:val="single" w:sz="4" w:space="0" w:color="auto"/>
              <w:right w:val="single" w:sz="4" w:space="0" w:color="auto"/>
            </w:tcBorders>
            <w:shd w:val="clear" w:color="auto" w:fill="auto"/>
            <w:noWrap/>
            <w:vAlign w:val="center"/>
            <w:hideMark/>
          </w:tcPr>
          <w:p w14:paraId="167218D4" w14:textId="77777777" w:rsidR="00B829FA" w:rsidRPr="00B829FA" w:rsidRDefault="00B829FA" w:rsidP="00B829FA">
            <w:pPr>
              <w:jc w:val="center"/>
              <w:rPr>
                <w:b/>
                <w:bCs/>
                <w:color w:val="000000"/>
              </w:rPr>
            </w:pPr>
            <w:r w:rsidRPr="00B829FA">
              <w:rPr>
                <w:b/>
                <w:bCs/>
                <w:color w:val="000000"/>
              </w:rPr>
              <w:t>тыс.руб.</w:t>
            </w:r>
          </w:p>
        </w:tc>
        <w:tc>
          <w:tcPr>
            <w:tcW w:w="1974" w:type="dxa"/>
            <w:tcBorders>
              <w:top w:val="nil"/>
              <w:left w:val="nil"/>
              <w:bottom w:val="single" w:sz="4" w:space="0" w:color="auto"/>
              <w:right w:val="single" w:sz="4" w:space="0" w:color="auto"/>
            </w:tcBorders>
            <w:shd w:val="clear" w:color="auto" w:fill="auto"/>
            <w:noWrap/>
            <w:vAlign w:val="center"/>
            <w:hideMark/>
          </w:tcPr>
          <w:p w14:paraId="322F4579" w14:textId="77777777" w:rsidR="00B829FA" w:rsidRPr="00B829FA" w:rsidRDefault="00B829FA" w:rsidP="00B829FA">
            <w:pPr>
              <w:jc w:val="center"/>
              <w:rPr>
                <w:b/>
                <w:bCs/>
                <w:color w:val="000000"/>
              </w:rPr>
            </w:pPr>
            <w:r w:rsidRPr="00B829FA">
              <w:rPr>
                <w:b/>
                <w:bCs/>
                <w:color w:val="000000"/>
              </w:rPr>
              <w:t>-18,73</w:t>
            </w:r>
          </w:p>
        </w:tc>
      </w:tr>
    </w:tbl>
    <w:p w14:paraId="54B47730" w14:textId="77777777" w:rsidR="00B829FA" w:rsidRPr="00B829FA" w:rsidRDefault="00B829FA" w:rsidP="00B829FA">
      <w:pPr>
        <w:keepNext/>
        <w:spacing w:after="200"/>
        <w:jc w:val="right"/>
        <w:rPr>
          <w:i/>
          <w:iCs/>
          <w:color w:val="44546A" w:themeColor="text2"/>
          <w:sz w:val="18"/>
          <w:szCs w:val="18"/>
        </w:rPr>
      </w:pPr>
    </w:p>
    <w:p w14:paraId="2A4D56D6" w14:textId="19C2581B" w:rsidR="00B829FA" w:rsidRPr="00B829FA" w:rsidRDefault="00B829FA" w:rsidP="00B829FA">
      <w:pPr>
        <w:keepNext/>
        <w:spacing w:after="200"/>
        <w:jc w:val="right"/>
        <w:rPr>
          <w:i/>
          <w:iCs/>
          <w:color w:val="44546A" w:themeColor="text2"/>
          <w:sz w:val="18"/>
          <w:szCs w:val="18"/>
        </w:rPr>
      </w:pPr>
      <w:r w:rsidRPr="00B829FA">
        <w:rPr>
          <w:i/>
          <w:iCs/>
          <w:color w:val="44546A" w:themeColor="text2"/>
          <w:sz w:val="18"/>
          <w:szCs w:val="18"/>
        </w:rPr>
        <w:t xml:space="preserve">Таблица </w:t>
      </w:r>
      <w:r w:rsidRPr="00B829FA">
        <w:rPr>
          <w:i/>
          <w:iCs/>
          <w:color w:val="44546A" w:themeColor="text2"/>
          <w:sz w:val="18"/>
          <w:szCs w:val="18"/>
        </w:rPr>
        <w:fldChar w:fldCharType="begin"/>
      </w:r>
      <w:r w:rsidRPr="00B829FA">
        <w:rPr>
          <w:i/>
          <w:iCs/>
          <w:color w:val="44546A" w:themeColor="text2"/>
          <w:sz w:val="18"/>
          <w:szCs w:val="18"/>
        </w:rPr>
        <w:instrText xml:space="preserve"> SEQ Таблица \* ARABIC </w:instrText>
      </w:r>
      <w:r w:rsidRPr="00B829FA">
        <w:rPr>
          <w:i/>
          <w:iCs/>
          <w:color w:val="44546A" w:themeColor="text2"/>
          <w:sz w:val="18"/>
          <w:szCs w:val="18"/>
        </w:rPr>
        <w:fldChar w:fldCharType="separate"/>
      </w:r>
      <w:r w:rsidR="00104A1F">
        <w:rPr>
          <w:i/>
          <w:iCs/>
          <w:noProof/>
          <w:color w:val="44546A" w:themeColor="text2"/>
          <w:sz w:val="18"/>
          <w:szCs w:val="18"/>
        </w:rPr>
        <w:t>7</w:t>
      </w:r>
      <w:r w:rsidRPr="00B829FA">
        <w:rPr>
          <w:i/>
          <w:iCs/>
          <w:noProof/>
          <w:color w:val="44546A" w:themeColor="text2"/>
          <w:sz w:val="18"/>
          <w:szCs w:val="18"/>
        </w:rPr>
        <w:fldChar w:fldCharType="end"/>
      </w:r>
    </w:p>
    <w:p w14:paraId="740926E2" w14:textId="77777777" w:rsidR="00B829FA" w:rsidRPr="00B829FA" w:rsidRDefault="00B829FA" w:rsidP="00B829FA">
      <w:pPr>
        <w:spacing w:line="360" w:lineRule="auto"/>
        <w:jc w:val="center"/>
        <w:rPr>
          <w:color w:val="000000" w:themeColor="text1"/>
          <w:sz w:val="28"/>
          <w:szCs w:val="28"/>
        </w:rPr>
      </w:pPr>
      <w:r w:rsidRPr="00B829FA">
        <w:rPr>
          <w:color w:val="000000" w:themeColor="text1"/>
          <w:sz w:val="28"/>
          <w:szCs w:val="28"/>
        </w:rPr>
        <w:t>Корректировка неподконтрольных расходов</w:t>
      </w:r>
    </w:p>
    <w:tbl>
      <w:tblPr>
        <w:tblW w:w="9259" w:type="dxa"/>
        <w:jc w:val="center"/>
        <w:tblLook w:val="04A0" w:firstRow="1" w:lastRow="0" w:firstColumn="1" w:lastColumn="0" w:noHBand="0" w:noVBand="1"/>
      </w:tblPr>
      <w:tblGrid>
        <w:gridCol w:w="4115"/>
        <w:gridCol w:w="1447"/>
        <w:gridCol w:w="1817"/>
        <w:gridCol w:w="1902"/>
      </w:tblGrid>
      <w:tr w:rsidR="00B829FA" w:rsidRPr="00B829FA" w14:paraId="74DE17B8" w14:textId="77777777" w:rsidTr="002D6968">
        <w:trPr>
          <w:trHeight w:val="584"/>
          <w:jc w:val="center"/>
        </w:trPr>
        <w:tc>
          <w:tcPr>
            <w:tcW w:w="41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258F75" w14:textId="77777777" w:rsidR="00B829FA" w:rsidRPr="00B829FA" w:rsidRDefault="00B829FA" w:rsidP="00B829FA">
            <w:pPr>
              <w:jc w:val="center"/>
              <w:rPr>
                <w:color w:val="000000"/>
              </w:rPr>
            </w:pPr>
            <w:r w:rsidRPr="00B829FA">
              <w:rPr>
                <w:color w:val="000000"/>
              </w:rPr>
              <w:t>Статьи затрат</w:t>
            </w:r>
          </w:p>
        </w:tc>
        <w:tc>
          <w:tcPr>
            <w:tcW w:w="1447" w:type="dxa"/>
            <w:tcBorders>
              <w:top w:val="single" w:sz="4" w:space="0" w:color="auto"/>
              <w:left w:val="nil"/>
              <w:bottom w:val="single" w:sz="4" w:space="0" w:color="auto"/>
              <w:right w:val="single" w:sz="4" w:space="0" w:color="auto"/>
            </w:tcBorders>
            <w:shd w:val="clear" w:color="auto" w:fill="auto"/>
            <w:vAlign w:val="center"/>
            <w:hideMark/>
          </w:tcPr>
          <w:p w14:paraId="21FD4FF3" w14:textId="77777777" w:rsidR="00B829FA" w:rsidRPr="00B829FA" w:rsidRDefault="00B829FA" w:rsidP="00B829FA">
            <w:pPr>
              <w:jc w:val="center"/>
              <w:rPr>
                <w:color w:val="000000"/>
              </w:rPr>
            </w:pPr>
            <w:r w:rsidRPr="00B829FA">
              <w:rPr>
                <w:color w:val="000000"/>
              </w:rPr>
              <w:t>утверждено на 201</w:t>
            </w:r>
            <w:r w:rsidRPr="00B829FA">
              <w:rPr>
                <w:color w:val="FF0000"/>
              </w:rPr>
              <w:t>9</w:t>
            </w:r>
            <w:r w:rsidRPr="00B829FA">
              <w:rPr>
                <w:color w:val="000000"/>
              </w:rPr>
              <w:t>г.</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14:paraId="0DF0EBF5" w14:textId="77777777" w:rsidR="00B829FA" w:rsidRPr="00B829FA" w:rsidRDefault="00B829FA" w:rsidP="00B829FA">
            <w:pPr>
              <w:jc w:val="center"/>
              <w:rPr>
                <w:color w:val="000000"/>
              </w:rPr>
            </w:pPr>
            <w:r w:rsidRPr="00B829FA">
              <w:rPr>
                <w:color w:val="000000"/>
              </w:rPr>
              <w:t>фактические расходы за 201</w:t>
            </w:r>
            <w:r w:rsidRPr="00B829FA">
              <w:rPr>
                <w:color w:val="FF0000"/>
              </w:rPr>
              <w:t>9</w:t>
            </w:r>
            <w:r w:rsidRPr="00B829FA">
              <w:rPr>
                <w:color w:val="000000"/>
              </w:rPr>
              <w:t xml:space="preserve">г. </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14:paraId="6E98BED6" w14:textId="77777777" w:rsidR="00B829FA" w:rsidRPr="00B829FA" w:rsidRDefault="00B829FA" w:rsidP="00B829FA">
            <w:pPr>
              <w:jc w:val="center"/>
              <w:rPr>
                <w:b/>
                <w:bCs/>
                <w:color w:val="000000"/>
              </w:rPr>
            </w:pPr>
            <w:r w:rsidRPr="00B829FA">
              <w:rPr>
                <w:b/>
                <w:bCs/>
                <w:color w:val="000000"/>
              </w:rPr>
              <w:t>расчет корректировки (∆НР)</w:t>
            </w:r>
          </w:p>
        </w:tc>
      </w:tr>
      <w:tr w:rsidR="00B829FA" w:rsidRPr="00B829FA" w14:paraId="0B235F88" w14:textId="77777777" w:rsidTr="002D6968">
        <w:trPr>
          <w:trHeight w:hRule="exact" w:val="397"/>
          <w:jc w:val="center"/>
        </w:trPr>
        <w:tc>
          <w:tcPr>
            <w:tcW w:w="4115" w:type="dxa"/>
            <w:tcBorders>
              <w:top w:val="nil"/>
              <w:left w:val="single" w:sz="4" w:space="0" w:color="auto"/>
              <w:bottom w:val="single" w:sz="4" w:space="0" w:color="auto"/>
              <w:right w:val="single" w:sz="4" w:space="0" w:color="auto"/>
            </w:tcBorders>
            <w:shd w:val="clear" w:color="000000" w:fill="FFFFFF"/>
            <w:vAlign w:val="bottom"/>
            <w:hideMark/>
          </w:tcPr>
          <w:p w14:paraId="0740D0FA" w14:textId="77777777" w:rsidR="00B829FA" w:rsidRPr="00B829FA" w:rsidRDefault="00B829FA" w:rsidP="00B829FA">
            <w:r w:rsidRPr="00B829FA">
              <w:t>Оплата услуг ОАО "ФСК ЕЭС"</w:t>
            </w:r>
          </w:p>
        </w:tc>
        <w:tc>
          <w:tcPr>
            <w:tcW w:w="1447" w:type="dxa"/>
            <w:tcBorders>
              <w:top w:val="nil"/>
              <w:left w:val="nil"/>
              <w:bottom w:val="single" w:sz="4" w:space="0" w:color="auto"/>
              <w:right w:val="single" w:sz="4" w:space="0" w:color="auto"/>
            </w:tcBorders>
            <w:shd w:val="clear" w:color="auto" w:fill="auto"/>
            <w:noWrap/>
            <w:vAlign w:val="center"/>
            <w:hideMark/>
          </w:tcPr>
          <w:p w14:paraId="5C9DC648" w14:textId="77777777" w:rsidR="00B829FA" w:rsidRPr="00B829FA" w:rsidRDefault="00B829FA" w:rsidP="00B829FA">
            <w:pPr>
              <w:jc w:val="right"/>
              <w:rPr>
                <w:color w:val="000000"/>
              </w:rPr>
            </w:pPr>
            <w:r w:rsidRPr="00B829FA">
              <w:rPr>
                <w:color w:val="000000"/>
              </w:rPr>
              <w:t>2 278,76</w:t>
            </w:r>
          </w:p>
        </w:tc>
        <w:tc>
          <w:tcPr>
            <w:tcW w:w="1817" w:type="dxa"/>
            <w:tcBorders>
              <w:top w:val="nil"/>
              <w:left w:val="nil"/>
              <w:bottom w:val="single" w:sz="4" w:space="0" w:color="auto"/>
              <w:right w:val="single" w:sz="4" w:space="0" w:color="auto"/>
            </w:tcBorders>
            <w:shd w:val="clear" w:color="auto" w:fill="auto"/>
            <w:noWrap/>
            <w:vAlign w:val="center"/>
            <w:hideMark/>
          </w:tcPr>
          <w:p w14:paraId="2BCCB297" w14:textId="77777777" w:rsidR="00B829FA" w:rsidRPr="00B829FA" w:rsidRDefault="00B829FA" w:rsidP="00B829FA">
            <w:pPr>
              <w:jc w:val="right"/>
              <w:rPr>
                <w:color w:val="000000"/>
              </w:rPr>
            </w:pPr>
            <w:r w:rsidRPr="00B829FA">
              <w:rPr>
                <w:color w:val="000000"/>
              </w:rPr>
              <w:t xml:space="preserve">1 873,34  </w:t>
            </w:r>
          </w:p>
        </w:tc>
        <w:tc>
          <w:tcPr>
            <w:tcW w:w="1880" w:type="dxa"/>
            <w:tcBorders>
              <w:top w:val="nil"/>
              <w:left w:val="nil"/>
              <w:bottom w:val="single" w:sz="4" w:space="0" w:color="auto"/>
              <w:right w:val="single" w:sz="4" w:space="0" w:color="auto"/>
            </w:tcBorders>
            <w:shd w:val="clear" w:color="auto" w:fill="auto"/>
            <w:noWrap/>
            <w:vAlign w:val="center"/>
            <w:hideMark/>
          </w:tcPr>
          <w:p w14:paraId="66EC1D0D" w14:textId="77777777" w:rsidR="00B829FA" w:rsidRPr="00B829FA" w:rsidRDefault="00B829FA" w:rsidP="00B829FA">
            <w:pPr>
              <w:jc w:val="right"/>
              <w:rPr>
                <w:color w:val="000000"/>
              </w:rPr>
            </w:pPr>
            <w:r w:rsidRPr="00B829FA">
              <w:rPr>
                <w:color w:val="000000"/>
              </w:rPr>
              <w:t xml:space="preserve">-405,42  </w:t>
            </w:r>
          </w:p>
        </w:tc>
      </w:tr>
      <w:tr w:rsidR="00B829FA" w:rsidRPr="00B829FA" w14:paraId="74E8ADDF" w14:textId="77777777" w:rsidTr="002D6968">
        <w:trPr>
          <w:trHeight w:hRule="exact" w:val="397"/>
          <w:jc w:val="center"/>
        </w:trPr>
        <w:tc>
          <w:tcPr>
            <w:tcW w:w="4115" w:type="dxa"/>
            <w:tcBorders>
              <w:top w:val="nil"/>
              <w:left w:val="single" w:sz="4" w:space="0" w:color="auto"/>
              <w:bottom w:val="single" w:sz="4" w:space="0" w:color="auto"/>
              <w:right w:val="single" w:sz="4" w:space="0" w:color="auto"/>
            </w:tcBorders>
            <w:shd w:val="clear" w:color="000000" w:fill="FFFFFF"/>
            <w:vAlign w:val="bottom"/>
            <w:hideMark/>
          </w:tcPr>
          <w:p w14:paraId="671495C8" w14:textId="77777777" w:rsidR="00B829FA" w:rsidRPr="00B829FA" w:rsidRDefault="00B829FA" w:rsidP="00B829FA">
            <w:r w:rsidRPr="00B829FA">
              <w:t>Электроэнергия на хоз. нужды</w:t>
            </w:r>
          </w:p>
        </w:tc>
        <w:tc>
          <w:tcPr>
            <w:tcW w:w="1447" w:type="dxa"/>
            <w:tcBorders>
              <w:top w:val="nil"/>
              <w:left w:val="nil"/>
              <w:bottom w:val="single" w:sz="4" w:space="0" w:color="auto"/>
              <w:right w:val="single" w:sz="4" w:space="0" w:color="auto"/>
            </w:tcBorders>
            <w:shd w:val="clear" w:color="auto" w:fill="auto"/>
            <w:noWrap/>
            <w:vAlign w:val="center"/>
            <w:hideMark/>
          </w:tcPr>
          <w:p w14:paraId="1BC30E66" w14:textId="77777777" w:rsidR="00B829FA" w:rsidRPr="00B829FA" w:rsidRDefault="00B829FA" w:rsidP="00B829FA">
            <w:pPr>
              <w:jc w:val="right"/>
              <w:rPr>
                <w:color w:val="000000"/>
              </w:rPr>
            </w:pPr>
            <w:r w:rsidRPr="00B829FA">
              <w:rPr>
                <w:color w:val="000000"/>
              </w:rPr>
              <w:t>0,00</w:t>
            </w:r>
          </w:p>
        </w:tc>
        <w:tc>
          <w:tcPr>
            <w:tcW w:w="1817" w:type="dxa"/>
            <w:tcBorders>
              <w:top w:val="nil"/>
              <w:left w:val="nil"/>
              <w:bottom w:val="single" w:sz="4" w:space="0" w:color="auto"/>
              <w:right w:val="single" w:sz="4" w:space="0" w:color="auto"/>
            </w:tcBorders>
            <w:shd w:val="clear" w:color="auto" w:fill="auto"/>
            <w:noWrap/>
            <w:vAlign w:val="center"/>
            <w:hideMark/>
          </w:tcPr>
          <w:p w14:paraId="250C1262" w14:textId="77777777" w:rsidR="00B829FA" w:rsidRPr="00B829FA" w:rsidRDefault="00B829FA" w:rsidP="00B829FA">
            <w:pPr>
              <w:jc w:val="right"/>
              <w:rPr>
                <w:color w:val="000000"/>
              </w:rPr>
            </w:pPr>
            <w:r w:rsidRPr="00B829FA">
              <w:rPr>
                <w:color w:val="000000"/>
              </w:rPr>
              <w:t xml:space="preserve">0,00  </w:t>
            </w:r>
          </w:p>
        </w:tc>
        <w:tc>
          <w:tcPr>
            <w:tcW w:w="1880" w:type="dxa"/>
            <w:tcBorders>
              <w:top w:val="nil"/>
              <w:left w:val="nil"/>
              <w:bottom w:val="single" w:sz="4" w:space="0" w:color="auto"/>
              <w:right w:val="single" w:sz="4" w:space="0" w:color="auto"/>
            </w:tcBorders>
            <w:shd w:val="clear" w:color="auto" w:fill="auto"/>
            <w:noWrap/>
            <w:vAlign w:val="center"/>
            <w:hideMark/>
          </w:tcPr>
          <w:p w14:paraId="5B29FD56" w14:textId="77777777" w:rsidR="00B829FA" w:rsidRPr="00B829FA" w:rsidRDefault="00B829FA" w:rsidP="00B829FA">
            <w:pPr>
              <w:jc w:val="right"/>
              <w:rPr>
                <w:color w:val="000000"/>
              </w:rPr>
            </w:pPr>
            <w:r w:rsidRPr="00B829FA">
              <w:rPr>
                <w:color w:val="000000"/>
              </w:rPr>
              <w:t xml:space="preserve">0,00  </w:t>
            </w:r>
          </w:p>
        </w:tc>
      </w:tr>
      <w:tr w:rsidR="00B829FA" w:rsidRPr="00B829FA" w14:paraId="1A1F0821" w14:textId="77777777" w:rsidTr="002D6968">
        <w:trPr>
          <w:trHeight w:hRule="exact" w:val="397"/>
          <w:jc w:val="center"/>
        </w:trPr>
        <w:tc>
          <w:tcPr>
            <w:tcW w:w="4115" w:type="dxa"/>
            <w:tcBorders>
              <w:top w:val="nil"/>
              <w:left w:val="single" w:sz="4" w:space="0" w:color="auto"/>
              <w:bottom w:val="single" w:sz="4" w:space="0" w:color="auto"/>
              <w:right w:val="single" w:sz="4" w:space="0" w:color="auto"/>
            </w:tcBorders>
            <w:shd w:val="clear" w:color="000000" w:fill="FFFFFF"/>
            <w:vAlign w:val="bottom"/>
            <w:hideMark/>
          </w:tcPr>
          <w:p w14:paraId="1D6337DA" w14:textId="77777777" w:rsidR="00B829FA" w:rsidRPr="00B829FA" w:rsidRDefault="00B829FA" w:rsidP="00B829FA">
            <w:r w:rsidRPr="00B829FA">
              <w:t>Теплоэнергия</w:t>
            </w:r>
          </w:p>
        </w:tc>
        <w:tc>
          <w:tcPr>
            <w:tcW w:w="1447" w:type="dxa"/>
            <w:tcBorders>
              <w:top w:val="nil"/>
              <w:left w:val="nil"/>
              <w:bottom w:val="single" w:sz="4" w:space="0" w:color="auto"/>
              <w:right w:val="single" w:sz="4" w:space="0" w:color="auto"/>
            </w:tcBorders>
            <w:shd w:val="clear" w:color="auto" w:fill="auto"/>
            <w:noWrap/>
            <w:vAlign w:val="center"/>
            <w:hideMark/>
          </w:tcPr>
          <w:p w14:paraId="02627925" w14:textId="77777777" w:rsidR="00B829FA" w:rsidRPr="00B829FA" w:rsidRDefault="00B829FA" w:rsidP="00B829FA">
            <w:pPr>
              <w:jc w:val="right"/>
              <w:rPr>
                <w:color w:val="000000"/>
              </w:rPr>
            </w:pPr>
            <w:r w:rsidRPr="00B829FA">
              <w:rPr>
                <w:color w:val="000000"/>
              </w:rPr>
              <w:t>0,00</w:t>
            </w:r>
          </w:p>
        </w:tc>
        <w:tc>
          <w:tcPr>
            <w:tcW w:w="1817" w:type="dxa"/>
            <w:tcBorders>
              <w:top w:val="nil"/>
              <w:left w:val="nil"/>
              <w:bottom w:val="single" w:sz="4" w:space="0" w:color="auto"/>
              <w:right w:val="single" w:sz="4" w:space="0" w:color="auto"/>
            </w:tcBorders>
            <w:shd w:val="clear" w:color="auto" w:fill="auto"/>
            <w:noWrap/>
            <w:vAlign w:val="center"/>
            <w:hideMark/>
          </w:tcPr>
          <w:p w14:paraId="16CE36D8" w14:textId="77777777" w:rsidR="00B829FA" w:rsidRPr="00B829FA" w:rsidRDefault="00B829FA" w:rsidP="00B829FA">
            <w:pPr>
              <w:jc w:val="right"/>
              <w:rPr>
                <w:color w:val="000000"/>
              </w:rPr>
            </w:pPr>
            <w:r w:rsidRPr="00B829FA">
              <w:rPr>
                <w:color w:val="000000"/>
              </w:rPr>
              <w:t xml:space="preserve">0,00  </w:t>
            </w:r>
          </w:p>
        </w:tc>
        <w:tc>
          <w:tcPr>
            <w:tcW w:w="1880" w:type="dxa"/>
            <w:tcBorders>
              <w:top w:val="nil"/>
              <w:left w:val="nil"/>
              <w:bottom w:val="single" w:sz="4" w:space="0" w:color="auto"/>
              <w:right w:val="single" w:sz="4" w:space="0" w:color="auto"/>
            </w:tcBorders>
            <w:shd w:val="clear" w:color="auto" w:fill="auto"/>
            <w:noWrap/>
            <w:vAlign w:val="center"/>
            <w:hideMark/>
          </w:tcPr>
          <w:p w14:paraId="001AAB01" w14:textId="77777777" w:rsidR="00B829FA" w:rsidRPr="00B829FA" w:rsidRDefault="00B829FA" w:rsidP="00B829FA">
            <w:pPr>
              <w:jc w:val="right"/>
              <w:rPr>
                <w:color w:val="000000"/>
              </w:rPr>
            </w:pPr>
            <w:r w:rsidRPr="00B829FA">
              <w:rPr>
                <w:color w:val="000000"/>
              </w:rPr>
              <w:t xml:space="preserve">0,00  </w:t>
            </w:r>
          </w:p>
        </w:tc>
      </w:tr>
      <w:tr w:rsidR="00B829FA" w:rsidRPr="00B829FA" w14:paraId="29631630" w14:textId="77777777" w:rsidTr="002D6968">
        <w:trPr>
          <w:trHeight w:hRule="exact" w:val="397"/>
          <w:jc w:val="center"/>
        </w:trPr>
        <w:tc>
          <w:tcPr>
            <w:tcW w:w="4115" w:type="dxa"/>
            <w:tcBorders>
              <w:top w:val="nil"/>
              <w:left w:val="single" w:sz="4" w:space="0" w:color="auto"/>
              <w:bottom w:val="single" w:sz="4" w:space="0" w:color="auto"/>
              <w:right w:val="single" w:sz="4" w:space="0" w:color="auto"/>
            </w:tcBorders>
            <w:shd w:val="clear" w:color="000000" w:fill="FFFFFF"/>
            <w:vAlign w:val="bottom"/>
            <w:hideMark/>
          </w:tcPr>
          <w:p w14:paraId="33878766" w14:textId="77777777" w:rsidR="00B829FA" w:rsidRPr="00B829FA" w:rsidRDefault="00B829FA" w:rsidP="00B829FA">
            <w:r w:rsidRPr="00B829FA">
              <w:t>Плата за аренду имущества и лизинг</w:t>
            </w:r>
          </w:p>
        </w:tc>
        <w:tc>
          <w:tcPr>
            <w:tcW w:w="1447" w:type="dxa"/>
            <w:tcBorders>
              <w:top w:val="nil"/>
              <w:left w:val="nil"/>
              <w:bottom w:val="single" w:sz="4" w:space="0" w:color="auto"/>
              <w:right w:val="single" w:sz="4" w:space="0" w:color="auto"/>
            </w:tcBorders>
            <w:shd w:val="clear" w:color="auto" w:fill="auto"/>
            <w:noWrap/>
            <w:vAlign w:val="center"/>
            <w:hideMark/>
          </w:tcPr>
          <w:p w14:paraId="716218BE" w14:textId="77777777" w:rsidR="00B829FA" w:rsidRPr="00B829FA" w:rsidRDefault="00B829FA" w:rsidP="00B829FA">
            <w:pPr>
              <w:jc w:val="right"/>
              <w:rPr>
                <w:color w:val="000000"/>
              </w:rPr>
            </w:pPr>
            <w:r w:rsidRPr="00B829FA">
              <w:rPr>
                <w:color w:val="000000"/>
              </w:rPr>
              <w:t>21 675,04</w:t>
            </w:r>
          </w:p>
        </w:tc>
        <w:tc>
          <w:tcPr>
            <w:tcW w:w="1817" w:type="dxa"/>
            <w:tcBorders>
              <w:top w:val="nil"/>
              <w:left w:val="nil"/>
              <w:bottom w:val="single" w:sz="4" w:space="0" w:color="auto"/>
              <w:right w:val="single" w:sz="4" w:space="0" w:color="auto"/>
            </w:tcBorders>
            <w:shd w:val="clear" w:color="auto" w:fill="auto"/>
            <w:noWrap/>
            <w:vAlign w:val="center"/>
            <w:hideMark/>
          </w:tcPr>
          <w:p w14:paraId="5B5C2862" w14:textId="77777777" w:rsidR="00B829FA" w:rsidRPr="00B829FA" w:rsidRDefault="00B829FA" w:rsidP="00B829FA">
            <w:pPr>
              <w:jc w:val="right"/>
              <w:rPr>
                <w:color w:val="000000"/>
              </w:rPr>
            </w:pPr>
            <w:r w:rsidRPr="00B829FA">
              <w:rPr>
                <w:color w:val="000000"/>
              </w:rPr>
              <w:t xml:space="preserve">20 648,00  </w:t>
            </w:r>
          </w:p>
        </w:tc>
        <w:tc>
          <w:tcPr>
            <w:tcW w:w="1880" w:type="dxa"/>
            <w:tcBorders>
              <w:top w:val="nil"/>
              <w:left w:val="nil"/>
              <w:bottom w:val="single" w:sz="4" w:space="0" w:color="auto"/>
              <w:right w:val="single" w:sz="4" w:space="0" w:color="auto"/>
            </w:tcBorders>
            <w:shd w:val="clear" w:color="auto" w:fill="auto"/>
            <w:noWrap/>
            <w:vAlign w:val="center"/>
            <w:hideMark/>
          </w:tcPr>
          <w:p w14:paraId="79861F13" w14:textId="77777777" w:rsidR="00B829FA" w:rsidRPr="00B829FA" w:rsidRDefault="00B829FA" w:rsidP="00B829FA">
            <w:pPr>
              <w:jc w:val="right"/>
              <w:rPr>
                <w:color w:val="000000"/>
              </w:rPr>
            </w:pPr>
            <w:r w:rsidRPr="00B829FA">
              <w:rPr>
                <w:color w:val="000000"/>
              </w:rPr>
              <w:t xml:space="preserve">-1 027,04  </w:t>
            </w:r>
          </w:p>
        </w:tc>
      </w:tr>
      <w:tr w:rsidR="00B829FA" w:rsidRPr="00B829FA" w14:paraId="148F0857" w14:textId="77777777" w:rsidTr="002D6968">
        <w:trPr>
          <w:trHeight w:hRule="exact" w:val="397"/>
          <w:jc w:val="center"/>
        </w:trPr>
        <w:tc>
          <w:tcPr>
            <w:tcW w:w="4115" w:type="dxa"/>
            <w:tcBorders>
              <w:top w:val="nil"/>
              <w:left w:val="single" w:sz="4" w:space="0" w:color="auto"/>
              <w:bottom w:val="single" w:sz="4" w:space="0" w:color="auto"/>
              <w:right w:val="single" w:sz="4" w:space="0" w:color="auto"/>
            </w:tcBorders>
            <w:shd w:val="clear" w:color="000000" w:fill="FFFFFF"/>
            <w:vAlign w:val="bottom"/>
            <w:hideMark/>
          </w:tcPr>
          <w:p w14:paraId="5956F3B2" w14:textId="77777777" w:rsidR="00B829FA" w:rsidRPr="00B829FA" w:rsidRDefault="00B829FA" w:rsidP="00B829FA">
            <w:r w:rsidRPr="00B829FA">
              <w:t>Плата за землю</w:t>
            </w:r>
          </w:p>
        </w:tc>
        <w:tc>
          <w:tcPr>
            <w:tcW w:w="1447" w:type="dxa"/>
            <w:tcBorders>
              <w:top w:val="nil"/>
              <w:left w:val="nil"/>
              <w:bottom w:val="single" w:sz="4" w:space="0" w:color="auto"/>
              <w:right w:val="single" w:sz="4" w:space="0" w:color="auto"/>
            </w:tcBorders>
            <w:shd w:val="clear" w:color="auto" w:fill="auto"/>
            <w:noWrap/>
            <w:vAlign w:val="center"/>
            <w:hideMark/>
          </w:tcPr>
          <w:p w14:paraId="77CFDFB5" w14:textId="77777777" w:rsidR="00B829FA" w:rsidRPr="00B829FA" w:rsidRDefault="00B829FA" w:rsidP="00B829FA">
            <w:pPr>
              <w:jc w:val="right"/>
              <w:rPr>
                <w:color w:val="000000"/>
              </w:rPr>
            </w:pPr>
            <w:r w:rsidRPr="00B829FA">
              <w:rPr>
                <w:color w:val="000000"/>
              </w:rPr>
              <w:t>0,03</w:t>
            </w:r>
          </w:p>
        </w:tc>
        <w:tc>
          <w:tcPr>
            <w:tcW w:w="1817" w:type="dxa"/>
            <w:tcBorders>
              <w:top w:val="nil"/>
              <w:left w:val="nil"/>
              <w:bottom w:val="single" w:sz="4" w:space="0" w:color="auto"/>
              <w:right w:val="single" w:sz="4" w:space="0" w:color="auto"/>
            </w:tcBorders>
            <w:shd w:val="clear" w:color="auto" w:fill="auto"/>
            <w:noWrap/>
            <w:vAlign w:val="center"/>
            <w:hideMark/>
          </w:tcPr>
          <w:p w14:paraId="7CC6201B" w14:textId="77777777" w:rsidR="00B829FA" w:rsidRPr="00B829FA" w:rsidRDefault="00B829FA" w:rsidP="00B829FA">
            <w:pPr>
              <w:jc w:val="right"/>
              <w:rPr>
                <w:color w:val="000000"/>
              </w:rPr>
            </w:pPr>
            <w:r w:rsidRPr="00B829FA">
              <w:rPr>
                <w:color w:val="000000"/>
              </w:rPr>
              <w:t xml:space="preserve">0,03  </w:t>
            </w:r>
          </w:p>
        </w:tc>
        <w:tc>
          <w:tcPr>
            <w:tcW w:w="1880" w:type="dxa"/>
            <w:tcBorders>
              <w:top w:val="nil"/>
              <w:left w:val="nil"/>
              <w:bottom w:val="single" w:sz="4" w:space="0" w:color="auto"/>
              <w:right w:val="single" w:sz="4" w:space="0" w:color="auto"/>
            </w:tcBorders>
            <w:shd w:val="clear" w:color="auto" w:fill="auto"/>
            <w:noWrap/>
            <w:vAlign w:val="center"/>
            <w:hideMark/>
          </w:tcPr>
          <w:p w14:paraId="57CAA7AA" w14:textId="77777777" w:rsidR="00B829FA" w:rsidRPr="00B829FA" w:rsidRDefault="00B829FA" w:rsidP="00B829FA">
            <w:pPr>
              <w:jc w:val="right"/>
              <w:rPr>
                <w:color w:val="000000"/>
              </w:rPr>
            </w:pPr>
            <w:r w:rsidRPr="00B829FA">
              <w:rPr>
                <w:color w:val="000000"/>
              </w:rPr>
              <w:t xml:space="preserve">0,00  </w:t>
            </w:r>
          </w:p>
        </w:tc>
      </w:tr>
      <w:tr w:rsidR="00B829FA" w:rsidRPr="00B829FA" w14:paraId="11A7BE3B" w14:textId="77777777" w:rsidTr="002D6968">
        <w:trPr>
          <w:trHeight w:hRule="exact" w:val="397"/>
          <w:jc w:val="center"/>
        </w:trPr>
        <w:tc>
          <w:tcPr>
            <w:tcW w:w="4115" w:type="dxa"/>
            <w:tcBorders>
              <w:top w:val="nil"/>
              <w:left w:val="single" w:sz="4" w:space="0" w:color="auto"/>
              <w:bottom w:val="single" w:sz="4" w:space="0" w:color="auto"/>
              <w:right w:val="single" w:sz="4" w:space="0" w:color="auto"/>
            </w:tcBorders>
            <w:shd w:val="clear" w:color="000000" w:fill="FFFFFF"/>
            <w:vAlign w:val="bottom"/>
            <w:hideMark/>
          </w:tcPr>
          <w:p w14:paraId="4E3FB471" w14:textId="77777777" w:rsidR="00B829FA" w:rsidRPr="00B829FA" w:rsidRDefault="00B829FA" w:rsidP="00B829FA">
            <w:r w:rsidRPr="00B829FA">
              <w:t>Налог на имущество</w:t>
            </w:r>
          </w:p>
        </w:tc>
        <w:tc>
          <w:tcPr>
            <w:tcW w:w="1447" w:type="dxa"/>
            <w:tcBorders>
              <w:top w:val="nil"/>
              <w:left w:val="nil"/>
              <w:bottom w:val="single" w:sz="4" w:space="0" w:color="auto"/>
              <w:right w:val="single" w:sz="4" w:space="0" w:color="auto"/>
            </w:tcBorders>
            <w:shd w:val="clear" w:color="auto" w:fill="auto"/>
            <w:noWrap/>
            <w:vAlign w:val="center"/>
            <w:hideMark/>
          </w:tcPr>
          <w:p w14:paraId="7CFA2DC9" w14:textId="77777777" w:rsidR="00B829FA" w:rsidRPr="00B829FA" w:rsidRDefault="00B829FA" w:rsidP="00B829FA">
            <w:pPr>
              <w:jc w:val="right"/>
              <w:rPr>
                <w:color w:val="000000"/>
              </w:rPr>
            </w:pPr>
            <w:r w:rsidRPr="00B829FA">
              <w:rPr>
                <w:color w:val="000000"/>
              </w:rPr>
              <w:t>28,31</w:t>
            </w:r>
          </w:p>
        </w:tc>
        <w:tc>
          <w:tcPr>
            <w:tcW w:w="1817" w:type="dxa"/>
            <w:tcBorders>
              <w:top w:val="nil"/>
              <w:left w:val="nil"/>
              <w:bottom w:val="single" w:sz="4" w:space="0" w:color="auto"/>
              <w:right w:val="single" w:sz="4" w:space="0" w:color="auto"/>
            </w:tcBorders>
            <w:shd w:val="clear" w:color="auto" w:fill="auto"/>
            <w:noWrap/>
            <w:vAlign w:val="center"/>
            <w:hideMark/>
          </w:tcPr>
          <w:p w14:paraId="24BB76F3" w14:textId="77777777" w:rsidR="00B829FA" w:rsidRPr="00B829FA" w:rsidRDefault="00B829FA" w:rsidP="00B829FA">
            <w:pPr>
              <w:jc w:val="right"/>
              <w:rPr>
                <w:color w:val="000000"/>
              </w:rPr>
            </w:pPr>
            <w:r w:rsidRPr="00B829FA">
              <w:rPr>
                <w:color w:val="000000"/>
              </w:rPr>
              <w:t xml:space="preserve">162,73  </w:t>
            </w:r>
          </w:p>
        </w:tc>
        <w:tc>
          <w:tcPr>
            <w:tcW w:w="1880" w:type="dxa"/>
            <w:tcBorders>
              <w:top w:val="nil"/>
              <w:left w:val="nil"/>
              <w:bottom w:val="single" w:sz="4" w:space="0" w:color="auto"/>
              <w:right w:val="single" w:sz="4" w:space="0" w:color="auto"/>
            </w:tcBorders>
            <w:shd w:val="clear" w:color="auto" w:fill="auto"/>
            <w:noWrap/>
            <w:vAlign w:val="center"/>
            <w:hideMark/>
          </w:tcPr>
          <w:p w14:paraId="46CF16BA" w14:textId="77777777" w:rsidR="00B829FA" w:rsidRPr="00B829FA" w:rsidRDefault="00B829FA" w:rsidP="00B829FA">
            <w:pPr>
              <w:jc w:val="right"/>
              <w:rPr>
                <w:color w:val="000000"/>
              </w:rPr>
            </w:pPr>
            <w:r w:rsidRPr="00B829FA">
              <w:rPr>
                <w:color w:val="000000"/>
              </w:rPr>
              <w:t xml:space="preserve">134,42  </w:t>
            </w:r>
          </w:p>
        </w:tc>
      </w:tr>
      <w:tr w:rsidR="00B829FA" w:rsidRPr="00B829FA" w14:paraId="6F09A5D8" w14:textId="77777777" w:rsidTr="002D6968">
        <w:trPr>
          <w:trHeight w:hRule="exact" w:val="397"/>
          <w:jc w:val="center"/>
        </w:trPr>
        <w:tc>
          <w:tcPr>
            <w:tcW w:w="4115" w:type="dxa"/>
            <w:tcBorders>
              <w:top w:val="nil"/>
              <w:left w:val="single" w:sz="4" w:space="0" w:color="auto"/>
              <w:bottom w:val="single" w:sz="4" w:space="0" w:color="auto"/>
              <w:right w:val="single" w:sz="4" w:space="0" w:color="auto"/>
            </w:tcBorders>
            <w:shd w:val="clear" w:color="000000" w:fill="FFFFFF"/>
            <w:vAlign w:val="bottom"/>
            <w:hideMark/>
          </w:tcPr>
          <w:p w14:paraId="6B399D0C" w14:textId="77777777" w:rsidR="00B829FA" w:rsidRPr="00B829FA" w:rsidRDefault="00B829FA" w:rsidP="00B829FA">
            <w:r w:rsidRPr="00B829FA">
              <w:t>Прочие налоги и сборы</w:t>
            </w:r>
          </w:p>
        </w:tc>
        <w:tc>
          <w:tcPr>
            <w:tcW w:w="1447" w:type="dxa"/>
            <w:tcBorders>
              <w:top w:val="nil"/>
              <w:left w:val="nil"/>
              <w:bottom w:val="single" w:sz="4" w:space="0" w:color="auto"/>
              <w:right w:val="single" w:sz="4" w:space="0" w:color="auto"/>
            </w:tcBorders>
            <w:shd w:val="clear" w:color="auto" w:fill="auto"/>
            <w:noWrap/>
            <w:vAlign w:val="center"/>
            <w:hideMark/>
          </w:tcPr>
          <w:p w14:paraId="1C4AB75E" w14:textId="77777777" w:rsidR="00B829FA" w:rsidRPr="00B829FA" w:rsidRDefault="00B829FA" w:rsidP="00B829FA">
            <w:pPr>
              <w:jc w:val="right"/>
              <w:rPr>
                <w:color w:val="000000"/>
              </w:rPr>
            </w:pPr>
            <w:r w:rsidRPr="00B829FA">
              <w:rPr>
                <w:color w:val="000000"/>
              </w:rPr>
              <w:t xml:space="preserve">0,00  </w:t>
            </w:r>
          </w:p>
        </w:tc>
        <w:tc>
          <w:tcPr>
            <w:tcW w:w="1817" w:type="dxa"/>
            <w:tcBorders>
              <w:top w:val="nil"/>
              <w:left w:val="nil"/>
              <w:bottom w:val="single" w:sz="4" w:space="0" w:color="auto"/>
              <w:right w:val="single" w:sz="4" w:space="0" w:color="auto"/>
            </w:tcBorders>
            <w:shd w:val="clear" w:color="auto" w:fill="auto"/>
            <w:noWrap/>
            <w:vAlign w:val="center"/>
            <w:hideMark/>
          </w:tcPr>
          <w:p w14:paraId="79695B19" w14:textId="77777777" w:rsidR="00B829FA" w:rsidRPr="00B829FA" w:rsidRDefault="00B829FA" w:rsidP="00B829FA">
            <w:pPr>
              <w:jc w:val="right"/>
              <w:rPr>
                <w:color w:val="000000"/>
              </w:rPr>
            </w:pPr>
            <w:r w:rsidRPr="00B829FA">
              <w:rPr>
                <w:color w:val="000000"/>
              </w:rPr>
              <w:t xml:space="preserve">0,00  </w:t>
            </w:r>
          </w:p>
        </w:tc>
        <w:tc>
          <w:tcPr>
            <w:tcW w:w="1880" w:type="dxa"/>
            <w:tcBorders>
              <w:top w:val="nil"/>
              <w:left w:val="nil"/>
              <w:bottom w:val="single" w:sz="4" w:space="0" w:color="auto"/>
              <w:right w:val="single" w:sz="4" w:space="0" w:color="auto"/>
            </w:tcBorders>
            <w:shd w:val="clear" w:color="auto" w:fill="auto"/>
            <w:noWrap/>
            <w:vAlign w:val="center"/>
            <w:hideMark/>
          </w:tcPr>
          <w:p w14:paraId="59D8D8FF" w14:textId="77777777" w:rsidR="00B829FA" w:rsidRPr="00B829FA" w:rsidRDefault="00B829FA" w:rsidP="00B829FA">
            <w:pPr>
              <w:jc w:val="right"/>
              <w:rPr>
                <w:color w:val="000000"/>
              </w:rPr>
            </w:pPr>
            <w:r w:rsidRPr="00B829FA">
              <w:rPr>
                <w:color w:val="000000"/>
              </w:rPr>
              <w:t xml:space="preserve">0,00  </w:t>
            </w:r>
          </w:p>
        </w:tc>
      </w:tr>
      <w:tr w:rsidR="00B829FA" w:rsidRPr="00B829FA" w14:paraId="4983F9AE" w14:textId="77777777" w:rsidTr="002D6968">
        <w:trPr>
          <w:trHeight w:hRule="exact" w:val="397"/>
          <w:jc w:val="center"/>
        </w:trPr>
        <w:tc>
          <w:tcPr>
            <w:tcW w:w="4115" w:type="dxa"/>
            <w:tcBorders>
              <w:top w:val="nil"/>
              <w:left w:val="single" w:sz="4" w:space="0" w:color="auto"/>
              <w:bottom w:val="single" w:sz="4" w:space="0" w:color="auto"/>
              <w:right w:val="single" w:sz="4" w:space="0" w:color="auto"/>
            </w:tcBorders>
            <w:shd w:val="clear" w:color="000000" w:fill="FFFFFF"/>
            <w:vAlign w:val="bottom"/>
            <w:hideMark/>
          </w:tcPr>
          <w:p w14:paraId="602C4F4B" w14:textId="77777777" w:rsidR="00B829FA" w:rsidRPr="00B829FA" w:rsidRDefault="00B829FA" w:rsidP="00B829FA">
            <w:r w:rsidRPr="00B829FA">
              <w:t xml:space="preserve">Отчисления на социальные нужды </w:t>
            </w:r>
          </w:p>
        </w:tc>
        <w:tc>
          <w:tcPr>
            <w:tcW w:w="1447" w:type="dxa"/>
            <w:tcBorders>
              <w:top w:val="nil"/>
              <w:left w:val="nil"/>
              <w:bottom w:val="single" w:sz="4" w:space="0" w:color="auto"/>
              <w:right w:val="single" w:sz="4" w:space="0" w:color="auto"/>
            </w:tcBorders>
            <w:shd w:val="clear" w:color="auto" w:fill="auto"/>
            <w:noWrap/>
            <w:vAlign w:val="center"/>
            <w:hideMark/>
          </w:tcPr>
          <w:p w14:paraId="1EEAEBF4" w14:textId="77777777" w:rsidR="00B829FA" w:rsidRPr="00B829FA" w:rsidRDefault="00B829FA" w:rsidP="00B829FA">
            <w:pPr>
              <w:jc w:val="right"/>
              <w:rPr>
                <w:color w:val="000000"/>
              </w:rPr>
            </w:pPr>
            <w:r w:rsidRPr="00B829FA">
              <w:rPr>
                <w:color w:val="000000"/>
              </w:rPr>
              <w:t>2 269,27</w:t>
            </w:r>
          </w:p>
        </w:tc>
        <w:tc>
          <w:tcPr>
            <w:tcW w:w="1817" w:type="dxa"/>
            <w:tcBorders>
              <w:top w:val="nil"/>
              <w:left w:val="nil"/>
              <w:bottom w:val="single" w:sz="4" w:space="0" w:color="auto"/>
              <w:right w:val="single" w:sz="4" w:space="0" w:color="auto"/>
            </w:tcBorders>
            <w:shd w:val="clear" w:color="auto" w:fill="auto"/>
            <w:noWrap/>
            <w:vAlign w:val="center"/>
            <w:hideMark/>
          </w:tcPr>
          <w:p w14:paraId="356AC536" w14:textId="77777777" w:rsidR="00B829FA" w:rsidRPr="00B829FA" w:rsidRDefault="00B829FA" w:rsidP="00B829FA">
            <w:pPr>
              <w:jc w:val="right"/>
              <w:rPr>
                <w:color w:val="000000"/>
              </w:rPr>
            </w:pPr>
            <w:r w:rsidRPr="00B829FA">
              <w:rPr>
                <w:color w:val="000000"/>
              </w:rPr>
              <w:t xml:space="preserve">2 269,27  </w:t>
            </w:r>
          </w:p>
        </w:tc>
        <w:tc>
          <w:tcPr>
            <w:tcW w:w="1880" w:type="dxa"/>
            <w:tcBorders>
              <w:top w:val="nil"/>
              <w:left w:val="nil"/>
              <w:bottom w:val="single" w:sz="4" w:space="0" w:color="auto"/>
              <w:right w:val="single" w:sz="4" w:space="0" w:color="auto"/>
            </w:tcBorders>
            <w:shd w:val="clear" w:color="auto" w:fill="auto"/>
            <w:noWrap/>
            <w:vAlign w:val="center"/>
            <w:hideMark/>
          </w:tcPr>
          <w:p w14:paraId="5C1C6CBA" w14:textId="77777777" w:rsidR="00B829FA" w:rsidRPr="00B829FA" w:rsidRDefault="00B829FA" w:rsidP="00B829FA">
            <w:pPr>
              <w:jc w:val="right"/>
              <w:rPr>
                <w:color w:val="000000"/>
              </w:rPr>
            </w:pPr>
            <w:r w:rsidRPr="00B829FA">
              <w:rPr>
                <w:color w:val="000000"/>
              </w:rPr>
              <w:t xml:space="preserve">0,00  </w:t>
            </w:r>
          </w:p>
        </w:tc>
      </w:tr>
      <w:tr w:rsidR="00B829FA" w:rsidRPr="00B829FA" w14:paraId="69E228E0" w14:textId="77777777" w:rsidTr="002D6968">
        <w:trPr>
          <w:trHeight w:hRule="exact" w:val="397"/>
          <w:jc w:val="center"/>
        </w:trPr>
        <w:tc>
          <w:tcPr>
            <w:tcW w:w="4115" w:type="dxa"/>
            <w:tcBorders>
              <w:top w:val="nil"/>
              <w:left w:val="single" w:sz="4" w:space="0" w:color="auto"/>
              <w:bottom w:val="single" w:sz="4" w:space="0" w:color="auto"/>
              <w:right w:val="single" w:sz="4" w:space="0" w:color="auto"/>
            </w:tcBorders>
            <w:shd w:val="clear" w:color="000000" w:fill="FFFFFF"/>
            <w:vAlign w:val="bottom"/>
            <w:hideMark/>
          </w:tcPr>
          <w:p w14:paraId="670E6771" w14:textId="77777777" w:rsidR="00B829FA" w:rsidRPr="00B829FA" w:rsidRDefault="00B829FA" w:rsidP="00B829FA">
            <w:r w:rsidRPr="00B829FA">
              <w:t xml:space="preserve">Прочие неподконтрольные расходы </w:t>
            </w:r>
          </w:p>
        </w:tc>
        <w:tc>
          <w:tcPr>
            <w:tcW w:w="1447" w:type="dxa"/>
            <w:tcBorders>
              <w:top w:val="nil"/>
              <w:left w:val="nil"/>
              <w:bottom w:val="single" w:sz="4" w:space="0" w:color="auto"/>
              <w:right w:val="single" w:sz="4" w:space="0" w:color="auto"/>
            </w:tcBorders>
            <w:shd w:val="clear" w:color="auto" w:fill="auto"/>
            <w:noWrap/>
            <w:vAlign w:val="center"/>
            <w:hideMark/>
          </w:tcPr>
          <w:p w14:paraId="2EA35516" w14:textId="77777777" w:rsidR="00B829FA" w:rsidRPr="00B829FA" w:rsidRDefault="00B829FA" w:rsidP="00B829FA">
            <w:pPr>
              <w:jc w:val="right"/>
              <w:rPr>
                <w:color w:val="000000"/>
              </w:rPr>
            </w:pPr>
            <w:r w:rsidRPr="00B829FA">
              <w:rPr>
                <w:color w:val="000000"/>
              </w:rPr>
              <w:t>0,00</w:t>
            </w:r>
          </w:p>
        </w:tc>
        <w:tc>
          <w:tcPr>
            <w:tcW w:w="1817" w:type="dxa"/>
            <w:tcBorders>
              <w:top w:val="nil"/>
              <w:left w:val="nil"/>
              <w:bottom w:val="single" w:sz="4" w:space="0" w:color="auto"/>
              <w:right w:val="single" w:sz="4" w:space="0" w:color="auto"/>
            </w:tcBorders>
            <w:shd w:val="clear" w:color="auto" w:fill="auto"/>
            <w:noWrap/>
            <w:vAlign w:val="center"/>
            <w:hideMark/>
          </w:tcPr>
          <w:p w14:paraId="4B03EA35" w14:textId="77777777" w:rsidR="00B829FA" w:rsidRPr="00B829FA" w:rsidRDefault="00B829FA" w:rsidP="00B829FA">
            <w:pPr>
              <w:jc w:val="right"/>
              <w:rPr>
                <w:color w:val="000000"/>
              </w:rPr>
            </w:pPr>
            <w:r w:rsidRPr="00B829FA">
              <w:rPr>
                <w:color w:val="000000"/>
              </w:rPr>
              <w:t xml:space="preserve">0,00  </w:t>
            </w:r>
          </w:p>
        </w:tc>
        <w:tc>
          <w:tcPr>
            <w:tcW w:w="1880" w:type="dxa"/>
            <w:tcBorders>
              <w:top w:val="nil"/>
              <w:left w:val="nil"/>
              <w:bottom w:val="single" w:sz="4" w:space="0" w:color="auto"/>
              <w:right w:val="single" w:sz="4" w:space="0" w:color="auto"/>
            </w:tcBorders>
            <w:shd w:val="clear" w:color="auto" w:fill="auto"/>
            <w:noWrap/>
            <w:vAlign w:val="center"/>
            <w:hideMark/>
          </w:tcPr>
          <w:p w14:paraId="703CDC73" w14:textId="77777777" w:rsidR="00B829FA" w:rsidRPr="00B829FA" w:rsidRDefault="00B829FA" w:rsidP="00B829FA">
            <w:pPr>
              <w:jc w:val="right"/>
              <w:rPr>
                <w:color w:val="000000"/>
              </w:rPr>
            </w:pPr>
            <w:r w:rsidRPr="00B829FA">
              <w:rPr>
                <w:color w:val="000000"/>
              </w:rPr>
              <w:t xml:space="preserve">0,00  </w:t>
            </w:r>
          </w:p>
        </w:tc>
      </w:tr>
      <w:tr w:rsidR="00B829FA" w:rsidRPr="00B829FA" w14:paraId="4C1D469F" w14:textId="77777777" w:rsidTr="002D6968">
        <w:trPr>
          <w:trHeight w:hRule="exact" w:val="397"/>
          <w:jc w:val="center"/>
        </w:trPr>
        <w:tc>
          <w:tcPr>
            <w:tcW w:w="4115" w:type="dxa"/>
            <w:tcBorders>
              <w:top w:val="nil"/>
              <w:left w:val="single" w:sz="4" w:space="0" w:color="auto"/>
              <w:bottom w:val="single" w:sz="4" w:space="0" w:color="auto"/>
              <w:right w:val="single" w:sz="4" w:space="0" w:color="auto"/>
            </w:tcBorders>
            <w:shd w:val="clear" w:color="000000" w:fill="FFFFFF"/>
            <w:vAlign w:val="bottom"/>
            <w:hideMark/>
          </w:tcPr>
          <w:p w14:paraId="24471861" w14:textId="77777777" w:rsidR="00B829FA" w:rsidRPr="00B829FA" w:rsidRDefault="00B829FA" w:rsidP="00B829FA">
            <w:r w:rsidRPr="00B829FA">
              <w:t>Налог на прибыль</w:t>
            </w:r>
          </w:p>
        </w:tc>
        <w:tc>
          <w:tcPr>
            <w:tcW w:w="1447" w:type="dxa"/>
            <w:tcBorders>
              <w:top w:val="nil"/>
              <w:left w:val="nil"/>
              <w:bottom w:val="single" w:sz="4" w:space="0" w:color="auto"/>
              <w:right w:val="single" w:sz="4" w:space="0" w:color="auto"/>
            </w:tcBorders>
            <w:shd w:val="clear" w:color="auto" w:fill="auto"/>
            <w:noWrap/>
            <w:vAlign w:val="center"/>
            <w:hideMark/>
          </w:tcPr>
          <w:p w14:paraId="567F1681" w14:textId="77777777" w:rsidR="00B829FA" w:rsidRPr="00B829FA" w:rsidRDefault="00B829FA" w:rsidP="00B829FA">
            <w:pPr>
              <w:jc w:val="right"/>
              <w:rPr>
                <w:color w:val="000000"/>
              </w:rPr>
            </w:pPr>
            <w:r w:rsidRPr="00B829FA">
              <w:rPr>
                <w:color w:val="000000"/>
              </w:rPr>
              <w:t>2 135,80</w:t>
            </w:r>
          </w:p>
        </w:tc>
        <w:tc>
          <w:tcPr>
            <w:tcW w:w="1817" w:type="dxa"/>
            <w:tcBorders>
              <w:top w:val="nil"/>
              <w:left w:val="nil"/>
              <w:bottom w:val="single" w:sz="4" w:space="0" w:color="auto"/>
              <w:right w:val="single" w:sz="4" w:space="0" w:color="auto"/>
            </w:tcBorders>
            <w:shd w:val="clear" w:color="auto" w:fill="auto"/>
            <w:noWrap/>
            <w:vAlign w:val="center"/>
            <w:hideMark/>
          </w:tcPr>
          <w:p w14:paraId="648F47D3" w14:textId="77777777" w:rsidR="00B829FA" w:rsidRPr="00B829FA" w:rsidRDefault="00B829FA" w:rsidP="00B829FA">
            <w:pPr>
              <w:jc w:val="right"/>
              <w:rPr>
                <w:color w:val="000000"/>
              </w:rPr>
            </w:pPr>
            <w:r w:rsidRPr="00B829FA">
              <w:rPr>
                <w:color w:val="000000"/>
              </w:rPr>
              <w:t xml:space="preserve">2 255,00  </w:t>
            </w:r>
          </w:p>
        </w:tc>
        <w:tc>
          <w:tcPr>
            <w:tcW w:w="1880" w:type="dxa"/>
            <w:tcBorders>
              <w:top w:val="nil"/>
              <w:left w:val="nil"/>
              <w:bottom w:val="single" w:sz="4" w:space="0" w:color="auto"/>
              <w:right w:val="single" w:sz="4" w:space="0" w:color="auto"/>
            </w:tcBorders>
            <w:shd w:val="clear" w:color="auto" w:fill="auto"/>
            <w:noWrap/>
            <w:vAlign w:val="center"/>
            <w:hideMark/>
          </w:tcPr>
          <w:p w14:paraId="67C3583F" w14:textId="77777777" w:rsidR="00B829FA" w:rsidRPr="00B829FA" w:rsidRDefault="00B829FA" w:rsidP="00B829FA">
            <w:pPr>
              <w:jc w:val="right"/>
              <w:rPr>
                <w:color w:val="000000"/>
              </w:rPr>
            </w:pPr>
            <w:r w:rsidRPr="00B829FA">
              <w:rPr>
                <w:color w:val="000000"/>
              </w:rPr>
              <w:t xml:space="preserve">119,20  </w:t>
            </w:r>
          </w:p>
        </w:tc>
      </w:tr>
      <w:tr w:rsidR="00B829FA" w:rsidRPr="00B829FA" w14:paraId="1AA4EA56" w14:textId="77777777" w:rsidTr="002D6968">
        <w:trPr>
          <w:trHeight w:hRule="exact" w:val="397"/>
          <w:jc w:val="center"/>
        </w:trPr>
        <w:tc>
          <w:tcPr>
            <w:tcW w:w="4115" w:type="dxa"/>
            <w:tcBorders>
              <w:top w:val="nil"/>
              <w:left w:val="single" w:sz="4" w:space="0" w:color="auto"/>
              <w:bottom w:val="single" w:sz="4" w:space="0" w:color="auto"/>
              <w:right w:val="single" w:sz="4" w:space="0" w:color="auto"/>
            </w:tcBorders>
            <w:shd w:val="clear" w:color="000000" w:fill="FFFFFF"/>
            <w:vAlign w:val="bottom"/>
            <w:hideMark/>
          </w:tcPr>
          <w:p w14:paraId="1A2B2485" w14:textId="77777777" w:rsidR="00B829FA" w:rsidRPr="00B829FA" w:rsidRDefault="00B829FA" w:rsidP="00B829FA">
            <w:r w:rsidRPr="00B829FA">
              <w:t>Амортизация</w:t>
            </w:r>
          </w:p>
        </w:tc>
        <w:tc>
          <w:tcPr>
            <w:tcW w:w="1447" w:type="dxa"/>
            <w:tcBorders>
              <w:top w:val="nil"/>
              <w:left w:val="nil"/>
              <w:bottom w:val="single" w:sz="4" w:space="0" w:color="auto"/>
              <w:right w:val="single" w:sz="4" w:space="0" w:color="auto"/>
            </w:tcBorders>
            <w:shd w:val="clear" w:color="auto" w:fill="auto"/>
            <w:noWrap/>
            <w:vAlign w:val="center"/>
            <w:hideMark/>
          </w:tcPr>
          <w:p w14:paraId="0424C53B" w14:textId="77777777" w:rsidR="00B829FA" w:rsidRPr="00B829FA" w:rsidRDefault="00B829FA" w:rsidP="00B829FA">
            <w:pPr>
              <w:jc w:val="right"/>
              <w:rPr>
                <w:color w:val="000000"/>
              </w:rPr>
            </w:pPr>
            <w:r w:rsidRPr="00B829FA">
              <w:rPr>
                <w:color w:val="000000"/>
              </w:rPr>
              <w:t>496,10</w:t>
            </w:r>
          </w:p>
        </w:tc>
        <w:tc>
          <w:tcPr>
            <w:tcW w:w="1817" w:type="dxa"/>
            <w:tcBorders>
              <w:top w:val="nil"/>
              <w:left w:val="nil"/>
              <w:bottom w:val="single" w:sz="4" w:space="0" w:color="auto"/>
              <w:right w:val="single" w:sz="4" w:space="0" w:color="auto"/>
            </w:tcBorders>
            <w:shd w:val="clear" w:color="auto" w:fill="auto"/>
            <w:noWrap/>
            <w:vAlign w:val="center"/>
            <w:hideMark/>
          </w:tcPr>
          <w:p w14:paraId="11AF23C8" w14:textId="77777777" w:rsidR="00B829FA" w:rsidRPr="00B829FA" w:rsidRDefault="00B829FA" w:rsidP="00B829FA">
            <w:pPr>
              <w:jc w:val="right"/>
              <w:rPr>
                <w:color w:val="000000"/>
              </w:rPr>
            </w:pPr>
            <w:r w:rsidRPr="00B829FA">
              <w:rPr>
                <w:color w:val="000000"/>
              </w:rPr>
              <w:t xml:space="preserve">691,14  </w:t>
            </w:r>
          </w:p>
        </w:tc>
        <w:tc>
          <w:tcPr>
            <w:tcW w:w="1880" w:type="dxa"/>
            <w:tcBorders>
              <w:top w:val="nil"/>
              <w:left w:val="nil"/>
              <w:bottom w:val="single" w:sz="4" w:space="0" w:color="auto"/>
              <w:right w:val="single" w:sz="4" w:space="0" w:color="auto"/>
            </w:tcBorders>
            <w:shd w:val="clear" w:color="auto" w:fill="auto"/>
            <w:noWrap/>
            <w:vAlign w:val="center"/>
            <w:hideMark/>
          </w:tcPr>
          <w:p w14:paraId="06FC5DBE" w14:textId="77777777" w:rsidR="00B829FA" w:rsidRPr="00B829FA" w:rsidRDefault="00B829FA" w:rsidP="00B829FA">
            <w:pPr>
              <w:jc w:val="right"/>
              <w:rPr>
                <w:color w:val="000000"/>
              </w:rPr>
            </w:pPr>
            <w:r w:rsidRPr="00B829FA">
              <w:rPr>
                <w:color w:val="000000"/>
              </w:rPr>
              <w:t xml:space="preserve">195,04  </w:t>
            </w:r>
          </w:p>
        </w:tc>
      </w:tr>
      <w:tr w:rsidR="00B829FA" w:rsidRPr="00B829FA" w14:paraId="65D84B71" w14:textId="77777777" w:rsidTr="002D6968">
        <w:trPr>
          <w:trHeight w:hRule="exact" w:val="397"/>
          <w:jc w:val="center"/>
        </w:trPr>
        <w:tc>
          <w:tcPr>
            <w:tcW w:w="4115" w:type="dxa"/>
            <w:tcBorders>
              <w:top w:val="nil"/>
              <w:left w:val="single" w:sz="4" w:space="0" w:color="auto"/>
              <w:bottom w:val="single" w:sz="4" w:space="0" w:color="auto"/>
              <w:right w:val="single" w:sz="4" w:space="0" w:color="auto"/>
            </w:tcBorders>
            <w:shd w:val="clear" w:color="000000" w:fill="FFFFFF"/>
            <w:vAlign w:val="bottom"/>
            <w:hideMark/>
          </w:tcPr>
          <w:p w14:paraId="43BEB471" w14:textId="77777777" w:rsidR="00B829FA" w:rsidRPr="00B829FA" w:rsidRDefault="00B829FA" w:rsidP="00B829FA">
            <w:r w:rsidRPr="00B829FA">
              <w:t>Услуги ТСО</w:t>
            </w:r>
          </w:p>
        </w:tc>
        <w:tc>
          <w:tcPr>
            <w:tcW w:w="1447" w:type="dxa"/>
            <w:tcBorders>
              <w:top w:val="nil"/>
              <w:left w:val="nil"/>
              <w:bottom w:val="single" w:sz="4" w:space="0" w:color="auto"/>
              <w:right w:val="single" w:sz="4" w:space="0" w:color="auto"/>
            </w:tcBorders>
            <w:shd w:val="clear" w:color="auto" w:fill="auto"/>
            <w:noWrap/>
            <w:vAlign w:val="center"/>
            <w:hideMark/>
          </w:tcPr>
          <w:p w14:paraId="061D2CAB" w14:textId="77777777" w:rsidR="00B829FA" w:rsidRPr="00B829FA" w:rsidRDefault="00B829FA" w:rsidP="00B829FA">
            <w:pPr>
              <w:jc w:val="right"/>
              <w:rPr>
                <w:color w:val="000000"/>
              </w:rPr>
            </w:pPr>
            <w:r w:rsidRPr="00B829FA">
              <w:rPr>
                <w:color w:val="000000"/>
              </w:rPr>
              <w:t>398 003,77</w:t>
            </w:r>
          </w:p>
        </w:tc>
        <w:tc>
          <w:tcPr>
            <w:tcW w:w="1817" w:type="dxa"/>
            <w:tcBorders>
              <w:top w:val="nil"/>
              <w:left w:val="nil"/>
              <w:bottom w:val="single" w:sz="4" w:space="0" w:color="auto"/>
              <w:right w:val="single" w:sz="4" w:space="0" w:color="auto"/>
            </w:tcBorders>
            <w:shd w:val="clear" w:color="auto" w:fill="auto"/>
            <w:noWrap/>
            <w:vAlign w:val="center"/>
            <w:hideMark/>
          </w:tcPr>
          <w:p w14:paraId="284758E4" w14:textId="77777777" w:rsidR="00B829FA" w:rsidRPr="00B829FA" w:rsidRDefault="00B829FA" w:rsidP="00B829FA">
            <w:pPr>
              <w:jc w:val="right"/>
              <w:rPr>
                <w:color w:val="000000"/>
              </w:rPr>
            </w:pPr>
            <w:r w:rsidRPr="00B829FA">
              <w:rPr>
                <w:color w:val="000000"/>
              </w:rPr>
              <w:t xml:space="preserve">4 085,80  </w:t>
            </w:r>
          </w:p>
        </w:tc>
        <w:tc>
          <w:tcPr>
            <w:tcW w:w="1880" w:type="dxa"/>
            <w:tcBorders>
              <w:top w:val="nil"/>
              <w:left w:val="nil"/>
              <w:bottom w:val="single" w:sz="4" w:space="0" w:color="auto"/>
              <w:right w:val="single" w:sz="4" w:space="0" w:color="auto"/>
            </w:tcBorders>
            <w:shd w:val="clear" w:color="auto" w:fill="auto"/>
            <w:noWrap/>
            <w:vAlign w:val="center"/>
            <w:hideMark/>
          </w:tcPr>
          <w:p w14:paraId="5429E237" w14:textId="77777777" w:rsidR="00B829FA" w:rsidRPr="00B829FA" w:rsidRDefault="00B829FA" w:rsidP="00B829FA">
            <w:pPr>
              <w:jc w:val="right"/>
              <w:rPr>
                <w:color w:val="000000"/>
              </w:rPr>
            </w:pPr>
            <w:r w:rsidRPr="00B829FA">
              <w:rPr>
                <w:color w:val="000000"/>
              </w:rPr>
              <w:t xml:space="preserve">-393 917,97  </w:t>
            </w:r>
          </w:p>
        </w:tc>
      </w:tr>
      <w:tr w:rsidR="00B829FA" w:rsidRPr="00B829FA" w14:paraId="5271B9EC" w14:textId="77777777" w:rsidTr="002D6968">
        <w:trPr>
          <w:trHeight w:val="243"/>
          <w:jc w:val="center"/>
        </w:trPr>
        <w:tc>
          <w:tcPr>
            <w:tcW w:w="4115" w:type="dxa"/>
            <w:tcBorders>
              <w:top w:val="nil"/>
              <w:left w:val="single" w:sz="4" w:space="0" w:color="auto"/>
              <w:bottom w:val="single" w:sz="4" w:space="0" w:color="auto"/>
              <w:right w:val="single" w:sz="4" w:space="0" w:color="auto"/>
            </w:tcBorders>
            <w:shd w:val="clear" w:color="000000" w:fill="FFFFFF"/>
            <w:vAlign w:val="bottom"/>
            <w:hideMark/>
          </w:tcPr>
          <w:p w14:paraId="35D32ABB" w14:textId="77777777" w:rsidR="00B829FA" w:rsidRPr="00B829FA" w:rsidRDefault="00B829FA" w:rsidP="00B829FA">
            <w:pPr>
              <w:rPr>
                <w:b/>
                <w:bCs/>
              </w:rPr>
            </w:pPr>
            <w:r w:rsidRPr="00B829FA">
              <w:rPr>
                <w:b/>
                <w:bCs/>
              </w:rPr>
              <w:t>Итого по неподконтрольным расходам</w:t>
            </w:r>
          </w:p>
        </w:tc>
        <w:tc>
          <w:tcPr>
            <w:tcW w:w="1447" w:type="dxa"/>
            <w:tcBorders>
              <w:top w:val="nil"/>
              <w:left w:val="nil"/>
              <w:bottom w:val="single" w:sz="4" w:space="0" w:color="auto"/>
              <w:right w:val="single" w:sz="4" w:space="0" w:color="auto"/>
            </w:tcBorders>
            <w:shd w:val="clear" w:color="auto" w:fill="auto"/>
            <w:noWrap/>
            <w:vAlign w:val="center"/>
            <w:hideMark/>
          </w:tcPr>
          <w:p w14:paraId="011B2B5E" w14:textId="77777777" w:rsidR="00B829FA" w:rsidRPr="00B829FA" w:rsidRDefault="00B829FA" w:rsidP="00B829FA">
            <w:pPr>
              <w:jc w:val="right"/>
              <w:rPr>
                <w:b/>
                <w:bCs/>
                <w:color w:val="000000"/>
              </w:rPr>
            </w:pPr>
            <w:r w:rsidRPr="00B829FA">
              <w:rPr>
                <w:b/>
                <w:bCs/>
                <w:color w:val="000000"/>
              </w:rPr>
              <w:t>426 887,08</w:t>
            </w:r>
          </w:p>
        </w:tc>
        <w:tc>
          <w:tcPr>
            <w:tcW w:w="1817" w:type="dxa"/>
            <w:tcBorders>
              <w:top w:val="nil"/>
              <w:left w:val="nil"/>
              <w:bottom w:val="single" w:sz="4" w:space="0" w:color="auto"/>
              <w:right w:val="single" w:sz="4" w:space="0" w:color="auto"/>
            </w:tcBorders>
            <w:shd w:val="clear" w:color="auto" w:fill="auto"/>
            <w:noWrap/>
            <w:vAlign w:val="center"/>
            <w:hideMark/>
          </w:tcPr>
          <w:p w14:paraId="0A5B6A0D" w14:textId="77777777" w:rsidR="00B829FA" w:rsidRPr="00B829FA" w:rsidRDefault="00B829FA" w:rsidP="00B829FA">
            <w:pPr>
              <w:jc w:val="right"/>
              <w:rPr>
                <w:b/>
                <w:bCs/>
                <w:color w:val="000000"/>
              </w:rPr>
            </w:pPr>
            <w:r w:rsidRPr="00B829FA">
              <w:rPr>
                <w:b/>
                <w:bCs/>
                <w:color w:val="000000"/>
              </w:rPr>
              <w:t>31 985,31</w:t>
            </w:r>
          </w:p>
        </w:tc>
        <w:tc>
          <w:tcPr>
            <w:tcW w:w="1880" w:type="dxa"/>
            <w:tcBorders>
              <w:top w:val="nil"/>
              <w:left w:val="nil"/>
              <w:bottom w:val="single" w:sz="4" w:space="0" w:color="auto"/>
              <w:right w:val="single" w:sz="4" w:space="0" w:color="auto"/>
            </w:tcBorders>
            <w:shd w:val="clear" w:color="auto" w:fill="auto"/>
            <w:noWrap/>
            <w:vAlign w:val="center"/>
            <w:hideMark/>
          </w:tcPr>
          <w:p w14:paraId="70003157" w14:textId="77777777" w:rsidR="00B829FA" w:rsidRPr="00B829FA" w:rsidRDefault="00B829FA" w:rsidP="00B829FA">
            <w:pPr>
              <w:jc w:val="right"/>
              <w:rPr>
                <w:b/>
                <w:bCs/>
                <w:color w:val="000000"/>
              </w:rPr>
            </w:pPr>
            <w:r w:rsidRPr="00B829FA">
              <w:rPr>
                <w:b/>
                <w:bCs/>
                <w:color w:val="000000"/>
              </w:rPr>
              <w:t>-394 901,77</w:t>
            </w:r>
          </w:p>
        </w:tc>
      </w:tr>
    </w:tbl>
    <w:p w14:paraId="6FF676C3" w14:textId="77777777" w:rsidR="00B829FA" w:rsidRPr="00B829FA" w:rsidRDefault="00B829FA" w:rsidP="00B829FA">
      <w:pPr>
        <w:spacing w:line="360" w:lineRule="auto"/>
        <w:jc w:val="both"/>
        <w:rPr>
          <w:color w:val="000000" w:themeColor="text1"/>
          <w:sz w:val="28"/>
          <w:szCs w:val="28"/>
        </w:rPr>
      </w:pPr>
    </w:p>
    <w:p w14:paraId="5D37037C" w14:textId="77777777" w:rsidR="00B829FA" w:rsidRPr="00B829FA" w:rsidRDefault="00B829FA" w:rsidP="00B829FA">
      <w:pPr>
        <w:keepNext/>
        <w:spacing w:after="200"/>
        <w:jc w:val="right"/>
        <w:rPr>
          <w:i/>
          <w:iCs/>
          <w:color w:val="44546A" w:themeColor="text2"/>
          <w:sz w:val="18"/>
          <w:szCs w:val="18"/>
        </w:rPr>
        <w:sectPr w:rsidR="00B829FA" w:rsidRPr="00B829FA" w:rsidSect="00D1547C">
          <w:pgSz w:w="12240" w:h="15840"/>
          <w:pgMar w:top="1134" w:right="850" w:bottom="1134" w:left="1701" w:header="708" w:footer="708" w:gutter="0"/>
          <w:cols w:space="708"/>
          <w:titlePg/>
          <w:docGrid w:linePitch="381"/>
        </w:sectPr>
      </w:pPr>
    </w:p>
    <w:p w14:paraId="228D9493" w14:textId="789FF390" w:rsidR="00B829FA" w:rsidRPr="00B829FA" w:rsidRDefault="00B829FA" w:rsidP="00B829FA">
      <w:pPr>
        <w:keepNext/>
        <w:spacing w:after="200"/>
        <w:jc w:val="right"/>
        <w:rPr>
          <w:i/>
          <w:iCs/>
          <w:color w:val="44546A" w:themeColor="text2"/>
          <w:sz w:val="18"/>
          <w:szCs w:val="18"/>
        </w:rPr>
      </w:pPr>
      <w:r w:rsidRPr="00B829FA">
        <w:rPr>
          <w:i/>
          <w:iCs/>
          <w:color w:val="44546A" w:themeColor="text2"/>
          <w:sz w:val="18"/>
          <w:szCs w:val="18"/>
        </w:rPr>
        <w:lastRenderedPageBreak/>
        <w:t xml:space="preserve">Таблица </w:t>
      </w:r>
      <w:r w:rsidRPr="00B829FA">
        <w:rPr>
          <w:i/>
          <w:iCs/>
          <w:color w:val="44546A" w:themeColor="text2"/>
          <w:sz w:val="18"/>
          <w:szCs w:val="18"/>
        </w:rPr>
        <w:fldChar w:fldCharType="begin"/>
      </w:r>
      <w:r w:rsidRPr="00B829FA">
        <w:rPr>
          <w:i/>
          <w:iCs/>
          <w:color w:val="44546A" w:themeColor="text2"/>
          <w:sz w:val="18"/>
          <w:szCs w:val="18"/>
        </w:rPr>
        <w:instrText xml:space="preserve"> SEQ Таблица \* ARABIC </w:instrText>
      </w:r>
      <w:r w:rsidRPr="00B829FA">
        <w:rPr>
          <w:i/>
          <w:iCs/>
          <w:color w:val="44546A" w:themeColor="text2"/>
          <w:sz w:val="18"/>
          <w:szCs w:val="18"/>
        </w:rPr>
        <w:fldChar w:fldCharType="separate"/>
      </w:r>
      <w:r w:rsidR="00104A1F">
        <w:rPr>
          <w:i/>
          <w:iCs/>
          <w:noProof/>
          <w:color w:val="44546A" w:themeColor="text2"/>
          <w:sz w:val="18"/>
          <w:szCs w:val="18"/>
        </w:rPr>
        <w:t>8</w:t>
      </w:r>
      <w:r w:rsidRPr="00B829FA">
        <w:rPr>
          <w:i/>
          <w:iCs/>
          <w:noProof/>
          <w:color w:val="44546A" w:themeColor="text2"/>
          <w:sz w:val="18"/>
          <w:szCs w:val="18"/>
        </w:rPr>
        <w:fldChar w:fldCharType="end"/>
      </w:r>
    </w:p>
    <w:p w14:paraId="2C898DCA" w14:textId="77777777" w:rsidR="00B829FA" w:rsidRPr="00B829FA" w:rsidRDefault="00B829FA" w:rsidP="00B829FA">
      <w:pPr>
        <w:spacing w:line="360" w:lineRule="auto"/>
        <w:jc w:val="center"/>
        <w:rPr>
          <w:color w:val="000000" w:themeColor="text1"/>
          <w:sz w:val="28"/>
          <w:szCs w:val="28"/>
        </w:rPr>
      </w:pPr>
      <w:r w:rsidRPr="00B829FA">
        <w:rPr>
          <w:color w:val="000000" w:themeColor="text1"/>
          <w:sz w:val="28"/>
          <w:szCs w:val="28"/>
        </w:rPr>
        <w:t>Корректировка полезного отпуска</w:t>
      </w:r>
    </w:p>
    <w:tbl>
      <w:tblPr>
        <w:tblW w:w="5000" w:type="pct"/>
        <w:jc w:val="center"/>
        <w:tblLook w:val="04A0" w:firstRow="1" w:lastRow="0" w:firstColumn="1" w:lastColumn="0" w:noHBand="0" w:noVBand="1"/>
      </w:tblPr>
      <w:tblGrid>
        <w:gridCol w:w="4119"/>
        <w:gridCol w:w="1655"/>
        <w:gridCol w:w="1911"/>
        <w:gridCol w:w="1994"/>
      </w:tblGrid>
      <w:tr w:rsidR="00B829FA" w:rsidRPr="00B829FA" w14:paraId="373FA9B0" w14:textId="77777777" w:rsidTr="002D6968">
        <w:trPr>
          <w:trHeight w:val="327"/>
          <w:tblHeader/>
          <w:jc w:val="center"/>
        </w:trPr>
        <w:tc>
          <w:tcPr>
            <w:tcW w:w="21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1155AD" w14:textId="77777777" w:rsidR="00B829FA" w:rsidRPr="00B829FA" w:rsidRDefault="00B829FA" w:rsidP="00B829FA">
            <w:pPr>
              <w:jc w:val="center"/>
              <w:rPr>
                <w:color w:val="000000"/>
              </w:rPr>
            </w:pPr>
            <w:r w:rsidRPr="00B829FA">
              <w:rPr>
                <w:color w:val="000000"/>
              </w:rPr>
              <w:t>Наименование, 2019 год</w:t>
            </w:r>
          </w:p>
        </w:tc>
        <w:tc>
          <w:tcPr>
            <w:tcW w:w="855" w:type="pct"/>
            <w:tcBorders>
              <w:top w:val="single" w:sz="4" w:space="0" w:color="auto"/>
              <w:left w:val="nil"/>
              <w:bottom w:val="single" w:sz="4" w:space="0" w:color="auto"/>
              <w:right w:val="single" w:sz="4" w:space="0" w:color="auto"/>
            </w:tcBorders>
            <w:shd w:val="clear" w:color="auto" w:fill="auto"/>
            <w:vAlign w:val="center"/>
            <w:hideMark/>
          </w:tcPr>
          <w:p w14:paraId="181098C7" w14:textId="77777777" w:rsidR="00B829FA" w:rsidRPr="00B829FA" w:rsidRDefault="00B829FA" w:rsidP="00B829FA">
            <w:pPr>
              <w:jc w:val="center"/>
              <w:rPr>
                <w:color w:val="000000"/>
              </w:rPr>
            </w:pPr>
            <w:r w:rsidRPr="00B829FA">
              <w:rPr>
                <w:color w:val="000000"/>
              </w:rPr>
              <w:t>Показатели</w:t>
            </w:r>
          </w:p>
        </w:tc>
        <w:tc>
          <w:tcPr>
            <w:tcW w:w="987" w:type="pct"/>
            <w:tcBorders>
              <w:top w:val="single" w:sz="4" w:space="0" w:color="auto"/>
              <w:left w:val="nil"/>
              <w:bottom w:val="single" w:sz="4" w:space="0" w:color="auto"/>
              <w:right w:val="single" w:sz="4" w:space="0" w:color="auto"/>
            </w:tcBorders>
            <w:shd w:val="clear" w:color="auto" w:fill="auto"/>
            <w:vAlign w:val="center"/>
            <w:hideMark/>
          </w:tcPr>
          <w:p w14:paraId="4FC1D658" w14:textId="77777777" w:rsidR="00B829FA" w:rsidRPr="00B829FA" w:rsidRDefault="00B829FA" w:rsidP="00B829FA">
            <w:pPr>
              <w:jc w:val="center"/>
              <w:rPr>
                <w:color w:val="000000"/>
              </w:rPr>
            </w:pPr>
            <w:r w:rsidRPr="00B829FA">
              <w:rPr>
                <w:color w:val="000000"/>
              </w:rPr>
              <w:t>Ед. изм</w:t>
            </w:r>
          </w:p>
        </w:tc>
        <w:tc>
          <w:tcPr>
            <w:tcW w:w="1030" w:type="pct"/>
            <w:tcBorders>
              <w:top w:val="single" w:sz="4" w:space="0" w:color="auto"/>
              <w:left w:val="nil"/>
              <w:bottom w:val="single" w:sz="4" w:space="0" w:color="auto"/>
              <w:right w:val="single" w:sz="4" w:space="0" w:color="auto"/>
            </w:tcBorders>
            <w:shd w:val="clear" w:color="auto" w:fill="auto"/>
            <w:vAlign w:val="center"/>
            <w:hideMark/>
          </w:tcPr>
          <w:p w14:paraId="5A48D5D1" w14:textId="77777777" w:rsidR="00B829FA" w:rsidRPr="00B829FA" w:rsidRDefault="00B829FA" w:rsidP="00B829FA">
            <w:pPr>
              <w:jc w:val="center"/>
              <w:rPr>
                <w:color w:val="000000"/>
              </w:rPr>
            </w:pPr>
            <w:r w:rsidRPr="00B829FA">
              <w:rPr>
                <w:color w:val="000000"/>
              </w:rPr>
              <w:t>Сумма</w:t>
            </w:r>
          </w:p>
        </w:tc>
      </w:tr>
      <w:tr w:rsidR="00B829FA" w:rsidRPr="00B829FA" w14:paraId="49FA1858" w14:textId="77777777" w:rsidTr="002D6968">
        <w:trPr>
          <w:trHeight w:val="606"/>
          <w:jc w:val="center"/>
        </w:trPr>
        <w:tc>
          <w:tcPr>
            <w:tcW w:w="2128" w:type="pct"/>
            <w:tcBorders>
              <w:top w:val="nil"/>
              <w:left w:val="single" w:sz="4" w:space="0" w:color="auto"/>
              <w:bottom w:val="single" w:sz="4" w:space="0" w:color="auto"/>
              <w:right w:val="single" w:sz="4" w:space="0" w:color="auto"/>
            </w:tcBorders>
            <w:shd w:val="clear" w:color="auto" w:fill="auto"/>
            <w:vAlign w:val="bottom"/>
            <w:hideMark/>
          </w:tcPr>
          <w:p w14:paraId="205D9AF5" w14:textId="77777777" w:rsidR="00B829FA" w:rsidRPr="00B829FA" w:rsidRDefault="00B829FA" w:rsidP="00B829FA">
            <w:pPr>
              <w:rPr>
                <w:color w:val="000000"/>
              </w:rPr>
            </w:pPr>
            <w:r w:rsidRPr="00B829FA">
              <w:rPr>
                <w:color w:val="000000"/>
              </w:rPr>
              <w:t>величина</w:t>
            </w:r>
            <w:r w:rsidRPr="00B829FA">
              <w:rPr>
                <w:b/>
                <w:bCs/>
                <w:color w:val="000000"/>
              </w:rPr>
              <w:t xml:space="preserve"> фактических потерь электрической энергии</w:t>
            </w:r>
            <w:r w:rsidRPr="00B829FA">
              <w:rPr>
                <w:color w:val="000000"/>
              </w:rPr>
              <w:t xml:space="preserve"> в сетях в году i-2.</w:t>
            </w:r>
            <w:r w:rsidRPr="00B829FA">
              <w:rPr>
                <w:color w:val="000000"/>
              </w:rPr>
              <w:br/>
              <w:t>Указанные расходы определяются в том числе с учетом проведения соответствующих контрольных мероприятий</w:t>
            </w:r>
          </w:p>
        </w:tc>
        <w:tc>
          <w:tcPr>
            <w:tcW w:w="855" w:type="pct"/>
            <w:tcBorders>
              <w:top w:val="nil"/>
              <w:left w:val="nil"/>
              <w:bottom w:val="single" w:sz="4" w:space="0" w:color="auto"/>
              <w:right w:val="single" w:sz="4" w:space="0" w:color="auto"/>
            </w:tcBorders>
            <w:shd w:val="clear" w:color="auto" w:fill="auto"/>
            <w:noWrap/>
            <w:vAlign w:val="bottom"/>
            <w:hideMark/>
          </w:tcPr>
          <w:p w14:paraId="420E7090" w14:textId="77777777" w:rsidR="00B829FA" w:rsidRPr="00B829FA" w:rsidRDefault="00B829FA" w:rsidP="00B829FA">
            <w:pPr>
              <w:rPr>
                <w:rFonts w:ascii="Calibri" w:hAnsi="Calibri" w:cs="Calibri"/>
                <w:color w:val="000000"/>
              </w:rPr>
            </w:pPr>
            <w:r w:rsidRPr="00B829FA">
              <w:rPr>
                <w:rFonts w:ascii="Calibri" w:hAnsi="Calibri" w:cs="Calibri"/>
                <w:noProof/>
                <w:color w:val="000000"/>
              </w:rPr>
              <w:drawing>
                <wp:anchor distT="0" distB="0" distL="114300" distR="114300" simplePos="0" relativeHeight="251669504" behindDoc="0" locked="0" layoutInCell="1" allowOverlap="1" wp14:anchorId="247C719B" wp14:editId="551F0BDE">
                  <wp:simplePos x="0" y="0"/>
                  <wp:positionH relativeFrom="column">
                    <wp:posOffset>248285</wp:posOffset>
                  </wp:positionH>
                  <wp:positionV relativeFrom="paragraph">
                    <wp:posOffset>-661670</wp:posOffset>
                  </wp:positionV>
                  <wp:extent cx="330835" cy="200025"/>
                  <wp:effectExtent l="0" t="0" r="0" b="9525"/>
                  <wp:wrapNone/>
                  <wp:docPr id="54" name="Рисунок 54">
                    <a:extLst xmlns:a="http://schemas.openxmlformats.org/drawingml/2006/main">
                      <a:ext uri="{FF2B5EF4-FFF2-40B4-BE49-F238E27FC236}">
                        <a16:creationId xmlns:a16="http://schemas.microsoft.com/office/drawing/2014/main" id="{7C5ECF1F-E948-4A15-996D-B3B58CEDD120}"/>
                      </a:ext>
                    </a:extLst>
                  </wp:docPr>
                  <wp:cNvGraphicFramePr/>
                  <a:graphic xmlns:a="http://schemas.openxmlformats.org/drawingml/2006/main">
                    <a:graphicData uri="http://schemas.openxmlformats.org/drawingml/2006/picture">
                      <pic:pic xmlns:pic="http://schemas.openxmlformats.org/drawingml/2006/picture">
                        <pic:nvPicPr>
                          <pic:cNvPr id="9" name="Рисунок 8">
                            <a:extLst>
                              <a:ext uri="{FF2B5EF4-FFF2-40B4-BE49-F238E27FC236}">
                                <a16:creationId xmlns:a16="http://schemas.microsoft.com/office/drawing/2014/main" id="{7C5ECF1F-E948-4A15-996D-B3B58CEDD120}"/>
                              </a:ext>
                            </a:extLst>
                          </pic:cNvPr>
                          <pic:cNvPicPr preferRelativeResize="0">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0835" cy="2000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87" w:type="pct"/>
            <w:tcBorders>
              <w:top w:val="nil"/>
              <w:left w:val="nil"/>
              <w:bottom w:val="single" w:sz="4" w:space="0" w:color="auto"/>
              <w:right w:val="single" w:sz="4" w:space="0" w:color="auto"/>
            </w:tcBorders>
            <w:shd w:val="clear" w:color="auto" w:fill="auto"/>
            <w:vAlign w:val="center"/>
            <w:hideMark/>
          </w:tcPr>
          <w:p w14:paraId="3F0109B2" w14:textId="77777777" w:rsidR="00B829FA" w:rsidRPr="00B829FA" w:rsidRDefault="00B829FA" w:rsidP="00B829FA">
            <w:pPr>
              <w:jc w:val="center"/>
              <w:rPr>
                <w:color w:val="000000"/>
              </w:rPr>
            </w:pPr>
            <w:r w:rsidRPr="00B829FA">
              <w:rPr>
                <w:color w:val="000000"/>
              </w:rPr>
              <w:t>тыс. кВт.ч</w:t>
            </w:r>
          </w:p>
        </w:tc>
        <w:tc>
          <w:tcPr>
            <w:tcW w:w="1030" w:type="pct"/>
            <w:tcBorders>
              <w:top w:val="nil"/>
              <w:left w:val="nil"/>
              <w:bottom w:val="single" w:sz="4" w:space="0" w:color="auto"/>
              <w:right w:val="single" w:sz="4" w:space="0" w:color="auto"/>
            </w:tcBorders>
            <w:shd w:val="clear" w:color="auto" w:fill="auto"/>
            <w:noWrap/>
            <w:vAlign w:val="center"/>
            <w:hideMark/>
          </w:tcPr>
          <w:p w14:paraId="25DDD326" w14:textId="77777777" w:rsidR="00B829FA" w:rsidRPr="00B829FA" w:rsidRDefault="00B829FA" w:rsidP="00B829FA">
            <w:pPr>
              <w:jc w:val="center"/>
              <w:rPr>
                <w:color w:val="000000"/>
              </w:rPr>
            </w:pPr>
            <w:r w:rsidRPr="00B829FA">
              <w:rPr>
                <w:color w:val="000000"/>
              </w:rPr>
              <w:t xml:space="preserve">6 214,84  </w:t>
            </w:r>
          </w:p>
        </w:tc>
      </w:tr>
      <w:tr w:rsidR="00B829FA" w:rsidRPr="00B829FA" w14:paraId="24212778" w14:textId="77777777" w:rsidTr="002D6968">
        <w:trPr>
          <w:trHeight w:val="754"/>
          <w:jc w:val="center"/>
        </w:trPr>
        <w:tc>
          <w:tcPr>
            <w:tcW w:w="2128" w:type="pct"/>
            <w:tcBorders>
              <w:top w:val="nil"/>
              <w:left w:val="single" w:sz="4" w:space="0" w:color="auto"/>
              <w:bottom w:val="single" w:sz="4" w:space="0" w:color="auto"/>
              <w:right w:val="single" w:sz="4" w:space="0" w:color="auto"/>
            </w:tcBorders>
            <w:shd w:val="clear" w:color="auto" w:fill="auto"/>
            <w:vAlign w:val="bottom"/>
            <w:hideMark/>
          </w:tcPr>
          <w:p w14:paraId="1A84C302" w14:textId="77777777" w:rsidR="00B829FA" w:rsidRPr="00B829FA" w:rsidRDefault="00B829FA" w:rsidP="00B829FA">
            <w:pPr>
              <w:rPr>
                <w:color w:val="000000"/>
              </w:rPr>
            </w:pPr>
            <w:r w:rsidRPr="00B829FA">
              <w:rPr>
                <w:color w:val="000000"/>
              </w:rPr>
              <w:t xml:space="preserve">уровень потерь электрической энергии при ее передаче по электрическим сетям, </w:t>
            </w:r>
            <w:r w:rsidRPr="00B829FA">
              <w:rPr>
                <w:b/>
                <w:bCs/>
                <w:color w:val="000000"/>
              </w:rPr>
              <w:t>установленный регулирующим органом</w:t>
            </w:r>
            <w:r w:rsidRPr="00B829FA">
              <w:rPr>
                <w:color w:val="000000"/>
              </w:rPr>
              <w:t xml:space="preserve"> на долгосрочный период регулирования, к которому относится год (i-2), в соответствии с пунктом 40(1) Основ ценообразования;</w:t>
            </w:r>
          </w:p>
        </w:tc>
        <w:tc>
          <w:tcPr>
            <w:tcW w:w="855" w:type="pct"/>
            <w:tcBorders>
              <w:top w:val="nil"/>
              <w:left w:val="nil"/>
              <w:bottom w:val="single" w:sz="4" w:space="0" w:color="auto"/>
              <w:right w:val="single" w:sz="4" w:space="0" w:color="auto"/>
            </w:tcBorders>
            <w:shd w:val="clear" w:color="auto" w:fill="auto"/>
            <w:noWrap/>
            <w:vAlign w:val="bottom"/>
            <w:hideMark/>
          </w:tcPr>
          <w:p w14:paraId="7239F1CD" w14:textId="77777777" w:rsidR="00B829FA" w:rsidRPr="00B829FA" w:rsidRDefault="00B829FA" w:rsidP="00B829FA">
            <w:pPr>
              <w:rPr>
                <w:rFonts w:ascii="Calibri" w:hAnsi="Calibri" w:cs="Calibri"/>
                <w:color w:val="000000"/>
              </w:rPr>
            </w:pPr>
            <w:r w:rsidRPr="00B829FA">
              <w:rPr>
                <w:rFonts w:ascii="Calibri" w:hAnsi="Calibri" w:cs="Calibri"/>
                <w:noProof/>
                <w:color w:val="000000"/>
              </w:rPr>
              <w:drawing>
                <wp:anchor distT="0" distB="0" distL="114300" distR="114300" simplePos="0" relativeHeight="251672576" behindDoc="0" locked="0" layoutInCell="1" allowOverlap="1" wp14:anchorId="23172535" wp14:editId="49FB28C3">
                  <wp:simplePos x="0" y="0"/>
                  <wp:positionH relativeFrom="column">
                    <wp:posOffset>363220</wp:posOffset>
                  </wp:positionH>
                  <wp:positionV relativeFrom="paragraph">
                    <wp:posOffset>-784225</wp:posOffset>
                  </wp:positionV>
                  <wp:extent cx="219075" cy="180975"/>
                  <wp:effectExtent l="0" t="0" r="0" b="9525"/>
                  <wp:wrapNone/>
                  <wp:docPr id="52" name="Рисунок 52">
                    <a:extLst xmlns:a="http://schemas.openxmlformats.org/drawingml/2006/main">
                      <a:ext uri="{FF2B5EF4-FFF2-40B4-BE49-F238E27FC236}">
                        <a16:creationId xmlns:a16="http://schemas.microsoft.com/office/drawing/2014/main" id="{FAE9CE14-9C08-4CB3-9FB9-E1EF2DA1283B}"/>
                      </a:ext>
                    </a:extLst>
                  </wp:docPr>
                  <wp:cNvGraphicFramePr/>
                  <a:graphic xmlns:a="http://schemas.openxmlformats.org/drawingml/2006/main">
                    <a:graphicData uri="http://schemas.openxmlformats.org/drawingml/2006/picture">
                      <pic:pic xmlns:pic="http://schemas.openxmlformats.org/drawingml/2006/picture">
                        <pic:nvPicPr>
                          <pic:cNvPr id="25" name="Рисунок 24">
                            <a:extLst>
                              <a:ext uri="{FF2B5EF4-FFF2-40B4-BE49-F238E27FC236}">
                                <a16:creationId xmlns:a16="http://schemas.microsoft.com/office/drawing/2014/main" id="{FAE9CE14-9C08-4CB3-9FB9-E1EF2DA1283B}"/>
                              </a:ext>
                            </a:extLst>
                          </pic:cNvPr>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9075" cy="180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87" w:type="pct"/>
            <w:tcBorders>
              <w:top w:val="nil"/>
              <w:left w:val="nil"/>
              <w:bottom w:val="single" w:sz="4" w:space="0" w:color="auto"/>
              <w:right w:val="single" w:sz="4" w:space="0" w:color="auto"/>
            </w:tcBorders>
            <w:shd w:val="clear" w:color="auto" w:fill="auto"/>
            <w:vAlign w:val="center"/>
            <w:hideMark/>
          </w:tcPr>
          <w:p w14:paraId="33FE29A7" w14:textId="77777777" w:rsidR="00B829FA" w:rsidRPr="00B829FA" w:rsidRDefault="00B829FA" w:rsidP="00B829FA">
            <w:pPr>
              <w:jc w:val="center"/>
              <w:rPr>
                <w:color w:val="000000"/>
              </w:rPr>
            </w:pPr>
            <w:r w:rsidRPr="00B829FA">
              <w:rPr>
                <w:color w:val="000000"/>
              </w:rPr>
              <w:t>тыс. кВт.ч</w:t>
            </w:r>
          </w:p>
        </w:tc>
        <w:tc>
          <w:tcPr>
            <w:tcW w:w="1030" w:type="pct"/>
            <w:tcBorders>
              <w:top w:val="nil"/>
              <w:left w:val="nil"/>
              <w:bottom w:val="single" w:sz="4" w:space="0" w:color="auto"/>
              <w:right w:val="single" w:sz="4" w:space="0" w:color="auto"/>
            </w:tcBorders>
            <w:shd w:val="clear" w:color="auto" w:fill="auto"/>
            <w:noWrap/>
            <w:vAlign w:val="center"/>
            <w:hideMark/>
          </w:tcPr>
          <w:p w14:paraId="3890BFF7" w14:textId="77777777" w:rsidR="00B829FA" w:rsidRPr="00B829FA" w:rsidRDefault="00B829FA" w:rsidP="00B829FA">
            <w:pPr>
              <w:jc w:val="center"/>
            </w:pPr>
            <w:r w:rsidRPr="00B829FA">
              <w:t>1,35969%</w:t>
            </w:r>
          </w:p>
        </w:tc>
      </w:tr>
      <w:tr w:rsidR="00B829FA" w:rsidRPr="00B829FA" w14:paraId="72FD4661" w14:textId="77777777" w:rsidTr="002D6968">
        <w:trPr>
          <w:trHeight w:val="737"/>
          <w:jc w:val="center"/>
        </w:trPr>
        <w:tc>
          <w:tcPr>
            <w:tcW w:w="2128" w:type="pct"/>
            <w:tcBorders>
              <w:top w:val="nil"/>
              <w:left w:val="single" w:sz="4" w:space="0" w:color="auto"/>
              <w:bottom w:val="single" w:sz="4" w:space="0" w:color="auto"/>
              <w:right w:val="single" w:sz="4" w:space="0" w:color="auto"/>
            </w:tcBorders>
            <w:shd w:val="clear" w:color="auto" w:fill="auto"/>
            <w:vAlign w:val="bottom"/>
            <w:hideMark/>
          </w:tcPr>
          <w:p w14:paraId="26F3FE09" w14:textId="77777777" w:rsidR="00B829FA" w:rsidRPr="00B829FA" w:rsidRDefault="00B829FA" w:rsidP="00B829FA">
            <w:pPr>
              <w:rPr>
                <w:color w:val="000000"/>
              </w:rPr>
            </w:pPr>
            <w:r w:rsidRPr="00B829FA">
              <w:rPr>
                <w:b/>
                <w:bCs/>
                <w:color w:val="000000"/>
              </w:rPr>
              <w:t>фактический объем отпуска электрической энергии в сет</w:t>
            </w:r>
            <w:r w:rsidRPr="00B829FA">
              <w:rPr>
                <w:color w:val="000000"/>
              </w:rPr>
              <w:t>ь территориальной сетевой организации, определяемый регулирующими органами в (i-2)-том году долгосрочного периода регулирования;</w:t>
            </w:r>
          </w:p>
        </w:tc>
        <w:tc>
          <w:tcPr>
            <w:tcW w:w="855" w:type="pct"/>
            <w:tcBorders>
              <w:top w:val="nil"/>
              <w:left w:val="nil"/>
              <w:bottom w:val="single" w:sz="4" w:space="0" w:color="auto"/>
              <w:right w:val="single" w:sz="4" w:space="0" w:color="auto"/>
            </w:tcBorders>
            <w:shd w:val="clear" w:color="auto" w:fill="auto"/>
            <w:noWrap/>
            <w:vAlign w:val="bottom"/>
            <w:hideMark/>
          </w:tcPr>
          <w:p w14:paraId="79657822" w14:textId="77777777" w:rsidR="00B829FA" w:rsidRPr="00B829FA" w:rsidRDefault="00B829FA" w:rsidP="00B829FA">
            <w:pPr>
              <w:rPr>
                <w:rFonts w:ascii="Calibri" w:hAnsi="Calibri" w:cs="Calibri"/>
                <w:color w:val="000000"/>
              </w:rPr>
            </w:pPr>
            <w:r w:rsidRPr="00B829FA">
              <w:rPr>
                <w:rFonts w:ascii="Calibri" w:hAnsi="Calibri" w:cs="Calibri"/>
                <w:noProof/>
                <w:color w:val="000000"/>
              </w:rPr>
              <w:drawing>
                <wp:anchor distT="0" distB="0" distL="114300" distR="114300" simplePos="0" relativeHeight="251673600" behindDoc="0" locked="0" layoutInCell="1" allowOverlap="1" wp14:anchorId="435797C2" wp14:editId="1265BBEE">
                  <wp:simplePos x="0" y="0"/>
                  <wp:positionH relativeFrom="column">
                    <wp:posOffset>259080</wp:posOffset>
                  </wp:positionH>
                  <wp:positionV relativeFrom="paragraph">
                    <wp:posOffset>-687070</wp:posOffset>
                  </wp:positionV>
                  <wp:extent cx="361950" cy="257175"/>
                  <wp:effectExtent l="0" t="0" r="0" b="9525"/>
                  <wp:wrapNone/>
                  <wp:docPr id="50" name="Рисунок 50">
                    <a:extLst xmlns:a="http://schemas.openxmlformats.org/drawingml/2006/main">
                      <a:ext uri="{FF2B5EF4-FFF2-40B4-BE49-F238E27FC236}">
                        <a16:creationId xmlns:a16="http://schemas.microsoft.com/office/drawing/2014/main" id="{B9C717AF-A7F6-4885-8A37-AEF4F7250F3E}"/>
                      </a:ext>
                    </a:extLst>
                  </wp:docPr>
                  <wp:cNvGraphicFramePr/>
                  <a:graphic xmlns:a="http://schemas.openxmlformats.org/drawingml/2006/main">
                    <a:graphicData uri="http://schemas.openxmlformats.org/drawingml/2006/picture">
                      <pic:pic xmlns:pic="http://schemas.openxmlformats.org/drawingml/2006/picture">
                        <pic:nvPicPr>
                          <pic:cNvPr id="26" name="Рисунок 25">
                            <a:extLst>
                              <a:ext uri="{FF2B5EF4-FFF2-40B4-BE49-F238E27FC236}">
                                <a16:creationId xmlns:a16="http://schemas.microsoft.com/office/drawing/2014/main" id="{B9C717AF-A7F6-4885-8A37-AEF4F7250F3E}"/>
                              </a:ext>
                            </a:extLst>
                          </pic:cNvPr>
                          <pic:cNvPicPr preferRelativeResize="0">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61950" cy="257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87" w:type="pct"/>
            <w:tcBorders>
              <w:top w:val="nil"/>
              <w:left w:val="nil"/>
              <w:bottom w:val="single" w:sz="4" w:space="0" w:color="auto"/>
              <w:right w:val="single" w:sz="4" w:space="0" w:color="auto"/>
            </w:tcBorders>
            <w:shd w:val="clear" w:color="auto" w:fill="auto"/>
            <w:vAlign w:val="center"/>
            <w:hideMark/>
          </w:tcPr>
          <w:p w14:paraId="44BE9A86" w14:textId="77777777" w:rsidR="00B829FA" w:rsidRPr="00B829FA" w:rsidRDefault="00B829FA" w:rsidP="00B829FA">
            <w:pPr>
              <w:jc w:val="center"/>
              <w:rPr>
                <w:color w:val="000000"/>
              </w:rPr>
            </w:pPr>
            <w:r w:rsidRPr="00B829FA">
              <w:rPr>
                <w:color w:val="000000"/>
              </w:rPr>
              <w:t>тыс.кВт.ч</w:t>
            </w:r>
          </w:p>
        </w:tc>
        <w:tc>
          <w:tcPr>
            <w:tcW w:w="1030" w:type="pct"/>
            <w:tcBorders>
              <w:top w:val="nil"/>
              <w:left w:val="nil"/>
              <w:bottom w:val="single" w:sz="4" w:space="0" w:color="auto"/>
              <w:right w:val="single" w:sz="4" w:space="0" w:color="auto"/>
            </w:tcBorders>
            <w:shd w:val="clear" w:color="auto" w:fill="auto"/>
            <w:noWrap/>
            <w:vAlign w:val="center"/>
            <w:hideMark/>
          </w:tcPr>
          <w:p w14:paraId="5F3AEF5A" w14:textId="77777777" w:rsidR="00B829FA" w:rsidRPr="00B829FA" w:rsidRDefault="00B829FA" w:rsidP="00B829FA">
            <w:pPr>
              <w:jc w:val="center"/>
              <w:rPr>
                <w:color w:val="000000"/>
              </w:rPr>
            </w:pPr>
            <w:r w:rsidRPr="00B829FA">
              <w:rPr>
                <w:color w:val="000000"/>
              </w:rPr>
              <w:t xml:space="preserve">6 214,84  </w:t>
            </w:r>
          </w:p>
        </w:tc>
      </w:tr>
      <w:tr w:rsidR="00B829FA" w:rsidRPr="00B829FA" w14:paraId="4FB7B74A" w14:textId="77777777" w:rsidTr="002D6968">
        <w:trPr>
          <w:trHeight w:val="655"/>
          <w:jc w:val="center"/>
        </w:trPr>
        <w:tc>
          <w:tcPr>
            <w:tcW w:w="2128" w:type="pct"/>
            <w:tcBorders>
              <w:top w:val="nil"/>
              <w:left w:val="single" w:sz="4" w:space="0" w:color="auto"/>
              <w:bottom w:val="single" w:sz="4" w:space="0" w:color="auto"/>
              <w:right w:val="single" w:sz="4" w:space="0" w:color="auto"/>
            </w:tcBorders>
            <w:shd w:val="clear" w:color="auto" w:fill="auto"/>
            <w:vAlign w:val="bottom"/>
            <w:hideMark/>
          </w:tcPr>
          <w:p w14:paraId="7981ECA6" w14:textId="77777777" w:rsidR="00B829FA" w:rsidRPr="00B829FA" w:rsidRDefault="00B829FA" w:rsidP="00B829FA">
            <w:pPr>
              <w:rPr>
                <w:color w:val="000000"/>
              </w:rPr>
            </w:pPr>
            <w:r w:rsidRPr="00B829FA">
              <w:rPr>
                <w:color w:val="000000"/>
              </w:rPr>
              <w:t>средневзвешенная фактическая цена покупки потерь электрической энергии в сетях (с учетом мощности) в году i-2;</w:t>
            </w:r>
          </w:p>
        </w:tc>
        <w:tc>
          <w:tcPr>
            <w:tcW w:w="855" w:type="pct"/>
            <w:tcBorders>
              <w:top w:val="nil"/>
              <w:left w:val="nil"/>
              <w:bottom w:val="nil"/>
              <w:right w:val="nil"/>
            </w:tcBorders>
            <w:shd w:val="clear" w:color="auto" w:fill="auto"/>
            <w:noWrap/>
            <w:vAlign w:val="bottom"/>
            <w:hideMark/>
          </w:tcPr>
          <w:p w14:paraId="08608E6D" w14:textId="77777777" w:rsidR="00B829FA" w:rsidRPr="00B829FA" w:rsidRDefault="00B829FA" w:rsidP="00B829FA">
            <w:pPr>
              <w:rPr>
                <w:rFonts w:ascii="Calibri" w:hAnsi="Calibri" w:cs="Calibri"/>
                <w:color w:val="000000"/>
              </w:rPr>
            </w:pPr>
            <w:r w:rsidRPr="00B829FA">
              <w:rPr>
                <w:rFonts w:ascii="Calibri" w:hAnsi="Calibri" w:cs="Calibri"/>
                <w:noProof/>
                <w:color w:val="000000"/>
              </w:rPr>
              <w:drawing>
                <wp:anchor distT="0" distB="0" distL="114300" distR="114300" simplePos="0" relativeHeight="251674624" behindDoc="0" locked="0" layoutInCell="1" allowOverlap="1" wp14:anchorId="63E753C1" wp14:editId="3C84F917">
                  <wp:simplePos x="0" y="0"/>
                  <wp:positionH relativeFrom="column">
                    <wp:posOffset>135890</wp:posOffset>
                  </wp:positionH>
                  <wp:positionV relativeFrom="paragraph">
                    <wp:posOffset>40640</wp:posOffset>
                  </wp:positionV>
                  <wp:extent cx="523875" cy="333375"/>
                  <wp:effectExtent l="0" t="0" r="9525" b="0"/>
                  <wp:wrapNone/>
                  <wp:docPr id="47" name="Рисунок 47">
                    <a:extLst xmlns:a="http://schemas.openxmlformats.org/drawingml/2006/main">
                      <a:ext uri="{FF2B5EF4-FFF2-40B4-BE49-F238E27FC236}">
                        <a16:creationId xmlns:a16="http://schemas.microsoft.com/office/drawing/2014/main" id="{0504C714-B7EC-45C8-8C3A-A71790BBE9AD}"/>
                      </a:ext>
                    </a:extLst>
                  </wp:docPr>
                  <wp:cNvGraphicFramePr/>
                  <a:graphic xmlns:a="http://schemas.openxmlformats.org/drawingml/2006/main">
                    <a:graphicData uri="http://schemas.openxmlformats.org/drawingml/2006/picture">
                      <pic:pic xmlns:pic="http://schemas.openxmlformats.org/drawingml/2006/picture">
                        <pic:nvPicPr>
                          <pic:cNvPr id="27" name="Рисунок 26">
                            <a:extLst>
                              <a:ext uri="{FF2B5EF4-FFF2-40B4-BE49-F238E27FC236}">
                                <a16:creationId xmlns:a16="http://schemas.microsoft.com/office/drawing/2014/main" id="{0504C714-B7EC-45C8-8C3A-A71790BBE9AD}"/>
                              </a:ext>
                            </a:extLst>
                          </pic:cNvPr>
                          <pic:cNvPicPr preferRelativeResize="0">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23875"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29FA">
              <w:rPr>
                <w:rFonts w:ascii="Calibri" w:hAnsi="Calibri" w:cs="Calibri"/>
                <w:noProof/>
                <w:color w:val="000000"/>
              </w:rPr>
              <w:drawing>
                <wp:anchor distT="0" distB="0" distL="114300" distR="114300" simplePos="0" relativeHeight="251670528" behindDoc="0" locked="0" layoutInCell="1" allowOverlap="1" wp14:anchorId="5454C95C" wp14:editId="53BDBEBD">
                  <wp:simplePos x="0" y="0"/>
                  <wp:positionH relativeFrom="column">
                    <wp:posOffset>142875</wp:posOffset>
                  </wp:positionH>
                  <wp:positionV relativeFrom="paragraph">
                    <wp:posOffset>47625</wp:posOffset>
                  </wp:positionV>
                  <wp:extent cx="523875" cy="333375"/>
                  <wp:effectExtent l="0" t="0" r="0" b="0"/>
                  <wp:wrapNone/>
                  <wp:docPr id="49" name="Рисунок 49">
                    <a:extLst xmlns:a="http://schemas.openxmlformats.org/drawingml/2006/main">
                      <a:ext uri="{FF2B5EF4-FFF2-40B4-BE49-F238E27FC236}">
                        <a16:creationId xmlns:a16="http://schemas.microsoft.com/office/drawing/2014/main" id="{C44B7F46-FA90-44BD-B55C-63030B515D9E}"/>
                      </a:ext>
                    </a:extLst>
                  </wp:docPr>
                  <wp:cNvGraphicFramePr/>
                  <a:graphic xmlns:a="http://schemas.openxmlformats.org/drawingml/2006/main">
                    <a:graphicData uri="http://schemas.openxmlformats.org/drawingml/2006/picture">
                      <pic:pic xmlns:pic="http://schemas.openxmlformats.org/drawingml/2006/picture">
                        <pic:nvPicPr>
                          <pic:cNvPr id="12" name="Рисунок 11">
                            <a:extLst>
                              <a:ext uri="{FF2B5EF4-FFF2-40B4-BE49-F238E27FC236}">
                                <a16:creationId xmlns:a16="http://schemas.microsoft.com/office/drawing/2014/main" id="{C44B7F46-FA90-44BD-B55C-63030B515D9E}"/>
                              </a:ext>
                            </a:extLst>
                          </pic:cNvPr>
                          <pic:cNvPicPr preferRelativeResize="0">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19601"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829FA">
              <w:rPr>
                <w:rFonts w:ascii="Calibri" w:hAnsi="Calibri" w:cs="Calibri"/>
                <w:noProof/>
                <w:color w:val="000000"/>
              </w:rPr>
              <w:drawing>
                <wp:anchor distT="0" distB="0" distL="114300" distR="114300" simplePos="0" relativeHeight="251671552" behindDoc="0" locked="0" layoutInCell="1" allowOverlap="1" wp14:anchorId="314B3D37" wp14:editId="2E7837AE">
                  <wp:simplePos x="0" y="0"/>
                  <wp:positionH relativeFrom="column">
                    <wp:posOffset>219075</wp:posOffset>
                  </wp:positionH>
                  <wp:positionV relativeFrom="paragraph">
                    <wp:posOffset>381000</wp:posOffset>
                  </wp:positionV>
                  <wp:extent cx="428625" cy="9525"/>
                  <wp:effectExtent l="0" t="0" r="0" b="0"/>
                  <wp:wrapNone/>
                  <wp:docPr id="48" name="Рисунок 48">
                    <a:extLst xmlns:a="http://schemas.openxmlformats.org/drawingml/2006/main">
                      <a:ext uri="{FF2B5EF4-FFF2-40B4-BE49-F238E27FC236}">
                        <a16:creationId xmlns:a16="http://schemas.microsoft.com/office/drawing/2014/main" id="{34DA1C48-5A38-42F8-B887-65184FA280CA}"/>
                      </a:ext>
                    </a:extLst>
                  </wp:docPr>
                  <wp:cNvGraphicFramePr/>
                  <a:graphic xmlns:a="http://schemas.openxmlformats.org/drawingml/2006/main">
                    <a:graphicData uri="http://schemas.openxmlformats.org/drawingml/2006/picture">
                      <pic:pic xmlns:pic="http://schemas.openxmlformats.org/drawingml/2006/picture">
                        <pic:nvPicPr>
                          <pic:cNvPr id="13" name="Рисунок 12">
                            <a:extLst>
                              <a:ext uri="{FF2B5EF4-FFF2-40B4-BE49-F238E27FC236}">
                                <a16:creationId xmlns:a16="http://schemas.microsoft.com/office/drawing/2014/main" id="{34DA1C48-5A38-42F8-B887-65184FA280CA}"/>
                              </a:ext>
                            </a:extLst>
                          </pic:cNvPr>
                          <pic:cNvPicPr preferRelativeResize="0">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24962" cy="2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829FA">
              <w:rPr>
                <w:rFonts w:ascii="Calibri" w:hAnsi="Calibri" w:cs="Calibri"/>
                <w:noProof/>
                <w:color w:val="000000"/>
              </w:rPr>
              <w:drawing>
                <wp:anchor distT="0" distB="0" distL="114300" distR="114300" simplePos="0" relativeHeight="251675648" behindDoc="0" locked="0" layoutInCell="1" allowOverlap="1" wp14:anchorId="54FCD9BD" wp14:editId="033A051A">
                  <wp:simplePos x="0" y="0"/>
                  <wp:positionH relativeFrom="column">
                    <wp:posOffset>219075</wp:posOffset>
                  </wp:positionH>
                  <wp:positionV relativeFrom="paragraph">
                    <wp:posOffset>381000</wp:posOffset>
                  </wp:positionV>
                  <wp:extent cx="428625" cy="9525"/>
                  <wp:effectExtent l="0" t="0" r="0" b="0"/>
                  <wp:wrapNone/>
                  <wp:docPr id="46" name="Рисунок 46">
                    <a:extLst xmlns:a="http://schemas.openxmlformats.org/drawingml/2006/main">
                      <a:ext uri="{FF2B5EF4-FFF2-40B4-BE49-F238E27FC236}">
                        <a16:creationId xmlns:a16="http://schemas.microsoft.com/office/drawing/2014/main" id="{13623BAA-406D-4BD5-A2CD-92AB6C4A1097}"/>
                      </a:ext>
                    </a:extLst>
                  </wp:docPr>
                  <wp:cNvGraphicFramePr/>
                  <a:graphic xmlns:a="http://schemas.openxmlformats.org/drawingml/2006/main">
                    <a:graphicData uri="http://schemas.openxmlformats.org/drawingml/2006/picture">
                      <pic:pic xmlns:pic="http://schemas.openxmlformats.org/drawingml/2006/picture">
                        <pic:nvPicPr>
                          <pic:cNvPr id="28" name="Рисунок 27">
                            <a:extLst>
                              <a:ext uri="{FF2B5EF4-FFF2-40B4-BE49-F238E27FC236}">
                                <a16:creationId xmlns:a16="http://schemas.microsoft.com/office/drawing/2014/main" id="{13623BAA-406D-4BD5-A2CD-92AB6C4A1097}"/>
                              </a:ext>
                            </a:extLst>
                          </pic:cNvPr>
                          <pic:cNvPicPr preferRelativeResize="0">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24962" cy="2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bl>
            <w:tblPr>
              <w:tblW w:w="1179" w:type="dxa"/>
              <w:tblCellSpacing w:w="0" w:type="dxa"/>
              <w:tblCellMar>
                <w:left w:w="0" w:type="dxa"/>
                <w:right w:w="0" w:type="dxa"/>
              </w:tblCellMar>
              <w:tblLook w:val="04A0" w:firstRow="1" w:lastRow="0" w:firstColumn="1" w:lastColumn="0" w:noHBand="0" w:noVBand="1"/>
            </w:tblPr>
            <w:tblGrid>
              <w:gridCol w:w="1189"/>
            </w:tblGrid>
            <w:tr w:rsidR="00B829FA" w:rsidRPr="00B829FA" w14:paraId="10868560" w14:textId="77777777" w:rsidTr="002D6968">
              <w:trPr>
                <w:trHeight w:val="655"/>
                <w:tblCellSpacing w:w="0" w:type="dxa"/>
              </w:trPr>
              <w:tc>
                <w:tcPr>
                  <w:tcW w:w="1179" w:type="dxa"/>
                  <w:tcBorders>
                    <w:top w:val="nil"/>
                    <w:left w:val="nil"/>
                    <w:bottom w:val="single" w:sz="4" w:space="0" w:color="auto"/>
                    <w:right w:val="single" w:sz="4" w:space="0" w:color="auto"/>
                  </w:tcBorders>
                  <w:shd w:val="clear" w:color="auto" w:fill="auto"/>
                  <w:noWrap/>
                  <w:vAlign w:val="bottom"/>
                  <w:hideMark/>
                </w:tcPr>
                <w:p w14:paraId="7B449149" w14:textId="77777777" w:rsidR="00B829FA" w:rsidRPr="00B829FA" w:rsidRDefault="00B829FA" w:rsidP="00B829FA">
                  <w:pPr>
                    <w:rPr>
                      <w:rFonts w:ascii="Calibri" w:hAnsi="Calibri" w:cs="Calibri"/>
                      <w:color w:val="000000"/>
                    </w:rPr>
                  </w:pPr>
                  <w:r w:rsidRPr="00B829FA">
                    <w:rPr>
                      <w:rFonts w:ascii="Calibri" w:hAnsi="Calibri" w:cs="Calibri"/>
                      <w:color w:val="000000"/>
                    </w:rPr>
                    <w:t xml:space="preserve"> </w:t>
                  </w:r>
                </w:p>
              </w:tc>
            </w:tr>
          </w:tbl>
          <w:p w14:paraId="13B75E10" w14:textId="77777777" w:rsidR="00B829FA" w:rsidRPr="00B829FA" w:rsidRDefault="00B829FA" w:rsidP="00B829FA">
            <w:pPr>
              <w:rPr>
                <w:rFonts w:ascii="Calibri" w:hAnsi="Calibri" w:cs="Calibri"/>
                <w:color w:val="000000"/>
              </w:rPr>
            </w:pPr>
          </w:p>
        </w:tc>
        <w:tc>
          <w:tcPr>
            <w:tcW w:w="987" w:type="pct"/>
            <w:tcBorders>
              <w:top w:val="nil"/>
              <w:left w:val="nil"/>
              <w:bottom w:val="single" w:sz="4" w:space="0" w:color="auto"/>
              <w:right w:val="single" w:sz="4" w:space="0" w:color="auto"/>
            </w:tcBorders>
            <w:shd w:val="clear" w:color="auto" w:fill="auto"/>
            <w:vAlign w:val="center"/>
            <w:hideMark/>
          </w:tcPr>
          <w:p w14:paraId="7CA04966" w14:textId="77777777" w:rsidR="00B829FA" w:rsidRPr="00B829FA" w:rsidRDefault="00B829FA" w:rsidP="00B829FA">
            <w:pPr>
              <w:jc w:val="center"/>
              <w:rPr>
                <w:color w:val="000000"/>
              </w:rPr>
            </w:pPr>
            <w:r w:rsidRPr="00B829FA">
              <w:rPr>
                <w:color w:val="000000"/>
              </w:rPr>
              <w:t>руб./тыс.кВт.ч.</w:t>
            </w:r>
          </w:p>
        </w:tc>
        <w:tc>
          <w:tcPr>
            <w:tcW w:w="1030" w:type="pct"/>
            <w:tcBorders>
              <w:top w:val="nil"/>
              <w:left w:val="nil"/>
              <w:bottom w:val="single" w:sz="4" w:space="0" w:color="auto"/>
              <w:right w:val="single" w:sz="4" w:space="0" w:color="auto"/>
            </w:tcBorders>
            <w:shd w:val="clear" w:color="auto" w:fill="auto"/>
            <w:noWrap/>
            <w:vAlign w:val="center"/>
            <w:hideMark/>
          </w:tcPr>
          <w:p w14:paraId="2C2CDA19" w14:textId="77777777" w:rsidR="00B829FA" w:rsidRPr="00B829FA" w:rsidRDefault="00B829FA" w:rsidP="00B829FA">
            <w:pPr>
              <w:jc w:val="center"/>
              <w:rPr>
                <w:color w:val="000000"/>
              </w:rPr>
            </w:pPr>
            <w:r w:rsidRPr="00B829FA">
              <w:rPr>
                <w:color w:val="000000"/>
              </w:rPr>
              <w:t xml:space="preserve">1 333,48  </w:t>
            </w:r>
          </w:p>
        </w:tc>
      </w:tr>
      <w:tr w:rsidR="00B829FA" w:rsidRPr="00B829FA" w14:paraId="6347A813" w14:textId="77777777" w:rsidTr="002D6968">
        <w:trPr>
          <w:trHeight w:val="983"/>
          <w:jc w:val="center"/>
        </w:trPr>
        <w:tc>
          <w:tcPr>
            <w:tcW w:w="2128" w:type="pct"/>
            <w:tcBorders>
              <w:top w:val="nil"/>
              <w:left w:val="single" w:sz="4" w:space="0" w:color="auto"/>
              <w:bottom w:val="single" w:sz="4" w:space="0" w:color="auto"/>
              <w:right w:val="single" w:sz="4" w:space="0" w:color="auto"/>
            </w:tcBorders>
            <w:shd w:val="clear" w:color="auto" w:fill="auto"/>
            <w:vAlign w:val="bottom"/>
            <w:hideMark/>
          </w:tcPr>
          <w:p w14:paraId="55FF734A" w14:textId="77777777" w:rsidR="00B829FA" w:rsidRPr="00B829FA" w:rsidRDefault="00B829FA" w:rsidP="00B829FA">
            <w:pPr>
              <w:rPr>
                <w:color w:val="000000"/>
              </w:rPr>
            </w:pPr>
            <w:r w:rsidRPr="00B829FA">
              <w:rPr>
                <w:color w:val="000000"/>
              </w:rPr>
              <w:t>прогнозная цена покупки потерь электрической энергии в сетях (с учетом мощности) в году i-2, учтенная при установлении тарифа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w:t>
            </w:r>
          </w:p>
        </w:tc>
        <w:tc>
          <w:tcPr>
            <w:tcW w:w="855" w:type="pct"/>
            <w:tcBorders>
              <w:top w:val="nil"/>
              <w:left w:val="nil"/>
              <w:bottom w:val="single" w:sz="4" w:space="0" w:color="auto"/>
              <w:right w:val="single" w:sz="4" w:space="0" w:color="auto"/>
            </w:tcBorders>
            <w:shd w:val="clear" w:color="auto" w:fill="auto"/>
            <w:noWrap/>
            <w:vAlign w:val="center"/>
            <w:hideMark/>
          </w:tcPr>
          <w:p w14:paraId="43F6BCD1" w14:textId="77777777" w:rsidR="00B829FA" w:rsidRPr="00B829FA" w:rsidRDefault="00B829FA" w:rsidP="00B829FA">
            <w:pPr>
              <w:jc w:val="center"/>
              <w:rPr>
                <w:rFonts w:ascii="Calibri" w:hAnsi="Calibri" w:cs="Calibri"/>
                <w:color w:val="000000"/>
              </w:rPr>
            </w:pPr>
            <w:r w:rsidRPr="00B829FA">
              <w:rPr>
                <w:rFonts w:ascii="Calibri" w:hAnsi="Calibri" w:cs="Calibri"/>
                <w:color w:val="000000"/>
              </w:rPr>
              <w:t>ЦП</w:t>
            </w:r>
            <w:r w:rsidRPr="00B829FA">
              <w:rPr>
                <w:rFonts w:ascii="Calibri" w:hAnsi="Calibri" w:cs="Calibri"/>
                <w:color w:val="000000"/>
                <w:vertAlign w:val="subscript"/>
              </w:rPr>
              <w:t>i-2</w:t>
            </w:r>
            <w:r w:rsidRPr="00B829FA">
              <w:rPr>
                <w:rFonts w:ascii="Calibri" w:hAnsi="Calibri" w:cs="Calibri"/>
                <w:color w:val="000000"/>
              </w:rPr>
              <w:t xml:space="preserve"> </w:t>
            </w:r>
          </w:p>
        </w:tc>
        <w:tc>
          <w:tcPr>
            <w:tcW w:w="987" w:type="pct"/>
            <w:tcBorders>
              <w:top w:val="nil"/>
              <w:left w:val="nil"/>
              <w:bottom w:val="single" w:sz="4" w:space="0" w:color="auto"/>
              <w:right w:val="single" w:sz="4" w:space="0" w:color="auto"/>
            </w:tcBorders>
            <w:shd w:val="clear" w:color="auto" w:fill="auto"/>
            <w:vAlign w:val="center"/>
            <w:hideMark/>
          </w:tcPr>
          <w:p w14:paraId="6BB67D15" w14:textId="77777777" w:rsidR="00B829FA" w:rsidRPr="00B829FA" w:rsidRDefault="00B829FA" w:rsidP="00B829FA">
            <w:pPr>
              <w:jc w:val="center"/>
              <w:rPr>
                <w:color w:val="000000"/>
              </w:rPr>
            </w:pPr>
            <w:r w:rsidRPr="00B829FA">
              <w:rPr>
                <w:color w:val="000000"/>
              </w:rPr>
              <w:t>руб./тыс.кВт.ч.</w:t>
            </w:r>
          </w:p>
        </w:tc>
        <w:tc>
          <w:tcPr>
            <w:tcW w:w="1030" w:type="pct"/>
            <w:tcBorders>
              <w:top w:val="nil"/>
              <w:left w:val="nil"/>
              <w:bottom w:val="single" w:sz="4" w:space="0" w:color="auto"/>
              <w:right w:val="single" w:sz="4" w:space="0" w:color="auto"/>
            </w:tcBorders>
            <w:shd w:val="clear" w:color="auto" w:fill="auto"/>
            <w:noWrap/>
            <w:vAlign w:val="center"/>
            <w:hideMark/>
          </w:tcPr>
          <w:p w14:paraId="52E982B1" w14:textId="77777777" w:rsidR="00B829FA" w:rsidRPr="00B829FA" w:rsidRDefault="00B829FA" w:rsidP="00B829FA">
            <w:pPr>
              <w:jc w:val="center"/>
              <w:rPr>
                <w:color w:val="000000"/>
              </w:rPr>
            </w:pPr>
            <w:r w:rsidRPr="00B829FA">
              <w:rPr>
                <w:color w:val="000000"/>
              </w:rPr>
              <w:t xml:space="preserve">2 045,91  </w:t>
            </w:r>
          </w:p>
        </w:tc>
      </w:tr>
      <w:tr w:rsidR="00B829FA" w:rsidRPr="00B829FA" w14:paraId="5EA274AC" w14:textId="77777777" w:rsidTr="002D6968">
        <w:trPr>
          <w:trHeight w:val="536"/>
          <w:jc w:val="center"/>
        </w:trPr>
        <w:tc>
          <w:tcPr>
            <w:tcW w:w="2128" w:type="pct"/>
            <w:tcBorders>
              <w:top w:val="nil"/>
              <w:left w:val="single" w:sz="4" w:space="0" w:color="auto"/>
              <w:bottom w:val="single" w:sz="4" w:space="0" w:color="auto"/>
              <w:right w:val="single" w:sz="4" w:space="0" w:color="auto"/>
            </w:tcBorders>
            <w:shd w:val="clear" w:color="auto" w:fill="auto"/>
            <w:vAlign w:val="bottom"/>
            <w:hideMark/>
          </w:tcPr>
          <w:p w14:paraId="4F07D0B2" w14:textId="77777777" w:rsidR="00B829FA" w:rsidRPr="00B829FA" w:rsidRDefault="00B829FA" w:rsidP="00B829FA">
            <w:pPr>
              <w:rPr>
                <w:b/>
                <w:bCs/>
                <w:color w:val="000000"/>
              </w:rPr>
            </w:pPr>
            <w:r w:rsidRPr="00B829FA">
              <w:rPr>
                <w:b/>
                <w:bCs/>
                <w:color w:val="000000"/>
              </w:rPr>
              <w:t>Корректировка по потерям</w:t>
            </w:r>
          </w:p>
        </w:tc>
        <w:tc>
          <w:tcPr>
            <w:tcW w:w="855" w:type="pct"/>
            <w:tcBorders>
              <w:top w:val="nil"/>
              <w:left w:val="nil"/>
              <w:bottom w:val="single" w:sz="4" w:space="0" w:color="auto"/>
              <w:right w:val="single" w:sz="4" w:space="0" w:color="auto"/>
            </w:tcBorders>
            <w:shd w:val="clear" w:color="auto" w:fill="auto"/>
            <w:noWrap/>
            <w:vAlign w:val="center"/>
            <w:hideMark/>
          </w:tcPr>
          <w:p w14:paraId="79DE16CD" w14:textId="77777777" w:rsidR="00B829FA" w:rsidRPr="00B829FA" w:rsidRDefault="00B829FA" w:rsidP="00B829FA">
            <w:pPr>
              <w:jc w:val="center"/>
              <w:rPr>
                <w:rFonts w:ascii="Calibri" w:hAnsi="Calibri" w:cs="Calibri"/>
                <w:b/>
                <w:bCs/>
                <w:color w:val="000000"/>
              </w:rPr>
            </w:pPr>
            <w:r w:rsidRPr="00B829FA">
              <w:rPr>
                <w:rFonts w:ascii="Calibri" w:hAnsi="Calibri" w:cs="Calibri"/>
                <w:b/>
                <w:bCs/>
                <w:color w:val="000000"/>
              </w:rPr>
              <w:t> </w:t>
            </w:r>
          </w:p>
        </w:tc>
        <w:tc>
          <w:tcPr>
            <w:tcW w:w="987" w:type="pct"/>
            <w:tcBorders>
              <w:top w:val="nil"/>
              <w:left w:val="nil"/>
              <w:bottom w:val="single" w:sz="4" w:space="0" w:color="auto"/>
              <w:right w:val="single" w:sz="4" w:space="0" w:color="auto"/>
            </w:tcBorders>
            <w:shd w:val="clear" w:color="auto" w:fill="auto"/>
            <w:vAlign w:val="center"/>
            <w:hideMark/>
          </w:tcPr>
          <w:p w14:paraId="581DA404" w14:textId="77777777" w:rsidR="00B829FA" w:rsidRPr="00B829FA" w:rsidRDefault="00B829FA" w:rsidP="00B829FA">
            <w:pPr>
              <w:jc w:val="center"/>
              <w:rPr>
                <w:color w:val="000000"/>
              </w:rPr>
            </w:pPr>
            <w:r w:rsidRPr="00B829FA">
              <w:rPr>
                <w:color w:val="000000"/>
              </w:rPr>
              <w:t>тыс.руб.</w:t>
            </w:r>
          </w:p>
        </w:tc>
        <w:tc>
          <w:tcPr>
            <w:tcW w:w="1030" w:type="pct"/>
            <w:tcBorders>
              <w:top w:val="nil"/>
              <w:left w:val="nil"/>
              <w:bottom w:val="single" w:sz="4" w:space="0" w:color="auto"/>
              <w:right w:val="single" w:sz="4" w:space="0" w:color="auto"/>
            </w:tcBorders>
            <w:shd w:val="clear" w:color="auto" w:fill="auto"/>
            <w:noWrap/>
            <w:vAlign w:val="center"/>
            <w:hideMark/>
          </w:tcPr>
          <w:p w14:paraId="042A1CE0" w14:textId="77777777" w:rsidR="00B829FA" w:rsidRPr="00B829FA" w:rsidRDefault="00B829FA" w:rsidP="00B829FA">
            <w:pPr>
              <w:jc w:val="center"/>
              <w:rPr>
                <w:b/>
                <w:bCs/>
                <w:color w:val="000000"/>
              </w:rPr>
            </w:pPr>
            <w:r w:rsidRPr="00B829FA">
              <w:rPr>
                <w:b/>
                <w:bCs/>
                <w:color w:val="000000"/>
              </w:rPr>
              <w:t xml:space="preserve">-60,20  </w:t>
            </w:r>
          </w:p>
        </w:tc>
      </w:tr>
    </w:tbl>
    <w:p w14:paraId="1962C646" w14:textId="77777777" w:rsidR="00B829FA" w:rsidRPr="00B829FA" w:rsidRDefault="00B829FA" w:rsidP="00B829FA">
      <w:pPr>
        <w:keepNext/>
        <w:spacing w:after="200"/>
        <w:jc w:val="both"/>
        <w:rPr>
          <w:i/>
          <w:iCs/>
          <w:color w:val="44546A" w:themeColor="text2"/>
          <w:sz w:val="18"/>
          <w:szCs w:val="18"/>
        </w:rPr>
      </w:pPr>
    </w:p>
    <w:p w14:paraId="7D5D3275" w14:textId="77777777" w:rsidR="00B829FA" w:rsidRPr="00B829FA" w:rsidRDefault="00B829FA" w:rsidP="00B829FA">
      <w:pPr>
        <w:keepNext/>
        <w:spacing w:after="200"/>
        <w:jc w:val="right"/>
        <w:rPr>
          <w:i/>
          <w:iCs/>
          <w:color w:val="44546A" w:themeColor="text2"/>
          <w:sz w:val="18"/>
          <w:szCs w:val="18"/>
        </w:rPr>
        <w:sectPr w:rsidR="00B829FA" w:rsidRPr="00B829FA" w:rsidSect="00D1547C">
          <w:pgSz w:w="12240" w:h="15840"/>
          <w:pgMar w:top="1134" w:right="850" w:bottom="1134" w:left="1701" w:header="708" w:footer="708" w:gutter="0"/>
          <w:cols w:space="708"/>
          <w:titlePg/>
          <w:docGrid w:linePitch="381"/>
        </w:sectPr>
      </w:pPr>
    </w:p>
    <w:p w14:paraId="7B65BA32" w14:textId="59D6EB61" w:rsidR="00B829FA" w:rsidRPr="00B829FA" w:rsidRDefault="00B829FA" w:rsidP="00B829FA">
      <w:pPr>
        <w:keepNext/>
        <w:spacing w:after="200"/>
        <w:jc w:val="right"/>
        <w:rPr>
          <w:i/>
          <w:iCs/>
          <w:color w:val="44546A" w:themeColor="text2"/>
          <w:sz w:val="18"/>
          <w:szCs w:val="18"/>
        </w:rPr>
      </w:pPr>
      <w:r w:rsidRPr="00B829FA">
        <w:rPr>
          <w:i/>
          <w:iCs/>
          <w:color w:val="44546A" w:themeColor="text2"/>
          <w:sz w:val="18"/>
          <w:szCs w:val="18"/>
        </w:rPr>
        <w:lastRenderedPageBreak/>
        <w:t xml:space="preserve">Таблица </w:t>
      </w:r>
      <w:r w:rsidRPr="00B829FA">
        <w:rPr>
          <w:i/>
          <w:iCs/>
          <w:color w:val="44546A" w:themeColor="text2"/>
          <w:sz w:val="18"/>
          <w:szCs w:val="18"/>
        </w:rPr>
        <w:fldChar w:fldCharType="begin"/>
      </w:r>
      <w:r w:rsidRPr="00B829FA">
        <w:rPr>
          <w:i/>
          <w:iCs/>
          <w:color w:val="44546A" w:themeColor="text2"/>
          <w:sz w:val="18"/>
          <w:szCs w:val="18"/>
        </w:rPr>
        <w:instrText xml:space="preserve"> SEQ Таблица \* ARABIC </w:instrText>
      </w:r>
      <w:r w:rsidRPr="00B829FA">
        <w:rPr>
          <w:i/>
          <w:iCs/>
          <w:color w:val="44546A" w:themeColor="text2"/>
          <w:sz w:val="18"/>
          <w:szCs w:val="18"/>
        </w:rPr>
        <w:fldChar w:fldCharType="separate"/>
      </w:r>
      <w:r w:rsidR="00104A1F">
        <w:rPr>
          <w:i/>
          <w:iCs/>
          <w:noProof/>
          <w:color w:val="44546A" w:themeColor="text2"/>
          <w:sz w:val="18"/>
          <w:szCs w:val="18"/>
        </w:rPr>
        <w:t>9</w:t>
      </w:r>
      <w:r w:rsidRPr="00B829FA">
        <w:rPr>
          <w:i/>
          <w:iCs/>
          <w:noProof/>
          <w:color w:val="44546A" w:themeColor="text2"/>
          <w:sz w:val="18"/>
          <w:szCs w:val="18"/>
        </w:rPr>
        <w:fldChar w:fldCharType="end"/>
      </w:r>
    </w:p>
    <w:p w14:paraId="08A50E92" w14:textId="77777777" w:rsidR="00B829FA" w:rsidRPr="00B829FA" w:rsidRDefault="00B829FA" w:rsidP="00B829FA">
      <w:pPr>
        <w:spacing w:line="360" w:lineRule="auto"/>
        <w:jc w:val="center"/>
        <w:rPr>
          <w:color w:val="000000" w:themeColor="text1"/>
          <w:sz w:val="28"/>
          <w:szCs w:val="28"/>
        </w:rPr>
      </w:pPr>
      <w:r w:rsidRPr="00B829FA">
        <w:rPr>
          <w:color w:val="000000" w:themeColor="text1"/>
          <w:sz w:val="28"/>
          <w:szCs w:val="28"/>
        </w:rPr>
        <w:t>Корректировка по выручке</w:t>
      </w:r>
    </w:p>
    <w:tbl>
      <w:tblPr>
        <w:tblW w:w="5000" w:type="pct"/>
        <w:jc w:val="center"/>
        <w:tblLook w:val="04A0" w:firstRow="1" w:lastRow="0" w:firstColumn="1" w:lastColumn="0" w:noHBand="0" w:noVBand="1"/>
      </w:tblPr>
      <w:tblGrid>
        <w:gridCol w:w="5515"/>
        <w:gridCol w:w="1731"/>
        <w:gridCol w:w="2433"/>
      </w:tblGrid>
      <w:tr w:rsidR="00B829FA" w:rsidRPr="00B829FA" w14:paraId="07A49CCA" w14:textId="77777777" w:rsidTr="002D6968">
        <w:trPr>
          <w:trHeight w:val="869"/>
          <w:jc w:val="center"/>
        </w:trPr>
        <w:tc>
          <w:tcPr>
            <w:tcW w:w="284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F2CBB00" w14:textId="77777777" w:rsidR="00B829FA" w:rsidRPr="00B829FA" w:rsidRDefault="00B829FA" w:rsidP="00B829FA">
            <w:r w:rsidRPr="00B829FA">
              <w:t>необходимая валовая выручка в части содержания электрических сетей, установленная на год i-2;</w:t>
            </w:r>
          </w:p>
        </w:tc>
        <w:tc>
          <w:tcPr>
            <w:tcW w:w="894" w:type="pct"/>
            <w:tcBorders>
              <w:top w:val="single" w:sz="4" w:space="0" w:color="auto"/>
              <w:left w:val="nil"/>
              <w:bottom w:val="single" w:sz="4" w:space="0" w:color="auto"/>
              <w:right w:val="single" w:sz="4" w:space="0" w:color="auto"/>
            </w:tcBorders>
            <w:shd w:val="clear" w:color="auto" w:fill="auto"/>
            <w:noWrap/>
            <w:vAlign w:val="center"/>
            <w:hideMark/>
          </w:tcPr>
          <w:p w14:paraId="320EBF2D" w14:textId="77777777" w:rsidR="00B829FA" w:rsidRPr="00B829FA" w:rsidRDefault="00B829FA" w:rsidP="00B829FA">
            <w:pPr>
              <w:jc w:val="center"/>
              <w:rPr>
                <w:color w:val="000000"/>
              </w:rPr>
            </w:pPr>
            <w:r w:rsidRPr="00B829FA">
              <w:rPr>
                <w:color w:val="000000"/>
              </w:rPr>
              <w:t>тыс.руб.</w:t>
            </w:r>
          </w:p>
        </w:tc>
        <w:tc>
          <w:tcPr>
            <w:tcW w:w="1257" w:type="pct"/>
            <w:tcBorders>
              <w:top w:val="single" w:sz="4" w:space="0" w:color="auto"/>
              <w:left w:val="nil"/>
              <w:bottom w:val="single" w:sz="4" w:space="0" w:color="auto"/>
              <w:right w:val="single" w:sz="4" w:space="0" w:color="auto"/>
            </w:tcBorders>
            <w:shd w:val="clear" w:color="auto" w:fill="auto"/>
            <w:noWrap/>
            <w:vAlign w:val="center"/>
            <w:hideMark/>
          </w:tcPr>
          <w:p w14:paraId="7AC8E275" w14:textId="77777777" w:rsidR="00B829FA" w:rsidRPr="00B829FA" w:rsidRDefault="00B829FA" w:rsidP="00B829FA">
            <w:pPr>
              <w:jc w:val="center"/>
              <w:rPr>
                <w:color w:val="000000"/>
              </w:rPr>
            </w:pPr>
            <w:r w:rsidRPr="00B829FA">
              <w:rPr>
                <w:color w:val="000000"/>
              </w:rPr>
              <w:t>435 734,17</w:t>
            </w:r>
          </w:p>
        </w:tc>
      </w:tr>
      <w:tr w:rsidR="00B829FA" w:rsidRPr="00B829FA" w14:paraId="38B18151" w14:textId="77777777" w:rsidTr="002D6968">
        <w:trPr>
          <w:trHeight w:val="711"/>
          <w:jc w:val="center"/>
        </w:trPr>
        <w:tc>
          <w:tcPr>
            <w:tcW w:w="2849" w:type="pct"/>
            <w:tcBorders>
              <w:top w:val="nil"/>
              <w:left w:val="single" w:sz="4" w:space="0" w:color="auto"/>
              <w:bottom w:val="single" w:sz="4" w:space="0" w:color="auto"/>
              <w:right w:val="single" w:sz="4" w:space="0" w:color="auto"/>
            </w:tcBorders>
            <w:shd w:val="clear" w:color="000000" w:fill="FFFFFF"/>
            <w:vAlign w:val="center"/>
            <w:hideMark/>
          </w:tcPr>
          <w:p w14:paraId="511FB5A4" w14:textId="77777777" w:rsidR="00B829FA" w:rsidRPr="00B829FA" w:rsidRDefault="00B829FA" w:rsidP="00B829FA">
            <w:r w:rsidRPr="00B829FA">
              <w:t>фактический объем выручки за услуги по передаче электрической энергии за год i-2</w:t>
            </w:r>
          </w:p>
        </w:tc>
        <w:tc>
          <w:tcPr>
            <w:tcW w:w="894" w:type="pct"/>
            <w:tcBorders>
              <w:top w:val="nil"/>
              <w:left w:val="nil"/>
              <w:bottom w:val="single" w:sz="4" w:space="0" w:color="auto"/>
              <w:right w:val="single" w:sz="4" w:space="0" w:color="auto"/>
            </w:tcBorders>
            <w:shd w:val="clear" w:color="auto" w:fill="auto"/>
            <w:noWrap/>
            <w:vAlign w:val="center"/>
            <w:hideMark/>
          </w:tcPr>
          <w:p w14:paraId="488840A0" w14:textId="77777777" w:rsidR="00B829FA" w:rsidRPr="00B829FA" w:rsidRDefault="00B829FA" w:rsidP="00B829FA">
            <w:pPr>
              <w:jc w:val="center"/>
              <w:rPr>
                <w:color w:val="000000"/>
              </w:rPr>
            </w:pPr>
            <w:r w:rsidRPr="00B829FA">
              <w:rPr>
                <w:color w:val="000000"/>
              </w:rPr>
              <w:t>тыс.руб.</w:t>
            </w:r>
          </w:p>
        </w:tc>
        <w:tc>
          <w:tcPr>
            <w:tcW w:w="1257" w:type="pct"/>
            <w:tcBorders>
              <w:top w:val="nil"/>
              <w:left w:val="nil"/>
              <w:bottom w:val="single" w:sz="4" w:space="0" w:color="auto"/>
              <w:right w:val="single" w:sz="4" w:space="0" w:color="auto"/>
            </w:tcBorders>
            <w:shd w:val="clear" w:color="auto" w:fill="auto"/>
            <w:noWrap/>
            <w:vAlign w:val="center"/>
            <w:hideMark/>
          </w:tcPr>
          <w:p w14:paraId="2E24111E" w14:textId="77777777" w:rsidR="00B829FA" w:rsidRPr="00B829FA" w:rsidRDefault="00B829FA" w:rsidP="00B829FA">
            <w:pPr>
              <w:jc w:val="center"/>
              <w:rPr>
                <w:color w:val="000000"/>
              </w:rPr>
            </w:pPr>
            <w:r w:rsidRPr="00B829FA">
              <w:rPr>
                <w:color w:val="000000"/>
              </w:rPr>
              <w:t>421 957,14</w:t>
            </w:r>
          </w:p>
        </w:tc>
      </w:tr>
      <w:tr w:rsidR="00B829FA" w:rsidRPr="00B829FA" w14:paraId="1D1FE64E" w14:textId="77777777" w:rsidTr="002D6968">
        <w:trPr>
          <w:trHeight w:val="1057"/>
          <w:jc w:val="center"/>
        </w:trPr>
        <w:tc>
          <w:tcPr>
            <w:tcW w:w="2849" w:type="pct"/>
            <w:tcBorders>
              <w:top w:val="nil"/>
              <w:left w:val="single" w:sz="4" w:space="0" w:color="auto"/>
              <w:bottom w:val="single" w:sz="4" w:space="0" w:color="auto"/>
              <w:right w:val="single" w:sz="4" w:space="0" w:color="auto"/>
            </w:tcBorders>
            <w:shd w:val="clear" w:color="000000" w:fill="FFFFFF"/>
            <w:vAlign w:val="center"/>
            <w:hideMark/>
          </w:tcPr>
          <w:p w14:paraId="0CBADCF7" w14:textId="77777777" w:rsidR="00B829FA" w:rsidRPr="00B829FA" w:rsidRDefault="00B829FA" w:rsidP="00B829FA">
            <w:r w:rsidRPr="00B829FA">
              <w:t>корректировка необходимой валовой выручки по доходам от осуществления регулируемой деятельности</w:t>
            </w:r>
          </w:p>
        </w:tc>
        <w:tc>
          <w:tcPr>
            <w:tcW w:w="894" w:type="pct"/>
            <w:tcBorders>
              <w:top w:val="nil"/>
              <w:left w:val="nil"/>
              <w:bottom w:val="single" w:sz="4" w:space="0" w:color="auto"/>
              <w:right w:val="single" w:sz="4" w:space="0" w:color="auto"/>
            </w:tcBorders>
            <w:shd w:val="clear" w:color="auto" w:fill="auto"/>
            <w:noWrap/>
            <w:vAlign w:val="center"/>
            <w:hideMark/>
          </w:tcPr>
          <w:p w14:paraId="77BBAFB7" w14:textId="77777777" w:rsidR="00B829FA" w:rsidRPr="00B829FA" w:rsidRDefault="00B829FA" w:rsidP="00B829FA">
            <w:pPr>
              <w:jc w:val="center"/>
              <w:rPr>
                <w:color w:val="000000"/>
              </w:rPr>
            </w:pPr>
            <w:r w:rsidRPr="00B829FA">
              <w:rPr>
                <w:color w:val="000000"/>
              </w:rPr>
              <w:t>тыс.руб.</w:t>
            </w:r>
          </w:p>
        </w:tc>
        <w:tc>
          <w:tcPr>
            <w:tcW w:w="1257" w:type="pct"/>
            <w:tcBorders>
              <w:top w:val="nil"/>
              <w:left w:val="nil"/>
              <w:bottom w:val="single" w:sz="4" w:space="0" w:color="auto"/>
              <w:right w:val="single" w:sz="4" w:space="0" w:color="auto"/>
            </w:tcBorders>
            <w:shd w:val="clear" w:color="auto" w:fill="auto"/>
            <w:noWrap/>
            <w:vAlign w:val="center"/>
            <w:hideMark/>
          </w:tcPr>
          <w:p w14:paraId="76510453" w14:textId="77777777" w:rsidR="00B829FA" w:rsidRPr="00B829FA" w:rsidRDefault="00B829FA" w:rsidP="00B829FA">
            <w:pPr>
              <w:jc w:val="center"/>
              <w:rPr>
                <w:color w:val="000000"/>
              </w:rPr>
            </w:pPr>
            <w:r w:rsidRPr="00B829FA">
              <w:rPr>
                <w:color w:val="000000"/>
              </w:rPr>
              <w:t>13 777,03</w:t>
            </w:r>
          </w:p>
        </w:tc>
      </w:tr>
    </w:tbl>
    <w:p w14:paraId="6BD30571" w14:textId="77777777" w:rsidR="00B829FA" w:rsidRPr="00B829FA" w:rsidRDefault="00B829FA" w:rsidP="00B829FA">
      <w:pPr>
        <w:spacing w:line="360" w:lineRule="auto"/>
        <w:jc w:val="both"/>
        <w:rPr>
          <w:color w:val="000000" w:themeColor="text1"/>
          <w:sz w:val="28"/>
          <w:szCs w:val="28"/>
        </w:rPr>
      </w:pPr>
    </w:p>
    <w:p w14:paraId="1984A85B" w14:textId="77777777" w:rsidR="00B829FA" w:rsidRPr="00B829FA" w:rsidRDefault="00B829FA" w:rsidP="00B829FA">
      <w:pPr>
        <w:jc w:val="both"/>
        <w:rPr>
          <w:sz w:val="28"/>
          <w:szCs w:val="28"/>
        </w:rPr>
      </w:pPr>
      <w:r w:rsidRPr="00B829FA">
        <w:rPr>
          <w:sz w:val="28"/>
          <w:szCs w:val="28"/>
        </w:rPr>
        <w:t>С учетом проведенного анализа по статье расходы на услуги ТСО и предоставленной ООО «СЭТ-42» первичной документации, подписанных актов выполненных работ по факту 2019 года учтена регулирующим органом сумма              4 085,50 тыс. руб. ООО «СЭТ-42» произвел расчет с предприятиями                               ООО «ОЭСК», ОАО «РЖД» (западно-Сибирская дирекция по энергообеспечению СП Трансэнерго -филиал ОАО «РЖД»), ООО «ХК «СДС – Энерго», но не произвел взаиморасчеты с филиалом ОАО «МРСК Сибири» - «Кузбассэнерго РЭС», так как в материалах дела отсутствует первичная документация (счет-фактуры, акты выполненных работ) о взаиморасчетах.</w:t>
      </w:r>
    </w:p>
    <w:p w14:paraId="113B588B" w14:textId="77777777" w:rsidR="00B829FA" w:rsidRPr="00B829FA" w:rsidRDefault="00B829FA" w:rsidP="00B829FA">
      <w:pPr>
        <w:jc w:val="both"/>
        <w:rPr>
          <w:sz w:val="28"/>
          <w:szCs w:val="28"/>
        </w:rPr>
      </w:pPr>
      <w:r w:rsidRPr="00B829FA">
        <w:rPr>
          <w:sz w:val="28"/>
          <w:szCs w:val="28"/>
        </w:rPr>
        <w:t>Также ежегодно ООО «СЭТ-42» оспаривает тарифы (цены) индивидуальные тарифы с межсетевыми организациями, а именно расходы на услуги ТСО. Поэтому изначально тарифы на 2019 год установлены Постановлением РЭК Кемеровской области от 31.12.2018 № 783 и пересмотрены на основании апелляционного определения Верховного суда РФ от 06.02.2020 № 81-АПА19-28 постановлением РЭК Кузбасса от 02.06.2020 № 81. Объемные показатели утверждены в сводном прогнозном баланс приказом ФАС от 16.11.2018 №1570/18-ДСП. Динамика изменения плановых расходов на услуги ТСО в соответствии с последними утвержденными тарифами представлена в таблице 8:</w:t>
      </w:r>
    </w:p>
    <w:p w14:paraId="2CC089CA" w14:textId="77777777" w:rsidR="00B829FA" w:rsidRPr="00B829FA" w:rsidRDefault="00B829FA" w:rsidP="00B829FA">
      <w:pPr>
        <w:keepNext/>
        <w:spacing w:after="200"/>
        <w:jc w:val="right"/>
        <w:rPr>
          <w:i/>
          <w:iCs/>
          <w:color w:val="44546A" w:themeColor="text2"/>
          <w:sz w:val="18"/>
          <w:szCs w:val="18"/>
        </w:rPr>
        <w:sectPr w:rsidR="00B829FA" w:rsidRPr="00B829FA" w:rsidSect="00D1547C">
          <w:pgSz w:w="12240" w:h="15840"/>
          <w:pgMar w:top="1134" w:right="850" w:bottom="1134" w:left="1701" w:header="708" w:footer="708" w:gutter="0"/>
          <w:cols w:space="708"/>
          <w:titlePg/>
          <w:docGrid w:linePitch="381"/>
        </w:sectPr>
      </w:pPr>
    </w:p>
    <w:p w14:paraId="7172D42F" w14:textId="5288C8EC" w:rsidR="00B829FA" w:rsidRPr="00B829FA" w:rsidRDefault="00B829FA" w:rsidP="00B829FA">
      <w:pPr>
        <w:keepNext/>
        <w:spacing w:after="200"/>
        <w:jc w:val="right"/>
        <w:rPr>
          <w:i/>
          <w:iCs/>
          <w:color w:val="44546A" w:themeColor="text2"/>
          <w:sz w:val="18"/>
          <w:szCs w:val="18"/>
        </w:rPr>
      </w:pPr>
      <w:r w:rsidRPr="00B829FA">
        <w:rPr>
          <w:i/>
          <w:iCs/>
          <w:color w:val="44546A" w:themeColor="text2"/>
          <w:sz w:val="18"/>
          <w:szCs w:val="18"/>
        </w:rPr>
        <w:lastRenderedPageBreak/>
        <w:t xml:space="preserve">Таблица </w:t>
      </w:r>
      <w:r w:rsidRPr="00B829FA">
        <w:rPr>
          <w:i/>
          <w:iCs/>
          <w:noProof/>
          <w:color w:val="44546A" w:themeColor="text2"/>
          <w:sz w:val="18"/>
          <w:szCs w:val="18"/>
        </w:rPr>
        <w:fldChar w:fldCharType="begin"/>
      </w:r>
      <w:r w:rsidRPr="00B829FA">
        <w:rPr>
          <w:i/>
          <w:iCs/>
          <w:noProof/>
          <w:color w:val="44546A" w:themeColor="text2"/>
          <w:sz w:val="18"/>
          <w:szCs w:val="18"/>
        </w:rPr>
        <w:instrText xml:space="preserve"> SEQ Таблица \* ARABIC </w:instrText>
      </w:r>
      <w:r w:rsidRPr="00B829FA">
        <w:rPr>
          <w:i/>
          <w:iCs/>
          <w:noProof/>
          <w:color w:val="44546A" w:themeColor="text2"/>
          <w:sz w:val="18"/>
          <w:szCs w:val="18"/>
        </w:rPr>
        <w:fldChar w:fldCharType="separate"/>
      </w:r>
      <w:r w:rsidR="00104A1F">
        <w:rPr>
          <w:i/>
          <w:iCs/>
          <w:noProof/>
          <w:color w:val="44546A" w:themeColor="text2"/>
          <w:sz w:val="18"/>
          <w:szCs w:val="18"/>
        </w:rPr>
        <w:t>10</w:t>
      </w:r>
      <w:r w:rsidRPr="00B829FA">
        <w:rPr>
          <w:i/>
          <w:iCs/>
          <w:noProof/>
          <w:color w:val="44546A" w:themeColor="text2"/>
          <w:sz w:val="18"/>
          <w:szCs w:val="18"/>
        </w:rPr>
        <w:fldChar w:fldCharType="end"/>
      </w:r>
    </w:p>
    <w:p w14:paraId="5D430C0E" w14:textId="77777777" w:rsidR="00B829FA" w:rsidRPr="00B829FA" w:rsidRDefault="00B829FA" w:rsidP="00B829FA">
      <w:pPr>
        <w:jc w:val="center"/>
        <w:rPr>
          <w:b/>
          <w:bCs/>
          <w:sz w:val="28"/>
          <w:szCs w:val="28"/>
        </w:rPr>
      </w:pPr>
      <w:r w:rsidRPr="00B829FA">
        <w:rPr>
          <w:b/>
          <w:bCs/>
          <w:sz w:val="28"/>
          <w:szCs w:val="28"/>
        </w:rPr>
        <w:t>Динамика изменения плановых расходов на услуги ТСО в соответствии с последними утвержденными тарифами</w:t>
      </w:r>
    </w:p>
    <w:p w14:paraId="70324E06" w14:textId="77777777" w:rsidR="00B829FA" w:rsidRPr="00B829FA" w:rsidRDefault="00B829FA" w:rsidP="00B829FA">
      <w:pPr>
        <w:jc w:val="center"/>
        <w:rPr>
          <w:b/>
          <w:bCs/>
          <w:sz w:val="28"/>
          <w:szCs w:val="28"/>
        </w:rPr>
      </w:pPr>
    </w:p>
    <w:tbl>
      <w:tblPr>
        <w:tblW w:w="4934" w:type="pct"/>
        <w:tblLook w:val="04A0" w:firstRow="1" w:lastRow="0" w:firstColumn="1" w:lastColumn="0" w:noHBand="0" w:noVBand="1"/>
      </w:tblPr>
      <w:tblGrid>
        <w:gridCol w:w="1629"/>
        <w:gridCol w:w="1412"/>
        <w:gridCol w:w="1414"/>
        <w:gridCol w:w="1130"/>
        <w:gridCol w:w="1412"/>
        <w:gridCol w:w="1414"/>
        <w:gridCol w:w="1130"/>
      </w:tblGrid>
      <w:tr w:rsidR="00B829FA" w:rsidRPr="00B829FA" w14:paraId="104AD48B" w14:textId="77777777" w:rsidTr="002D6968">
        <w:trPr>
          <w:trHeight w:val="1109"/>
          <w:tblHeader/>
        </w:trPr>
        <w:tc>
          <w:tcPr>
            <w:tcW w:w="854" w:type="pct"/>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54E82D52" w14:textId="77777777" w:rsidR="00B829FA" w:rsidRPr="00B829FA" w:rsidRDefault="00B829FA" w:rsidP="00B829FA">
            <w:pPr>
              <w:jc w:val="center"/>
              <w:rPr>
                <w:b/>
                <w:bCs/>
                <w:color w:val="000000"/>
                <w:sz w:val="20"/>
                <w:szCs w:val="20"/>
              </w:rPr>
            </w:pPr>
            <w:r w:rsidRPr="00B829FA">
              <w:rPr>
                <w:b/>
                <w:bCs/>
                <w:color w:val="000000"/>
                <w:sz w:val="20"/>
                <w:szCs w:val="20"/>
              </w:rPr>
              <w:t>Показатель</w:t>
            </w:r>
          </w:p>
        </w:tc>
        <w:tc>
          <w:tcPr>
            <w:tcW w:w="2073" w:type="pct"/>
            <w:gridSpan w:val="3"/>
            <w:tcBorders>
              <w:top w:val="single" w:sz="8" w:space="0" w:color="auto"/>
              <w:left w:val="nil"/>
              <w:bottom w:val="single" w:sz="4" w:space="0" w:color="auto"/>
              <w:right w:val="single" w:sz="8" w:space="0" w:color="000000"/>
            </w:tcBorders>
            <w:shd w:val="clear" w:color="auto" w:fill="auto"/>
            <w:vAlign w:val="bottom"/>
            <w:hideMark/>
          </w:tcPr>
          <w:p w14:paraId="6A1F876A" w14:textId="77777777" w:rsidR="00B829FA" w:rsidRPr="00B829FA" w:rsidRDefault="00B829FA" w:rsidP="00B829FA">
            <w:pPr>
              <w:jc w:val="center"/>
              <w:rPr>
                <w:b/>
                <w:bCs/>
                <w:color w:val="000000"/>
                <w:sz w:val="20"/>
                <w:szCs w:val="20"/>
              </w:rPr>
            </w:pPr>
            <w:r w:rsidRPr="00B829FA">
              <w:rPr>
                <w:b/>
                <w:bCs/>
                <w:color w:val="000000"/>
                <w:sz w:val="20"/>
                <w:szCs w:val="20"/>
              </w:rPr>
              <w:t xml:space="preserve">Постановлением РЭК Кемеровской области от 31.12.2018 N 783 </w:t>
            </w:r>
          </w:p>
        </w:tc>
        <w:tc>
          <w:tcPr>
            <w:tcW w:w="2073" w:type="pct"/>
            <w:gridSpan w:val="3"/>
            <w:tcBorders>
              <w:top w:val="single" w:sz="8" w:space="0" w:color="auto"/>
              <w:left w:val="nil"/>
              <w:bottom w:val="single" w:sz="4" w:space="0" w:color="auto"/>
              <w:right w:val="single" w:sz="8" w:space="0" w:color="000000"/>
            </w:tcBorders>
            <w:shd w:val="clear" w:color="auto" w:fill="auto"/>
            <w:vAlign w:val="bottom"/>
            <w:hideMark/>
          </w:tcPr>
          <w:p w14:paraId="569AEB89" w14:textId="77777777" w:rsidR="00B829FA" w:rsidRPr="00B829FA" w:rsidRDefault="00B829FA" w:rsidP="00B829FA">
            <w:pPr>
              <w:jc w:val="center"/>
              <w:rPr>
                <w:b/>
                <w:bCs/>
                <w:color w:val="000000"/>
                <w:sz w:val="20"/>
                <w:szCs w:val="20"/>
              </w:rPr>
            </w:pPr>
            <w:r w:rsidRPr="00B829FA">
              <w:rPr>
                <w:b/>
                <w:bCs/>
                <w:color w:val="000000"/>
                <w:sz w:val="20"/>
                <w:szCs w:val="20"/>
              </w:rPr>
              <w:t>Постановление РЭК Кузбасса от 02.06.2020 N 81</w:t>
            </w:r>
          </w:p>
        </w:tc>
      </w:tr>
      <w:tr w:rsidR="00B829FA" w:rsidRPr="00B829FA" w14:paraId="443A4091" w14:textId="77777777" w:rsidTr="002D6968">
        <w:trPr>
          <w:trHeight w:val="443"/>
          <w:tblHeader/>
        </w:trPr>
        <w:tc>
          <w:tcPr>
            <w:tcW w:w="854" w:type="pct"/>
            <w:vMerge/>
            <w:tcBorders>
              <w:top w:val="single" w:sz="8" w:space="0" w:color="auto"/>
              <w:left w:val="single" w:sz="8" w:space="0" w:color="auto"/>
              <w:bottom w:val="single" w:sz="8" w:space="0" w:color="000000"/>
              <w:right w:val="single" w:sz="4" w:space="0" w:color="auto"/>
            </w:tcBorders>
            <w:vAlign w:val="center"/>
            <w:hideMark/>
          </w:tcPr>
          <w:p w14:paraId="21C88FF2" w14:textId="77777777" w:rsidR="00B829FA" w:rsidRPr="00B829FA" w:rsidRDefault="00B829FA" w:rsidP="00B829FA">
            <w:pPr>
              <w:rPr>
                <w:b/>
                <w:bCs/>
                <w:color w:val="000000"/>
                <w:sz w:val="20"/>
                <w:szCs w:val="20"/>
              </w:rPr>
            </w:pPr>
          </w:p>
        </w:tc>
        <w:tc>
          <w:tcPr>
            <w:tcW w:w="1481" w:type="pct"/>
            <w:gridSpan w:val="2"/>
            <w:tcBorders>
              <w:top w:val="single" w:sz="4" w:space="0" w:color="auto"/>
              <w:left w:val="nil"/>
              <w:bottom w:val="single" w:sz="4" w:space="0" w:color="auto"/>
              <w:right w:val="single" w:sz="4" w:space="0" w:color="auto"/>
            </w:tcBorders>
            <w:shd w:val="clear" w:color="auto" w:fill="auto"/>
            <w:noWrap/>
            <w:vAlign w:val="bottom"/>
            <w:hideMark/>
          </w:tcPr>
          <w:p w14:paraId="2646FA47" w14:textId="77777777" w:rsidR="00B829FA" w:rsidRPr="00B829FA" w:rsidRDefault="00B829FA" w:rsidP="00B829FA">
            <w:pPr>
              <w:jc w:val="center"/>
              <w:rPr>
                <w:b/>
                <w:bCs/>
                <w:color w:val="000000"/>
                <w:sz w:val="20"/>
                <w:szCs w:val="20"/>
              </w:rPr>
            </w:pPr>
            <w:r w:rsidRPr="00B829FA">
              <w:rPr>
                <w:b/>
                <w:bCs/>
                <w:color w:val="000000"/>
                <w:sz w:val="20"/>
                <w:szCs w:val="20"/>
              </w:rPr>
              <w:t>План 2019 г</w:t>
            </w:r>
          </w:p>
        </w:tc>
        <w:tc>
          <w:tcPr>
            <w:tcW w:w="592" w:type="pct"/>
            <w:vMerge w:val="restart"/>
            <w:tcBorders>
              <w:top w:val="nil"/>
              <w:left w:val="single" w:sz="4" w:space="0" w:color="auto"/>
              <w:bottom w:val="single" w:sz="8" w:space="0" w:color="000000"/>
              <w:right w:val="single" w:sz="8" w:space="0" w:color="auto"/>
            </w:tcBorders>
            <w:shd w:val="clear" w:color="auto" w:fill="auto"/>
            <w:noWrap/>
            <w:vAlign w:val="center"/>
            <w:hideMark/>
          </w:tcPr>
          <w:p w14:paraId="0BFC3496" w14:textId="77777777" w:rsidR="00B829FA" w:rsidRPr="00B829FA" w:rsidRDefault="00B829FA" w:rsidP="00B829FA">
            <w:pPr>
              <w:jc w:val="center"/>
              <w:rPr>
                <w:b/>
                <w:bCs/>
                <w:color w:val="000000"/>
                <w:sz w:val="20"/>
                <w:szCs w:val="20"/>
              </w:rPr>
            </w:pPr>
            <w:r w:rsidRPr="00B829FA">
              <w:rPr>
                <w:b/>
                <w:bCs/>
                <w:color w:val="000000"/>
                <w:sz w:val="20"/>
                <w:szCs w:val="20"/>
              </w:rPr>
              <w:t>Итого</w:t>
            </w:r>
          </w:p>
        </w:tc>
        <w:tc>
          <w:tcPr>
            <w:tcW w:w="1481" w:type="pct"/>
            <w:gridSpan w:val="2"/>
            <w:tcBorders>
              <w:top w:val="single" w:sz="4" w:space="0" w:color="auto"/>
              <w:left w:val="nil"/>
              <w:bottom w:val="single" w:sz="4" w:space="0" w:color="auto"/>
              <w:right w:val="single" w:sz="4" w:space="0" w:color="auto"/>
            </w:tcBorders>
            <w:shd w:val="clear" w:color="auto" w:fill="auto"/>
            <w:noWrap/>
            <w:vAlign w:val="bottom"/>
            <w:hideMark/>
          </w:tcPr>
          <w:p w14:paraId="657A1A35" w14:textId="77777777" w:rsidR="00B829FA" w:rsidRPr="00B829FA" w:rsidRDefault="00B829FA" w:rsidP="00B829FA">
            <w:pPr>
              <w:jc w:val="center"/>
              <w:rPr>
                <w:b/>
                <w:bCs/>
                <w:color w:val="000000"/>
                <w:sz w:val="20"/>
                <w:szCs w:val="20"/>
              </w:rPr>
            </w:pPr>
            <w:r w:rsidRPr="00B829FA">
              <w:rPr>
                <w:b/>
                <w:bCs/>
                <w:color w:val="000000"/>
                <w:sz w:val="20"/>
                <w:szCs w:val="20"/>
              </w:rPr>
              <w:t>План 2019 г</w:t>
            </w:r>
          </w:p>
        </w:tc>
        <w:tc>
          <w:tcPr>
            <w:tcW w:w="592" w:type="pct"/>
            <w:vMerge w:val="restart"/>
            <w:tcBorders>
              <w:top w:val="nil"/>
              <w:left w:val="single" w:sz="4" w:space="0" w:color="auto"/>
              <w:bottom w:val="single" w:sz="8" w:space="0" w:color="000000"/>
              <w:right w:val="single" w:sz="8" w:space="0" w:color="auto"/>
            </w:tcBorders>
            <w:shd w:val="clear" w:color="auto" w:fill="auto"/>
            <w:noWrap/>
            <w:vAlign w:val="center"/>
            <w:hideMark/>
          </w:tcPr>
          <w:p w14:paraId="184C5A8B" w14:textId="77777777" w:rsidR="00B829FA" w:rsidRPr="00B829FA" w:rsidRDefault="00B829FA" w:rsidP="00B829FA">
            <w:pPr>
              <w:jc w:val="center"/>
              <w:rPr>
                <w:b/>
                <w:bCs/>
                <w:color w:val="000000"/>
                <w:sz w:val="20"/>
                <w:szCs w:val="20"/>
              </w:rPr>
            </w:pPr>
            <w:r w:rsidRPr="00B829FA">
              <w:rPr>
                <w:b/>
                <w:bCs/>
                <w:color w:val="000000"/>
                <w:sz w:val="20"/>
                <w:szCs w:val="20"/>
              </w:rPr>
              <w:t>Итого</w:t>
            </w:r>
          </w:p>
        </w:tc>
      </w:tr>
      <w:tr w:rsidR="00B829FA" w:rsidRPr="00B829FA" w14:paraId="2613503C" w14:textId="77777777" w:rsidTr="002D6968">
        <w:trPr>
          <w:trHeight w:val="466"/>
          <w:tblHeader/>
        </w:trPr>
        <w:tc>
          <w:tcPr>
            <w:tcW w:w="854" w:type="pct"/>
            <w:vMerge/>
            <w:tcBorders>
              <w:top w:val="single" w:sz="8" w:space="0" w:color="auto"/>
              <w:left w:val="single" w:sz="8" w:space="0" w:color="auto"/>
              <w:bottom w:val="single" w:sz="8" w:space="0" w:color="000000"/>
              <w:right w:val="single" w:sz="4" w:space="0" w:color="auto"/>
            </w:tcBorders>
            <w:vAlign w:val="center"/>
            <w:hideMark/>
          </w:tcPr>
          <w:p w14:paraId="09CBCBC0" w14:textId="77777777" w:rsidR="00B829FA" w:rsidRPr="00B829FA" w:rsidRDefault="00B829FA" w:rsidP="00B829FA">
            <w:pPr>
              <w:rPr>
                <w:b/>
                <w:bCs/>
                <w:color w:val="000000"/>
                <w:sz w:val="20"/>
                <w:szCs w:val="20"/>
              </w:rPr>
            </w:pPr>
          </w:p>
        </w:tc>
        <w:tc>
          <w:tcPr>
            <w:tcW w:w="740" w:type="pct"/>
            <w:tcBorders>
              <w:top w:val="nil"/>
              <w:left w:val="nil"/>
              <w:bottom w:val="single" w:sz="8" w:space="0" w:color="auto"/>
              <w:right w:val="single" w:sz="4" w:space="0" w:color="auto"/>
            </w:tcBorders>
            <w:shd w:val="clear" w:color="auto" w:fill="auto"/>
            <w:noWrap/>
            <w:vAlign w:val="center"/>
            <w:hideMark/>
          </w:tcPr>
          <w:p w14:paraId="6A544CC1" w14:textId="77777777" w:rsidR="00B829FA" w:rsidRPr="00B829FA" w:rsidRDefault="00B829FA" w:rsidP="00B829FA">
            <w:pPr>
              <w:jc w:val="center"/>
              <w:rPr>
                <w:b/>
                <w:bCs/>
                <w:color w:val="000000"/>
                <w:sz w:val="20"/>
                <w:szCs w:val="20"/>
              </w:rPr>
            </w:pPr>
            <w:r w:rsidRPr="00B829FA">
              <w:rPr>
                <w:b/>
                <w:bCs/>
                <w:color w:val="000000"/>
                <w:sz w:val="20"/>
                <w:szCs w:val="20"/>
              </w:rPr>
              <w:t>1 полугодие</w:t>
            </w:r>
          </w:p>
        </w:tc>
        <w:tc>
          <w:tcPr>
            <w:tcW w:w="741" w:type="pct"/>
            <w:tcBorders>
              <w:top w:val="nil"/>
              <w:left w:val="nil"/>
              <w:bottom w:val="single" w:sz="8" w:space="0" w:color="auto"/>
              <w:right w:val="single" w:sz="4" w:space="0" w:color="auto"/>
            </w:tcBorders>
            <w:shd w:val="clear" w:color="auto" w:fill="auto"/>
            <w:noWrap/>
            <w:vAlign w:val="center"/>
            <w:hideMark/>
          </w:tcPr>
          <w:p w14:paraId="3F11774F" w14:textId="77777777" w:rsidR="00B829FA" w:rsidRPr="00B829FA" w:rsidRDefault="00B829FA" w:rsidP="00B829FA">
            <w:pPr>
              <w:jc w:val="center"/>
              <w:rPr>
                <w:b/>
                <w:bCs/>
                <w:color w:val="000000"/>
                <w:sz w:val="20"/>
                <w:szCs w:val="20"/>
              </w:rPr>
            </w:pPr>
            <w:r w:rsidRPr="00B829FA">
              <w:rPr>
                <w:b/>
                <w:bCs/>
                <w:color w:val="000000"/>
                <w:sz w:val="20"/>
                <w:szCs w:val="20"/>
              </w:rPr>
              <w:t>2 полугодие</w:t>
            </w:r>
          </w:p>
        </w:tc>
        <w:tc>
          <w:tcPr>
            <w:tcW w:w="592" w:type="pct"/>
            <w:vMerge/>
            <w:tcBorders>
              <w:top w:val="nil"/>
              <w:left w:val="single" w:sz="4" w:space="0" w:color="auto"/>
              <w:bottom w:val="single" w:sz="8" w:space="0" w:color="000000"/>
              <w:right w:val="single" w:sz="8" w:space="0" w:color="auto"/>
            </w:tcBorders>
            <w:vAlign w:val="center"/>
            <w:hideMark/>
          </w:tcPr>
          <w:p w14:paraId="1C1ADA75" w14:textId="77777777" w:rsidR="00B829FA" w:rsidRPr="00B829FA" w:rsidRDefault="00B829FA" w:rsidP="00B829FA">
            <w:pPr>
              <w:rPr>
                <w:b/>
                <w:bCs/>
                <w:color w:val="000000"/>
                <w:sz w:val="20"/>
                <w:szCs w:val="20"/>
              </w:rPr>
            </w:pPr>
          </w:p>
        </w:tc>
        <w:tc>
          <w:tcPr>
            <w:tcW w:w="740" w:type="pct"/>
            <w:tcBorders>
              <w:top w:val="nil"/>
              <w:left w:val="nil"/>
              <w:bottom w:val="single" w:sz="8" w:space="0" w:color="auto"/>
              <w:right w:val="single" w:sz="4" w:space="0" w:color="auto"/>
            </w:tcBorders>
            <w:shd w:val="clear" w:color="auto" w:fill="auto"/>
            <w:noWrap/>
            <w:vAlign w:val="center"/>
            <w:hideMark/>
          </w:tcPr>
          <w:p w14:paraId="4D3B7C4A" w14:textId="77777777" w:rsidR="00B829FA" w:rsidRPr="00B829FA" w:rsidRDefault="00B829FA" w:rsidP="00B829FA">
            <w:pPr>
              <w:jc w:val="center"/>
              <w:rPr>
                <w:b/>
                <w:bCs/>
                <w:color w:val="000000"/>
                <w:sz w:val="20"/>
                <w:szCs w:val="20"/>
              </w:rPr>
            </w:pPr>
            <w:r w:rsidRPr="00B829FA">
              <w:rPr>
                <w:b/>
                <w:bCs/>
                <w:color w:val="000000"/>
                <w:sz w:val="20"/>
                <w:szCs w:val="20"/>
              </w:rPr>
              <w:t>1 полугодие</w:t>
            </w:r>
          </w:p>
        </w:tc>
        <w:tc>
          <w:tcPr>
            <w:tcW w:w="741" w:type="pct"/>
            <w:tcBorders>
              <w:top w:val="nil"/>
              <w:left w:val="nil"/>
              <w:bottom w:val="single" w:sz="8" w:space="0" w:color="auto"/>
              <w:right w:val="single" w:sz="4" w:space="0" w:color="auto"/>
            </w:tcBorders>
            <w:shd w:val="clear" w:color="auto" w:fill="auto"/>
            <w:noWrap/>
            <w:vAlign w:val="center"/>
            <w:hideMark/>
          </w:tcPr>
          <w:p w14:paraId="7E1C0F27" w14:textId="77777777" w:rsidR="00B829FA" w:rsidRPr="00B829FA" w:rsidRDefault="00B829FA" w:rsidP="00B829FA">
            <w:pPr>
              <w:jc w:val="center"/>
              <w:rPr>
                <w:b/>
                <w:bCs/>
                <w:color w:val="000000"/>
                <w:sz w:val="20"/>
                <w:szCs w:val="20"/>
              </w:rPr>
            </w:pPr>
            <w:r w:rsidRPr="00B829FA">
              <w:rPr>
                <w:b/>
                <w:bCs/>
                <w:color w:val="000000"/>
                <w:sz w:val="20"/>
                <w:szCs w:val="20"/>
              </w:rPr>
              <w:t>2 полугодие</w:t>
            </w:r>
          </w:p>
        </w:tc>
        <w:tc>
          <w:tcPr>
            <w:tcW w:w="592" w:type="pct"/>
            <w:vMerge/>
            <w:tcBorders>
              <w:top w:val="nil"/>
              <w:left w:val="single" w:sz="4" w:space="0" w:color="auto"/>
              <w:bottom w:val="single" w:sz="8" w:space="0" w:color="000000"/>
              <w:right w:val="single" w:sz="8" w:space="0" w:color="auto"/>
            </w:tcBorders>
            <w:vAlign w:val="center"/>
            <w:hideMark/>
          </w:tcPr>
          <w:p w14:paraId="157E3711" w14:textId="77777777" w:rsidR="00B829FA" w:rsidRPr="00B829FA" w:rsidRDefault="00B829FA" w:rsidP="00B829FA">
            <w:pPr>
              <w:rPr>
                <w:b/>
                <w:bCs/>
                <w:color w:val="000000"/>
                <w:sz w:val="20"/>
                <w:szCs w:val="20"/>
              </w:rPr>
            </w:pPr>
          </w:p>
        </w:tc>
      </w:tr>
      <w:tr w:rsidR="00B829FA" w:rsidRPr="00B829FA" w14:paraId="020B0583" w14:textId="77777777" w:rsidTr="002D6968">
        <w:trPr>
          <w:trHeight w:val="549"/>
        </w:trPr>
        <w:tc>
          <w:tcPr>
            <w:tcW w:w="5000" w:type="pct"/>
            <w:gridSpan w:val="7"/>
            <w:tcBorders>
              <w:top w:val="nil"/>
              <w:left w:val="single" w:sz="8" w:space="0" w:color="auto"/>
              <w:bottom w:val="single" w:sz="4" w:space="0" w:color="auto"/>
              <w:right w:val="single" w:sz="8" w:space="0" w:color="000000"/>
            </w:tcBorders>
            <w:shd w:val="clear" w:color="auto" w:fill="auto"/>
            <w:vAlign w:val="bottom"/>
            <w:hideMark/>
          </w:tcPr>
          <w:p w14:paraId="4DF9C518" w14:textId="77777777" w:rsidR="00B829FA" w:rsidRPr="00B829FA" w:rsidRDefault="00B829FA" w:rsidP="00B829FA">
            <w:pPr>
              <w:jc w:val="center"/>
              <w:rPr>
                <w:b/>
                <w:bCs/>
                <w:color w:val="000000"/>
                <w:sz w:val="20"/>
                <w:szCs w:val="20"/>
              </w:rPr>
            </w:pPr>
            <w:r w:rsidRPr="00B829FA">
              <w:rPr>
                <w:b/>
                <w:bCs/>
                <w:color w:val="000000"/>
                <w:sz w:val="20"/>
                <w:szCs w:val="20"/>
              </w:rPr>
              <w:t>«МРСК Сибири» ПАО (филиал ПАО «Межрегиональная распределительная сетевая компания Сибири» - «Кузбассэнерго – региональные электрические сети») (ИНН 2460069527)</w:t>
            </w:r>
          </w:p>
        </w:tc>
      </w:tr>
      <w:tr w:rsidR="00B829FA" w:rsidRPr="00B829FA" w14:paraId="5BC13C61" w14:textId="77777777" w:rsidTr="002D6968">
        <w:trPr>
          <w:trHeight w:val="443"/>
        </w:trPr>
        <w:tc>
          <w:tcPr>
            <w:tcW w:w="854" w:type="pct"/>
            <w:tcBorders>
              <w:top w:val="nil"/>
              <w:left w:val="single" w:sz="8" w:space="0" w:color="auto"/>
              <w:bottom w:val="single" w:sz="4" w:space="0" w:color="auto"/>
              <w:right w:val="single" w:sz="4" w:space="0" w:color="auto"/>
            </w:tcBorders>
            <w:shd w:val="clear" w:color="auto" w:fill="auto"/>
            <w:noWrap/>
            <w:vAlign w:val="bottom"/>
            <w:hideMark/>
          </w:tcPr>
          <w:p w14:paraId="7BDF1341" w14:textId="77777777" w:rsidR="00B829FA" w:rsidRPr="00B829FA" w:rsidRDefault="00B829FA" w:rsidP="00B829FA">
            <w:pPr>
              <w:rPr>
                <w:color w:val="000000"/>
                <w:sz w:val="20"/>
                <w:szCs w:val="20"/>
              </w:rPr>
            </w:pPr>
            <w:r w:rsidRPr="00B829FA">
              <w:rPr>
                <w:color w:val="000000"/>
                <w:sz w:val="20"/>
                <w:szCs w:val="20"/>
              </w:rPr>
              <w:t>Объем,тыс.кВтч</w:t>
            </w:r>
          </w:p>
        </w:tc>
        <w:tc>
          <w:tcPr>
            <w:tcW w:w="740" w:type="pct"/>
            <w:tcBorders>
              <w:top w:val="nil"/>
              <w:left w:val="nil"/>
              <w:bottom w:val="single" w:sz="4" w:space="0" w:color="auto"/>
              <w:right w:val="single" w:sz="4" w:space="0" w:color="auto"/>
            </w:tcBorders>
            <w:shd w:val="clear" w:color="auto" w:fill="auto"/>
            <w:noWrap/>
            <w:vAlign w:val="center"/>
            <w:hideMark/>
          </w:tcPr>
          <w:p w14:paraId="37F2AC50" w14:textId="77777777" w:rsidR="00B829FA" w:rsidRPr="00B829FA" w:rsidRDefault="00B829FA" w:rsidP="00B829FA">
            <w:pPr>
              <w:jc w:val="center"/>
              <w:rPr>
                <w:color w:val="000000"/>
                <w:sz w:val="20"/>
                <w:szCs w:val="20"/>
              </w:rPr>
            </w:pPr>
            <w:r w:rsidRPr="00B829FA">
              <w:rPr>
                <w:color w:val="000000"/>
                <w:sz w:val="20"/>
                <w:szCs w:val="20"/>
              </w:rPr>
              <w:t xml:space="preserve">138 690,50  </w:t>
            </w:r>
          </w:p>
        </w:tc>
        <w:tc>
          <w:tcPr>
            <w:tcW w:w="741" w:type="pct"/>
            <w:tcBorders>
              <w:top w:val="nil"/>
              <w:left w:val="nil"/>
              <w:bottom w:val="single" w:sz="4" w:space="0" w:color="auto"/>
              <w:right w:val="single" w:sz="4" w:space="0" w:color="auto"/>
            </w:tcBorders>
            <w:shd w:val="clear" w:color="auto" w:fill="auto"/>
            <w:noWrap/>
            <w:vAlign w:val="center"/>
            <w:hideMark/>
          </w:tcPr>
          <w:p w14:paraId="73C941AA" w14:textId="77777777" w:rsidR="00B829FA" w:rsidRPr="00B829FA" w:rsidRDefault="00B829FA" w:rsidP="00B829FA">
            <w:pPr>
              <w:jc w:val="center"/>
              <w:rPr>
                <w:color w:val="000000"/>
                <w:sz w:val="20"/>
                <w:szCs w:val="20"/>
              </w:rPr>
            </w:pPr>
            <w:r w:rsidRPr="00B829FA">
              <w:rPr>
                <w:color w:val="000000"/>
                <w:sz w:val="20"/>
                <w:szCs w:val="20"/>
              </w:rPr>
              <w:t xml:space="preserve">143 696,20  </w:t>
            </w:r>
          </w:p>
        </w:tc>
        <w:tc>
          <w:tcPr>
            <w:tcW w:w="592" w:type="pct"/>
            <w:tcBorders>
              <w:top w:val="nil"/>
              <w:left w:val="nil"/>
              <w:bottom w:val="single" w:sz="4" w:space="0" w:color="auto"/>
              <w:right w:val="single" w:sz="8" w:space="0" w:color="auto"/>
            </w:tcBorders>
            <w:shd w:val="clear" w:color="auto" w:fill="auto"/>
            <w:noWrap/>
            <w:vAlign w:val="bottom"/>
            <w:hideMark/>
          </w:tcPr>
          <w:p w14:paraId="0AE91757" w14:textId="77777777" w:rsidR="00B829FA" w:rsidRPr="00B829FA" w:rsidRDefault="00B829FA" w:rsidP="00B829FA">
            <w:pPr>
              <w:rPr>
                <w:rFonts w:ascii="Calibri" w:hAnsi="Calibri" w:cs="Calibri"/>
                <w:color w:val="000000"/>
                <w:sz w:val="20"/>
                <w:szCs w:val="20"/>
              </w:rPr>
            </w:pPr>
            <w:r w:rsidRPr="00B829FA">
              <w:rPr>
                <w:rFonts w:ascii="Calibri" w:hAnsi="Calibri" w:cs="Calibri"/>
                <w:color w:val="000000"/>
                <w:sz w:val="20"/>
                <w:szCs w:val="20"/>
              </w:rPr>
              <w:t> </w:t>
            </w:r>
          </w:p>
        </w:tc>
        <w:tc>
          <w:tcPr>
            <w:tcW w:w="740" w:type="pct"/>
            <w:tcBorders>
              <w:top w:val="nil"/>
              <w:left w:val="nil"/>
              <w:bottom w:val="single" w:sz="4" w:space="0" w:color="auto"/>
              <w:right w:val="single" w:sz="4" w:space="0" w:color="auto"/>
            </w:tcBorders>
            <w:shd w:val="clear" w:color="auto" w:fill="auto"/>
            <w:noWrap/>
            <w:vAlign w:val="center"/>
            <w:hideMark/>
          </w:tcPr>
          <w:p w14:paraId="2B310C65" w14:textId="77777777" w:rsidR="00B829FA" w:rsidRPr="00B829FA" w:rsidRDefault="00B829FA" w:rsidP="00B829FA">
            <w:pPr>
              <w:jc w:val="center"/>
              <w:rPr>
                <w:color w:val="000000"/>
                <w:sz w:val="20"/>
                <w:szCs w:val="20"/>
              </w:rPr>
            </w:pPr>
            <w:r w:rsidRPr="00B829FA">
              <w:rPr>
                <w:color w:val="000000"/>
                <w:sz w:val="20"/>
                <w:szCs w:val="20"/>
              </w:rPr>
              <w:t xml:space="preserve">138 690,50  </w:t>
            </w:r>
          </w:p>
        </w:tc>
        <w:tc>
          <w:tcPr>
            <w:tcW w:w="741" w:type="pct"/>
            <w:tcBorders>
              <w:top w:val="nil"/>
              <w:left w:val="nil"/>
              <w:bottom w:val="single" w:sz="4" w:space="0" w:color="auto"/>
              <w:right w:val="single" w:sz="4" w:space="0" w:color="auto"/>
            </w:tcBorders>
            <w:shd w:val="clear" w:color="auto" w:fill="auto"/>
            <w:noWrap/>
            <w:vAlign w:val="center"/>
            <w:hideMark/>
          </w:tcPr>
          <w:p w14:paraId="13B5437B" w14:textId="77777777" w:rsidR="00B829FA" w:rsidRPr="00B829FA" w:rsidRDefault="00B829FA" w:rsidP="00B829FA">
            <w:pPr>
              <w:jc w:val="center"/>
              <w:rPr>
                <w:color w:val="000000"/>
                <w:sz w:val="20"/>
                <w:szCs w:val="20"/>
              </w:rPr>
            </w:pPr>
            <w:r w:rsidRPr="00B829FA">
              <w:rPr>
                <w:color w:val="000000"/>
                <w:sz w:val="20"/>
                <w:szCs w:val="20"/>
              </w:rPr>
              <w:t xml:space="preserve">143 696,20  </w:t>
            </w:r>
          </w:p>
        </w:tc>
        <w:tc>
          <w:tcPr>
            <w:tcW w:w="592" w:type="pct"/>
            <w:tcBorders>
              <w:top w:val="nil"/>
              <w:left w:val="nil"/>
              <w:bottom w:val="single" w:sz="4" w:space="0" w:color="auto"/>
              <w:right w:val="single" w:sz="8" w:space="0" w:color="auto"/>
            </w:tcBorders>
            <w:shd w:val="clear" w:color="auto" w:fill="auto"/>
            <w:noWrap/>
            <w:vAlign w:val="bottom"/>
            <w:hideMark/>
          </w:tcPr>
          <w:p w14:paraId="2BEA6F6C" w14:textId="77777777" w:rsidR="00B829FA" w:rsidRPr="00B829FA" w:rsidRDefault="00B829FA" w:rsidP="00B829FA">
            <w:pPr>
              <w:rPr>
                <w:rFonts w:ascii="Calibri" w:hAnsi="Calibri" w:cs="Calibri"/>
                <w:color w:val="000000"/>
                <w:sz w:val="20"/>
                <w:szCs w:val="20"/>
              </w:rPr>
            </w:pPr>
            <w:r w:rsidRPr="00B829FA">
              <w:rPr>
                <w:rFonts w:ascii="Calibri" w:hAnsi="Calibri" w:cs="Calibri"/>
                <w:color w:val="000000"/>
                <w:sz w:val="20"/>
                <w:szCs w:val="20"/>
              </w:rPr>
              <w:t> </w:t>
            </w:r>
          </w:p>
        </w:tc>
      </w:tr>
      <w:tr w:rsidR="00B829FA" w:rsidRPr="00B829FA" w14:paraId="5D11D742" w14:textId="77777777" w:rsidTr="002D6968">
        <w:trPr>
          <w:trHeight w:val="443"/>
        </w:trPr>
        <w:tc>
          <w:tcPr>
            <w:tcW w:w="854" w:type="pct"/>
            <w:tcBorders>
              <w:top w:val="nil"/>
              <w:left w:val="single" w:sz="8" w:space="0" w:color="auto"/>
              <w:bottom w:val="single" w:sz="4" w:space="0" w:color="auto"/>
              <w:right w:val="single" w:sz="4" w:space="0" w:color="auto"/>
            </w:tcBorders>
            <w:shd w:val="clear" w:color="auto" w:fill="auto"/>
            <w:noWrap/>
            <w:vAlign w:val="bottom"/>
            <w:hideMark/>
          </w:tcPr>
          <w:p w14:paraId="1F362D48" w14:textId="77777777" w:rsidR="00B829FA" w:rsidRPr="00B829FA" w:rsidRDefault="00B829FA" w:rsidP="00B829FA">
            <w:pPr>
              <w:rPr>
                <w:color w:val="000000"/>
                <w:sz w:val="20"/>
                <w:szCs w:val="20"/>
              </w:rPr>
            </w:pPr>
            <w:r w:rsidRPr="00B829FA">
              <w:rPr>
                <w:color w:val="000000"/>
                <w:sz w:val="20"/>
                <w:szCs w:val="20"/>
              </w:rPr>
              <w:t>тариф</w:t>
            </w:r>
          </w:p>
        </w:tc>
        <w:tc>
          <w:tcPr>
            <w:tcW w:w="740" w:type="pct"/>
            <w:tcBorders>
              <w:top w:val="nil"/>
              <w:left w:val="nil"/>
              <w:bottom w:val="single" w:sz="4" w:space="0" w:color="auto"/>
              <w:right w:val="single" w:sz="4" w:space="0" w:color="auto"/>
            </w:tcBorders>
            <w:shd w:val="clear" w:color="auto" w:fill="auto"/>
            <w:noWrap/>
            <w:vAlign w:val="center"/>
            <w:hideMark/>
          </w:tcPr>
          <w:p w14:paraId="7C73E70A" w14:textId="77777777" w:rsidR="00B829FA" w:rsidRPr="00B829FA" w:rsidRDefault="00B829FA" w:rsidP="00B829FA">
            <w:pPr>
              <w:jc w:val="center"/>
              <w:rPr>
                <w:color w:val="000000"/>
                <w:sz w:val="20"/>
                <w:szCs w:val="20"/>
              </w:rPr>
            </w:pPr>
            <w:r w:rsidRPr="00B829FA">
              <w:rPr>
                <w:color w:val="000000"/>
                <w:sz w:val="20"/>
                <w:szCs w:val="20"/>
              </w:rPr>
              <w:t xml:space="preserve">1,3104  </w:t>
            </w:r>
          </w:p>
        </w:tc>
        <w:tc>
          <w:tcPr>
            <w:tcW w:w="741" w:type="pct"/>
            <w:tcBorders>
              <w:top w:val="nil"/>
              <w:left w:val="nil"/>
              <w:bottom w:val="single" w:sz="4" w:space="0" w:color="auto"/>
              <w:right w:val="single" w:sz="4" w:space="0" w:color="auto"/>
            </w:tcBorders>
            <w:shd w:val="clear" w:color="auto" w:fill="auto"/>
            <w:noWrap/>
            <w:vAlign w:val="center"/>
            <w:hideMark/>
          </w:tcPr>
          <w:p w14:paraId="05735A34" w14:textId="77777777" w:rsidR="00B829FA" w:rsidRPr="00B829FA" w:rsidRDefault="00B829FA" w:rsidP="00B829FA">
            <w:pPr>
              <w:jc w:val="center"/>
              <w:rPr>
                <w:color w:val="000000"/>
                <w:sz w:val="20"/>
                <w:szCs w:val="20"/>
              </w:rPr>
            </w:pPr>
            <w:r w:rsidRPr="00B829FA">
              <w:rPr>
                <w:color w:val="000000"/>
                <w:sz w:val="20"/>
                <w:szCs w:val="20"/>
              </w:rPr>
              <w:t xml:space="preserve">1,5177  </w:t>
            </w:r>
          </w:p>
        </w:tc>
        <w:tc>
          <w:tcPr>
            <w:tcW w:w="592" w:type="pct"/>
            <w:tcBorders>
              <w:top w:val="nil"/>
              <w:left w:val="nil"/>
              <w:bottom w:val="single" w:sz="4" w:space="0" w:color="auto"/>
              <w:right w:val="single" w:sz="8" w:space="0" w:color="auto"/>
            </w:tcBorders>
            <w:shd w:val="clear" w:color="auto" w:fill="auto"/>
            <w:noWrap/>
            <w:vAlign w:val="bottom"/>
            <w:hideMark/>
          </w:tcPr>
          <w:p w14:paraId="35584233" w14:textId="77777777" w:rsidR="00B829FA" w:rsidRPr="00B829FA" w:rsidRDefault="00B829FA" w:rsidP="00B829FA">
            <w:pPr>
              <w:rPr>
                <w:rFonts w:ascii="Calibri" w:hAnsi="Calibri" w:cs="Calibri"/>
                <w:color w:val="000000"/>
                <w:sz w:val="20"/>
                <w:szCs w:val="20"/>
              </w:rPr>
            </w:pPr>
            <w:r w:rsidRPr="00B829FA">
              <w:rPr>
                <w:rFonts w:ascii="Calibri" w:hAnsi="Calibri" w:cs="Calibri"/>
                <w:color w:val="000000"/>
                <w:sz w:val="20"/>
                <w:szCs w:val="20"/>
              </w:rPr>
              <w:t> </w:t>
            </w:r>
          </w:p>
        </w:tc>
        <w:tc>
          <w:tcPr>
            <w:tcW w:w="740" w:type="pct"/>
            <w:tcBorders>
              <w:top w:val="nil"/>
              <w:left w:val="nil"/>
              <w:bottom w:val="single" w:sz="4" w:space="0" w:color="auto"/>
              <w:right w:val="single" w:sz="4" w:space="0" w:color="auto"/>
            </w:tcBorders>
            <w:shd w:val="clear" w:color="auto" w:fill="auto"/>
            <w:noWrap/>
            <w:vAlign w:val="center"/>
            <w:hideMark/>
          </w:tcPr>
          <w:p w14:paraId="15F0790B" w14:textId="77777777" w:rsidR="00B829FA" w:rsidRPr="00B829FA" w:rsidRDefault="00B829FA" w:rsidP="00B829FA">
            <w:pPr>
              <w:jc w:val="center"/>
              <w:rPr>
                <w:color w:val="000000"/>
                <w:sz w:val="20"/>
                <w:szCs w:val="20"/>
              </w:rPr>
            </w:pPr>
            <w:r w:rsidRPr="00B829FA">
              <w:rPr>
                <w:color w:val="000000"/>
                <w:sz w:val="20"/>
                <w:szCs w:val="20"/>
              </w:rPr>
              <w:t xml:space="preserve">1,3104  </w:t>
            </w:r>
          </w:p>
        </w:tc>
        <w:tc>
          <w:tcPr>
            <w:tcW w:w="741" w:type="pct"/>
            <w:tcBorders>
              <w:top w:val="nil"/>
              <w:left w:val="nil"/>
              <w:bottom w:val="single" w:sz="4" w:space="0" w:color="auto"/>
              <w:right w:val="single" w:sz="4" w:space="0" w:color="auto"/>
            </w:tcBorders>
            <w:shd w:val="clear" w:color="auto" w:fill="auto"/>
            <w:noWrap/>
            <w:vAlign w:val="center"/>
            <w:hideMark/>
          </w:tcPr>
          <w:p w14:paraId="45605EA8" w14:textId="77777777" w:rsidR="00B829FA" w:rsidRPr="00B829FA" w:rsidRDefault="00B829FA" w:rsidP="00B829FA">
            <w:pPr>
              <w:jc w:val="center"/>
              <w:rPr>
                <w:color w:val="000000"/>
                <w:sz w:val="20"/>
                <w:szCs w:val="20"/>
              </w:rPr>
            </w:pPr>
            <w:r w:rsidRPr="00B829FA">
              <w:rPr>
                <w:color w:val="000000"/>
                <w:sz w:val="20"/>
                <w:szCs w:val="20"/>
              </w:rPr>
              <w:t xml:space="preserve">1,4836  </w:t>
            </w:r>
          </w:p>
        </w:tc>
        <w:tc>
          <w:tcPr>
            <w:tcW w:w="592" w:type="pct"/>
            <w:tcBorders>
              <w:top w:val="nil"/>
              <w:left w:val="nil"/>
              <w:bottom w:val="single" w:sz="4" w:space="0" w:color="auto"/>
              <w:right w:val="single" w:sz="8" w:space="0" w:color="auto"/>
            </w:tcBorders>
            <w:shd w:val="clear" w:color="auto" w:fill="auto"/>
            <w:noWrap/>
            <w:vAlign w:val="bottom"/>
            <w:hideMark/>
          </w:tcPr>
          <w:p w14:paraId="1D1C2DB2" w14:textId="77777777" w:rsidR="00B829FA" w:rsidRPr="00B829FA" w:rsidRDefault="00B829FA" w:rsidP="00B829FA">
            <w:pPr>
              <w:rPr>
                <w:rFonts w:ascii="Calibri" w:hAnsi="Calibri" w:cs="Calibri"/>
                <w:color w:val="000000"/>
                <w:sz w:val="20"/>
                <w:szCs w:val="20"/>
              </w:rPr>
            </w:pPr>
            <w:r w:rsidRPr="00B829FA">
              <w:rPr>
                <w:rFonts w:ascii="Calibri" w:hAnsi="Calibri" w:cs="Calibri"/>
                <w:color w:val="000000"/>
                <w:sz w:val="20"/>
                <w:szCs w:val="20"/>
              </w:rPr>
              <w:t> </w:t>
            </w:r>
          </w:p>
        </w:tc>
      </w:tr>
      <w:tr w:rsidR="00B829FA" w:rsidRPr="00B829FA" w14:paraId="76596DBB" w14:textId="77777777" w:rsidTr="002D6968">
        <w:trPr>
          <w:trHeight w:val="443"/>
        </w:trPr>
        <w:tc>
          <w:tcPr>
            <w:tcW w:w="854" w:type="pct"/>
            <w:tcBorders>
              <w:top w:val="nil"/>
              <w:left w:val="single" w:sz="8" w:space="0" w:color="auto"/>
              <w:bottom w:val="single" w:sz="4" w:space="0" w:color="auto"/>
              <w:right w:val="single" w:sz="4" w:space="0" w:color="auto"/>
            </w:tcBorders>
            <w:shd w:val="clear" w:color="auto" w:fill="auto"/>
            <w:noWrap/>
            <w:vAlign w:val="bottom"/>
            <w:hideMark/>
          </w:tcPr>
          <w:p w14:paraId="107BF7C4" w14:textId="77777777" w:rsidR="00B829FA" w:rsidRPr="00B829FA" w:rsidRDefault="00B829FA" w:rsidP="00B829FA">
            <w:pPr>
              <w:rPr>
                <w:color w:val="000000"/>
                <w:sz w:val="20"/>
                <w:szCs w:val="20"/>
              </w:rPr>
            </w:pPr>
            <w:r w:rsidRPr="00B829FA">
              <w:rPr>
                <w:color w:val="000000"/>
                <w:sz w:val="20"/>
                <w:szCs w:val="20"/>
              </w:rPr>
              <w:t>итого тыс. руб.</w:t>
            </w:r>
          </w:p>
        </w:tc>
        <w:tc>
          <w:tcPr>
            <w:tcW w:w="740" w:type="pct"/>
            <w:tcBorders>
              <w:top w:val="nil"/>
              <w:left w:val="nil"/>
              <w:bottom w:val="single" w:sz="4" w:space="0" w:color="auto"/>
              <w:right w:val="single" w:sz="4" w:space="0" w:color="auto"/>
            </w:tcBorders>
            <w:shd w:val="clear" w:color="auto" w:fill="auto"/>
            <w:noWrap/>
            <w:vAlign w:val="center"/>
            <w:hideMark/>
          </w:tcPr>
          <w:p w14:paraId="7EDCC62F" w14:textId="77777777" w:rsidR="00B829FA" w:rsidRPr="00B829FA" w:rsidRDefault="00B829FA" w:rsidP="00B829FA">
            <w:pPr>
              <w:jc w:val="center"/>
              <w:rPr>
                <w:color w:val="000000"/>
                <w:sz w:val="20"/>
                <w:szCs w:val="20"/>
              </w:rPr>
            </w:pPr>
            <w:r w:rsidRPr="00B829FA">
              <w:rPr>
                <w:color w:val="000000"/>
                <w:sz w:val="20"/>
                <w:szCs w:val="20"/>
              </w:rPr>
              <w:t xml:space="preserve">181 739,60  </w:t>
            </w:r>
          </w:p>
        </w:tc>
        <w:tc>
          <w:tcPr>
            <w:tcW w:w="741" w:type="pct"/>
            <w:tcBorders>
              <w:top w:val="nil"/>
              <w:left w:val="nil"/>
              <w:bottom w:val="single" w:sz="4" w:space="0" w:color="auto"/>
              <w:right w:val="single" w:sz="4" w:space="0" w:color="auto"/>
            </w:tcBorders>
            <w:shd w:val="clear" w:color="auto" w:fill="auto"/>
            <w:noWrap/>
            <w:vAlign w:val="center"/>
            <w:hideMark/>
          </w:tcPr>
          <w:p w14:paraId="76ABEAD0" w14:textId="77777777" w:rsidR="00B829FA" w:rsidRPr="00B829FA" w:rsidRDefault="00B829FA" w:rsidP="00B829FA">
            <w:pPr>
              <w:jc w:val="center"/>
              <w:rPr>
                <w:color w:val="000000"/>
                <w:sz w:val="20"/>
                <w:szCs w:val="20"/>
              </w:rPr>
            </w:pPr>
            <w:r w:rsidRPr="00B829FA">
              <w:rPr>
                <w:color w:val="000000"/>
                <w:sz w:val="20"/>
                <w:szCs w:val="20"/>
              </w:rPr>
              <w:t xml:space="preserve">218 083,60  </w:t>
            </w:r>
          </w:p>
        </w:tc>
        <w:tc>
          <w:tcPr>
            <w:tcW w:w="592" w:type="pct"/>
            <w:tcBorders>
              <w:top w:val="nil"/>
              <w:left w:val="nil"/>
              <w:bottom w:val="single" w:sz="4" w:space="0" w:color="auto"/>
              <w:right w:val="single" w:sz="8" w:space="0" w:color="auto"/>
            </w:tcBorders>
            <w:shd w:val="clear" w:color="auto" w:fill="auto"/>
            <w:noWrap/>
            <w:vAlign w:val="center"/>
            <w:hideMark/>
          </w:tcPr>
          <w:p w14:paraId="3C5C2393" w14:textId="77777777" w:rsidR="00B829FA" w:rsidRPr="00B829FA" w:rsidRDefault="00B829FA" w:rsidP="00B829FA">
            <w:pPr>
              <w:jc w:val="center"/>
              <w:rPr>
                <w:color w:val="000000"/>
                <w:sz w:val="20"/>
                <w:szCs w:val="20"/>
              </w:rPr>
            </w:pPr>
            <w:r w:rsidRPr="00B829FA">
              <w:rPr>
                <w:color w:val="000000"/>
                <w:sz w:val="20"/>
                <w:szCs w:val="20"/>
              </w:rPr>
              <w:t xml:space="preserve">399 823,21  </w:t>
            </w:r>
          </w:p>
        </w:tc>
        <w:tc>
          <w:tcPr>
            <w:tcW w:w="740" w:type="pct"/>
            <w:tcBorders>
              <w:top w:val="nil"/>
              <w:left w:val="nil"/>
              <w:bottom w:val="single" w:sz="4" w:space="0" w:color="auto"/>
              <w:right w:val="single" w:sz="4" w:space="0" w:color="auto"/>
            </w:tcBorders>
            <w:shd w:val="clear" w:color="auto" w:fill="auto"/>
            <w:noWrap/>
            <w:vAlign w:val="center"/>
            <w:hideMark/>
          </w:tcPr>
          <w:p w14:paraId="35CD9B8A" w14:textId="77777777" w:rsidR="00B829FA" w:rsidRPr="00B829FA" w:rsidRDefault="00B829FA" w:rsidP="00B829FA">
            <w:pPr>
              <w:jc w:val="center"/>
              <w:rPr>
                <w:color w:val="000000"/>
                <w:sz w:val="20"/>
                <w:szCs w:val="20"/>
              </w:rPr>
            </w:pPr>
            <w:r w:rsidRPr="00B829FA">
              <w:rPr>
                <w:color w:val="000000"/>
                <w:sz w:val="20"/>
                <w:szCs w:val="20"/>
              </w:rPr>
              <w:t xml:space="preserve">181 739,60  </w:t>
            </w:r>
          </w:p>
        </w:tc>
        <w:tc>
          <w:tcPr>
            <w:tcW w:w="741" w:type="pct"/>
            <w:tcBorders>
              <w:top w:val="nil"/>
              <w:left w:val="nil"/>
              <w:bottom w:val="single" w:sz="4" w:space="0" w:color="auto"/>
              <w:right w:val="single" w:sz="4" w:space="0" w:color="auto"/>
            </w:tcBorders>
            <w:shd w:val="clear" w:color="auto" w:fill="auto"/>
            <w:noWrap/>
            <w:vAlign w:val="center"/>
            <w:hideMark/>
          </w:tcPr>
          <w:p w14:paraId="2BD4CE82" w14:textId="77777777" w:rsidR="00B829FA" w:rsidRPr="00B829FA" w:rsidRDefault="00B829FA" w:rsidP="00B829FA">
            <w:pPr>
              <w:jc w:val="center"/>
              <w:rPr>
                <w:color w:val="000000"/>
                <w:sz w:val="20"/>
                <w:szCs w:val="20"/>
              </w:rPr>
            </w:pPr>
            <w:r w:rsidRPr="00B829FA">
              <w:rPr>
                <w:color w:val="000000"/>
                <w:sz w:val="20"/>
                <w:szCs w:val="20"/>
              </w:rPr>
              <w:t xml:space="preserve">213 184,95  </w:t>
            </w:r>
          </w:p>
        </w:tc>
        <w:tc>
          <w:tcPr>
            <w:tcW w:w="592" w:type="pct"/>
            <w:tcBorders>
              <w:top w:val="nil"/>
              <w:left w:val="nil"/>
              <w:bottom w:val="single" w:sz="4" w:space="0" w:color="auto"/>
              <w:right w:val="single" w:sz="8" w:space="0" w:color="auto"/>
            </w:tcBorders>
            <w:shd w:val="clear" w:color="auto" w:fill="auto"/>
            <w:noWrap/>
            <w:vAlign w:val="center"/>
            <w:hideMark/>
          </w:tcPr>
          <w:p w14:paraId="1E030EBF" w14:textId="77777777" w:rsidR="00B829FA" w:rsidRPr="00B829FA" w:rsidRDefault="00B829FA" w:rsidP="00B829FA">
            <w:pPr>
              <w:jc w:val="center"/>
              <w:rPr>
                <w:color w:val="000000"/>
                <w:sz w:val="20"/>
                <w:szCs w:val="20"/>
              </w:rPr>
            </w:pPr>
            <w:r w:rsidRPr="00B829FA">
              <w:rPr>
                <w:color w:val="000000"/>
                <w:sz w:val="20"/>
                <w:szCs w:val="20"/>
              </w:rPr>
              <w:t xml:space="preserve">394 924,56  </w:t>
            </w:r>
          </w:p>
        </w:tc>
      </w:tr>
      <w:tr w:rsidR="00B829FA" w:rsidRPr="00B829FA" w14:paraId="5236EE5C" w14:textId="77777777" w:rsidTr="002D6968">
        <w:trPr>
          <w:trHeight w:val="333"/>
        </w:trPr>
        <w:tc>
          <w:tcPr>
            <w:tcW w:w="5000" w:type="pct"/>
            <w:gridSpan w:val="7"/>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5FD38F8D" w14:textId="77777777" w:rsidR="00B829FA" w:rsidRPr="00B829FA" w:rsidRDefault="00B829FA" w:rsidP="00B829FA">
            <w:pPr>
              <w:jc w:val="center"/>
              <w:rPr>
                <w:b/>
                <w:bCs/>
                <w:color w:val="000000"/>
                <w:sz w:val="20"/>
                <w:szCs w:val="20"/>
              </w:rPr>
            </w:pPr>
            <w:r w:rsidRPr="00B829FA">
              <w:rPr>
                <w:b/>
                <w:bCs/>
                <w:color w:val="000000"/>
                <w:sz w:val="20"/>
                <w:szCs w:val="20"/>
              </w:rPr>
              <w:t>«ОЭСК» ООО  (ИНН 4223052779) </w:t>
            </w:r>
          </w:p>
        </w:tc>
      </w:tr>
      <w:tr w:rsidR="00B829FA" w:rsidRPr="00B829FA" w14:paraId="107793AE" w14:textId="77777777" w:rsidTr="002D6968">
        <w:trPr>
          <w:trHeight w:val="443"/>
        </w:trPr>
        <w:tc>
          <w:tcPr>
            <w:tcW w:w="854" w:type="pct"/>
            <w:tcBorders>
              <w:top w:val="nil"/>
              <w:left w:val="single" w:sz="8" w:space="0" w:color="auto"/>
              <w:bottom w:val="single" w:sz="4" w:space="0" w:color="auto"/>
              <w:right w:val="single" w:sz="4" w:space="0" w:color="auto"/>
            </w:tcBorders>
            <w:shd w:val="clear" w:color="auto" w:fill="auto"/>
            <w:noWrap/>
            <w:vAlign w:val="bottom"/>
            <w:hideMark/>
          </w:tcPr>
          <w:p w14:paraId="20632CF8" w14:textId="77777777" w:rsidR="00B829FA" w:rsidRPr="00B829FA" w:rsidRDefault="00B829FA" w:rsidP="00B829FA">
            <w:pPr>
              <w:rPr>
                <w:color w:val="000000"/>
                <w:sz w:val="20"/>
                <w:szCs w:val="20"/>
              </w:rPr>
            </w:pPr>
            <w:r w:rsidRPr="00B829FA">
              <w:rPr>
                <w:color w:val="000000"/>
                <w:sz w:val="20"/>
                <w:szCs w:val="20"/>
              </w:rPr>
              <w:t>Объем,тыс.кВтч</w:t>
            </w:r>
          </w:p>
        </w:tc>
        <w:tc>
          <w:tcPr>
            <w:tcW w:w="740" w:type="pct"/>
            <w:tcBorders>
              <w:top w:val="nil"/>
              <w:left w:val="nil"/>
              <w:bottom w:val="single" w:sz="4" w:space="0" w:color="auto"/>
              <w:right w:val="single" w:sz="4" w:space="0" w:color="auto"/>
            </w:tcBorders>
            <w:shd w:val="clear" w:color="auto" w:fill="auto"/>
            <w:noWrap/>
            <w:vAlign w:val="center"/>
            <w:hideMark/>
          </w:tcPr>
          <w:p w14:paraId="17C0EF00" w14:textId="77777777" w:rsidR="00B829FA" w:rsidRPr="00B829FA" w:rsidRDefault="00B829FA" w:rsidP="00B829FA">
            <w:pPr>
              <w:jc w:val="center"/>
              <w:rPr>
                <w:color w:val="000000"/>
                <w:sz w:val="20"/>
                <w:szCs w:val="20"/>
              </w:rPr>
            </w:pPr>
            <w:r w:rsidRPr="00B829FA">
              <w:rPr>
                <w:color w:val="000000"/>
                <w:sz w:val="20"/>
                <w:szCs w:val="20"/>
              </w:rPr>
              <w:t xml:space="preserve">237,27  </w:t>
            </w:r>
          </w:p>
        </w:tc>
        <w:tc>
          <w:tcPr>
            <w:tcW w:w="741" w:type="pct"/>
            <w:tcBorders>
              <w:top w:val="nil"/>
              <w:left w:val="nil"/>
              <w:bottom w:val="single" w:sz="4" w:space="0" w:color="auto"/>
              <w:right w:val="single" w:sz="4" w:space="0" w:color="auto"/>
            </w:tcBorders>
            <w:shd w:val="clear" w:color="auto" w:fill="auto"/>
            <w:noWrap/>
            <w:vAlign w:val="center"/>
            <w:hideMark/>
          </w:tcPr>
          <w:p w14:paraId="5F9DA2B9" w14:textId="77777777" w:rsidR="00B829FA" w:rsidRPr="00B829FA" w:rsidRDefault="00B829FA" w:rsidP="00B829FA">
            <w:pPr>
              <w:jc w:val="center"/>
              <w:rPr>
                <w:color w:val="000000"/>
                <w:sz w:val="20"/>
                <w:szCs w:val="20"/>
              </w:rPr>
            </w:pPr>
            <w:r w:rsidRPr="00B829FA">
              <w:rPr>
                <w:color w:val="000000"/>
                <w:sz w:val="20"/>
                <w:szCs w:val="20"/>
              </w:rPr>
              <w:t xml:space="preserve">277,95  </w:t>
            </w:r>
          </w:p>
        </w:tc>
        <w:tc>
          <w:tcPr>
            <w:tcW w:w="592" w:type="pct"/>
            <w:tcBorders>
              <w:top w:val="nil"/>
              <w:left w:val="nil"/>
              <w:bottom w:val="single" w:sz="4" w:space="0" w:color="auto"/>
              <w:right w:val="single" w:sz="8" w:space="0" w:color="auto"/>
            </w:tcBorders>
            <w:shd w:val="clear" w:color="auto" w:fill="auto"/>
            <w:noWrap/>
            <w:vAlign w:val="bottom"/>
            <w:hideMark/>
          </w:tcPr>
          <w:p w14:paraId="3D78773D" w14:textId="77777777" w:rsidR="00B829FA" w:rsidRPr="00B829FA" w:rsidRDefault="00B829FA" w:rsidP="00B829FA">
            <w:pPr>
              <w:rPr>
                <w:rFonts w:ascii="Calibri" w:hAnsi="Calibri" w:cs="Calibri"/>
                <w:color w:val="000000"/>
                <w:sz w:val="20"/>
                <w:szCs w:val="20"/>
              </w:rPr>
            </w:pPr>
            <w:r w:rsidRPr="00B829FA">
              <w:rPr>
                <w:rFonts w:ascii="Calibri" w:hAnsi="Calibri" w:cs="Calibri"/>
                <w:color w:val="000000"/>
                <w:sz w:val="20"/>
                <w:szCs w:val="20"/>
              </w:rPr>
              <w:t> </w:t>
            </w:r>
          </w:p>
        </w:tc>
        <w:tc>
          <w:tcPr>
            <w:tcW w:w="740" w:type="pct"/>
            <w:tcBorders>
              <w:top w:val="nil"/>
              <w:left w:val="nil"/>
              <w:bottom w:val="single" w:sz="4" w:space="0" w:color="auto"/>
              <w:right w:val="single" w:sz="4" w:space="0" w:color="auto"/>
            </w:tcBorders>
            <w:shd w:val="clear" w:color="auto" w:fill="auto"/>
            <w:noWrap/>
            <w:vAlign w:val="center"/>
            <w:hideMark/>
          </w:tcPr>
          <w:p w14:paraId="51832571" w14:textId="77777777" w:rsidR="00B829FA" w:rsidRPr="00B829FA" w:rsidRDefault="00B829FA" w:rsidP="00B829FA">
            <w:pPr>
              <w:jc w:val="center"/>
              <w:rPr>
                <w:color w:val="000000"/>
                <w:sz w:val="20"/>
                <w:szCs w:val="20"/>
              </w:rPr>
            </w:pPr>
            <w:r w:rsidRPr="00B829FA">
              <w:rPr>
                <w:color w:val="000000"/>
                <w:sz w:val="20"/>
                <w:szCs w:val="20"/>
              </w:rPr>
              <w:t xml:space="preserve">237,27  </w:t>
            </w:r>
          </w:p>
        </w:tc>
        <w:tc>
          <w:tcPr>
            <w:tcW w:w="741" w:type="pct"/>
            <w:tcBorders>
              <w:top w:val="nil"/>
              <w:left w:val="nil"/>
              <w:bottom w:val="single" w:sz="4" w:space="0" w:color="auto"/>
              <w:right w:val="single" w:sz="4" w:space="0" w:color="auto"/>
            </w:tcBorders>
            <w:shd w:val="clear" w:color="auto" w:fill="auto"/>
            <w:noWrap/>
            <w:vAlign w:val="center"/>
            <w:hideMark/>
          </w:tcPr>
          <w:p w14:paraId="2F40486D" w14:textId="77777777" w:rsidR="00B829FA" w:rsidRPr="00B829FA" w:rsidRDefault="00B829FA" w:rsidP="00B829FA">
            <w:pPr>
              <w:jc w:val="center"/>
              <w:rPr>
                <w:color w:val="000000"/>
                <w:sz w:val="20"/>
                <w:szCs w:val="20"/>
              </w:rPr>
            </w:pPr>
            <w:r w:rsidRPr="00B829FA">
              <w:rPr>
                <w:color w:val="000000"/>
                <w:sz w:val="20"/>
                <w:szCs w:val="20"/>
              </w:rPr>
              <w:t xml:space="preserve">277,95  </w:t>
            </w:r>
          </w:p>
        </w:tc>
        <w:tc>
          <w:tcPr>
            <w:tcW w:w="592" w:type="pct"/>
            <w:tcBorders>
              <w:top w:val="nil"/>
              <w:left w:val="nil"/>
              <w:bottom w:val="single" w:sz="4" w:space="0" w:color="auto"/>
              <w:right w:val="single" w:sz="8" w:space="0" w:color="auto"/>
            </w:tcBorders>
            <w:shd w:val="clear" w:color="auto" w:fill="auto"/>
            <w:noWrap/>
            <w:vAlign w:val="bottom"/>
            <w:hideMark/>
          </w:tcPr>
          <w:p w14:paraId="50275869" w14:textId="77777777" w:rsidR="00B829FA" w:rsidRPr="00B829FA" w:rsidRDefault="00B829FA" w:rsidP="00B829FA">
            <w:pPr>
              <w:rPr>
                <w:rFonts w:ascii="Calibri" w:hAnsi="Calibri" w:cs="Calibri"/>
                <w:color w:val="000000"/>
                <w:sz w:val="20"/>
                <w:szCs w:val="20"/>
              </w:rPr>
            </w:pPr>
            <w:r w:rsidRPr="00B829FA">
              <w:rPr>
                <w:rFonts w:ascii="Calibri" w:hAnsi="Calibri" w:cs="Calibri"/>
                <w:color w:val="000000"/>
                <w:sz w:val="20"/>
                <w:szCs w:val="20"/>
              </w:rPr>
              <w:t> </w:t>
            </w:r>
          </w:p>
        </w:tc>
      </w:tr>
      <w:tr w:rsidR="00B829FA" w:rsidRPr="00B829FA" w14:paraId="46EFB4C2" w14:textId="77777777" w:rsidTr="002D6968">
        <w:trPr>
          <w:trHeight w:val="85"/>
        </w:trPr>
        <w:tc>
          <w:tcPr>
            <w:tcW w:w="854" w:type="pct"/>
            <w:tcBorders>
              <w:top w:val="nil"/>
              <w:left w:val="single" w:sz="8" w:space="0" w:color="auto"/>
              <w:bottom w:val="single" w:sz="4" w:space="0" w:color="auto"/>
              <w:right w:val="single" w:sz="4" w:space="0" w:color="auto"/>
            </w:tcBorders>
            <w:shd w:val="clear" w:color="auto" w:fill="auto"/>
            <w:noWrap/>
            <w:vAlign w:val="bottom"/>
            <w:hideMark/>
          </w:tcPr>
          <w:p w14:paraId="56694464" w14:textId="77777777" w:rsidR="00B829FA" w:rsidRPr="00B829FA" w:rsidRDefault="00B829FA" w:rsidP="00B829FA">
            <w:pPr>
              <w:rPr>
                <w:color w:val="000000"/>
                <w:sz w:val="20"/>
                <w:szCs w:val="20"/>
              </w:rPr>
            </w:pPr>
            <w:r w:rsidRPr="00B829FA">
              <w:rPr>
                <w:color w:val="000000"/>
                <w:sz w:val="20"/>
                <w:szCs w:val="20"/>
              </w:rPr>
              <w:t>тариф</w:t>
            </w:r>
          </w:p>
        </w:tc>
        <w:tc>
          <w:tcPr>
            <w:tcW w:w="740" w:type="pct"/>
            <w:tcBorders>
              <w:top w:val="nil"/>
              <w:left w:val="nil"/>
              <w:bottom w:val="single" w:sz="4" w:space="0" w:color="auto"/>
              <w:right w:val="single" w:sz="4" w:space="0" w:color="auto"/>
            </w:tcBorders>
            <w:shd w:val="clear" w:color="auto" w:fill="auto"/>
            <w:noWrap/>
            <w:vAlign w:val="center"/>
            <w:hideMark/>
          </w:tcPr>
          <w:p w14:paraId="1F71836D" w14:textId="77777777" w:rsidR="00B829FA" w:rsidRPr="00B829FA" w:rsidRDefault="00B829FA" w:rsidP="00B829FA">
            <w:pPr>
              <w:jc w:val="center"/>
              <w:rPr>
                <w:color w:val="000000"/>
                <w:sz w:val="20"/>
                <w:szCs w:val="20"/>
              </w:rPr>
            </w:pPr>
            <w:r w:rsidRPr="00B829FA">
              <w:rPr>
                <w:color w:val="000000"/>
                <w:sz w:val="20"/>
                <w:szCs w:val="20"/>
              </w:rPr>
              <w:t xml:space="preserve">1,31  </w:t>
            </w:r>
          </w:p>
        </w:tc>
        <w:tc>
          <w:tcPr>
            <w:tcW w:w="741" w:type="pct"/>
            <w:tcBorders>
              <w:top w:val="nil"/>
              <w:left w:val="nil"/>
              <w:bottom w:val="single" w:sz="4" w:space="0" w:color="auto"/>
              <w:right w:val="single" w:sz="4" w:space="0" w:color="auto"/>
            </w:tcBorders>
            <w:shd w:val="clear" w:color="auto" w:fill="auto"/>
            <w:noWrap/>
            <w:vAlign w:val="center"/>
            <w:hideMark/>
          </w:tcPr>
          <w:p w14:paraId="60CBB0EE" w14:textId="77777777" w:rsidR="00B829FA" w:rsidRPr="00B829FA" w:rsidRDefault="00B829FA" w:rsidP="00B829FA">
            <w:pPr>
              <w:jc w:val="center"/>
              <w:rPr>
                <w:color w:val="000000"/>
                <w:sz w:val="20"/>
                <w:szCs w:val="20"/>
              </w:rPr>
            </w:pPr>
            <w:r w:rsidRPr="00B829FA">
              <w:rPr>
                <w:color w:val="000000"/>
                <w:sz w:val="20"/>
                <w:szCs w:val="20"/>
              </w:rPr>
              <w:t xml:space="preserve">1,52  </w:t>
            </w:r>
          </w:p>
        </w:tc>
        <w:tc>
          <w:tcPr>
            <w:tcW w:w="592" w:type="pct"/>
            <w:tcBorders>
              <w:top w:val="nil"/>
              <w:left w:val="nil"/>
              <w:bottom w:val="single" w:sz="4" w:space="0" w:color="auto"/>
              <w:right w:val="single" w:sz="8" w:space="0" w:color="auto"/>
            </w:tcBorders>
            <w:shd w:val="clear" w:color="auto" w:fill="auto"/>
            <w:noWrap/>
            <w:vAlign w:val="bottom"/>
            <w:hideMark/>
          </w:tcPr>
          <w:p w14:paraId="014F8D7B" w14:textId="77777777" w:rsidR="00B829FA" w:rsidRPr="00B829FA" w:rsidRDefault="00B829FA" w:rsidP="00B829FA">
            <w:pPr>
              <w:rPr>
                <w:rFonts w:ascii="Calibri" w:hAnsi="Calibri" w:cs="Calibri"/>
                <w:color w:val="000000"/>
                <w:sz w:val="20"/>
                <w:szCs w:val="20"/>
              </w:rPr>
            </w:pPr>
            <w:r w:rsidRPr="00B829FA">
              <w:rPr>
                <w:rFonts w:ascii="Calibri" w:hAnsi="Calibri" w:cs="Calibri"/>
                <w:color w:val="000000"/>
                <w:sz w:val="20"/>
                <w:szCs w:val="20"/>
              </w:rPr>
              <w:t> </w:t>
            </w:r>
          </w:p>
        </w:tc>
        <w:tc>
          <w:tcPr>
            <w:tcW w:w="740" w:type="pct"/>
            <w:tcBorders>
              <w:top w:val="nil"/>
              <w:left w:val="nil"/>
              <w:bottom w:val="single" w:sz="4" w:space="0" w:color="auto"/>
              <w:right w:val="single" w:sz="4" w:space="0" w:color="auto"/>
            </w:tcBorders>
            <w:shd w:val="clear" w:color="auto" w:fill="auto"/>
            <w:noWrap/>
            <w:vAlign w:val="center"/>
            <w:hideMark/>
          </w:tcPr>
          <w:p w14:paraId="63F35430" w14:textId="77777777" w:rsidR="00B829FA" w:rsidRPr="00B829FA" w:rsidRDefault="00B829FA" w:rsidP="00B829FA">
            <w:pPr>
              <w:jc w:val="center"/>
              <w:rPr>
                <w:color w:val="000000"/>
                <w:sz w:val="20"/>
                <w:szCs w:val="20"/>
              </w:rPr>
            </w:pPr>
            <w:r w:rsidRPr="00B829FA">
              <w:rPr>
                <w:color w:val="000000"/>
                <w:sz w:val="20"/>
                <w:szCs w:val="20"/>
              </w:rPr>
              <w:t xml:space="preserve">1,31  </w:t>
            </w:r>
          </w:p>
        </w:tc>
        <w:tc>
          <w:tcPr>
            <w:tcW w:w="741" w:type="pct"/>
            <w:tcBorders>
              <w:top w:val="nil"/>
              <w:left w:val="nil"/>
              <w:bottom w:val="single" w:sz="4" w:space="0" w:color="auto"/>
              <w:right w:val="single" w:sz="4" w:space="0" w:color="auto"/>
            </w:tcBorders>
            <w:shd w:val="clear" w:color="auto" w:fill="auto"/>
            <w:noWrap/>
            <w:vAlign w:val="center"/>
            <w:hideMark/>
          </w:tcPr>
          <w:p w14:paraId="08F1B199" w14:textId="77777777" w:rsidR="00B829FA" w:rsidRPr="00B829FA" w:rsidRDefault="00B829FA" w:rsidP="00B829FA">
            <w:pPr>
              <w:jc w:val="center"/>
              <w:rPr>
                <w:color w:val="000000"/>
                <w:sz w:val="20"/>
                <w:szCs w:val="20"/>
              </w:rPr>
            </w:pPr>
            <w:r w:rsidRPr="00B829FA">
              <w:rPr>
                <w:color w:val="000000"/>
                <w:sz w:val="20"/>
                <w:szCs w:val="20"/>
              </w:rPr>
              <w:t xml:space="preserve">1,52  </w:t>
            </w:r>
          </w:p>
        </w:tc>
        <w:tc>
          <w:tcPr>
            <w:tcW w:w="592" w:type="pct"/>
            <w:tcBorders>
              <w:top w:val="nil"/>
              <w:left w:val="nil"/>
              <w:bottom w:val="single" w:sz="4" w:space="0" w:color="auto"/>
              <w:right w:val="single" w:sz="8" w:space="0" w:color="auto"/>
            </w:tcBorders>
            <w:shd w:val="clear" w:color="auto" w:fill="auto"/>
            <w:noWrap/>
            <w:vAlign w:val="bottom"/>
            <w:hideMark/>
          </w:tcPr>
          <w:p w14:paraId="3B36F8B3" w14:textId="77777777" w:rsidR="00B829FA" w:rsidRPr="00B829FA" w:rsidRDefault="00B829FA" w:rsidP="00B829FA">
            <w:pPr>
              <w:rPr>
                <w:rFonts w:ascii="Calibri" w:hAnsi="Calibri" w:cs="Calibri"/>
                <w:color w:val="000000"/>
                <w:sz w:val="20"/>
                <w:szCs w:val="20"/>
              </w:rPr>
            </w:pPr>
            <w:r w:rsidRPr="00B829FA">
              <w:rPr>
                <w:rFonts w:ascii="Calibri" w:hAnsi="Calibri" w:cs="Calibri"/>
                <w:color w:val="000000"/>
                <w:sz w:val="20"/>
                <w:szCs w:val="20"/>
              </w:rPr>
              <w:t> </w:t>
            </w:r>
          </w:p>
        </w:tc>
      </w:tr>
      <w:tr w:rsidR="00B829FA" w:rsidRPr="00B829FA" w14:paraId="4D7F0BBA" w14:textId="77777777" w:rsidTr="002D6968">
        <w:trPr>
          <w:trHeight w:val="194"/>
        </w:trPr>
        <w:tc>
          <w:tcPr>
            <w:tcW w:w="854" w:type="pct"/>
            <w:tcBorders>
              <w:top w:val="nil"/>
              <w:left w:val="single" w:sz="8" w:space="0" w:color="auto"/>
              <w:bottom w:val="single" w:sz="4" w:space="0" w:color="auto"/>
              <w:right w:val="single" w:sz="4" w:space="0" w:color="auto"/>
            </w:tcBorders>
            <w:shd w:val="clear" w:color="auto" w:fill="auto"/>
            <w:noWrap/>
            <w:vAlign w:val="bottom"/>
            <w:hideMark/>
          </w:tcPr>
          <w:p w14:paraId="74F6461F" w14:textId="77777777" w:rsidR="00B829FA" w:rsidRPr="00B829FA" w:rsidRDefault="00B829FA" w:rsidP="00B829FA">
            <w:pPr>
              <w:rPr>
                <w:color w:val="000000"/>
                <w:sz w:val="20"/>
                <w:szCs w:val="20"/>
              </w:rPr>
            </w:pPr>
            <w:r w:rsidRPr="00B829FA">
              <w:rPr>
                <w:color w:val="000000"/>
                <w:sz w:val="20"/>
                <w:szCs w:val="20"/>
              </w:rPr>
              <w:t>итого тыс. руб.</w:t>
            </w:r>
          </w:p>
        </w:tc>
        <w:tc>
          <w:tcPr>
            <w:tcW w:w="740" w:type="pct"/>
            <w:tcBorders>
              <w:top w:val="nil"/>
              <w:left w:val="nil"/>
              <w:bottom w:val="single" w:sz="4" w:space="0" w:color="auto"/>
              <w:right w:val="single" w:sz="4" w:space="0" w:color="auto"/>
            </w:tcBorders>
            <w:shd w:val="clear" w:color="auto" w:fill="auto"/>
            <w:noWrap/>
            <w:vAlign w:val="center"/>
            <w:hideMark/>
          </w:tcPr>
          <w:p w14:paraId="26ED16B0" w14:textId="77777777" w:rsidR="00B829FA" w:rsidRPr="00B829FA" w:rsidRDefault="00B829FA" w:rsidP="00B829FA">
            <w:pPr>
              <w:jc w:val="center"/>
              <w:rPr>
                <w:color w:val="000000"/>
                <w:sz w:val="20"/>
                <w:szCs w:val="20"/>
              </w:rPr>
            </w:pPr>
            <w:r w:rsidRPr="00B829FA">
              <w:rPr>
                <w:color w:val="000000"/>
                <w:sz w:val="20"/>
                <w:szCs w:val="20"/>
              </w:rPr>
              <w:t xml:space="preserve">310,92  </w:t>
            </w:r>
          </w:p>
        </w:tc>
        <w:tc>
          <w:tcPr>
            <w:tcW w:w="741" w:type="pct"/>
            <w:tcBorders>
              <w:top w:val="nil"/>
              <w:left w:val="nil"/>
              <w:bottom w:val="single" w:sz="4" w:space="0" w:color="auto"/>
              <w:right w:val="single" w:sz="4" w:space="0" w:color="auto"/>
            </w:tcBorders>
            <w:shd w:val="clear" w:color="auto" w:fill="auto"/>
            <w:noWrap/>
            <w:vAlign w:val="center"/>
            <w:hideMark/>
          </w:tcPr>
          <w:p w14:paraId="708C287D" w14:textId="77777777" w:rsidR="00B829FA" w:rsidRPr="00B829FA" w:rsidRDefault="00B829FA" w:rsidP="00B829FA">
            <w:pPr>
              <w:jc w:val="center"/>
              <w:rPr>
                <w:color w:val="000000"/>
                <w:sz w:val="20"/>
                <w:szCs w:val="20"/>
              </w:rPr>
            </w:pPr>
            <w:r w:rsidRPr="00B829FA">
              <w:rPr>
                <w:color w:val="000000"/>
                <w:sz w:val="20"/>
                <w:szCs w:val="20"/>
              </w:rPr>
              <w:t xml:space="preserve">421,84  </w:t>
            </w:r>
          </w:p>
        </w:tc>
        <w:tc>
          <w:tcPr>
            <w:tcW w:w="592" w:type="pct"/>
            <w:tcBorders>
              <w:top w:val="nil"/>
              <w:left w:val="nil"/>
              <w:bottom w:val="single" w:sz="4" w:space="0" w:color="auto"/>
              <w:right w:val="single" w:sz="8" w:space="0" w:color="auto"/>
            </w:tcBorders>
            <w:shd w:val="clear" w:color="auto" w:fill="auto"/>
            <w:noWrap/>
            <w:vAlign w:val="center"/>
            <w:hideMark/>
          </w:tcPr>
          <w:p w14:paraId="4BFA3959" w14:textId="77777777" w:rsidR="00B829FA" w:rsidRPr="00B829FA" w:rsidRDefault="00B829FA" w:rsidP="00B829FA">
            <w:pPr>
              <w:jc w:val="center"/>
              <w:rPr>
                <w:color w:val="000000"/>
                <w:sz w:val="20"/>
                <w:szCs w:val="20"/>
              </w:rPr>
            </w:pPr>
            <w:r w:rsidRPr="00B829FA">
              <w:rPr>
                <w:color w:val="000000"/>
                <w:sz w:val="20"/>
                <w:szCs w:val="20"/>
              </w:rPr>
              <w:t xml:space="preserve">732,76  </w:t>
            </w:r>
          </w:p>
        </w:tc>
        <w:tc>
          <w:tcPr>
            <w:tcW w:w="740" w:type="pct"/>
            <w:tcBorders>
              <w:top w:val="nil"/>
              <w:left w:val="nil"/>
              <w:bottom w:val="single" w:sz="4" w:space="0" w:color="auto"/>
              <w:right w:val="single" w:sz="4" w:space="0" w:color="auto"/>
            </w:tcBorders>
            <w:shd w:val="clear" w:color="auto" w:fill="auto"/>
            <w:noWrap/>
            <w:vAlign w:val="center"/>
            <w:hideMark/>
          </w:tcPr>
          <w:p w14:paraId="5976E193" w14:textId="77777777" w:rsidR="00B829FA" w:rsidRPr="00B829FA" w:rsidRDefault="00B829FA" w:rsidP="00B829FA">
            <w:pPr>
              <w:jc w:val="center"/>
              <w:rPr>
                <w:color w:val="000000"/>
                <w:sz w:val="20"/>
                <w:szCs w:val="20"/>
              </w:rPr>
            </w:pPr>
            <w:r w:rsidRPr="00B829FA">
              <w:rPr>
                <w:color w:val="000000"/>
                <w:sz w:val="20"/>
                <w:szCs w:val="20"/>
              </w:rPr>
              <w:t xml:space="preserve">310,92  </w:t>
            </w:r>
          </w:p>
        </w:tc>
        <w:tc>
          <w:tcPr>
            <w:tcW w:w="741" w:type="pct"/>
            <w:tcBorders>
              <w:top w:val="nil"/>
              <w:left w:val="nil"/>
              <w:bottom w:val="single" w:sz="4" w:space="0" w:color="auto"/>
              <w:right w:val="single" w:sz="4" w:space="0" w:color="auto"/>
            </w:tcBorders>
            <w:shd w:val="clear" w:color="auto" w:fill="auto"/>
            <w:noWrap/>
            <w:vAlign w:val="center"/>
            <w:hideMark/>
          </w:tcPr>
          <w:p w14:paraId="40B8A0DD" w14:textId="77777777" w:rsidR="00B829FA" w:rsidRPr="00B829FA" w:rsidRDefault="00B829FA" w:rsidP="00B829FA">
            <w:pPr>
              <w:jc w:val="center"/>
              <w:rPr>
                <w:color w:val="000000"/>
                <w:sz w:val="20"/>
                <w:szCs w:val="20"/>
              </w:rPr>
            </w:pPr>
            <w:r w:rsidRPr="00B829FA">
              <w:rPr>
                <w:color w:val="000000"/>
                <w:sz w:val="20"/>
                <w:szCs w:val="20"/>
              </w:rPr>
              <w:t xml:space="preserve">421,84  </w:t>
            </w:r>
          </w:p>
        </w:tc>
        <w:tc>
          <w:tcPr>
            <w:tcW w:w="592" w:type="pct"/>
            <w:tcBorders>
              <w:top w:val="nil"/>
              <w:left w:val="nil"/>
              <w:bottom w:val="single" w:sz="4" w:space="0" w:color="auto"/>
              <w:right w:val="single" w:sz="8" w:space="0" w:color="auto"/>
            </w:tcBorders>
            <w:shd w:val="clear" w:color="auto" w:fill="auto"/>
            <w:noWrap/>
            <w:vAlign w:val="center"/>
            <w:hideMark/>
          </w:tcPr>
          <w:p w14:paraId="06001DAC" w14:textId="77777777" w:rsidR="00B829FA" w:rsidRPr="00B829FA" w:rsidRDefault="00B829FA" w:rsidP="00B829FA">
            <w:pPr>
              <w:jc w:val="center"/>
              <w:rPr>
                <w:color w:val="000000"/>
                <w:sz w:val="20"/>
                <w:szCs w:val="20"/>
              </w:rPr>
            </w:pPr>
            <w:r w:rsidRPr="00B829FA">
              <w:rPr>
                <w:color w:val="000000"/>
                <w:sz w:val="20"/>
                <w:szCs w:val="20"/>
              </w:rPr>
              <w:t xml:space="preserve">732,76  </w:t>
            </w:r>
          </w:p>
        </w:tc>
      </w:tr>
      <w:tr w:rsidR="00B829FA" w:rsidRPr="00B829FA" w14:paraId="5D75E33A" w14:textId="77777777" w:rsidTr="002D6968">
        <w:trPr>
          <w:trHeight w:val="445"/>
        </w:trPr>
        <w:tc>
          <w:tcPr>
            <w:tcW w:w="5000" w:type="pct"/>
            <w:gridSpan w:val="7"/>
            <w:tcBorders>
              <w:top w:val="single" w:sz="4" w:space="0" w:color="auto"/>
              <w:left w:val="single" w:sz="8" w:space="0" w:color="auto"/>
              <w:bottom w:val="single" w:sz="4" w:space="0" w:color="auto"/>
              <w:right w:val="single" w:sz="8" w:space="0" w:color="000000"/>
            </w:tcBorders>
            <w:shd w:val="clear" w:color="auto" w:fill="auto"/>
            <w:vAlign w:val="bottom"/>
            <w:hideMark/>
          </w:tcPr>
          <w:p w14:paraId="1DF1B9E9" w14:textId="77777777" w:rsidR="00B829FA" w:rsidRPr="00B829FA" w:rsidRDefault="00B829FA" w:rsidP="00B829FA">
            <w:pPr>
              <w:jc w:val="center"/>
              <w:rPr>
                <w:b/>
                <w:bCs/>
                <w:color w:val="000000"/>
                <w:sz w:val="20"/>
                <w:szCs w:val="20"/>
              </w:rPr>
            </w:pPr>
            <w:r w:rsidRPr="00B829FA">
              <w:rPr>
                <w:b/>
                <w:bCs/>
                <w:color w:val="000000"/>
                <w:sz w:val="20"/>
                <w:szCs w:val="20"/>
              </w:rPr>
              <w:t>«РЖД» ОАО  (Западно-Сибирская дирекция по энергообеспечению - СП Трансэнерго - филиала ОАО «РЖД») (ИНН 7708503727) </w:t>
            </w:r>
          </w:p>
        </w:tc>
      </w:tr>
      <w:tr w:rsidR="00B829FA" w:rsidRPr="00B829FA" w14:paraId="45FFD906" w14:textId="77777777" w:rsidTr="002D6968">
        <w:trPr>
          <w:trHeight w:val="443"/>
        </w:trPr>
        <w:tc>
          <w:tcPr>
            <w:tcW w:w="854" w:type="pct"/>
            <w:tcBorders>
              <w:top w:val="nil"/>
              <w:left w:val="single" w:sz="8" w:space="0" w:color="auto"/>
              <w:bottom w:val="single" w:sz="4" w:space="0" w:color="auto"/>
              <w:right w:val="single" w:sz="4" w:space="0" w:color="auto"/>
            </w:tcBorders>
            <w:shd w:val="clear" w:color="auto" w:fill="auto"/>
            <w:noWrap/>
            <w:vAlign w:val="bottom"/>
            <w:hideMark/>
          </w:tcPr>
          <w:p w14:paraId="0E9B2222" w14:textId="77777777" w:rsidR="00B829FA" w:rsidRPr="00B829FA" w:rsidRDefault="00B829FA" w:rsidP="00B829FA">
            <w:pPr>
              <w:rPr>
                <w:color w:val="000000"/>
                <w:sz w:val="20"/>
                <w:szCs w:val="20"/>
              </w:rPr>
            </w:pPr>
            <w:r w:rsidRPr="00B829FA">
              <w:rPr>
                <w:color w:val="000000"/>
                <w:sz w:val="20"/>
                <w:szCs w:val="20"/>
              </w:rPr>
              <w:t>Объем,тыс.кВтч</w:t>
            </w:r>
          </w:p>
        </w:tc>
        <w:tc>
          <w:tcPr>
            <w:tcW w:w="740" w:type="pct"/>
            <w:tcBorders>
              <w:top w:val="nil"/>
              <w:left w:val="nil"/>
              <w:bottom w:val="single" w:sz="4" w:space="0" w:color="auto"/>
              <w:right w:val="single" w:sz="4" w:space="0" w:color="auto"/>
            </w:tcBorders>
            <w:shd w:val="clear" w:color="auto" w:fill="auto"/>
            <w:noWrap/>
            <w:vAlign w:val="center"/>
            <w:hideMark/>
          </w:tcPr>
          <w:p w14:paraId="707921B4" w14:textId="77777777" w:rsidR="00B829FA" w:rsidRPr="00B829FA" w:rsidRDefault="00B829FA" w:rsidP="00B829FA">
            <w:pPr>
              <w:jc w:val="center"/>
              <w:rPr>
                <w:color w:val="000000"/>
                <w:sz w:val="20"/>
                <w:szCs w:val="20"/>
              </w:rPr>
            </w:pPr>
            <w:r w:rsidRPr="00B829FA">
              <w:rPr>
                <w:color w:val="000000"/>
                <w:sz w:val="20"/>
                <w:szCs w:val="20"/>
              </w:rPr>
              <w:t xml:space="preserve">370,94  </w:t>
            </w:r>
          </w:p>
        </w:tc>
        <w:tc>
          <w:tcPr>
            <w:tcW w:w="741" w:type="pct"/>
            <w:tcBorders>
              <w:top w:val="nil"/>
              <w:left w:val="nil"/>
              <w:bottom w:val="single" w:sz="4" w:space="0" w:color="auto"/>
              <w:right w:val="single" w:sz="4" w:space="0" w:color="auto"/>
            </w:tcBorders>
            <w:shd w:val="clear" w:color="auto" w:fill="auto"/>
            <w:noWrap/>
            <w:vAlign w:val="center"/>
            <w:hideMark/>
          </w:tcPr>
          <w:p w14:paraId="720EEECC" w14:textId="77777777" w:rsidR="00B829FA" w:rsidRPr="00B829FA" w:rsidRDefault="00B829FA" w:rsidP="00B829FA">
            <w:pPr>
              <w:jc w:val="center"/>
              <w:rPr>
                <w:color w:val="000000"/>
                <w:sz w:val="20"/>
                <w:szCs w:val="20"/>
              </w:rPr>
            </w:pPr>
            <w:r w:rsidRPr="00B829FA">
              <w:rPr>
                <w:color w:val="000000"/>
                <w:sz w:val="20"/>
                <w:szCs w:val="20"/>
              </w:rPr>
              <w:t xml:space="preserve">376,38  </w:t>
            </w:r>
          </w:p>
        </w:tc>
        <w:tc>
          <w:tcPr>
            <w:tcW w:w="592" w:type="pct"/>
            <w:tcBorders>
              <w:top w:val="nil"/>
              <w:left w:val="nil"/>
              <w:bottom w:val="single" w:sz="4" w:space="0" w:color="auto"/>
              <w:right w:val="single" w:sz="8" w:space="0" w:color="auto"/>
            </w:tcBorders>
            <w:shd w:val="clear" w:color="auto" w:fill="auto"/>
            <w:noWrap/>
            <w:vAlign w:val="bottom"/>
            <w:hideMark/>
          </w:tcPr>
          <w:p w14:paraId="41EC046A" w14:textId="77777777" w:rsidR="00B829FA" w:rsidRPr="00B829FA" w:rsidRDefault="00B829FA" w:rsidP="00B829FA">
            <w:pPr>
              <w:rPr>
                <w:rFonts w:ascii="Calibri" w:hAnsi="Calibri" w:cs="Calibri"/>
                <w:color w:val="000000"/>
                <w:sz w:val="20"/>
                <w:szCs w:val="20"/>
              </w:rPr>
            </w:pPr>
            <w:r w:rsidRPr="00B829FA">
              <w:rPr>
                <w:rFonts w:ascii="Calibri" w:hAnsi="Calibri" w:cs="Calibri"/>
                <w:color w:val="000000"/>
                <w:sz w:val="20"/>
                <w:szCs w:val="20"/>
              </w:rPr>
              <w:t> </w:t>
            </w:r>
          </w:p>
        </w:tc>
        <w:tc>
          <w:tcPr>
            <w:tcW w:w="740" w:type="pct"/>
            <w:tcBorders>
              <w:top w:val="nil"/>
              <w:left w:val="nil"/>
              <w:bottom w:val="single" w:sz="4" w:space="0" w:color="auto"/>
              <w:right w:val="single" w:sz="4" w:space="0" w:color="auto"/>
            </w:tcBorders>
            <w:shd w:val="clear" w:color="auto" w:fill="auto"/>
            <w:noWrap/>
            <w:vAlign w:val="center"/>
            <w:hideMark/>
          </w:tcPr>
          <w:p w14:paraId="16723D89" w14:textId="77777777" w:rsidR="00B829FA" w:rsidRPr="00B829FA" w:rsidRDefault="00B829FA" w:rsidP="00B829FA">
            <w:pPr>
              <w:jc w:val="center"/>
              <w:rPr>
                <w:color w:val="000000"/>
                <w:sz w:val="20"/>
                <w:szCs w:val="20"/>
              </w:rPr>
            </w:pPr>
            <w:r w:rsidRPr="00B829FA">
              <w:rPr>
                <w:color w:val="000000"/>
                <w:sz w:val="20"/>
                <w:szCs w:val="20"/>
              </w:rPr>
              <w:t xml:space="preserve">370,94  </w:t>
            </w:r>
          </w:p>
        </w:tc>
        <w:tc>
          <w:tcPr>
            <w:tcW w:w="741" w:type="pct"/>
            <w:tcBorders>
              <w:top w:val="nil"/>
              <w:left w:val="nil"/>
              <w:bottom w:val="single" w:sz="4" w:space="0" w:color="auto"/>
              <w:right w:val="single" w:sz="4" w:space="0" w:color="auto"/>
            </w:tcBorders>
            <w:shd w:val="clear" w:color="auto" w:fill="auto"/>
            <w:noWrap/>
            <w:vAlign w:val="center"/>
            <w:hideMark/>
          </w:tcPr>
          <w:p w14:paraId="37AF813E" w14:textId="77777777" w:rsidR="00B829FA" w:rsidRPr="00B829FA" w:rsidRDefault="00B829FA" w:rsidP="00B829FA">
            <w:pPr>
              <w:jc w:val="center"/>
              <w:rPr>
                <w:color w:val="000000"/>
                <w:sz w:val="20"/>
                <w:szCs w:val="20"/>
              </w:rPr>
            </w:pPr>
            <w:r w:rsidRPr="00B829FA">
              <w:rPr>
                <w:color w:val="000000"/>
                <w:sz w:val="20"/>
                <w:szCs w:val="20"/>
              </w:rPr>
              <w:t xml:space="preserve">376,38  </w:t>
            </w:r>
          </w:p>
        </w:tc>
        <w:tc>
          <w:tcPr>
            <w:tcW w:w="592" w:type="pct"/>
            <w:tcBorders>
              <w:top w:val="nil"/>
              <w:left w:val="nil"/>
              <w:bottom w:val="single" w:sz="4" w:space="0" w:color="auto"/>
              <w:right w:val="single" w:sz="8" w:space="0" w:color="auto"/>
            </w:tcBorders>
            <w:shd w:val="clear" w:color="auto" w:fill="auto"/>
            <w:noWrap/>
            <w:vAlign w:val="bottom"/>
            <w:hideMark/>
          </w:tcPr>
          <w:p w14:paraId="62FE0482" w14:textId="77777777" w:rsidR="00B829FA" w:rsidRPr="00B829FA" w:rsidRDefault="00B829FA" w:rsidP="00B829FA">
            <w:pPr>
              <w:rPr>
                <w:rFonts w:ascii="Calibri" w:hAnsi="Calibri" w:cs="Calibri"/>
                <w:color w:val="000000"/>
                <w:sz w:val="20"/>
                <w:szCs w:val="20"/>
              </w:rPr>
            </w:pPr>
            <w:r w:rsidRPr="00B829FA">
              <w:rPr>
                <w:rFonts w:ascii="Calibri" w:hAnsi="Calibri" w:cs="Calibri"/>
                <w:color w:val="000000"/>
                <w:sz w:val="20"/>
                <w:szCs w:val="20"/>
              </w:rPr>
              <w:t> </w:t>
            </w:r>
          </w:p>
        </w:tc>
      </w:tr>
      <w:tr w:rsidR="00B829FA" w:rsidRPr="00B829FA" w14:paraId="5031DD44" w14:textId="77777777" w:rsidTr="002D6968">
        <w:trPr>
          <w:trHeight w:val="234"/>
        </w:trPr>
        <w:tc>
          <w:tcPr>
            <w:tcW w:w="854" w:type="pct"/>
            <w:tcBorders>
              <w:top w:val="nil"/>
              <w:left w:val="single" w:sz="8" w:space="0" w:color="auto"/>
              <w:bottom w:val="single" w:sz="4" w:space="0" w:color="auto"/>
              <w:right w:val="single" w:sz="4" w:space="0" w:color="auto"/>
            </w:tcBorders>
            <w:shd w:val="clear" w:color="auto" w:fill="auto"/>
            <w:noWrap/>
            <w:vAlign w:val="bottom"/>
            <w:hideMark/>
          </w:tcPr>
          <w:p w14:paraId="0335A74E" w14:textId="77777777" w:rsidR="00B829FA" w:rsidRPr="00B829FA" w:rsidRDefault="00B829FA" w:rsidP="00B829FA">
            <w:pPr>
              <w:rPr>
                <w:color w:val="000000"/>
                <w:sz w:val="20"/>
                <w:szCs w:val="20"/>
              </w:rPr>
            </w:pPr>
            <w:r w:rsidRPr="00B829FA">
              <w:rPr>
                <w:color w:val="000000"/>
                <w:sz w:val="20"/>
                <w:szCs w:val="20"/>
              </w:rPr>
              <w:t>тариф</w:t>
            </w:r>
          </w:p>
        </w:tc>
        <w:tc>
          <w:tcPr>
            <w:tcW w:w="740" w:type="pct"/>
            <w:tcBorders>
              <w:top w:val="nil"/>
              <w:left w:val="nil"/>
              <w:bottom w:val="single" w:sz="4" w:space="0" w:color="auto"/>
              <w:right w:val="single" w:sz="4" w:space="0" w:color="auto"/>
            </w:tcBorders>
            <w:shd w:val="clear" w:color="auto" w:fill="auto"/>
            <w:noWrap/>
            <w:vAlign w:val="center"/>
            <w:hideMark/>
          </w:tcPr>
          <w:p w14:paraId="3C6012EF" w14:textId="77777777" w:rsidR="00B829FA" w:rsidRPr="00B829FA" w:rsidRDefault="00B829FA" w:rsidP="00B829FA">
            <w:pPr>
              <w:jc w:val="center"/>
              <w:rPr>
                <w:color w:val="000000"/>
                <w:sz w:val="20"/>
                <w:szCs w:val="20"/>
              </w:rPr>
            </w:pPr>
            <w:r w:rsidRPr="00B829FA">
              <w:rPr>
                <w:color w:val="000000"/>
                <w:sz w:val="20"/>
                <w:szCs w:val="20"/>
              </w:rPr>
              <w:t xml:space="preserve">1,31  </w:t>
            </w:r>
          </w:p>
        </w:tc>
        <w:tc>
          <w:tcPr>
            <w:tcW w:w="741" w:type="pct"/>
            <w:tcBorders>
              <w:top w:val="nil"/>
              <w:left w:val="nil"/>
              <w:bottom w:val="single" w:sz="4" w:space="0" w:color="auto"/>
              <w:right w:val="single" w:sz="4" w:space="0" w:color="auto"/>
            </w:tcBorders>
            <w:shd w:val="clear" w:color="auto" w:fill="auto"/>
            <w:noWrap/>
            <w:vAlign w:val="center"/>
            <w:hideMark/>
          </w:tcPr>
          <w:p w14:paraId="4CC32C20" w14:textId="77777777" w:rsidR="00B829FA" w:rsidRPr="00B829FA" w:rsidRDefault="00B829FA" w:rsidP="00B829FA">
            <w:pPr>
              <w:jc w:val="center"/>
              <w:rPr>
                <w:color w:val="000000"/>
                <w:sz w:val="20"/>
                <w:szCs w:val="20"/>
              </w:rPr>
            </w:pPr>
            <w:r w:rsidRPr="00B829FA">
              <w:rPr>
                <w:color w:val="000000"/>
                <w:sz w:val="20"/>
                <w:szCs w:val="20"/>
              </w:rPr>
              <w:t xml:space="preserve">1,52  </w:t>
            </w:r>
          </w:p>
        </w:tc>
        <w:tc>
          <w:tcPr>
            <w:tcW w:w="592" w:type="pct"/>
            <w:tcBorders>
              <w:top w:val="nil"/>
              <w:left w:val="nil"/>
              <w:bottom w:val="single" w:sz="4" w:space="0" w:color="auto"/>
              <w:right w:val="single" w:sz="8" w:space="0" w:color="auto"/>
            </w:tcBorders>
            <w:shd w:val="clear" w:color="auto" w:fill="auto"/>
            <w:noWrap/>
            <w:vAlign w:val="bottom"/>
            <w:hideMark/>
          </w:tcPr>
          <w:p w14:paraId="7680952C" w14:textId="77777777" w:rsidR="00B829FA" w:rsidRPr="00B829FA" w:rsidRDefault="00B829FA" w:rsidP="00B829FA">
            <w:pPr>
              <w:rPr>
                <w:rFonts w:ascii="Calibri" w:hAnsi="Calibri" w:cs="Calibri"/>
                <w:color w:val="000000"/>
                <w:sz w:val="20"/>
                <w:szCs w:val="20"/>
              </w:rPr>
            </w:pPr>
            <w:r w:rsidRPr="00B829FA">
              <w:rPr>
                <w:rFonts w:ascii="Calibri" w:hAnsi="Calibri" w:cs="Calibri"/>
                <w:color w:val="000000"/>
                <w:sz w:val="20"/>
                <w:szCs w:val="20"/>
              </w:rPr>
              <w:t> </w:t>
            </w:r>
          </w:p>
        </w:tc>
        <w:tc>
          <w:tcPr>
            <w:tcW w:w="740" w:type="pct"/>
            <w:tcBorders>
              <w:top w:val="nil"/>
              <w:left w:val="nil"/>
              <w:bottom w:val="single" w:sz="4" w:space="0" w:color="auto"/>
              <w:right w:val="single" w:sz="4" w:space="0" w:color="auto"/>
            </w:tcBorders>
            <w:shd w:val="clear" w:color="auto" w:fill="auto"/>
            <w:noWrap/>
            <w:vAlign w:val="center"/>
            <w:hideMark/>
          </w:tcPr>
          <w:p w14:paraId="3DE7B91D" w14:textId="77777777" w:rsidR="00B829FA" w:rsidRPr="00B829FA" w:rsidRDefault="00B829FA" w:rsidP="00B829FA">
            <w:pPr>
              <w:jc w:val="center"/>
              <w:rPr>
                <w:color w:val="000000"/>
                <w:sz w:val="20"/>
                <w:szCs w:val="20"/>
              </w:rPr>
            </w:pPr>
            <w:r w:rsidRPr="00B829FA">
              <w:rPr>
                <w:color w:val="000000"/>
                <w:sz w:val="20"/>
                <w:szCs w:val="20"/>
              </w:rPr>
              <w:t xml:space="preserve">1,31  </w:t>
            </w:r>
          </w:p>
        </w:tc>
        <w:tc>
          <w:tcPr>
            <w:tcW w:w="741" w:type="pct"/>
            <w:tcBorders>
              <w:top w:val="nil"/>
              <w:left w:val="nil"/>
              <w:bottom w:val="single" w:sz="4" w:space="0" w:color="auto"/>
              <w:right w:val="single" w:sz="4" w:space="0" w:color="auto"/>
            </w:tcBorders>
            <w:shd w:val="clear" w:color="auto" w:fill="auto"/>
            <w:noWrap/>
            <w:vAlign w:val="center"/>
            <w:hideMark/>
          </w:tcPr>
          <w:p w14:paraId="7DB55863" w14:textId="77777777" w:rsidR="00B829FA" w:rsidRPr="00B829FA" w:rsidRDefault="00B829FA" w:rsidP="00B829FA">
            <w:pPr>
              <w:jc w:val="center"/>
              <w:rPr>
                <w:color w:val="000000"/>
                <w:sz w:val="20"/>
                <w:szCs w:val="20"/>
              </w:rPr>
            </w:pPr>
            <w:r w:rsidRPr="00B829FA">
              <w:rPr>
                <w:color w:val="000000"/>
                <w:sz w:val="20"/>
                <w:szCs w:val="20"/>
              </w:rPr>
              <w:t xml:space="preserve">1,52  </w:t>
            </w:r>
          </w:p>
        </w:tc>
        <w:tc>
          <w:tcPr>
            <w:tcW w:w="592" w:type="pct"/>
            <w:tcBorders>
              <w:top w:val="nil"/>
              <w:left w:val="nil"/>
              <w:bottom w:val="single" w:sz="4" w:space="0" w:color="auto"/>
              <w:right w:val="single" w:sz="8" w:space="0" w:color="auto"/>
            </w:tcBorders>
            <w:shd w:val="clear" w:color="auto" w:fill="auto"/>
            <w:noWrap/>
            <w:vAlign w:val="bottom"/>
            <w:hideMark/>
          </w:tcPr>
          <w:p w14:paraId="310CB96A" w14:textId="77777777" w:rsidR="00B829FA" w:rsidRPr="00B829FA" w:rsidRDefault="00B829FA" w:rsidP="00B829FA">
            <w:pPr>
              <w:rPr>
                <w:rFonts w:ascii="Calibri" w:hAnsi="Calibri" w:cs="Calibri"/>
                <w:color w:val="000000"/>
                <w:sz w:val="20"/>
                <w:szCs w:val="20"/>
              </w:rPr>
            </w:pPr>
            <w:r w:rsidRPr="00B829FA">
              <w:rPr>
                <w:rFonts w:ascii="Calibri" w:hAnsi="Calibri" w:cs="Calibri"/>
                <w:color w:val="000000"/>
                <w:sz w:val="20"/>
                <w:szCs w:val="20"/>
              </w:rPr>
              <w:t> </w:t>
            </w:r>
          </w:p>
        </w:tc>
      </w:tr>
      <w:tr w:rsidR="00B829FA" w:rsidRPr="00B829FA" w14:paraId="0B53E75D" w14:textId="77777777" w:rsidTr="002D6968">
        <w:trPr>
          <w:trHeight w:val="110"/>
        </w:trPr>
        <w:tc>
          <w:tcPr>
            <w:tcW w:w="854" w:type="pct"/>
            <w:tcBorders>
              <w:top w:val="nil"/>
              <w:left w:val="single" w:sz="8" w:space="0" w:color="auto"/>
              <w:bottom w:val="single" w:sz="4" w:space="0" w:color="auto"/>
              <w:right w:val="single" w:sz="4" w:space="0" w:color="auto"/>
            </w:tcBorders>
            <w:shd w:val="clear" w:color="auto" w:fill="auto"/>
            <w:noWrap/>
            <w:vAlign w:val="bottom"/>
            <w:hideMark/>
          </w:tcPr>
          <w:p w14:paraId="240257AA" w14:textId="77777777" w:rsidR="00B829FA" w:rsidRPr="00B829FA" w:rsidRDefault="00B829FA" w:rsidP="00B829FA">
            <w:pPr>
              <w:rPr>
                <w:color w:val="000000"/>
                <w:sz w:val="20"/>
                <w:szCs w:val="20"/>
              </w:rPr>
            </w:pPr>
            <w:r w:rsidRPr="00B829FA">
              <w:rPr>
                <w:color w:val="000000"/>
                <w:sz w:val="20"/>
                <w:szCs w:val="20"/>
              </w:rPr>
              <w:t>итого тыс. руб.</w:t>
            </w:r>
          </w:p>
        </w:tc>
        <w:tc>
          <w:tcPr>
            <w:tcW w:w="740" w:type="pct"/>
            <w:tcBorders>
              <w:top w:val="nil"/>
              <w:left w:val="nil"/>
              <w:bottom w:val="single" w:sz="4" w:space="0" w:color="auto"/>
              <w:right w:val="single" w:sz="4" w:space="0" w:color="auto"/>
            </w:tcBorders>
            <w:shd w:val="clear" w:color="auto" w:fill="auto"/>
            <w:noWrap/>
            <w:vAlign w:val="center"/>
            <w:hideMark/>
          </w:tcPr>
          <w:p w14:paraId="08E9E60F" w14:textId="77777777" w:rsidR="00B829FA" w:rsidRPr="00B829FA" w:rsidRDefault="00B829FA" w:rsidP="00B829FA">
            <w:pPr>
              <w:jc w:val="center"/>
              <w:rPr>
                <w:color w:val="000000"/>
                <w:sz w:val="20"/>
                <w:szCs w:val="20"/>
              </w:rPr>
            </w:pPr>
            <w:r w:rsidRPr="00B829FA">
              <w:rPr>
                <w:color w:val="000000"/>
                <w:sz w:val="20"/>
                <w:szCs w:val="20"/>
              </w:rPr>
              <w:t xml:space="preserve">486,07  </w:t>
            </w:r>
          </w:p>
        </w:tc>
        <w:tc>
          <w:tcPr>
            <w:tcW w:w="741" w:type="pct"/>
            <w:tcBorders>
              <w:top w:val="nil"/>
              <w:left w:val="nil"/>
              <w:bottom w:val="single" w:sz="4" w:space="0" w:color="auto"/>
              <w:right w:val="single" w:sz="4" w:space="0" w:color="auto"/>
            </w:tcBorders>
            <w:shd w:val="clear" w:color="auto" w:fill="auto"/>
            <w:noWrap/>
            <w:vAlign w:val="center"/>
            <w:hideMark/>
          </w:tcPr>
          <w:p w14:paraId="102B8400" w14:textId="77777777" w:rsidR="00B829FA" w:rsidRPr="00B829FA" w:rsidRDefault="00B829FA" w:rsidP="00B829FA">
            <w:pPr>
              <w:jc w:val="center"/>
              <w:rPr>
                <w:color w:val="000000"/>
                <w:sz w:val="20"/>
                <w:szCs w:val="20"/>
              </w:rPr>
            </w:pPr>
            <w:r w:rsidRPr="00B829FA">
              <w:rPr>
                <w:color w:val="000000"/>
                <w:sz w:val="20"/>
                <w:szCs w:val="20"/>
              </w:rPr>
              <w:t xml:space="preserve">571,22  </w:t>
            </w:r>
          </w:p>
        </w:tc>
        <w:tc>
          <w:tcPr>
            <w:tcW w:w="592" w:type="pct"/>
            <w:tcBorders>
              <w:top w:val="nil"/>
              <w:left w:val="nil"/>
              <w:bottom w:val="single" w:sz="4" w:space="0" w:color="auto"/>
              <w:right w:val="single" w:sz="8" w:space="0" w:color="auto"/>
            </w:tcBorders>
            <w:shd w:val="clear" w:color="auto" w:fill="auto"/>
            <w:noWrap/>
            <w:vAlign w:val="center"/>
            <w:hideMark/>
          </w:tcPr>
          <w:p w14:paraId="7073B077" w14:textId="77777777" w:rsidR="00B829FA" w:rsidRPr="00B829FA" w:rsidRDefault="00B829FA" w:rsidP="00B829FA">
            <w:pPr>
              <w:jc w:val="center"/>
              <w:rPr>
                <w:color w:val="000000"/>
                <w:sz w:val="20"/>
                <w:szCs w:val="20"/>
              </w:rPr>
            </w:pPr>
            <w:r w:rsidRPr="00B829FA">
              <w:rPr>
                <w:color w:val="000000"/>
                <w:sz w:val="20"/>
                <w:szCs w:val="20"/>
              </w:rPr>
              <w:t xml:space="preserve">1 057,30  </w:t>
            </w:r>
          </w:p>
        </w:tc>
        <w:tc>
          <w:tcPr>
            <w:tcW w:w="740" w:type="pct"/>
            <w:tcBorders>
              <w:top w:val="nil"/>
              <w:left w:val="nil"/>
              <w:bottom w:val="single" w:sz="4" w:space="0" w:color="auto"/>
              <w:right w:val="single" w:sz="4" w:space="0" w:color="auto"/>
            </w:tcBorders>
            <w:shd w:val="clear" w:color="auto" w:fill="auto"/>
            <w:noWrap/>
            <w:vAlign w:val="center"/>
            <w:hideMark/>
          </w:tcPr>
          <w:p w14:paraId="2145B57A" w14:textId="77777777" w:rsidR="00B829FA" w:rsidRPr="00B829FA" w:rsidRDefault="00B829FA" w:rsidP="00B829FA">
            <w:pPr>
              <w:jc w:val="center"/>
              <w:rPr>
                <w:color w:val="000000"/>
                <w:sz w:val="20"/>
                <w:szCs w:val="20"/>
              </w:rPr>
            </w:pPr>
            <w:r w:rsidRPr="00B829FA">
              <w:rPr>
                <w:color w:val="000000"/>
                <w:sz w:val="20"/>
                <w:szCs w:val="20"/>
              </w:rPr>
              <w:t xml:space="preserve">486,07  </w:t>
            </w:r>
          </w:p>
        </w:tc>
        <w:tc>
          <w:tcPr>
            <w:tcW w:w="741" w:type="pct"/>
            <w:tcBorders>
              <w:top w:val="nil"/>
              <w:left w:val="nil"/>
              <w:bottom w:val="single" w:sz="4" w:space="0" w:color="auto"/>
              <w:right w:val="single" w:sz="4" w:space="0" w:color="auto"/>
            </w:tcBorders>
            <w:shd w:val="clear" w:color="auto" w:fill="auto"/>
            <w:noWrap/>
            <w:vAlign w:val="center"/>
            <w:hideMark/>
          </w:tcPr>
          <w:p w14:paraId="0A4FC0B2" w14:textId="77777777" w:rsidR="00B829FA" w:rsidRPr="00B829FA" w:rsidRDefault="00B829FA" w:rsidP="00B829FA">
            <w:pPr>
              <w:jc w:val="center"/>
              <w:rPr>
                <w:color w:val="000000"/>
                <w:sz w:val="20"/>
                <w:szCs w:val="20"/>
              </w:rPr>
            </w:pPr>
            <w:r w:rsidRPr="00B829FA">
              <w:rPr>
                <w:color w:val="000000"/>
                <w:sz w:val="20"/>
                <w:szCs w:val="20"/>
              </w:rPr>
              <w:t xml:space="preserve">571,22  </w:t>
            </w:r>
          </w:p>
        </w:tc>
        <w:tc>
          <w:tcPr>
            <w:tcW w:w="592" w:type="pct"/>
            <w:tcBorders>
              <w:top w:val="nil"/>
              <w:left w:val="nil"/>
              <w:bottom w:val="single" w:sz="4" w:space="0" w:color="auto"/>
              <w:right w:val="single" w:sz="8" w:space="0" w:color="auto"/>
            </w:tcBorders>
            <w:shd w:val="clear" w:color="auto" w:fill="auto"/>
            <w:noWrap/>
            <w:vAlign w:val="center"/>
            <w:hideMark/>
          </w:tcPr>
          <w:p w14:paraId="30A0290F" w14:textId="77777777" w:rsidR="00B829FA" w:rsidRPr="00B829FA" w:rsidRDefault="00B829FA" w:rsidP="00B829FA">
            <w:pPr>
              <w:jc w:val="center"/>
              <w:rPr>
                <w:color w:val="000000"/>
                <w:sz w:val="20"/>
                <w:szCs w:val="20"/>
              </w:rPr>
            </w:pPr>
            <w:r w:rsidRPr="00B829FA">
              <w:rPr>
                <w:color w:val="000000"/>
                <w:sz w:val="20"/>
                <w:szCs w:val="20"/>
              </w:rPr>
              <w:t xml:space="preserve">1 057,30  </w:t>
            </w:r>
          </w:p>
        </w:tc>
      </w:tr>
      <w:tr w:rsidR="00B829FA" w:rsidRPr="00B829FA" w14:paraId="188F446F" w14:textId="77777777" w:rsidTr="002D6968">
        <w:trPr>
          <w:trHeight w:val="310"/>
        </w:trPr>
        <w:tc>
          <w:tcPr>
            <w:tcW w:w="5000" w:type="pct"/>
            <w:gridSpan w:val="7"/>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2CDF9621" w14:textId="77777777" w:rsidR="00B829FA" w:rsidRPr="00B829FA" w:rsidRDefault="00B829FA" w:rsidP="00B829FA">
            <w:pPr>
              <w:jc w:val="center"/>
              <w:rPr>
                <w:b/>
                <w:bCs/>
                <w:color w:val="000000"/>
                <w:sz w:val="20"/>
                <w:szCs w:val="20"/>
              </w:rPr>
            </w:pPr>
            <w:r w:rsidRPr="00B829FA">
              <w:rPr>
                <w:b/>
                <w:bCs/>
                <w:color w:val="000000"/>
                <w:sz w:val="20"/>
                <w:szCs w:val="20"/>
              </w:rPr>
              <w:t>«СДС-Энерго» ХК ООО  (ИНН 4250003450) </w:t>
            </w:r>
          </w:p>
        </w:tc>
      </w:tr>
      <w:tr w:rsidR="00B829FA" w:rsidRPr="00B829FA" w14:paraId="1F9624F7" w14:textId="77777777" w:rsidTr="002D6968">
        <w:trPr>
          <w:trHeight w:val="295"/>
        </w:trPr>
        <w:tc>
          <w:tcPr>
            <w:tcW w:w="854" w:type="pct"/>
            <w:tcBorders>
              <w:top w:val="nil"/>
              <w:left w:val="single" w:sz="8" w:space="0" w:color="auto"/>
              <w:bottom w:val="single" w:sz="4" w:space="0" w:color="auto"/>
              <w:right w:val="single" w:sz="4" w:space="0" w:color="auto"/>
            </w:tcBorders>
            <w:shd w:val="clear" w:color="auto" w:fill="auto"/>
            <w:noWrap/>
            <w:vAlign w:val="bottom"/>
            <w:hideMark/>
          </w:tcPr>
          <w:p w14:paraId="4B412500" w14:textId="77777777" w:rsidR="00B829FA" w:rsidRPr="00B829FA" w:rsidRDefault="00B829FA" w:rsidP="00B829FA">
            <w:pPr>
              <w:rPr>
                <w:color w:val="000000"/>
                <w:sz w:val="20"/>
                <w:szCs w:val="20"/>
              </w:rPr>
            </w:pPr>
            <w:r w:rsidRPr="00B829FA">
              <w:rPr>
                <w:color w:val="000000"/>
                <w:sz w:val="20"/>
                <w:szCs w:val="20"/>
              </w:rPr>
              <w:t>Объем,тыс.кВтч</w:t>
            </w:r>
          </w:p>
        </w:tc>
        <w:tc>
          <w:tcPr>
            <w:tcW w:w="740" w:type="pct"/>
            <w:tcBorders>
              <w:top w:val="nil"/>
              <w:left w:val="nil"/>
              <w:bottom w:val="single" w:sz="4" w:space="0" w:color="auto"/>
              <w:right w:val="single" w:sz="4" w:space="0" w:color="auto"/>
            </w:tcBorders>
            <w:shd w:val="clear" w:color="auto" w:fill="auto"/>
            <w:noWrap/>
            <w:vAlign w:val="center"/>
            <w:hideMark/>
          </w:tcPr>
          <w:p w14:paraId="1D354034" w14:textId="77777777" w:rsidR="00B829FA" w:rsidRPr="00B829FA" w:rsidRDefault="00B829FA" w:rsidP="00B829FA">
            <w:pPr>
              <w:jc w:val="center"/>
              <w:rPr>
                <w:color w:val="000000"/>
                <w:sz w:val="20"/>
                <w:szCs w:val="20"/>
              </w:rPr>
            </w:pPr>
            <w:r w:rsidRPr="00B829FA">
              <w:rPr>
                <w:color w:val="000000"/>
                <w:sz w:val="20"/>
                <w:szCs w:val="20"/>
              </w:rPr>
              <w:t xml:space="preserve">450,87  </w:t>
            </w:r>
          </w:p>
        </w:tc>
        <w:tc>
          <w:tcPr>
            <w:tcW w:w="741" w:type="pct"/>
            <w:tcBorders>
              <w:top w:val="nil"/>
              <w:left w:val="nil"/>
              <w:bottom w:val="single" w:sz="4" w:space="0" w:color="auto"/>
              <w:right w:val="single" w:sz="4" w:space="0" w:color="auto"/>
            </w:tcBorders>
            <w:shd w:val="clear" w:color="auto" w:fill="auto"/>
            <w:noWrap/>
            <w:vAlign w:val="center"/>
            <w:hideMark/>
          </w:tcPr>
          <w:p w14:paraId="1EECBE25" w14:textId="77777777" w:rsidR="00B829FA" w:rsidRPr="00B829FA" w:rsidRDefault="00B829FA" w:rsidP="00B829FA">
            <w:pPr>
              <w:jc w:val="center"/>
              <w:rPr>
                <w:color w:val="000000"/>
                <w:sz w:val="20"/>
                <w:szCs w:val="20"/>
              </w:rPr>
            </w:pPr>
            <w:r w:rsidRPr="00B829FA">
              <w:rPr>
                <w:color w:val="000000"/>
                <w:sz w:val="20"/>
                <w:szCs w:val="20"/>
              </w:rPr>
              <w:t xml:space="preserve">460,14  </w:t>
            </w:r>
          </w:p>
        </w:tc>
        <w:tc>
          <w:tcPr>
            <w:tcW w:w="592" w:type="pct"/>
            <w:tcBorders>
              <w:top w:val="nil"/>
              <w:left w:val="nil"/>
              <w:bottom w:val="single" w:sz="4" w:space="0" w:color="auto"/>
              <w:right w:val="single" w:sz="8" w:space="0" w:color="auto"/>
            </w:tcBorders>
            <w:shd w:val="clear" w:color="auto" w:fill="auto"/>
            <w:noWrap/>
            <w:vAlign w:val="bottom"/>
            <w:hideMark/>
          </w:tcPr>
          <w:p w14:paraId="7B474E34" w14:textId="77777777" w:rsidR="00B829FA" w:rsidRPr="00B829FA" w:rsidRDefault="00B829FA" w:rsidP="00B829FA">
            <w:pPr>
              <w:rPr>
                <w:rFonts w:ascii="Calibri" w:hAnsi="Calibri" w:cs="Calibri"/>
                <w:color w:val="000000"/>
                <w:sz w:val="20"/>
                <w:szCs w:val="20"/>
              </w:rPr>
            </w:pPr>
            <w:r w:rsidRPr="00B829FA">
              <w:rPr>
                <w:rFonts w:ascii="Calibri" w:hAnsi="Calibri" w:cs="Calibri"/>
                <w:color w:val="000000"/>
                <w:sz w:val="20"/>
                <w:szCs w:val="20"/>
              </w:rPr>
              <w:t> </w:t>
            </w:r>
          </w:p>
        </w:tc>
        <w:tc>
          <w:tcPr>
            <w:tcW w:w="740" w:type="pct"/>
            <w:tcBorders>
              <w:top w:val="nil"/>
              <w:left w:val="nil"/>
              <w:bottom w:val="single" w:sz="4" w:space="0" w:color="auto"/>
              <w:right w:val="single" w:sz="4" w:space="0" w:color="auto"/>
            </w:tcBorders>
            <w:shd w:val="clear" w:color="auto" w:fill="auto"/>
            <w:noWrap/>
            <w:vAlign w:val="center"/>
            <w:hideMark/>
          </w:tcPr>
          <w:p w14:paraId="79902D01" w14:textId="77777777" w:rsidR="00B829FA" w:rsidRPr="00B829FA" w:rsidRDefault="00B829FA" w:rsidP="00B829FA">
            <w:pPr>
              <w:jc w:val="center"/>
              <w:rPr>
                <w:color w:val="000000"/>
                <w:sz w:val="20"/>
                <w:szCs w:val="20"/>
              </w:rPr>
            </w:pPr>
            <w:r w:rsidRPr="00B829FA">
              <w:rPr>
                <w:color w:val="000000"/>
                <w:sz w:val="20"/>
                <w:szCs w:val="20"/>
              </w:rPr>
              <w:t xml:space="preserve">450,87  </w:t>
            </w:r>
          </w:p>
        </w:tc>
        <w:tc>
          <w:tcPr>
            <w:tcW w:w="741" w:type="pct"/>
            <w:tcBorders>
              <w:top w:val="nil"/>
              <w:left w:val="nil"/>
              <w:bottom w:val="single" w:sz="4" w:space="0" w:color="auto"/>
              <w:right w:val="single" w:sz="4" w:space="0" w:color="auto"/>
            </w:tcBorders>
            <w:shd w:val="clear" w:color="auto" w:fill="auto"/>
            <w:noWrap/>
            <w:vAlign w:val="center"/>
            <w:hideMark/>
          </w:tcPr>
          <w:p w14:paraId="2B1B72FB" w14:textId="77777777" w:rsidR="00B829FA" w:rsidRPr="00B829FA" w:rsidRDefault="00B829FA" w:rsidP="00B829FA">
            <w:pPr>
              <w:jc w:val="center"/>
              <w:rPr>
                <w:color w:val="000000"/>
                <w:sz w:val="20"/>
                <w:szCs w:val="20"/>
              </w:rPr>
            </w:pPr>
            <w:r w:rsidRPr="00B829FA">
              <w:rPr>
                <w:color w:val="000000"/>
                <w:sz w:val="20"/>
                <w:szCs w:val="20"/>
              </w:rPr>
              <w:t xml:space="preserve">460,14  </w:t>
            </w:r>
          </w:p>
        </w:tc>
        <w:tc>
          <w:tcPr>
            <w:tcW w:w="592" w:type="pct"/>
            <w:tcBorders>
              <w:top w:val="nil"/>
              <w:left w:val="nil"/>
              <w:bottom w:val="single" w:sz="4" w:space="0" w:color="auto"/>
              <w:right w:val="single" w:sz="8" w:space="0" w:color="auto"/>
            </w:tcBorders>
            <w:shd w:val="clear" w:color="auto" w:fill="auto"/>
            <w:noWrap/>
            <w:vAlign w:val="bottom"/>
            <w:hideMark/>
          </w:tcPr>
          <w:p w14:paraId="5716C526" w14:textId="77777777" w:rsidR="00B829FA" w:rsidRPr="00B829FA" w:rsidRDefault="00B829FA" w:rsidP="00B829FA">
            <w:pPr>
              <w:rPr>
                <w:rFonts w:ascii="Calibri" w:hAnsi="Calibri" w:cs="Calibri"/>
                <w:color w:val="000000"/>
                <w:sz w:val="20"/>
                <w:szCs w:val="20"/>
              </w:rPr>
            </w:pPr>
            <w:r w:rsidRPr="00B829FA">
              <w:rPr>
                <w:rFonts w:ascii="Calibri" w:hAnsi="Calibri" w:cs="Calibri"/>
                <w:color w:val="000000"/>
                <w:sz w:val="20"/>
                <w:szCs w:val="20"/>
              </w:rPr>
              <w:t> </w:t>
            </w:r>
          </w:p>
        </w:tc>
      </w:tr>
      <w:tr w:rsidR="00B829FA" w:rsidRPr="00B829FA" w14:paraId="137B2216" w14:textId="77777777" w:rsidTr="002D6968">
        <w:trPr>
          <w:trHeight w:val="272"/>
        </w:trPr>
        <w:tc>
          <w:tcPr>
            <w:tcW w:w="854" w:type="pct"/>
            <w:tcBorders>
              <w:top w:val="nil"/>
              <w:left w:val="single" w:sz="8" w:space="0" w:color="auto"/>
              <w:bottom w:val="single" w:sz="4" w:space="0" w:color="auto"/>
              <w:right w:val="single" w:sz="4" w:space="0" w:color="auto"/>
            </w:tcBorders>
            <w:shd w:val="clear" w:color="auto" w:fill="auto"/>
            <w:noWrap/>
            <w:vAlign w:val="bottom"/>
            <w:hideMark/>
          </w:tcPr>
          <w:p w14:paraId="5E14C942" w14:textId="77777777" w:rsidR="00B829FA" w:rsidRPr="00B829FA" w:rsidRDefault="00B829FA" w:rsidP="00B829FA">
            <w:pPr>
              <w:rPr>
                <w:color w:val="000000"/>
                <w:sz w:val="20"/>
                <w:szCs w:val="20"/>
              </w:rPr>
            </w:pPr>
            <w:r w:rsidRPr="00B829FA">
              <w:rPr>
                <w:color w:val="000000"/>
                <w:sz w:val="20"/>
                <w:szCs w:val="20"/>
              </w:rPr>
              <w:t>тариф</w:t>
            </w:r>
          </w:p>
        </w:tc>
        <w:tc>
          <w:tcPr>
            <w:tcW w:w="740" w:type="pct"/>
            <w:tcBorders>
              <w:top w:val="nil"/>
              <w:left w:val="nil"/>
              <w:bottom w:val="single" w:sz="4" w:space="0" w:color="auto"/>
              <w:right w:val="single" w:sz="4" w:space="0" w:color="auto"/>
            </w:tcBorders>
            <w:shd w:val="clear" w:color="auto" w:fill="auto"/>
            <w:noWrap/>
            <w:vAlign w:val="center"/>
            <w:hideMark/>
          </w:tcPr>
          <w:p w14:paraId="5E79C549" w14:textId="77777777" w:rsidR="00B829FA" w:rsidRPr="00B829FA" w:rsidRDefault="00B829FA" w:rsidP="00B829FA">
            <w:pPr>
              <w:jc w:val="center"/>
              <w:rPr>
                <w:color w:val="000000"/>
                <w:sz w:val="20"/>
                <w:szCs w:val="20"/>
              </w:rPr>
            </w:pPr>
            <w:r w:rsidRPr="00B829FA">
              <w:rPr>
                <w:color w:val="000000"/>
                <w:sz w:val="20"/>
                <w:szCs w:val="20"/>
              </w:rPr>
              <w:t xml:space="preserve">1,31  </w:t>
            </w:r>
          </w:p>
        </w:tc>
        <w:tc>
          <w:tcPr>
            <w:tcW w:w="741" w:type="pct"/>
            <w:tcBorders>
              <w:top w:val="nil"/>
              <w:left w:val="nil"/>
              <w:bottom w:val="single" w:sz="4" w:space="0" w:color="auto"/>
              <w:right w:val="single" w:sz="4" w:space="0" w:color="auto"/>
            </w:tcBorders>
            <w:shd w:val="clear" w:color="auto" w:fill="auto"/>
            <w:noWrap/>
            <w:vAlign w:val="center"/>
            <w:hideMark/>
          </w:tcPr>
          <w:p w14:paraId="00927956" w14:textId="77777777" w:rsidR="00B829FA" w:rsidRPr="00B829FA" w:rsidRDefault="00B829FA" w:rsidP="00B829FA">
            <w:pPr>
              <w:jc w:val="center"/>
              <w:rPr>
                <w:color w:val="000000"/>
                <w:sz w:val="20"/>
                <w:szCs w:val="20"/>
              </w:rPr>
            </w:pPr>
            <w:r w:rsidRPr="00B829FA">
              <w:rPr>
                <w:color w:val="000000"/>
                <w:sz w:val="20"/>
                <w:szCs w:val="20"/>
              </w:rPr>
              <w:t xml:space="preserve">1,52  </w:t>
            </w:r>
          </w:p>
        </w:tc>
        <w:tc>
          <w:tcPr>
            <w:tcW w:w="592" w:type="pct"/>
            <w:tcBorders>
              <w:top w:val="nil"/>
              <w:left w:val="nil"/>
              <w:bottom w:val="single" w:sz="4" w:space="0" w:color="auto"/>
              <w:right w:val="single" w:sz="8" w:space="0" w:color="auto"/>
            </w:tcBorders>
            <w:shd w:val="clear" w:color="auto" w:fill="auto"/>
            <w:noWrap/>
            <w:vAlign w:val="bottom"/>
            <w:hideMark/>
          </w:tcPr>
          <w:p w14:paraId="0E45765E" w14:textId="77777777" w:rsidR="00B829FA" w:rsidRPr="00B829FA" w:rsidRDefault="00B829FA" w:rsidP="00B829FA">
            <w:pPr>
              <w:rPr>
                <w:rFonts w:ascii="Calibri" w:hAnsi="Calibri" w:cs="Calibri"/>
                <w:color w:val="000000"/>
                <w:sz w:val="20"/>
                <w:szCs w:val="20"/>
              </w:rPr>
            </w:pPr>
            <w:r w:rsidRPr="00B829FA">
              <w:rPr>
                <w:rFonts w:ascii="Calibri" w:hAnsi="Calibri" w:cs="Calibri"/>
                <w:color w:val="000000"/>
                <w:sz w:val="20"/>
                <w:szCs w:val="20"/>
              </w:rPr>
              <w:t> </w:t>
            </w:r>
          </w:p>
        </w:tc>
        <w:tc>
          <w:tcPr>
            <w:tcW w:w="740" w:type="pct"/>
            <w:tcBorders>
              <w:top w:val="nil"/>
              <w:left w:val="nil"/>
              <w:bottom w:val="single" w:sz="4" w:space="0" w:color="auto"/>
              <w:right w:val="single" w:sz="4" w:space="0" w:color="auto"/>
            </w:tcBorders>
            <w:shd w:val="clear" w:color="auto" w:fill="auto"/>
            <w:noWrap/>
            <w:vAlign w:val="center"/>
            <w:hideMark/>
          </w:tcPr>
          <w:p w14:paraId="19DAA861" w14:textId="77777777" w:rsidR="00B829FA" w:rsidRPr="00B829FA" w:rsidRDefault="00B829FA" w:rsidP="00B829FA">
            <w:pPr>
              <w:jc w:val="center"/>
              <w:rPr>
                <w:color w:val="000000"/>
                <w:sz w:val="20"/>
                <w:szCs w:val="20"/>
              </w:rPr>
            </w:pPr>
            <w:r w:rsidRPr="00B829FA">
              <w:rPr>
                <w:color w:val="000000"/>
                <w:sz w:val="20"/>
                <w:szCs w:val="20"/>
              </w:rPr>
              <w:t xml:space="preserve">1,31  </w:t>
            </w:r>
          </w:p>
        </w:tc>
        <w:tc>
          <w:tcPr>
            <w:tcW w:w="741" w:type="pct"/>
            <w:tcBorders>
              <w:top w:val="nil"/>
              <w:left w:val="nil"/>
              <w:bottom w:val="single" w:sz="4" w:space="0" w:color="auto"/>
              <w:right w:val="single" w:sz="4" w:space="0" w:color="auto"/>
            </w:tcBorders>
            <w:shd w:val="clear" w:color="auto" w:fill="auto"/>
            <w:noWrap/>
            <w:vAlign w:val="center"/>
            <w:hideMark/>
          </w:tcPr>
          <w:p w14:paraId="747A4101" w14:textId="77777777" w:rsidR="00B829FA" w:rsidRPr="00B829FA" w:rsidRDefault="00B829FA" w:rsidP="00B829FA">
            <w:pPr>
              <w:jc w:val="center"/>
              <w:rPr>
                <w:color w:val="000000"/>
                <w:sz w:val="20"/>
                <w:szCs w:val="20"/>
              </w:rPr>
            </w:pPr>
            <w:r w:rsidRPr="00B829FA">
              <w:rPr>
                <w:color w:val="000000"/>
                <w:sz w:val="20"/>
                <w:szCs w:val="20"/>
              </w:rPr>
              <w:t xml:space="preserve">1,52  </w:t>
            </w:r>
          </w:p>
        </w:tc>
        <w:tc>
          <w:tcPr>
            <w:tcW w:w="592" w:type="pct"/>
            <w:tcBorders>
              <w:top w:val="nil"/>
              <w:left w:val="nil"/>
              <w:bottom w:val="single" w:sz="4" w:space="0" w:color="auto"/>
              <w:right w:val="single" w:sz="8" w:space="0" w:color="auto"/>
            </w:tcBorders>
            <w:shd w:val="clear" w:color="auto" w:fill="auto"/>
            <w:noWrap/>
            <w:vAlign w:val="bottom"/>
            <w:hideMark/>
          </w:tcPr>
          <w:p w14:paraId="111CA88F" w14:textId="77777777" w:rsidR="00B829FA" w:rsidRPr="00B829FA" w:rsidRDefault="00B829FA" w:rsidP="00B829FA">
            <w:pPr>
              <w:rPr>
                <w:rFonts w:ascii="Calibri" w:hAnsi="Calibri" w:cs="Calibri"/>
                <w:color w:val="000000"/>
                <w:sz w:val="20"/>
                <w:szCs w:val="20"/>
              </w:rPr>
            </w:pPr>
            <w:r w:rsidRPr="00B829FA">
              <w:rPr>
                <w:rFonts w:ascii="Calibri" w:hAnsi="Calibri" w:cs="Calibri"/>
                <w:color w:val="000000"/>
                <w:sz w:val="20"/>
                <w:szCs w:val="20"/>
              </w:rPr>
              <w:t> </w:t>
            </w:r>
          </w:p>
        </w:tc>
      </w:tr>
      <w:tr w:rsidR="00B829FA" w:rsidRPr="00B829FA" w14:paraId="2EC7B52D" w14:textId="77777777" w:rsidTr="002D6968">
        <w:trPr>
          <w:trHeight w:val="275"/>
        </w:trPr>
        <w:tc>
          <w:tcPr>
            <w:tcW w:w="854" w:type="pct"/>
            <w:tcBorders>
              <w:top w:val="nil"/>
              <w:left w:val="single" w:sz="8" w:space="0" w:color="auto"/>
              <w:bottom w:val="single" w:sz="4" w:space="0" w:color="auto"/>
              <w:right w:val="single" w:sz="4" w:space="0" w:color="auto"/>
            </w:tcBorders>
            <w:shd w:val="clear" w:color="auto" w:fill="auto"/>
            <w:noWrap/>
            <w:vAlign w:val="bottom"/>
            <w:hideMark/>
          </w:tcPr>
          <w:p w14:paraId="75D758F1" w14:textId="77777777" w:rsidR="00B829FA" w:rsidRPr="00B829FA" w:rsidRDefault="00B829FA" w:rsidP="00B829FA">
            <w:pPr>
              <w:rPr>
                <w:color w:val="000000"/>
                <w:sz w:val="20"/>
                <w:szCs w:val="20"/>
              </w:rPr>
            </w:pPr>
            <w:r w:rsidRPr="00B829FA">
              <w:rPr>
                <w:color w:val="000000"/>
                <w:sz w:val="20"/>
                <w:szCs w:val="20"/>
              </w:rPr>
              <w:t>итого тыс. руб.</w:t>
            </w:r>
          </w:p>
        </w:tc>
        <w:tc>
          <w:tcPr>
            <w:tcW w:w="740" w:type="pct"/>
            <w:tcBorders>
              <w:top w:val="nil"/>
              <w:left w:val="nil"/>
              <w:bottom w:val="single" w:sz="4" w:space="0" w:color="auto"/>
              <w:right w:val="single" w:sz="4" w:space="0" w:color="auto"/>
            </w:tcBorders>
            <w:shd w:val="clear" w:color="auto" w:fill="auto"/>
            <w:noWrap/>
            <w:vAlign w:val="bottom"/>
            <w:hideMark/>
          </w:tcPr>
          <w:p w14:paraId="617C032B" w14:textId="77777777" w:rsidR="00B829FA" w:rsidRPr="00B829FA" w:rsidRDefault="00B829FA" w:rsidP="00B829FA">
            <w:pPr>
              <w:jc w:val="center"/>
              <w:rPr>
                <w:color w:val="000000"/>
                <w:sz w:val="20"/>
                <w:szCs w:val="20"/>
              </w:rPr>
            </w:pPr>
            <w:r w:rsidRPr="00B829FA">
              <w:rPr>
                <w:color w:val="000000"/>
                <w:sz w:val="20"/>
                <w:szCs w:val="20"/>
              </w:rPr>
              <w:t>590,82</w:t>
            </w:r>
          </w:p>
        </w:tc>
        <w:tc>
          <w:tcPr>
            <w:tcW w:w="741" w:type="pct"/>
            <w:tcBorders>
              <w:top w:val="nil"/>
              <w:left w:val="nil"/>
              <w:bottom w:val="single" w:sz="4" w:space="0" w:color="auto"/>
              <w:right w:val="single" w:sz="4" w:space="0" w:color="auto"/>
            </w:tcBorders>
            <w:shd w:val="clear" w:color="auto" w:fill="auto"/>
            <w:noWrap/>
            <w:vAlign w:val="center"/>
            <w:hideMark/>
          </w:tcPr>
          <w:p w14:paraId="6D927EEE" w14:textId="77777777" w:rsidR="00B829FA" w:rsidRPr="00B829FA" w:rsidRDefault="00B829FA" w:rsidP="00B829FA">
            <w:pPr>
              <w:jc w:val="center"/>
              <w:rPr>
                <w:color w:val="000000"/>
                <w:sz w:val="20"/>
                <w:szCs w:val="20"/>
              </w:rPr>
            </w:pPr>
            <w:r w:rsidRPr="00B829FA">
              <w:rPr>
                <w:color w:val="000000"/>
                <w:sz w:val="20"/>
                <w:szCs w:val="20"/>
              </w:rPr>
              <w:t>698,3413</w:t>
            </w:r>
          </w:p>
        </w:tc>
        <w:tc>
          <w:tcPr>
            <w:tcW w:w="592" w:type="pct"/>
            <w:tcBorders>
              <w:top w:val="nil"/>
              <w:left w:val="nil"/>
              <w:bottom w:val="single" w:sz="4" w:space="0" w:color="auto"/>
              <w:right w:val="single" w:sz="8" w:space="0" w:color="auto"/>
            </w:tcBorders>
            <w:shd w:val="clear" w:color="auto" w:fill="auto"/>
            <w:noWrap/>
            <w:vAlign w:val="center"/>
            <w:hideMark/>
          </w:tcPr>
          <w:p w14:paraId="281C6966" w14:textId="77777777" w:rsidR="00B829FA" w:rsidRPr="00B829FA" w:rsidRDefault="00B829FA" w:rsidP="00B829FA">
            <w:pPr>
              <w:jc w:val="center"/>
              <w:rPr>
                <w:color w:val="000000"/>
                <w:sz w:val="20"/>
                <w:szCs w:val="20"/>
              </w:rPr>
            </w:pPr>
            <w:r w:rsidRPr="00B829FA">
              <w:rPr>
                <w:color w:val="000000"/>
                <w:sz w:val="20"/>
                <w:szCs w:val="20"/>
              </w:rPr>
              <w:t xml:space="preserve">1 289,16  </w:t>
            </w:r>
          </w:p>
        </w:tc>
        <w:tc>
          <w:tcPr>
            <w:tcW w:w="740" w:type="pct"/>
            <w:tcBorders>
              <w:top w:val="nil"/>
              <w:left w:val="nil"/>
              <w:bottom w:val="single" w:sz="4" w:space="0" w:color="auto"/>
              <w:right w:val="single" w:sz="4" w:space="0" w:color="auto"/>
            </w:tcBorders>
            <w:shd w:val="clear" w:color="auto" w:fill="auto"/>
            <w:noWrap/>
            <w:vAlign w:val="bottom"/>
            <w:hideMark/>
          </w:tcPr>
          <w:p w14:paraId="6504281F" w14:textId="77777777" w:rsidR="00B829FA" w:rsidRPr="00B829FA" w:rsidRDefault="00B829FA" w:rsidP="00B829FA">
            <w:pPr>
              <w:jc w:val="center"/>
              <w:rPr>
                <w:color w:val="000000"/>
                <w:sz w:val="20"/>
                <w:szCs w:val="20"/>
              </w:rPr>
            </w:pPr>
            <w:r w:rsidRPr="00B829FA">
              <w:rPr>
                <w:color w:val="000000"/>
                <w:sz w:val="20"/>
                <w:szCs w:val="20"/>
              </w:rPr>
              <w:t>590,82</w:t>
            </w:r>
          </w:p>
        </w:tc>
        <w:tc>
          <w:tcPr>
            <w:tcW w:w="741" w:type="pct"/>
            <w:tcBorders>
              <w:top w:val="nil"/>
              <w:left w:val="nil"/>
              <w:bottom w:val="single" w:sz="4" w:space="0" w:color="auto"/>
              <w:right w:val="single" w:sz="4" w:space="0" w:color="auto"/>
            </w:tcBorders>
            <w:shd w:val="clear" w:color="auto" w:fill="auto"/>
            <w:noWrap/>
            <w:vAlign w:val="center"/>
            <w:hideMark/>
          </w:tcPr>
          <w:p w14:paraId="6B8424B2" w14:textId="77777777" w:rsidR="00B829FA" w:rsidRPr="00B829FA" w:rsidRDefault="00B829FA" w:rsidP="00B829FA">
            <w:pPr>
              <w:jc w:val="center"/>
              <w:rPr>
                <w:color w:val="000000"/>
                <w:sz w:val="20"/>
                <w:szCs w:val="20"/>
              </w:rPr>
            </w:pPr>
            <w:r w:rsidRPr="00B829FA">
              <w:rPr>
                <w:color w:val="000000"/>
                <w:sz w:val="20"/>
                <w:szCs w:val="20"/>
              </w:rPr>
              <w:t>698,3413</w:t>
            </w:r>
          </w:p>
        </w:tc>
        <w:tc>
          <w:tcPr>
            <w:tcW w:w="592" w:type="pct"/>
            <w:tcBorders>
              <w:top w:val="nil"/>
              <w:left w:val="nil"/>
              <w:bottom w:val="single" w:sz="4" w:space="0" w:color="auto"/>
              <w:right w:val="single" w:sz="8" w:space="0" w:color="auto"/>
            </w:tcBorders>
            <w:shd w:val="clear" w:color="auto" w:fill="auto"/>
            <w:noWrap/>
            <w:vAlign w:val="center"/>
            <w:hideMark/>
          </w:tcPr>
          <w:p w14:paraId="4780AF09" w14:textId="77777777" w:rsidR="00B829FA" w:rsidRPr="00B829FA" w:rsidRDefault="00B829FA" w:rsidP="00B829FA">
            <w:pPr>
              <w:jc w:val="center"/>
              <w:rPr>
                <w:color w:val="000000"/>
                <w:sz w:val="20"/>
                <w:szCs w:val="20"/>
              </w:rPr>
            </w:pPr>
            <w:r w:rsidRPr="00B829FA">
              <w:rPr>
                <w:color w:val="000000"/>
                <w:sz w:val="20"/>
                <w:szCs w:val="20"/>
              </w:rPr>
              <w:t xml:space="preserve">1 289,16  </w:t>
            </w:r>
          </w:p>
        </w:tc>
      </w:tr>
      <w:tr w:rsidR="00B829FA" w:rsidRPr="00B829FA" w14:paraId="69001A28" w14:textId="77777777" w:rsidTr="002D6968">
        <w:trPr>
          <w:trHeight w:val="466"/>
        </w:trPr>
        <w:tc>
          <w:tcPr>
            <w:tcW w:w="854" w:type="pct"/>
            <w:tcBorders>
              <w:top w:val="nil"/>
              <w:left w:val="single" w:sz="8" w:space="0" w:color="auto"/>
              <w:bottom w:val="single" w:sz="8" w:space="0" w:color="auto"/>
              <w:right w:val="single" w:sz="4" w:space="0" w:color="auto"/>
            </w:tcBorders>
            <w:shd w:val="clear" w:color="auto" w:fill="auto"/>
            <w:noWrap/>
            <w:vAlign w:val="bottom"/>
            <w:hideMark/>
          </w:tcPr>
          <w:p w14:paraId="3E7E4F12" w14:textId="77777777" w:rsidR="00B829FA" w:rsidRPr="00B829FA" w:rsidRDefault="00B829FA" w:rsidP="00B829FA">
            <w:pPr>
              <w:rPr>
                <w:b/>
                <w:bCs/>
                <w:color w:val="000000"/>
                <w:sz w:val="20"/>
                <w:szCs w:val="20"/>
              </w:rPr>
            </w:pPr>
            <w:r w:rsidRPr="00B829FA">
              <w:rPr>
                <w:b/>
                <w:bCs/>
                <w:color w:val="000000"/>
                <w:sz w:val="20"/>
                <w:szCs w:val="20"/>
              </w:rPr>
              <w:t>Итого</w:t>
            </w:r>
          </w:p>
        </w:tc>
        <w:tc>
          <w:tcPr>
            <w:tcW w:w="740" w:type="pct"/>
            <w:tcBorders>
              <w:top w:val="nil"/>
              <w:left w:val="nil"/>
              <w:bottom w:val="single" w:sz="8" w:space="0" w:color="auto"/>
              <w:right w:val="single" w:sz="4" w:space="0" w:color="auto"/>
            </w:tcBorders>
            <w:shd w:val="clear" w:color="auto" w:fill="auto"/>
            <w:noWrap/>
            <w:vAlign w:val="center"/>
            <w:hideMark/>
          </w:tcPr>
          <w:p w14:paraId="0EAC4992" w14:textId="77777777" w:rsidR="00B829FA" w:rsidRPr="00B829FA" w:rsidRDefault="00B829FA" w:rsidP="00B829FA">
            <w:pPr>
              <w:jc w:val="center"/>
              <w:rPr>
                <w:b/>
                <w:bCs/>
                <w:color w:val="000000"/>
                <w:sz w:val="20"/>
                <w:szCs w:val="20"/>
              </w:rPr>
            </w:pPr>
            <w:r w:rsidRPr="00B829FA">
              <w:rPr>
                <w:b/>
                <w:bCs/>
                <w:color w:val="000000"/>
                <w:sz w:val="20"/>
                <w:szCs w:val="20"/>
              </w:rPr>
              <w:t xml:space="preserve">183 127,41  </w:t>
            </w:r>
          </w:p>
        </w:tc>
        <w:tc>
          <w:tcPr>
            <w:tcW w:w="741" w:type="pct"/>
            <w:tcBorders>
              <w:top w:val="nil"/>
              <w:left w:val="nil"/>
              <w:bottom w:val="single" w:sz="8" w:space="0" w:color="auto"/>
              <w:right w:val="single" w:sz="4" w:space="0" w:color="auto"/>
            </w:tcBorders>
            <w:shd w:val="clear" w:color="auto" w:fill="auto"/>
            <w:noWrap/>
            <w:vAlign w:val="center"/>
            <w:hideMark/>
          </w:tcPr>
          <w:p w14:paraId="028F2C53" w14:textId="77777777" w:rsidR="00B829FA" w:rsidRPr="00B829FA" w:rsidRDefault="00B829FA" w:rsidP="00B829FA">
            <w:pPr>
              <w:jc w:val="center"/>
              <w:rPr>
                <w:b/>
                <w:bCs/>
                <w:color w:val="000000"/>
                <w:sz w:val="20"/>
                <w:szCs w:val="20"/>
              </w:rPr>
            </w:pPr>
            <w:r w:rsidRPr="00B829FA">
              <w:rPr>
                <w:b/>
                <w:bCs/>
                <w:color w:val="000000"/>
                <w:sz w:val="20"/>
                <w:szCs w:val="20"/>
              </w:rPr>
              <w:t xml:space="preserve">219 775,01  </w:t>
            </w:r>
          </w:p>
        </w:tc>
        <w:tc>
          <w:tcPr>
            <w:tcW w:w="592" w:type="pct"/>
            <w:tcBorders>
              <w:top w:val="nil"/>
              <w:left w:val="nil"/>
              <w:bottom w:val="single" w:sz="8" w:space="0" w:color="auto"/>
              <w:right w:val="single" w:sz="8" w:space="0" w:color="auto"/>
            </w:tcBorders>
            <w:shd w:val="clear" w:color="auto" w:fill="auto"/>
            <w:noWrap/>
            <w:vAlign w:val="center"/>
            <w:hideMark/>
          </w:tcPr>
          <w:p w14:paraId="49A42E2A" w14:textId="77777777" w:rsidR="00B829FA" w:rsidRPr="00B829FA" w:rsidRDefault="00B829FA" w:rsidP="00B829FA">
            <w:pPr>
              <w:jc w:val="center"/>
              <w:rPr>
                <w:b/>
                <w:bCs/>
                <w:color w:val="000000"/>
                <w:sz w:val="20"/>
                <w:szCs w:val="20"/>
              </w:rPr>
            </w:pPr>
            <w:r w:rsidRPr="00B829FA">
              <w:rPr>
                <w:b/>
                <w:bCs/>
                <w:color w:val="000000"/>
                <w:sz w:val="20"/>
                <w:szCs w:val="20"/>
              </w:rPr>
              <w:t xml:space="preserve">402 902,42  </w:t>
            </w:r>
          </w:p>
        </w:tc>
        <w:tc>
          <w:tcPr>
            <w:tcW w:w="740" w:type="pct"/>
            <w:tcBorders>
              <w:top w:val="nil"/>
              <w:left w:val="nil"/>
              <w:bottom w:val="single" w:sz="8" w:space="0" w:color="auto"/>
              <w:right w:val="single" w:sz="4" w:space="0" w:color="auto"/>
            </w:tcBorders>
            <w:shd w:val="clear" w:color="auto" w:fill="auto"/>
            <w:noWrap/>
            <w:vAlign w:val="center"/>
            <w:hideMark/>
          </w:tcPr>
          <w:p w14:paraId="3A8BDC13" w14:textId="77777777" w:rsidR="00B829FA" w:rsidRPr="00B829FA" w:rsidRDefault="00B829FA" w:rsidP="00B829FA">
            <w:pPr>
              <w:jc w:val="center"/>
              <w:rPr>
                <w:b/>
                <w:bCs/>
                <w:color w:val="000000"/>
                <w:sz w:val="20"/>
                <w:szCs w:val="20"/>
              </w:rPr>
            </w:pPr>
            <w:r w:rsidRPr="00B829FA">
              <w:rPr>
                <w:b/>
                <w:bCs/>
                <w:color w:val="000000"/>
                <w:sz w:val="20"/>
                <w:szCs w:val="20"/>
              </w:rPr>
              <w:t xml:space="preserve">183 127,41  </w:t>
            </w:r>
          </w:p>
        </w:tc>
        <w:tc>
          <w:tcPr>
            <w:tcW w:w="741" w:type="pct"/>
            <w:tcBorders>
              <w:top w:val="nil"/>
              <w:left w:val="nil"/>
              <w:bottom w:val="single" w:sz="8" w:space="0" w:color="auto"/>
              <w:right w:val="single" w:sz="4" w:space="0" w:color="auto"/>
            </w:tcBorders>
            <w:shd w:val="clear" w:color="auto" w:fill="auto"/>
            <w:noWrap/>
            <w:vAlign w:val="center"/>
            <w:hideMark/>
          </w:tcPr>
          <w:p w14:paraId="22869514" w14:textId="77777777" w:rsidR="00B829FA" w:rsidRPr="00B829FA" w:rsidRDefault="00B829FA" w:rsidP="00B829FA">
            <w:pPr>
              <w:jc w:val="center"/>
              <w:rPr>
                <w:b/>
                <w:bCs/>
                <w:color w:val="000000"/>
                <w:sz w:val="20"/>
                <w:szCs w:val="20"/>
              </w:rPr>
            </w:pPr>
            <w:r w:rsidRPr="00B829FA">
              <w:rPr>
                <w:b/>
                <w:bCs/>
                <w:color w:val="000000"/>
                <w:sz w:val="20"/>
                <w:szCs w:val="20"/>
              </w:rPr>
              <w:t xml:space="preserve">214 876,35  </w:t>
            </w:r>
          </w:p>
        </w:tc>
        <w:tc>
          <w:tcPr>
            <w:tcW w:w="592" w:type="pct"/>
            <w:tcBorders>
              <w:top w:val="nil"/>
              <w:left w:val="nil"/>
              <w:bottom w:val="single" w:sz="8" w:space="0" w:color="auto"/>
              <w:right w:val="single" w:sz="8" w:space="0" w:color="auto"/>
            </w:tcBorders>
            <w:shd w:val="clear" w:color="auto" w:fill="auto"/>
            <w:noWrap/>
            <w:vAlign w:val="center"/>
            <w:hideMark/>
          </w:tcPr>
          <w:p w14:paraId="2011E161" w14:textId="77777777" w:rsidR="00B829FA" w:rsidRPr="00B829FA" w:rsidRDefault="00B829FA" w:rsidP="00B829FA">
            <w:pPr>
              <w:jc w:val="center"/>
              <w:rPr>
                <w:b/>
                <w:bCs/>
                <w:color w:val="000000"/>
                <w:sz w:val="20"/>
                <w:szCs w:val="20"/>
              </w:rPr>
            </w:pPr>
            <w:r w:rsidRPr="00B829FA">
              <w:rPr>
                <w:b/>
                <w:bCs/>
                <w:color w:val="000000"/>
                <w:sz w:val="20"/>
                <w:szCs w:val="20"/>
              </w:rPr>
              <w:t xml:space="preserve">398 003,77  </w:t>
            </w:r>
          </w:p>
        </w:tc>
      </w:tr>
    </w:tbl>
    <w:p w14:paraId="43F85B27" w14:textId="77777777" w:rsidR="00B829FA" w:rsidRPr="00B829FA" w:rsidRDefault="00B829FA" w:rsidP="00B829FA">
      <w:pPr>
        <w:spacing w:line="360" w:lineRule="auto"/>
        <w:jc w:val="both"/>
        <w:rPr>
          <w:sz w:val="28"/>
          <w:szCs w:val="28"/>
        </w:rPr>
      </w:pPr>
    </w:p>
    <w:p w14:paraId="29CDD337" w14:textId="77777777" w:rsidR="00B829FA" w:rsidRPr="00B829FA" w:rsidRDefault="00B829FA" w:rsidP="00B829FA">
      <w:pPr>
        <w:jc w:val="both"/>
        <w:rPr>
          <w:rFonts w:eastAsiaTheme="minorHAnsi"/>
          <w:sz w:val="28"/>
          <w:szCs w:val="28"/>
          <w:lang w:eastAsia="en-US"/>
        </w:rPr>
      </w:pPr>
      <w:r w:rsidRPr="00B829FA">
        <w:rPr>
          <w:sz w:val="28"/>
          <w:szCs w:val="28"/>
        </w:rPr>
        <w:t>С учетом вышеизложенного и таблицей 3 «</w:t>
      </w:r>
      <w:r w:rsidRPr="00B829FA">
        <w:rPr>
          <w:color w:val="000000" w:themeColor="text1"/>
          <w:sz w:val="28"/>
          <w:szCs w:val="28"/>
        </w:rPr>
        <w:t>Расходы, связанные с компенсаций незапланированных расходов или полученного избытка» за 2019 год составят (- 381 203, 67 тыс. руб.), в основном за счет статьи расходов на услуги ТСО. На 2021 год учтена (-52 215,32 тыс. руб.). Остаток по статье «</w:t>
      </w:r>
      <w:r w:rsidRPr="00B829FA">
        <w:rPr>
          <w:sz w:val="28"/>
          <w:szCs w:val="28"/>
        </w:rPr>
        <w:t>расходы, связанные с компенсацией незапланированных расходов или полученного избытка за 2019г»</w:t>
      </w:r>
      <w:r w:rsidRPr="00B829FA">
        <w:rPr>
          <w:color w:val="000000" w:themeColor="text1"/>
          <w:sz w:val="28"/>
          <w:szCs w:val="28"/>
        </w:rPr>
        <w:t xml:space="preserve"> (-328 988,35 тыс. руб.) перенесен на последующие периоды регулирования на основании п7 Основ ценообразования, а именно «и</w:t>
      </w:r>
      <w:r w:rsidRPr="00B829FA">
        <w:rPr>
          <w:rFonts w:eastAsiaTheme="minorHAnsi"/>
          <w:sz w:val="28"/>
          <w:szCs w:val="28"/>
          <w:lang w:eastAsia="en-US"/>
        </w:rPr>
        <w:t xml:space="preserve">сключение экономически необоснованных доходов и расходов организаций, осуществляющих регулируемую деятельность, выявленных в том числе по результатам проверки их хозяйственной деятельности, учет экономически обоснованных расходов </w:t>
      </w:r>
      <w:r w:rsidRPr="00B829FA">
        <w:rPr>
          <w:rFonts w:eastAsiaTheme="minorHAnsi"/>
          <w:sz w:val="28"/>
          <w:szCs w:val="28"/>
          <w:lang w:eastAsia="en-US"/>
        </w:rPr>
        <w:lastRenderedPageBreak/>
        <w:t xml:space="preserve">организаций, осуществляющих регулируемую деятельность, не учтенных при установлении регулируемых цен (тарифов) на тот период регулирования, в котором они понесены, или доходов, недополученных при осуществлении регулируемой деятельности в этот период регулирования по независящим от организации, осуществляющей регулируемую деятельность, причинам, в целях сглаживания изменения тарифов могут осуществляться в течение периода, в том числе относящегося к разным долгосрочным периодам регулирования, который не может быть более 5 лет. В этом случае распределение исключаемых экономически необоснованных доходов и расходов, учитываемых экономически обоснованных расходов, не учтенных при установлении регулируемых цен (тарифов) на тот период регулирования, в котором они понесены, или доходов, недополученных при осуществлении регулируемой деятельности в этот период регулирования, осуществляется при расчете необходимой валовой выручки соответствующего годового периода регулирования с учетом параметров прогноза социально-экономического развития Российской Федерации. Действие положений, установленных настоящим абзацем, не распространяется на территориальные сетевые организации, необходимая валовая выручка которых с учетом расходов на оплату потерь и оплату услуг других территориальных сетевых организаций за 3 последних периода регулирования не превысила 10 процентов суммарной необходимой валовой выручки территориальных сетевых организаций, учтенной при установлении единых (котловых) тарифов на услуги по передаче электрической энергии». </w:t>
      </w:r>
    </w:p>
    <w:p w14:paraId="582CBBF9" w14:textId="77777777" w:rsidR="00B829FA" w:rsidRPr="00B829FA" w:rsidRDefault="00B829FA" w:rsidP="00B829FA">
      <w:pPr>
        <w:jc w:val="both"/>
        <w:rPr>
          <w:rFonts w:eastAsiaTheme="minorHAnsi"/>
          <w:sz w:val="28"/>
          <w:szCs w:val="28"/>
          <w:lang w:eastAsia="en-US"/>
        </w:rPr>
      </w:pPr>
      <w:r w:rsidRPr="00B829FA">
        <w:rPr>
          <w:rFonts w:eastAsiaTheme="minorHAnsi"/>
          <w:sz w:val="28"/>
          <w:szCs w:val="28"/>
          <w:lang w:eastAsia="en-US"/>
        </w:rPr>
        <w:t xml:space="preserve">С учетом вышеизложенного отрицательную величину необходимой валовой выручку установить невозможно, поэтому к учету предлагается принять необходимую валовую выручку в сумме 0,01 тыс. руб. </w:t>
      </w:r>
    </w:p>
    <w:p w14:paraId="473414E0" w14:textId="77777777" w:rsidR="00B829FA" w:rsidRPr="00B829FA" w:rsidRDefault="00B829FA" w:rsidP="00B829FA">
      <w:pPr>
        <w:jc w:val="both"/>
        <w:rPr>
          <w:rFonts w:eastAsiaTheme="minorHAnsi"/>
          <w:sz w:val="28"/>
          <w:szCs w:val="28"/>
          <w:lang w:eastAsia="en-US"/>
        </w:rPr>
      </w:pPr>
    </w:p>
    <w:p w14:paraId="3411B1EA" w14:textId="77777777" w:rsidR="00B829FA" w:rsidRPr="00B829FA" w:rsidRDefault="00B829FA" w:rsidP="00B829FA">
      <w:pPr>
        <w:keepNext/>
        <w:keepLines/>
        <w:spacing w:before="240" w:line="360" w:lineRule="auto"/>
        <w:jc w:val="both"/>
        <w:outlineLvl w:val="0"/>
        <w:rPr>
          <w:rFonts w:eastAsiaTheme="majorEastAsia"/>
          <w:b/>
          <w:bCs/>
          <w:color w:val="000000" w:themeColor="text1"/>
          <w:sz w:val="28"/>
          <w:szCs w:val="28"/>
        </w:rPr>
        <w:sectPr w:rsidR="00B829FA" w:rsidRPr="00B829FA" w:rsidSect="00DC627D">
          <w:pgSz w:w="12240" w:h="15840"/>
          <w:pgMar w:top="1134" w:right="850" w:bottom="993" w:left="1701" w:header="708" w:footer="708" w:gutter="0"/>
          <w:cols w:space="708"/>
          <w:titlePg/>
          <w:docGrid w:linePitch="381"/>
        </w:sectPr>
      </w:pPr>
    </w:p>
    <w:p w14:paraId="25E31E00" w14:textId="77777777" w:rsidR="00B829FA" w:rsidRPr="00B829FA" w:rsidRDefault="00B829FA" w:rsidP="00B829FA">
      <w:pPr>
        <w:keepNext/>
        <w:keepLines/>
        <w:spacing w:before="240" w:line="360" w:lineRule="auto"/>
        <w:jc w:val="both"/>
        <w:outlineLvl w:val="0"/>
        <w:rPr>
          <w:rFonts w:eastAsiaTheme="majorEastAsia"/>
          <w:b/>
          <w:bCs/>
          <w:color w:val="000000" w:themeColor="text1"/>
          <w:sz w:val="28"/>
          <w:szCs w:val="28"/>
        </w:rPr>
      </w:pPr>
      <w:r w:rsidRPr="00B829FA">
        <w:rPr>
          <w:rFonts w:eastAsiaTheme="majorEastAsia"/>
          <w:b/>
          <w:bCs/>
          <w:color w:val="000000" w:themeColor="text1"/>
          <w:sz w:val="28"/>
          <w:szCs w:val="28"/>
        </w:rPr>
        <w:lastRenderedPageBreak/>
        <w:t>Заключение</w:t>
      </w:r>
    </w:p>
    <w:p w14:paraId="15029E20" w14:textId="77777777" w:rsidR="00B829FA" w:rsidRPr="00B829FA" w:rsidRDefault="00B829FA" w:rsidP="00B829FA">
      <w:pPr>
        <w:jc w:val="both"/>
        <w:rPr>
          <w:sz w:val="28"/>
          <w:szCs w:val="28"/>
        </w:rPr>
      </w:pPr>
      <w:r w:rsidRPr="00B829FA">
        <w:rPr>
          <w:sz w:val="28"/>
          <w:szCs w:val="28"/>
        </w:rPr>
        <w:t>С учетом приказа ФАС от 07.09.2021 г №946/21 необходимая валовая выручка составит:</w:t>
      </w:r>
    </w:p>
    <w:p w14:paraId="2078E6FA" w14:textId="77777777" w:rsidR="00B829FA" w:rsidRPr="00B829FA" w:rsidRDefault="00B829FA" w:rsidP="00757423">
      <w:pPr>
        <w:numPr>
          <w:ilvl w:val="0"/>
          <w:numId w:val="7"/>
        </w:numPr>
        <w:spacing w:line="360" w:lineRule="auto"/>
        <w:contextualSpacing/>
        <w:jc w:val="both"/>
        <w:rPr>
          <w:sz w:val="28"/>
          <w:szCs w:val="28"/>
        </w:rPr>
      </w:pPr>
      <w:r w:rsidRPr="00B829FA">
        <w:rPr>
          <w:sz w:val="28"/>
          <w:szCs w:val="28"/>
        </w:rPr>
        <w:t>Подконтрольные расходы: 19 909,35 тыс. руб.</w:t>
      </w:r>
    </w:p>
    <w:p w14:paraId="5941C4E2" w14:textId="77777777" w:rsidR="00B829FA" w:rsidRPr="00B829FA" w:rsidRDefault="00B829FA" w:rsidP="00757423">
      <w:pPr>
        <w:numPr>
          <w:ilvl w:val="0"/>
          <w:numId w:val="7"/>
        </w:numPr>
        <w:spacing w:line="360" w:lineRule="auto"/>
        <w:contextualSpacing/>
        <w:jc w:val="both"/>
        <w:rPr>
          <w:sz w:val="28"/>
          <w:szCs w:val="28"/>
        </w:rPr>
      </w:pPr>
      <w:r w:rsidRPr="00B829FA">
        <w:rPr>
          <w:sz w:val="28"/>
          <w:szCs w:val="28"/>
        </w:rPr>
        <w:t>Неподконтрольные расходы: 32 107,39 тыс. руб.</w:t>
      </w:r>
    </w:p>
    <w:p w14:paraId="4B2AF78E" w14:textId="77777777" w:rsidR="00B829FA" w:rsidRPr="00B829FA" w:rsidRDefault="00B829FA" w:rsidP="00757423">
      <w:pPr>
        <w:numPr>
          <w:ilvl w:val="0"/>
          <w:numId w:val="7"/>
        </w:numPr>
        <w:spacing w:line="360" w:lineRule="auto"/>
        <w:contextualSpacing/>
        <w:jc w:val="both"/>
        <w:rPr>
          <w:sz w:val="28"/>
          <w:szCs w:val="28"/>
        </w:rPr>
      </w:pPr>
      <w:r w:rsidRPr="00B829FA">
        <w:rPr>
          <w:color w:val="000000" w:themeColor="text1"/>
          <w:sz w:val="28"/>
          <w:szCs w:val="28"/>
        </w:rPr>
        <w:t>Расходы, связанные с компенсаций незапланированных расходов или полученного избытка: - 52 215,33 тыс. руб.</w:t>
      </w:r>
    </w:p>
    <w:p w14:paraId="4A67DA2D" w14:textId="77777777" w:rsidR="00B829FA" w:rsidRPr="00B829FA" w:rsidRDefault="00B829FA" w:rsidP="00757423">
      <w:pPr>
        <w:numPr>
          <w:ilvl w:val="0"/>
          <w:numId w:val="7"/>
        </w:numPr>
        <w:spacing w:line="360" w:lineRule="auto"/>
        <w:contextualSpacing/>
        <w:jc w:val="both"/>
        <w:rPr>
          <w:sz w:val="28"/>
          <w:szCs w:val="28"/>
        </w:rPr>
      </w:pPr>
      <w:r w:rsidRPr="00B829FA">
        <w:rPr>
          <w:sz w:val="28"/>
          <w:szCs w:val="28"/>
        </w:rPr>
        <w:t>Корректировка НВВ в соответствии с параметрами надёжности и качества: 198,59 тыс. руб.</w:t>
      </w:r>
    </w:p>
    <w:p w14:paraId="0D29D727" w14:textId="77777777" w:rsidR="00B829FA" w:rsidRPr="00B829FA" w:rsidRDefault="00B829FA" w:rsidP="00757423">
      <w:pPr>
        <w:numPr>
          <w:ilvl w:val="0"/>
          <w:numId w:val="7"/>
        </w:numPr>
        <w:spacing w:line="360" w:lineRule="auto"/>
        <w:contextualSpacing/>
        <w:jc w:val="both"/>
        <w:rPr>
          <w:sz w:val="28"/>
          <w:szCs w:val="28"/>
        </w:rPr>
      </w:pPr>
      <w:r w:rsidRPr="00B829FA">
        <w:rPr>
          <w:sz w:val="28"/>
          <w:szCs w:val="28"/>
        </w:rPr>
        <w:t>Расчёт расходов на оплату потерь электрической энергии в электрических сетях 33 593, 29 тыс. руб.</w:t>
      </w:r>
    </w:p>
    <w:p w14:paraId="192FAEBD" w14:textId="77777777" w:rsidR="00B829FA" w:rsidRPr="00B829FA" w:rsidRDefault="00B829FA" w:rsidP="00B829FA">
      <w:pPr>
        <w:jc w:val="both"/>
        <w:rPr>
          <w:sz w:val="28"/>
          <w:szCs w:val="28"/>
        </w:rPr>
      </w:pPr>
      <w:r w:rsidRPr="00B829FA">
        <w:rPr>
          <w:sz w:val="28"/>
          <w:szCs w:val="28"/>
        </w:rPr>
        <w:t>Необходимая валовая выручка на содержание составит 0,01 тыс. руб.</w:t>
      </w:r>
    </w:p>
    <w:p w14:paraId="554F4BA5" w14:textId="77777777" w:rsidR="00B829FA" w:rsidRPr="00B829FA" w:rsidRDefault="00B829FA" w:rsidP="00B829FA">
      <w:pPr>
        <w:jc w:val="both"/>
        <w:rPr>
          <w:sz w:val="28"/>
          <w:szCs w:val="28"/>
        </w:rPr>
      </w:pPr>
    </w:p>
    <w:p w14:paraId="5E15E19D" w14:textId="77777777" w:rsidR="00B829FA" w:rsidRPr="00B829FA" w:rsidRDefault="00B829FA" w:rsidP="00B829FA">
      <w:pPr>
        <w:jc w:val="both"/>
        <w:rPr>
          <w:sz w:val="28"/>
          <w:szCs w:val="28"/>
        </w:rPr>
      </w:pPr>
      <w:r w:rsidRPr="00B829FA">
        <w:rPr>
          <w:sz w:val="28"/>
          <w:szCs w:val="28"/>
        </w:rPr>
        <w:t>Приложение: Расчёт необходимой валовой выручки ООО "СибЭнергоТранс - 42" на 2021 год (ДПР 5 лет - 2020-2024)</w:t>
      </w:r>
    </w:p>
    <w:p w14:paraId="087D3ABA" w14:textId="77777777" w:rsidR="00B829FA" w:rsidRPr="00B829FA" w:rsidRDefault="00B829FA" w:rsidP="00B829FA">
      <w:pPr>
        <w:spacing w:line="360" w:lineRule="auto"/>
        <w:jc w:val="both"/>
        <w:rPr>
          <w:sz w:val="28"/>
          <w:szCs w:val="28"/>
        </w:rPr>
      </w:pPr>
    </w:p>
    <w:p w14:paraId="3862341A" w14:textId="77777777" w:rsidR="00B829FA" w:rsidRPr="00B829FA" w:rsidRDefault="00B829FA" w:rsidP="00B829FA">
      <w:pPr>
        <w:spacing w:line="360" w:lineRule="auto"/>
        <w:jc w:val="both"/>
        <w:rPr>
          <w:sz w:val="28"/>
          <w:szCs w:val="28"/>
        </w:rPr>
      </w:pPr>
    </w:p>
    <w:p w14:paraId="2A7591AE" w14:textId="77777777" w:rsidR="00B829FA" w:rsidRPr="00B829FA" w:rsidRDefault="00B829FA" w:rsidP="00B829FA">
      <w:pPr>
        <w:spacing w:after="160" w:line="259" w:lineRule="auto"/>
        <w:rPr>
          <w:rFonts w:eastAsiaTheme="majorEastAsia"/>
          <w:b/>
          <w:bCs/>
          <w:color w:val="2F5496" w:themeColor="accent1" w:themeShade="BF"/>
          <w:sz w:val="28"/>
          <w:szCs w:val="28"/>
        </w:rPr>
      </w:pPr>
      <w:r w:rsidRPr="00B829FA">
        <w:rPr>
          <w:b/>
          <w:bCs/>
          <w:sz w:val="28"/>
          <w:szCs w:val="28"/>
        </w:rPr>
        <w:br w:type="page"/>
      </w:r>
    </w:p>
    <w:p w14:paraId="7B62830B" w14:textId="77777777" w:rsidR="00B829FA" w:rsidRPr="00B829FA" w:rsidRDefault="00B829FA" w:rsidP="00B829FA">
      <w:pPr>
        <w:keepNext/>
        <w:keepLines/>
        <w:spacing w:before="240" w:line="360" w:lineRule="auto"/>
        <w:jc w:val="right"/>
        <w:outlineLvl w:val="0"/>
        <w:rPr>
          <w:rFonts w:eastAsiaTheme="majorEastAsia"/>
          <w:b/>
          <w:bCs/>
          <w:color w:val="2F5496" w:themeColor="accent1" w:themeShade="BF"/>
          <w:sz w:val="28"/>
          <w:szCs w:val="28"/>
        </w:rPr>
      </w:pPr>
      <w:r w:rsidRPr="00B829FA">
        <w:rPr>
          <w:rFonts w:eastAsiaTheme="majorEastAsia"/>
          <w:b/>
          <w:bCs/>
          <w:color w:val="2F5496" w:themeColor="accent1" w:themeShade="BF"/>
          <w:sz w:val="28"/>
          <w:szCs w:val="28"/>
        </w:rPr>
        <w:lastRenderedPageBreak/>
        <w:t>Приложение</w:t>
      </w:r>
    </w:p>
    <w:p w14:paraId="0D4A3E1A" w14:textId="77777777" w:rsidR="00B829FA" w:rsidRPr="00B829FA" w:rsidRDefault="00B829FA" w:rsidP="00B829FA">
      <w:pPr>
        <w:spacing w:line="360" w:lineRule="auto"/>
        <w:jc w:val="center"/>
        <w:rPr>
          <w:sz w:val="28"/>
          <w:szCs w:val="28"/>
        </w:rPr>
      </w:pPr>
      <w:r w:rsidRPr="00B829FA">
        <w:rPr>
          <w:sz w:val="28"/>
          <w:szCs w:val="28"/>
        </w:rPr>
        <w:t>Расчёт необходимой валовой выручки ООО "СибЭнергоТранс - 42" на 2021 год (ДПР 5 лет - 2020-2024)</w:t>
      </w: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3217"/>
        <w:gridCol w:w="1552"/>
        <w:gridCol w:w="1694"/>
        <w:gridCol w:w="1597"/>
      </w:tblGrid>
      <w:tr w:rsidR="00B829FA" w:rsidRPr="00B829FA" w14:paraId="03AADF41" w14:textId="77777777" w:rsidTr="002D6968">
        <w:trPr>
          <w:trHeight w:val="240"/>
          <w:jc w:val="center"/>
        </w:trPr>
        <w:tc>
          <w:tcPr>
            <w:tcW w:w="1195" w:type="dxa"/>
            <w:vMerge w:val="restart"/>
            <w:shd w:val="clear" w:color="auto" w:fill="auto"/>
            <w:noWrap/>
            <w:vAlign w:val="center"/>
            <w:hideMark/>
          </w:tcPr>
          <w:p w14:paraId="743D1DB8" w14:textId="77777777" w:rsidR="00B829FA" w:rsidRPr="00B829FA" w:rsidRDefault="00B829FA" w:rsidP="00B829FA">
            <w:pPr>
              <w:jc w:val="center"/>
              <w:rPr>
                <w:color w:val="000000"/>
                <w:sz w:val="16"/>
                <w:szCs w:val="16"/>
              </w:rPr>
            </w:pPr>
            <w:r w:rsidRPr="00B829FA">
              <w:rPr>
                <w:color w:val="000000"/>
                <w:sz w:val="16"/>
                <w:szCs w:val="16"/>
              </w:rPr>
              <w:t>№п/п</w:t>
            </w:r>
          </w:p>
        </w:tc>
        <w:tc>
          <w:tcPr>
            <w:tcW w:w="3217" w:type="dxa"/>
            <w:vMerge w:val="restart"/>
            <w:shd w:val="clear" w:color="auto" w:fill="auto"/>
            <w:vAlign w:val="center"/>
            <w:hideMark/>
          </w:tcPr>
          <w:p w14:paraId="67AA1779" w14:textId="77777777" w:rsidR="00B829FA" w:rsidRPr="00B829FA" w:rsidRDefault="00B829FA" w:rsidP="00B829FA">
            <w:pPr>
              <w:jc w:val="center"/>
              <w:rPr>
                <w:color w:val="000000"/>
                <w:sz w:val="16"/>
                <w:szCs w:val="16"/>
              </w:rPr>
            </w:pPr>
            <w:r w:rsidRPr="00B829FA">
              <w:rPr>
                <w:color w:val="000000"/>
                <w:sz w:val="16"/>
                <w:szCs w:val="16"/>
              </w:rPr>
              <w:t>Показатель</w:t>
            </w:r>
          </w:p>
        </w:tc>
        <w:tc>
          <w:tcPr>
            <w:tcW w:w="1552" w:type="dxa"/>
            <w:vMerge w:val="restart"/>
            <w:shd w:val="clear" w:color="auto" w:fill="auto"/>
            <w:noWrap/>
            <w:vAlign w:val="center"/>
            <w:hideMark/>
          </w:tcPr>
          <w:p w14:paraId="03537213" w14:textId="77777777" w:rsidR="00B829FA" w:rsidRPr="00B829FA" w:rsidRDefault="00B829FA" w:rsidP="00B829FA">
            <w:pPr>
              <w:jc w:val="center"/>
              <w:rPr>
                <w:color w:val="000000"/>
                <w:sz w:val="16"/>
                <w:szCs w:val="16"/>
              </w:rPr>
            </w:pPr>
            <w:r w:rsidRPr="00B829FA">
              <w:rPr>
                <w:color w:val="000000"/>
                <w:sz w:val="16"/>
                <w:szCs w:val="16"/>
              </w:rPr>
              <w:t>Ед. изм.</w:t>
            </w:r>
          </w:p>
        </w:tc>
        <w:tc>
          <w:tcPr>
            <w:tcW w:w="3290" w:type="dxa"/>
            <w:gridSpan w:val="2"/>
            <w:shd w:val="clear" w:color="auto" w:fill="auto"/>
            <w:noWrap/>
            <w:vAlign w:val="center"/>
            <w:hideMark/>
          </w:tcPr>
          <w:p w14:paraId="334BF2B5" w14:textId="77777777" w:rsidR="00B829FA" w:rsidRPr="00B829FA" w:rsidRDefault="00B829FA" w:rsidP="00B829FA">
            <w:pPr>
              <w:jc w:val="center"/>
              <w:rPr>
                <w:color w:val="000000"/>
                <w:sz w:val="16"/>
                <w:szCs w:val="16"/>
              </w:rPr>
            </w:pPr>
            <w:r w:rsidRPr="00B829FA">
              <w:rPr>
                <w:color w:val="000000"/>
                <w:sz w:val="16"/>
                <w:szCs w:val="16"/>
              </w:rPr>
              <w:t>2021г</w:t>
            </w:r>
          </w:p>
        </w:tc>
      </w:tr>
      <w:tr w:rsidR="00B829FA" w:rsidRPr="00B829FA" w14:paraId="2E557569" w14:textId="77777777" w:rsidTr="002D6968">
        <w:trPr>
          <w:trHeight w:val="240"/>
          <w:jc w:val="center"/>
        </w:trPr>
        <w:tc>
          <w:tcPr>
            <w:tcW w:w="1195" w:type="dxa"/>
            <w:vMerge/>
            <w:vAlign w:val="center"/>
            <w:hideMark/>
          </w:tcPr>
          <w:p w14:paraId="4D436E65" w14:textId="77777777" w:rsidR="00B829FA" w:rsidRPr="00B829FA" w:rsidRDefault="00B829FA" w:rsidP="00B829FA">
            <w:pPr>
              <w:rPr>
                <w:color w:val="000000"/>
                <w:sz w:val="16"/>
                <w:szCs w:val="16"/>
              </w:rPr>
            </w:pPr>
          </w:p>
        </w:tc>
        <w:tc>
          <w:tcPr>
            <w:tcW w:w="3217" w:type="dxa"/>
            <w:vMerge/>
            <w:vAlign w:val="center"/>
            <w:hideMark/>
          </w:tcPr>
          <w:p w14:paraId="2EEEF1DC" w14:textId="77777777" w:rsidR="00B829FA" w:rsidRPr="00B829FA" w:rsidRDefault="00B829FA" w:rsidP="00B829FA">
            <w:pPr>
              <w:rPr>
                <w:color w:val="000000"/>
                <w:sz w:val="16"/>
                <w:szCs w:val="16"/>
              </w:rPr>
            </w:pPr>
          </w:p>
        </w:tc>
        <w:tc>
          <w:tcPr>
            <w:tcW w:w="1552" w:type="dxa"/>
            <w:vMerge/>
            <w:vAlign w:val="center"/>
            <w:hideMark/>
          </w:tcPr>
          <w:p w14:paraId="1FC13E3F" w14:textId="77777777" w:rsidR="00B829FA" w:rsidRPr="00B829FA" w:rsidRDefault="00B829FA" w:rsidP="00B829FA">
            <w:pPr>
              <w:rPr>
                <w:color w:val="000000"/>
                <w:sz w:val="16"/>
                <w:szCs w:val="16"/>
              </w:rPr>
            </w:pPr>
          </w:p>
        </w:tc>
        <w:tc>
          <w:tcPr>
            <w:tcW w:w="1694" w:type="dxa"/>
            <w:shd w:val="clear" w:color="auto" w:fill="auto"/>
            <w:vAlign w:val="center"/>
            <w:hideMark/>
          </w:tcPr>
          <w:p w14:paraId="537DA8A3" w14:textId="77777777" w:rsidR="00B829FA" w:rsidRPr="00B829FA" w:rsidRDefault="00B829FA" w:rsidP="00B829FA">
            <w:pPr>
              <w:jc w:val="center"/>
              <w:rPr>
                <w:color w:val="000000"/>
                <w:sz w:val="16"/>
                <w:szCs w:val="16"/>
              </w:rPr>
            </w:pPr>
            <w:r w:rsidRPr="00B829FA">
              <w:rPr>
                <w:color w:val="000000"/>
                <w:sz w:val="16"/>
                <w:szCs w:val="16"/>
              </w:rPr>
              <w:t>Предложение предприятия</w:t>
            </w:r>
          </w:p>
        </w:tc>
        <w:tc>
          <w:tcPr>
            <w:tcW w:w="1595" w:type="dxa"/>
            <w:shd w:val="clear" w:color="auto" w:fill="auto"/>
            <w:vAlign w:val="center"/>
            <w:hideMark/>
          </w:tcPr>
          <w:p w14:paraId="16BB666F" w14:textId="77777777" w:rsidR="00B829FA" w:rsidRPr="00B829FA" w:rsidRDefault="00B829FA" w:rsidP="00B829FA">
            <w:pPr>
              <w:jc w:val="center"/>
              <w:rPr>
                <w:color w:val="000000"/>
                <w:sz w:val="16"/>
                <w:szCs w:val="16"/>
              </w:rPr>
            </w:pPr>
            <w:r w:rsidRPr="00B829FA">
              <w:rPr>
                <w:color w:val="000000"/>
                <w:sz w:val="16"/>
                <w:szCs w:val="16"/>
              </w:rPr>
              <w:t>План РЭК</w:t>
            </w:r>
          </w:p>
        </w:tc>
      </w:tr>
      <w:tr w:rsidR="00B829FA" w:rsidRPr="00B829FA" w14:paraId="3314259B" w14:textId="77777777" w:rsidTr="002D6968">
        <w:trPr>
          <w:trHeight w:val="162"/>
          <w:jc w:val="center"/>
        </w:trPr>
        <w:tc>
          <w:tcPr>
            <w:tcW w:w="1195" w:type="dxa"/>
            <w:shd w:val="clear" w:color="auto" w:fill="auto"/>
            <w:noWrap/>
            <w:vAlign w:val="center"/>
            <w:hideMark/>
          </w:tcPr>
          <w:p w14:paraId="1F8602C1" w14:textId="77777777" w:rsidR="00B829FA" w:rsidRPr="00B829FA" w:rsidRDefault="00B829FA" w:rsidP="00B829FA">
            <w:pPr>
              <w:jc w:val="center"/>
              <w:rPr>
                <w:color w:val="000000"/>
                <w:sz w:val="16"/>
                <w:szCs w:val="16"/>
              </w:rPr>
            </w:pPr>
            <w:r w:rsidRPr="00B829FA">
              <w:rPr>
                <w:color w:val="000000"/>
                <w:sz w:val="16"/>
                <w:szCs w:val="16"/>
              </w:rPr>
              <w:t>1</w:t>
            </w:r>
          </w:p>
        </w:tc>
        <w:tc>
          <w:tcPr>
            <w:tcW w:w="3217" w:type="dxa"/>
            <w:shd w:val="clear" w:color="auto" w:fill="auto"/>
            <w:noWrap/>
            <w:vAlign w:val="center"/>
            <w:hideMark/>
          </w:tcPr>
          <w:p w14:paraId="73247622" w14:textId="77777777" w:rsidR="00B829FA" w:rsidRPr="00B829FA" w:rsidRDefault="00B829FA" w:rsidP="00B829FA">
            <w:pPr>
              <w:jc w:val="center"/>
              <w:rPr>
                <w:color w:val="000000"/>
                <w:sz w:val="16"/>
                <w:szCs w:val="16"/>
              </w:rPr>
            </w:pPr>
            <w:r w:rsidRPr="00B829FA">
              <w:rPr>
                <w:color w:val="000000"/>
                <w:sz w:val="16"/>
                <w:szCs w:val="16"/>
              </w:rPr>
              <w:t>2</w:t>
            </w:r>
          </w:p>
        </w:tc>
        <w:tc>
          <w:tcPr>
            <w:tcW w:w="1552" w:type="dxa"/>
            <w:shd w:val="clear" w:color="auto" w:fill="auto"/>
            <w:noWrap/>
            <w:vAlign w:val="center"/>
            <w:hideMark/>
          </w:tcPr>
          <w:p w14:paraId="58D4F641" w14:textId="77777777" w:rsidR="00B829FA" w:rsidRPr="00B829FA" w:rsidRDefault="00B829FA" w:rsidP="00B829FA">
            <w:pPr>
              <w:jc w:val="center"/>
              <w:rPr>
                <w:color w:val="000000"/>
                <w:sz w:val="16"/>
                <w:szCs w:val="16"/>
              </w:rPr>
            </w:pPr>
            <w:r w:rsidRPr="00B829FA">
              <w:rPr>
                <w:color w:val="000000"/>
                <w:sz w:val="16"/>
                <w:szCs w:val="16"/>
              </w:rPr>
              <w:t>3</w:t>
            </w:r>
          </w:p>
        </w:tc>
        <w:tc>
          <w:tcPr>
            <w:tcW w:w="1694" w:type="dxa"/>
            <w:shd w:val="clear" w:color="auto" w:fill="auto"/>
            <w:noWrap/>
            <w:vAlign w:val="center"/>
            <w:hideMark/>
          </w:tcPr>
          <w:p w14:paraId="7CF7F7D9" w14:textId="77777777" w:rsidR="00B829FA" w:rsidRPr="00B829FA" w:rsidRDefault="00B829FA" w:rsidP="00B829FA">
            <w:pPr>
              <w:jc w:val="center"/>
              <w:rPr>
                <w:color w:val="000000"/>
                <w:sz w:val="16"/>
                <w:szCs w:val="16"/>
              </w:rPr>
            </w:pPr>
            <w:r w:rsidRPr="00B829FA">
              <w:rPr>
                <w:color w:val="000000"/>
                <w:sz w:val="16"/>
                <w:szCs w:val="16"/>
              </w:rPr>
              <w:t>9</w:t>
            </w:r>
          </w:p>
        </w:tc>
        <w:tc>
          <w:tcPr>
            <w:tcW w:w="1595" w:type="dxa"/>
            <w:shd w:val="clear" w:color="auto" w:fill="auto"/>
            <w:noWrap/>
            <w:vAlign w:val="center"/>
            <w:hideMark/>
          </w:tcPr>
          <w:p w14:paraId="4FEC30AC" w14:textId="77777777" w:rsidR="00B829FA" w:rsidRPr="00B829FA" w:rsidRDefault="00B829FA" w:rsidP="00B829FA">
            <w:pPr>
              <w:jc w:val="center"/>
              <w:rPr>
                <w:color w:val="000000"/>
                <w:sz w:val="16"/>
                <w:szCs w:val="16"/>
              </w:rPr>
            </w:pPr>
            <w:r w:rsidRPr="00B829FA">
              <w:rPr>
                <w:color w:val="000000"/>
                <w:sz w:val="16"/>
                <w:szCs w:val="16"/>
              </w:rPr>
              <w:t>10</w:t>
            </w:r>
          </w:p>
        </w:tc>
      </w:tr>
      <w:tr w:rsidR="00B829FA" w:rsidRPr="00B829FA" w14:paraId="63AD1DFD" w14:textId="77777777" w:rsidTr="002D6968">
        <w:trPr>
          <w:trHeight w:val="162"/>
          <w:jc w:val="center"/>
        </w:trPr>
        <w:tc>
          <w:tcPr>
            <w:tcW w:w="9255" w:type="dxa"/>
            <w:gridSpan w:val="5"/>
            <w:shd w:val="clear" w:color="auto" w:fill="auto"/>
            <w:noWrap/>
            <w:vAlign w:val="center"/>
            <w:hideMark/>
          </w:tcPr>
          <w:p w14:paraId="26F36D19" w14:textId="77777777" w:rsidR="00B829FA" w:rsidRPr="00B829FA" w:rsidRDefault="00B829FA" w:rsidP="00B829FA">
            <w:pPr>
              <w:rPr>
                <w:b/>
                <w:bCs/>
                <w:color w:val="000000"/>
                <w:sz w:val="16"/>
                <w:szCs w:val="16"/>
              </w:rPr>
            </w:pPr>
            <w:r w:rsidRPr="00B829FA">
              <w:rPr>
                <w:b/>
                <w:bCs/>
                <w:color w:val="000000"/>
                <w:sz w:val="16"/>
                <w:szCs w:val="16"/>
              </w:rPr>
              <w:t>Расчёт коэффициента индексации</w:t>
            </w:r>
          </w:p>
        </w:tc>
      </w:tr>
      <w:tr w:rsidR="00B829FA" w:rsidRPr="00B829FA" w14:paraId="3C58FF35" w14:textId="77777777" w:rsidTr="002D6968">
        <w:trPr>
          <w:trHeight w:val="162"/>
          <w:jc w:val="center"/>
        </w:trPr>
        <w:tc>
          <w:tcPr>
            <w:tcW w:w="1195" w:type="dxa"/>
            <w:shd w:val="clear" w:color="auto" w:fill="auto"/>
            <w:noWrap/>
            <w:vAlign w:val="center"/>
            <w:hideMark/>
          </w:tcPr>
          <w:p w14:paraId="03645ED0" w14:textId="77777777" w:rsidR="00B829FA" w:rsidRPr="00B829FA" w:rsidRDefault="00B829FA" w:rsidP="00B829FA">
            <w:pPr>
              <w:jc w:val="center"/>
              <w:rPr>
                <w:color w:val="000000"/>
                <w:sz w:val="16"/>
                <w:szCs w:val="16"/>
              </w:rPr>
            </w:pPr>
            <w:r w:rsidRPr="00B829FA">
              <w:rPr>
                <w:color w:val="000000"/>
                <w:sz w:val="16"/>
                <w:szCs w:val="16"/>
              </w:rPr>
              <w:t>1</w:t>
            </w:r>
          </w:p>
        </w:tc>
        <w:tc>
          <w:tcPr>
            <w:tcW w:w="3217" w:type="dxa"/>
            <w:shd w:val="clear" w:color="auto" w:fill="auto"/>
            <w:vAlign w:val="center"/>
            <w:hideMark/>
          </w:tcPr>
          <w:p w14:paraId="3C95F441" w14:textId="77777777" w:rsidR="00B829FA" w:rsidRPr="00B829FA" w:rsidRDefault="00B829FA" w:rsidP="00B829FA">
            <w:pPr>
              <w:rPr>
                <w:color w:val="000000"/>
                <w:sz w:val="16"/>
                <w:szCs w:val="16"/>
              </w:rPr>
            </w:pPr>
            <w:r w:rsidRPr="00B829FA">
              <w:rPr>
                <w:color w:val="000000"/>
                <w:sz w:val="16"/>
                <w:szCs w:val="16"/>
              </w:rPr>
              <w:t>ИПЦ</w:t>
            </w:r>
          </w:p>
        </w:tc>
        <w:tc>
          <w:tcPr>
            <w:tcW w:w="1552" w:type="dxa"/>
            <w:shd w:val="clear" w:color="auto" w:fill="auto"/>
            <w:noWrap/>
            <w:vAlign w:val="center"/>
            <w:hideMark/>
          </w:tcPr>
          <w:p w14:paraId="5FC83F46" w14:textId="77777777" w:rsidR="00B829FA" w:rsidRPr="00B829FA" w:rsidRDefault="00B829FA" w:rsidP="00B829FA">
            <w:pPr>
              <w:jc w:val="center"/>
              <w:rPr>
                <w:color w:val="000000"/>
                <w:sz w:val="16"/>
                <w:szCs w:val="16"/>
              </w:rPr>
            </w:pPr>
            <w:r w:rsidRPr="00B829FA">
              <w:rPr>
                <w:color w:val="000000"/>
                <w:sz w:val="16"/>
                <w:szCs w:val="16"/>
              </w:rPr>
              <w:t>%</w:t>
            </w:r>
          </w:p>
        </w:tc>
        <w:tc>
          <w:tcPr>
            <w:tcW w:w="1694" w:type="dxa"/>
            <w:shd w:val="clear" w:color="auto" w:fill="auto"/>
            <w:noWrap/>
            <w:vAlign w:val="center"/>
            <w:hideMark/>
          </w:tcPr>
          <w:p w14:paraId="20303C38" w14:textId="77777777" w:rsidR="00B829FA" w:rsidRPr="00B829FA" w:rsidRDefault="00B829FA" w:rsidP="00B829FA">
            <w:pPr>
              <w:jc w:val="right"/>
              <w:rPr>
                <w:color w:val="000000"/>
                <w:sz w:val="16"/>
                <w:szCs w:val="16"/>
              </w:rPr>
            </w:pPr>
            <w:r w:rsidRPr="00B829FA">
              <w:rPr>
                <w:color w:val="000000"/>
                <w:sz w:val="16"/>
                <w:szCs w:val="16"/>
              </w:rPr>
              <w:t>3,70%</w:t>
            </w:r>
          </w:p>
        </w:tc>
        <w:tc>
          <w:tcPr>
            <w:tcW w:w="1595" w:type="dxa"/>
            <w:shd w:val="clear" w:color="auto" w:fill="auto"/>
            <w:noWrap/>
            <w:vAlign w:val="center"/>
            <w:hideMark/>
          </w:tcPr>
          <w:p w14:paraId="7582F75F" w14:textId="77777777" w:rsidR="00B829FA" w:rsidRPr="00B829FA" w:rsidRDefault="00B829FA" w:rsidP="00B829FA">
            <w:pPr>
              <w:jc w:val="right"/>
              <w:rPr>
                <w:color w:val="000000"/>
                <w:sz w:val="16"/>
                <w:szCs w:val="16"/>
              </w:rPr>
            </w:pPr>
            <w:r w:rsidRPr="00B829FA">
              <w:rPr>
                <w:color w:val="000000"/>
                <w:sz w:val="16"/>
                <w:szCs w:val="16"/>
              </w:rPr>
              <w:t>3,60%</w:t>
            </w:r>
          </w:p>
        </w:tc>
      </w:tr>
      <w:tr w:rsidR="00B829FA" w:rsidRPr="00B829FA" w14:paraId="3C5C3B78" w14:textId="77777777" w:rsidTr="002D6968">
        <w:trPr>
          <w:trHeight w:val="240"/>
          <w:jc w:val="center"/>
        </w:trPr>
        <w:tc>
          <w:tcPr>
            <w:tcW w:w="1195" w:type="dxa"/>
            <w:shd w:val="clear" w:color="auto" w:fill="auto"/>
            <w:noWrap/>
            <w:vAlign w:val="center"/>
            <w:hideMark/>
          </w:tcPr>
          <w:p w14:paraId="3D436C4C" w14:textId="77777777" w:rsidR="00B829FA" w:rsidRPr="00B829FA" w:rsidRDefault="00B829FA" w:rsidP="00B829FA">
            <w:pPr>
              <w:jc w:val="center"/>
              <w:rPr>
                <w:color w:val="000000"/>
                <w:sz w:val="16"/>
                <w:szCs w:val="16"/>
              </w:rPr>
            </w:pPr>
            <w:r w:rsidRPr="00B829FA">
              <w:rPr>
                <w:color w:val="000000"/>
                <w:sz w:val="16"/>
                <w:szCs w:val="16"/>
              </w:rPr>
              <w:t>2</w:t>
            </w:r>
          </w:p>
        </w:tc>
        <w:tc>
          <w:tcPr>
            <w:tcW w:w="3217" w:type="dxa"/>
            <w:shd w:val="clear" w:color="auto" w:fill="auto"/>
            <w:vAlign w:val="center"/>
            <w:hideMark/>
          </w:tcPr>
          <w:p w14:paraId="5E9E637E" w14:textId="77777777" w:rsidR="00B829FA" w:rsidRPr="00B829FA" w:rsidRDefault="00B829FA" w:rsidP="00B829FA">
            <w:pPr>
              <w:rPr>
                <w:color w:val="000000"/>
                <w:sz w:val="16"/>
                <w:szCs w:val="16"/>
              </w:rPr>
            </w:pPr>
            <w:r w:rsidRPr="00B829FA">
              <w:rPr>
                <w:color w:val="000000"/>
                <w:sz w:val="16"/>
                <w:szCs w:val="16"/>
              </w:rPr>
              <w:t>Индекс эффективности операционных расходов</w:t>
            </w:r>
          </w:p>
        </w:tc>
        <w:tc>
          <w:tcPr>
            <w:tcW w:w="1552" w:type="dxa"/>
            <w:shd w:val="clear" w:color="auto" w:fill="auto"/>
            <w:noWrap/>
            <w:vAlign w:val="center"/>
            <w:hideMark/>
          </w:tcPr>
          <w:p w14:paraId="7D5BC857" w14:textId="77777777" w:rsidR="00B829FA" w:rsidRPr="00B829FA" w:rsidRDefault="00B829FA" w:rsidP="00B829FA">
            <w:pPr>
              <w:jc w:val="center"/>
              <w:rPr>
                <w:color w:val="000000"/>
                <w:sz w:val="16"/>
                <w:szCs w:val="16"/>
              </w:rPr>
            </w:pPr>
            <w:r w:rsidRPr="00B829FA">
              <w:rPr>
                <w:color w:val="000000"/>
                <w:sz w:val="16"/>
                <w:szCs w:val="16"/>
              </w:rPr>
              <w:t>%</w:t>
            </w:r>
          </w:p>
        </w:tc>
        <w:tc>
          <w:tcPr>
            <w:tcW w:w="1694" w:type="dxa"/>
            <w:shd w:val="clear" w:color="auto" w:fill="auto"/>
            <w:noWrap/>
            <w:vAlign w:val="center"/>
            <w:hideMark/>
          </w:tcPr>
          <w:p w14:paraId="45219D34" w14:textId="77777777" w:rsidR="00B829FA" w:rsidRPr="00B829FA" w:rsidRDefault="00B829FA" w:rsidP="00B829FA">
            <w:pPr>
              <w:jc w:val="right"/>
              <w:rPr>
                <w:color w:val="000000"/>
                <w:sz w:val="16"/>
                <w:szCs w:val="16"/>
              </w:rPr>
            </w:pPr>
            <w:r w:rsidRPr="00B829FA">
              <w:rPr>
                <w:color w:val="000000"/>
                <w:sz w:val="16"/>
                <w:szCs w:val="16"/>
              </w:rPr>
              <w:t>1,00%</w:t>
            </w:r>
          </w:p>
        </w:tc>
        <w:tc>
          <w:tcPr>
            <w:tcW w:w="1595" w:type="dxa"/>
            <w:shd w:val="clear" w:color="auto" w:fill="auto"/>
            <w:noWrap/>
            <w:vAlign w:val="center"/>
            <w:hideMark/>
          </w:tcPr>
          <w:p w14:paraId="3598A770" w14:textId="77777777" w:rsidR="00B829FA" w:rsidRPr="00B829FA" w:rsidRDefault="00B829FA" w:rsidP="00B829FA">
            <w:pPr>
              <w:jc w:val="right"/>
              <w:rPr>
                <w:color w:val="000000"/>
                <w:sz w:val="16"/>
                <w:szCs w:val="16"/>
              </w:rPr>
            </w:pPr>
            <w:r w:rsidRPr="00B829FA">
              <w:rPr>
                <w:color w:val="000000"/>
                <w:sz w:val="16"/>
                <w:szCs w:val="16"/>
              </w:rPr>
              <w:t>10,00%</w:t>
            </w:r>
          </w:p>
        </w:tc>
      </w:tr>
      <w:tr w:rsidR="00B829FA" w:rsidRPr="00B829FA" w14:paraId="0C6E6535" w14:textId="77777777" w:rsidTr="002D6968">
        <w:trPr>
          <w:trHeight w:val="162"/>
          <w:jc w:val="center"/>
        </w:trPr>
        <w:tc>
          <w:tcPr>
            <w:tcW w:w="1195" w:type="dxa"/>
            <w:shd w:val="clear" w:color="auto" w:fill="auto"/>
            <w:noWrap/>
            <w:vAlign w:val="center"/>
            <w:hideMark/>
          </w:tcPr>
          <w:p w14:paraId="396244E2" w14:textId="77777777" w:rsidR="00B829FA" w:rsidRPr="00B829FA" w:rsidRDefault="00B829FA" w:rsidP="00B829FA">
            <w:pPr>
              <w:jc w:val="center"/>
              <w:rPr>
                <w:color w:val="000000"/>
                <w:sz w:val="16"/>
                <w:szCs w:val="16"/>
              </w:rPr>
            </w:pPr>
            <w:r w:rsidRPr="00B829FA">
              <w:rPr>
                <w:color w:val="000000"/>
                <w:sz w:val="16"/>
                <w:szCs w:val="16"/>
              </w:rPr>
              <w:t>3</w:t>
            </w:r>
          </w:p>
        </w:tc>
        <w:tc>
          <w:tcPr>
            <w:tcW w:w="3217" w:type="dxa"/>
            <w:shd w:val="clear" w:color="auto" w:fill="auto"/>
            <w:vAlign w:val="center"/>
            <w:hideMark/>
          </w:tcPr>
          <w:p w14:paraId="09F96739" w14:textId="77777777" w:rsidR="00B829FA" w:rsidRPr="00B829FA" w:rsidRDefault="00B829FA" w:rsidP="00B829FA">
            <w:pPr>
              <w:rPr>
                <w:color w:val="000000"/>
                <w:sz w:val="16"/>
                <w:szCs w:val="16"/>
              </w:rPr>
            </w:pPr>
            <w:r w:rsidRPr="00B829FA">
              <w:rPr>
                <w:color w:val="000000"/>
                <w:sz w:val="16"/>
                <w:szCs w:val="16"/>
              </w:rPr>
              <w:t>Количество активов</w:t>
            </w:r>
          </w:p>
        </w:tc>
        <w:tc>
          <w:tcPr>
            <w:tcW w:w="1552" w:type="dxa"/>
            <w:shd w:val="clear" w:color="auto" w:fill="auto"/>
            <w:noWrap/>
            <w:vAlign w:val="center"/>
            <w:hideMark/>
          </w:tcPr>
          <w:p w14:paraId="3FF9B65F" w14:textId="77777777" w:rsidR="00B829FA" w:rsidRPr="00B829FA" w:rsidRDefault="00B829FA" w:rsidP="00B829FA">
            <w:pPr>
              <w:jc w:val="center"/>
              <w:rPr>
                <w:color w:val="000000"/>
                <w:sz w:val="16"/>
                <w:szCs w:val="16"/>
              </w:rPr>
            </w:pPr>
            <w:r w:rsidRPr="00B829FA">
              <w:rPr>
                <w:color w:val="000000"/>
                <w:sz w:val="16"/>
                <w:szCs w:val="16"/>
              </w:rPr>
              <w:t>у.е.</w:t>
            </w:r>
          </w:p>
        </w:tc>
        <w:tc>
          <w:tcPr>
            <w:tcW w:w="1694" w:type="dxa"/>
            <w:shd w:val="clear" w:color="auto" w:fill="auto"/>
            <w:noWrap/>
            <w:vAlign w:val="center"/>
            <w:hideMark/>
          </w:tcPr>
          <w:p w14:paraId="69D62AFC" w14:textId="77777777" w:rsidR="00B829FA" w:rsidRPr="00B829FA" w:rsidRDefault="00B829FA" w:rsidP="00B829FA">
            <w:pPr>
              <w:jc w:val="right"/>
              <w:rPr>
                <w:color w:val="000000"/>
                <w:sz w:val="16"/>
                <w:szCs w:val="16"/>
              </w:rPr>
            </w:pPr>
            <w:r w:rsidRPr="00B829FA">
              <w:rPr>
                <w:color w:val="000000"/>
                <w:sz w:val="16"/>
                <w:szCs w:val="16"/>
              </w:rPr>
              <w:t>1 305,30</w:t>
            </w:r>
          </w:p>
        </w:tc>
        <w:tc>
          <w:tcPr>
            <w:tcW w:w="1595" w:type="dxa"/>
            <w:shd w:val="clear" w:color="auto" w:fill="auto"/>
            <w:noWrap/>
            <w:vAlign w:val="center"/>
            <w:hideMark/>
          </w:tcPr>
          <w:p w14:paraId="583BE288" w14:textId="77777777" w:rsidR="00B829FA" w:rsidRPr="00B829FA" w:rsidRDefault="00B829FA" w:rsidP="00B829FA">
            <w:pPr>
              <w:jc w:val="right"/>
              <w:rPr>
                <w:color w:val="000000"/>
                <w:sz w:val="16"/>
                <w:szCs w:val="16"/>
              </w:rPr>
            </w:pPr>
            <w:r w:rsidRPr="00B829FA">
              <w:rPr>
                <w:color w:val="000000"/>
                <w:sz w:val="16"/>
                <w:szCs w:val="16"/>
              </w:rPr>
              <w:t>1 190,01</w:t>
            </w:r>
          </w:p>
        </w:tc>
      </w:tr>
      <w:tr w:rsidR="00B829FA" w:rsidRPr="00B829FA" w14:paraId="2C4C68BB" w14:textId="77777777" w:rsidTr="002D6968">
        <w:trPr>
          <w:trHeight w:val="240"/>
          <w:jc w:val="center"/>
        </w:trPr>
        <w:tc>
          <w:tcPr>
            <w:tcW w:w="1195" w:type="dxa"/>
            <w:shd w:val="clear" w:color="auto" w:fill="auto"/>
            <w:noWrap/>
            <w:vAlign w:val="center"/>
            <w:hideMark/>
          </w:tcPr>
          <w:p w14:paraId="022D6804" w14:textId="77777777" w:rsidR="00B829FA" w:rsidRPr="00B829FA" w:rsidRDefault="00B829FA" w:rsidP="00B829FA">
            <w:pPr>
              <w:jc w:val="center"/>
              <w:rPr>
                <w:color w:val="000000"/>
                <w:sz w:val="16"/>
                <w:szCs w:val="16"/>
              </w:rPr>
            </w:pPr>
            <w:r w:rsidRPr="00B829FA">
              <w:rPr>
                <w:color w:val="000000"/>
                <w:sz w:val="16"/>
                <w:szCs w:val="16"/>
              </w:rPr>
              <w:t>4</w:t>
            </w:r>
          </w:p>
        </w:tc>
        <w:tc>
          <w:tcPr>
            <w:tcW w:w="3217" w:type="dxa"/>
            <w:shd w:val="clear" w:color="auto" w:fill="auto"/>
            <w:vAlign w:val="center"/>
            <w:hideMark/>
          </w:tcPr>
          <w:p w14:paraId="22FC190D" w14:textId="77777777" w:rsidR="00B829FA" w:rsidRPr="00B829FA" w:rsidRDefault="00B829FA" w:rsidP="00B829FA">
            <w:pPr>
              <w:rPr>
                <w:color w:val="000000"/>
                <w:sz w:val="16"/>
                <w:szCs w:val="16"/>
              </w:rPr>
            </w:pPr>
            <w:r w:rsidRPr="00B829FA">
              <w:rPr>
                <w:color w:val="000000"/>
                <w:sz w:val="16"/>
                <w:szCs w:val="16"/>
              </w:rPr>
              <w:t>Индекс изменения количества активов</w:t>
            </w:r>
          </w:p>
        </w:tc>
        <w:tc>
          <w:tcPr>
            <w:tcW w:w="1552" w:type="dxa"/>
            <w:shd w:val="clear" w:color="auto" w:fill="auto"/>
            <w:noWrap/>
            <w:vAlign w:val="center"/>
            <w:hideMark/>
          </w:tcPr>
          <w:p w14:paraId="3C59D906" w14:textId="77777777" w:rsidR="00B829FA" w:rsidRPr="00B829FA" w:rsidRDefault="00B829FA" w:rsidP="00B829FA">
            <w:pPr>
              <w:jc w:val="center"/>
              <w:rPr>
                <w:color w:val="000000"/>
                <w:sz w:val="16"/>
                <w:szCs w:val="16"/>
              </w:rPr>
            </w:pPr>
            <w:r w:rsidRPr="00B829FA">
              <w:rPr>
                <w:color w:val="000000"/>
                <w:sz w:val="16"/>
                <w:szCs w:val="16"/>
              </w:rPr>
              <w:t>%</w:t>
            </w:r>
          </w:p>
        </w:tc>
        <w:tc>
          <w:tcPr>
            <w:tcW w:w="1694" w:type="dxa"/>
            <w:shd w:val="clear" w:color="auto" w:fill="auto"/>
            <w:noWrap/>
            <w:vAlign w:val="center"/>
            <w:hideMark/>
          </w:tcPr>
          <w:p w14:paraId="5DE788BB" w14:textId="77777777" w:rsidR="00B829FA" w:rsidRPr="00B829FA" w:rsidRDefault="00B829FA" w:rsidP="00B829FA">
            <w:pPr>
              <w:jc w:val="right"/>
              <w:rPr>
                <w:color w:val="000000"/>
                <w:sz w:val="16"/>
                <w:szCs w:val="16"/>
              </w:rPr>
            </w:pPr>
            <w:r w:rsidRPr="00B829FA">
              <w:rPr>
                <w:color w:val="000000"/>
                <w:sz w:val="16"/>
                <w:szCs w:val="16"/>
              </w:rPr>
              <w:t>1,52%</w:t>
            </w:r>
          </w:p>
        </w:tc>
        <w:tc>
          <w:tcPr>
            <w:tcW w:w="1595" w:type="dxa"/>
            <w:shd w:val="clear" w:color="auto" w:fill="auto"/>
            <w:noWrap/>
            <w:vAlign w:val="center"/>
            <w:hideMark/>
          </w:tcPr>
          <w:p w14:paraId="167547B3" w14:textId="77777777" w:rsidR="00B829FA" w:rsidRPr="00B829FA" w:rsidRDefault="00B829FA" w:rsidP="00B829FA">
            <w:pPr>
              <w:jc w:val="right"/>
              <w:rPr>
                <w:color w:val="000000"/>
                <w:sz w:val="16"/>
                <w:szCs w:val="16"/>
              </w:rPr>
            </w:pPr>
            <w:r w:rsidRPr="00B829FA">
              <w:rPr>
                <w:color w:val="000000"/>
                <w:sz w:val="16"/>
                <w:szCs w:val="16"/>
              </w:rPr>
              <w:t>-7,44%</w:t>
            </w:r>
          </w:p>
        </w:tc>
      </w:tr>
      <w:tr w:rsidR="00B829FA" w:rsidRPr="00B829FA" w14:paraId="30A57DBA" w14:textId="77777777" w:rsidTr="002D6968">
        <w:trPr>
          <w:trHeight w:val="356"/>
          <w:jc w:val="center"/>
        </w:trPr>
        <w:tc>
          <w:tcPr>
            <w:tcW w:w="1195" w:type="dxa"/>
            <w:shd w:val="clear" w:color="auto" w:fill="auto"/>
            <w:noWrap/>
            <w:vAlign w:val="center"/>
            <w:hideMark/>
          </w:tcPr>
          <w:p w14:paraId="0A5AAB73" w14:textId="77777777" w:rsidR="00B829FA" w:rsidRPr="00B829FA" w:rsidRDefault="00B829FA" w:rsidP="00B829FA">
            <w:pPr>
              <w:jc w:val="center"/>
              <w:rPr>
                <w:color w:val="000000"/>
                <w:sz w:val="16"/>
                <w:szCs w:val="16"/>
              </w:rPr>
            </w:pPr>
            <w:r w:rsidRPr="00B829FA">
              <w:rPr>
                <w:color w:val="000000"/>
                <w:sz w:val="16"/>
                <w:szCs w:val="16"/>
              </w:rPr>
              <w:t>5</w:t>
            </w:r>
          </w:p>
        </w:tc>
        <w:tc>
          <w:tcPr>
            <w:tcW w:w="3217" w:type="dxa"/>
            <w:shd w:val="clear" w:color="auto" w:fill="auto"/>
            <w:vAlign w:val="center"/>
            <w:hideMark/>
          </w:tcPr>
          <w:p w14:paraId="53700244" w14:textId="77777777" w:rsidR="00B829FA" w:rsidRPr="00B829FA" w:rsidRDefault="00B829FA" w:rsidP="00B829FA">
            <w:pPr>
              <w:rPr>
                <w:color w:val="000000"/>
                <w:sz w:val="16"/>
                <w:szCs w:val="16"/>
              </w:rPr>
            </w:pPr>
            <w:r w:rsidRPr="00B829FA">
              <w:rPr>
                <w:color w:val="000000"/>
                <w:sz w:val="16"/>
                <w:szCs w:val="16"/>
              </w:rPr>
              <w:t>Коэффициент эластичности затрат по росту активов</w:t>
            </w:r>
          </w:p>
        </w:tc>
        <w:tc>
          <w:tcPr>
            <w:tcW w:w="1552" w:type="dxa"/>
            <w:shd w:val="clear" w:color="auto" w:fill="auto"/>
            <w:noWrap/>
            <w:vAlign w:val="center"/>
            <w:hideMark/>
          </w:tcPr>
          <w:p w14:paraId="0B13B9FB" w14:textId="77777777" w:rsidR="00B829FA" w:rsidRPr="00B829FA" w:rsidRDefault="00B829FA" w:rsidP="00B829FA">
            <w:pPr>
              <w:jc w:val="center"/>
              <w:rPr>
                <w:color w:val="000000"/>
                <w:sz w:val="16"/>
                <w:szCs w:val="16"/>
              </w:rPr>
            </w:pPr>
            <w:r w:rsidRPr="00B829FA">
              <w:rPr>
                <w:color w:val="000000"/>
                <w:sz w:val="16"/>
                <w:szCs w:val="16"/>
              </w:rPr>
              <w:t> </w:t>
            </w:r>
          </w:p>
        </w:tc>
        <w:tc>
          <w:tcPr>
            <w:tcW w:w="1694" w:type="dxa"/>
            <w:shd w:val="clear" w:color="auto" w:fill="auto"/>
            <w:noWrap/>
            <w:vAlign w:val="center"/>
            <w:hideMark/>
          </w:tcPr>
          <w:p w14:paraId="0ED28C68" w14:textId="77777777" w:rsidR="00B829FA" w:rsidRPr="00B829FA" w:rsidRDefault="00B829FA" w:rsidP="00B829FA">
            <w:pPr>
              <w:jc w:val="right"/>
              <w:rPr>
                <w:color w:val="000000"/>
                <w:sz w:val="16"/>
                <w:szCs w:val="16"/>
              </w:rPr>
            </w:pPr>
            <w:r w:rsidRPr="00B829FA">
              <w:rPr>
                <w:color w:val="000000"/>
                <w:sz w:val="16"/>
                <w:szCs w:val="16"/>
              </w:rPr>
              <w:t>0,75</w:t>
            </w:r>
          </w:p>
        </w:tc>
        <w:tc>
          <w:tcPr>
            <w:tcW w:w="1595" w:type="dxa"/>
            <w:shd w:val="clear" w:color="auto" w:fill="auto"/>
            <w:noWrap/>
            <w:vAlign w:val="center"/>
            <w:hideMark/>
          </w:tcPr>
          <w:p w14:paraId="3E612A6D" w14:textId="77777777" w:rsidR="00B829FA" w:rsidRPr="00B829FA" w:rsidRDefault="00B829FA" w:rsidP="00B829FA">
            <w:pPr>
              <w:jc w:val="right"/>
              <w:rPr>
                <w:color w:val="000000"/>
                <w:sz w:val="16"/>
                <w:szCs w:val="16"/>
              </w:rPr>
            </w:pPr>
            <w:r w:rsidRPr="00B829FA">
              <w:rPr>
                <w:color w:val="000000"/>
                <w:sz w:val="16"/>
                <w:szCs w:val="16"/>
              </w:rPr>
              <w:t>0,75</w:t>
            </w:r>
          </w:p>
        </w:tc>
      </w:tr>
      <w:tr w:rsidR="00B829FA" w:rsidRPr="00B829FA" w14:paraId="60A13583" w14:textId="77777777" w:rsidTr="002D6968">
        <w:trPr>
          <w:trHeight w:val="240"/>
          <w:jc w:val="center"/>
        </w:trPr>
        <w:tc>
          <w:tcPr>
            <w:tcW w:w="1195" w:type="dxa"/>
            <w:shd w:val="clear" w:color="auto" w:fill="auto"/>
            <w:noWrap/>
            <w:vAlign w:val="center"/>
            <w:hideMark/>
          </w:tcPr>
          <w:p w14:paraId="57D51226" w14:textId="77777777" w:rsidR="00B829FA" w:rsidRPr="00B829FA" w:rsidRDefault="00B829FA" w:rsidP="00B829FA">
            <w:pPr>
              <w:jc w:val="center"/>
              <w:rPr>
                <w:color w:val="000000"/>
                <w:sz w:val="16"/>
                <w:szCs w:val="16"/>
              </w:rPr>
            </w:pPr>
            <w:r w:rsidRPr="00B829FA">
              <w:rPr>
                <w:color w:val="000000"/>
                <w:sz w:val="16"/>
                <w:szCs w:val="16"/>
              </w:rPr>
              <w:t>6</w:t>
            </w:r>
          </w:p>
        </w:tc>
        <w:tc>
          <w:tcPr>
            <w:tcW w:w="3217" w:type="dxa"/>
            <w:shd w:val="clear" w:color="auto" w:fill="auto"/>
            <w:vAlign w:val="center"/>
            <w:hideMark/>
          </w:tcPr>
          <w:p w14:paraId="242623E2" w14:textId="77777777" w:rsidR="00B829FA" w:rsidRPr="00B829FA" w:rsidRDefault="00B829FA" w:rsidP="00B829FA">
            <w:pPr>
              <w:rPr>
                <w:color w:val="000000"/>
                <w:sz w:val="16"/>
                <w:szCs w:val="16"/>
              </w:rPr>
            </w:pPr>
            <w:r w:rsidRPr="00B829FA">
              <w:rPr>
                <w:color w:val="000000"/>
                <w:sz w:val="16"/>
                <w:szCs w:val="16"/>
              </w:rPr>
              <w:t>Итого коэффициент индексации</w:t>
            </w:r>
          </w:p>
        </w:tc>
        <w:tc>
          <w:tcPr>
            <w:tcW w:w="1552" w:type="dxa"/>
            <w:shd w:val="clear" w:color="auto" w:fill="auto"/>
            <w:noWrap/>
            <w:vAlign w:val="center"/>
            <w:hideMark/>
          </w:tcPr>
          <w:p w14:paraId="663B540A" w14:textId="77777777" w:rsidR="00B829FA" w:rsidRPr="00B829FA" w:rsidRDefault="00B829FA" w:rsidP="00B829FA">
            <w:pPr>
              <w:jc w:val="center"/>
              <w:rPr>
                <w:color w:val="000000"/>
                <w:sz w:val="16"/>
                <w:szCs w:val="16"/>
              </w:rPr>
            </w:pPr>
            <w:r w:rsidRPr="00B829FA">
              <w:rPr>
                <w:color w:val="000000"/>
                <w:sz w:val="16"/>
                <w:szCs w:val="16"/>
              </w:rPr>
              <w:t> </w:t>
            </w:r>
          </w:p>
        </w:tc>
        <w:tc>
          <w:tcPr>
            <w:tcW w:w="1694" w:type="dxa"/>
            <w:shd w:val="clear" w:color="auto" w:fill="auto"/>
            <w:noWrap/>
            <w:vAlign w:val="center"/>
            <w:hideMark/>
          </w:tcPr>
          <w:p w14:paraId="0D13F3A7" w14:textId="77777777" w:rsidR="00B829FA" w:rsidRPr="00B829FA" w:rsidRDefault="00B829FA" w:rsidP="00B829FA">
            <w:pPr>
              <w:jc w:val="right"/>
              <w:rPr>
                <w:color w:val="000000"/>
                <w:sz w:val="16"/>
                <w:szCs w:val="16"/>
              </w:rPr>
            </w:pPr>
            <w:r w:rsidRPr="00B829FA">
              <w:rPr>
                <w:color w:val="000000"/>
                <w:sz w:val="16"/>
                <w:szCs w:val="16"/>
              </w:rPr>
              <w:t>1,0384</w:t>
            </w:r>
          </w:p>
        </w:tc>
        <w:tc>
          <w:tcPr>
            <w:tcW w:w="1595" w:type="dxa"/>
            <w:shd w:val="clear" w:color="auto" w:fill="auto"/>
            <w:noWrap/>
            <w:vAlign w:val="center"/>
            <w:hideMark/>
          </w:tcPr>
          <w:p w14:paraId="51771659" w14:textId="77777777" w:rsidR="00B829FA" w:rsidRPr="00B829FA" w:rsidRDefault="00B829FA" w:rsidP="00B829FA">
            <w:pPr>
              <w:jc w:val="right"/>
              <w:rPr>
                <w:color w:val="000000"/>
                <w:sz w:val="16"/>
                <w:szCs w:val="16"/>
              </w:rPr>
            </w:pPr>
            <w:r w:rsidRPr="00B829FA">
              <w:rPr>
                <w:color w:val="000000"/>
                <w:sz w:val="16"/>
                <w:szCs w:val="16"/>
              </w:rPr>
              <w:t>0,880354</w:t>
            </w:r>
          </w:p>
        </w:tc>
      </w:tr>
      <w:tr w:rsidR="00B829FA" w:rsidRPr="00B829FA" w14:paraId="3940D2B5" w14:textId="77777777" w:rsidTr="002D6968">
        <w:trPr>
          <w:trHeight w:val="162"/>
          <w:jc w:val="center"/>
        </w:trPr>
        <w:tc>
          <w:tcPr>
            <w:tcW w:w="9255" w:type="dxa"/>
            <w:gridSpan w:val="5"/>
            <w:shd w:val="clear" w:color="auto" w:fill="auto"/>
            <w:noWrap/>
            <w:vAlign w:val="center"/>
            <w:hideMark/>
          </w:tcPr>
          <w:p w14:paraId="238ED2FC" w14:textId="77777777" w:rsidR="00B829FA" w:rsidRPr="00B829FA" w:rsidRDefault="00B829FA" w:rsidP="00B829FA">
            <w:pPr>
              <w:rPr>
                <w:b/>
                <w:bCs/>
                <w:color w:val="000000"/>
                <w:sz w:val="16"/>
                <w:szCs w:val="16"/>
              </w:rPr>
            </w:pPr>
            <w:r w:rsidRPr="00B829FA">
              <w:rPr>
                <w:b/>
                <w:bCs/>
                <w:color w:val="000000"/>
                <w:sz w:val="16"/>
                <w:szCs w:val="16"/>
              </w:rPr>
              <w:t>1. Расчёт подконтрольных расходов</w:t>
            </w:r>
          </w:p>
        </w:tc>
      </w:tr>
      <w:tr w:rsidR="00B829FA" w:rsidRPr="00B829FA" w14:paraId="673CC627" w14:textId="77777777" w:rsidTr="002D6968">
        <w:trPr>
          <w:trHeight w:val="162"/>
          <w:jc w:val="center"/>
        </w:trPr>
        <w:tc>
          <w:tcPr>
            <w:tcW w:w="1195" w:type="dxa"/>
            <w:shd w:val="clear" w:color="auto" w:fill="auto"/>
            <w:noWrap/>
            <w:vAlign w:val="center"/>
            <w:hideMark/>
          </w:tcPr>
          <w:p w14:paraId="06E03656" w14:textId="77777777" w:rsidR="00B829FA" w:rsidRPr="00B829FA" w:rsidRDefault="00B829FA" w:rsidP="00B829FA">
            <w:pPr>
              <w:jc w:val="center"/>
              <w:rPr>
                <w:color w:val="000000"/>
                <w:sz w:val="16"/>
                <w:szCs w:val="16"/>
              </w:rPr>
            </w:pPr>
            <w:r w:rsidRPr="00B829FA">
              <w:rPr>
                <w:color w:val="000000"/>
                <w:sz w:val="16"/>
                <w:szCs w:val="16"/>
              </w:rPr>
              <w:t>1.1.</w:t>
            </w:r>
          </w:p>
        </w:tc>
        <w:tc>
          <w:tcPr>
            <w:tcW w:w="3217" w:type="dxa"/>
            <w:shd w:val="clear" w:color="auto" w:fill="auto"/>
            <w:vAlign w:val="center"/>
            <w:hideMark/>
          </w:tcPr>
          <w:p w14:paraId="629126C8" w14:textId="77777777" w:rsidR="00B829FA" w:rsidRPr="00B829FA" w:rsidRDefault="00B829FA" w:rsidP="00B829FA">
            <w:pPr>
              <w:rPr>
                <w:color w:val="000000"/>
                <w:sz w:val="16"/>
                <w:szCs w:val="16"/>
              </w:rPr>
            </w:pPr>
            <w:r w:rsidRPr="00B829FA">
              <w:rPr>
                <w:color w:val="000000"/>
                <w:sz w:val="16"/>
                <w:szCs w:val="16"/>
              </w:rPr>
              <w:t>Материальные затраты</w:t>
            </w:r>
          </w:p>
        </w:tc>
        <w:tc>
          <w:tcPr>
            <w:tcW w:w="1552" w:type="dxa"/>
            <w:shd w:val="clear" w:color="auto" w:fill="auto"/>
            <w:noWrap/>
            <w:vAlign w:val="center"/>
            <w:hideMark/>
          </w:tcPr>
          <w:p w14:paraId="7589A091" w14:textId="77777777" w:rsidR="00B829FA" w:rsidRPr="00B829FA" w:rsidRDefault="00B829FA" w:rsidP="00B829FA">
            <w:pPr>
              <w:jc w:val="center"/>
              <w:rPr>
                <w:color w:val="000000"/>
                <w:sz w:val="16"/>
                <w:szCs w:val="16"/>
              </w:rPr>
            </w:pPr>
            <w:r w:rsidRPr="00B829FA">
              <w:rPr>
                <w:color w:val="000000"/>
                <w:sz w:val="16"/>
                <w:szCs w:val="16"/>
              </w:rPr>
              <w:t>тыс.руб.</w:t>
            </w:r>
          </w:p>
        </w:tc>
        <w:tc>
          <w:tcPr>
            <w:tcW w:w="1694" w:type="dxa"/>
            <w:shd w:val="clear" w:color="auto" w:fill="auto"/>
            <w:noWrap/>
            <w:vAlign w:val="center"/>
            <w:hideMark/>
          </w:tcPr>
          <w:p w14:paraId="3BE1D9AE" w14:textId="77777777" w:rsidR="00B829FA" w:rsidRPr="00B829FA" w:rsidRDefault="00B829FA" w:rsidP="00B829FA">
            <w:pPr>
              <w:jc w:val="right"/>
              <w:rPr>
                <w:color w:val="000000"/>
                <w:sz w:val="16"/>
                <w:szCs w:val="16"/>
              </w:rPr>
            </w:pPr>
            <w:r w:rsidRPr="00B829FA">
              <w:rPr>
                <w:color w:val="000000"/>
                <w:sz w:val="16"/>
                <w:szCs w:val="16"/>
              </w:rPr>
              <w:t>11 345,15</w:t>
            </w:r>
          </w:p>
        </w:tc>
        <w:tc>
          <w:tcPr>
            <w:tcW w:w="1595" w:type="dxa"/>
            <w:shd w:val="clear" w:color="auto" w:fill="auto"/>
            <w:noWrap/>
            <w:vAlign w:val="center"/>
            <w:hideMark/>
          </w:tcPr>
          <w:p w14:paraId="6268BD8D" w14:textId="77777777" w:rsidR="00B829FA" w:rsidRPr="00B829FA" w:rsidRDefault="00B829FA" w:rsidP="00B829FA">
            <w:pPr>
              <w:jc w:val="right"/>
              <w:rPr>
                <w:color w:val="000000"/>
                <w:sz w:val="16"/>
                <w:szCs w:val="16"/>
              </w:rPr>
            </w:pPr>
            <w:r w:rsidRPr="00B829FA">
              <w:rPr>
                <w:color w:val="000000"/>
                <w:sz w:val="16"/>
                <w:szCs w:val="16"/>
              </w:rPr>
              <w:t>9 618,40</w:t>
            </w:r>
          </w:p>
        </w:tc>
      </w:tr>
      <w:tr w:rsidR="00B829FA" w:rsidRPr="00B829FA" w14:paraId="443D9416" w14:textId="77777777" w:rsidTr="002D6968">
        <w:trPr>
          <w:trHeight w:val="356"/>
          <w:jc w:val="center"/>
        </w:trPr>
        <w:tc>
          <w:tcPr>
            <w:tcW w:w="1195" w:type="dxa"/>
            <w:shd w:val="clear" w:color="auto" w:fill="auto"/>
            <w:noWrap/>
            <w:vAlign w:val="center"/>
            <w:hideMark/>
          </w:tcPr>
          <w:p w14:paraId="218AB0A5" w14:textId="77777777" w:rsidR="00B829FA" w:rsidRPr="00B829FA" w:rsidRDefault="00B829FA" w:rsidP="00B829FA">
            <w:pPr>
              <w:jc w:val="center"/>
              <w:rPr>
                <w:i/>
                <w:iCs/>
                <w:color w:val="000000"/>
                <w:sz w:val="16"/>
                <w:szCs w:val="16"/>
              </w:rPr>
            </w:pPr>
            <w:r w:rsidRPr="00B829FA">
              <w:rPr>
                <w:i/>
                <w:iCs/>
                <w:color w:val="000000"/>
                <w:sz w:val="16"/>
                <w:szCs w:val="16"/>
              </w:rPr>
              <w:t>1.1.1.</w:t>
            </w:r>
          </w:p>
        </w:tc>
        <w:tc>
          <w:tcPr>
            <w:tcW w:w="3217" w:type="dxa"/>
            <w:shd w:val="clear" w:color="auto" w:fill="auto"/>
            <w:vAlign w:val="center"/>
            <w:hideMark/>
          </w:tcPr>
          <w:p w14:paraId="60A761B0" w14:textId="77777777" w:rsidR="00B829FA" w:rsidRPr="00B829FA" w:rsidRDefault="00B829FA" w:rsidP="00B829FA">
            <w:pPr>
              <w:rPr>
                <w:i/>
                <w:iCs/>
                <w:color w:val="000000"/>
                <w:sz w:val="16"/>
                <w:szCs w:val="16"/>
              </w:rPr>
            </w:pPr>
            <w:r w:rsidRPr="00B829FA">
              <w:rPr>
                <w:i/>
                <w:iCs/>
                <w:color w:val="000000"/>
                <w:sz w:val="16"/>
                <w:szCs w:val="16"/>
              </w:rPr>
              <w:t>Сырье, материалы, запасные части, инструмент, топливо</w:t>
            </w:r>
          </w:p>
        </w:tc>
        <w:tc>
          <w:tcPr>
            <w:tcW w:w="1552" w:type="dxa"/>
            <w:shd w:val="clear" w:color="auto" w:fill="auto"/>
            <w:noWrap/>
            <w:vAlign w:val="center"/>
            <w:hideMark/>
          </w:tcPr>
          <w:p w14:paraId="105B7C2D" w14:textId="77777777" w:rsidR="00B829FA" w:rsidRPr="00B829FA" w:rsidRDefault="00B829FA" w:rsidP="00B829FA">
            <w:pPr>
              <w:jc w:val="center"/>
              <w:rPr>
                <w:i/>
                <w:iCs/>
                <w:color w:val="000000"/>
                <w:sz w:val="16"/>
                <w:szCs w:val="16"/>
              </w:rPr>
            </w:pPr>
            <w:r w:rsidRPr="00B829FA">
              <w:rPr>
                <w:i/>
                <w:iCs/>
                <w:color w:val="000000"/>
                <w:sz w:val="16"/>
                <w:szCs w:val="16"/>
              </w:rPr>
              <w:t>тыс.руб.</w:t>
            </w:r>
          </w:p>
        </w:tc>
        <w:tc>
          <w:tcPr>
            <w:tcW w:w="1694" w:type="dxa"/>
            <w:shd w:val="clear" w:color="auto" w:fill="auto"/>
            <w:noWrap/>
            <w:vAlign w:val="center"/>
            <w:hideMark/>
          </w:tcPr>
          <w:p w14:paraId="20B778A8" w14:textId="77777777" w:rsidR="00B829FA" w:rsidRPr="00B829FA" w:rsidRDefault="00B829FA" w:rsidP="00B829FA">
            <w:pPr>
              <w:jc w:val="right"/>
              <w:rPr>
                <w:color w:val="000000"/>
                <w:sz w:val="16"/>
                <w:szCs w:val="16"/>
              </w:rPr>
            </w:pPr>
            <w:r w:rsidRPr="00B829FA">
              <w:rPr>
                <w:color w:val="000000"/>
                <w:sz w:val="16"/>
                <w:szCs w:val="16"/>
              </w:rPr>
              <w:t>457,47</w:t>
            </w:r>
          </w:p>
        </w:tc>
        <w:tc>
          <w:tcPr>
            <w:tcW w:w="1595" w:type="dxa"/>
            <w:shd w:val="clear" w:color="auto" w:fill="auto"/>
            <w:noWrap/>
            <w:vAlign w:val="center"/>
            <w:hideMark/>
          </w:tcPr>
          <w:p w14:paraId="399C8240" w14:textId="77777777" w:rsidR="00B829FA" w:rsidRPr="00B829FA" w:rsidRDefault="00B829FA" w:rsidP="00B829FA">
            <w:pPr>
              <w:jc w:val="right"/>
              <w:rPr>
                <w:color w:val="000000"/>
                <w:sz w:val="16"/>
                <w:szCs w:val="16"/>
              </w:rPr>
            </w:pPr>
            <w:r w:rsidRPr="00B829FA">
              <w:rPr>
                <w:color w:val="000000"/>
                <w:sz w:val="16"/>
                <w:szCs w:val="16"/>
              </w:rPr>
              <w:t>387,84</w:t>
            </w:r>
          </w:p>
        </w:tc>
      </w:tr>
      <w:tr w:rsidR="00B829FA" w:rsidRPr="00B829FA" w14:paraId="0DEBFE14" w14:textId="77777777" w:rsidTr="002D6968">
        <w:trPr>
          <w:trHeight w:val="822"/>
          <w:jc w:val="center"/>
        </w:trPr>
        <w:tc>
          <w:tcPr>
            <w:tcW w:w="1195" w:type="dxa"/>
            <w:shd w:val="clear" w:color="auto" w:fill="auto"/>
            <w:noWrap/>
            <w:vAlign w:val="center"/>
            <w:hideMark/>
          </w:tcPr>
          <w:p w14:paraId="0966EABC" w14:textId="77777777" w:rsidR="00B829FA" w:rsidRPr="00B829FA" w:rsidRDefault="00B829FA" w:rsidP="00B829FA">
            <w:pPr>
              <w:jc w:val="center"/>
              <w:rPr>
                <w:i/>
                <w:iCs/>
                <w:color w:val="000000"/>
                <w:sz w:val="16"/>
                <w:szCs w:val="16"/>
              </w:rPr>
            </w:pPr>
            <w:r w:rsidRPr="00B829FA">
              <w:rPr>
                <w:i/>
                <w:iCs/>
                <w:color w:val="000000"/>
                <w:sz w:val="16"/>
                <w:szCs w:val="16"/>
              </w:rPr>
              <w:t>1.1.2.</w:t>
            </w:r>
          </w:p>
        </w:tc>
        <w:tc>
          <w:tcPr>
            <w:tcW w:w="3217" w:type="dxa"/>
            <w:shd w:val="clear" w:color="auto" w:fill="auto"/>
            <w:vAlign w:val="center"/>
            <w:hideMark/>
          </w:tcPr>
          <w:p w14:paraId="4C47E080" w14:textId="77777777" w:rsidR="00B829FA" w:rsidRPr="00B829FA" w:rsidRDefault="00B829FA" w:rsidP="00B829FA">
            <w:pPr>
              <w:rPr>
                <w:i/>
                <w:iCs/>
                <w:color w:val="000000"/>
                <w:sz w:val="16"/>
                <w:szCs w:val="16"/>
              </w:rPr>
            </w:pPr>
            <w:r w:rsidRPr="00B829FA">
              <w:rPr>
                <w:i/>
                <w:iCs/>
                <w:color w:val="000000"/>
                <w:sz w:val="16"/>
                <w:szCs w:val="16"/>
              </w:rPr>
              <w:t>Работы и услуги производственного характера (в т.ч. услуги сторонних организаций по содержанию сетей и распределительных устройств)</w:t>
            </w:r>
          </w:p>
        </w:tc>
        <w:tc>
          <w:tcPr>
            <w:tcW w:w="1552" w:type="dxa"/>
            <w:shd w:val="clear" w:color="auto" w:fill="auto"/>
            <w:noWrap/>
            <w:vAlign w:val="center"/>
            <w:hideMark/>
          </w:tcPr>
          <w:p w14:paraId="7C7C5CCC" w14:textId="77777777" w:rsidR="00B829FA" w:rsidRPr="00B829FA" w:rsidRDefault="00B829FA" w:rsidP="00B829FA">
            <w:pPr>
              <w:jc w:val="center"/>
              <w:rPr>
                <w:i/>
                <w:iCs/>
                <w:color w:val="000000"/>
                <w:sz w:val="16"/>
                <w:szCs w:val="16"/>
              </w:rPr>
            </w:pPr>
            <w:r w:rsidRPr="00B829FA">
              <w:rPr>
                <w:i/>
                <w:iCs/>
                <w:color w:val="000000"/>
                <w:sz w:val="16"/>
                <w:szCs w:val="16"/>
              </w:rPr>
              <w:t>тыс.руб.</w:t>
            </w:r>
          </w:p>
        </w:tc>
        <w:tc>
          <w:tcPr>
            <w:tcW w:w="1694" w:type="dxa"/>
            <w:shd w:val="clear" w:color="auto" w:fill="auto"/>
            <w:noWrap/>
            <w:vAlign w:val="center"/>
            <w:hideMark/>
          </w:tcPr>
          <w:p w14:paraId="4A00F731" w14:textId="77777777" w:rsidR="00B829FA" w:rsidRPr="00B829FA" w:rsidRDefault="00B829FA" w:rsidP="00B829FA">
            <w:pPr>
              <w:jc w:val="right"/>
              <w:rPr>
                <w:color w:val="000000"/>
                <w:sz w:val="16"/>
                <w:szCs w:val="16"/>
              </w:rPr>
            </w:pPr>
            <w:r w:rsidRPr="00B829FA">
              <w:rPr>
                <w:color w:val="000000"/>
                <w:sz w:val="16"/>
                <w:szCs w:val="16"/>
              </w:rPr>
              <w:t>10 887,69</w:t>
            </w:r>
          </w:p>
        </w:tc>
        <w:tc>
          <w:tcPr>
            <w:tcW w:w="1595" w:type="dxa"/>
            <w:shd w:val="clear" w:color="auto" w:fill="auto"/>
            <w:noWrap/>
            <w:vAlign w:val="center"/>
            <w:hideMark/>
          </w:tcPr>
          <w:p w14:paraId="22180106" w14:textId="77777777" w:rsidR="00B829FA" w:rsidRPr="00B829FA" w:rsidRDefault="00B829FA" w:rsidP="00B829FA">
            <w:pPr>
              <w:jc w:val="right"/>
              <w:rPr>
                <w:color w:val="000000"/>
                <w:sz w:val="16"/>
                <w:szCs w:val="16"/>
              </w:rPr>
            </w:pPr>
            <w:r w:rsidRPr="00B829FA">
              <w:rPr>
                <w:color w:val="000000"/>
                <w:sz w:val="16"/>
                <w:szCs w:val="16"/>
              </w:rPr>
              <w:t>9 230,56</w:t>
            </w:r>
          </w:p>
        </w:tc>
      </w:tr>
      <w:tr w:rsidR="00B829FA" w:rsidRPr="00B829FA" w14:paraId="4CDB57D5" w14:textId="77777777" w:rsidTr="002D6968">
        <w:trPr>
          <w:trHeight w:val="162"/>
          <w:jc w:val="center"/>
        </w:trPr>
        <w:tc>
          <w:tcPr>
            <w:tcW w:w="1195" w:type="dxa"/>
            <w:shd w:val="clear" w:color="auto" w:fill="auto"/>
            <w:noWrap/>
            <w:vAlign w:val="center"/>
            <w:hideMark/>
          </w:tcPr>
          <w:p w14:paraId="317EEFE7" w14:textId="77777777" w:rsidR="00B829FA" w:rsidRPr="00B829FA" w:rsidRDefault="00B829FA" w:rsidP="00B829FA">
            <w:pPr>
              <w:jc w:val="center"/>
              <w:rPr>
                <w:color w:val="000000"/>
                <w:sz w:val="16"/>
                <w:szCs w:val="16"/>
              </w:rPr>
            </w:pPr>
            <w:r w:rsidRPr="00B829FA">
              <w:rPr>
                <w:color w:val="000000"/>
                <w:sz w:val="16"/>
                <w:szCs w:val="16"/>
              </w:rPr>
              <w:t>1.2.</w:t>
            </w:r>
          </w:p>
        </w:tc>
        <w:tc>
          <w:tcPr>
            <w:tcW w:w="3217" w:type="dxa"/>
            <w:shd w:val="clear" w:color="auto" w:fill="auto"/>
            <w:vAlign w:val="center"/>
            <w:hideMark/>
          </w:tcPr>
          <w:p w14:paraId="6DC631F4" w14:textId="77777777" w:rsidR="00B829FA" w:rsidRPr="00B829FA" w:rsidRDefault="00B829FA" w:rsidP="00B829FA">
            <w:pPr>
              <w:rPr>
                <w:color w:val="000000"/>
                <w:sz w:val="16"/>
                <w:szCs w:val="16"/>
              </w:rPr>
            </w:pPr>
            <w:r w:rsidRPr="00B829FA">
              <w:rPr>
                <w:color w:val="000000"/>
                <w:sz w:val="16"/>
                <w:szCs w:val="16"/>
              </w:rPr>
              <w:t>Расходы на оплату труда</w:t>
            </w:r>
          </w:p>
        </w:tc>
        <w:tc>
          <w:tcPr>
            <w:tcW w:w="1552" w:type="dxa"/>
            <w:shd w:val="clear" w:color="auto" w:fill="auto"/>
            <w:noWrap/>
            <w:vAlign w:val="center"/>
            <w:hideMark/>
          </w:tcPr>
          <w:p w14:paraId="677750F4" w14:textId="77777777" w:rsidR="00B829FA" w:rsidRPr="00B829FA" w:rsidRDefault="00B829FA" w:rsidP="00B829FA">
            <w:pPr>
              <w:jc w:val="center"/>
              <w:rPr>
                <w:color w:val="000000"/>
                <w:sz w:val="16"/>
                <w:szCs w:val="16"/>
              </w:rPr>
            </w:pPr>
            <w:r w:rsidRPr="00B829FA">
              <w:rPr>
                <w:color w:val="000000"/>
                <w:sz w:val="16"/>
                <w:szCs w:val="16"/>
              </w:rPr>
              <w:t>тыс.руб.</w:t>
            </w:r>
          </w:p>
        </w:tc>
        <w:tc>
          <w:tcPr>
            <w:tcW w:w="1694" w:type="dxa"/>
            <w:shd w:val="clear" w:color="auto" w:fill="auto"/>
            <w:noWrap/>
            <w:vAlign w:val="center"/>
            <w:hideMark/>
          </w:tcPr>
          <w:p w14:paraId="67698F75" w14:textId="77777777" w:rsidR="00B829FA" w:rsidRPr="00B829FA" w:rsidRDefault="00B829FA" w:rsidP="00B829FA">
            <w:pPr>
              <w:jc w:val="right"/>
              <w:rPr>
                <w:color w:val="000000"/>
                <w:sz w:val="16"/>
                <w:szCs w:val="16"/>
              </w:rPr>
            </w:pPr>
            <w:r w:rsidRPr="00B829FA">
              <w:rPr>
                <w:color w:val="000000"/>
                <w:sz w:val="16"/>
                <w:szCs w:val="16"/>
              </w:rPr>
              <w:t>8 835,77</w:t>
            </w:r>
          </w:p>
        </w:tc>
        <w:tc>
          <w:tcPr>
            <w:tcW w:w="1595" w:type="dxa"/>
            <w:shd w:val="clear" w:color="auto" w:fill="auto"/>
            <w:noWrap/>
            <w:vAlign w:val="center"/>
            <w:hideMark/>
          </w:tcPr>
          <w:p w14:paraId="57B16E25" w14:textId="77777777" w:rsidR="00B829FA" w:rsidRPr="00B829FA" w:rsidRDefault="00B829FA" w:rsidP="00B829FA">
            <w:pPr>
              <w:jc w:val="right"/>
              <w:rPr>
                <w:color w:val="000000"/>
                <w:sz w:val="16"/>
                <w:szCs w:val="16"/>
              </w:rPr>
            </w:pPr>
            <w:r w:rsidRPr="00B829FA">
              <w:rPr>
                <w:color w:val="000000"/>
                <w:sz w:val="16"/>
                <w:szCs w:val="16"/>
              </w:rPr>
              <w:t>5 516,53</w:t>
            </w:r>
          </w:p>
        </w:tc>
      </w:tr>
      <w:tr w:rsidR="00B829FA" w:rsidRPr="00B829FA" w14:paraId="1616EB2D" w14:textId="77777777" w:rsidTr="002D6968">
        <w:trPr>
          <w:trHeight w:val="240"/>
          <w:jc w:val="center"/>
        </w:trPr>
        <w:tc>
          <w:tcPr>
            <w:tcW w:w="1195" w:type="dxa"/>
            <w:shd w:val="clear" w:color="auto" w:fill="auto"/>
            <w:noWrap/>
            <w:vAlign w:val="center"/>
            <w:hideMark/>
          </w:tcPr>
          <w:p w14:paraId="15C570C8" w14:textId="77777777" w:rsidR="00B829FA" w:rsidRPr="00B829FA" w:rsidRDefault="00B829FA" w:rsidP="00B829FA">
            <w:pPr>
              <w:jc w:val="center"/>
              <w:rPr>
                <w:color w:val="000000"/>
                <w:sz w:val="16"/>
                <w:szCs w:val="16"/>
              </w:rPr>
            </w:pPr>
            <w:r w:rsidRPr="00B829FA">
              <w:rPr>
                <w:color w:val="000000"/>
                <w:sz w:val="16"/>
                <w:szCs w:val="16"/>
              </w:rPr>
              <w:t>1.3.</w:t>
            </w:r>
          </w:p>
        </w:tc>
        <w:tc>
          <w:tcPr>
            <w:tcW w:w="3217" w:type="dxa"/>
            <w:shd w:val="clear" w:color="auto" w:fill="auto"/>
            <w:vAlign w:val="center"/>
            <w:hideMark/>
          </w:tcPr>
          <w:p w14:paraId="5284596F" w14:textId="77777777" w:rsidR="00B829FA" w:rsidRPr="00B829FA" w:rsidRDefault="00B829FA" w:rsidP="00B829FA">
            <w:pPr>
              <w:rPr>
                <w:color w:val="000000"/>
                <w:sz w:val="16"/>
                <w:szCs w:val="16"/>
              </w:rPr>
            </w:pPr>
            <w:r w:rsidRPr="00B829FA">
              <w:rPr>
                <w:color w:val="000000"/>
                <w:sz w:val="16"/>
                <w:szCs w:val="16"/>
              </w:rPr>
              <w:t>Прочие расходы, всего, в том числе:</w:t>
            </w:r>
          </w:p>
        </w:tc>
        <w:tc>
          <w:tcPr>
            <w:tcW w:w="1552" w:type="dxa"/>
            <w:shd w:val="clear" w:color="auto" w:fill="auto"/>
            <w:noWrap/>
            <w:vAlign w:val="center"/>
            <w:hideMark/>
          </w:tcPr>
          <w:p w14:paraId="3A67DAAE" w14:textId="77777777" w:rsidR="00B829FA" w:rsidRPr="00B829FA" w:rsidRDefault="00B829FA" w:rsidP="00B829FA">
            <w:pPr>
              <w:jc w:val="center"/>
              <w:rPr>
                <w:color w:val="000000"/>
                <w:sz w:val="16"/>
                <w:szCs w:val="16"/>
              </w:rPr>
            </w:pPr>
            <w:r w:rsidRPr="00B829FA">
              <w:rPr>
                <w:color w:val="000000"/>
                <w:sz w:val="16"/>
                <w:szCs w:val="16"/>
              </w:rPr>
              <w:t>тыс.руб.</w:t>
            </w:r>
          </w:p>
        </w:tc>
        <w:tc>
          <w:tcPr>
            <w:tcW w:w="1694" w:type="dxa"/>
            <w:shd w:val="clear" w:color="auto" w:fill="auto"/>
            <w:noWrap/>
            <w:vAlign w:val="center"/>
            <w:hideMark/>
          </w:tcPr>
          <w:p w14:paraId="3D3D1981" w14:textId="77777777" w:rsidR="00B829FA" w:rsidRPr="00B829FA" w:rsidRDefault="00B829FA" w:rsidP="00B829FA">
            <w:pPr>
              <w:jc w:val="right"/>
              <w:rPr>
                <w:color w:val="000000"/>
                <w:sz w:val="16"/>
                <w:szCs w:val="16"/>
              </w:rPr>
            </w:pPr>
            <w:r w:rsidRPr="00B829FA">
              <w:rPr>
                <w:color w:val="000000"/>
                <w:sz w:val="16"/>
                <w:szCs w:val="16"/>
              </w:rPr>
              <w:t>5 631,55</w:t>
            </w:r>
          </w:p>
        </w:tc>
        <w:tc>
          <w:tcPr>
            <w:tcW w:w="1595" w:type="dxa"/>
            <w:shd w:val="clear" w:color="auto" w:fill="auto"/>
            <w:noWrap/>
            <w:vAlign w:val="center"/>
            <w:hideMark/>
          </w:tcPr>
          <w:p w14:paraId="6C0850F6" w14:textId="77777777" w:rsidR="00B829FA" w:rsidRPr="00B829FA" w:rsidRDefault="00B829FA" w:rsidP="00B829FA">
            <w:pPr>
              <w:jc w:val="right"/>
              <w:rPr>
                <w:color w:val="000000"/>
                <w:sz w:val="16"/>
                <w:szCs w:val="16"/>
              </w:rPr>
            </w:pPr>
            <w:r w:rsidRPr="00B829FA">
              <w:rPr>
                <w:color w:val="000000"/>
                <w:sz w:val="16"/>
                <w:szCs w:val="16"/>
              </w:rPr>
              <w:t>4 774,42</w:t>
            </w:r>
          </w:p>
        </w:tc>
      </w:tr>
      <w:tr w:rsidR="00B829FA" w:rsidRPr="00B829FA" w14:paraId="0E05835C" w14:textId="77777777" w:rsidTr="002D6968">
        <w:trPr>
          <w:trHeight w:val="162"/>
          <w:jc w:val="center"/>
        </w:trPr>
        <w:tc>
          <w:tcPr>
            <w:tcW w:w="1195" w:type="dxa"/>
            <w:shd w:val="clear" w:color="auto" w:fill="auto"/>
            <w:noWrap/>
            <w:vAlign w:val="center"/>
            <w:hideMark/>
          </w:tcPr>
          <w:p w14:paraId="0848CFEE" w14:textId="77777777" w:rsidR="00B829FA" w:rsidRPr="00B829FA" w:rsidRDefault="00B829FA" w:rsidP="00B829FA">
            <w:pPr>
              <w:jc w:val="center"/>
              <w:rPr>
                <w:i/>
                <w:iCs/>
                <w:color w:val="000000"/>
                <w:sz w:val="16"/>
                <w:szCs w:val="16"/>
              </w:rPr>
            </w:pPr>
            <w:r w:rsidRPr="00B829FA">
              <w:rPr>
                <w:i/>
                <w:iCs/>
                <w:color w:val="000000"/>
                <w:sz w:val="16"/>
                <w:szCs w:val="16"/>
              </w:rPr>
              <w:t>1.3.1.</w:t>
            </w:r>
          </w:p>
        </w:tc>
        <w:tc>
          <w:tcPr>
            <w:tcW w:w="3217" w:type="dxa"/>
            <w:shd w:val="clear" w:color="auto" w:fill="auto"/>
            <w:vAlign w:val="center"/>
            <w:hideMark/>
          </w:tcPr>
          <w:p w14:paraId="6C5D81E0" w14:textId="77777777" w:rsidR="00B829FA" w:rsidRPr="00B829FA" w:rsidRDefault="00B829FA" w:rsidP="00B829FA">
            <w:pPr>
              <w:rPr>
                <w:i/>
                <w:iCs/>
                <w:color w:val="000000"/>
                <w:sz w:val="16"/>
                <w:szCs w:val="16"/>
              </w:rPr>
            </w:pPr>
            <w:r w:rsidRPr="00B829FA">
              <w:rPr>
                <w:i/>
                <w:iCs/>
                <w:color w:val="000000"/>
                <w:sz w:val="16"/>
                <w:szCs w:val="16"/>
              </w:rPr>
              <w:t>Ремонт основных фондов</w:t>
            </w:r>
          </w:p>
        </w:tc>
        <w:tc>
          <w:tcPr>
            <w:tcW w:w="1552" w:type="dxa"/>
            <w:shd w:val="clear" w:color="auto" w:fill="auto"/>
            <w:noWrap/>
            <w:vAlign w:val="center"/>
            <w:hideMark/>
          </w:tcPr>
          <w:p w14:paraId="5A4C52DA" w14:textId="77777777" w:rsidR="00B829FA" w:rsidRPr="00B829FA" w:rsidRDefault="00B829FA" w:rsidP="00B829FA">
            <w:pPr>
              <w:jc w:val="center"/>
              <w:rPr>
                <w:i/>
                <w:iCs/>
                <w:color w:val="000000"/>
                <w:sz w:val="16"/>
                <w:szCs w:val="16"/>
              </w:rPr>
            </w:pPr>
            <w:r w:rsidRPr="00B829FA">
              <w:rPr>
                <w:i/>
                <w:iCs/>
                <w:color w:val="000000"/>
                <w:sz w:val="16"/>
                <w:szCs w:val="16"/>
              </w:rPr>
              <w:t>тыс.руб.</w:t>
            </w:r>
          </w:p>
        </w:tc>
        <w:tc>
          <w:tcPr>
            <w:tcW w:w="1694" w:type="dxa"/>
            <w:shd w:val="clear" w:color="auto" w:fill="auto"/>
            <w:noWrap/>
            <w:vAlign w:val="center"/>
            <w:hideMark/>
          </w:tcPr>
          <w:p w14:paraId="3D13655D" w14:textId="77777777" w:rsidR="00B829FA" w:rsidRPr="00B829FA" w:rsidRDefault="00B829FA" w:rsidP="00B829FA">
            <w:pPr>
              <w:jc w:val="right"/>
              <w:rPr>
                <w:color w:val="000000"/>
                <w:sz w:val="16"/>
                <w:szCs w:val="16"/>
              </w:rPr>
            </w:pPr>
            <w:r w:rsidRPr="00B829FA">
              <w:rPr>
                <w:color w:val="000000"/>
                <w:sz w:val="16"/>
                <w:szCs w:val="16"/>
              </w:rPr>
              <w:t>4 342,74</w:t>
            </w:r>
          </w:p>
        </w:tc>
        <w:tc>
          <w:tcPr>
            <w:tcW w:w="1595" w:type="dxa"/>
            <w:shd w:val="clear" w:color="auto" w:fill="auto"/>
            <w:noWrap/>
            <w:vAlign w:val="center"/>
            <w:hideMark/>
          </w:tcPr>
          <w:p w14:paraId="2C247767" w14:textId="77777777" w:rsidR="00B829FA" w:rsidRPr="00B829FA" w:rsidRDefault="00B829FA" w:rsidP="00B829FA">
            <w:pPr>
              <w:jc w:val="right"/>
              <w:rPr>
                <w:color w:val="000000"/>
                <w:sz w:val="16"/>
                <w:szCs w:val="16"/>
              </w:rPr>
            </w:pPr>
            <w:r w:rsidRPr="00B829FA">
              <w:rPr>
                <w:color w:val="000000"/>
                <w:sz w:val="16"/>
                <w:szCs w:val="16"/>
              </w:rPr>
              <w:t>3 681,77</w:t>
            </w:r>
          </w:p>
        </w:tc>
      </w:tr>
      <w:tr w:rsidR="00B829FA" w:rsidRPr="00B829FA" w14:paraId="0F2390D7" w14:textId="77777777" w:rsidTr="002D6968">
        <w:trPr>
          <w:trHeight w:val="240"/>
          <w:jc w:val="center"/>
        </w:trPr>
        <w:tc>
          <w:tcPr>
            <w:tcW w:w="1195" w:type="dxa"/>
            <w:shd w:val="clear" w:color="auto" w:fill="auto"/>
            <w:noWrap/>
            <w:vAlign w:val="center"/>
            <w:hideMark/>
          </w:tcPr>
          <w:p w14:paraId="048D2B34" w14:textId="77777777" w:rsidR="00B829FA" w:rsidRPr="00B829FA" w:rsidRDefault="00B829FA" w:rsidP="00B829FA">
            <w:pPr>
              <w:jc w:val="center"/>
              <w:rPr>
                <w:i/>
                <w:iCs/>
                <w:color w:val="000000"/>
                <w:sz w:val="16"/>
                <w:szCs w:val="16"/>
              </w:rPr>
            </w:pPr>
            <w:r w:rsidRPr="00B829FA">
              <w:rPr>
                <w:i/>
                <w:iCs/>
                <w:color w:val="000000"/>
                <w:sz w:val="16"/>
                <w:szCs w:val="16"/>
              </w:rPr>
              <w:t>1.3.2.</w:t>
            </w:r>
          </w:p>
        </w:tc>
        <w:tc>
          <w:tcPr>
            <w:tcW w:w="3217" w:type="dxa"/>
            <w:shd w:val="clear" w:color="auto" w:fill="auto"/>
            <w:vAlign w:val="center"/>
            <w:hideMark/>
          </w:tcPr>
          <w:p w14:paraId="36BF2802" w14:textId="77777777" w:rsidR="00B829FA" w:rsidRPr="00B829FA" w:rsidRDefault="00B829FA" w:rsidP="00B829FA">
            <w:pPr>
              <w:rPr>
                <w:i/>
                <w:iCs/>
                <w:color w:val="000000"/>
                <w:sz w:val="16"/>
                <w:szCs w:val="16"/>
              </w:rPr>
            </w:pPr>
            <w:r w:rsidRPr="00B829FA">
              <w:rPr>
                <w:i/>
                <w:iCs/>
                <w:color w:val="000000"/>
                <w:sz w:val="16"/>
                <w:szCs w:val="16"/>
              </w:rPr>
              <w:t>Оплата работ и услуг сторонних организаций</w:t>
            </w:r>
          </w:p>
        </w:tc>
        <w:tc>
          <w:tcPr>
            <w:tcW w:w="1552" w:type="dxa"/>
            <w:shd w:val="clear" w:color="auto" w:fill="auto"/>
            <w:noWrap/>
            <w:vAlign w:val="center"/>
            <w:hideMark/>
          </w:tcPr>
          <w:p w14:paraId="5E6E9E74" w14:textId="77777777" w:rsidR="00B829FA" w:rsidRPr="00B829FA" w:rsidRDefault="00B829FA" w:rsidP="00B829FA">
            <w:pPr>
              <w:jc w:val="center"/>
              <w:rPr>
                <w:i/>
                <w:iCs/>
                <w:color w:val="000000"/>
                <w:sz w:val="16"/>
                <w:szCs w:val="16"/>
              </w:rPr>
            </w:pPr>
            <w:r w:rsidRPr="00B829FA">
              <w:rPr>
                <w:i/>
                <w:iCs/>
                <w:color w:val="000000"/>
                <w:sz w:val="16"/>
                <w:szCs w:val="16"/>
              </w:rPr>
              <w:t>тыс.руб.</w:t>
            </w:r>
          </w:p>
        </w:tc>
        <w:tc>
          <w:tcPr>
            <w:tcW w:w="1694" w:type="dxa"/>
            <w:shd w:val="clear" w:color="auto" w:fill="auto"/>
            <w:noWrap/>
            <w:vAlign w:val="center"/>
            <w:hideMark/>
          </w:tcPr>
          <w:p w14:paraId="54C1BE27" w14:textId="77777777" w:rsidR="00B829FA" w:rsidRPr="00B829FA" w:rsidRDefault="00B829FA" w:rsidP="00B829FA">
            <w:pPr>
              <w:jc w:val="right"/>
              <w:rPr>
                <w:i/>
                <w:iCs/>
                <w:color w:val="000000"/>
                <w:sz w:val="16"/>
                <w:szCs w:val="16"/>
              </w:rPr>
            </w:pPr>
            <w:r w:rsidRPr="00B829FA">
              <w:rPr>
                <w:i/>
                <w:iCs/>
                <w:color w:val="000000"/>
                <w:sz w:val="16"/>
                <w:szCs w:val="16"/>
              </w:rPr>
              <w:t>1 149,05</w:t>
            </w:r>
          </w:p>
        </w:tc>
        <w:tc>
          <w:tcPr>
            <w:tcW w:w="1595" w:type="dxa"/>
            <w:shd w:val="clear" w:color="auto" w:fill="auto"/>
            <w:noWrap/>
            <w:vAlign w:val="center"/>
            <w:hideMark/>
          </w:tcPr>
          <w:p w14:paraId="27A8BB3B" w14:textId="77777777" w:rsidR="00B829FA" w:rsidRPr="00B829FA" w:rsidRDefault="00B829FA" w:rsidP="00B829FA">
            <w:pPr>
              <w:jc w:val="right"/>
              <w:rPr>
                <w:i/>
                <w:iCs/>
                <w:color w:val="000000"/>
                <w:sz w:val="16"/>
                <w:szCs w:val="16"/>
              </w:rPr>
            </w:pPr>
            <w:r w:rsidRPr="00B829FA">
              <w:rPr>
                <w:i/>
                <w:iCs/>
                <w:color w:val="000000"/>
                <w:sz w:val="16"/>
                <w:szCs w:val="16"/>
              </w:rPr>
              <w:t>974,16</w:t>
            </w:r>
          </w:p>
        </w:tc>
      </w:tr>
      <w:tr w:rsidR="00B829FA" w:rsidRPr="00B829FA" w14:paraId="1A31EF44" w14:textId="77777777" w:rsidTr="002D6968">
        <w:trPr>
          <w:trHeight w:val="162"/>
          <w:jc w:val="center"/>
        </w:trPr>
        <w:tc>
          <w:tcPr>
            <w:tcW w:w="1195" w:type="dxa"/>
            <w:shd w:val="clear" w:color="auto" w:fill="auto"/>
            <w:noWrap/>
            <w:vAlign w:val="center"/>
            <w:hideMark/>
          </w:tcPr>
          <w:p w14:paraId="627849BE" w14:textId="77777777" w:rsidR="00B829FA" w:rsidRPr="00B829FA" w:rsidRDefault="00B829FA" w:rsidP="00B829FA">
            <w:pPr>
              <w:jc w:val="center"/>
              <w:rPr>
                <w:color w:val="000000"/>
                <w:sz w:val="16"/>
                <w:szCs w:val="16"/>
              </w:rPr>
            </w:pPr>
            <w:r w:rsidRPr="00B829FA">
              <w:rPr>
                <w:color w:val="000000"/>
                <w:sz w:val="16"/>
                <w:szCs w:val="16"/>
              </w:rPr>
              <w:t>1.3.2.1.</w:t>
            </w:r>
          </w:p>
        </w:tc>
        <w:tc>
          <w:tcPr>
            <w:tcW w:w="3217" w:type="dxa"/>
            <w:shd w:val="clear" w:color="auto" w:fill="auto"/>
            <w:vAlign w:val="center"/>
            <w:hideMark/>
          </w:tcPr>
          <w:p w14:paraId="3BB1DC5C" w14:textId="77777777" w:rsidR="00B829FA" w:rsidRPr="00B829FA" w:rsidRDefault="00B829FA" w:rsidP="00B829FA">
            <w:pPr>
              <w:jc w:val="right"/>
              <w:rPr>
                <w:color w:val="000000"/>
                <w:sz w:val="16"/>
                <w:szCs w:val="16"/>
              </w:rPr>
            </w:pPr>
            <w:r w:rsidRPr="00B829FA">
              <w:rPr>
                <w:color w:val="000000"/>
                <w:sz w:val="16"/>
                <w:szCs w:val="16"/>
              </w:rPr>
              <w:t>Услуги связи</w:t>
            </w:r>
          </w:p>
        </w:tc>
        <w:tc>
          <w:tcPr>
            <w:tcW w:w="1552" w:type="dxa"/>
            <w:shd w:val="clear" w:color="auto" w:fill="auto"/>
            <w:noWrap/>
            <w:vAlign w:val="center"/>
            <w:hideMark/>
          </w:tcPr>
          <w:p w14:paraId="315F8333" w14:textId="77777777" w:rsidR="00B829FA" w:rsidRPr="00B829FA" w:rsidRDefault="00B829FA" w:rsidP="00B829FA">
            <w:pPr>
              <w:jc w:val="center"/>
              <w:rPr>
                <w:color w:val="000000"/>
                <w:sz w:val="16"/>
                <w:szCs w:val="16"/>
              </w:rPr>
            </w:pPr>
            <w:r w:rsidRPr="00B829FA">
              <w:rPr>
                <w:color w:val="000000"/>
                <w:sz w:val="16"/>
                <w:szCs w:val="16"/>
              </w:rPr>
              <w:t>тыс.руб.</w:t>
            </w:r>
          </w:p>
        </w:tc>
        <w:tc>
          <w:tcPr>
            <w:tcW w:w="1694" w:type="dxa"/>
            <w:shd w:val="clear" w:color="auto" w:fill="auto"/>
            <w:noWrap/>
            <w:vAlign w:val="center"/>
            <w:hideMark/>
          </w:tcPr>
          <w:p w14:paraId="383903D5" w14:textId="77777777" w:rsidR="00B829FA" w:rsidRPr="00B829FA" w:rsidRDefault="00B829FA" w:rsidP="00B829FA">
            <w:pPr>
              <w:jc w:val="right"/>
              <w:rPr>
                <w:color w:val="000000"/>
                <w:sz w:val="16"/>
                <w:szCs w:val="16"/>
              </w:rPr>
            </w:pPr>
            <w:r w:rsidRPr="00B829FA">
              <w:rPr>
                <w:color w:val="000000"/>
                <w:sz w:val="16"/>
                <w:szCs w:val="16"/>
              </w:rPr>
              <w:t>156,29</w:t>
            </w:r>
          </w:p>
        </w:tc>
        <w:tc>
          <w:tcPr>
            <w:tcW w:w="1595" w:type="dxa"/>
            <w:shd w:val="clear" w:color="auto" w:fill="auto"/>
            <w:noWrap/>
            <w:vAlign w:val="center"/>
            <w:hideMark/>
          </w:tcPr>
          <w:p w14:paraId="7E54E714" w14:textId="77777777" w:rsidR="00B829FA" w:rsidRPr="00B829FA" w:rsidRDefault="00B829FA" w:rsidP="00B829FA">
            <w:pPr>
              <w:jc w:val="right"/>
              <w:rPr>
                <w:color w:val="000000"/>
                <w:sz w:val="16"/>
                <w:szCs w:val="16"/>
              </w:rPr>
            </w:pPr>
            <w:r w:rsidRPr="00B829FA">
              <w:rPr>
                <w:color w:val="000000"/>
                <w:sz w:val="16"/>
                <w:szCs w:val="16"/>
              </w:rPr>
              <w:t>132,51</w:t>
            </w:r>
          </w:p>
        </w:tc>
      </w:tr>
      <w:tr w:rsidR="00B829FA" w:rsidRPr="00B829FA" w14:paraId="4722BAC2" w14:textId="77777777" w:rsidTr="002D6968">
        <w:trPr>
          <w:trHeight w:val="472"/>
          <w:jc w:val="center"/>
        </w:trPr>
        <w:tc>
          <w:tcPr>
            <w:tcW w:w="1195" w:type="dxa"/>
            <w:shd w:val="clear" w:color="auto" w:fill="auto"/>
            <w:noWrap/>
            <w:vAlign w:val="center"/>
            <w:hideMark/>
          </w:tcPr>
          <w:p w14:paraId="08B4C711" w14:textId="77777777" w:rsidR="00B829FA" w:rsidRPr="00B829FA" w:rsidRDefault="00B829FA" w:rsidP="00B829FA">
            <w:pPr>
              <w:jc w:val="center"/>
              <w:rPr>
                <w:color w:val="000000"/>
                <w:sz w:val="16"/>
                <w:szCs w:val="16"/>
              </w:rPr>
            </w:pPr>
            <w:r w:rsidRPr="00B829FA">
              <w:rPr>
                <w:color w:val="000000"/>
                <w:sz w:val="16"/>
                <w:szCs w:val="16"/>
              </w:rPr>
              <w:t>1.3.2.2.</w:t>
            </w:r>
          </w:p>
        </w:tc>
        <w:tc>
          <w:tcPr>
            <w:tcW w:w="3217" w:type="dxa"/>
            <w:shd w:val="clear" w:color="auto" w:fill="auto"/>
            <w:vAlign w:val="center"/>
            <w:hideMark/>
          </w:tcPr>
          <w:p w14:paraId="1A4595F8" w14:textId="77777777" w:rsidR="00B829FA" w:rsidRPr="00B829FA" w:rsidRDefault="00B829FA" w:rsidP="00B829FA">
            <w:pPr>
              <w:jc w:val="right"/>
              <w:rPr>
                <w:color w:val="000000"/>
                <w:sz w:val="16"/>
                <w:szCs w:val="16"/>
              </w:rPr>
            </w:pPr>
            <w:r w:rsidRPr="00B829FA">
              <w:rPr>
                <w:color w:val="000000"/>
                <w:sz w:val="16"/>
                <w:szCs w:val="16"/>
              </w:rPr>
              <w:t>Расходы на услуги вневедомственной охраны и коммунального хозяйства</w:t>
            </w:r>
          </w:p>
        </w:tc>
        <w:tc>
          <w:tcPr>
            <w:tcW w:w="1552" w:type="dxa"/>
            <w:shd w:val="clear" w:color="auto" w:fill="auto"/>
            <w:noWrap/>
            <w:vAlign w:val="center"/>
            <w:hideMark/>
          </w:tcPr>
          <w:p w14:paraId="7A9706CF" w14:textId="77777777" w:rsidR="00B829FA" w:rsidRPr="00B829FA" w:rsidRDefault="00B829FA" w:rsidP="00B829FA">
            <w:pPr>
              <w:jc w:val="center"/>
              <w:rPr>
                <w:color w:val="000000"/>
                <w:sz w:val="16"/>
                <w:szCs w:val="16"/>
              </w:rPr>
            </w:pPr>
            <w:r w:rsidRPr="00B829FA">
              <w:rPr>
                <w:color w:val="000000"/>
                <w:sz w:val="16"/>
                <w:szCs w:val="16"/>
              </w:rPr>
              <w:t>тыс.руб.</w:t>
            </w:r>
          </w:p>
        </w:tc>
        <w:tc>
          <w:tcPr>
            <w:tcW w:w="1694" w:type="dxa"/>
            <w:shd w:val="clear" w:color="auto" w:fill="auto"/>
            <w:noWrap/>
            <w:vAlign w:val="center"/>
            <w:hideMark/>
          </w:tcPr>
          <w:p w14:paraId="0EED2A7D" w14:textId="77777777" w:rsidR="00B829FA" w:rsidRPr="00B829FA" w:rsidRDefault="00B829FA" w:rsidP="00B829FA">
            <w:pPr>
              <w:jc w:val="right"/>
              <w:rPr>
                <w:color w:val="000000"/>
                <w:sz w:val="16"/>
                <w:szCs w:val="16"/>
              </w:rPr>
            </w:pPr>
            <w:r w:rsidRPr="00B829FA">
              <w:rPr>
                <w:color w:val="000000"/>
                <w:sz w:val="16"/>
                <w:szCs w:val="16"/>
              </w:rPr>
              <w:t>0</w:t>
            </w:r>
          </w:p>
        </w:tc>
        <w:tc>
          <w:tcPr>
            <w:tcW w:w="1595" w:type="dxa"/>
            <w:shd w:val="clear" w:color="auto" w:fill="auto"/>
            <w:noWrap/>
            <w:vAlign w:val="center"/>
            <w:hideMark/>
          </w:tcPr>
          <w:p w14:paraId="3B83B77B" w14:textId="77777777" w:rsidR="00B829FA" w:rsidRPr="00B829FA" w:rsidRDefault="00B829FA" w:rsidP="00B829FA">
            <w:pPr>
              <w:jc w:val="right"/>
              <w:rPr>
                <w:color w:val="000000"/>
                <w:sz w:val="16"/>
                <w:szCs w:val="16"/>
              </w:rPr>
            </w:pPr>
            <w:r w:rsidRPr="00B829FA">
              <w:rPr>
                <w:color w:val="000000"/>
                <w:sz w:val="16"/>
                <w:szCs w:val="16"/>
              </w:rPr>
              <w:t>0</w:t>
            </w:r>
          </w:p>
        </w:tc>
      </w:tr>
      <w:tr w:rsidR="00B829FA" w:rsidRPr="00B829FA" w14:paraId="677D984C" w14:textId="77777777" w:rsidTr="002D6968">
        <w:trPr>
          <w:trHeight w:val="240"/>
          <w:jc w:val="center"/>
        </w:trPr>
        <w:tc>
          <w:tcPr>
            <w:tcW w:w="1195" w:type="dxa"/>
            <w:shd w:val="clear" w:color="auto" w:fill="auto"/>
            <w:noWrap/>
            <w:vAlign w:val="center"/>
            <w:hideMark/>
          </w:tcPr>
          <w:p w14:paraId="1A636C7C" w14:textId="77777777" w:rsidR="00B829FA" w:rsidRPr="00B829FA" w:rsidRDefault="00B829FA" w:rsidP="00B829FA">
            <w:pPr>
              <w:jc w:val="center"/>
              <w:rPr>
                <w:color w:val="000000"/>
                <w:sz w:val="16"/>
                <w:szCs w:val="16"/>
              </w:rPr>
            </w:pPr>
            <w:r w:rsidRPr="00B829FA">
              <w:rPr>
                <w:color w:val="000000"/>
                <w:sz w:val="16"/>
                <w:szCs w:val="16"/>
              </w:rPr>
              <w:t>1.3.2.3.</w:t>
            </w:r>
          </w:p>
        </w:tc>
        <w:tc>
          <w:tcPr>
            <w:tcW w:w="3217" w:type="dxa"/>
            <w:shd w:val="clear" w:color="auto" w:fill="auto"/>
            <w:vAlign w:val="center"/>
            <w:hideMark/>
          </w:tcPr>
          <w:p w14:paraId="734599E0" w14:textId="77777777" w:rsidR="00B829FA" w:rsidRPr="00B829FA" w:rsidRDefault="00B829FA" w:rsidP="00B829FA">
            <w:pPr>
              <w:jc w:val="right"/>
              <w:rPr>
                <w:color w:val="000000"/>
                <w:sz w:val="16"/>
                <w:szCs w:val="16"/>
              </w:rPr>
            </w:pPr>
            <w:r w:rsidRPr="00B829FA">
              <w:rPr>
                <w:color w:val="000000"/>
                <w:sz w:val="16"/>
                <w:szCs w:val="16"/>
              </w:rPr>
              <w:t>Расходы на юридические и информационные услуги</w:t>
            </w:r>
          </w:p>
        </w:tc>
        <w:tc>
          <w:tcPr>
            <w:tcW w:w="1552" w:type="dxa"/>
            <w:shd w:val="clear" w:color="auto" w:fill="auto"/>
            <w:noWrap/>
            <w:vAlign w:val="center"/>
            <w:hideMark/>
          </w:tcPr>
          <w:p w14:paraId="502D157E" w14:textId="77777777" w:rsidR="00B829FA" w:rsidRPr="00B829FA" w:rsidRDefault="00B829FA" w:rsidP="00B829FA">
            <w:pPr>
              <w:jc w:val="center"/>
              <w:rPr>
                <w:color w:val="000000"/>
                <w:sz w:val="16"/>
                <w:szCs w:val="16"/>
              </w:rPr>
            </w:pPr>
            <w:r w:rsidRPr="00B829FA">
              <w:rPr>
                <w:color w:val="000000"/>
                <w:sz w:val="16"/>
                <w:szCs w:val="16"/>
              </w:rPr>
              <w:t>тыс.руб.</w:t>
            </w:r>
          </w:p>
        </w:tc>
        <w:tc>
          <w:tcPr>
            <w:tcW w:w="1694" w:type="dxa"/>
            <w:shd w:val="clear" w:color="auto" w:fill="auto"/>
            <w:noWrap/>
            <w:vAlign w:val="center"/>
            <w:hideMark/>
          </w:tcPr>
          <w:p w14:paraId="6C9E6AFF" w14:textId="77777777" w:rsidR="00B829FA" w:rsidRPr="00B829FA" w:rsidRDefault="00B829FA" w:rsidP="00B829FA">
            <w:pPr>
              <w:jc w:val="right"/>
              <w:rPr>
                <w:color w:val="000000"/>
                <w:sz w:val="16"/>
                <w:szCs w:val="16"/>
              </w:rPr>
            </w:pPr>
            <w:r w:rsidRPr="00B829FA">
              <w:rPr>
                <w:color w:val="000000"/>
                <w:sz w:val="16"/>
                <w:szCs w:val="16"/>
              </w:rPr>
              <w:t>354,97</w:t>
            </w:r>
          </w:p>
        </w:tc>
        <w:tc>
          <w:tcPr>
            <w:tcW w:w="1595" w:type="dxa"/>
            <w:shd w:val="clear" w:color="auto" w:fill="auto"/>
            <w:noWrap/>
            <w:vAlign w:val="center"/>
            <w:hideMark/>
          </w:tcPr>
          <w:p w14:paraId="147BABE1" w14:textId="77777777" w:rsidR="00B829FA" w:rsidRPr="00B829FA" w:rsidRDefault="00B829FA" w:rsidP="00B829FA">
            <w:pPr>
              <w:jc w:val="right"/>
              <w:rPr>
                <w:color w:val="000000"/>
                <w:sz w:val="16"/>
                <w:szCs w:val="16"/>
              </w:rPr>
            </w:pPr>
            <w:r w:rsidRPr="00B829FA">
              <w:rPr>
                <w:color w:val="000000"/>
                <w:sz w:val="16"/>
                <w:szCs w:val="16"/>
              </w:rPr>
              <w:t>300,95</w:t>
            </w:r>
          </w:p>
        </w:tc>
      </w:tr>
      <w:tr w:rsidR="00B829FA" w:rsidRPr="00B829FA" w14:paraId="4D3254A7" w14:textId="77777777" w:rsidTr="002D6968">
        <w:trPr>
          <w:trHeight w:val="240"/>
          <w:jc w:val="center"/>
        </w:trPr>
        <w:tc>
          <w:tcPr>
            <w:tcW w:w="1195" w:type="dxa"/>
            <w:shd w:val="clear" w:color="auto" w:fill="auto"/>
            <w:noWrap/>
            <w:vAlign w:val="center"/>
            <w:hideMark/>
          </w:tcPr>
          <w:p w14:paraId="58489956" w14:textId="77777777" w:rsidR="00B829FA" w:rsidRPr="00B829FA" w:rsidRDefault="00B829FA" w:rsidP="00B829FA">
            <w:pPr>
              <w:jc w:val="center"/>
              <w:rPr>
                <w:color w:val="000000"/>
                <w:sz w:val="16"/>
                <w:szCs w:val="16"/>
              </w:rPr>
            </w:pPr>
            <w:r w:rsidRPr="00B829FA">
              <w:rPr>
                <w:color w:val="000000"/>
                <w:sz w:val="16"/>
                <w:szCs w:val="16"/>
              </w:rPr>
              <w:t>1.3.2.4.</w:t>
            </w:r>
          </w:p>
        </w:tc>
        <w:tc>
          <w:tcPr>
            <w:tcW w:w="3217" w:type="dxa"/>
            <w:shd w:val="clear" w:color="auto" w:fill="auto"/>
            <w:vAlign w:val="center"/>
            <w:hideMark/>
          </w:tcPr>
          <w:p w14:paraId="742F7080" w14:textId="77777777" w:rsidR="00B829FA" w:rsidRPr="00B829FA" w:rsidRDefault="00B829FA" w:rsidP="00B829FA">
            <w:pPr>
              <w:jc w:val="right"/>
              <w:rPr>
                <w:color w:val="000000"/>
                <w:sz w:val="16"/>
                <w:szCs w:val="16"/>
              </w:rPr>
            </w:pPr>
            <w:r w:rsidRPr="00B829FA">
              <w:rPr>
                <w:color w:val="000000"/>
                <w:sz w:val="16"/>
                <w:szCs w:val="16"/>
              </w:rPr>
              <w:t>Расходы на аудиторские и консультационные услуги</w:t>
            </w:r>
          </w:p>
        </w:tc>
        <w:tc>
          <w:tcPr>
            <w:tcW w:w="1552" w:type="dxa"/>
            <w:shd w:val="clear" w:color="auto" w:fill="auto"/>
            <w:noWrap/>
            <w:vAlign w:val="center"/>
            <w:hideMark/>
          </w:tcPr>
          <w:p w14:paraId="5AFBCCCB" w14:textId="77777777" w:rsidR="00B829FA" w:rsidRPr="00B829FA" w:rsidRDefault="00B829FA" w:rsidP="00B829FA">
            <w:pPr>
              <w:jc w:val="center"/>
              <w:rPr>
                <w:color w:val="000000"/>
                <w:sz w:val="16"/>
                <w:szCs w:val="16"/>
              </w:rPr>
            </w:pPr>
            <w:r w:rsidRPr="00B829FA">
              <w:rPr>
                <w:color w:val="000000"/>
                <w:sz w:val="16"/>
                <w:szCs w:val="16"/>
              </w:rPr>
              <w:t>тыс.руб.</w:t>
            </w:r>
          </w:p>
        </w:tc>
        <w:tc>
          <w:tcPr>
            <w:tcW w:w="1694" w:type="dxa"/>
            <w:shd w:val="clear" w:color="auto" w:fill="auto"/>
            <w:noWrap/>
            <w:vAlign w:val="center"/>
            <w:hideMark/>
          </w:tcPr>
          <w:p w14:paraId="08EC6FFA" w14:textId="77777777" w:rsidR="00B829FA" w:rsidRPr="00B829FA" w:rsidRDefault="00B829FA" w:rsidP="00B829FA">
            <w:pPr>
              <w:jc w:val="right"/>
              <w:rPr>
                <w:color w:val="000000"/>
                <w:sz w:val="16"/>
                <w:szCs w:val="16"/>
              </w:rPr>
            </w:pPr>
            <w:r w:rsidRPr="00B829FA">
              <w:rPr>
                <w:color w:val="000000"/>
                <w:sz w:val="16"/>
                <w:szCs w:val="16"/>
              </w:rPr>
              <w:t>39,19</w:t>
            </w:r>
          </w:p>
        </w:tc>
        <w:tc>
          <w:tcPr>
            <w:tcW w:w="1595" w:type="dxa"/>
            <w:shd w:val="clear" w:color="auto" w:fill="auto"/>
            <w:noWrap/>
            <w:vAlign w:val="center"/>
            <w:hideMark/>
          </w:tcPr>
          <w:p w14:paraId="71907055" w14:textId="77777777" w:rsidR="00B829FA" w:rsidRPr="00B829FA" w:rsidRDefault="00B829FA" w:rsidP="00B829FA">
            <w:pPr>
              <w:jc w:val="right"/>
              <w:rPr>
                <w:color w:val="000000"/>
                <w:sz w:val="16"/>
                <w:szCs w:val="16"/>
              </w:rPr>
            </w:pPr>
            <w:r w:rsidRPr="00B829FA">
              <w:rPr>
                <w:color w:val="000000"/>
                <w:sz w:val="16"/>
                <w:szCs w:val="16"/>
              </w:rPr>
              <w:t>33,23</w:t>
            </w:r>
          </w:p>
        </w:tc>
      </w:tr>
      <w:tr w:rsidR="00B829FA" w:rsidRPr="00B829FA" w14:paraId="22434FDA" w14:textId="77777777" w:rsidTr="002D6968">
        <w:trPr>
          <w:trHeight w:val="162"/>
          <w:jc w:val="center"/>
        </w:trPr>
        <w:tc>
          <w:tcPr>
            <w:tcW w:w="1195" w:type="dxa"/>
            <w:shd w:val="clear" w:color="auto" w:fill="auto"/>
            <w:noWrap/>
            <w:vAlign w:val="center"/>
            <w:hideMark/>
          </w:tcPr>
          <w:p w14:paraId="1EE67A8A" w14:textId="77777777" w:rsidR="00B829FA" w:rsidRPr="00B829FA" w:rsidRDefault="00B829FA" w:rsidP="00B829FA">
            <w:pPr>
              <w:jc w:val="center"/>
              <w:rPr>
                <w:color w:val="000000"/>
                <w:sz w:val="16"/>
                <w:szCs w:val="16"/>
              </w:rPr>
            </w:pPr>
            <w:r w:rsidRPr="00B829FA">
              <w:rPr>
                <w:color w:val="000000"/>
                <w:sz w:val="16"/>
                <w:szCs w:val="16"/>
              </w:rPr>
              <w:t>1.3.2.5.</w:t>
            </w:r>
          </w:p>
        </w:tc>
        <w:tc>
          <w:tcPr>
            <w:tcW w:w="3217" w:type="dxa"/>
            <w:shd w:val="clear" w:color="auto" w:fill="auto"/>
            <w:vAlign w:val="center"/>
            <w:hideMark/>
          </w:tcPr>
          <w:p w14:paraId="0AF7BAE1" w14:textId="77777777" w:rsidR="00B829FA" w:rsidRPr="00B829FA" w:rsidRDefault="00B829FA" w:rsidP="00B829FA">
            <w:pPr>
              <w:jc w:val="right"/>
              <w:rPr>
                <w:color w:val="000000"/>
                <w:sz w:val="16"/>
                <w:szCs w:val="16"/>
              </w:rPr>
            </w:pPr>
            <w:r w:rsidRPr="00B829FA">
              <w:rPr>
                <w:color w:val="000000"/>
                <w:sz w:val="16"/>
                <w:szCs w:val="16"/>
              </w:rPr>
              <w:t>Транспортные услуги</w:t>
            </w:r>
          </w:p>
        </w:tc>
        <w:tc>
          <w:tcPr>
            <w:tcW w:w="1552" w:type="dxa"/>
            <w:shd w:val="clear" w:color="auto" w:fill="auto"/>
            <w:noWrap/>
            <w:vAlign w:val="center"/>
            <w:hideMark/>
          </w:tcPr>
          <w:p w14:paraId="5CC90CCC" w14:textId="77777777" w:rsidR="00B829FA" w:rsidRPr="00B829FA" w:rsidRDefault="00B829FA" w:rsidP="00B829FA">
            <w:pPr>
              <w:jc w:val="center"/>
              <w:rPr>
                <w:color w:val="000000"/>
                <w:sz w:val="16"/>
                <w:szCs w:val="16"/>
              </w:rPr>
            </w:pPr>
            <w:r w:rsidRPr="00B829FA">
              <w:rPr>
                <w:color w:val="000000"/>
                <w:sz w:val="16"/>
                <w:szCs w:val="16"/>
              </w:rPr>
              <w:t>тыс.руб.</w:t>
            </w:r>
          </w:p>
        </w:tc>
        <w:tc>
          <w:tcPr>
            <w:tcW w:w="1694" w:type="dxa"/>
            <w:shd w:val="clear" w:color="auto" w:fill="auto"/>
            <w:noWrap/>
            <w:vAlign w:val="center"/>
            <w:hideMark/>
          </w:tcPr>
          <w:p w14:paraId="27FCDDC1" w14:textId="77777777" w:rsidR="00B829FA" w:rsidRPr="00B829FA" w:rsidRDefault="00B829FA" w:rsidP="00B829FA">
            <w:pPr>
              <w:jc w:val="right"/>
              <w:rPr>
                <w:color w:val="000000"/>
                <w:sz w:val="16"/>
                <w:szCs w:val="16"/>
              </w:rPr>
            </w:pPr>
            <w:r w:rsidRPr="00B829FA">
              <w:rPr>
                <w:color w:val="000000"/>
                <w:sz w:val="16"/>
                <w:szCs w:val="16"/>
              </w:rPr>
              <w:t>0</w:t>
            </w:r>
          </w:p>
        </w:tc>
        <w:tc>
          <w:tcPr>
            <w:tcW w:w="1595" w:type="dxa"/>
            <w:shd w:val="clear" w:color="auto" w:fill="auto"/>
            <w:noWrap/>
            <w:vAlign w:val="center"/>
            <w:hideMark/>
          </w:tcPr>
          <w:p w14:paraId="2AD40151" w14:textId="77777777" w:rsidR="00B829FA" w:rsidRPr="00B829FA" w:rsidRDefault="00B829FA" w:rsidP="00B829FA">
            <w:pPr>
              <w:jc w:val="right"/>
              <w:rPr>
                <w:color w:val="000000"/>
                <w:sz w:val="16"/>
                <w:szCs w:val="16"/>
              </w:rPr>
            </w:pPr>
            <w:r w:rsidRPr="00B829FA">
              <w:rPr>
                <w:color w:val="000000"/>
                <w:sz w:val="16"/>
                <w:szCs w:val="16"/>
              </w:rPr>
              <w:t>0</w:t>
            </w:r>
          </w:p>
        </w:tc>
      </w:tr>
      <w:tr w:rsidR="00B829FA" w:rsidRPr="00B829FA" w14:paraId="7ECDC36A" w14:textId="77777777" w:rsidTr="002D6968">
        <w:trPr>
          <w:trHeight w:val="240"/>
          <w:jc w:val="center"/>
        </w:trPr>
        <w:tc>
          <w:tcPr>
            <w:tcW w:w="1195" w:type="dxa"/>
            <w:shd w:val="clear" w:color="auto" w:fill="auto"/>
            <w:noWrap/>
            <w:vAlign w:val="center"/>
            <w:hideMark/>
          </w:tcPr>
          <w:p w14:paraId="0B5B265B" w14:textId="77777777" w:rsidR="00B829FA" w:rsidRPr="00B829FA" w:rsidRDefault="00B829FA" w:rsidP="00B829FA">
            <w:pPr>
              <w:jc w:val="center"/>
              <w:rPr>
                <w:color w:val="000000"/>
                <w:sz w:val="16"/>
                <w:szCs w:val="16"/>
              </w:rPr>
            </w:pPr>
            <w:r w:rsidRPr="00B829FA">
              <w:rPr>
                <w:color w:val="000000"/>
                <w:sz w:val="16"/>
                <w:szCs w:val="16"/>
              </w:rPr>
              <w:t>1.3.2.6.</w:t>
            </w:r>
          </w:p>
        </w:tc>
        <w:tc>
          <w:tcPr>
            <w:tcW w:w="3217" w:type="dxa"/>
            <w:shd w:val="clear" w:color="auto" w:fill="auto"/>
            <w:vAlign w:val="center"/>
            <w:hideMark/>
          </w:tcPr>
          <w:p w14:paraId="42DB2176" w14:textId="77777777" w:rsidR="00B829FA" w:rsidRPr="00B829FA" w:rsidRDefault="00B829FA" w:rsidP="00B829FA">
            <w:pPr>
              <w:jc w:val="right"/>
              <w:rPr>
                <w:color w:val="000000"/>
                <w:sz w:val="16"/>
                <w:szCs w:val="16"/>
              </w:rPr>
            </w:pPr>
            <w:r w:rsidRPr="00B829FA">
              <w:rPr>
                <w:color w:val="000000"/>
                <w:sz w:val="16"/>
                <w:szCs w:val="16"/>
              </w:rPr>
              <w:t>Прочие услуги сторонних организаций</w:t>
            </w:r>
          </w:p>
        </w:tc>
        <w:tc>
          <w:tcPr>
            <w:tcW w:w="1552" w:type="dxa"/>
            <w:shd w:val="clear" w:color="auto" w:fill="auto"/>
            <w:noWrap/>
            <w:vAlign w:val="center"/>
            <w:hideMark/>
          </w:tcPr>
          <w:p w14:paraId="6B9F92BE" w14:textId="77777777" w:rsidR="00B829FA" w:rsidRPr="00B829FA" w:rsidRDefault="00B829FA" w:rsidP="00B829FA">
            <w:pPr>
              <w:jc w:val="center"/>
              <w:rPr>
                <w:color w:val="000000"/>
                <w:sz w:val="16"/>
                <w:szCs w:val="16"/>
              </w:rPr>
            </w:pPr>
            <w:r w:rsidRPr="00B829FA">
              <w:rPr>
                <w:color w:val="000000"/>
                <w:sz w:val="16"/>
                <w:szCs w:val="16"/>
              </w:rPr>
              <w:t>тыс.руб.</w:t>
            </w:r>
          </w:p>
        </w:tc>
        <w:tc>
          <w:tcPr>
            <w:tcW w:w="1694" w:type="dxa"/>
            <w:shd w:val="clear" w:color="auto" w:fill="auto"/>
            <w:noWrap/>
            <w:vAlign w:val="center"/>
            <w:hideMark/>
          </w:tcPr>
          <w:p w14:paraId="63CD6BEC" w14:textId="77777777" w:rsidR="00B829FA" w:rsidRPr="00B829FA" w:rsidRDefault="00B829FA" w:rsidP="00B829FA">
            <w:pPr>
              <w:jc w:val="right"/>
              <w:rPr>
                <w:color w:val="000000"/>
                <w:sz w:val="16"/>
                <w:szCs w:val="16"/>
              </w:rPr>
            </w:pPr>
            <w:r w:rsidRPr="00B829FA">
              <w:rPr>
                <w:color w:val="000000"/>
                <w:sz w:val="16"/>
                <w:szCs w:val="16"/>
              </w:rPr>
              <w:t>598,59</w:t>
            </w:r>
          </w:p>
        </w:tc>
        <w:tc>
          <w:tcPr>
            <w:tcW w:w="1595" w:type="dxa"/>
            <w:shd w:val="clear" w:color="auto" w:fill="auto"/>
            <w:noWrap/>
            <w:vAlign w:val="center"/>
            <w:hideMark/>
          </w:tcPr>
          <w:p w14:paraId="5AB221F6" w14:textId="77777777" w:rsidR="00B829FA" w:rsidRPr="00B829FA" w:rsidRDefault="00B829FA" w:rsidP="00B829FA">
            <w:pPr>
              <w:jc w:val="right"/>
              <w:rPr>
                <w:color w:val="000000"/>
                <w:sz w:val="16"/>
                <w:szCs w:val="16"/>
              </w:rPr>
            </w:pPr>
            <w:r w:rsidRPr="00B829FA">
              <w:rPr>
                <w:color w:val="000000"/>
                <w:sz w:val="16"/>
                <w:szCs w:val="16"/>
              </w:rPr>
              <w:t>507,48</w:t>
            </w:r>
          </w:p>
        </w:tc>
      </w:tr>
      <w:tr w:rsidR="00B829FA" w:rsidRPr="00B829FA" w14:paraId="2BF2E826" w14:textId="77777777" w:rsidTr="002D6968">
        <w:trPr>
          <w:trHeight w:val="356"/>
          <w:jc w:val="center"/>
        </w:trPr>
        <w:tc>
          <w:tcPr>
            <w:tcW w:w="1195" w:type="dxa"/>
            <w:shd w:val="clear" w:color="auto" w:fill="auto"/>
            <w:noWrap/>
            <w:vAlign w:val="center"/>
            <w:hideMark/>
          </w:tcPr>
          <w:p w14:paraId="36CEACAC" w14:textId="77777777" w:rsidR="00B829FA" w:rsidRPr="00B829FA" w:rsidRDefault="00B829FA" w:rsidP="00B829FA">
            <w:pPr>
              <w:jc w:val="center"/>
              <w:rPr>
                <w:i/>
                <w:iCs/>
                <w:color w:val="000000"/>
                <w:sz w:val="16"/>
                <w:szCs w:val="16"/>
              </w:rPr>
            </w:pPr>
            <w:r w:rsidRPr="00B829FA">
              <w:rPr>
                <w:i/>
                <w:iCs/>
                <w:color w:val="000000"/>
                <w:sz w:val="16"/>
                <w:szCs w:val="16"/>
              </w:rPr>
              <w:t>1.3.3.</w:t>
            </w:r>
          </w:p>
        </w:tc>
        <w:tc>
          <w:tcPr>
            <w:tcW w:w="3217" w:type="dxa"/>
            <w:shd w:val="clear" w:color="auto" w:fill="auto"/>
            <w:vAlign w:val="center"/>
            <w:hideMark/>
          </w:tcPr>
          <w:p w14:paraId="31C3235E" w14:textId="77777777" w:rsidR="00B829FA" w:rsidRPr="00B829FA" w:rsidRDefault="00B829FA" w:rsidP="00B829FA">
            <w:pPr>
              <w:rPr>
                <w:i/>
                <w:iCs/>
                <w:color w:val="000000"/>
                <w:sz w:val="16"/>
                <w:szCs w:val="16"/>
              </w:rPr>
            </w:pPr>
            <w:r w:rsidRPr="00B829FA">
              <w:rPr>
                <w:i/>
                <w:iCs/>
                <w:color w:val="000000"/>
                <w:sz w:val="16"/>
                <w:szCs w:val="16"/>
              </w:rPr>
              <w:t>Расходы на командировки и представительские</w:t>
            </w:r>
          </w:p>
        </w:tc>
        <w:tc>
          <w:tcPr>
            <w:tcW w:w="1552" w:type="dxa"/>
            <w:shd w:val="clear" w:color="auto" w:fill="auto"/>
            <w:noWrap/>
            <w:vAlign w:val="center"/>
            <w:hideMark/>
          </w:tcPr>
          <w:p w14:paraId="2630A1AB" w14:textId="77777777" w:rsidR="00B829FA" w:rsidRPr="00B829FA" w:rsidRDefault="00B829FA" w:rsidP="00B829FA">
            <w:pPr>
              <w:jc w:val="center"/>
              <w:rPr>
                <w:i/>
                <w:iCs/>
                <w:color w:val="000000"/>
                <w:sz w:val="16"/>
                <w:szCs w:val="16"/>
              </w:rPr>
            </w:pPr>
            <w:r w:rsidRPr="00B829FA">
              <w:rPr>
                <w:i/>
                <w:iCs/>
                <w:color w:val="000000"/>
                <w:sz w:val="16"/>
                <w:szCs w:val="16"/>
              </w:rPr>
              <w:t>тыс.руб.</w:t>
            </w:r>
          </w:p>
        </w:tc>
        <w:tc>
          <w:tcPr>
            <w:tcW w:w="1694" w:type="dxa"/>
            <w:shd w:val="clear" w:color="auto" w:fill="auto"/>
            <w:noWrap/>
            <w:vAlign w:val="center"/>
            <w:hideMark/>
          </w:tcPr>
          <w:p w14:paraId="32B6F2C4" w14:textId="77777777" w:rsidR="00B829FA" w:rsidRPr="00B829FA" w:rsidRDefault="00B829FA" w:rsidP="00B829FA">
            <w:pPr>
              <w:jc w:val="right"/>
              <w:rPr>
                <w:color w:val="000000"/>
                <w:sz w:val="16"/>
                <w:szCs w:val="16"/>
              </w:rPr>
            </w:pPr>
            <w:r w:rsidRPr="00B829FA">
              <w:rPr>
                <w:color w:val="000000"/>
                <w:sz w:val="16"/>
                <w:szCs w:val="16"/>
              </w:rPr>
              <w:t>54,18</w:t>
            </w:r>
          </w:p>
        </w:tc>
        <w:tc>
          <w:tcPr>
            <w:tcW w:w="1595" w:type="dxa"/>
            <w:shd w:val="clear" w:color="auto" w:fill="auto"/>
            <w:noWrap/>
            <w:vAlign w:val="center"/>
            <w:hideMark/>
          </w:tcPr>
          <w:p w14:paraId="2F8C1448" w14:textId="77777777" w:rsidR="00B829FA" w:rsidRPr="00B829FA" w:rsidRDefault="00B829FA" w:rsidP="00B829FA">
            <w:pPr>
              <w:jc w:val="right"/>
              <w:rPr>
                <w:color w:val="000000"/>
                <w:sz w:val="16"/>
                <w:szCs w:val="16"/>
              </w:rPr>
            </w:pPr>
            <w:r w:rsidRPr="00B829FA">
              <w:rPr>
                <w:color w:val="000000"/>
                <w:sz w:val="16"/>
                <w:szCs w:val="16"/>
              </w:rPr>
              <w:t>45,94</w:t>
            </w:r>
          </w:p>
        </w:tc>
      </w:tr>
      <w:tr w:rsidR="00B829FA" w:rsidRPr="00B829FA" w14:paraId="04AF6076" w14:textId="77777777" w:rsidTr="002D6968">
        <w:trPr>
          <w:trHeight w:val="240"/>
          <w:jc w:val="center"/>
        </w:trPr>
        <w:tc>
          <w:tcPr>
            <w:tcW w:w="1195" w:type="dxa"/>
            <w:shd w:val="clear" w:color="auto" w:fill="auto"/>
            <w:noWrap/>
            <w:vAlign w:val="center"/>
            <w:hideMark/>
          </w:tcPr>
          <w:p w14:paraId="20C0B30D" w14:textId="77777777" w:rsidR="00B829FA" w:rsidRPr="00B829FA" w:rsidRDefault="00B829FA" w:rsidP="00B829FA">
            <w:pPr>
              <w:jc w:val="center"/>
              <w:rPr>
                <w:i/>
                <w:iCs/>
                <w:color w:val="000000"/>
                <w:sz w:val="16"/>
                <w:szCs w:val="16"/>
              </w:rPr>
            </w:pPr>
            <w:r w:rsidRPr="00B829FA">
              <w:rPr>
                <w:i/>
                <w:iCs/>
                <w:color w:val="000000"/>
                <w:sz w:val="16"/>
                <w:szCs w:val="16"/>
              </w:rPr>
              <w:t>1.3.4.</w:t>
            </w:r>
          </w:p>
        </w:tc>
        <w:tc>
          <w:tcPr>
            <w:tcW w:w="3217" w:type="dxa"/>
            <w:shd w:val="clear" w:color="auto" w:fill="auto"/>
            <w:vAlign w:val="center"/>
            <w:hideMark/>
          </w:tcPr>
          <w:p w14:paraId="1BA1CADF" w14:textId="77777777" w:rsidR="00B829FA" w:rsidRPr="00B829FA" w:rsidRDefault="00B829FA" w:rsidP="00B829FA">
            <w:pPr>
              <w:rPr>
                <w:i/>
                <w:iCs/>
                <w:color w:val="000000"/>
                <w:sz w:val="16"/>
                <w:szCs w:val="16"/>
              </w:rPr>
            </w:pPr>
            <w:r w:rsidRPr="00B829FA">
              <w:rPr>
                <w:i/>
                <w:iCs/>
                <w:color w:val="000000"/>
                <w:sz w:val="16"/>
                <w:szCs w:val="16"/>
              </w:rPr>
              <w:t>Расходы на подготовку кадров</w:t>
            </w:r>
          </w:p>
        </w:tc>
        <w:tc>
          <w:tcPr>
            <w:tcW w:w="1552" w:type="dxa"/>
            <w:shd w:val="clear" w:color="auto" w:fill="auto"/>
            <w:noWrap/>
            <w:vAlign w:val="center"/>
            <w:hideMark/>
          </w:tcPr>
          <w:p w14:paraId="28F09BFD" w14:textId="77777777" w:rsidR="00B829FA" w:rsidRPr="00B829FA" w:rsidRDefault="00B829FA" w:rsidP="00B829FA">
            <w:pPr>
              <w:jc w:val="center"/>
              <w:rPr>
                <w:i/>
                <w:iCs/>
                <w:color w:val="000000"/>
                <w:sz w:val="16"/>
                <w:szCs w:val="16"/>
              </w:rPr>
            </w:pPr>
            <w:r w:rsidRPr="00B829FA">
              <w:rPr>
                <w:i/>
                <w:iCs/>
                <w:color w:val="000000"/>
                <w:sz w:val="16"/>
                <w:szCs w:val="16"/>
              </w:rPr>
              <w:t>тыс.руб.</w:t>
            </w:r>
          </w:p>
        </w:tc>
        <w:tc>
          <w:tcPr>
            <w:tcW w:w="1694" w:type="dxa"/>
            <w:shd w:val="clear" w:color="auto" w:fill="auto"/>
            <w:noWrap/>
            <w:vAlign w:val="center"/>
            <w:hideMark/>
          </w:tcPr>
          <w:p w14:paraId="319CFD9F" w14:textId="77777777" w:rsidR="00B829FA" w:rsidRPr="00B829FA" w:rsidRDefault="00B829FA" w:rsidP="00B829FA">
            <w:pPr>
              <w:jc w:val="right"/>
              <w:rPr>
                <w:color w:val="000000"/>
                <w:sz w:val="16"/>
                <w:szCs w:val="16"/>
              </w:rPr>
            </w:pPr>
            <w:r w:rsidRPr="00B829FA">
              <w:rPr>
                <w:color w:val="000000"/>
                <w:sz w:val="16"/>
                <w:szCs w:val="16"/>
              </w:rPr>
              <w:t>31,77</w:t>
            </w:r>
          </w:p>
        </w:tc>
        <w:tc>
          <w:tcPr>
            <w:tcW w:w="1595" w:type="dxa"/>
            <w:shd w:val="clear" w:color="auto" w:fill="auto"/>
            <w:noWrap/>
            <w:vAlign w:val="center"/>
            <w:hideMark/>
          </w:tcPr>
          <w:p w14:paraId="6EBA85E4" w14:textId="77777777" w:rsidR="00B829FA" w:rsidRPr="00B829FA" w:rsidRDefault="00B829FA" w:rsidP="00B829FA">
            <w:pPr>
              <w:jc w:val="right"/>
              <w:rPr>
                <w:color w:val="000000"/>
                <w:sz w:val="16"/>
                <w:szCs w:val="16"/>
              </w:rPr>
            </w:pPr>
            <w:r w:rsidRPr="00B829FA">
              <w:rPr>
                <w:color w:val="000000"/>
                <w:sz w:val="16"/>
                <w:szCs w:val="16"/>
              </w:rPr>
              <w:t>26,93</w:t>
            </w:r>
          </w:p>
        </w:tc>
      </w:tr>
      <w:tr w:rsidR="00B829FA" w:rsidRPr="00B829FA" w14:paraId="6076AF17" w14:textId="77777777" w:rsidTr="002D6968">
        <w:trPr>
          <w:trHeight w:val="472"/>
          <w:jc w:val="center"/>
        </w:trPr>
        <w:tc>
          <w:tcPr>
            <w:tcW w:w="1195" w:type="dxa"/>
            <w:shd w:val="clear" w:color="auto" w:fill="auto"/>
            <w:noWrap/>
            <w:vAlign w:val="center"/>
            <w:hideMark/>
          </w:tcPr>
          <w:p w14:paraId="5714403E" w14:textId="77777777" w:rsidR="00B829FA" w:rsidRPr="00B829FA" w:rsidRDefault="00B829FA" w:rsidP="00B829FA">
            <w:pPr>
              <w:jc w:val="center"/>
              <w:rPr>
                <w:i/>
                <w:iCs/>
                <w:color w:val="000000"/>
                <w:sz w:val="16"/>
                <w:szCs w:val="16"/>
              </w:rPr>
            </w:pPr>
            <w:r w:rsidRPr="00B829FA">
              <w:rPr>
                <w:i/>
                <w:iCs/>
                <w:color w:val="000000"/>
                <w:sz w:val="16"/>
                <w:szCs w:val="16"/>
              </w:rPr>
              <w:t>1.3.5.</w:t>
            </w:r>
          </w:p>
        </w:tc>
        <w:tc>
          <w:tcPr>
            <w:tcW w:w="3217" w:type="dxa"/>
            <w:shd w:val="clear" w:color="auto" w:fill="auto"/>
            <w:vAlign w:val="center"/>
            <w:hideMark/>
          </w:tcPr>
          <w:p w14:paraId="3EF17F43" w14:textId="77777777" w:rsidR="00B829FA" w:rsidRPr="00B829FA" w:rsidRDefault="00B829FA" w:rsidP="00B829FA">
            <w:pPr>
              <w:rPr>
                <w:i/>
                <w:iCs/>
                <w:color w:val="000000"/>
                <w:sz w:val="16"/>
                <w:szCs w:val="16"/>
              </w:rPr>
            </w:pPr>
            <w:r w:rsidRPr="00B829FA">
              <w:rPr>
                <w:i/>
                <w:iCs/>
                <w:color w:val="000000"/>
                <w:sz w:val="16"/>
                <w:szCs w:val="16"/>
              </w:rPr>
              <w:t>Расходы на обеспечение нормальных условий труда и мер по технике безопасности</w:t>
            </w:r>
          </w:p>
        </w:tc>
        <w:tc>
          <w:tcPr>
            <w:tcW w:w="1552" w:type="dxa"/>
            <w:shd w:val="clear" w:color="auto" w:fill="auto"/>
            <w:noWrap/>
            <w:vAlign w:val="center"/>
            <w:hideMark/>
          </w:tcPr>
          <w:p w14:paraId="51AC0707" w14:textId="77777777" w:rsidR="00B829FA" w:rsidRPr="00B829FA" w:rsidRDefault="00B829FA" w:rsidP="00B829FA">
            <w:pPr>
              <w:jc w:val="center"/>
              <w:rPr>
                <w:i/>
                <w:iCs/>
                <w:color w:val="000000"/>
                <w:sz w:val="16"/>
                <w:szCs w:val="16"/>
              </w:rPr>
            </w:pPr>
            <w:r w:rsidRPr="00B829FA">
              <w:rPr>
                <w:i/>
                <w:iCs/>
                <w:color w:val="000000"/>
                <w:sz w:val="16"/>
                <w:szCs w:val="16"/>
              </w:rPr>
              <w:t>тыс.руб.</w:t>
            </w:r>
          </w:p>
        </w:tc>
        <w:tc>
          <w:tcPr>
            <w:tcW w:w="1694" w:type="dxa"/>
            <w:shd w:val="clear" w:color="auto" w:fill="auto"/>
            <w:noWrap/>
            <w:vAlign w:val="center"/>
            <w:hideMark/>
          </w:tcPr>
          <w:p w14:paraId="4F9681A4" w14:textId="77777777" w:rsidR="00B829FA" w:rsidRPr="00B829FA" w:rsidRDefault="00B829FA" w:rsidP="00B829FA">
            <w:pPr>
              <w:jc w:val="right"/>
              <w:rPr>
                <w:color w:val="000000"/>
                <w:sz w:val="16"/>
                <w:szCs w:val="16"/>
              </w:rPr>
            </w:pPr>
            <w:r w:rsidRPr="00B829FA">
              <w:rPr>
                <w:color w:val="000000"/>
                <w:sz w:val="16"/>
                <w:szCs w:val="16"/>
              </w:rPr>
              <w:t>53,81</w:t>
            </w:r>
          </w:p>
        </w:tc>
        <w:tc>
          <w:tcPr>
            <w:tcW w:w="1595" w:type="dxa"/>
            <w:shd w:val="clear" w:color="auto" w:fill="auto"/>
            <w:noWrap/>
            <w:vAlign w:val="center"/>
            <w:hideMark/>
          </w:tcPr>
          <w:p w14:paraId="5BF85235" w14:textId="77777777" w:rsidR="00B829FA" w:rsidRPr="00B829FA" w:rsidRDefault="00B829FA" w:rsidP="00B829FA">
            <w:pPr>
              <w:jc w:val="right"/>
              <w:rPr>
                <w:color w:val="000000"/>
                <w:sz w:val="16"/>
                <w:szCs w:val="16"/>
              </w:rPr>
            </w:pPr>
            <w:r w:rsidRPr="00B829FA">
              <w:rPr>
                <w:color w:val="000000"/>
                <w:sz w:val="16"/>
                <w:szCs w:val="16"/>
              </w:rPr>
              <w:t>45,62</w:t>
            </w:r>
          </w:p>
        </w:tc>
      </w:tr>
      <w:tr w:rsidR="00B829FA" w:rsidRPr="00B829FA" w14:paraId="5B238D30" w14:textId="77777777" w:rsidTr="002D6968">
        <w:trPr>
          <w:trHeight w:val="240"/>
          <w:jc w:val="center"/>
        </w:trPr>
        <w:tc>
          <w:tcPr>
            <w:tcW w:w="1195" w:type="dxa"/>
            <w:shd w:val="clear" w:color="auto" w:fill="auto"/>
            <w:noWrap/>
            <w:vAlign w:val="center"/>
            <w:hideMark/>
          </w:tcPr>
          <w:p w14:paraId="4427FE84" w14:textId="77777777" w:rsidR="00B829FA" w:rsidRPr="00B829FA" w:rsidRDefault="00B829FA" w:rsidP="00B829FA">
            <w:pPr>
              <w:jc w:val="center"/>
              <w:rPr>
                <w:i/>
                <w:iCs/>
                <w:color w:val="000000"/>
                <w:sz w:val="16"/>
                <w:szCs w:val="16"/>
              </w:rPr>
            </w:pPr>
            <w:r w:rsidRPr="00B829FA">
              <w:rPr>
                <w:i/>
                <w:iCs/>
                <w:color w:val="000000"/>
                <w:sz w:val="16"/>
                <w:szCs w:val="16"/>
              </w:rPr>
              <w:t>1.3.6.</w:t>
            </w:r>
          </w:p>
        </w:tc>
        <w:tc>
          <w:tcPr>
            <w:tcW w:w="3217" w:type="dxa"/>
            <w:shd w:val="clear" w:color="auto" w:fill="auto"/>
            <w:vAlign w:val="center"/>
            <w:hideMark/>
          </w:tcPr>
          <w:p w14:paraId="4D5BDCC7" w14:textId="77777777" w:rsidR="00B829FA" w:rsidRPr="00B829FA" w:rsidRDefault="00B829FA" w:rsidP="00B829FA">
            <w:pPr>
              <w:rPr>
                <w:i/>
                <w:iCs/>
                <w:color w:val="000000"/>
                <w:sz w:val="16"/>
                <w:szCs w:val="16"/>
              </w:rPr>
            </w:pPr>
            <w:r w:rsidRPr="00B829FA">
              <w:rPr>
                <w:i/>
                <w:iCs/>
                <w:color w:val="000000"/>
                <w:sz w:val="16"/>
                <w:szCs w:val="16"/>
              </w:rPr>
              <w:t>Электроэнергия на хоз. нужды</w:t>
            </w:r>
          </w:p>
        </w:tc>
        <w:tc>
          <w:tcPr>
            <w:tcW w:w="1552" w:type="dxa"/>
            <w:shd w:val="clear" w:color="auto" w:fill="auto"/>
            <w:noWrap/>
            <w:vAlign w:val="center"/>
            <w:hideMark/>
          </w:tcPr>
          <w:p w14:paraId="58319B6D" w14:textId="77777777" w:rsidR="00B829FA" w:rsidRPr="00B829FA" w:rsidRDefault="00B829FA" w:rsidP="00B829FA">
            <w:pPr>
              <w:jc w:val="center"/>
              <w:rPr>
                <w:i/>
                <w:iCs/>
                <w:color w:val="000000"/>
                <w:sz w:val="16"/>
                <w:szCs w:val="16"/>
              </w:rPr>
            </w:pPr>
            <w:r w:rsidRPr="00B829FA">
              <w:rPr>
                <w:i/>
                <w:iCs/>
                <w:color w:val="000000"/>
                <w:sz w:val="16"/>
                <w:szCs w:val="16"/>
              </w:rPr>
              <w:t>тыс.руб.</w:t>
            </w:r>
          </w:p>
        </w:tc>
        <w:tc>
          <w:tcPr>
            <w:tcW w:w="1694" w:type="dxa"/>
            <w:shd w:val="clear" w:color="auto" w:fill="auto"/>
            <w:noWrap/>
            <w:vAlign w:val="center"/>
            <w:hideMark/>
          </w:tcPr>
          <w:p w14:paraId="02249C56" w14:textId="77777777" w:rsidR="00B829FA" w:rsidRPr="00B829FA" w:rsidRDefault="00B829FA" w:rsidP="00B829FA">
            <w:pPr>
              <w:jc w:val="right"/>
              <w:rPr>
                <w:color w:val="000000"/>
                <w:sz w:val="16"/>
                <w:szCs w:val="16"/>
              </w:rPr>
            </w:pPr>
            <w:r w:rsidRPr="00B829FA">
              <w:rPr>
                <w:color w:val="000000"/>
                <w:sz w:val="16"/>
                <w:szCs w:val="16"/>
              </w:rPr>
              <w:t>0</w:t>
            </w:r>
          </w:p>
        </w:tc>
        <w:tc>
          <w:tcPr>
            <w:tcW w:w="1595" w:type="dxa"/>
            <w:shd w:val="clear" w:color="auto" w:fill="auto"/>
            <w:noWrap/>
            <w:vAlign w:val="center"/>
            <w:hideMark/>
          </w:tcPr>
          <w:p w14:paraId="518E4CC2" w14:textId="77777777" w:rsidR="00B829FA" w:rsidRPr="00B829FA" w:rsidRDefault="00B829FA" w:rsidP="00B829FA">
            <w:pPr>
              <w:jc w:val="right"/>
              <w:rPr>
                <w:color w:val="000000"/>
                <w:sz w:val="16"/>
                <w:szCs w:val="16"/>
              </w:rPr>
            </w:pPr>
            <w:r w:rsidRPr="00B829FA">
              <w:rPr>
                <w:color w:val="000000"/>
                <w:sz w:val="16"/>
                <w:szCs w:val="16"/>
              </w:rPr>
              <w:t>0</w:t>
            </w:r>
          </w:p>
        </w:tc>
      </w:tr>
      <w:tr w:rsidR="00B829FA" w:rsidRPr="00B829FA" w14:paraId="539BE891" w14:textId="77777777" w:rsidTr="002D6968">
        <w:trPr>
          <w:trHeight w:val="162"/>
          <w:jc w:val="center"/>
        </w:trPr>
        <w:tc>
          <w:tcPr>
            <w:tcW w:w="1195" w:type="dxa"/>
            <w:shd w:val="clear" w:color="auto" w:fill="auto"/>
            <w:noWrap/>
            <w:vAlign w:val="center"/>
            <w:hideMark/>
          </w:tcPr>
          <w:p w14:paraId="7DEC4BB1" w14:textId="77777777" w:rsidR="00B829FA" w:rsidRPr="00B829FA" w:rsidRDefault="00B829FA" w:rsidP="00B829FA">
            <w:pPr>
              <w:jc w:val="center"/>
              <w:rPr>
                <w:i/>
                <w:iCs/>
                <w:color w:val="000000"/>
                <w:sz w:val="16"/>
                <w:szCs w:val="16"/>
              </w:rPr>
            </w:pPr>
            <w:r w:rsidRPr="00B829FA">
              <w:rPr>
                <w:i/>
                <w:iCs/>
                <w:color w:val="000000"/>
                <w:sz w:val="16"/>
                <w:szCs w:val="16"/>
              </w:rPr>
              <w:t>1.3.7.</w:t>
            </w:r>
          </w:p>
        </w:tc>
        <w:tc>
          <w:tcPr>
            <w:tcW w:w="3217" w:type="dxa"/>
            <w:shd w:val="clear" w:color="auto" w:fill="auto"/>
            <w:vAlign w:val="center"/>
            <w:hideMark/>
          </w:tcPr>
          <w:p w14:paraId="6D20BCA9" w14:textId="77777777" w:rsidR="00B829FA" w:rsidRPr="00B829FA" w:rsidRDefault="00B829FA" w:rsidP="00B829FA">
            <w:pPr>
              <w:rPr>
                <w:i/>
                <w:iCs/>
                <w:color w:val="000000"/>
                <w:sz w:val="16"/>
                <w:szCs w:val="16"/>
              </w:rPr>
            </w:pPr>
            <w:r w:rsidRPr="00B829FA">
              <w:rPr>
                <w:i/>
                <w:iCs/>
                <w:color w:val="000000"/>
                <w:sz w:val="16"/>
                <w:szCs w:val="16"/>
              </w:rPr>
              <w:t>Теплоэнергия</w:t>
            </w:r>
          </w:p>
        </w:tc>
        <w:tc>
          <w:tcPr>
            <w:tcW w:w="1552" w:type="dxa"/>
            <w:shd w:val="clear" w:color="auto" w:fill="auto"/>
            <w:noWrap/>
            <w:vAlign w:val="center"/>
            <w:hideMark/>
          </w:tcPr>
          <w:p w14:paraId="1BF286DF" w14:textId="77777777" w:rsidR="00B829FA" w:rsidRPr="00B829FA" w:rsidRDefault="00B829FA" w:rsidP="00B829FA">
            <w:pPr>
              <w:jc w:val="center"/>
              <w:rPr>
                <w:i/>
                <w:iCs/>
                <w:color w:val="000000"/>
                <w:sz w:val="16"/>
                <w:szCs w:val="16"/>
              </w:rPr>
            </w:pPr>
            <w:r w:rsidRPr="00B829FA">
              <w:rPr>
                <w:i/>
                <w:iCs/>
                <w:color w:val="000000"/>
                <w:sz w:val="16"/>
                <w:szCs w:val="16"/>
              </w:rPr>
              <w:t>тыс.руб.</w:t>
            </w:r>
          </w:p>
        </w:tc>
        <w:tc>
          <w:tcPr>
            <w:tcW w:w="1694" w:type="dxa"/>
            <w:shd w:val="clear" w:color="auto" w:fill="auto"/>
            <w:noWrap/>
            <w:vAlign w:val="center"/>
            <w:hideMark/>
          </w:tcPr>
          <w:p w14:paraId="422CED02" w14:textId="77777777" w:rsidR="00B829FA" w:rsidRPr="00B829FA" w:rsidRDefault="00B829FA" w:rsidP="00B829FA">
            <w:pPr>
              <w:jc w:val="right"/>
              <w:rPr>
                <w:color w:val="000000"/>
                <w:sz w:val="16"/>
                <w:szCs w:val="16"/>
              </w:rPr>
            </w:pPr>
            <w:r w:rsidRPr="00B829FA">
              <w:rPr>
                <w:color w:val="000000"/>
                <w:sz w:val="16"/>
                <w:szCs w:val="16"/>
              </w:rPr>
              <w:t>0</w:t>
            </w:r>
          </w:p>
        </w:tc>
        <w:tc>
          <w:tcPr>
            <w:tcW w:w="1595" w:type="dxa"/>
            <w:shd w:val="clear" w:color="auto" w:fill="auto"/>
            <w:noWrap/>
            <w:vAlign w:val="center"/>
            <w:hideMark/>
          </w:tcPr>
          <w:p w14:paraId="508D30F4" w14:textId="77777777" w:rsidR="00B829FA" w:rsidRPr="00B829FA" w:rsidRDefault="00B829FA" w:rsidP="00B829FA">
            <w:pPr>
              <w:jc w:val="right"/>
              <w:rPr>
                <w:color w:val="000000"/>
                <w:sz w:val="16"/>
                <w:szCs w:val="16"/>
              </w:rPr>
            </w:pPr>
            <w:r w:rsidRPr="00B829FA">
              <w:rPr>
                <w:color w:val="000000"/>
                <w:sz w:val="16"/>
                <w:szCs w:val="16"/>
              </w:rPr>
              <w:t>0</w:t>
            </w:r>
          </w:p>
        </w:tc>
      </w:tr>
      <w:tr w:rsidR="00B829FA" w:rsidRPr="00B829FA" w14:paraId="60B64B2A" w14:textId="77777777" w:rsidTr="002D6968">
        <w:trPr>
          <w:trHeight w:val="162"/>
          <w:jc w:val="center"/>
        </w:trPr>
        <w:tc>
          <w:tcPr>
            <w:tcW w:w="1195" w:type="dxa"/>
            <w:shd w:val="clear" w:color="auto" w:fill="auto"/>
            <w:noWrap/>
            <w:vAlign w:val="center"/>
            <w:hideMark/>
          </w:tcPr>
          <w:p w14:paraId="1F35DA0B" w14:textId="77777777" w:rsidR="00B829FA" w:rsidRPr="00B829FA" w:rsidRDefault="00B829FA" w:rsidP="00B829FA">
            <w:pPr>
              <w:jc w:val="center"/>
              <w:rPr>
                <w:i/>
                <w:iCs/>
                <w:color w:val="000000"/>
                <w:sz w:val="16"/>
                <w:szCs w:val="16"/>
              </w:rPr>
            </w:pPr>
            <w:r w:rsidRPr="00B829FA">
              <w:rPr>
                <w:i/>
                <w:iCs/>
                <w:color w:val="000000"/>
                <w:sz w:val="16"/>
                <w:szCs w:val="16"/>
              </w:rPr>
              <w:t>1.3.8.</w:t>
            </w:r>
          </w:p>
        </w:tc>
        <w:tc>
          <w:tcPr>
            <w:tcW w:w="3217" w:type="dxa"/>
            <w:shd w:val="clear" w:color="auto" w:fill="auto"/>
            <w:vAlign w:val="center"/>
            <w:hideMark/>
          </w:tcPr>
          <w:p w14:paraId="6FFAA9E4" w14:textId="77777777" w:rsidR="00B829FA" w:rsidRPr="00B829FA" w:rsidRDefault="00B829FA" w:rsidP="00B829FA">
            <w:pPr>
              <w:rPr>
                <w:i/>
                <w:iCs/>
                <w:color w:val="000000"/>
                <w:sz w:val="16"/>
                <w:szCs w:val="16"/>
              </w:rPr>
            </w:pPr>
            <w:r w:rsidRPr="00B829FA">
              <w:rPr>
                <w:i/>
                <w:iCs/>
                <w:color w:val="000000"/>
                <w:sz w:val="16"/>
                <w:szCs w:val="16"/>
              </w:rPr>
              <w:t>Расходы на страхование</w:t>
            </w:r>
          </w:p>
        </w:tc>
        <w:tc>
          <w:tcPr>
            <w:tcW w:w="1552" w:type="dxa"/>
            <w:shd w:val="clear" w:color="auto" w:fill="auto"/>
            <w:noWrap/>
            <w:vAlign w:val="center"/>
            <w:hideMark/>
          </w:tcPr>
          <w:p w14:paraId="7E547E1E" w14:textId="77777777" w:rsidR="00B829FA" w:rsidRPr="00B829FA" w:rsidRDefault="00B829FA" w:rsidP="00B829FA">
            <w:pPr>
              <w:jc w:val="center"/>
              <w:rPr>
                <w:i/>
                <w:iCs/>
                <w:color w:val="000000"/>
                <w:sz w:val="16"/>
                <w:szCs w:val="16"/>
              </w:rPr>
            </w:pPr>
            <w:r w:rsidRPr="00B829FA">
              <w:rPr>
                <w:i/>
                <w:iCs/>
                <w:color w:val="000000"/>
                <w:sz w:val="16"/>
                <w:szCs w:val="16"/>
              </w:rPr>
              <w:t>тыс.руб.</w:t>
            </w:r>
          </w:p>
        </w:tc>
        <w:tc>
          <w:tcPr>
            <w:tcW w:w="1694" w:type="dxa"/>
            <w:shd w:val="clear" w:color="auto" w:fill="auto"/>
            <w:noWrap/>
            <w:vAlign w:val="center"/>
            <w:hideMark/>
          </w:tcPr>
          <w:p w14:paraId="0A77537E" w14:textId="77777777" w:rsidR="00B829FA" w:rsidRPr="00B829FA" w:rsidRDefault="00B829FA" w:rsidP="00B829FA">
            <w:pPr>
              <w:jc w:val="right"/>
              <w:rPr>
                <w:color w:val="000000"/>
                <w:sz w:val="16"/>
                <w:szCs w:val="16"/>
              </w:rPr>
            </w:pPr>
            <w:r w:rsidRPr="00B829FA">
              <w:rPr>
                <w:color w:val="000000"/>
                <w:sz w:val="16"/>
                <w:szCs w:val="16"/>
              </w:rPr>
              <w:t>0</w:t>
            </w:r>
          </w:p>
        </w:tc>
        <w:tc>
          <w:tcPr>
            <w:tcW w:w="1595" w:type="dxa"/>
            <w:shd w:val="clear" w:color="auto" w:fill="auto"/>
            <w:noWrap/>
            <w:vAlign w:val="center"/>
            <w:hideMark/>
          </w:tcPr>
          <w:p w14:paraId="1ECAAF5D" w14:textId="77777777" w:rsidR="00B829FA" w:rsidRPr="00B829FA" w:rsidRDefault="00B829FA" w:rsidP="00B829FA">
            <w:pPr>
              <w:jc w:val="right"/>
              <w:rPr>
                <w:color w:val="000000"/>
                <w:sz w:val="16"/>
                <w:szCs w:val="16"/>
              </w:rPr>
            </w:pPr>
            <w:r w:rsidRPr="00B829FA">
              <w:rPr>
                <w:color w:val="000000"/>
                <w:sz w:val="16"/>
                <w:szCs w:val="16"/>
              </w:rPr>
              <w:t>0</w:t>
            </w:r>
          </w:p>
        </w:tc>
      </w:tr>
      <w:tr w:rsidR="00B829FA" w:rsidRPr="00B829FA" w14:paraId="62212FE1" w14:textId="77777777" w:rsidTr="002D6968">
        <w:trPr>
          <w:trHeight w:val="162"/>
          <w:jc w:val="center"/>
        </w:trPr>
        <w:tc>
          <w:tcPr>
            <w:tcW w:w="1195" w:type="dxa"/>
            <w:shd w:val="clear" w:color="auto" w:fill="auto"/>
            <w:noWrap/>
            <w:vAlign w:val="center"/>
            <w:hideMark/>
          </w:tcPr>
          <w:p w14:paraId="4C6E75EE" w14:textId="77777777" w:rsidR="00B829FA" w:rsidRPr="00B829FA" w:rsidRDefault="00B829FA" w:rsidP="00B829FA">
            <w:pPr>
              <w:jc w:val="center"/>
              <w:rPr>
                <w:i/>
                <w:iCs/>
                <w:color w:val="000000"/>
                <w:sz w:val="16"/>
                <w:szCs w:val="16"/>
              </w:rPr>
            </w:pPr>
            <w:r w:rsidRPr="00B829FA">
              <w:rPr>
                <w:i/>
                <w:iCs/>
                <w:color w:val="000000"/>
                <w:sz w:val="16"/>
                <w:szCs w:val="16"/>
              </w:rPr>
              <w:t>1.3.9.</w:t>
            </w:r>
          </w:p>
        </w:tc>
        <w:tc>
          <w:tcPr>
            <w:tcW w:w="3217" w:type="dxa"/>
            <w:shd w:val="clear" w:color="auto" w:fill="auto"/>
            <w:vAlign w:val="center"/>
            <w:hideMark/>
          </w:tcPr>
          <w:p w14:paraId="44AF05F9" w14:textId="77777777" w:rsidR="00B829FA" w:rsidRPr="00B829FA" w:rsidRDefault="00B829FA" w:rsidP="00B829FA">
            <w:pPr>
              <w:rPr>
                <w:i/>
                <w:iCs/>
                <w:color w:val="000000"/>
                <w:sz w:val="16"/>
                <w:szCs w:val="16"/>
              </w:rPr>
            </w:pPr>
            <w:r w:rsidRPr="00B829FA">
              <w:rPr>
                <w:i/>
                <w:iCs/>
                <w:color w:val="000000"/>
                <w:sz w:val="16"/>
                <w:szCs w:val="16"/>
              </w:rPr>
              <w:t>Другие прочие расходы</w:t>
            </w:r>
          </w:p>
        </w:tc>
        <w:tc>
          <w:tcPr>
            <w:tcW w:w="1552" w:type="dxa"/>
            <w:shd w:val="clear" w:color="auto" w:fill="auto"/>
            <w:noWrap/>
            <w:vAlign w:val="center"/>
            <w:hideMark/>
          </w:tcPr>
          <w:p w14:paraId="09850B7C" w14:textId="77777777" w:rsidR="00B829FA" w:rsidRPr="00B829FA" w:rsidRDefault="00B829FA" w:rsidP="00B829FA">
            <w:pPr>
              <w:jc w:val="center"/>
              <w:rPr>
                <w:i/>
                <w:iCs/>
                <w:color w:val="000000"/>
                <w:sz w:val="16"/>
                <w:szCs w:val="16"/>
              </w:rPr>
            </w:pPr>
            <w:r w:rsidRPr="00B829FA">
              <w:rPr>
                <w:i/>
                <w:iCs/>
                <w:color w:val="000000"/>
                <w:sz w:val="16"/>
                <w:szCs w:val="16"/>
              </w:rPr>
              <w:t>тыс.руб.</w:t>
            </w:r>
          </w:p>
        </w:tc>
        <w:tc>
          <w:tcPr>
            <w:tcW w:w="1694" w:type="dxa"/>
            <w:shd w:val="clear" w:color="auto" w:fill="auto"/>
            <w:noWrap/>
            <w:vAlign w:val="center"/>
            <w:hideMark/>
          </w:tcPr>
          <w:p w14:paraId="50164859" w14:textId="77777777" w:rsidR="00B829FA" w:rsidRPr="00B829FA" w:rsidRDefault="00B829FA" w:rsidP="00B829FA">
            <w:pPr>
              <w:jc w:val="right"/>
              <w:rPr>
                <w:color w:val="000000"/>
                <w:sz w:val="16"/>
                <w:szCs w:val="16"/>
              </w:rPr>
            </w:pPr>
            <w:r w:rsidRPr="00B829FA">
              <w:rPr>
                <w:color w:val="000000"/>
                <w:sz w:val="16"/>
                <w:szCs w:val="16"/>
              </w:rPr>
              <w:t>0</w:t>
            </w:r>
          </w:p>
        </w:tc>
        <w:tc>
          <w:tcPr>
            <w:tcW w:w="1595" w:type="dxa"/>
            <w:shd w:val="clear" w:color="auto" w:fill="auto"/>
            <w:noWrap/>
            <w:vAlign w:val="center"/>
            <w:hideMark/>
          </w:tcPr>
          <w:p w14:paraId="01E24FEF" w14:textId="77777777" w:rsidR="00B829FA" w:rsidRPr="00B829FA" w:rsidRDefault="00B829FA" w:rsidP="00B829FA">
            <w:pPr>
              <w:jc w:val="right"/>
              <w:rPr>
                <w:color w:val="000000"/>
                <w:sz w:val="16"/>
                <w:szCs w:val="16"/>
              </w:rPr>
            </w:pPr>
            <w:r w:rsidRPr="00B829FA">
              <w:rPr>
                <w:color w:val="000000"/>
                <w:sz w:val="16"/>
                <w:szCs w:val="16"/>
              </w:rPr>
              <w:t>0</w:t>
            </w:r>
          </w:p>
        </w:tc>
      </w:tr>
      <w:tr w:rsidR="00B829FA" w:rsidRPr="00B829FA" w14:paraId="2EDCF5C2" w14:textId="77777777" w:rsidTr="002D6968">
        <w:trPr>
          <w:trHeight w:val="240"/>
          <w:jc w:val="center"/>
        </w:trPr>
        <w:tc>
          <w:tcPr>
            <w:tcW w:w="1195" w:type="dxa"/>
            <w:shd w:val="clear" w:color="auto" w:fill="auto"/>
            <w:noWrap/>
            <w:vAlign w:val="center"/>
            <w:hideMark/>
          </w:tcPr>
          <w:p w14:paraId="2E36C374" w14:textId="77777777" w:rsidR="00B829FA" w:rsidRPr="00B829FA" w:rsidRDefault="00B829FA" w:rsidP="00B829FA">
            <w:pPr>
              <w:jc w:val="center"/>
              <w:rPr>
                <w:color w:val="000000"/>
                <w:sz w:val="16"/>
                <w:szCs w:val="16"/>
              </w:rPr>
            </w:pPr>
            <w:r w:rsidRPr="00B829FA">
              <w:rPr>
                <w:color w:val="000000"/>
                <w:sz w:val="16"/>
                <w:szCs w:val="16"/>
              </w:rPr>
              <w:t>1.4.</w:t>
            </w:r>
          </w:p>
        </w:tc>
        <w:tc>
          <w:tcPr>
            <w:tcW w:w="3217" w:type="dxa"/>
            <w:shd w:val="clear" w:color="auto" w:fill="auto"/>
            <w:vAlign w:val="center"/>
            <w:hideMark/>
          </w:tcPr>
          <w:p w14:paraId="05F4F529" w14:textId="77777777" w:rsidR="00B829FA" w:rsidRPr="00B829FA" w:rsidRDefault="00B829FA" w:rsidP="00B829FA">
            <w:pPr>
              <w:rPr>
                <w:color w:val="000000"/>
                <w:sz w:val="16"/>
                <w:szCs w:val="16"/>
              </w:rPr>
            </w:pPr>
            <w:r w:rsidRPr="00B829FA">
              <w:rPr>
                <w:color w:val="000000"/>
                <w:sz w:val="16"/>
                <w:szCs w:val="16"/>
              </w:rPr>
              <w:t>Подконтрольные расходы из прибыли</w:t>
            </w:r>
          </w:p>
        </w:tc>
        <w:tc>
          <w:tcPr>
            <w:tcW w:w="1552" w:type="dxa"/>
            <w:shd w:val="clear" w:color="auto" w:fill="auto"/>
            <w:noWrap/>
            <w:vAlign w:val="center"/>
            <w:hideMark/>
          </w:tcPr>
          <w:p w14:paraId="216DEC54" w14:textId="77777777" w:rsidR="00B829FA" w:rsidRPr="00B829FA" w:rsidRDefault="00B829FA" w:rsidP="00B829FA">
            <w:pPr>
              <w:jc w:val="center"/>
              <w:rPr>
                <w:color w:val="000000"/>
                <w:sz w:val="16"/>
                <w:szCs w:val="16"/>
              </w:rPr>
            </w:pPr>
            <w:r w:rsidRPr="00B829FA">
              <w:rPr>
                <w:color w:val="000000"/>
                <w:sz w:val="16"/>
                <w:szCs w:val="16"/>
              </w:rPr>
              <w:t>тыс.руб.</w:t>
            </w:r>
          </w:p>
        </w:tc>
        <w:tc>
          <w:tcPr>
            <w:tcW w:w="1694" w:type="dxa"/>
            <w:shd w:val="clear" w:color="auto" w:fill="auto"/>
            <w:noWrap/>
            <w:vAlign w:val="center"/>
            <w:hideMark/>
          </w:tcPr>
          <w:p w14:paraId="11102278" w14:textId="77777777" w:rsidR="00B829FA" w:rsidRPr="00B829FA" w:rsidRDefault="00B829FA" w:rsidP="00B829FA">
            <w:pPr>
              <w:jc w:val="right"/>
              <w:rPr>
                <w:color w:val="000000"/>
                <w:sz w:val="16"/>
                <w:szCs w:val="16"/>
              </w:rPr>
            </w:pPr>
            <w:r w:rsidRPr="00B829FA">
              <w:rPr>
                <w:color w:val="000000"/>
                <w:sz w:val="16"/>
                <w:szCs w:val="16"/>
              </w:rPr>
              <w:t>0</w:t>
            </w:r>
          </w:p>
        </w:tc>
        <w:tc>
          <w:tcPr>
            <w:tcW w:w="1595" w:type="dxa"/>
            <w:shd w:val="clear" w:color="auto" w:fill="auto"/>
            <w:noWrap/>
            <w:vAlign w:val="center"/>
            <w:hideMark/>
          </w:tcPr>
          <w:p w14:paraId="330701CD" w14:textId="77777777" w:rsidR="00B829FA" w:rsidRPr="00B829FA" w:rsidRDefault="00B829FA" w:rsidP="00B829FA">
            <w:pPr>
              <w:jc w:val="right"/>
              <w:rPr>
                <w:color w:val="000000"/>
                <w:sz w:val="16"/>
                <w:szCs w:val="16"/>
              </w:rPr>
            </w:pPr>
            <w:r w:rsidRPr="00B829FA">
              <w:rPr>
                <w:color w:val="000000"/>
                <w:sz w:val="16"/>
                <w:szCs w:val="16"/>
              </w:rPr>
              <w:t>0</w:t>
            </w:r>
          </w:p>
        </w:tc>
      </w:tr>
      <w:tr w:rsidR="00B829FA" w:rsidRPr="00B829FA" w14:paraId="38A52610" w14:textId="77777777" w:rsidTr="002D6968">
        <w:trPr>
          <w:trHeight w:val="162"/>
          <w:jc w:val="center"/>
        </w:trPr>
        <w:tc>
          <w:tcPr>
            <w:tcW w:w="4412" w:type="dxa"/>
            <w:gridSpan w:val="2"/>
            <w:shd w:val="clear" w:color="auto" w:fill="auto"/>
            <w:vAlign w:val="center"/>
            <w:hideMark/>
          </w:tcPr>
          <w:p w14:paraId="6DCCD69C" w14:textId="77777777" w:rsidR="00B829FA" w:rsidRPr="00B829FA" w:rsidRDefault="00B829FA" w:rsidP="00B829FA">
            <w:pPr>
              <w:jc w:val="center"/>
              <w:rPr>
                <w:b/>
                <w:bCs/>
                <w:color w:val="000000"/>
                <w:sz w:val="16"/>
                <w:szCs w:val="16"/>
              </w:rPr>
            </w:pPr>
            <w:r w:rsidRPr="00B829FA">
              <w:rPr>
                <w:b/>
                <w:bCs/>
                <w:color w:val="000000"/>
                <w:sz w:val="16"/>
                <w:szCs w:val="16"/>
              </w:rPr>
              <w:t>ИТОГО подконтрольные расходы</w:t>
            </w:r>
          </w:p>
        </w:tc>
        <w:tc>
          <w:tcPr>
            <w:tcW w:w="1552" w:type="dxa"/>
            <w:shd w:val="clear" w:color="auto" w:fill="auto"/>
            <w:noWrap/>
            <w:vAlign w:val="center"/>
            <w:hideMark/>
          </w:tcPr>
          <w:p w14:paraId="66521548" w14:textId="77777777" w:rsidR="00B829FA" w:rsidRPr="00B829FA" w:rsidRDefault="00B829FA" w:rsidP="00B829FA">
            <w:pPr>
              <w:jc w:val="center"/>
              <w:rPr>
                <w:b/>
                <w:bCs/>
                <w:color w:val="000000"/>
                <w:sz w:val="16"/>
                <w:szCs w:val="16"/>
              </w:rPr>
            </w:pPr>
            <w:r w:rsidRPr="00B829FA">
              <w:rPr>
                <w:b/>
                <w:bCs/>
                <w:color w:val="000000"/>
                <w:sz w:val="16"/>
                <w:szCs w:val="16"/>
              </w:rPr>
              <w:t>тыс.руб.</w:t>
            </w:r>
          </w:p>
        </w:tc>
        <w:tc>
          <w:tcPr>
            <w:tcW w:w="1694" w:type="dxa"/>
            <w:shd w:val="clear" w:color="auto" w:fill="auto"/>
            <w:noWrap/>
            <w:vAlign w:val="center"/>
            <w:hideMark/>
          </w:tcPr>
          <w:p w14:paraId="760759AC" w14:textId="77777777" w:rsidR="00B829FA" w:rsidRPr="00B829FA" w:rsidRDefault="00B829FA" w:rsidP="00B829FA">
            <w:pPr>
              <w:jc w:val="right"/>
              <w:rPr>
                <w:b/>
                <w:bCs/>
                <w:color w:val="000000"/>
                <w:sz w:val="16"/>
                <w:szCs w:val="16"/>
              </w:rPr>
            </w:pPr>
            <w:r w:rsidRPr="00B829FA">
              <w:rPr>
                <w:b/>
                <w:bCs/>
                <w:color w:val="000000"/>
                <w:sz w:val="16"/>
                <w:szCs w:val="16"/>
              </w:rPr>
              <w:t>25 812,48</w:t>
            </w:r>
          </w:p>
        </w:tc>
        <w:tc>
          <w:tcPr>
            <w:tcW w:w="1595" w:type="dxa"/>
            <w:shd w:val="clear" w:color="auto" w:fill="auto"/>
            <w:noWrap/>
            <w:vAlign w:val="center"/>
            <w:hideMark/>
          </w:tcPr>
          <w:p w14:paraId="1308189E" w14:textId="77777777" w:rsidR="00B829FA" w:rsidRPr="00B829FA" w:rsidRDefault="00B829FA" w:rsidP="00B829FA">
            <w:pPr>
              <w:jc w:val="right"/>
              <w:rPr>
                <w:b/>
                <w:bCs/>
                <w:color w:val="000000"/>
                <w:sz w:val="16"/>
                <w:szCs w:val="16"/>
              </w:rPr>
            </w:pPr>
            <w:r w:rsidRPr="00B829FA">
              <w:rPr>
                <w:b/>
                <w:bCs/>
                <w:color w:val="000000"/>
                <w:sz w:val="16"/>
                <w:szCs w:val="16"/>
              </w:rPr>
              <w:t>19 909,35</w:t>
            </w:r>
          </w:p>
        </w:tc>
      </w:tr>
      <w:tr w:rsidR="00B829FA" w:rsidRPr="00B829FA" w14:paraId="725B4181" w14:textId="77777777" w:rsidTr="002D6968">
        <w:trPr>
          <w:trHeight w:val="162"/>
          <w:jc w:val="center"/>
        </w:trPr>
        <w:tc>
          <w:tcPr>
            <w:tcW w:w="9255" w:type="dxa"/>
            <w:gridSpan w:val="5"/>
            <w:shd w:val="clear" w:color="auto" w:fill="auto"/>
            <w:noWrap/>
            <w:vAlign w:val="center"/>
            <w:hideMark/>
          </w:tcPr>
          <w:p w14:paraId="32B20449" w14:textId="77777777" w:rsidR="00B829FA" w:rsidRPr="00B829FA" w:rsidRDefault="00B829FA" w:rsidP="00B829FA">
            <w:pPr>
              <w:rPr>
                <w:b/>
                <w:bCs/>
                <w:color w:val="000000"/>
                <w:sz w:val="16"/>
                <w:szCs w:val="16"/>
              </w:rPr>
            </w:pPr>
            <w:r w:rsidRPr="00B829FA">
              <w:rPr>
                <w:b/>
                <w:bCs/>
                <w:color w:val="000000"/>
                <w:sz w:val="16"/>
                <w:szCs w:val="16"/>
              </w:rPr>
              <w:t>2. Расчёт неподконтрольных расходов</w:t>
            </w:r>
          </w:p>
        </w:tc>
      </w:tr>
      <w:tr w:rsidR="00B829FA" w:rsidRPr="00B829FA" w14:paraId="609A65B7" w14:textId="77777777" w:rsidTr="002D6968">
        <w:trPr>
          <w:trHeight w:val="240"/>
          <w:jc w:val="center"/>
        </w:trPr>
        <w:tc>
          <w:tcPr>
            <w:tcW w:w="1195" w:type="dxa"/>
            <w:shd w:val="clear" w:color="auto" w:fill="auto"/>
            <w:noWrap/>
            <w:vAlign w:val="center"/>
            <w:hideMark/>
          </w:tcPr>
          <w:p w14:paraId="31ECDBAA" w14:textId="77777777" w:rsidR="00B829FA" w:rsidRPr="00B829FA" w:rsidRDefault="00B829FA" w:rsidP="00B829FA">
            <w:pPr>
              <w:jc w:val="right"/>
              <w:rPr>
                <w:color w:val="000000"/>
                <w:sz w:val="16"/>
                <w:szCs w:val="16"/>
              </w:rPr>
            </w:pPr>
            <w:r w:rsidRPr="00B829FA">
              <w:rPr>
                <w:color w:val="000000"/>
                <w:sz w:val="16"/>
                <w:szCs w:val="16"/>
              </w:rPr>
              <w:t>2.1.</w:t>
            </w:r>
          </w:p>
        </w:tc>
        <w:tc>
          <w:tcPr>
            <w:tcW w:w="3217" w:type="dxa"/>
            <w:shd w:val="clear" w:color="auto" w:fill="auto"/>
            <w:vAlign w:val="center"/>
            <w:hideMark/>
          </w:tcPr>
          <w:p w14:paraId="66B3CE84" w14:textId="77777777" w:rsidR="00B829FA" w:rsidRPr="00B829FA" w:rsidRDefault="00B829FA" w:rsidP="00B829FA">
            <w:pPr>
              <w:rPr>
                <w:color w:val="000000"/>
                <w:sz w:val="16"/>
                <w:szCs w:val="16"/>
              </w:rPr>
            </w:pPr>
            <w:r w:rsidRPr="00B829FA">
              <w:rPr>
                <w:color w:val="000000"/>
                <w:sz w:val="16"/>
                <w:szCs w:val="16"/>
              </w:rPr>
              <w:t>Оплата услуг ОАО "ФСК ЕЭС"</w:t>
            </w:r>
          </w:p>
        </w:tc>
        <w:tc>
          <w:tcPr>
            <w:tcW w:w="1552" w:type="dxa"/>
            <w:shd w:val="clear" w:color="auto" w:fill="auto"/>
            <w:noWrap/>
            <w:vAlign w:val="center"/>
            <w:hideMark/>
          </w:tcPr>
          <w:p w14:paraId="1B067BEA" w14:textId="77777777" w:rsidR="00B829FA" w:rsidRPr="00B829FA" w:rsidRDefault="00B829FA" w:rsidP="00B829FA">
            <w:pPr>
              <w:jc w:val="center"/>
              <w:rPr>
                <w:color w:val="000000"/>
                <w:sz w:val="16"/>
                <w:szCs w:val="16"/>
              </w:rPr>
            </w:pPr>
            <w:r w:rsidRPr="00B829FA">
              <w:rPr>
                <w:color w:val="000000"/>
                <w:sz w:val="16"/>
                <w:szCs w:val="16"/>
              </w:rPr>
              <w:t>тыс.руб.</w:t>
            </w:r>
          </w:p>
        </w:tc>
        <w:tc>
          <w:tcPr>
            <w:tcW w:w="1694" w:type="dxa"/>
            <w:shd w:val="clear" w:color="auto" w:fill="auto"/>
            <w:noWrap/>
            <w:vAlign w:val="center"/>
            <w:hideMark/>
          </w:tcPr>
          <w:p w14:paraId="62CC914E" w14:textId="77777777" w:rsidR="00B829FA" w:rsidRPr="00B829FA" w:rsidRDefault="00B829FA" w:rsidP="00B829FA">
            <w:pPr>
              <w:jc w:val="right"/>
              <w:rPr>
                <w:color w:val="000000"/>
                <w:sz w:val="16"/>
                <w:szCs w:val="16"/>
              </w:rPr>
            </w:pPr>
            <w:r w:rsidRPr="00B829FA">
              <w:rPr>
                <w:color w:val="000000"/>
                <w:sz w:val="16"/>
                <w:szCs w:val="16"/>
              </w:rPr>
              <w:t>2 457,81</w:t>
            </w:r>
          </w:p>
        </w:tc>
        <w:tc>
          <w:tcPr>
            <w:tcW w:w="1595" w:type="dxa"/>
            <w:shd w:val="clear" w:color="auto" w:fill="auto"/>
            <w:noWrap/>
            <w:vAlign w:val="center"/>
            <w:hideMark/>
          </w:tcPr>
          <w:p w14:paraId="5CEF3A3F" w14:textId="77777777" w:rsidR="00B829FA" w:rsidRPr="00B829FA" w:rsidRDefault="00B829FA" w:rsidP="00B829FA">
            <w:pPr>
              <w:jc w:val="right"/>
              <w:rPr>
                <w:color w:val="000000"/>
                <w:sz w:val="16"/>
                <w:szCs w:val="16"/>
              </w:rPr>
            </w:pPr>
            <w:r w:rsidRPr="00B829FA">
              <w:rPr>
                <w:color w:val="000000"/>
                <w:sz w:val="16"/>
                <w:szCs w:val="16"/>
              </w:rPr>
              <w:t>2 526,62</w:t>
            </w:r>
          </w:p>
        </w:tc>
      </w:tr>
      <w:tr w:rsidR="00B829FA" w:rsidRPr="00B829FA" w14:paraId="1C995FF3" w14:textId="77777777" w:rsidTr="002D6968">
        <w:trPr>
          <w:trHeight w:val="240"/>
          <w:jc w:val="center"/>
        </w:trPr>
        <w:tc>
          <w:tcPr>
            <w:tcW w:w="1195" w:type="dxa"/>
            <w:shd w:val="clear" w:color="auto" w:fill="auto"/>
            <w:noWrap/>
            <w:vAlign w:val="center"/>
            <w:hideMark/>
          </w:tcPr>
          <w:p w14:paraId="1E3D0DBA" w14:textId="77777777" w:rsidR="00B829FA" w:rsidRPr="00B829FA" w:rsidRDefault="00B829FA" w:rsidP="00B829FA">
            <w:pPr>
              <w:jc w:val="right"/>
              <w:rPr>
                <w:color w:val="000000"/>
                <w:sz w:val="16"/>
                <w:szCs w:val="16"/>
              </w:rPr>
            </w:pPr>
            <w:r w:rsidRPr="00B829FA">
              <w:rPr>
                <w:color w:val="000000"/>
                <w:sz w:val="16"/>
                <w:szCs w:val="16"/>
              </w:rPr>
              <w:t>2.2.</w:t>
            </w:r>
          </w:p>
        </w:tc>
        <w:tc>
          <w:tcPr>
            <w:tcW w:w="3217" w:type="dxa"/>
            <w:shd w:val="clear" w:color="auto" w:fill="auto"/>
            <w:vAlign w:val="center"/>
            <w:hideMark/>
          </w:tcPr>
          <w:p w14:paraId="27444FCB" w14:textId="77777777" w:rsidR="00B829FA" w:rsidRPr="00B829FA" w:rsidRDefault="00B829FA" w:rsidP="00B829FA">
            <w:pPr>
              <w:rPr>
                <w:color w:val="000000"/>
                <w:sz w:val="16"/>
                <w:szCs w:val="16"/>
              </w:rPr>
            </w:pPr>
            <w:r w:rsidRPr="00B829FA">
              <w:rPr>
                <w:color w:val="000000"/>
                <w:sz w:val="16"/>
                <w:szCs w:val="16"/>
              </w:rPr>
              <w:t>Электроэнергия на хоз. нужды</w:t>
            </w:r>
          </w:p>
        </w:tc>
        <w:tc>
          <w:tcPr>
            <w:tcW w:w="1552" w:type="dxa"/>
            <w:shd w:val="clear" w:color="auto" w:fill="auto"/>
            <w:noWrap/>
            <w:vAlign w:val="center"/>
            <w:hideMark/>
          </w:tcPr>
          <w:p w14:paraId="02B5F392" w14:textId="77777777" w:rsidR="00B829FA" w:rsidRPr="00B829FA" w:rsidRDefault="00B829FA" w:rsidP="00B829FA">
            <w:pPr>
              <w:jc w:val="center"/>
              <w:rPr>
                <w:color w:val="000000"/>
                <w:sz w:val="16"/>
                <w:szCs w:val="16"/>
              </w:rPr>
            </w:pPr>
            <w:r w:rsidRPr="00B829FA">
              <w:rPr>
                <w:color w:val="000000"/>
                <w:sz w:val="16"/>
                <w:szCs w:val="16"/>
              </w:rPr>
              <w:t>тыс.руб.</w:t>
            </w:r>
          </w:p>
        </w:tc>
        <w:tc>
          <w:tcPr>
            <w:tcW w:w="1694" w:type="dxa"/>
            <w:shd w:val="clear" w:color="auto" w:fill="auto"/>
            <w:noWrap/>
            <w:vAlign w:val="center"/>
            <w:hideMark/>
          </w:tcPr>
          <w:p w14:paraId="194DCCD5" w14:textId="77777777" w:rsidR="00B829FA" w:rsidRPr="00B829FA" w:rsidRDefault="00B829FA" w:rsidP="00B829FA">
            <w:pPr>
              <w:jc w:val="right"/>
              <w:rPr>
                <w:color w:val="000000"/>
                <w:sz w:val="16"/>
                <w:szCs w:val="16"/>
              </w:rPr>
            </w:pPr>
            <w:r w:rsidRPr="00B829FA">
              <w:rPr>
                <w:color w:val="000000"/>
                <w:sz w:val="16"/>
                <w:szCs w:val="16"/>
              </w:rPr>
              <w:t>0</w:t>
            </w:r>
          </w:p>
        </w:tc>
        <w:tc>
          <w:tcPr>
            <w:tcW w:w="1595" w:type="dxa"/>
            <w:shd w:val="clear" w:color="auto" w:fill="auto"/>
            <w:noWrap/>
            <w:vAlign w:val="center"/>
            <w:hideMark/>
          </w:tcPr>
          <w:p w14:paraId="58B7C1F9" w14:textId="77777777" w:rsidR="00B829FA" w:rsidRPr="00B829FA" w:rsidRDefault="00B829FA" w:rsidP="00B829FA">
            <w:pPr>
              <w:rPr>
                <w:color w:val="000000"/>
                <w:sz w:val="16"/>
                <w:szCs w:val="16"/>
              </w:rPr>
            </w:pPr>
            <w:r w:rsidRPr="00B829FA">
              <w:rPr>
                <w:color w:val="000000"/>
                <w:sz w:val="16"/>
                <w:szCs w:val="16"/>
              </w:rPr>
              <w:t> </w:t>
            </w:r>
          </w:p>
        </w:tc>
      </w:tr>
      <w:tr w:rsidR="00B829FA" w:rsidRPr="00B829FA" w14:paraId="48DFB17C" w14:textId="77777777" w:rsidTr="002D6968">
        <w:trPr>
          <w:trHeight w:val="162"/>
          <w:jc w:val="center"/>
        </w:trPr>
        <w:tc>
          <w:tcPr>
            <w:tcW w:w="1195" w:type="dxa"/>
            <w:shd w:val="clear" w:color="auto" w:fill="auto"/>
            <w:noWrap/>
            <w:vAlign w:val="center"/>
            <w:hideMark/>
          </w:tcPr>
          <w:p w14:paraId="4302B5BC" w14:textId="77777777" w:rsidR="00B829FA" w:rsidRPr="00B829FA" w:rsidRDefault="00B829FA" w:rsidP="00B829FA">
            <w:pPr>
              <w:jc w:val="right"/>
              <w:rPr>
                <w:color w:val="000000"/>
                <w:sz w:val="16"/>
                <w:szCs w:val="16"/>
              </w:rPr>
            </w:pPr>
            <w:r w:rsidRPr="00B829FA">
              <w:rPr>
                <w:color w:val="000000"/>
                <w:sz w:val="16"/>
                <w:szCs w:val="16"/>
              </w:rPr>
              <w:t>2.3.</w:t>
            </w:r>
          </w:p>
        </w:tc>
        <w:tc>
          <w:tcPr>
            <w:tcW w:w="3217" w:type="dxa"/>
            <w:shd w:val="clear" w:color="auto" w:fill="auto"/>
            <w:vAlign w:val="center"/>
            <w:hideMark/>
          </w:tcPr>
          <w:p w14:paraId="5A02B993" w14:textId="77777777" w:rsidR="00B829FA" w:rsidRPr="00B829FA" w:rsidRDefault="00B829FA" w:rsidP="00B829FA">
            <w:pPr>
              <w:rPr>
                <w:color w:val="000000"/>
                <w:sz w:val="16"/>
                <w:szCs w:val="16"/>
              </w:rPr>
            </w:pPr>
            <w:r w:rsidRPr="00B829FA">
              <w:rPr>
                <w:color w:val="000000"/>
                <w:sz w:val="16"/>
                <w:szCs w:val="16"/>
              </w:rPr>
              <w:t>Теплоэнергия</w:t>
            </w:r>
          </w:p>
        </w:tc>
        <w:tc>
          <w:tcPr>
            <w:tcW w:w="1552" w:type="dxa"/>
            <w:shd w:val="clear" w:color="auto" w:fill="auto"/>
            <w:noWrap/>
            <w:vAlign w:val="center"/>
            <w:hideMark/>
          </w:tcPr>
          <w:p w14:paraId="359612CC" w14:textId="77777777" w:rsidR="00B829FA" w:rsidRPr="00B829FA" w:rsidRDefault="00B829FA" w:rsidP="00B829FA">
            <w:pPr>
              <w:jc w:val="center"/>
              <w:rPr>
                <w:color w:val="000000"/>
                <w:sz w:val="16"/>
                <w:szCs w:val="16"/>
              </w:rPr>
            </w:pPr>
            <w:r w:rsidRPr="00B829FA">
              <w:rPr>
                <w:color w:val="000000"/>
                <w:sz w:val="16"/>
                <w:szCs w:val="16"/>
              </w:rPr>
              <w:t>тыс.руб.</w:t>
            </w:r>
          </w:p>
        </w:tc>
        <w:tc>
          <w:tcPr>
            <w:tcW w:w="1694" w:type="dxa"/>
            <w:shd w:val="clear" w:color="auto" w:fill="auto"/>
            <w:noWrap/>
            <w:vAlign w:val="center"/>
            <w:hideMark/>
          </w:tcPr>
          <w:p w14:paraId="595BE025" w14:textId="77777777" w:rsidR="00B829FA" w:rsidRPr="00B829FA" w:rsidRDefault="00B829FA" w:rsidP="00B829FA">
            <w:pPr>
              <w:jc w:val="right"/>
              <w:rPr>
                <w:color w:val="000000"/>
                <w:sz w:val="16"/>
                <w:szCs w:val="16"/>
              </w:rPr>
            </w:pPr>
            <w:r w:rsidRPr="00B829FA">
              <w:rPr>
                <w:color w:val="000000"/>
                <w:sz w:val="16"/>
                <w:szCs w:val="16"/>
              </w:rPr>
              <w:t>0</w:t>
            </w:r>
          </w:p>
        </w:tc>
        <w:tc>
          <w:tcPr>
            <w:tcW w:w="1595" w:type="dxa"/>
            <w:shd w:val="clear" w:color="auto" w:fill="auto"/>
            <w:noWrap/>
            <w:vAlign w:val="center"/>
            <w:hideMark/>
          </w:tcPr>
          <w:p w14:paraId="34B2C296" w14:textId="77777777" w:rsidR="00B829FA" w:rsidRPr="00B829FA" w:rsidRDefault="00B829FA" w:rsidP="00B829FA">
            <w:pPr>
              <w:rPr>
                <w:color w:val="000000"/>
                <w:sz w:val="16"/>
                <w:szCs w:val="16"/>
              </w:rPr>
            </w:pPr>
            <w:r w:rsidRPr="00B829FA">
              <w:rPr>
                <w:color w:val="000000"/>
                <w:sz w:val="16"/>
                <w:szCs w:val="16"/>
              </w:rPr>
              <w:t> </w:t>
            </w:r>
          </w:p>
        </w:tc>
      </w:tr>
      <w:tr w:rsidR="00B829FA" w:rsidRPr="00B829FA" w14:paraId="75474314" w14:textId="77777777" w:rsidTr="002D6968">
        <w:trPr>
          <w:trHeight w:val="240"/>
          <w:jc w:val="center"/>
        </w:trPr>
        <w:tc>
          <w:tcPr>
            <w:tcW w:w="1195" w:type="dxa"/>
            <w:shd w:val="clear" w:color="auto" w:fill="auto"/>
            <w:noWrap/>
            <w:vAlign w:val="center"/>
            <w:hideMark/>
          </w:tcPr>
          <w:p w14:paraId="48A8B657" w14:textId="77777777" w:rsidR="00B829FA" w:rsidRPr="00B829FA" w:rsidRDefault="00B829FA" w:rsidP="00B829FA">
            <w:pPr>
              <w:jc w:val="right"/>
              <w:rPr>
                <w:color w:val="000000"/>
                <w:sz w:val="16"/>
                <w:szCs w:val="16"/>
              </w:rPr>
            </w:pPr>
            <w:r w:rsidRPr="00B829FA">
              <w:rPr>
                <w:color w:val="000000"/>
                <w:sz w:val="16"/>
                <w:szCs w:val="16"/>
              </w:rPr>
              <w:t>2.4.</w:t>
            </w:r>
          </w:p>
        </w:tc>
        <w:tc>
          <w:tcPr>
            <w:tcW w:w="3217" w:type="dxa"/>
            <w:shd w:val="clear" w:color="auto" w:fill="auto"/>
            <w:vAlign w:val="center"/>
            <w:hideMark/>
          </w:tcPr>
          <w:p w14:paraId="0B680EB6" w14:textId="77777777" w:rsidR="00B829FA" w:rsidRPr="00B829FA" w:rsidRDefault="00B829FA" w:rsidP="00B829FA">
            <w:pPr>
              <w:rPr>
                <w:color w:val="000000"/>
                <w:sz w:val="16"/>
                <w:szCs w:val="16"/>
              </w:rPr>
            </w:pPr>
            <w:r w:rsidRPr="00B829FA">
              <w:rPr>
                <w:color w:val="000000"/>
                <w:sz w:val="16"/>
                <w:szCs w:val="16"/>
              </w:rPr>
              <w:t>Плата за аренду имущества и лизинг</w:t>
            </w:r>
          </w:p>
        </w:tc>
        <w:tc>
          <w:tcPr>
            <w:tcW w:w="1552" w:type="dxa"/>
            <w:shd w:val="clear" w:color="auto" w:fill="auto"/>
            <w:noWrap/>
            <w:vAlign w:val="center"/>
            <w:hideMark/>
          </w:tcPr>
          <w:p w14:paraId="32090D32" w14:textId="77777777" w:rsidR="00B829FA" w:rsidRPr="00B829FA" w:rsidRDefault="00B829FA" w:rsidP="00B829FA">
            <w:pPr>
              <w:jc w:val="center"/>
              <w:rPr>
                <w:color w:val="000000"/>
                <w:sz w:val="16"/>
                <w:szCs w:val="16"/>
              </w:rPr>
            </w:pPr>
            <w:r w:rsidRPr="00B829FA">
              <w:rPr>
                <w:color w:val="000000"/>
                <w:sz w:val="16"/>
                <w:szCs w:val="16"/>
              </w:rPr>
              <w:t>тыс.руб.</w:t>
            </w:r>
          </w:p>
        </w:tc>
        <w:tc>
          <w:tcPr>
            <w:tcW w:w="1694" w:type="dxa"/>
            <w:shd w:val="clear" w:color="auto" w:fill="auto"/>
            <w:noWrap/>
            <w:vAlign w:val="center"/>
            <w:hideMark/>
          </w:tcPr>
          <w:p w14:paraId="204C1008" w14:textId="77777777" w:rsidR="00B829FA" w:rsidRPr="00B829FA" w:rsidRDefault="00B829FA" w:rsidP="00B829FA">
            <w:pPr>
              <w:jc w:val="right"/>
              <w:rPr>
                <w:color w:val="000000"/>
                <w:sz w:val="16"/>
                <w:szCs w:val="16"/>
              </w:rPr>
            </w:pPr>
            <w:r w:rsidRPr="00B829FA">
              <w:rPr>
                <w:color w:val="000000"/>
                <w:sz w:val="16"/>
                <w:szCs w:val="16"/>
              </w:rPr>
              <w:t>36 032,31</w:t>
            </w:r>
          </w:p>
        </w:tc>
        <w:tc>
          <w:tcPr>
            <w:tcW w:w="1595" w:type="dxa"/>
            <w:shd w:val="clear" w:color="auto" w:fill="auto"/>
            <w:noWrap/>
            <w:vAlign w:val="center"/>
            <w:hideMark/>
          </w:tcPr>
          <w:p w14:paraId="210FC6B8" w14:textId="77777777" w:rsidR="00B829FA" w:rsidRPr="00B829FA" w:rsidRDefault="00B829FA" w:rsidP="00B829FA">
            <w:pPr>
              <w:jc w:val="right"/>
              <w:rPr>
                <w:color w:val="000000"/>
                <w:sz w:val="16"/>
                <w:szCs w:val="16"/>
              </w:rPr>
            </w:pPr>
            <w:r w:rsidRPr="00B829FA">
              <w:rPr>
                <w:color w:val="000000"/>
                <w:sz w:val="16"/>
                <w:szCs w:val="16"/>
              </w:rPr>
              <w:t>15 868,40</w:t>
            </w:r>
          </w:p>
        </w:tc>
      </w:tr>
      <w:tr w:rsidR="00B829FA" w:rsidRPr="00B829FA" w14:paraId="1B094DFC" w14:textId="77777777" w:rsidTr="002D6968">
        <w:trPr>
          <w:trHeight w:val="240"/>
          <w:jc w:val="center"/>
        </w:trPr>
        <w:tc>
          <w:tcPr>
            <w:tcW w:w="1195" w:type="dxa"/>
            <w:shd w:val="clear" w:color="auto" w:fill="auto"/>
            <w:noWrap/>
            <w:vAlign w:val="center"/>
            <w:hideMark/>
          </w:tcPr>
          <w:p w14:paraId="49E545FC" w14:textId="77777777" w:rsidR="00B829FA" w:rsidRPr="00B829FA" w:rsidRDefault="00B829FA" w:rsidP="00B829FA">
            <w:pPr>
              <w:jc w:val="right"/>
              <w:rPr>
                <w:color w:val="000000"/>
                <w:sz w:val="16"/>
                <w:szCs w:val="16"/>
              </w:rPr>
            </w:pPr>
            <w:r w:rsidRPr="00B829FA">
              <w:rPr>
                <w:color w:val="000000"/>
                <w:sz w:val="16"/>
                <w:szCs w:val="16"/>
              </w:rPr>
              <w:t>2.5.</w:t>
            </w:r>
          </w:p>
        </w:tc>
        <w:tc>
          <w:tcPr>
            <w:tcW w:w="3217" w:type="dxa"/>
            <w:shd w:val="clear" w:color="auto" w:fill="auto"/>
            <w:vAlign w:val="center"/>
            <w:hideMark/>
          </w:tcPr>
          <w:p w14:paraId="7BBAA7CA" w14:textId="77777777" w:rsidR="00B829FA" w:rsidRPr="00B829FA" w:rsidRDefault="00B829FA" w:rsidP="00B829FA">
            <w:pPr>
              <w:rPr>
                <w:color w:val="000000"/>
                <w:sz w:val="16"/>
                <w:szCs w:val="16"/>
              </w:rPr>
            </w:pPr>
            <w:r w:rsidRPr="00B829FA">
              <w:rPr>
                <w:color w:val="000000"/>
                <w:sz w:val="16"/>
                <w:szCs w:val="16"/>
              </w:rPr>
              <w:t>Налоги - всего, в том числе:</w:t>
            </w:r>
          </w:p>
        </w:tc>
        <w:tc>
          <w:tcPr>
            <w:tcW w:w="1552" w:type="dxa"/>
            <w:shd w:val="clear" w:color="auto" w:fill="auto"/>
            <w:noWrap/>
            <w:vAlign w:val="center"/>
            <w:hideMark/>
          </w:tcPr>
          <w:p w14:paraId="42C3E904" w14:textId="77777777" w:rsidR="00B829FA" w:rsidRPr="00B829FA" w:rsidRDefault="00B829FA" w:rsidP="00B829FA">
            <w:pPr>
              <w:jc w:val="center"/>
              <w:rPr>
                <w:color w:val="000000"/>
                <w:sz w:val="16"/>
                <w:szCs w:val="16"/>
              </w:rPr>
            </w:pPr>
            <w:r w:rsidRPr="00B829FA">
              <w:rPr>
                <w:color w:val="000000"/>
                <w:sz w:val="16"/>
                <w:szCs w:val="16"/>
              </w:rPr>
              <w:t>тыс.руб.</w:t>
            </w:r>
          </w:p>
        </w:tc>
        <w:tc>
          <w:tcPr>
            <w:tcW w:w="1694" w:type="dxa"/>
            <w:shd w:val="clear" w:color="auto" w:fill="auto"/>
            <w:noWrap/>
            <w:vAlign w:val="center"/>
            <w:hideMark/>
          </w:tcPr>
          <w:p w14:paraId="70CF2960" w14:textId="77777777" w:rsidR="00B829FA" w:rsidRPr="00B829FA" w:rsidRDefault="00B829FA" w:rsidP="00B829FA">
            <w:pPr>
              <w:jc w:val="right"/>
              <w:rPr>
                <w:color w:val="000000"/>
                <w:sz w:val="16"/>
                <w:szCs w:val="16"/>
              </w:rPr>
            </w:pPr>
            <w:r w:rsidRPr="00B829FA">
              <w:rPr>
                <w:color w:val="000000"/>
                <w:sz w:val="16"/>
                <w:szCs w:val="16"/>
              </w:rPr>
              <w:t>463,96</w:t>
            </w:r>
          </w:p>
        </w:tc>
        <w:tc>
          <w:tcPr>
            <w:tcW w:w="1595" w:type="dxa"/>
            <w:shd w:val="clear" w:color="auto" w:fill="auto"/>
            <w:noWrap/>
            <w:vAlign w:val="center"/>
            <w:hideMark/>
          </w:tcPr>
          <w:p w14:paraId="5673296E" w14:textId="77777777" w:rsidR="00B829FA" w:rsidRPr="00B829FA" w:rsidRDefault="00B829FA" w:rsidP="00B829FA">
            <w:pPr>
              <w:jc w:val="right"/>
              <w:rPr>
                <w:color w:val="000000"/>
                <w:sz w:val="16"/>
                <w:szCs w:val="16"/>
              </w:rPr>
            </w:pPr>
            <w:r w:rsidRPr="00B829FA">
              <w:rPr>
                <w:color w:val="000000"/>
                <w:sz w:val="16"/>
                <w:szCs w:val="16"/>
              </w:rPr>
              <w:t>388,22</w:t>
            </w:r>
          </w:p>
        </w:tc>
      </w:tr>
      <w:tr w:rsidR="00B829FA" w:rsidRPr="00B829FA" w14:paraId="4CC45DAE" w14:textId="77777777" w:rsidTr="002D6968">
        <w:trPr>
          <w:trHeight w:val="162"/>
          <w:jc w:val="center"/>
        </w:trPr>
        <w:tc>
          <w:tcPr>
            <w:tcW w:w="1195" w:type="dxa"/>
            <w:shd w:val="clear" w:color="auto" w:fill="auto"/>
            <w:noWrap/>
            <w:vAlign w:val="center"/>
            <w:hideMark/>
          </w:tcPr>
          <w:p w14:paraId="4F017B09" w14:textId="77777777" w:rsidR="00B829FA" w:rsidRPr="00B829FA" w:rsidRDefault="00B829FA" w:rsidP="00B829FA">
            <w:pPr>
              <w:jc w:val="center"/>
              <w:rPr>
                <w:i/>
                <w:iCs/>
                <w:color w:val="000000"/>
                <w:sz w:val="16"/>
                <w:szCs w:val="16"/>
              </w:rPr>
            </w:pPr>
            <w:r w:rsidRPr="00B829FA">
              <w:rPr>
                <w:i/>
                <w:iCs/>
                <w:color w:val="000000"/>
                <w:sz w:val="16"/>
                <w:szCs w:val="16"/>
              </w:rPr>
              <w:t>2.5.1.</w:t>
            </w:r>
          </w:p>
        </w:tc>
        <w:tc>
          <w:tcPr>
            <w:tcW w:w="3217" w:type="dxa"/>
            <w:shd w:val="clear" w:color="auto" w:fill="auto"/>
            <w:vAlign w:val="center"/>
            <w:hideMark/>
          </w:tcPr>
          <w:p w14:paraId="06D9F4D8" w14:textId="77777777" w:rsidR="00B829FA" w:rsidRPr="00B829FA" w:rsidRDefault="00B829FA" w:rsidP="00B829FA">
            <w:pPr>
              <w:rPr>
                <w:i/>
                <w:iCs/>
                <w:color w:val="000000"/>
                <w:sz w:val="16"/>
                <w:szCs w:val="16"/>
              </w:rPr>
            </w:pPr>
            <w:r w:rsidRPr="00B829FA">
              <w:rPr>
                <w:i/>
                <w:iCs/>
                <w:color w:val="000000"/>
                <w:sz w:val="16"/>
                <w:szCs w:val="16"/>
              </w:rPr>
              <w:t>Плата за землю</w:t>
            </w:r>
          </w:p>
        </w:tc>
        <w:tc>
          <w:tcPr>
            <w:tcW w:w="1552" w:type="dxa"/>
            <w:shd w:val="clear" w:color="auto" w:fill="auto"/>
            <w:noWrap/>
            <w:vAlign w:val="center"/>
            <w:hideMark/>
          </w:tcPr>
          <w:p w14:paraId="7292BD82" w14:textId="77777777" w:rsidR="00B829FA" w:rsidRPr="00B829FA" w:rsidRDefault="00B829FA" w:rsidP="00B829FA">
            <w:pPr>
              <w:jc w:val="center"/>
              <w:rPr>
                <w:i/>
                <w:iCs/>
                <w:color w:val="000000"/>
                <w:sz w:val="16"/>
                <w:szCs w:val="16"/>
              </w:rPr>
            </w:pPr>
            <w:r w:rsidRPr="00B829FA">
              <w:rPr>
                <w:i/>
                <w:iCs/>
                <w:color w:val="000000"/>
                <w:sz w:val="16"/>
                <w:szCs w:val="16"/>
              </w:rPr>
              <w:t>тыс.руб.</w:t>
            </w:r>
          </w:p>
        </w:tc>
        <w:tc>
          <w:tcPr>
            <w:tcW w:w="1694" w:type="dxa"/>
            <w:shd w:val="clear" w:color="auto" w:fill="auto"/>
            <w:noWrap/>
            <w:vAlign w:val="center"/>
            <w:hideMark/>
          </w:tcPr>
          <w:p w14:paraId="027D2987" w14:textId="77777777" w:rsidR="00B829FA" w:rsidRPr="00B829FA" w:rsidRDefault="00B829FA" w:rsidP="00B829FA">
            <w:pPr>
              <w:jc w:val="right"/>
              <w:rPr>
                <w:color w:val="000000"/>
                <w:sz w:val="16"/>
                <w:szCs w:val="16"/>
              </w:rPr>
            </w:pPr>
            <w:r w:rsidRPr="00B829FA">
              <w:rPr>
                <w:color w:val="000000"/>
                <w:sz w:val="16"/>
                <w:szCs w:val="16"/>
              </w:rPr>
              <w:t>0,03</w:t>
            </w:r>
          </w:p>
        </w:tc>
        <w:tc>
          <w:tcPr>
            <w:tcW w:w="1595" w:type="dxa"/>
            <w:shd w:val="clear" w:color="auto" w:fill="auto"/>
            <w:noWrap/>
            <w:vAlign w:val="center"/>
            <w:hideMark/>
          </w:tcPr>
          <w:p w14:paraId="16AED8EB" w14:textId="77777777" w:rsidR="00B829FA" w:rsidRPr="00B829FA" w:rsidRDefault="00B829FA" w:rsidP="00B829FA">
            <w:pPr>
              <w:jc w:val="right"/>
              <w:rPr>
                <w:color w:val="000000"/>
                <w:sz w:val="16"/>
                <w:szCs w:val="16"/>
              </w:rPr>
            </w:pPr>
            <w:r w:rsidRPr="00B829FA">
              <w:rPr>
                <w:color w:val="000000"/>
                <w:sz w:val="16"/>
                <w:szCs w:val="16"/>
              </w:rPr>
              <w:t>0,03</w:t>
            </w:r>
          </w:p>
        </w:tc>
      </w:tr>
      <w:tr w:rsidR="00B829FA" w:rsidRPr="00B829FA" w14:paraId="2818710F" w14:textId="77777777" w:rsidTr="002D6968">
        <w:trPr>
          <w:trHeight w:val="162"/>
          <w:jc w:val="center"/>
        </w:trPr>
        <w:tc>
          <w:tcPr>
            <w:tcW w:w="1195" w:type="dxa"/>
            <w:shd w:val="clear" w:color="auto" w:fill="auto"/>
            <w:noWrap/>
            <w:vAlign w:val="center"/>
            <w:hideMark/>
          </w:tcPr>
          <w:p w14:paraId="244AB06F" w14:textId="77777777" w:rsidR="00B829FA" w:rsidRPr="00B829FA" w:rsidRDefault="00B829FA" w:rsidP="00B829FA">
            <w:pPr>
              <w:jc w:val="center"/>
              <w:rPr>
                <w:i/>
                <w:iCs/>
                <w:color w:val="000000"/>
                <w:sz w:val="16"/>
                <w:szCs w:val="16"/>
              </w:rPr>
            </w:pPr>
            <w:r w:rsidRPr="00B829FA">
              <w:rPr>
                <w:i/>
                <w:iCs/>
                <w:color w:val="000000"/>
                <w:sz w:val="16"/>
                <w:szCs w:val="16"/>
              </w:rPr>
              <w:t>2.5.2.</w:t>
            </w:r>
          </w:p>
        </w:tc>
        <w:tc>
          <w:tcPr>
            <w:tcW w:w="3217" w:type="dxa"/>
            <w:shd w:val="clear" w:color="auto" w:fill="auto"/>
            <w:vAlign w:val="center"/>
            <w:hideMark/>
          </w:tcPr>
          <w:p w14:paraId="605F4C18" w14:textId="77777777" w:rsidR="00B829FA" w:rsidRPr="00B829FA" w:rsidRDefault="00B829FA" w:rsidP="00B829FA">
            <w:pPr>
              <w:rPr>
                <w:i/>
                <w:iCs/>
                <w:color w:val="000000"/>
                <w:sz w:val="16"/>
                <w:szCs w:val="16"/>
              </w:rPr>
            </w:pPr>
            <w:r w:rsidRPr="00B829FA">
              <w:rPr>
                <w:i/>
                <w:iCs/>
                <w:color w:val="000000"/>
                <w:sz w:val="16"/>
                <w:szCs w:val="16"/>
              </w:rPr>
              <w:t>Налог на имущество</w:t>
            </w:r>
          </w:p>
        </w:tc>
        <w:tc>
          <w:tcPr>
            <w:tcW w:w="1552" w:type="dxa"/>
            <w:shd w:val="clear" w:color="auto" w:fill="auto"/>
            <w:noWrap/>
            <w:vAlign w:val="center"/>
            <w:hideMark/>
          </w:tcPr>
          <w:p w14:paraId="42F71048" w14:textId="77777777" w:rsidR="00B829FA" w:rsidRPr="00B829FA" w:rsidRDefault="00B829FA" w:rsidP="00B829FA">
            <w:pPr>
              <w:jc w:val="center"/>
              <w:rPr>
                <w:i/>
                <w:iCs/>
                <w:color w:val="000000"/>
                <w:sz w:val="16"/>
                <w:szCs w:val="16"/>
              </w:rPr>
            </w:pPr>
            <w:r w:rsidRPr="00B829FA">
              <w:rPr>
                <w:i/>
                <w:iCs/>
                <w:color w:val="000000"/>
                <w:sz w:val="16"/>
                <w:szCs w:val="16"/>
              </w:rPr>
              <w:t>тыс.руб.</w:t>
            </w:r>
          </w:p>
        </w:tc>
        <w:tc>
          <w:tcPr>
            <w:tcW w:w="1694" w:type="dxa"/>
            <w:shd w:val="clear" w:color="auto" w:fill="auto"/>
            <w:noWrap/>
            <w:vAlign w:val="center"/>
            <w:hideMark/>
          </w:tcPr>
          <w:p w14:paraId="1B3872A6" w14:textId="77777777" w:rsidR="00B829FA" w:rsidRPr="00B829FA" w:rsidRDefault="00B829FA" w:rsidP="00B829FA">
            <w:pPr>
              <w:jc w:val="right"/>
              <w:rPr>
                <w:color w:val="000000"/>
                <w:sz w:val="16"/>
                <w:szCs w:val="16"/>
              </w:rPr>
            </w:pPr>
            <w:r w:rsidRPr="00B829FA">
              <w:rPr>
                <w:color w:val="000000"/>
                <w:sz w:val="16"/>
                <w:szCs w:val="16"/>
              </w:rPr>
              <w:t>463,93</w:t>
            </w:r>
          </w:p>
        </w:tc>
        <w:tc>
          <w:tcPr>
            <w:tcW w:w="1595" w:type="dxa"/>
            <w:shd w:val="clear" w:color="auto" w:fill="auto"/>
            <w:noWrap/>
            <w:vAlign w:val="center"/>
            <w:hideMark/>
          </w:tcPr>
          <w:p w14:paraId="5F9311A3" w14:textId="77777777" w:rsidR="00B829FA" w:rsidRPr="00B829FA" w:rsidRDefault="00B829FA" w:rsidP="00B829FA">
            <w:pPr>
              <w:jc w:val="right"/>
              <w:rPr>
                <w:color w:val="000000"/>
                <w:sz w:val="16"/>
                <w:szCs w:val="16"/>
              </w:rPr>
            </w:pPr>
            <w:r w:rsidRPr="00B829FA">
              <w:rPr>
                <w:color w:val="000000"/>
                <w:sz w:val="16"/>
                <w:szCs w:val="16"/>
              </w:rPr>
              <w:t>388,19</w:t>
            </w:r>
          </w:p>
        </w:tc>
      </w:tr>
      <w:tr w:rsidR="00B829FA" w:rsidRPr="00B829FA" w14:paraId="2EB114A2" w14:textId="77777777" w:rsidTr="002D6968">
        <w:trPr>
          <w:trHeight w:val="162"/>
          <w:jc w:val="center"/>
        </w:trPr>
        <w:tc>
          <w:tcPr>
            <w:tcW w:w="1195" w:type="dxa"/>
            <w:shd w:val="clear" w:color="auto" w:fill="auto"/>
            <w:noWrap/>
            <w:vAlign w:val="center"/>
            <w:hideMark/>
          </w:tcPr>
          <w:p w14:paraId="4CB613EE" w14:textId="77777777" w:rsidR="00B829FA" w:rsidRPr="00B829FA" w:rsidRDefault="00B829FA" w:rsidP="00B829FA">
            <w:pPr>
              <w:jc w:val="center"/>
              <w:rPr>
                <w:i/>
                <w:iCs/>
                <w:color w:val="000000"/>
                <w:sz w:val="16"/>
                <w:szCs w:val="16"/>
              </w:rPr>
            </w:pPr>
            <w:r w:rsidRPr="00B829FA">
              <w:rPr>
                <w:i/>
                <w:iCs/>
                <w:color w:val="000000"/>
                <w:sz w:val="16"/>
                <w:szCs w:val="16"/>
              </w:rPr>
              <w:t>2.5.3.</w:t>
            </w:r>
          </w:p>
        </w:tc>
        <w:tc>
          <w:tcPr>
            <w:tcW w:w="3217" w:type="dxa"/>
            <w:shd w:val="clear" w:color="auto" w:fill="auto"/>
            <w:vAlign w:val="center"/>
            <w:hideMark/>
          </w:tcPr>
          <w:p w14:paraId="0027763E" w14:textId="77777777" w:rsidR="00B829FA" w:rsidRPr="00B829FA" w:rsidRDefault="00B829FA" w:rsidP="00B829FA">
            <w:pPr>
              <w:rPr>
                <w:i/>
                <w:iCs/>
                <w:color w:val="000000"/>
                <w:sz w:val="16"/>
                <w:szCs w:val="16"/>
              </w:rPr>
            </w:pPr>
            <w:r w:rsidRPr="00B829FA">
              <w:rPr>
                <w:i/>
                <w:iCs/>
                <w:color w:val="000000"/>
                <w:sz w:val="16"/>
                <w:szCs w:val="16"/>
              </w:rPr>
              <w:t>Прочие налоги и сборы</w:t>
            </w:r>
          </w:p>
        </w:tc>
        <w:tc>
          <w:tcPr>
            <w:tcW w:w="1552" w:type="dxa"/>
            <w:shd w:val="clear" w:color="auto" w:fill="auto"/>
            <w:noWrap/>
            <w:vAlign w:val="center"/>
            <w:hideMark/>
          </w:tcPr>
          <w:p w14:paraId="04EFE7C4" w14:textId="77777777" w:rsidR="00B829FA" w:rsidRPr="00B829FA" w:rsidRDefault="00B829FA" w:rsidP="00B829FA">
            <w:pPr>
              <w:jc w:val="center"/>
              <w:rPr>
                <w:i/>
                <w:iCs/>
                <w:color w:val="000000"/>
                <w:sz w:val="16"/>
                <w:szCs w:val="16"/>
              </w:rPr>
            </w:pPr>
            <w:r w:rsidRPr="00B829FA">
              <w:rPr>
                <w:i/>
                <w:iCs/>
                <w:color w:val="000000"/>
                <w:sz w:val="16"/>
                <w:szCs w:val="16"/>
              </w:rPr>
              <w:t>тыс.руб.</w:t>
            </w:r>
          </w:p>
        </w:tc>
        <w:tc>
          <w:tcPr>
            <w:tcW w:w="1694" w:type="dxa"/>
            <w:shd w:val="clear" w:color="auto" w:fill="auto"/>
            <w:noWrap/>
            <w:vAlign w:val="center"/>
            <w:hideMark/>
          </w:tcPr>
          <w:p w14:paraId="029B0960" w14:textId="77777777" w:rsidR="00B829FA" w:rsidRPr="00B829FA" w:rsidRDefault="00B829FA" w:rsidP="00B829FA">
            <w:pPr>
              <w:jc w:val="right"/>
              <w:rPr>
                <w:color w:val="000000"/>
                <w:sz w:val="16"/>
                <w:szCs w:val="16"/>
              </w:rPr>
            </w:pPr>
            <w:r w:rsidRPr="00B829FA">
              <w:rPr>
                <w:color w:val="000000"/>
                <w:sz w:val="16"/>
                <w:szCs w:val="16"/>
              </w:rPr>
              <w:t>0</w:t>
            </w:r>
          </w:p>
        </w:tc>
        <w:tc>
          <w:tcPr>
            <w:tcW w:w="1595" w:type="dxa"/>
            <w:shd w:val="clear" w:color="auto" w:fill="auto"/>
            <w:noWrap/>
            <w:vAlign w:val="center"/>
            <w:hideMark/>
          </w:tcPr>
          <w:p w14:paraId="10C34815" w14:textId="77777777" w:rsidR="00B829FA" w:rsidRPr="00B829FA" w:rsidRDefault="00B829FA" w:rsidP="00B829FA">
            <w:pPr>
              <w:jc w:val="right"/>
              <w:rPr>
                <w:i/>
                <w:iCs/>
                <w:color w:val="000000"/>
                <w:sz w:val="16"/>
                <w:szCs w:val="16"/>
              </w:rPr>
            </w:pPr>
            <w:r w:rsidRPr="00B829FA">
              <w:rPr>
                <w:i/>
                <w:iCs/>
                <w:color w:val="000000"/>
                <w:sz w:val="16"/>
                <w:szCs w:val="16"/>
              </w:rPr>
              <w:t>0</w:t>
            </w:r>
          </w:p>
        </w:tc>
      </w:tr>
      <w:tr w:rsidR="00B829FA" w:rsidRPr="00B829FA" w14:paraId="45CE6A41" w14:textId="77777777" w:rsidTr="002D6968">
        <w:trPr>
          <w:trHeight w:val="240"/>
          <w:jc w:val="center"/>
        </w:trPr>
        <w:tc>
          <w:tcPr>
            <w:tcW w:w="1195" w:type="dxa"/>
            <w:shd w:val="clear" w:color="auto" w:fill="auto"/>
            <w:noWrap/>
            <w:vAlign w:val="center"/>
            <w:hideMark/>
          </w:tcPr>
          <w:p w14:paraId="5A714DC8" w14:textId="77777777" w:rsidR="00B829FA" w:rsidRPr="00B829FA" w:rsidRDefault="00B829FA" w:rsidP="00B829FA">
            <w:pPr>
              <w:jc w:val="right"/>
              <w:rPr>
                <w:color w:val="000000"/>
                <w:sz w:val="16"/>
                <w:szCs w:val="16"/>
              </w:rPr>
            </w:pPr>
            <w:r w:rsidRPr="00B829FA">
              <w:rPr>
                <w:color w:val="000000"/>
                <w:sz w:val="16"/>
                <w:szCs w:val="16"/>
              </w:rPr>
              <w:t>2.6.</w:t>
            </w:r>
          </w:p>
        </w:tc>
        <w:tc>
          <w:tcPr>
            <w:tcW w:w="3217" w:type="dxa"/>
            <w:shd w:val="clear" w:color="auto" w:fill="auto"/>
            <w:vAlign w:val="center"/>
            <w:hideMark/>
          </w:tcPr>
          <w:p w14:paraId="47C1CB7F" w14:textId="77777777" w:rsidR="00B829FA" w:rsidRPr="00B829FA" w:rsidRDefault="00B829FA" w:rsidP="00B829FA">
            <w:pPr>
              <w:rPr>
                <w:color w:val="000000"/>
                <w:sz w:val="16"/>
                <w:szCs w:val="16"/>
              </w:rPr>
            </w:pPr>
            <w:r w:rsidRPr="00B829FA">
              <w:rPr>
                <w:color w:val="000000"/>
                <w:sz w:val="16"/>
                <w:szCs w:val="16"/>
              </w:rPr>
              <w:t>Отчисления на социальные нужды (ЕСН)</w:t>
            </w:r>
          </w:p>
        </w:tc>
        <w:tc>
          <w:tcPr>
            <w:tcW w:w="1552" w:type="dxa"/>
            <w:shd w:val="clear" w:color="auto" w:fill="auto"/>
            <w:noWrap/>
            <w:vAlign w:val="center"/>
            <w:hideMark/>
          </w:tcPr>
          <w:p w14:paraId="70A898CE" w14:textId="77777777" w:rsidR="00B829FA" w:rsidRPr="00B829FA" w:rsidRDefault="00B829FA" w:rsidP="00B829FA">
            <w:pPr>
              <w:jc w:val="center"/>
              <w:rPr>
                <w:color w:val="000000"/>
                <w:sz w:val="16"/>
                <w:szCs w:val="16"/>
              </w:rPr>
            </w:pPr>
            <w:r w:rsidRPr="00B829FA">
              <w:rPr>
                <w:color w:val="000000"/>
                <w:sz w:val="16"/>
                <w:szCs w:val="16"/>
              </w:rPr>
              <w:t>тыс.руб.</w:t>
            </w:r>
          </w:p>
        </w:tc>
        <w:tc>
          <w:tcPr>
            <w:tcW w:w="1694" w:type="dxa"/>
            <w:shd w:val="clear" w:color="auto" w:fill="auto"/>
            <w:noWrap/>
            <w:vAlign w:val="center"/>
            <w:hideMark/>
          </w:tcPr>
          <w:p w14:paraId="0EFB1698" w14:textId="77777777" w:rsidR="00B829FA" w:rsidRPr="00B829FA" w:rsidRDefault="00B829FA" w:rsidP="00B829FA">
            <w:pPr>
              <w:jc w:val="right"/>
              <w:rPr>
                <w:color w:val="000000"/>
                <w:sz w:val="16"/>
                <w:szCs w:val="16"/>
              </w:rPr>
            </w:pPr>
            <w:r w:rsidRPr="00B829FA">
              <w:rPr>
                <w:color w:val="000000"/>
                <w:sz w:val="16"/>
                <w:szCs w:val="16"/>
              </w:rPr>
              <w:t>2 686,07</w:t>
            </w:r>
          </w:p>
        </w:tc>
        <w:tc>
          <w:tcPr>
            <w:tcW w:w="1595" w:type="dxa"/>
            <w:shd w:val="clear" w:color="auto" w:fill="auto"/>
            <w:noWrap/>
            <w:vAlign w:val="center"/>
            <w:hideMark/>
          </w:tcPr>
          <w:p w14:paraId="519E6D28" w14:textId="77777777" w:rsidR="00B829FA" w:rsidRPr="00B829FA" w:rsidRDefault="00B829FA" w:rsidP="00B829FA">
            <w:pPr>
              <w:jc w:val="right"/>
              <w:rPr>
                <w:color w:val="000000"/>
                <w:sz w:val="16"/>
                <w:szCs w:val="16"/>
              </w:rPr>
            </w:pPr>
            <w:r w:rsidRPr="00B829FA">
              <w:rPr>
                <w:color w:val="000000"/>
                <w:sz w:val="16"/>
                <w:szCs w:val="16"/>
              </w:rPr>
              <w:t>1 677,02</w:t>
            </w:r>
          </w:p>
        </w:tc>
      </w:tr>
      <w:tr w:rsidR="00B829FA" w:rsidRPr="00B829FA" w14:paraId="26C0FBED" w14:textId="77777777" w:rsidTr="002D6968">
        <w:trPr>
          <w:trHeight w:val="356"/>
          <w:jc w:val="center"/>
        </w:trPr>
        <w:tc>
          <w:tcPr>
            <w:tcW w:w="1195" w:type="dxa"/>
            <w:shd w:val="clear" w:color="auto" w:fill="auto"/>
            <w:noWrap/>
            <w:vAlign w:val="center"/>
            <w:hideMark/>
          </w:tcPr>
          <w:p w14:paraId="1ACF0779" w14:textId="77777777" w:rsidR="00B829FA" w:rsidRPr="00B829FA" w:rsidRDefault="00B829FA" w:rsidP="00B829FA">
            <w:pPr>
              <w:jc w:val="right"/>
              <w:rPr>
                <w:color w:val="000000"/>
                <w:sz w:val="16"/>
                <w:szCs w:val="16"/>
              </w:rPr>
            </w:pPr>
            <w:r w:rsidRPr="00B829FA">
              <w:rPr>
                <w:color w:val="000000"/>
                <w:sz w:val="16"/>
                <w:szCs w:val="16"/>
              </w:rPr>
              <w:t>2.7.</w:t>
            </w:r>
          </w:p>
        </w:tc>
        <w:tc>
          <w:tcPr>
            <w:tcW w:w="3217" w:type="dxa"/>
            <w:shd w:val="clear" w:color="auto" w:fill="auto"/>
            <w:vAlign w:val="center"/>
            <w:hideMark/>
          </w:tcPr>
          <w:p w14:paraId="135E67DB" w14:textId="77777777" w:rsidR="00B829FA" w:rsidRPr="00B829FA" w:rsidRDefault="00B829FA" w:rsidP="00B829FA">
            <w:pPr>
              <w:rPr>
                <w:color w:val="000000"/>
                <w:sz w:val="16"/>
                <w:szCs w:val="16"/>
              </w:rPr>
            </w:pPr>
            <w:r w:rsidRPr="00B829FA">
              <w:rPr>
                <w:color w:val="000000"/>
                <w:sz w:val="16"/>
                <w:szCs w:val="16"/>
              </w:rPr>
              <w:t>Прочие неподконтрольные расходы (фонд энергосбережения)</w:t>
            </w:r>
          </w:p>
        </w:tc>
        <w:tc>
          <w:tcPr>
            <w:tcW w:w="1552" w:type="dxa"/>
            <w:shd w:val="clear" w:color="auto" w:fill="auto"/>
            <w:noWrap/>
            <w:vAlign w:val="center"/>
            <w:hideMark/>
          </w:tcPr>
          <w:p w14:paraId="27C2E732" w14:textId="77777777" w:rsidR="00B829FA" w:rsidRPr="00B829FA" w:rsidRDefault="00B829FA" w:rsidP="00B829FA">
            <w:pPr>
              <w:jc w:val="center"/>
              <w:rPr>
                <w:color w:val="000000"/>
                <w:sz w:val="16"/>
                <w:szCs w:val="16"/>
              </w:rPr>
            </w:pPr>
            <w:r w:rsidRPr="00B829FA">
              <w:rPr>
                <w:color w:val="000000"/>
                <w:sz w:val="16"/>
                <w:szCs w:val="16"/>
              </w:rPr>
              <w:t>тыс.руб.</w:t>
            </w:r>
          </w:p>
        </w:tc>
        <w:tc>
          <w:tcPr>
            <w:tcW w:w="1694" w:type="dxa"/>
            <w:shd w:val="clear" w:color="auto" w:fill="auto"/>
            <w:noWrap/>
            <w:vAlign w:val="center"/>
            <w:hideMark/>
          </w:tcPr>
          <w:p w14:paraId="7B2C2A33" w14:textId="77777777" w:rsidR="00B829FA" w:rsidRPr="00B829FA" w:rsidRDefault="00B829FA" w:rsidP="00B829FA">
            <w:pPr>
              <w:jc w:val="right"/>
              <w:rPr>
                <w:color w:val="000000"/>
                <w:sz w:val="16"/>
                <w:szCs w:val="16"/>
              </w:rPr>
            </w:pPr>
            <w:r w:rsidRPr="00B829FA">
              <w:rPr>
                <w:color w:val="000000"/>
                <w:sz w:val="16"/>
                <w:szCs w:val="16"/>
              </w:rPr>
              <w:t>0</w:t>
            </w:r>
          </w:p>
        </w:tc>
        <w:tc>
          <w:tcPr>
            <w:tcW w:w="1595" w:type="dxa"/>
            <w:shd w:val="clear" w:color="auto" w:fill="auto"/>
            <w:noWrap/>
            <w:vAlign w:val="center"/>
            <w:hideMark/>
          </w:tcPr>
          <w:p w14:paraId="685BD9D7" w14:textId="77777777" w:rsidR="00B829FA" w:rsidRPr="00B829FA" w:rsidRDefault="00B829FA" w:rsidP="00B829FA">
            <w:pPr>
              <w:rPr>
                <w:color w:val="000000"/>
                <w:sz w:val="16"/>
                <w:szCs w:val="16"/>
              </w:rPr>
            </w:pPr>
            <w:r w:rsidRPr="00B829FA">
              <w:rPr>
                <w:color w:val="000000"/>
                <w:sz w:val="16"/>
                <w:szCs w:val="16"/>
              </w:rPr>
              <w:t> </w:t>
            </w:r>
          </w:p>
        </w:tc>
      </w:tr>
      <w:tr w:rsidR="00B829FA" w:rsidRPr="00B829FA" w14:paraId="22BA6121" w14:textId="77777777" w:rsidTr="002D6968">
        <w:trPr>
          <w:trHeight w:val="162"/>
          <w:jc w:val="center"/>
        </w:trPr>
        <w:tc>
          <w:tcPr>
            <w:tcW w:w="1195" w:type="dxa"/>
            <w:shd w:val="clear" w:color="auto" w:fill="auto"/>
            <w:noWrap/>
            <w:vAlign w:val="center"/>
            <w:hideMark/>
          </w:tcPr>
          <w:p w14:paraId="548D7F60" w14:textId="77777777" w:rsidR="00B829FA" w:rsidRPr="00B829FA" w:rsidRDefault="00B829FA" w:rsidP="00B829FA">
            <w:pPr>
              <w:jc w:val="right"/>
              <w:rPr>
                <w:color w:val="000000"/>
                <w:sz w:val="16"/>
                <w:szCs w:val="16"/>
              </w:rPr>
            </w:pPr>
            <w:r w:rsidRPr="00B829FA">
              <w:rPr>
                <w:color w:val="000000"/>
                <w:sz w:val="16"/>
                <w:szCs w:val="16"/>
              </w:rPr>
              <w:t>2.8.</w:t>
            </w:r>
          </w:p>
        </w:tc>
        <w:tc>
          <w:tcPr>
            <w:tcW w:w="3217" w:type="dxa"/>
            <w:shd w:val="clear" w:color="auto" w:fill="auto"/>
            <w:vAlign w:val="center"/>
            <w:hideMark/>
          </w:tcPr>
          <w:p w14:paraId="535C5C44" w14:textId="77777777" w:rsidR="00B829FA" w:rsidRPr="00B829FA" w:rsidRDefault="00B829FA" w:rsidP="00B829FA">
            <w:pPr>
              <w:rPr>
                <w:color w:val="000000"/>
                <w:sz w:val="16"/>
                <w:szCs w:val="16"/>
              </w:rPr>
            </w:pPr>
            <w:r w:rsidRPr="00B829FA">
              <w:rPr>
                <w:color w:val="000000"/>
                <w:sz w:val="16"/>
                <w:szCs w:val="16"/>
              </w:rPr>
              <w:t>Налог на прибыль</w:t>
            </w:r>
          </w:p>
        </w:tc>
        <w:tc>
          <w:tcPr>
            <w:tcW w:w="1552" w:type="dxa"/>
            <w:shd w:val="clear" w:color="auto" w:fill="auto"/>
            <w:noWrap/>
            <w:vAlign w:val="center"/>
            <w:hideMark/>
          </w:tcPr>
          <w:p w14:paraId="194C871B" w14:textId="77777777" w:rsidR="00B829FA" w:rsidRPr="00B829FA" w:rsidRDefault="00B829FA" w:rsidP="00B829FA">
            <w:pPr>
              <w:jc w:val="center"/>
              <w:rPr>
                <w:color w:val="000000"/>
                <w:sz w:val="16"/>
                <w:szCs w:val="16"/>
              </w:rPr>
            </w:pPr>
            <w:r w:rsidRPr="00B829FA">
              <w:rPr>
                <w:color w:val="000000"/>
                <w:sz w:val="16"/>
                <w:szCs w:val="16"/>
              </w:rPr>
              <w:t>тыс.руб.</w:t>
            </w:r>
          </w:p>
        </w:tc>
        <w:tc>
          <w:tcPr>
            <w:tcW w:w="1694" w:type="dxa"/>
            <w:shd w:val="clear" w:color="auto" w:fill="auto"/>
            <w:noWrap/>
            <w:vAlign w:val="center"/>
            <w:hideMark/>
          </w:tcPr>
          <w:p w14:paraId="27E7C797" w14:textId="77777777" w:rsidR="00B829FA" w:rsidRPr="00B829FA" w:rsidRDefault="00B829FA" w:rsidP="00B829FA">
            <w:pPr>
              <w:jc w:val="right"/>
              <w:rPr>
                <w:color w:val="000000"/>
                <w:sz w:val="16"/>
                <w:szCs w:val="16"/>
              </w:rPr>
            </w:pPr>
            <w:r w:rsidRPr="00B829FA">
              <w:rPr>
                <w:color w:val="000000"/>
                <w:sz w:val="16"/>
                <w:szCs w:val="16"/>
              </w:rPr>
              <w:t>2 255,00</w:t>
            </w:r>
          </w:p>
        </w:tc>
        <w:tc>
          <w:tcPr>
            <w:tcW w:w="1595" w:type="dxa"/>
            <w:shd w:val="clear" w:color="auto" w:fill="auto"/>
            <w:noWrap/>
            <w:vAlign w:val="center"/>
            <w:hideMark/>
          </w:tcPr>
          <w:p w14:paraId="01E0A8DA" w14:textId="77777777" w:rsidR="00B829FA" w:rsidRPr="00B829FA" w:rsidRDefault="00B829FA" w:rsidP="00B829FA">
            <w:pPr>
              <w:jc w:val="right"/>
              <w:rPr>
                <w:color w:val="000000"/>
                <w:sz w:val="16"/>
                <w:szCs w:val="16"/>
              </w:rPr>
            </w:pPr>
            <w:r w:rsidRPr="00B829FA">
              <w:rPr>
                <w:color w:val="000000"/>
                <w:sz w:val="16"/>
                <w:szCs w:val="16"/>
              </w:rPr>
              <w:t>2 255,00</w:t>
            </w:r>
          </w:p>
        </w:tc>
      </w:tr>
      <w:tr w:rsidR="00B829FA" w:rsidRPr="00B829FA" w14:paraId="49B189E5" w14:textId="77777777" w:rsidTr="002D6968">
        <w:trPr>
          <w:trHeight w:val="356"/>
          <w:jc w:val="center"/>
        </w:trPr>
        <w:tc>
          <w:tcPr>
            <w:tcW w:w="1195" w:type="dxa"/>
            <w:shd w:val="clear" w:color="auto" w:fill="auto"/>
            <w:noWrap/>
            <w:vAlign w:val="center"/>
            <w:hideMark/>
          </w:tcPr>
          <w:p w14:paraId="632CEFBA" w14:textId="77777777" w:rsidR="00B829FA" w:rsidRPr="00B829FA" w:rsidRDefault="00B829FA" w:rsidP="00B829FA">
            <w:pPr>
              <w:jc w:val="right"/>
              <w:rPr>
                <w:color w:val="000000"/>
                <w:sz w:val="16"/>
                <w:szCs w:val="16"/>
              </w:rPr>
            </w:pPr>
            <w:r w:rsidRPr="00B829FA">
              <w:rPr>
                <w:color w:val="000000"/>
                <w:sz w:val="16"/>
                <w:szCs w:val="16"/>
              </w:rPr>
              <w:t>2.9.</w:t>
            </w:r>
          </w:p>
        </w:tc>
        <w:tc>
          <w:tcPr>
            <w:tcW w:w="3217" w:type="dxa"/>
            <w:shd w:val="clear" w:color="auto" w:fill="auto"/>
            <w:vAlign w:val="center"/>
            <w:hideMark/>
          </w:tcPr>
          <w:p w14:paraId="4DF5A104" w14:textId="77777777" w:rsidR="00B829FA" w:rsidRPr="00B829FA" w:rsidRDefault="00B829FA" w:rsidP="00B829FA">
            <w:pPr>
              <w:rPr>
                <w:color w:val="000000"/>
                <w:sz w:val="16"/>
                <w:szCs w:val="16"/>
              </w:rPr>
            </w:pPr>
            <w:r w:rsidRPr="00B829FA">
              <w:rPr>
                <w:color w:val="000000"/>
                <w:sz w:val="16"/>
                <w:szCs w:val="16"/>
              </w:rPr>
              <w:t>Выпадающие доходы по п.87 Основ ценообразования</w:t>
            </w:r>
          </w:p>
        </w:tc>
        <w:tc>
          <w:tcPr>
            <w:tcW w:w="1552" w:type="dxa"/>
            <w:shd w:val="clear" w:color="auto" w:fill="auto"/>
            <w:noWrap/>
            <w:vAlign w:val="center"/>
            <w:hideMark/>
          </w:tcPr>
          <w:p w14:paraId="632EE640" w14:textId="77777777" w:rsidR="00B829FA" w:rsidRPr="00B829FA" w:rsidRDefault="00B829FA" w:rsidP="00B829FA">
            <w:pPr>
              <w:jc w:val="center"/>
              <w:rPr>
                <w:color w:val="000000"/>
                <w:sz w:val="16"/>
                <w:szCs w:val="16"/>
              </w:rPr>
            </w:pPr>
            <w:r w:rsidRPr="00B829FA">
              <w:rPr>
                <w:color w:val="000000"/>
                <w:sz w:val="16"/>
                <w:szCs w:val="16"/>
              </w:rPr>
              <w:t>тыс.руб.</w:t>
            </w:r>
          </w:p>
        </w:tc>
        <w:tc>
          <w:tcPr>
            <w:tcW w:w="1694" w:type="dxa"/>
            <w:shd w:val="clear" w:color="auto" w:fill="auto"/>
            <w:noWrap/>
            <w:vAlign w:val="center"/>
            <w:hideMark/>
          </w:tcPr>
          <w:p w14:paraId="19441040" w14:textId="77777777" w:rsidR="00B829FA" w:rsidRPr="00B829FA" w:rsidRDefault="00B829FA" w:rsidP="00B829FA">
            <w:pPr>
              <w:jc w:val="center"/>
              <w:rPr>
                <w:color w:val="000000"/>
                <w:sz w:val="16"/>
                <w:szCs w:val="16"/>
              </w:rPr>
            </w:pPr>
            <w:r w:rsidRPr="00B829FA">
              <w:rPr>
                <w:color w:val="000000"/>
                <w:sz w:val="16"/>
                <w:szCs w:val="16"/>
              </w:rPr>
              <w:t>0</w:t>
            </w:r>
          </w:p>
        </w:tc>
        <w:tc>
          <w:tcPr>
            <w:tcW w:w="1595" w:type="dxa"/>
            <w:shd w:val="clear" w:color="auto" w:fill="auto"/>
            <w:noWrap/>
            <w:vAlign w:val="center"/>
            <w:hideMark/>
          </w:tcPr>
          <w:p w14:paraId="63302969" w14:textId="77777777" w:rsidR="00B829FA" w:rsidRPr="00B829FA" w:rsidRDefault="00B829FA" w:rsidP="00B829FA">
            <w:pPr>
              <w:jc w:val="center"/>
              <w:rPr>
                <w:color w:val="000000"/>
                <w:sz w:val="16"/>
                <w:szCs w:val="16"/>
              </w:rPr>
            </w:pPr>
            <w:r w:rsidRPr="00B829FA">
              <w:rPr>
                <w:color w:val="000000"/>
                <w:sz w:val="16"/>
                <w:szCs w:val="16"/>
              </w:rPr>
              <w:t>7 747</w:t>
            </w:r>
          </w:p>
        </w:tc>
      </w:tr>
      <w:tr w:rsidR="00B829FA" w:rsidRPr="00B829FA" w14:paraId="74222997" w14:textId="77777777" w:rsidTr="002D6968">
        <w:trPr>
          <w:trHeight w:val="162"/>
          <w:jc w:val="center"/>
        </w:trPr>
        <w:tc>
          <w:tcPr>
            <w:tcW w:w="1195" w:type="dxa"/>
            <w:shd w:val="clear" w:color="auto" w:fill="auto"/>
            <w:noWrap/>
            <w:vAlign w:val="center"/>
            <w:hideMark/>
          </w:tcPr>
          <w:p w14:paraId="3B03ED7C" w14:textId="77777777" w:rsidR="00B829FA" w:rsidRPr="00B829FA" w:rsidRDefault="00B829FA" w:rsidP="00B829FA">
            <w:pPr>
              <w:jc w:val="right"/>
              <w:rPr>
                <w:color w:val="000000"/>
                <w:sz w:val="16"/>
                <w:szCs w:val="16"/>
              </w:rPr>
            </w:pPr>
            <w:r w:rsidRPr="00B829FA">
              <w:rPr>
                <w:color w:val="000000"/>
                <w:sz w:val="16"/>
                <w:szCs w:val="16"/>
              </w:rPr>
              <w:t>2.10.</w:t>
            </w:r>
          </w:p>
        </w:tc>
        <w:tc>
          <w:tcPr>
            <w:tcW w:w="3217" w:type="dxa"/>
            <w:shd w:val="clear" w:color="auto" w:fill="auto"/>
            <w:vAlign w:val="center"/>
            <w:hideMark/>
          </w:tcPr>
          <w:p w14:paraId="20BA78FA" w14:textId="77777777" w:rsidR="00B829FA" w:rsidRPr="00B829FA" w:rsidRDefault="00B829FA" w:rsidP="00B829FA">
            <w:pPr>
              <w:rPr>
                <w:color w:val="000000"/>
                <w:sz w:val="16"/>
                <w:szCs w:val="16"/>
              </w:rPr>
            </w:pPr>
            <w:r w:rsidRPr="00B829FA">
              <w:rPr>
                <w:color w:val="000000"/>
                <w:sz w:val="16"/>
                <w:szCs w:val="16"/>
              </w:rPr>
              <w:t>Амортизация ОС</w:t>
            </w:r>
          </w:p>
        </w:tc>
        <w:tc>
          <w:tcPr>
            <w:tcW w:w="1552" w:type="dxa"/>
            <w:shd w:val="clear" w:color="auto" w:fill="auto"/>
            <w:noWrap/>
            <w:vAlign w:val="center"/>
            <w:hideMark/>
          </w:tcPr>
          <w:p w14:paraId="2CBFDAE0" w14:textId="77777777" w:rsidR="00B829FA" w:rsidRPr="00B829FA" w:rsidRDefault="00B829FA" w:rsidP="00B829FA">
            <w:pPr>
              <w:jc w:val="center"/>
              <w:rPr>
                <w:color w:val="000000"/>
                <w:sz w:val="16"/>
                <w:szCs w:val="16"/>
              </w:rPr>
            </w:pPr>
            <w:r w:rsidRPr="00B829FA">
              <w:rPr>
                <w:color w:val="000000"/>
                <w:sz w:val="16"/>
                <w:szCs w:val="16"/>
              </w:rPr>
              <w:t>тыс.руб.</w:t>
            </w:r>
          </w:p>
        </w:tc>
        <w:tc>
          <w:tcPr>
            <w:tcW w:w="1694" w:type="dxa"/>
            <w:shd w:val="clear" w:color="auto" w:fill="auto"/>
            <w:noWrap/>
            <w:vAlign w:val="center"/>
            <w:hideMark/>
          </w:tcPr>
          <w:p w14:paraId="573C84DC" w14:textId="77777777" w:rsidR="00B829FA" w:rsidRPr="00B829FA" w:rsidRDefault="00B829FA" w:rsidP="00B829FA">
            <w:pPr>
              <w:jc w:val="right"/>
              <w:rPr>
                <w:color w:val="000000"/>
                <w:sz w:val="16"/>
                <w:szCs w:val="16"/>
              </w:rPr>
            </w:pPr>
            <w:r w:rsidRPr="00B829FA">
              <w:rPr>
                <w:color w:val="000000"/>
                <w:sz w:val="16"/>
                <w:szCs w:val="16"/>
              </w:rPr>
              <w:t>1 645,54</w:t>
            </w:r>
          </w:p>
        </w:tc>
        <w:tc>
          <w:tcPr>
            <w:tcW w:w="1595" w:type="dxa"/>
            <w:shd w:val="clear" w:color="auto" w:fill="auto"/>
            <w:noWrap/>
            <w:vAlign w:val="center"/>
            <w:hideMark/>
          </w:tcPr>
          <w:p w14:paraId="47C1E2AF" w14:textId="77777777" w:rsidR="00B829FA" w:rsidRPr="00B829FA" w:rsidRDefault="00B829FA" w:rsidP="00B829FA">
            <w:pPr>
              <w:jc w:val="right"/>
              <w:rPr>
                <w:color w:val="000000"/>
                <w:sz w:val="16"/>
                <w:szCs w:val="16"/>
              </w:rPr>
            </w:pPr>
            <w:r w:rsidRPr="00B829FA">
              <w:rPr>
                <w:color w:val="000000"/>
                <w:sz w:val="16"/>
                <w:szCs w:val="16"/>
              </w:rPr>
              <w:t>1 645,13</w:t>
            </w:r>
          </w:p>
        </w:tc>
      </w:tr>
      <w:tr w:rsidR="00B829FA" w:rsidRPr="00B829FA" w14:paraId="59A02716" w14:textId="77777777" w:rsidTr="002D6968">
        <w:trPr>
          <w:trHeight w:val="240"/>
          <w:jc w:val="center"/>
        </w:trPr>
        <w:tc>
          <w:tcPr>
            <w:tcW w:w="1195" w:type="dxa"/>
            <w:shd w:val="clear" w:color="auto" w:fill="auto"/>
            <w:noWrap/>
            <w:vAlign w:val="center"/>
            <w:hideMark/>
          </w:tcPr>
          <w:p w14:paraId="5DA273C6" w14:textId="77777777" w:rsidR="00B829FA" w:rsidRPr="00B829FA" w:rsidRDefault="00B829FA" w:rsidP="00B829FA">
            <w:pPr>
              <w:jc w:val="right"/>
              <w:rPr>
                <w:color w:val="000000"/>
                <w:sz w:val="16"/>
                <w:szCs w:val="16"/>
              </w:rPr>
            </w:pPr>
            <w:r w:rsidRPr="00B829FA">
              <w:rPr>
                <w:color w:val="000000"/>
                <w:sz w:val="16"/>
                <w:szCs w:val="16"/>
              </w:rPr>
              <w:t>2.11.</w:t>
            </w:r>
          </w:p>
        </w:tc>
        <w:tc>
          <w:tcPr>
            <w:tcW w:w="3217" w:type="dxa"/>
            <w:shd w:val="clear" w:color="auto" w:fill="auto"/>
            <w:vAlign w:val="center"/>
            <w:hideMark/>
          </w:tcPr>
          <w:p w14:paraId="3C405EC1" w14:textId="77777777" w:rsidR="00B829FA" w:rsidRPr="00B829FA" w:rsidRDefault="00B829FA" w:rsidP="00B829FA">
            <w:pPr>
              <w:rPr>
                <w:color w:val="000000"/>
                <w:sz w:val="16"/>
                <w:szCs w:val="16"/>
              </w:rPr>
            </w:pPr>
            <w:r w:rsidRPr="00B829FA">
              <w:rPr>
                <w:color w:val="000000"/>
                <w:sz w:val="16"/>
                <w:szCs w:val="16"/>
              </w:rPr>
              <w:t>Прибыль на капитальные вложения</w:t>
            </w:r>
          </w:p>
        </w:tc>
        <w:tc>
          <w:tcPr>
            <w:tcW w:w="1552" w:type="dxa"/>
            <w:shd w:val="clear" w:color="auto" w:fill="auto"/>
            <w:noWrap/>
            <w:vAlign w:val="center"/>
            <w:hideMark/>
          </w:tcPr>
          <w:p w14:paraId="0C7FD434" w14:textId="77777777" w:rsidR="00B829FA" w:rsidRPr="00B829FA" w:rsidRDefault="00B829FA" w:rsidP="00B829FA">
            <w:pPr>
              <w:jc w:val="center"/>
              <w:rPr>
                <w:color w:val="000000"/>
                <w:sz w:val="16"/>
                <w:szCs w:val="16"/>
              </w:rPr>
            </w:pPr>
            <w:r w:rsidRPr="00B829FA">
              <w:rPr>
                <w:color w:val="000000"/>
                <w:sz w:val="16"/>
                <w:szCs w:val="16"/>
              </w:rPr>
              <w:t>тыс.руб.</w:t>
            </w:r>
          </w:p>
        </w:tc>
        <w:tc>
          <w:tcPr>
            <w:tcW w:w="1694" w:type="dxa"/>
            <w:shd w:val="clear" w:color="auto" w:fill="auto"/>
            <w:noWrap/>
            <w:vAlign w:val="center"/>
            <w:hideMark/>
          </w:tcPr>
          <w:p w14:paraId="1EFC8A50" w14:textId="77777777" w:rsidR="00B829FA" w:rsidRPr="00B829FA" w:rsidRDefault="00B829FA" w:rsidP="00B829FA">
            <w:pPr>
              <w:jc w:val="right"/>
              <w:rPr>
                <w:color w:val="000000"/>
                <w:sz w:val="16"/>
                <w:szCs w:val="16"/>
              </w:rPr>
            </w:pPr>
            <w:r w:rsidRPr="00B829FA">
              <w:rPr>
                <w:color w:val="000000"/>
                <w:sz w:val="16"/>
                <w:szCs w:val="16"/>
              </w:rPr>
              <w:t>0</w:t>
            </w:r>
          </w:p>
        </w:tc>
        <w:tc>
          <w:tcPr>
            <w:tcW w:w="1595" w:type="dxa"/>
            <w:shd w:val="clear" w:color="auto" w:fill="auto"/>
            <w:noWrap/>
            <w:vAlign w:val="center"/>
            <w:hideMark/>
          </w:tcPr>
          <w:p w14:paraId="5952D41C" w14:textId="77777777" w:rsidR="00B829FA" w:rsidRPr="00B829FA" w:rsidRDefault="00B829FA" w:rsidP="00B829FA">
            <w:pPr>
              <w:jc w:val="right"/>
              <w:rPr>
                <w:color w:val="000000"/>
                <w:sz w:val="16"/>
                <w:szCs w:val="16"/>
              </w:rPr>
            </w:pPr>
            <w:r w:rsidRPr="00B829FA">
              <w:rPr>
                <w:color w:val="000000"/>
                <w:sz w:val="16"/>
                <w:szCs w:val="16"/>
              </w:rPr>
              <w:t>0</w:t>
            </w:r>
          </w:p>
        </w:tc>
      </w:tr>
      <w:tr w:rsidR="00B829FA" w:rsidRPr="00B829FA" w14:paraId="10A5E4DC" w14:textId="77777777" w:rsidTr="002D6968">
        <w:trPr>
          <w:trHeight w:val="162"/>
          <w:jc w:val="center"/>
        </w:trPr>
        <w:tc>
          <w:tcPr>
            <w:tcW w:w="4412" w:type="dxa"/>
            <w:gridSpan w:val="2"/>
            <w:shd w:val="clear" w:color="auto" w:fill="auto"/>
            <w:vAlign w:val="center"/>
            <w:hideMark/>
          </w:tcPr>
          <w:p w14:paraId="70086CED" w14:textId="77777777" w:rsidR="00B829FA" w:rsidRPr="00B829FA" w:rsidRDefault="00B829FA" w:rsidP="00B829FA">
            <w:pPr>
              <w:jc w:val="center"/>
              <w:rPr>
                <w:color w:val="000000"/>
                <w:sz w:val="16"/>
                <w:szCs w:val="16"/>
              </w:rPr>
            </w:pPr>
            <w:r w:rsidRPr="00B829FA">
              <w:rPr>
                <w:color w:val="000000"/>
                <w:sz w:val="16"/>
                <w:szCs w:val="16"/>
              </w:rPr>
              <w:lastRenderedPageBreak/>
              <w:t>Проверка прибыли на капитальные вложения (не более 12% от НВВ на содержание сетей)</w:t>
            </w:r>
          </w:p>
        </w:tc>
        <w:tc>
          <w:tcPr>
            <w:tcW w:w="1552" w:type="dxa"/>
            <w:shd w:val="clear" w:color="auto" w:fill="auto"/>
            <w:noWrap/>
            <w:vAlign w:val="center"/>
            <w:hideMark/>
          </w:tcPr>
          <w:p w14:paraId="0E47BC8F" w14:textId="77777777" w:rsidR="00B829FA" w:rsidRPr="00B829FA" w:rsidRDefault="00B829FA" w:rsidP="00B829FA">
            <w:pPr>
              <w:jc w:val="center"/>
              <w:rPr>
                <w:color w:val="000000"/>
                <w:sz w:val="16"/>
                <w:szCs w:val="16"/>
              </w:rPr>
            </w:pPr>
            <w:r w:rsidRPr="00B829FA">
              <w:rPr>
                <w:color w:val="000000"/>
                <w:sz w:val="16"/>
                <w:szCs w:val="16"/>
              </w:rPr>
              <w:t>тыс.руб.</w:t>
            </w:r>
          </w:p>
        </w:tc>
        <w:tc>
          <w:tcPr>
            <w:tcW w:w="1694" w:type="dxa"/>
            <w:shd w:val="clear" w:color="auto" w:fill="auto"/>
            <w:noWrap/>
            <w:vAlign w:val="center"/>
            <w:hideMark/>
          </w:tcPr>
          <w:p w14:paraId="7119622F" w14:textId="77777777" w:rsidR="00B829FA" w:rsidRPr="00B829FA" w:rsidRDefault="00B829FA" w:rsidP="00B829FA">
            <w:pPr>
              <w:jc w:val="right"/>
              <w:rPr>
                <w:color w:val="000000"/>
                <w:sz w:val="16"/>
                <w:szCs w:val="16"/>
              </w:rPr>
            </w:pPr>
            <w:r w:rsidRPr="00B829FA">
              <w:rPr>
                <w:color w:val="000000"/>
                <w:sz w:val="16"/>
                <w:szCs w:val="16"/>
              </w:rPr>
              <w:t>0,00%</w:t>
            </w:r>
          </w:p>
        </w:tc>
        <w:tc>
          <w:tcPr>
            <w:tcW w:w="1595" w:type="dxa"/>
            <w:shd w:val="clear" w:color="auto" w:fill="auto"/>
            <w:noWrap/>
            <w:vAlign w:val="center"/>
            <w:hideMark/>
          </w:tcPr>
          <w:p w14:paraId="75D893AA" w14:textId="77777777" w:rsidR="00B829FA" w:rsidRPr="00B829FA" w:rsidRDefault="00B829FA" w:rsidP="00B829FA">
            <w:pPr>
              <w:jc w:val="right"/>
              <w:rPr>
                <w:color w:val="000000"/>
                <w:sz w:val="16"/>
                <w:szCs w:val="16"/>
              </w:rPr>
            </w:pPr>
            <w:r w:rsidRPr="00B829FA">
              <w:rPr>
                <w:color w:val="000000"/>
                <w:sz w:val="16"/>
                <w:szCs w:val="16"/>
              </w:rPr>
              <w:t>0,00%</w:t>
            </w:r>
          </w:p>
        </w:tc>
      </w:tr>
      <w:tr w:rsidR="00B829FA" w:rsidRPr="00B829FA" w14:paraId="30BF2F1F" w14:textId="77777777" w:rsidTr="002D6968">
        <w:trPr>
          <w:trHeight w:val="162"/>
          <w:jc w:val="center"/>
        </w:trPr>
        <w:tc>
          <w:tcPr>
            <w:tcW w:w="4412" w:type="dxa"/>
            <w:gridSpan w:val="2"/>
            <w:shd w:val="clear" w:color="auto" w:fill="auto"/>
            <w:vAlign w:val="center"/>
            <w:hideMark/>
          </w:tcPr>
          <w:p w14:paraId="47498864" w14:textId="77777777" w:rsidR="00B829FA" w:rsidRPr="00B829FA" w:rsidRDefault="00B829FA" w:rsidP="00B829FA">
            <w:pPr>
              <w:jc w:val="center"/>
              <w:rPr>
                <w:b/>
                <w:bCs/>
                <w:color w:val="000000"/>
                <w:sz w:val="16"/>
                <w:szCs w:val="16"/>
              </w:rPr>
            </w:pPr>
            <w:r w:rsidRPr="00B829FA">
              <w:rPr>
                <w:b/>
                <w:bCs/>
                <w:color w:val="000000"/>
                <w:sz w:val="16"/>
                <w:szCs w:val="16"/>
              </w:rPr>
              <w:t>ИТОГО неподконтрольных расходов</w:t>
            </w:r>
          </w:p>
        </w:tc>
        <w:tc>
          <w:tcPr>
            <w:tcW w:w="1552" w:type="dxa"/>
            <w:shd w:val="clear" w:color="auto" w:fill="auto"/>
            <w:noWrap/>
            <w:vAlign w:val="center"/>
            <w:hideMark/>
          </w:tcPr>
          <w:p w14:paraId="6B022E35" w14:textId="77777777" w:rsidR="00B829FA" w:rsidRPr="00B829FA" w:rsidRDefault="00B829FA" w:rsidP="00B829FA">
            <w:pPr>
              <w:jc w:val="center"/>
              <w:rPr>
                <w:b/>
                <w:bCs/>
                <w:color w:val="000000"/>
                <w:sz w:val="16"/>
                <w:szCs w:val="16"/>
              </w:rPr>
            </w:pPr>
            <w:r w:rsidRPr="00B829FA">
              <w:rPr>
                <w:b/>
                <w:bCs/>
                <w:color w:val="000000"/>
                <w:sz w:val="16"/>
                <w:szCs w:val="16"/>
              </w:rPr>
              <w:t>тыс.руб.</w:t>
            </w:r>
          </w:p>
        </w:tc>
        <w:tc>
          <w:tcPr>
            <w:tcW w:w="1694" w:type="dxa"/>
            <w:shd w:val="clear" w:color="auto" w:fill="auto"/>
            <w:noWrap/>
            <w:vAlign w:val="center"/>
            <w:hideMark/>
          </w:tcPr>
          <w:p w14:paraId="4DB384D7" w14:textId="77777777" w:rsidR="00B829FA" w:rsidRPr="00B829FA" w:rsidRDefault="00B829FA" w:rsidP="00B829FA">
            <w:pPr>
              <w:jc w:val="right"/>
              <w:rPr>
                <w:b/>
                <w:bCs/>
                <w:color w:val="000000"/>
                <w:sz w:val="16"/>
                <w:szCs w:val="16"/>
              </w:rPr>
            </w:pPr>
            <w:r w:rsidRPr="00B829FA">
              <w:rPr>
                <w:b/>
                <w:bCs/>
                <w:color w:val="000000"/>
                <w:sz w:val="16"/>
                <w:szCs w:val="16"/>
              </w:rPr>
              <w:t>45 540,69</w:t>
            </w:r>
          </w:p>
        </w:tc>
        <w:tc>
          <w:tcPr>
            <w:tcW w:w="1595" w:type="dxa"/>
            <w:shd w:val="clear" w:color="auto" w:fill="auto"/>
            <w:noWrap/>
            <w:vAlign w:val="center"/>
            <w:hideMark/>
          </w:tcPr>
          <w:p w14:paraId="7AFC00FF" w14:textId="77777777" w:rsidR="00B829FA" w:rsidRPr="00B829FA" w:rsidRDefault="00B829FA" w:rsidP="00B829FA">
            <w:pPr>
              <w:jc w:val="right"/>
              <w:rPr>
                <w:b/>
                <w:bCs/>
                <w:color w:val="000000"/>
                <w:sz w:val="16"/>
                <w:szCs w:val="16"/>
              </w:rPr>
            </w:pPr>
            <w:r w:rsidRPr="00B829FA">
              <w:rPr>
                <w:b/>
                <w:bCs/>
                <w:color w:val="000000"/>
                <w:sz w:val="16"/>
                <w:szCs w:val="16"/>
              </w:rPr>
              <w:t>32 107,39</w:t>
            </w:r>
          </w:p>
        </w:tc>
      </w:tr>
      <w:tr w:rsidR="00B829FA" w:rsidRPr="00B829FA" w14:paraId="0687BBF3" w14:textId="77777777" w:rsidTr="002D6968">
        <w:trPr>
          <w:trHeight w:val="310"/>
          <w:jc w:val="center"/>
        </w:trPr>
        <w:tc>
          <w:tcPr>
            <w:tcW w:w="9255" w:type="dxa"/>
            <w:gridSpan w:val="5"/>
            <w:shd w:val="clear" w:color="auto" w:fill="auto"/>
            <w:vAlign w:val="center"/>
            <w:hideMark/>
          </w:tcPr>
          <w:p w14:paraId="317F9519" w14:textId="77777777" w:rsidR="00B829FA" w:rsidRPr="00B829FA" w:rsidRDefault="00B829FA" w:rsidP="00B829FA">
            <w:pPr>
              <w:rPr>
                <w:b/>
                <w:bCs/>
                <w:color w:val="000000"/>
                <w:sz w:val="16"/>
                <w:szCs w:val="16"/>
              </w:rPr>
            </w:pPr>
            <w:r w:rsidRPr="00B829FA">
              <w:rPr>
                <w:b/>
                <w:bCs/>
                <w:color w:val="000000"/>
                <w:sz w:val="16"/>
                <w:szCs w:val="16"/>
              </w:rPr>
              <w:t>3. Расчёт выпадающих доходов (экономии средств) за исключением выпадающих доходов, учтенных в соответствии с п.87 Основ ценообразования</w:t>
            </w:r>
          </w:p>
        </w:tc>
      </w:tr>
      <w:tr w:rsidR="00B829FA" w:rsidRPr="00B829FA" w14:paraId="02BD72F8" w14:textId="77777777" w:rsidTr="002D6968">
        <w:trPr>
          <w:trHeight w:val="348"/>
          <w:jc w:val="center"/>
        </w:trPr>
        <w:tc>
          <w:tcPr>
            <w:tcW w:w="1195" w:type="dxa"/>
            <w:shd w:val="clear" w:color="auto" w:fill="auto"/>
            <w:noWrap/>
            <w:vAlign w:val="center"/>
            <w:hideMark/>
          </w:tcPr>
          <w:p w14:paraId="204200EB" w14:textId="77777777" w:rsidR="00B829FA" w:rsidRPr="00B829FA" w:rsidRDefault="00B829FA" w:rsidP="00B829FA">
            <w:pPr>
              <w:rPr>
                <w:color w:val="000000"/>
                <w:sz w:val="16"/>
                <w:szCs w:val="16"/>
              </w:rPr>
            </w:pPr>
            <w:r w:rsidRPr="00B829FA">
              <w:rPr>
                <w:color w:val="000000"/>
                <w:sz w:val="16"/>
                <w:szCs w:val="16"/>
              </w:rPr>
              <w:t>3.1.</w:t>
            </w:r>
          </w:p>
        </w:tc>
        <w:tc>
          <w:tcPr>
            <w:tcW w:w="4769" w:type="dxa"/>
            <w:gridSpan w:val="2"/>
            <w:shd w:val="clear" w:color="auto" w:fill="auto"/>
            <w:vAlign w:val="center"/>
            <w:hideMark/>
          </w:tcPr>
          <w:p w14:paraId="1F29EE39" w14:textId="77777777" w:rsidR="00B829FA" w:rsidRPr="00B829FA" w:rsidRDefault="00B829FA" w:rsidP="00B829FA">
            <w:pPr>
              <w:rPr>
                <w:color w:val="000000"/>
                <w:sz w:val="16"/>
                <w:szCs w:val="16"/>
              </w:rPr>
            </w:pPr>
            <w:r w:rsidRPr="00B829FA">
              <w:rPr>
                <w:color w:val="000000"/>
                <w:sz w:val="16"/>
                <w:szCs w:val="16"/>
              </w:rPr>
              <w:t>Расходы связанные с компенсаций незапланированных расходов или полученного избытка</w:t>
            </w:r>
          </w:p>
        </w:tc>
        <w:tc>
          <w:tcPr>
            <w:tcW w:w="1694" w:type="dxa"/>
            <w:shd w:val="clear" w:color="auto" w:fill="auto"/>
            <w:noWrap/>
            <w:vAlign w:val="center"/>
            <w:hideMark/>
          </w:tcPr>
          <w:p w14:paraId="26A4B2B0" w14:textId="77777777" w:rsidR="00B829FA" w:rsidRPr="00B829FA" w:rsidRDefault="00B829FA" w:rsidP="00B829FA">
            <w:pPr>
              <w:jc w:val="right"/>
              <w:rPr>
                <w:color w:val="000000"/>
                <w:sz w:val="16"/>
                <w:szCs w:val="16"/>
              </w:rPr>
            </w:pPr>
            <w:r w:rsidRPr="00B829FA">
              <w:rPr>
                <w:color w:val="000000"/>
                <w:sz w:val="16"/>
                <w:szCs w:val="16"/>
              </w:rPr>
              <w:t>165 451,95</w:t>
            </w:r>
          </w:p>
        </w:tc>
        <w:tc>
          <w:tcPr>
            <w:tcW w:w="1595" w:type="dxa"/>
            <w:shd w:val="clear" w:color="auto" w:fill="auto"/>
            <w:noWrap/>
            <w:vAlign w:val="center"/>
            <w:hideMark/>
          </w:tcPr>
          <w:p w14:paraId="1767C356" w14:textId="77777777" w:rsidR="00B829FA" w:rsidRPr="00B829FA" w:rsidRDefault="00B829FA" w:rsidP="00B829FA">
            <w:pPr>
              <w:jc w:val="right"/>
              <w:rPr>
                <w:color w:val="000000"/>
                <w:sz w:val="16"/>
                <w:szCs w:val="16"/>
              </w:rPr>
            </w:pPr>
            <w:r w:rsidRPr="00B829FA">
              <w:rPr>
                <w:color w:val="000000"/>
                <w:sz w:val="16"/>
                <w:szCs w:val="16"/>
              </w:rPr>
              <w:t>-52 215,32</w:t>
            </w:r>
          </w:p>
        </w:tc>
      </w:tr>
      <w:tr w:rsidR="00B829FA" w:rsidRPr="00B829FA" w14:paraId="72197EB0" w14:textId="77777777" w:rsidTr="002D6968">
        <w:trPr>
          <w:trHeight w:val="162"/>
          <w:jc w:val="center"/>
        </w:trPr>
        <w:tc>
          <w:tcPr>
            <w:tcW w:w="9255" w:type="dxa"/>
            <w:gridSpan w:val="5"/>
            <w:shd w:val="clear" w:color="auto" w:fill="auto"/>
            <w:noWrap/>
            <w:vAlign w:val="center"/>
            <w:hideMark/>
          </w:tcPr>
          <w:p w14:paraId="38F03477" w14:textId="77777777" w:rsidR="00B829FA" w:rsidRPr="00B829FA" w:rsidRDefault="00B829FA" w:rsidP="00B829FA">
            <w:pPr>
              <w:rPr>
                <w:b/>
                <w:bCs/>
                <w:color w:val="000000"/>
                <w:sz w:val="16"/>
                <w:szCs w:val="16"/>
              </w:rPr>
            </w:pPr>
            <w:r w:rsidRPr="00B829FA">
              <w:rPr>
                <w:b/>
                <w:bCs/>
                <w:color w:val="000000"/>
                <w:sz w:val="16"/>
                <w:szCs w:val="16"/>
              </w:rPr>
              <w:t>4. Расчёт корректировки НВВ в соответствии с параметрами надёжности и качества</w:t>
            </w:r>
          </w:p>
        </w:tc>
      </w:tr>
      <w:tr w:rsidR="00B829FA" w:rsidRPr="00B829FA" w14:paraId="6B61EEA3" w14:textId="77777777" w:rsidTr="002D6968">
        <w:trPr>
          <w:trHeight w:val="162"/>
          <w:jc w:val="center"/>
        </w:trPr>
        <w:tc>
          <w:tcPr>
            <w:tcW w:w="1195" w:type="dxa"/>
            <w:shd w:val="clear" w:color="auto" w:fill="auto"/>
            <w:noWrap/>
            <w:vAlign w:val="center"/>
            <w:hideMark/>
          </w:tcPr>
          <w:p w14:paraId="571E2564" w14:textId="77777777" w:rsidR="00B829FA" w:rsidRPr="00B829FA" w:rsidRDefault="00B829FA" w:rsidP="00B829FA">
            <w:pPr>
              <w:jc w:val="right"/>
              <w:rPr>
                <w:color w:val="000000"/>
                <w:sz w:val="16"/>
                <w:szCs w:val="16"/>
              </w:rPr>
            </w:pPr>
            <w:r w:rsidRPr="00B829FA">
              <w:rPr>
                <w:color w:val="000000"/>
                <w:sz w:val="16"/>
                <w:szCs w:val="16"/>
              </w:rPr>
              <w:t>4.1.</w:t>
            </w:r>
          </w:p>
        </w:tc>
        <w:tc>
          <w:tcPr>
            <w:tcW w:w="3217" w:type="dxa"/>
            <w:shd w:val="clear" w:color="auto" w:fill="auto"/>
            <w:noWrap/>
            <w:vAlign w:val="center"/>
            <w:hideMark/>
          </w:tcPr>
          <w:p w14:paraId="3A8D461E" w14:textId="77777777" w:rsidR="00B829FA" w:rsidRPr="00B829FA" w:rsidRDefault="00B829FA" w:rsidP="00B829FA">
            <w:pPr>
              <w:rPr>
                <w:color w:val="000000"/>
                <w:sz w:val="16"/>
                <w:szCs w:val="16"/>
              </w:rPr>
            </w:pPr>
            <w:r w:rsidRPr="00B829FA">
              <w:rPr>
                <w:color w:val="000000"/>
                <w:sz w:val="16"/>
                <w:szCs w:val="16"/>
              </w:rPr>
              <w:t>Коэффициент надёжности и качества</w:t>
            </w:r>
          </w:p>
        </w:tc>
        <w:tc>
          <w:tcPr>
            <w:tcW w:w="1552" w:type="dxa"/>
            <w:shd w:val="clear" w:color="auto" w:fill="auto"/>
            <w:noWrap/>
            <w:vAlign w:val="center"/>
            <w:hideMark/>
          </w:tcPr>
          <w:p w14:paraId="58C7D01A" w14:textId="77777777" w:rsidR="00B829FA" w:rsidRPr="00B829FA" w:rsidRDefault="00B829FA" w:rsidP="00B829FA">
            <w:pPr>
              <w:jc w:val="center"/>
              <w:rPr>
                <w:color w:val="000000"/>
                <w:sz w:val="16"/>
                <w:szCs w:val="16"/>
              </w:rPr>
            </w:pPr>
            <w:r w:rsidRPr="00B829FA">
              <w:rPr>
                <w:color w:val="000000"/>
                <w:sz w:val="16"/>
                <w:szCs w:val="16"/>
              </w:rPr>
              <w:t> </w:t>
            </w:r>
          </w:p>
        </w:tc>
        <w:tc>
          <w:tcPr>
            <w:tcW w:w="1694" w:type="dxa"/>
            <w:shd w:val="clear" w:color="auto" w:fill="auto"/>
            <w:noWrap/>
            <w:vAlign w:val="center"/>
            <w:hideMark/>
          </w:tcPr>
          <w:p w14:paraId="0487622C" w14:textId="77777777" w:rsidR="00B829FA" w:rsidRPr="00B829FA" w:rsidRDefault="00B829FA" w:rsidP="00B829FA">
            <w:pPr>
              <w:rPr>
                <w:color w:val="000000"/>
                <w:sz w:val="16"/>
                <w:szCs w:val="16"/>
              </w:rPr>
            </w:pPr>
            <w:r w:rsidRPr="00B829FA">
              <w:rPr>
                <w:color w:val="000000"/>
                <w:sz w:val="16"/>
                <w:szCs w:val="16"/>
              </w:rPr>
              <w:t> </w:t>
            </w:r>
          </w:p>
        </w:tc>
        <w:tc>
          <w:tcPr>
            <w:tcW w:w="1595" w:type="dxa"/>
            <w:shd w:val="clear" w:color="auto" w:fill="auto"/>
            <w:noWrap/>
            <w:vAlign w:val="center"/>
            <w:hideMark/>
          </w:tcPr>
          <w:p w14:paraId="58CDD49A" w14:textId="77777777" w:rsidR="00B829FA" w:rsidRPr="00B829FA" w:rsidRDefault="00B829FA" w:rsidP="00B829FA">
            <w:pPr>
              <w:jc w:val="right"/>
              <w:rPr>
                <w:color w:val="000000"/>
                <w:sz w:val="16"/>
                <w:szCs w:val="16"/>
              </w:rPr>
            </w:pPr>
            <w:r w:rsidRPr="00B829FA">
              <w:rPr>
                <w:color w:val="000000"/>
                <w:sz w:val="16"/>
                <w:szCs w:val="16"/>
              </w:rPr>
              <w:t>0,007</w:t>
            </w:r>
          </w:p>
        </w:tc>
      </w:tr>
      <w:tr w:rsidR="00B829FA" w:rsidRPr="00B829FA" w14:paraId="54DC6E63" w14:textId="77777777" w:rsidTr="002D6968">
        <w:trPr>
          <w:trHeight w:val="162"/>
          <w:jc w:val="center"/>
        </w:trPr>
        <w:tc>
          <w:tcPr>
            <w:tcW w:w="1195" w:type="dxa"/>
            <w:shd w:val="clear" w:color="auto" w:fill="auto"/>
            <w:noWrap/>
            <w:vAlign w:val="center"/>
            <w:hideMark/>
          </w:tcPr>
          <w:p w14:paraId="270CC320" w14:textId="77777777" w:rsidR="00B829FA" w:rsidRPr="00B829FA" w:rsidRDefault="00B829FA" w:rsidP="00B829FA">
            <w:pPr>
              <w:jc w:val="right"/>
              <w:rPr>
                <w:color w:val="000000"/>
                <w:sz w:val="16"/>
                <w:szCs w:val="16"/>
              </w:rPr>
            </w:pPr>
            <w:r w:rsidRPr="00B829FA">
              <w:rPr>
                <w:color w:val="000000"/>
                <w:sz w:val="16"/>
                <w:szCs w:val="16"/>
              </w:rPr>
              <w:t>4.2.</w:t>
            </w:r>
          </w:p>
        </w:tc>
        <w:tc>
          <w:tcPr>
            <w:tcW w:w="3217" w:type="dxa"/>
            <w:shd w:val="clear" w:color="auto" w:fill="auto"/>
            <w:noWrap/>
            <w:vAlign w:val="center"/>
            <w:hideMark/>
          </w:tcPr>
          <w:p w14:paraId="2FA66949" w14:textId="77777777" w:rsidR="00B829FA" w:rsidRPr="00B829FA" w:rsidRDefault="00B829FA" w:rsidP="00B829FA">
            <w:pPr>
              <w:rPr>
                <w:color w:val="000000"/>
                <w:sz w:val="16"/>
                <w:szCs w:val="16"/>
              </w:rPr>
            </w:pPr>
            <w:r w:rsidRPr="00B829FA">
              <w:rPr>
                <w:color w:val="000000"/>
                <w:sz w:val="16"/>
                <w:szCs w:val="16"/>
              </w:rPr>
              <w:t>НВВ 2018 года</w:t>
            </w:r>
          </w:p>
        </w:tc>
        <w:tc>
          <w:tcPr>
            <w:tcW w:w="1552" w:type="dxa"/>
            <w:shd w:val="clear" w:color="auto" w:fill="auto"/>
            <w:noWrap/>
            <w:vAlign w:val="center"/>
            <w:hideMark/>
          </w:tcPr>
          <w:p w14:paraId="1E21D403" w14:textId="77777777" w:rsidR="00B829FA" w:rsidRPr="00B829FA" w:rsidRDefault="00B829FA" w:rsidP="00B829FA">
            <w:pPr>
              <w:jc w:val="center"/>
              <w:rPr>
                <w:color w:val="000000"/>
                <w:sz w:val="16"/>
                <w:szCs w:val="16"/>
              </w:rPr>
            </w:pPr>
            <w:r w:rsidRPr="00B829FA">
              <w:rPr>
                <w:color w:val="000000"/>
                <w:sz w:val="16"/>
                <w:szCs w:val="16"/>
              </w:rPr>
              <w:t>тыс.руб.</w:t>
            </w:r>
          </w:p>
        </w:tc>
        <w:tc>
          <w:tcPr>
            <w:tcW w:w="1694" w:type="dxa"/>
            <w:shd w:val="clear" w:color="auto" w:fill="auto"/>
            <w:noWrap/>
            <w:vAlign w:val="center"/>
            <w:hideMark/>
          </w:tcPr>
          <w:p w14:paraId="12CF3D4D" w14:textId="77777777" w:rsidR="00B829FA" w:rsidRPr="00B829FA" w:rsidRDefault="00B829FA" w:rsidP="00B829FA">
            <w:pPr>
              <w:rPr>
                <w:color w:val="000000"/>
                <w:sz w:val="16"/>
                <w:szCs w:val="16"/>
              </w:rPr>
            </w:pPr>
            <w:r w:rsidRPr="00B829FA">
              <w:rPr>
                <w:color w:val="000000"/>
                <w:sz w:val="16"/>
                <w:szCs w:val="16"/>
              </w:rPr>
              <w:t> </w:t>
            </w:r>
          </w:p>
        </w:tc>
        <w:tc>
          <w:tcPr>
            <w:tcW w:w="1595" w:type="dxa"/>
            <w:shd w:val="clear" w:color="auto" w:fill="auto"/>
            <w:noWrap/>
            <w:vAlign w:val="center"/>
            <w:hideMark/>
          </w:tcPr>
          <w:p w14:paraId="336F6E04" w14:textId="77777777" w:rsidR="00B829FA" w:rsidRPr="00B829FA" w:rsidRDefault="00B829FA" w:rsidP="00B829FA">
            <w:pPr>
              <w:jc w:val="right"/>
              <w:rPr>
                <w:color w:val="000000"/>
                <w:sz w:val="16"/>
                <w:szCs w:val="16"/>
              </w:rPr>
            </w:pPr>
            <w:r w:rsidRPr="00B829FA">
              <w:rPr>
                <w:color w:val="000000"/>
                <w:sz w:val="16"/>
                <w:szCs w:val="16"/>
              </w:rPr>
              <w:t>30 552,99</w:t>
            </w:r>
          </w:p>
        </w:tc>
      </w:tr>
      <w:tr w:rsidR="00B829FA" w:rsidRPr="00B829FA" w14:paraId="21E0548B" w14:textId="77777777" w:rsidTr="002D6968">
        <w:trPr>
          <w:trHeight w:val="263"/>
          <w:jc w:val="center"/>
        </w:trPr>
        <w:tc>
          <w:tcPr>
            <w:tcW w:w="4412" w:type="dxa"/>
            <w:gridSpan w:val="2"/>
            <w:shd w:val="clear" w:color="auto" w:fill="auto"/>
            <w:vAlign w:val="center"/>
            <w:hideMark/>
          </w:tcPr>
          <w:p w14:paraId="2783AB20" w14:textId="77777777" w:rsidR="00B829FA" w:rsidRPr="00B829FA" w:rsidRDefault="00B829FA" w:rsidP="00B829FA">
            <w:pPr>
              <w:jc w:val="center"/>
              <w:rPr>
                <w:b/>
                <w:bCs/>
                <w:color w:val="000000"/>
                <w:sz w:val="16"/>
                <w:szCs w:val="16"/>
              </w:rPr>
            </w:pPr>
            <w:r w:rsidRPr="00B829FA">
              <w:rPr>
                <w:b/>
                <w:bCs/>
                <w:color w:val="000000"/>
                <w:sz w:val="16"/>
                <w:szCs w:val="16"/>
              </w:rPr>
              <w:t>Корректировка НВВ в соответствии с параметрами надёжности и качества</w:t>
            </w:r>
          </w:p>
        </w:tc>
        <w:tc>
          <w:tcPr>
            <w:tcW w:w="1552" w:type="dxa"/>
            <w:shd w:val="clear" w:color="auto" w:fill="auto"/>
            <w:noWrap/>
            <w:vAlign w:val="center"/>
            <w:hideMark/>
          </w:tcPr>
          <w:p w14:paraId="0148B854" w14:textId="77777777" w:rsidR="00B829FA" w:rsidRPr="00B829FA" w:rsidRDefault="00B829FA" w:rsidP="00B829FA">
            <w:pPr>
              <w:jc w:val="center"/>
              <w:rPr>
                <w:b/>
                <w:bCs/>
                <w:color w:val="000000"/>
                <w:sz w:val="16"/>
                <w:szCs w:val="16"/>
              </w:rPr>
            </w:pPr>
            <w:r w:rsidRPr="00B829FA">
              <w:rPr>
                <w:b/>
                <w:bCs/>
                <w:color w:val="000000"/>
                <w:sz w:val="16"/>
                <w:szCs w:val="16"/>
              </w:rPr>
              <w:t>тыс.руб.</w:t>
            </w:r>
          </w:p>
        </w:tc>
        <w:tc>
          <w:tcPr>
            <w:tcW w:w="1694" w:type="dxa"/>
            <w:shd w:val="clear" w:color="auto" w:fill="auto"/>
            <w:noWrap/>
            <w:vAlign w:val="center"/>
            <w:hideMark/>
          </w:tcPr>
          <w:p w14:paraId="5DD42FDA" w14:textId="77777777" w:rsidR="00B829FA" w:rsidRPr="00B829FA" w:rsidRDefault="00B829FA" w:rsidP="00B829FA">
            <w:pPr>
              <w:jc w:val="right"/>
              <w:rPr>
                <w:b/>
                <w:bCs/>
                <w:color w:val="000000"/>
                <w:sz w:val="16"/>
                <w:szCs w:val="16"/>
              </w:rPr>
            </w:pPr>
            <w:r w:rsidRPr="00B829FA">
              <w:rPr>
                <w:b/>
                <w:bCs/>
                <w:color w:val="000000"/>
                <w:sz w:val="16"/>
                <w:szCs w:val="16"/>
              </w:rPr>
              <w:t>0</w:t>
            </w:r>
          </w:p>
        </w:tc>
        <w:tc>
          <w:tcPr>
            <w:tcW w:w="1595" w:type="dxa"/>
            <w:shd w:val="clear" w:color="auto" w:fill="auto"/>
            <w:noWrap/>
            <w:vAlign w:val="center"/>
            <w:hideMark/>
          </w:tcPr>
          <w:p w14:paraId="303CA706" w14:textId="77777777" w:rsidR="00B829FA" w:rsidRPr="00B829FA" w:rsidRDefault="00B829FA" w:rsidP="00B829FA">
            <w:pPr>
              <w:jc w:val="right"/>
              <w:rPr>
                <w:b/>
                <w:bCs/>
                <w:color w:val="000000"/>
                <w:sz w:val="16"/>
                <w:szCs w:val="16"/>
              </w:rPr>
            </w:pPr>
            <w:r w:rsidRPr="00B829FA">
              <w:rPr>
                <w:b/>
                <w:bCs/>
                <w:color w:val="000000"/>
                <w:sz w:val="16"/>
                <w:szCs w:val="16"/>
              </w:rPr>
              <w:t>198,59</w:t>
            </w:r>
          </w:p>
        </w:tc>
      </w:tr>
      <w:tr w:rsidR="00B829FA" w:rsidRPr="00B829FA" w14:paraId="2AF95D66" w14:textId="77777777" w:rsidTr="002D6968">
        <w:trPr>
          <w:trHeight w:val="224"/>
          <w:jc w:val="center"/>
        </w:trPr>
        <w:tc>
          <w:tcPr>
            <w:tcW w:w="1195" w:type="dxa"/>
            <w:shd w:val="clear" w:color="auto" w:fill="auto"/>
            <w:vAlign w:val="center"/>
            <w:hideMark/>
          </w:tcPr>
          <w:p w14:paraId="36181749" w14:textId="77777777" w:rsidR="00B829FA" w:rsidRPr="00B829FA" w:rsidRDefault="00B829FA" w:rsidP="00B829FA">
            <w:pPr>
              <w:jc w:val="center"/>
              <w:rPr>
                <w:b/>
                <w:bCs/>
                <w:color w:val="000000"/>
                <w:sz w:val="16"/>
                <w:szCs w:val="16"/>
              </w:rPr>
            </w:pPr>
            <w:r w:rsidRPr="00B829FA">
              <w:rPr>
                <w:b/>
                <w:bCs/>
                <w:color w:val="000000"/>
                <w:sz w:val="16"/>
                <w:szCs w:val="16"/>
              </w:rPr>
              <w:t>5.</w:t>
            </w:r>
          </w:p>
        </w:tc>
        <w:tc>
          <w:tcPr>
            <w:tcW w:w="3217" w:type="dxa"/>
            <w:shd w:val="clear" w:color="auto" w:fill="auto"/>
            <w:vAlign w:val="center"/>
            <w:hideMark/>
          </w:tcPr>
          <w:p w14:paraId="55422D9A" w14:textId="77777777" w:rsidR="00B829FA" w:rsidRPr="00B829FA" w:rsidRDefault="00B829FA" w:rsidP="00B829FA">
            <w:pPr>
              <w:rPr>
                <w:b/>
                <w:bCs/>
                <w:color w:val="000000"/>
                <w:sz w:val="16"/>
                <w:szCs w:val="16"/>
              </w:rPr>
            </w:pPr>
            <w:r w:rsidRPr="00B829FA">
              <w:rPr>
                <w:b/>
                <w:bCs/>
                <w:color w:val="000000"/>
                <w:sz w:val="16"/>
                <w:szCs w:val="16"/>
              </w:rPr>
              <w:t>Итого НВВ на содержание</w:t>
            </w:r>
          </w:p>
        </w:tc>
        <w:tc>
          <w:tcPr>
            <w:tcW w:w="1552" w:type="dxa"/>
            <w:shd w:val="clear" w:color="auto" w:fill="auto"/>
            <w:noWrap/>
            <w:vAlign w:val="center"/>
            <w:hideMark/>
          </w:tcPr>
          <w:p w14:paraId="66DC3DDE" w14:textId="77777777" w:rsidR="00B829FA" w:rsidRPr="00B829FA" w:rsidRDefault="00B829FA" w:rsidP="00B829FA">
            <w:pPr>
              <w:jc w:val="center"/>
              <w:rPr>
                <w:b/>
                <w:bCs/>
                <w:color w:val="000000"/>
                <w:sz w:val="16"/>
                <w:szCs w:val="16"/>
              </w:rPr>
            </w:pPr>
            <w:r w:rsidRPr="00B829FA">
              <w:rPr>
                <w:b/>
                <w:bCs/>
                <w:color w:val="000000"/>
                <w:sz w:val="16"/>
                <w:szCs w:val="16"/>
              </w:rPr>
              <w:t>тыс.руб.</w:t>
            </w:r>
          </w:p>
        </w:tc>
        <w:tc>
          <w:tcPr>
            <w:tcW w:w="1694" w:type="dxa"/>
            <w:shd w:val="clear" w:color="auto" w:fill="auto"/>
            <w:noWrap/>
            <w:vAlign w:val="center"/>
            <w:hideMark/>
          </w:tcPr>
          <w:p w14:paraId="2A3E4E15" w14:textId="77777777" w:rsidR="00B829FA" w:rsidRPr="00B829FA" w:rsidRDefault="00B829FA" w:rsidP="00B829FA">
            <w:pPr>
              <w:jc w:val="right"/>
              <w:rPr>
                <w:b/>
                <w:bCs/>
                <w:color w:val="000000"/>
                <w:sz w:val="16"/>
                <w:szCs w:val="16"/>
              </w:rPr>
            </w:pPr>
            <w:r w:rsidRPr="00B829FA">
              <w:rPr>
                <w:b/>
                <w:bCs/>
                <w:color w:val="000000"/>
                <w:sz w:val="16"/>
                <w:szCs w:val="16"/>
              </w:rPr>
              <w:t>236 805,12</w:t>
            </w:r>
          </w:p>
        </w:tc>
        <w:tc>
          <w:tcPr>
            <w:tcW w:w="1595" w:type="dxa"/>
            <w:shd w:val="clear" w:color="auto" w:fill="auto"/>
            <w:noWrap/>
            <w:vAlign w:val="center"/>
            <w:hideMark/>
          </w:tcPr>
          <w:p w14:paraId="33464CB4" w14:textId="77777777" w:rsidR="00B829FA" w:rsidRPr="00B829FA" w:rsidRDefault="00B829FA" w:rsidP="00B829FA">
            <w:pPr>
              <w:jc w:val="right"/>
              <w:rPr>
                <w:b/>
                <w:bCs/>
                <w:color w:val="000000"/>
                <w:sz w:val="16"/>
                <w:szCs w:val="16"/>
              </w:rPr>
            </w:pPr>
            <w:r w:rsidRPr="00B829FA">
              <w:rPr>
                <w:b/>
                <w:bCs/>
                <w:color w:val="000000"/>
                <w:sz w:val="16"/>
                <w:szCs w:val="16"/>
              </w:rPr>
              <w:t>0,01</w:t>
            </w:r>
          </w:p>
        </w:tc>
      </w:tr>
      <w:tr w:rsidR="00B829FA" w:rsidRPr="00B829FA" w14:paraId="68EE1031" w14:textId="77777777" w:rsidTr="002D6968">
        <w:trPr>
          <w:trHeight w:val="333"/>
          <w:jc w:val="center"/>
        </w:trPr>
        <w:tc>
          <w:tcPr>
            <w:tcW w:w="1195" w:type="dxa"/>
            <w:shd w:val="clear" w:color="auto" w:fill="auto"/>
            <w:vAlign w:val="center"/>
            <w:hideMark/>
          </w:tcPr>
          <w:p w14:paraId="3B80DAE3" w14:textId="77777777" w:rsidR="00B829FA" w:rsidRPr="00B829FA" w:rsidRDefault="00B829FA" w:rsidP="00B829FA">
            <w:pPr>
              <w:jc w:val="center"/>
              <w:rPr>
                <w:b/>
                <w:bCs/>
                <w:color w:val="000000"/>
                <w:sz w:val="16"/>
                <w:szCs w:val="16"/>
              </w:rPr>
            </w:pPr>
            <w:r w:rsidRPr="00B829FA">
              <w:rPr>
                <w:b/>
                <w:bCs/>
                <w:color w:val="000000"/>
                <w:sz w:val="16"/>
                <w:szCs w:val="16"/>
              </w:rPr>
              <w:t>6.</w:t>
            </w:r>
          </w:p>
        </w:tc>
        <w:tc>
          <w:tcPr>
            <w:tcW w:w="3217" w:type="dxa"/>
            <w:shd w:val="clear" w:color="auto" w:fill="auto"/>
            <w:vAlign w:val="center"/>
            <w:hideMark/>
          </w:tcPr>
          <w:p w14:paraId="5959FF38" w14:textId="77777777" w:rsidR="00B829FA" w:rsidRPr="00B829FA" w:rsidRDefault="00B829FA" w:rsidP="00B829FA">
            <w:pPr>
              <w:rPr>
                <w:b/>
                <w:bCs/>
                <w:color w:val="000000"/>
                <w:sz w:val="16"/>
                <w:szCs w:val="16"/>
              </w:rPr>
            </w:pPr>
            <w:r w:rsidRPr="00B829FA">
              <w:rPr>
                <w:b/>
                <w:bCs/>
                <w:color w:val="000000"/>
                <w:sz w:val="16"/>
                <w:szCs w:val="16"/>
              </w:rPr>
              <w:t>Итого НВВ на содержание без платы ФСК</w:t>
            </w:r>
          </w:p>
        </w:tc>
        <w:tc>
          <w:tcPr>
            <w:tcW w:w="1552" w:type="dxa"/>
            <w:shd w:val="clear" w:color="auto" w:fill="auto"/>
            <w:noWrap/>
            <w:vAlign w:val="center"/>
            <w:hideMark/>
          </w:tcPr>
          <w:p w14:paraId="6CA0EF7E" w14:textId="77777777" w:rsidR="00B829FA" w:rsidRPr="00B829FA" w:rsidRDefault="00B829FA" w:rsidP="00B829FA">
            <w:pPr>
              <w:jc w:val="center"/>
              <w:rPr>
                <w:b/>
                <w:bCs/>
                <w:color w:val="000000"/>
                <w:sz w:val="16"/>
                <w:szCs w:val="16"/>
              </w:rPr>
            </w:pPr>
            <w:r w:rsidRPr="00B829FA">
              <w:rPr>
                <w:b/>
                <w:bCs/>
                <w:color w:val="000000"/>
                <w:sz w:val="16"/>
                <w:szCs w:val="16"/>
              </w:rPr>
              <w:t>тыс.руб.</w:t>
            </w:r>
          </w:p>
        </w:tc>
        <w:tc>
          <w:tcPr>
            <w:tcW w:w="1694" w:type="dxa"/>
            <w:shd w:val="clear" w:color="auto" w:fill="auto"/>
            <w:noWrap/>
            <w:vAlign w:val="center"/>
            <w:hideMark/>
          </w:tcPr>
          <w:p w14:paraId="7510A10B" w14:textId="77777777" w:rsidR="00B829FA" w:rsidRPr="00B829FA" w:rsidRDefault="00B829FA" w:rsidP="00B829FA">
            <w:pPr>
              <w:jc w:val="right"/>
              <w:rPr>
                <w:b/>
                <w:bCs/>
                <w:color w:val="000000"/>
                <w:sz w:val="16"/>
                <w:szCs w:val="16"/>
              </w:rPr>
            </w:pPr>
            <w:r w:rsidRPr="00B829FA">
              <w:rPr>
                <w:b/>
                <w:bCs/>
                <w:color w:val="000000"/>
                <w:sz w:val="16"/>
                <w:szCs w:val="16"/>
              </w:rPr>
              <w:t>234 347,31</w:t>
            </w:r>
          </w:p>
        </w:tc>
        <w:tc>
          <w:tcPr>
            <w:tcW w:w="1595" w:type="dxa"/>
            <w:shd w:val="clear" w:color="auto" w:fill="auto"/>
            <w:noWrap/>
            <w:vAlign w:val="center"/>
            <w:hideMark/>
          </w:tcPr>
          <w:p w14:paraId="19FF0EF8" w14:textId="77777777" w:rsidR="00B829FA" w:rsidRPr="00B829FA" w:rsidRDefault="00B829FA" w:rsidP="00B829FA">
            <w:pPr>
              <w:jc w:val="right"/>
              <w:rPr>
                <w:b/>
                <w:bCs/>
                <w:color w:val="000000"/>
                <w:sz w:val="16"/>
                <w:szCs w:val="16"/>
              </w:rPr>
            </w:pPr>
            <w:r w:rsidRPr="00B829FA">
              <w:rPr>
                <w:b/>
                <w:bCs/>
                <w:color w:val="000000"/>
                <w:sz w:val="16"/>
                <w:szCs w:val="16"/>
              </w:rPr>
              <w:t>0</w:t>
            </w:r>
          </w:p>
        </w:tc>
      </w:tr>
      <w:tr w:rsidR="00B829FA" w:rsidRPr="00B829FA" w14:paraId="067B96BE" w14:textId="77777777" w:rsidTr="002D6968">
        <w:trPr>
          <w:trHeight w:val="162"/>
          <w:jc w:val="center"/>
        </w:trPr>
        <w:tc>
          <w:tcPr>
            <w:tcW w:w="9255" w:type="dxa"/>
            <w:gridSpan w:val="5"/>
            <w:shd w:val="clear" w:color="auto" w:fill="auto"/>
            <w:noWrap/>
            <w:vAlign w:val="center"/>
            <w:hideMark/>
          </w:tcPr>
          <w:p w14:paraId="0FF00850" w14:textId="77777777" w:rsidR="00B829FA" w:rsidRPr="00B829FA" w:rsidRDefault="00B829FA" w:rsidP="00B829FA">
            <w:pPr>
              <w:rPr>
                <w:b/>
                <w:bCs/>
                <w:color w:val="000000"/>
                <w:sz w:val="16"/>
                <w:szCs w:val="16"/>
              </w:rPr>
            </w:pPr>
            <w:r w:rsidRPr="00B829FA">
              <w:rPr>
                <w:b/>
                <w:bCs/>
                <w:color w:val="000000"/>
                <w:sz w:val="16"/>
                <w:szCs w:val="16"/>
              </w:rPr>
              <w:t>7. Расчёт расходов на оплату потерь электрической энергии в электрических сетях</w:t>
            </w:r>
          </w:p>
        </w:tc>
      </w:tr>
      <w:tr w:rsidR="00B829FA" w:rsidRPr="00B829FA" w14:paraId="67950A03" w14:textId="77777777" w:rsidTr="002D6968">
        <w:trPr>
          <w:trHeight w:val="162"/>
          <w:jc w:val="center"/>
        </w:trPr>
        <w:tc>
          <w:tcPr>
            <w:tcW w:w="1195" w:type="dxa"/>
            <w:shd w:val="clear" w:color="auto" w:fill="auto"/>
            <w:noWrap/>
            <w:vAlign w:val="center"/>
            <w:hideMark/>
          </w:tcPr>
          <w:p w14:paraId="4E52BAE8" w14:textId="77777777" w:rsidR="00B829FA" w:rsidRPr="00B829FA" w:rsidRDefault="00B829FA" w:rsidP="00B829FA">
            <w:pPr>
              <w:jc w:val="right"/>
              <w:rPr>
                <w:color w:val="000000"/>
                <w:sz w:val="16"/>
                <w:szCs w:val="16"/>
              </w:rPr>
            </w:pPr>
            <w:r w:rsidRPr="00B829FA">
              <w:rPr>
                <w:color w:val="000000"/>
                <w:sz w:val="16"/>
                <w:szCs w:val="16"/>
              </w:rPr>
              <w:t>7.1.</w:t>
            </w:r>
          </w:p>
        </w:tc>
        <w:tc>
          <w:tcPr>
            <w:tcW w:w="3217" w:type="dxa"/>
            <w:shd w:val="clear" w:color="auto" w:fill="auto"/>
            <w:noWrap/>
            <w:vAlign w:val="center"/>
            <w:hideMark/>
          </w:tcPr>
          <w:p w14:paraId="56D945D9" w14:textId="77777777" w:rsidR="00B829FA" w:rsidRPr="00B829FA" w:rsidRDefault="00B829FA" w:rsidP="00B829FA">
            <w:pPr>
              <w:rPr>
                <w:color w:val="000000"/>
                <w:sz w:val="16"/>
                <w:szCs w:val="16"/>
              </w:rPr>
            </w:pPr>
            <w:r w:rsidRPr="00B829FA">
              <w:rPr>
                <w:color w:val="000000"/>
                <w:sz w:val="16"/>
                <w:szCs w:val="16"/>
              </w:rPr>
              <w:t>Объём потерь</w:t>
            </w:r>
          </w:p>
        </w:tc>
        <w:tc>
          <w:tcPr>
            <w:tcW w:w="1552" w:type="dxa"/>
            <w:shd w:val="clear" w:color="auto" w:fill="auto"/>
            <w:noWrap/>
            <w:vAlign w:val="center"/>
            <w:hideMark/>
          </w:tcPr>
          <w:p w14:paraId="6859816D" w14:textId="77777777" w:rsidR="00B829FA" w:rsidRPr="00B829FA" w:rsidRDefault="00B829FA" w:rsidP="00B829FA">
            <w:pPr>
              <w:jc w:val="center"/>
              <w:rPr>
                <w:color w:val="000000"/>
                <w:sz w:val="16"/>
                <w:szCs w:val="16"/>
              </w:rPr>
            </w:pPr>
            <w:r w:rsidRPr="00B829FA">
              <w:rPr>
                <w:color w:val="000000"/>
                <w:sz w:val="16"/>
                <w:szCs w:val="16"/>
              </w:rPr>
              <w:t>млн. кВт.ч.</w:t>
            </w:r>
          </w:p>
        </w:tc>
        <w:tc>
          <w:tcPr>
            <w:tcW w:w="1694" w:type="dxa"/>
            <w:shd w:val="clear" w:color="auto" w:fill="auto"/>
            <w:noWrap/>
            <w:vAlign w:val="center"/>
            <w:hideMark/>
          </w:tcPr>
          <w:p w14:paraId="4CC72C81" w14:textId="77777777" w:rsidR="00B829FA" w:rsidRPr="00B829FA" w:rsidRDefault="00B829FA" w:rsidP="00B829FA">
            <w:pPr>
              <w:jc w:val="right"/>
              <w:rPr>
                <w:color w:val="000000"/>
                <w:sz w:val="16"/>
                <w:szCs w:val="16"/>
              </w:rPr>
            </w:pPr>
            <w:r w:rsidRPr="00B829FA">
              <w:rPr>
                <w:color w:val="000000"/>
                <w:sz w:val="16"/>
                <w:szCs w:val="16"/>
              </w:rPr>
              <w:t>13,77</w:t>
            </w:r>
          </w:p>
        </w:tc>
        <w:tc>
          <w:tcPr>
            <w:tcW w:w="1595" w:type="dxa"/>
            <w:shd w:val="clear" w:color="auto" w:fill="auto"/>
            <w:noWrap/>
            <w:vAlign w:val="center"/>
            <w:hideMark/>
          </w:tcPr>
          <w:p w14:paraId="10033F03" w14:textId="77777777" w:rsidR="00B829FA" w:rsidRPr="00B829FA" w:rsidRDefault="00B829FA" w:rsidP="00B829FA">
            <w:pPr>
              <w:jc w:val="right"/>
              <w:rPr>
                <w:color w:val="000000"/>
                <w:sz w:val="16"/>
                <w:szCs w:val="16"/>
              </w:rPr>
            </w:pPr>
            <w:r w:rsidRPr="00B829FA">
              <w:rPr>
                <w:color w:val="000000"/>
                <w:sz w:val="16"/>
                <w:szCs w:val="16"/>
              </w:rPr>
              <w:t>13,76</w:t>
            </w:r>
          </w:p>
        </w:tc>
      </w:tr>
      <w:tr w:rsidR="00B829FA" w:rsidRPr="00B829FA" w14:paraId="47F84855" w14:textId="77777777" w:rsidTr="002D6968">
        <w:trPr>
          <w:trHeight w:val="162"/>
          <w:jc w:val="center"/>
        </w:trPr>
        <w:tc>
          <w:tcPr>
            <w:tcW w:w="1195" w:type="dxa"/>
            <w:shd w:val="clear" w:color="auto" w:fill="auto"/>
            <w:noWrap/>
            <w:vAlign w:val="center"/>
            <w:hideMark/>
          </w:tcPr>
          <w:p w14:paraId="5BAE1092" w14:textId="77777777" w:rsidR="00B829FA" w:rsidRPr="00B829FA" w:rsidRDefault="00B829FA" w:rsidP="00B829FA">
            <w:pPr>
              <w:jc w:val="right"/>
              <w:rPr>
                <w:color w:val="000000"/>
                <w:sz w:val="16"/>
                <w:szCs w:val="16"/>
              </w:rPr>
            </w:pPr>
            <w:r w:rsidRPr="00B829FA">
              <w:rPr>
                <w:color w:val="000000"/>
                <w:sz w:val="16"/>
                <w:szCs w:val="16"/>
              </w:rPr>
              <w:t>7.2.</w:t>
            </w:r>
          </w:p>
        </w:tc>
        <w:tc>
          <w:tcPr>
            <w:tcW w:w="3217" w:type="dxa"/>
            <w:shd w:val="clear" w:color="auto" w:fill="auto"/>
            <w:noWrap/>
            <w:vAlign w:val="center"/>
            <w:hideMark/>
          </w:tcPr>
          <w:p w14:paraId="3FBE9811" w14:textId="77777777" w:rsidR="00B829FA" w:rsidRPr="00B829FA" w:rsidRDefault="00B829FA" w:rsidP="00B829FA">
            <w:pPr>
              <w:rPr>
                <w:color w:val="000000"/>
                <w:sz w:val="16"/>
                <w:szCs w:val="16"/>
              </w:rPr>
            </w:pPr>
            <w:r w:rsidRPr="00B829FA">
              <w:rPr>
                <w:color w:val="000000"/>
                <w:sz w:val="16"/>
                <w:szCs w:val="16"/>
              </w:rPr>
              <w:t>Тариф потерь</w:t>
            </w:r>
          </w:p>
        </w:tc>
        <w:tc>
          <w:tcPr>
            <w:tcW w:w="1552" w:type="dxa"/>
            <w:shd w:val="clear" w:color="auto" w:fill="auto"/>
            <w:noWrap/>
            <w:vAlign w:val="center"/>
            <w:hideMark/>
          </w:tcPr>
          <w:p w14:paraId="0DDC94A7" w14:textId="77777777" w:rsidR="00B829FA" w:rsidRPr="00B829FA" w:rsidRDefault="00B829FA" w:rsidP="00B829FA">
            <w:pPr>
              <w:jc w:val="center"/>
              <w:rPr>
                <w:color w:val="000000"/>
                <w:sz w:val="16"/>
                <w:szCs w:val="16"/>
              </w:rPr>
            </w:pPr>
            <w:r w:rsidRPr="00B829FA">
              <w:rPr>
                <w:color w:val="000000"/>
                <w:sz w:val="16"/>
                <w:szCs w:val="16"/>
              </w:rPr>
              <w:t>руб./тыс.кВт.ч.</w:t>
            </w:r>
          </w:p>
        </w:tc>
        <w:tc>
          <w:tcPr>
            <w:tcW w:w="1694" w:type="dxa"/>
            <w:shd w:val="clear" w:color="auto" w:fill="auto"/>
            <w:noWrap/>
            <w:vAlign w:val="center"/>
            <w:hideMark/>
          </w:tcPr>
          <w:p w14:paraId="623F814A" w14:textId="77777777" w:rsidR="00B829FA" w:rsidRPr="00B829FA" w:rsidRDefault="00B829FA" w:rsidP="00B829FA">
            <w:pPr>
              <w:jc w:val="right"/>
              <w:rPr>
                <w:color w:val="000000"/>
                <w:sz w:val="16"/>
                <w:szCs w:val="16"/>
              </w:rPr>
            </w:pPr>
            <w:r w:rsidRPr="00B829FA">
              <w:rPr>
                <w:color w:val="000000"/>
                <w:sz w:val="16"/>
                <w:szCs w:val="16"/>
              </w:rPr>
              <w:t>1 114,19</w:t>
            </w:r>
          </w:p>
        </w:tc>
        <w:tc>
          <w:tcPr>
            <w:tcW w:w="1595" w:type="dxa"/>
            <w:shd w:val="clear" w:color="auto" w:fill="auto"/>
            <w:noWrap/>
            <w:vAlign w:val="center"/>
            <w:hideMark/>
          </w:tcPr>
          <w:p w14:paraId="394FDDAF" w14:textId="77777777" w:rsidR="00B829FA" w:rsidRPr="00B829FA" w:rsidRDefault="00B829FA" w:rsidP="00B829FA">
            <w:pPr>
              <w:jc w:val="right"/>
              <w:rPr>
                <w:color w:val="000000"/>
                <w:sz w:val="16"/>
                <w:szCs w:val="16"/>
              </w:rPr>
            </w:pPr>
            <w:r w:rsidRPr="00B829FA">
              <w:rPr>
                <w:color w:val="000000"/>
                <w:sz w:val="16"/>
                <w:szCs w:val="16"/>
              </w:rPr>
              <w:t>2 440,57</w:t>
            </w:r>
          </w:p>
        </w:tc>
      </w:tr>
      <w:tr w:rsidR="00B829FA" w:rsidRPr="00B829FA" w14:paraId="1F85E513" w14:textId="77777777" w:rsidTr="002D6968">
        <w:trPr>
          <w:trHeight w:val="162"/>
          <w:jc w:val="center"/>
        </w:trPr>
        <w:tc>
          <w:tcPr>
            <w:tcW w:w="1195" w:type="dxa"/>
            <w:shd w:val="clear" w:color="auto" w:fill="auto"/>
            <w:noWrap/>
            <w:vAlign w:val="center"/>
            <w:hideMark/>
          </w:tcPr>
          <w:p w14:paraId="1AFBC2D7" w14:textId="77777777" w:rsidR="00B829FA" w:rsidRPr="00B829FA" w:rsidRDefault="00B829FA" w:rsidP="00B829FA">
            <w:pPr>
              <w:jc w:val="right"/>
              <w:rPr>
                <w:b/>
                <w:bCs/>
                <w:color w:val="000000"/>
                <w:sz w:val="16"/>
                <w:szCs w:val="16"/>
              </w:rPr>
            </w:pPr>
            <w:r w:rsidRPr="00B829FA">
              <w:rPr>
                <w:b/>
                <w:bCs/>
                <w:color w:val="000000"/>
                <w:sz w:val="16"/>
                <w:szCs w:val="16"/>
              </w:rPr>
              <w:t>7.3.</w:t>
            </w:r>
          </w:p>
        </w:tc>
        <w:tc>
          <w:tcPr>
            <w:tcW w:w="3217" w:type="dxa"/>
            <w:shd w:val="clear" w:color="auto" w:fill="auto"/>
            <w:noWrap/>
            <w:vAlign w:val="center"/>
            <w:hideMark/>
          </w:tcPr>
          <w:p w14:paraId="476E8367" w14:textId="77777777" w:rsidR="00B829FA" w:rsidRPr="00B829FA" w:rsidRDefault="00B829FA" w:rsidP="00B829FA">
            <w:pPr>
              <w:rPr>
                <w:b/>
                <w:bCs/>
                <w:color w:val="000000"/>
                <w:sz w:val="16"/>
                <w:szCs w:val="16"/>
              </w:rPr>
            </w:pPr>
            <w:r w:rsidRPr="00B829FA">
              <w:rPr>
                <w:b/>
                <w:bCs/>
                <w:color w:val="000000"/>
                <w:sz w:val="16"/>
                <w:szCs w:val="16"/>
              </w:rPr>
              <w:t>Итого расходов на оплату потерь</w:t>
            </w:r>
          </w:p>
        </w:tc>
        <w:tc>
          <w:tcPr>
            <w:tcW w:w="1552" w:type="dxa"/>
            <w:shd w:val="clear" w:color="auto" w:fill="auto"/>
            <w:noWrap/>
            <w:vAlign w:val="center"/>
            <w:hideMark/>
          </w:tcPr>
          <w:p w14:paraId="75B3E353" w14:textId="77777777" w:rsidR="00B829FA" w:rsidRPr="00B829FA" w:rsidRDefault="00B829FA" w:rsidP="00B829FA">
            <w:pPr>
              <w:jc w:val="center"/>
              <w:rPr>
                <w:b/>
                <w:bCs/>
                <w:color w:val="000000"/>
                <w:sz w:val="16"/>
                <w:szCs w:val="16"/>
              </w:rPr>
            </w:pPr>
            <w:r w:rsidRPr="00B829FA">
              <w:rPr>
                <w:b/>
                <w:bCs/>
                <w:color w:val="000000"/>
                <w:sz w:val="16"/>
                <w:szCs w:val="16"/>
              </w:rPr>
              <w:t>тыс.руб.</w:t>
            </w:r>
          </w:p>
        </w:tc>
        <w:tc>
          <w:tcPr>
            <w:tcW w:w="1694" w:type="dxa"/>
            <w:shd w:val="clear" w:color="auto" w:fill="auto"/>
            <w:noWrap/>
            <w:vAlign w:val="center"/>
            <w:hideMark/>
          </w:tcPr>
          <w:p w14:paraId="1124F059" w14:textId="77777777" w:rsidR="00B829FA" w:rsidRPr="00B829FA" w:rsidRDefault="00B829FA" w:rsidP="00B829FA">
            <w:pPr>
              <w:jc w:val="right"/>
              <w:rPr>
                <w:b/>
                <w:bCs/>
                <w:color w:val="000000"/>
                <w:sz w:val="16"/>
                <w:szCs w:val="16"/>
              </w:rPr>
            </w:pPr>
            <w:r w:rsidRPr="00B829FA">
              <w:rPr>
                <w:b/>
                <w:bCs/>
                <w:color w:val="000000"/>
                <w:sz w:val="16"/>
                <w:szCs w:val="16"/>
              </w:rPr>
              <w:t>15 337,64</w:t>
            </w:r>
          </w:p>
        </w:tc>
        <w:tc>
          <w:tcPr>
            <w:tcW w:w="1595" w:type="dxa"/>
            <w:shd w:val="clear" w:color="auto" w:fill="auto"/>
            <w:noWrap/>
            <w:vAlign w:val="center"/>
            <w:hideMark/>
          </w:tcPr>
          <w:p w14:paraId="51255049" w14:textId="77777777" w:rsidR="00B829FA" w:rsidRPr="00B829FA" w:rsidRDefault="00B829FA" w:rsidP="00B829FA">
            <w:pPr>
              <w:jc w:val="right"/>
              <w:rPr>
                <w:b/>
                <w:bCs/>
                <w:color w:val="000000"/>
                <w:sz w:val="16"/>
                <w:szCs w:val="16"/>
              </w:rPr>
            </w:pPr>
            <w:r w:rsidRPr="00B829FA">
              <w:rPr>
                <w:b/>
                <w:bCs/>
                <w:color w:val="000000"/>
                <w:sz w:val="16"/>
                <w:szCs w:val="16"/>
              </w:rPr>
              <w:t>33 593,29</w:t>
            </w:r>
          </w:p>
        </w:tc>
      </w:tr>
      <w:tr w:rsidR="00B829FA" w:rsidRPr="00B829FA" w14:paraId="381C1179" w14:textId="77777777" w:rsidTr="002D6968">
        <w:trPr>
          <w:trHeight w:val="162"/>
          <w:jc w:val="center"/>
        </w:trPr>
        <w:tc>
          <w:tcPr>
            <w:tcW w:w="9255" w:type="dxa"/>
            <w:gridSpan w:val="5"/>
            <w:shd w:val="clear" w:color="auto" w:fill="auto"/>
            <w:noWrap/>
            <w:vAlign w:val="center"/>
            <w:hideMark/>
          </w:tcPr>
          <w:p w14:paraId="6EB1DA99" w14:textId="77777777" w:rsidR="00B829FA" w:rsidRPr="00B829FA" w:rsidRDefault="00B829FA" w:rsidP="00B829FA">
            <w:pPr>
              <w:rPr>
                <w:b/>
                <w:bCs/>
                <w:color w:val="000000"/>
                <w:sz w:val="16"/>
                <w:szCs w:val="16"/>
              </w:rPr>
            </w:pPr>
            <w:r w:rsidRPr="00B829FA">
              <w:rPr>
                <w:b/>
                <w:bCs/>
                <w:color w:val="000000"/>
                <w:sz w:val="16"/>
                <w:szCs w:val="16"/>
              </w:rPr>
              <w:t>8. Расчёт расходов на оплату услуг территориальных сетевых организаций</w:t>
            </w:r>
          </w:p>
        </w:tc>
      </w:tr>
      <w:tr w:rsidR="00B829FA" w:rsidRPr="00B829FA" w14:paraId="5B57155F" w14:textId="77777777" w:rsidTr="002D6968">
        <w:trPr>
          <w:trHeight w:val="162"/>
          <w:jc w:val="center"/>
        </w:trPr>
        <w:tc>
          <w:tcPr>
            <w:tcW w:w="1195" w:type="dxa"/>
            <w:shd w:val="clear" w:color="auto" w:fill="auto"/>
            <w:noWrap/>
            <w:vAlign w:val="center"/>
            <w:hideMark/>
          </w:tcPr>
          <w:p w14:paraId="27D72C65" w14:textId="77777777" w:rsidR="00B829FA" w:rsidRPr="00B829FA" w:rsidRDefault="00B829FA" w:rsidP="00B829FA">
            <w:pPr>
              <w:jc w:val="right"/>
              <w:rPr>
                <w:color w:val="000000"/>
                <w:sz w:val="16"/>
                <w:szCs w:val="16"/>
              </w:rPr>
            </w:pPr>
            <w:r w:rsidRPr="00B829FA">
              <w:rPr>
                <w:color w:val="000000"/>
                <w:sz w:val="16"/>
                <w:szCs w:val="16"/>
              </w:rPr>
              <w:t>8.1.</w:t>
            </w:r>
          </w:p>
        </w:tc>
        <w:tc>
          <w:tcPr>
            <w:tcW w:w="3217" w:type="dxa"/>
            <w:shd w:val="clear" w:color="auto" w:fill="auto"/>
            <w:noWrap/>
            <w:vAlign w:val="center"/>
            <w:hideMark/>
          </w:tcPr>
          <w:p w14:paraId="04CEE594" w14:textId="77777777" w:rsidR="00B829FA" w:rsidRPr="00B829FA" w:rsidRDefault="00B829FA" w:rsidP="00B829FA">
            <w:pPr>
              <w:rPr>
                <w:color w:val="000000"/>
                <w:sz w:val="16"/>
                <w:szCs w:val="16"/>
              </w:rPr>
            </w:pPr>
            <w:r w:rsidRPr="00B829FA">
              <w:rPr>
                <w:color w:val="000000"/>
                <w:sz w:val="16"/>
                <w:szCs w:val="16"/>
              </w:rPr>
              <w:t>Услуги ТСО</w:t>
            </w:r>
          </w:p>
        </w:tc>
        <w:tc>
          <w:tcPr>
            <w:tcW w:w="1552" w:type="dxa"/>
            <w:shd w:val="clear" w:color="auto" w:fill="auto"/>
            <w:noWrap/>
            <w:vAlign w:val="center"/>
            <w:hideMark/>
          </w:tcPr>
          <w:p w14:paraId="104A0BCD" w14:textId="77777777" w:rsidR="00B829FA" w:rsidRPr="00B829FA" w:rsidRDefault="00B829FA" w:rsidP="00B829FA">
            <w:pPr>
              <w:jc w:val="center"/>
              <w:rPr>
                <w:color w:val="000000"/>
                <w:sz w:val="16"/>
                <w:szCs w:val="16"/>
              </w:rPr>
            </w:pPr>
            <w:r w:rsidRPr="00B829FA">
              <w:rPr>
                <w:color w:val="000000"/>
                <w:sz w:val="16"/>
                <w:szCs w:val="16"/>
              </w:rPr>
              <w:t>тыс. руб.</w:t>
            </w:r>
          </w:p>
        </w:tc>
        <w:tc>
          <w:tcPr>
            <w:tcW w:w="1694" w:type="dxa"/>
            <w:shd w:val="clear" w:color="auto" w:fill="auto"/>
            <w:noWrap/>
            <w:vAlign w:val="center"/>
            <w:hideMark/>
          </w:tcPr>
          <w:p w14:paraId="03B37152" w14:textId="77777777" w:rsidR="00B829FA" w:rsidRPr="00B829FA" w:rsidRDefault="00B829FA" w:rsidP="00B829FA">
            <w:pPr>
              <w:jc w:val="center"/>
              <w:rPr>
                <w:color w:val="000000"/>
                <w:sz w:val="16"/>
                <w:szCs w:val="16"/>
              </w:rPr>
            </w:pPr>
            <w:r w:rsidRPr="00B829FA">
              <w:rPr>
                <w:color w:val="000000"/>
                <w:sz w:val="16"/>
                <w:szCs w:val="16"/>
              </w:rPr>
              <w:t>0</w:t>
            </w:r>
          </w:p>
        </w:tc>
        <w:tc>
          <w:tcPr>
            <w:tcW w:w="1595" w:type="dxa"/>
            <w:shd w:val="clear" w:color="auto" w:fill="auto"/>
            <w:noWrap/>
            <w:vAlign w:val="center"/>
            <w:hideMark/>
          </w:tcPr>
          <w:p w14:paraId="160F12F6" w14:textId="77777777" w:rsidR="00B829FA" w:rsidRPr="00B829FA" w:rsidRDefault="00B829FA" w:rsidP="00B829FA">
            <w:pPr>
              <w:jc w:val="center"/>
              <w:rPr>
                <w:color w:val="000000"/>
                <w:sz w:val="16"/>
                <w:szCs w:val="16"/>
              </w:rPr>
            </w:pPr>
            <w:r w:rsidRPr="00B829FA">
              <w:rPr>
                <w:color w:val="000000"/>
                <w:sz w:val="16"/>
                <w:szCs w:val="16"/>
              </w:rPr>
              <w:t>192 169,51</w:t>
            </w:r>
          </w:p>
        </w:tc>
      </w:tr>
      <w:tr w:rsidR="00B829FA" w:rsidRPr="00B829FA" w14:paraId="56771BCE" w14:textId="77777777" w:rsidTr="002D6968">
        <w:trPr>
          <w:trHeight w:val="442"/>
          <w:jc w:val="center"/>
        </w:trPr>
        <w:tc>
          <w:tcPr>
            <w:tcW w:w="1195" w:type="dxa"/>
            <w:shd w:val="clear" w:color="auto" w:fill="auto"/>
            <w:noWrap/>
            <w:vAlign w:val="center"/>
            <w:hideMark/>
          </w:tcPr>
          <w:p w14:paraId="36DBCB95" w14:textId="77777777" w:rsidR="00B829FA" w:rsidRPr="00B829FA" w:rsidRDefault="00B829FA" w:rsidP="00B829FA">
            <w:pPr>
              <w:jc w:val="right"/>
              <w:rPr>
                <w:b/>
                <w:bCs/>
                <w:color w:val="000000"/>
                <w:sz w:val="16"/>
                <w:szCs w:val="16"/>
              </w:rPr>
            </w:pPr>
            <w:r w:rsidRPr="00B829FA">
              <w:rPr>
                <w:b/>
                <w:bCs/>
                <w:color w:val="000000"/>
                <w:sz w:val="16"/>
                <w:szCs w:val="16"/>
              </w:rPr>
              <w:t>8.2.</w:t>
            </w:r>
          </w:p>
        </w:tc>
        <w:tc>
          <w:tcPr>
            <w:tcW w:w="3217" w:type="dxa"/>
            <w:shd w:val="clear" w:color="auto" w:fill="auto"/>
            <w:vAlign w:val="center"/>
            <w:hideMark/>
          </w:tcPr>
          <w:p w14:paraId="291DE673" w14:textId="77777777" w:rsidR="00B829FA" w:rsidRPr="00B829FA" w:rsidRDefault="00B829FA" w:rsidP="00B829FA">
            <w:pPr>
              <w:rPr>
                <w:b/>
                <w:bCs/>
                <w:color w:val="000000"/>
                <w:sz w:val="16"/>
                <w:szCs w:val="16"/>
              </w:rPr>
            </w:pPr>
            <w:r w:rsidRPr="00B829FA">
              <w:rPr>
                <w:b/>
                <w:bCs/>
                <w:color w:val="000000"/>
                <w:sz w:val="16"/>
                <w:szCs w:val="16"/>
              </w:rPr>
              <w:t>Итого расходов на оплату услуг территориальных сетевых организаций</w:t>
            </w:r>
          </w:p>
        </w:tc>
        <w:tc>
          <w:tcPr>
            <w:tcW w:w="1552" w:type="dxa"/>
            <w:shd w:val="clear" w:color="auto" w:fill="auto"/>
            <w:noWrap/>
            <w:vAlign w:val="center"/>
            <w:hideMark/>
          </w:tcPr>
          <w:p w14:paraId="7B1EA303" w14:textId="77777777" w:rsidR="00B829FA" w:rsidRPr="00B829FA" w:rsidRDefault="00B829FA" w:rsidP="00B829FA">
            <w:pPr>
              <w:jc w:val="center"/>
              <w:rPr>
                <w:b/>
                <w:bCs/>
                <w:color w:val="000000"/>
                <w:sz w:val="16"/>
                <w:szCs w:val="16"/>
              </w:rPr>
            </w:pPr>
            <w:r w:rsidRPr="00B829FA">
              <w:rPr>
                <w:b/>
                <w:bCs/>
                <w:color w:val="000000"/>
                <w:sz w:val="16"/>
                <w:szCs w:val="16"/>
              </w:rPr>
              <w:t>тыс.руб.</w:t>
            </w:r>
          </w:p>
        </w:tc>
        <w:tc>
          <w:tcPr>
            <w:tcW w:w="1694" w:type="dxa"/>
            <w:shd w:val="clear" w:color="auto" w:fill="auto"/>
            <w:noWrap/>
            <w:vAlign w:val="center"/>
            <w:hideMark/>
          </w:tcPr>
          <w:p w14:paraId="6160B71A" w14:textId="77777777" w:rsidR="00B829FA" w:rsidRPr="00B829FA" w:rsidRDefault="00B829FA" w:rsidP="00B829FA">
            <w:pPr>
              <w:jc w:val="center"/>
              <w:rPr>
                <w:b/>
                <w:bCs/>
                <w:color w:val="000000"/>
                <w:sz w:val="16"/>
                <w:szCs w:val="16"/>
              </w:rPr>
            </w:pPr>
            <w:r w:rsidRPr="00B829FA">
              <w:rPr>
                <w:b/>
                <w:bCs/>
                <w:color w:val="000000"/>
                <w:sz w:val="16"/>
                <w:szCs w:val="16"/>
              </w:rPr>
              <w:t>0</w:t>
            </w:r>
          </w:p>
        </w:tc>
        <w:tc>
          <w:tcPr>
            <w:tcW w:w="1595" w:type="dxa"/>
            <w:shd w:val="clear" w:color="auto" w:fill="auto"/>
            <w:noWrap/>
            <w:vAlign w:val="center"/>
            <w:hideMark/>
          </w:tcPr>
          <w:p w14:paraId="565D5AF4" w14:textId="77777777" w:rsidR="00B829FA" w:rsidRPr="00B829FA" w:rsidRDefault="00B829FA" w:rsidP="00B829FA">
            <w:pPr>
              <w:jc w:val="center"/>
              <w:rPr>
                <w:b/>
                <w:bCs/>
                <w:color w:val="000000"/>
                <w:sz w:val="16"/>
                <w:szCs w:val="16"/>
              </w:rPr>
            </w:pPr>
            <w:r w:rsidRPr="00B829FA">
              <w:rPr>
                <w:b/>
                <w:bCs/>
                <w:color w:val="000000"/>
                <w:sz w:val="16"/>
                <w:szCs w:val="16"/>
              </w:rPr>
              <w:t>192 169,51</w:t>
            </w:r>
          </w:p>
        </w:tc>
      </w:tr>
      <w:tr w:rsidR="00B829FA" w:rsidRPr="00B829FA" w14:paraId="4F0B68C2" w14:textId="77777777" w:rsidTr="002D6968">
        <w:trPr>
          <w:trHeight w:val="301"/>
          <w:jc w:val="center"/>
        </w:trPr>
        <w:tc>
          <w:tcPr>
            <w:tcW w:w="1195" w:type="dxa"/>
            <w:shd w:val="clear" w:color="auto" w:fill="auto"/>
            <w:noWrap/>
            <w:vAlign w:val="center"/>
            <w:hideMark/>
          </w:tcPr>
          <w:p w14:paraId="32728D85" w14:textId="77777777" w:rsidR="00B829FA" w:rsidRPr="00B829FA" w:rsidRDefault="00B829FA" w:rsidP="00B829FA">
            <w:pPr>
              <w:jc w:val="right"/>
              <w:rPr>
                <w:b/>
                <w:bCs/>
                <w:color w:val="000000"/>
                <w:sz w:val="16"/>
                <w:szCs w:val="16"/>
              </w:rPr>
            </w:pPr>
            <w:r w:rsidRPr="00B829FA">
              <w:rPr>
                <w:b/>
                <w:bCs/>
                <w:color w:val="000000"/>
                <w:sz w:val="16"/>
                <w:szCs w:val="16"/>
              </w:rPr>
              <w:t>9.</w:t>
            </w:r>
          </w:p>
        </w:tc>
        <w:tc>
          <w:tcPr>
            <w:tcW w:w="3217" w:type="dxa"/>
            <w:shd w:val="clear" w:color="auto" w:fill="auto"/>
            <w:noWrap/>
            <w:vAlign w:val="center"/>
            <w:hideMark/>
          </w:tcPr>
          <w:p w14:paraId="6FABFF6E" w14:textId="77777777" w:rsidR="00B829FA" w:rsidRPr="00B829FA" w:rsidRDefault="00B829FA" w:rsidP="00B829FA">
            <w:pPr>
              <w:rPr>
                <w:b/>
                <w:bCs/>
                <w:color w:val="000000"/>
                <w:sz w:val="16"/>
                <w:szCs w:val="16"/>
              </w:rPr>
            </w:pPr>
            <w:r w:rsidRPr="00B829FA">
              <w:rPr>
                <w:b/>
                <w:bCs/>
                <w:color w:val="000000"/>
                <w:sz w:val="16"/>
                <w:szCs w:val="16"/>
              </w:rPr>
              <w:t>Итого НВВ</w:t>
            </w:r>
          </w:p>
        </w:tc>
        <w:tc>
          <w:tcPr>
            <w:tcW w:w="1552" w:type="dxa"/>
            <w:shd w:val="clear" w:color="auto" w:fill="auto"/>
            <w:noWrap/>
            <w:vAlign w:val="center"/>
            <w:hideMark/>
          </w:tcPr>
          <w:p w14:paraId="3473102E" w14:textId="77777777" w:rsidR="00B829FA" w:rsidRPr="00B829FA" w:rsidRDefault="00B829FA" w:rsidP="00B829FA">
            <w:pPr>
              <w:jc w:val="center"/>
              <w:rPr>
                <w:b/>
                <w:bCs/>
                <w:color w:val="000000"/>
                <w:sz w:val="16"/>
                <w:szCs w:val="16"/>
              </w:rPr>
            </w:pPr>
            <w:r w:rsidRPr="00B829FA">
              <w:rPr>
                <w:b/>
                <w:bCs/>
                <w:color w:val="000000"/>
                <w:sz w:val="16"/>
                <w:szCs w:val="16"/>
              </w:rPr>
              <w:t>тыс.руб.</w:t>
            </w:r>
          </w:p>
        </w:tc>
        <w:tc>
          <w:tcPr>
            <w:tcW w:w="1694" w:type="dxa"/>
            <w:shd w:val="clear" w:color="auto" w:fill="auto"/>
            <w:noWrap/>
            <w:vAlign w:val="center"/>
            <w:hideMark/>
          </w:tcPr>
          <w:p w14:paraId="3D4079DF" w14:textId="77777777" w:rsidR="00B829FA" w:rsidRPr="00B829FA" w:rsidRDefault="00B829FA" w:rsidP="00B829FA">
            <w:pPr>
              <w:jc w:val="center"/>
              <w:rPr>
                <w:b/>
                <w:bCs/>
                <w:color w:val="000000"/>
                <w:sz w:val="16"/>
                <w:szCs w:val="16"/>
              </w:rPr>
            </w:pPr>
            <w:r w:rsidRPr="00B829FA">
              <w:rPr>
                <w:b/>
                <w:bCs/>
                <w:color w:val="000000"/>
                <w:sz w:val="16"/>
                <w:szCs w:val="16"/>
              </w:rPr>
              <w:t>252 142,76</w:t>
            </w:r>
          </w:p>
        </w:tc>
        <w:tc>
          <w:tcPr>
            <w:tcW w:w="1595" w:type="dxa"/>
            <w:shd w:val="clear" w:color="auto" w:fill="auto"/>
            <w:noWrap/>
            <w:vAlign w:val="center"/>
            <w:hideMark/>
          </w:tcPr>
          <w:p w14:paraId="6D902C96" w14:textId="77777777" w:rsidR="00B829FA" w:rsidRPr="00B829FA" w:rsidRDefault="00B829FA" w:rsidP="00B829FA">
            <w:pPr>
              <w:jc w:val="center"/>
              <w:rPr>
                <w:b/>
                <w:bCs/>
                <w:color w:val="000000"/>
                <w:sz w:val="16"/>
                <w:szCs w:val="16"/>
              </w:rPr>
            </w:pPr>
            <w:r w:rsidRPr="00B829FA">
              <w:rPr>
                <w:b/>
                <w:bCs/>
                <w:color w:val="000000"/>
                <w:sz w:val="16"/>
                <w:szCs w:val="16"/>
              </w:rPr>
              <w:t>225 762,81</w:t>
            </w:r>
          </w:p>
        </w:tc>
      </w:tr>
      <w:tr w:rsidR="00B829FA" w:rsidRPr="00B829FA" w14:paraId="122EE5CF" w14:textId="77777777" w:rsidTr="002D6968">
        <w:trPr>
          <w:trHeight w:val="278"/>
          <w:jc w:val="center"/>
        </w:trPr>
        <w:tc>
          <w:tcPr>
            <w:tcW w:w="1195" w:type="dxa"/>
            <w:shd w:val="clear" w:color="auto" w:fill="auto"/>
            <w:noWrap/>
            <w:vAlign w:val="center"/>
            <w:hideMark/>
          </w:tcPr>
          <w:p w14:paraId="03BEB478" w14:textId="77777777" w:rsidR="00B829FA" w:rsidRPr="00B829FA" w:rsidRDefault="00B829FA" w:rsidP="00B829FA">
            <w:pPr>
              <w:jc w:val="right"/>
              <w:rPr>
                <w:b/>
                <w:bCs/>
                <w:color w:val="000000"/>
                <w:sz w:val="16"/>
                <w:szCs w:val="16"/>
              </w:rPr>
            </w:pPr>
            <w:r w:rsidRPr="00B829FA">
              <w:rPr>
                <w:b/>
                <w:bCs/>
                <w:color w:val="000000"/>
                <w:sz w:val="16"/>
                <w:szCs w:val="16"/>
              </w:rPr>
              <w:t>10.</w:t>
            </w:r>
          </w:p>
        </w:tc>
        <w:tc>
          <w:tcPr>
            <w:tcW w:w="3217" w:type="dxa"/>
            <w:shd w:val="clear" w:color="auto" w:fill="auto"/>
            <w:noWrap/>
            <w:vAlign w:val="center"/>
            <w:hideMark/>
          </w:tcPr>
          <w:p w14:paraId="461E18D7" w14:textId="77777777" w:rsidR="00B829FA" w:rsidRPr="00B829FA" w:rsidRDefault="00B829FA" w:rsidP="00B829FA">
            <w:pPr>
              <w:rPr>
                <w:b/>
                <w:bCs/>
                <w:color w:val="000000"/>
                <w:sz w:val="16"/>
                <w:szCs w:val="16"/>
              </w:rPr>
            </w:pPr>
            <w:r w:rsidRPr="00B829FA">
              <w:rPr>
                <w:b/>
                <w:bCs/>
                <w:color w:val="000000"/>
                <w:sz w:val="16"/>
                <w:szCs w:val="16"/>
              </w:rPr>
              <w:t>Итого НВВ без платы ФСК</w:t>
            </w:r>
          </w:p>
        </w:tc>
        <w:tc>
          <w:tcPr>
            <w:tcW w:w="1552" w:type="dxa"/>
            <w:shd w:val="clear" w:color="auto" w:fill="auto"/>
            <w:noWrap/>
            <w:vAlign w:val="center"/>
            <w:hideMark/>
          </w:tcPr>
          <w:p w14:paraId="0BABC142" w14:textId="77777777" w:rsidR="00B829FA" w:rsidRPr="00B829FA" w:rsidRDefault="00B829FA" w:rsidP="00B829FA">
            <w:pPr>
              <w:jc w:val="center"/>
              <w:rPr>
                <w:b/>
                <w:bCs/>
                <w:color w:val="000000"/>
                <w:sz w:val="16"/>
                <w:szCs w:val="16"/>
              </w:rPr>
            </w:pPr>
            <w:r w:rsidRPr="00B829FA">
              <w:rPr>
                <w:b/>
                <w:bCs/>
                <w:color w:val="000000"/>
                <w:sz w:val="16"/>
                <w:szCs w:val="16"/>
              </w:rPr>
              <w:t>тыс.руб.</w:t>
            </w:r>
          </w:p>
        </w:tc>
        <w:tc>
          <w:tcPr>
            <w:tcW w:w="1694" w:type="dxa"/>
            <w:shd w:val="clear" w:color="auto" w:fill="auto"/>
            <w:noWrap/>
            <w:vAlign w:val="center"/>
            <w:hideMark/>
          </w:tcPr>
          <w:p w14:paraId="5721A996" w14:textId="77777777" w:rsidR="00B829FA" w:rsidRPr="00B829FA" w:rsidRDefault="00B829FA" w:rsidP="00B829FA">
            <w:pPr>
              <w:jc w:val="center"/>
              <w:rPr>
                <w:b/>
                <w:bCs/>
                <w:color w:val="000000"/>
                <w:sz w:val="16"/>
                <w:szCs w:val="16"/>
              </w:rPr>
            </w:pPr>
            <w:r w:rsidRPr="00B829FA">
              <w:rPr>
                <w:b/>
                <w:bCs/>
                <w:color w:val="000000"/>
                <w:sz w:val="16"/>
                <w:szCs w:val="16"/>
              </w:rPr>
              <w:t>249 684,95</w:t>
            </w:r>
          </w:p>
        </w:tc>
        <w:tc>
          <w:tcPr>
            <w:tcW w:w="1595" w:type="dxa"/>
            <w:shd w:val="clear" w:color="auto" w:fill="auto"/>
            <w:noWrap/>
            <w:vAlign w:val="center"/>
            <w:hideMark/>
          </w:tcPr>
          <w:p w14:paraId="4173CA91" w14:textId="77777777" w:rsidR="00B829FA" w:rsidRPr="00B829FA" w:rsidRDefault="00B829FA" w:rsidP="00B829FA">
            <w:pPr>
              <w:jc w:val="center"/>
              <w:rPr>
                <w:b/>
                <w:bCs/>
                <w:color w:val="000000"/>
                <w:sz w:val="16"/>
                <w:szCs w:val="16"/>
              </w:rPr>
            </w:pPr>
            <w:r w:rsidRPr="00B829FA">
              <w:rPr>
                <w:b/>
                <w:bCs/>
                <w:color w:val="000000"/>
                <w:sz w:val="16"/>
                <w:szCs w:val="16"/>
              </w:rPr>
              <w:t>223 236,19</w:t>
            </w:r>
          </w:p>
        </w:tc>
      </w:tr>
    </w:tbl>
    <w:p w14:paraId="2C32F477" w14:textId="77777777" w:rsidR="00B829FA" w:rsidRPr="00B829FA" w:rsidRDefault="00B829FA" w:rsidP="00B829FA">
      <w:pPr>
        <w:spacing w:line="360" w:lineRule="auto"/>
        <w:jc w:val="both"/>
        <w:rPr>
          <w:sz w:val="28"/>
          <w:szCs w:val="28"/>
        </w:rPr>
      </w:pPr>
    </w:p>
    <w:p w14:paraId="39D950E6" w14:textId="77777777" w:rsidR="00B829FA" w:rsidRPr="00B829FA" w:rsidRDefault="00B829FA" w:rsidP="00B829FA">
      <w:pPr>
        <w:spacing w:line="360" w:lineRule="auto"/>
        <w:jc w:val="both"/>
        <w:rPr>
          <w:sz w:val="28"/>
          <w:szCs w:val="28"/>
        </w:rPr>
      </w:pPr>
    </w:p>
    <w:p w14:paraId="61014EF6" w14:textId="77777777" w:rsidR="00B829FA" w:rsidRPr="00B829FA" w:rsidRDefault="00B829FA" w:rsidP="00B829FA">
      <w:pPr>
        <w:spacing w:line="360" w:lineRule="auto"/>
        <w:jc w:val="both"/>
        <w:rPr>
          <w:sz w:val="28"/>
          <w:szCs w:val="28"/>
        </w:rPr>
      </w:pPr>
    </w:p>
    <w:p w14:paraId="61CBD54D" w14:textId="6051DE3C" w:rsidR="004472D6" w:rsidRDefault="004472D6" w:rsidP="004472D6">
      <w:pPr>
        <w:tabs>
          <w:tab w:val="left" w:pos="5580"/>
          <w:tab w:val="left" w:pos="9498"/>
        </w:tabs>
        <w:ind w:right="-569"/>
        <w:rPr>
          <w:color w:val="000000" w:themeColor="text1"/>
        </w:rPr>
      </w:pPr>
    </w:p>
    <w:p w14:paraId="4574C9A9" w14:textId="77777777" w:rsidR="004472D6" w:rsidRDefault="004472D6" w:rsidP="00CA6CBE">
      <w:pPr>
        <w:tabs>
          <w:tab w:val="left" w:pos="5580"/>
          <w:tab w:val="left" w:pos="9498"/>
        </w:tabs>
        <w:ind w:left="-961" w:right="-569" w:firstLine="5781"/>
        <w:rPr>
          <w:color w:val="000000" w:themeColor="text1"/>
        </w:rPr>
      </w:pPr>
    </w:p>
    <w:p w14:paraId="19000E97" w14:textId="63C2DBBD" w:rsidR="004472D6" w:rsidRDefault="004472D6" w:rsidP="00CA6CBE">
      <w:pPr>
        <w:tabs>
          <w:tab w:val="left" w:pos="5580"/>
          <w:tab w:val="left" w:pos="9498"/>
        </w:tabs>
        <w:ind w:left="-961" w:right="-569" w:firstLine="5781"/>
        <w:rPr>
          <w:color w:val="000000" w:themeColor="text1"/>
        </w:rPr>
        <w:sectPr w:rsidR="004472D6" w:rsidSect="00CA6CBE">
          <w:pgSz w:w="11906" w:h="16838"/>
          <w:pgMar w:top="851" w:right="991" w:bottom="567" w:left="1418" w:header="720" w:footer="720" w:gutter="0"/>
          <w:cols w:space="720"/>
          <w:titlePg/>
          <w:docGrid w:linePitch="381"/>
        </w:sectPr>
      </w:pPr>
    </w:p>
    <w:p w14:paraId="26338766" w14:textId="1A7E3946" w:rsidR="00B829FA" w:rsidRPr="00081AD4" w:rsidRDefault="00B829FA" w:rsidP="00B829FA">
      <w:pPr>
        <w:tabs>
          <w:tab w:val="left" w:pos="5580"/>
          <w:tab w:val="left" w:pos="9498"/>
        </w:tabs>
        <w:ind w:left="-961" w:right="-569" w:firstLine="5781"/>
        <w:rPr>
          <w:color w:val="000000" w:themeColor="text1"/>
        </w:rPr>
      </w:pPr>
      <w:r w:rsidRPr="00081AD4">
        <w:rPr>
          <w:color w:val="000000" w:themeColor="text1"/>
        </w:rPr>
        <w:lastRenderedPageBreak/>
        <w:t xml:space="preserve">Приложение № </w:t>
      </w:r>
      <w:r>
        <w:rPr>
          <w:color w:val="000000" w:themeColor="text1"/>
        </w:rPr>
        <w:t>3</w:t>
      </w:r>
      <w:r w:rsidRPr="00081AD4">
        <w:rPr>
          <w:color w:val="000000" w:themeColor="text1"/>
        </w:rPr>
        <w:t xml:space="preserve"> </w:t>
      </w:r>
      <w:r w:rsidR="007F5696" w:rsidRPr="00081AD4">
        <w:rPr>
          <w:color w:val="000000" w:themeColor="text1"/>
        </w:rPr>
        <w:t>к</w:t>
      </w:r>
      <w:r w:rsidR="007F5696">
        <w:rPr>
          <w:color w:val="000000" w:themeColor="text1"/>
        </w:rPr>
        <w:t xml:space="preserve"> протоколу </w:t>
      </w:r>
      <w:r w:rsidRPr="00081AD4">
        <w:rPr>
          <w:color w:val="000000" w:themeColor="text1"/>
        </w:rPr>
        <w:t xml:space="preserve">№ </w:t>
      </w:r>
      <w:r>
        <w:rPr>
          <w:color w:val="000000" w:themeColor="text1"/>
        </w:rPr>
        <w:t>61</w:t>
      </w:r>
    </w:p>
    <w:p w14:paraId="21DE1D7D" w14:textId="77777777" w:rsidR="00B829FA" w:rsidRPr="00081AD4" w:rsidRDefault="00B829FA" w:rsidP="00B829FA">
      <w:pPr>
        <w:tabs>
          <w:tab w:val="left" w:pos="5580"/>
          <w:tab w:val="left" w:pos="9498"/>
        </w:tabs>
        <w:ind w:left="-961" w:right="-569" w:firstLine="5781"/>
        <w:rPr>
          <w:color w:val="000000" w:themeColor="text1"/>
        </w:rPr>
      </w:pPr>
      <w:r w:rsidRPr="00081AD4">
        <w:rPr>
          <w:color w:val="000000" w:themeColor="text1"/>
        </w:rPr>
        <w:t xml:space="preserve">заседания </w:t>
      </w:r>
      <w:r>
        <w:rPr>
          <w:color w:val="000000" w:themeColor="text1"/>
        </w:rPr>
        <w:t>п</w:t>
      </w:r>
      <w:r w:rsidRPr="00081AD4">
        <w:rPr>
          <w:color w:val="000000" w:themeColor="text1"/>
        </w:rPr>
        <w:t>равления Региональной</w:t>
      </w:r>
    </w:p>
    <w:p w14:paraId="611DF82F" w14:textId="77777777" w:rsidR="00B829FA" w:rsidRPr="00081AD4" w:rsidRDefault="00B829FA" w:rsidP="00B829FA">
      <w:pPr>
        <w:tabs>
          <w:tab w:val="left" w:pos="5580"/>
          <w:tab w:val="left" w:pos="9498"/>
        </w:tabs>
        <w:ind w:left="-961" w:right="-569" w:firstLine="5781"/>
        <w:rPr>
          <w:color w:val="000000" w:themeColor="text1"/>
        </w:rPr>
      </w:pPr>
      <w:r w:rsidRPr="00081AD4">
        <w:rPr>
          <w:color w:val="000000" w:themeColor="text1"/>
        </w:rPr>
        <w:t>энергетической комиссии</w:t>
      </w:r>
    </w:p>
    <w:p w14:paraId="55C7109E" w14:textId="77777777" w:rsidR="00B829FA" w:rsidRDefault="00B829FA" w:rsidP="00B829FA">
      <w:pPr>
        <w:tabs>
          <w:tab w:val="left" w:pos="5580"/>
          <w:tab w:val="left" w:pos="9498"/>
        </w:tabs>
        <w:ind w:left="-961" w:right="-569" w:firstLine="5781"/>
        <w:rPr>
          <w:color w:val="000000" w:themeColor="text1"/>
        </w:rPr>
      </w:pPr>
      <w:r w:rsidRPr="00081AD4">
        <w:rPr>
          <w:color w:val="000000" w:themeColor="text1"/>
        </w:rPr>
        <w:t xml:space="preserve">Кузбасса от </w:t>
      </w:r>
      <w:r>
        <w:rPr>
          <w:color w:val="000000" w:themeColor="text1"/>
        </w:rPr>
        <w:t>01</w:t>
      </w:r>
      <w:r w:rsidRPr="00081AD4">
        <w:rPr>
          <w:color w:val="000000" w:themeColor="text1"/>
        </w:rPr>
        <w:t>.</w:t>
      </w:r>
      <w:r>
        <w:rPr>
          <w:color w:val="000000" w:themeColor="text1"/>
        </w:rPr>
        <w:t>10</w:t>
      </w:r>
      <w:r w:rsidRPr="00081AD4">
        <w:rPr>
          <w:color w:val="000000" w:themeColor="text1"/>
        </w:rPr>
        <w:t>.202</w:t>
      </w:r>
      <w:r>
        <w:rPr>
          <w:color w:val="000000" w:themeColor="text1"/>
        </w:rPr>
        <w:t>1</w:t>
      </w:r>
    </w:p>
    <w:p w14:paraId="180FF02F" w14:textId="77777777" w:rsidR="000E2F8F" w:rsidRPr="000E2F8F" w:rsidRDefault="000E2F8F" w:rsidP="000E2F8F">
      <w:pPr>
        <w:ind w:right="-1"/>
        <w:jc w:val="center"/>
        <w:rPr>
          <w:b/>
          <w:sz w:val="28"/>
          <w:szCs w:val="28"/>
          <w14:shadow w14:blurRad="50800" w14:dist="38100" w14:dir="2700000" w14:sx="100000" w14:sy="100000" w14:kx="0" w14:ky="0" w14:algn="tl">
            <w14:srgbClr w14:val="000000">
              <w14:alpha w14:val="60000"/>
            </w14:srgbClr>
          </w14:shadow>
        </w:rPr>
      </w:pPr>
    </w:p>
    <w:p w14:paraId="367DF9B7" w14:textId="77777777" w:rsidR="000E2F8F" w:rsidRPr="000E2F8F" w:rsidRDefault="000E2F8F" w:rsidP="000E2F8F">
      <w:pPr>
        <w:ind w:right="-1"/>
        <w:jc w:val="center"/>
        <w:rPr>
          <w:b/>
          <w:sz w:val="28"/>
          <w:szCs w:val="28"/>
          <w14:shadow w14:blurRad="50800" w14:dist="38100" w14:dir="2700000" w14:sx="100000" w14:sy="100000" w14:kx="0" w14:ky="0" w14:algn="tl">
            <w14:srgbClr w14:val="000000">
              <w14:alpha w14:val="60000"/>
            </w14:srgbClr>
          </w14:shadow>
        </w:rPr>
      </w:pPr>
      <w:r w:rsidRPr="000E2F8F">
        <w:rPr>
          <w:b/>
          <w:sz w:val="28"/>
          <w:szCs w:val="28"/>
          <w14:shadow w14:blurRad="50800" w14:dist="38100" w14:dir="2700000" w14:sx="100000" w14:sy="100000" w14:kx="0" w14:ky="0" w14:algn="tl">
            <w14:srgbClr w14:val="000000">
              <w14:alpha w14:val="60000"/>
            </w14:srgbClr>
          </w14:shadow>
        </w:rPr>
        <w:t>ЭКСПЕРТНОЕ ЗАКЛЮЧЕНИЕ</w:t>
      </w:r>
    </w:p>
    <w:p w14:paraId="19E1B5A1" w14:textId="77777777" w:rsidR="000E2F8F" w:rsidRPr="000E2F8F" w:rsidRDefault="000E2F8F" w:rsidP="000E2F8F">
      <w:pPr>
        <w:ind w:right="-1"/>
        <w:jc w:val="center"/>
        <w:rPr>
          <w:sz w:val="28"/>
          <w:szCs w:val="28"/>
          <w14:shadow w14:blurRad="50800" w14:dist="38100" w14:dir="2700000" w14:sx="100000" w14:sy="100000" w14:kx="0" w14:ky="0" w14:algn="tl">
            <w14:srgbClr w14:val="000000">
              <w14:alpha w14:val="60000"/>
            </w14:srgbClr>
          </w14:shadow>
        </w:rPr>
      </w:pPr>
      <w:r w:rsidRPr="000E2F8F">
        <w:rPr>
          <w:sz w:val="28"/>
          <w:szCs w:val="28"/>
          <w14:shadow w14:blurRad="50800" w14:dist="38100" w14:dir="2700000" w14:sx="100000" w14:sy="100000" w14:kx="0" w14:ky="0" w14:algn="tl">
            <w14:srgbClr w14:val="000000">
              <w14:alpha w14:val="60000"/>
            </w14:srgbClr>
          </w14:shadow>
        </w:rPr>
        <w:t>По исполнению приказа ФАС России от 07.09.2021 №946/21 «Об отмене постановления Региональной энергетической комиссии Кузбасса» в отношении ООО</w:t>
      </w:r>
      <w:r w:rsidRPr="000E2F8F">
        <w:rPr>
          <w:b/>
          <w:bCs/>
          <w:sz w:val="28"/>
          <w:szCs w:val="28"/>
        </w:rPr>
        <w:t xml:space="preserve"> </w:t>
      </w:r>
      <w:r w:rsidRPr="000E2F8F">
        <w:rPr>
          <w:sz w:val="28"/>
          <w:szCs w:val="28"/>
          <w14:shadow w14:blurRad="50800" w14:dist="38100" w14:dir="2700000" w14:sx="100000" w14:sy="100000" w14:kx="0" w14:ky="0" w14:algn="tl">
            <w14:srgbClr w14:val="000000">
              <w14:alpha w14:val="60000"/>
            </w14:srgbClr>
          </w14:shadow>
        </w:rPr>
        <w:t>«ЕвразЭнергоТранс» (ИНН 4217084532)</w:t>
      </w:r>
      <w:r w:rsidRPr="000E2F8F">
        <w:rPr>
          <w:b/>
          <w:sz w:val="28"/>
          <w:szCs w:val="28"/>
        </w:rPr>
        <w:t xml:space="preserve"> </w:t>
      </w:r>
      <w:r w:rsidRPr="000E2F8F">
        <w:rPr>
          <w:sz w:val="28"/>
          <w:szCs w:val="28"/>
          <w14:shadow w14:blurRad="50800" w14:dist="38100" w14:dir="2700000" w14:sx="100000" w14:sy="100000" w14:kx="0" w14:ky="0" w14:algn="tl">
            <w14:srgbClr w14:val="000000">
              <w14:alpha w14:val="60000"/>
            </w14:srgbClr>
          </w14:shadow>
        </w:rPr>
        <w:t>на 2021 год</w:t>
      </w:r>
    </w:p>
    <w:p w14:paraId="254A4A6D" w14:textId="4BF50DE6" w:rsidR="000E2F8F" w:rsidRPr="000E2F8F" w:rsidRDefault="000E2F8F" w:rsidP="000E2F8F">
      <w:pPr>
        <w:ind w:firstLine="567"/>
        <w:jc w:val="center"/>
        <w:rPr>
          <w:sz w:val="28"/>
          <w:szCs w:val="28"/>
        </w:rPr>
      </w:pPr>
      <w:r w:rsidRPr="000E2F8F">
        <w:rPr>
          <w:sz w:val="28"/>
          <w:szCs w:val="28"/>
        </w:rPr>
        <w:t xml:space="preserve"> </w:t>
      </w:r>
    </w:p>
    <w:p w14:paraId="2E15F69D" w14:textId="77777777" w:rsidR="000E2F8F" w:rsidRPr="000E2F8F" w:rsidRDefault="000E2F8F" w:rsidP="000E2F8F">
      <w:pPr>
        <w:ind w:firstLine="720"/>
        <w:jc w:val="both"/>
        <w:rPr>
          <w:sz w:val="28"/>
          <w:szCs w:val="28"/>
        </w:rPr>
      </w:pPr>
      <w:r w:rsidRPr="000E2F8F">
        <w:rPr>
          <w:sz w:val="28"/>
          <w:szCs w:val="28"/>
        </w:rPr>
        <w:t>Приказом ФАС России от 07.09.2021 №946/21 определено:</w:t>
      </w:r>
    </w:p>
    <w:p w14:paraId="1BA2B5A9" w14:textId="77777777" w:rsidR="000E2F8F" w:rsidRPr="000E2F8F" w:rsidRDefault="000E2F8F" w:rsidP="000E2F8F">
      <w:pPr>
        <w:ind w:firstLine="720"/>
        <w:jc w:val="both"/>
        <w:rPr>
          <w:sz w:val="28"/>
          <w:szCs w:val="28"/>
        </w:rPr>
      </w:pPr>
      <w:r w:rsidRPr="000E2F8F">
        <w:rPr>
          <w:sz w:val="28"/>
          <w:szCs w:val="28"/>
        </w:rPr>
        <w:t>1. Признать Региональную энергетическую комиссию Кузбасса нарушившей пункты 7, 16, 32, 81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года № 1178, пункт 23 Правил государственного регулирования (пересмотра, применения) цен (тарифов) в электроэнергетике, утвержденных постановлением Правительства Российской Федерации от 29 декабря 2011 года № 1178, пункт 11 Методических указаний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 утвержденных приказом ФСТ России от 17 февраля 2012 года № 98-э, пункты 50 и 51 Методических указаний по расчету регулируемых тарифов и цен на электрическую (тепловую) энергию на розничном (потребительском) рынке, утвержденных приказом ФСТ России от 6 августа 2004 года № 20-э/2, при установлении тарифов на услуги по передаче электрической энергии в отношении территориальных сетевых организаций Кемеровской области.</w:t>
      </w:r>
    </w:p>
    <w:p w14:paraId="4C1FD8F4" w14:textId="77777777" w:rsidR="000E2F8F" w:rsidRPr="000E2F8F" w:rsidRDefault="000E2F8F" w:rsidP="000E2F8F">
      <w:pPr>
        <w:ind w:firstLine="720"/>
        <w:jc w:val="both"/>
        <w:rPr>
          <w:sz w:val="28"/>
          <w:szCs w:val="28"/>
        </w:rPr>
      </w:pPr>
      <w:r w:rsidRPr="000E2F8F">
        <w:rPr>
          <w:sz w:val="28"/>
          <w:szCs w:val="28"/>
        </w:rPr>
        <w:t>2.</w:t>
      </w:r>
      <w:r w:rsidRPr="000E2F8F">
        <w:rPr>
          <w:sz w:val="28"/>
          <w:szCs w:val="28"/>
        </w:rPr>
        <w:tab/>
        <w:t>Отменить постановление Региональной энергетической комиссии Кузбасса от 01 июня 2021 года №162 «Об установлении тарифов на услуги по передаче электрической энергии по электрическим сетям Кемеровской области - Кузбасса и внесении изменения в постановление Региональной энергетической комиссии Кузбасса от 25.02.2021 №83 «О внесении изменений в постановления Региональной энергетической комиссии Кузбасса от 31.12.2020 №843 «Об утверждении стандартизированных тарифных ставок, ставок за единицу максимальной мощности, формул платы, платы заявителей до 15 кВт включительно за технологическое присоединение к электрическим сетям территориальных сетевых организаций Кемеровской области - Кузбасса на 2021 год», от 31.12.2020 №845 «Об установлении тарифов на услуги по передаче электрической энергии по электрическим сетям Кемеровской области – Кузбасса с 1 октября 2021 года.</w:t>
      </w:r>
    </w:p>
    <w:p w14:paraId="7CD2EA32" w14:textId="77777777" w:rsidR="000E2F8F" w:rsidRPr="000E2F8F" w:rsidRDefault="000E2F8F" w:rsidP="000E2F8F">
      <w:pPr>
        <w:ind w:firstLine="720"/>
        <w:jc w:val="both"/>
        <w:rPr>
          <w:sz w:val="28"/>
          <w:szCs w:val="28"/>
        </w:rPr>
      </w:pPr>
      <w:r w:rsidRPr="000E2F8F">
        <w:rPr>
          <w:sz w:val="28"/>
          <w:szCs w:val="28"/>
        </w:rPr>
        <w:t>3.</w:t>
      </w:r>
      <w:r w:rsidRPr="000E2F8F">
        <w:rPr>
          <w:sz w:val="28"/>
          <w:szCs w:val="28"/>
        </w:rPr>
        <w:tab/>
        <w:t xml:space="preserve">Региональной энергетической комиссии Кузбасса установить и ввести в действие не позднее 1 октября 2021 года единые (котловые) тарифы на услуги по передаче электрической энергии по сетям Кемеровской области и пересмотреть индивидуальные тарифы на услуги по передаче электрической энергии в соответствии с законодательством Российской Федерации в области </w:t>
      </w:r>
      <w:r w:rsidRPr="000E2F8F">
        <w:rPr>
          <w:sz w:val="28"/>
          <w:szCs w:val="28"/>
        </w:rPr>
        <w:lastRenderedPageBreak/>
        <w:t>государственного регулирования цен (тарифов), устранив нарушения законодательства, указанные в мотивировочной части настоящего приказа.</w:t>
      </w:r>
    </w:p>
    <w:p w14:paraId="426F6D09" w14:textId="77777777" w:rsidR="000E2F8F" w:rsidRPr="000E2F8F" w:rsidRDefault="000E2F8F" w:rsidP="000E2F8F">
      <w:pPr>
        <w:ind w:firstLine="720"/>
        <w:jc w:val="both"/>
        <w:rPr>
          <w:sz w:val="28"/>
          <w:szCs w:val="28"/>
        </w:rPr>
      </w:pPr>
      <w:r w:rsidRPr="000E2F8F">
        <w:rPr>
          <w:sz w:val="28"/>
          <w:szCs w:val="28"/>
        </w:rPr>
        <w:t>4.</w:t>
      </w:r>
      <w:r w:rsidRPr="000E2F8F">
        <w:rPr>
          <w:sz w:val="28"/>
          <w:szCs w:val="28"/>
        </w:rPr>
        <w:tab/>
        <w:t>Об исполнении настоящего приказа Региональной энергетической комиссии Кузбасса в течение семи рабочих дней с даты принятия решения, указанного в пункте 3 настоящего приказа, проинформировать Федеральную антимонопольную службу, представив надлежащим образом заверенные копии:</w:t>
      </w:r>
    </w:p>
    <w:p w14:paraId="47B6C943" w14:textId="77777777" w:rsidR="000E2F8F" w:rsidRPr="000E2F8F" w:rsidRDefault="000E2F8F" w:rsidP="000E2F8F">
      <w:pPr>
        <w:ind w:firstLine="720"/>
        <w:jc w:val="both"/>
        <w:rPr>
          <w:sz w:val="28"/>
          <w:szCs w:val="28"/>
        </w:rPr>
      </w:pPr>
      <w:r w:rsidRPr="000E2F8F">
        <w:rPr>
          <w:sz w:val="28"/>
          <w:szCs w:val="28"/>
        </w:rPr>
        <w:t>-</w:t>
      </w:r>
      <w:r w:rsidRPr="000E2F8F">
        <w:rPr>
          <w:sz w:val="28"/>
          <w:szCs w:val="28"/>
        </w:rPr>
        <w:tab/>
        <w:t>решений об установлении цен (тарифов) в области электроэнергетики, принятие которых предписывается пунктом 3 настоящего приказа;</w:t>
      </w:r>
    </w:p>
    <w:p w14:paraId="4A53E4C2" w14:textId="77777777" w:rsidR="000E2F8F" w:rsidRPr="000E2F8F" w:rsidRDefault="000E2F8F" w:rsidP="000E2F8F">
      <w:pPr>
        <w:ind w:firstLine="720"/>
        <w:jc w:val="both"/>
        <w:rPr>
          <w:sz w:val="28"/>
          <w:szCs w:val="28"/>
        </w:rPr>
      </w:pPr>
      <w:r w:rsidRPr="000E2F8F">
        <w:rPr>
          <w:sz w:val="28"/>
          <w:szCs w:val="28"/>
        </w:rPr>
        <w:t>-</w:t>
      </w:r>
      <w:r w:rsidRPr="000E2F8F">
        <w:rPr>
          <w:sz w:val="28"/>
          <w:szCs w:val="28"/>
        </w:rPr>
        <w:tab/>
        <w:t>протоколов заседания правления Региональной энергетической комиссии Кузбасса, на котором принимались вышеуказанные решения;</w:t>
      </w:r>
    </w:p>
    <w:p w14:paraId="0F7BC304" w14:textId="77777777" w:rsidR="000E2F8F" w:rsidRPr="000E2F8F" w:rsidRDefault="000E2F8F" w:rsidP="000E2F8F">
      <w:pPr>
        <w:ind w:firstLine="720"/>
        <w:jc w:val="both"/>
        <w:rPr>
          <w:sz w:val="28"/>
          <w:szCs w:val="28"/>
        </w:rPr>
      </w:pPr>
      <w:r w:rsidRPr="000E2F8F">
        <w:rPr>
          <w:sz w:val="28"/>
          <w:szCs w:val="28"/>
        </w:rPr>
        <w:t>-</w:t>
      </w:r>
      <w:r w:rsidRPr="000E2F8F">
        <w:rPr>
          <w:sz w:val="28"/>
          <w:szCs w:val="28"/>
        </w:rPr>
        <w:tab/>
        <w:t>экспертных заключений по делам об установлении цен (тарифов), в которых отражены результаты исполнения настоящего приказа;</w:t>
      </w:r>
    </w:p>
    <w:p w14:paraId="19F53072" w14:textId="77777777" w:rsidR="000E2F8F" w:rsidRPr="000E2F8F" w:rsidRDefault="000E2F8F" w:rsidP="000E2F8F">
      <w:pPr>
        <w:ind w:firstLine="720"/>
        <w:jc w:val="both"/>
        <w:rPr>
          <w:sz w:val="28"/>
          <w:szCs w:val="28"/>
        </w:rPr>
      </w:pPr>
      <w:r w:rsidRPr="000E2F8F">
        <w:rPr>
          <w:sz w:val="28"/>
          <w:szCs w:val="28"/>
        </w:rPr>
        <w:t>-</w:t>
      </w:r>
      <w:r w:rsidRPr="000E2F8F">
        <w:rPr>
          <w:sz w:val="28"/>
          <w:szCs w:val="28"/>
        </w:rPr>
        <w:tab/>
        <w:t>отчетных шаблонов по системе ФГИС ЕИАС ФАС России.</w:t>
      </w:r>
    </w:p>
    <w:p w14:paraId="6E503D88" w14:textId="77777777" w:rsidR="000E2F8F" w:rsidRPr="000E2F8F" w:rsidRDefault="000E2F8F" w:rsidP="000E2F8F">
      <w:pPr>
        <w:ind w:firstLine="720"/>
        <w:jc w:val="center"/>
        <w:rPr>
          <w:b/>
          <w:bCs/>
          <w:sz w:val="28"/>
          <w:szCs w:val="28"/>
        </w:rPr>
      </w:pPr>
    </w:p>
    <w:p w14:paraId="47FB311C" w14:textId="77777777" w:rsidR="000E2F8F" w:rsidRPr="000E2F8F" w:rsidRDefault="000E2F8F" w:rsidP="000E2F8F">
      <w:pPr>
        <w:keepNext/>
        <w:keepLines/>
        <w:ind w:firstLine="720"/>
        <w:jc w:val="center"/>
        <w:outlineLvl w:val="0"/>
        <w:rPr>
          <w:b/>
          <w:bCs/>
          <w:color w:val="000000" w:themeColor="text1"/>
          <w:sz w:val="28"/>
          <w:szCs w:val="28"/>
        </w:rPr>
      </w:pPr>
      <w:r w:rsidRPr="000E2F8F">
        <w:rPr>
          <w:b/>
          <w:bCs/>
          <w:color w:val="000000" w:themeColor="text1"/>
          <w:sz w:val="28"/>
          <w:szCs w:val="28"/>
        </w:rPr>
        <w:t xml:space="preserve">Перерасчет цены покупки потерь электрической </w:t>
      </w:r>
    </w:p>
    <w:p w14:paraId="0A97E4A1" w14:textId="77777777" w:rsidR="000E2F8F" w:rsidRPr="000E2F8F" w:rsidRDefault="000E2F8F" w:rsidP="000E2F8F">
      <w:pPr>
        <w:keepNext/>
        <w:keepLines/>
        <w:ind w:firstLine="720"/>
        <w:jc w:val="center"/>
        <w:outlineLvl w:val="0"/>
        <w:rPr>
          <w:b/>
          <w:bCs/>
          <w:color w:val="000000" w:themeColor="text1"/>
          <w:sz w:val="28"/>
          <w:szCs w:val="28"/>
        </w:rPr>
      </w:pPr>
      <w:r w:rsidRPr="000E2F8F">
        <w:rPr>
          <w:b/>
          <w:bCs/>
          <w:color w:val="000000" w:themeColor="text1"/>
          <w:sz w:val="28"/>
          <w:szCs w:val="28"/>
        </w:rPr>
        <w:t>энергии для сетевых организаций.</w:t>
      </w:r>
    </w:p>
    <w:p w14:paraId="002AA5B8" w14:textId="77777777" w:rsidR="000E2F8F" w:rsidRPr="000E2F8F" w:rsidRDefault="000E2F8F" w:rsidP="000E2F8F">
      <w:pPr>
        <w:autoSpaceDE w:val="0"/>
        <w:autoSpaceDN w:val="0"/>
        <w:adjustRightInd w:val="0"/>
        <w:ind w:firstLine="720"/>
        <w:jc w:val="both"/>
        <w:rPr>
          <w:color w:val="000000" w:themeColor="text1"/>
          <w:sz w:val="28"/>
          <w:szCs w:val="28"/>
        </w:rPr>
      </w:pPr>
    </w:p>
    <w:p w14:paraId="7F244447" w14:textId="77777777" w:rsidR="000E2F8F" w:rsidRPr="000E2F8F" w:rsidRDefault="000E2F8F" w:rsidP="000E2F8F">
      <w:pPr>
        <w:autoSpaceDE w:val="0"/>
        <w:autoSpaceDN w:val="0"/>
        <w:adjustRightInd w:val="0"/>
        <w:ind w:firstLine="720"/>
        <w:jc w:val="both"/>
        <w:rPr>
          <w:color w:val="000000" w:themeColor="text1"/>
          <w:sz w:val="28"/>
          <w:szCs w:val="28"/>
        </w:rPr>
      </w:pPr>
      <w:r w:rsidRPr="000E2F8F">
        <w:rPr>
          <w:color w:val="000000" w:themeColor="text1"/>
          <w:sz w:val="28"/>
          <w:szCs w:val="28"/>
        </w:rPr>
        <w:t xml:space="preserve">В приказе ФАС России от 07.09.2021 №946/21 установлено: «Анализ постановления РЭК Кузбасса №162, а также представленных экспертных заключений показал, что орган регулирования осуществил перерасчет цены покупки потерь электрической энергии для сетевых организаций Кемеровской области с 1 июня 2021 года, что не предписывалось приказом ФАС России №394/21.», а также «РЭК Кузбасса определила среднюю цену (тариф) на покупку потерь электрической энергии на 2021 год в размере, различном для ТСО Кемеровской области. </w:t>
      </w:r>
    </w:p>
    <w:p w14:paraId="2D5C6017" w14:textId="77777777" w:rsidR="000E2F8F" w:rsidRPr="000E2F8F" w:rsidRDefault="000E2F8F" w:rsidP="000E2F8F">
      <w:pPr>
        <w:autoSpaceDE w:val="0"/>
        <w:autoSpaceDN w:val="0"/>
        <w:adjustRightInd w:val="0"/>
        <w:ind w:firstLine="720"/>
        <w:jc w:val="both"/>
        <w:rPr>
          <w:color w:val="000000" w:themeColor="text1"/>
          <w:sz w:val="28"/>
          <w:szCs w:val="28"/>
        </w:rPr>
      </w:pPr>
      <w:r w:rsidRPr="000E2F8F">
        <w:rPr>
          <w:color w:val="000000" w:themeColor="text1"/>
          <w:sz w:val="28"/>
          <w:szCs w:val="28"/>
        </w:rPr>
        <w:t>При этом, ФАС России отмечает, что соответствующие расчеты в экспертных заключениях РЭК Кузбасса в нарушение пункта 23 Правил государственного регулирования (пересмотра, применения) цен (тарифов)в электроэнергетике, утвержденных постановлением Правительства Российской Федерации от 29 декабря 2011 года №1178 (далее –Правила), отсутствуют.</w:t>
      </w:r>
    </w:p>
    <w:p w14:paraId="4BDF23CD" w14:textId="77777777" w:rsidR="000E2F8F" w:rsidRPr="000E2F8F" w:rsidRDefault="000E2F8F" w:rsidP="000E2F8F">
      <w:pPr>
        <w:autoSpaceDE w:val="0"/>
        <w:autoSpaceDN w:val="0"/>
        <w:adjustRightInd w:val="0"/>
        <w:ind w:firstLine="720"/>
        <w:jc w:val="both"/>
        <w:rPr>
          <w:color w:val="000000" w:themeColor="text1"/>
          <w:sz w:val="28"/>
          <w:szCs w:val="28"/>
        </w:rPr>
      </w:pPr>
      <w:r w:rsidRPr="000E2F8F">
        <w:rPr>
          <w:color w:val="000000" w:themeColor="text1"/>
          <w:sz w:val="28"/>
          <w:szCs w:val="28"/>
        </w:rPr>
        <w:t>Потери электрической энергии и потери мощности в целом по Кемеровской области – Кузбассу должны быть приняты в соответствии с данными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 утвержденного приказом ФАС России от 26 ноября 2020 года №1164/20-ДСП.</w:t>
      </w:r>
    </w:p>
    <w:p w14:paraId="4A6D5A52" w14:textId="77777777" w:rsidR="000E2F8F" w:rsidRPr="000E2F8F" w:rsidRDefault="000E2F8F" w:rsidP="000E2F8F">
      <w:pPr>
        <w:autoSpaceDE w:val="0"/>
        <w:autoSpaceDN w:val="0"/>
        <w:adjustRightInd w:val="0"/>
        <w:ind w:firstLine="720"/>
        <w:jc w:val="both"/>
        <w:rPr>
          <w:color w:val="000000" w:themeColor="text1"/>
          <w:sz w:val="28"/>
          <w:szCs w:val="28"/>
        </w:rPr>
      </w:pPr>
      <w:r w:rsidRPr="000E2F8F">
        <w:rPr>
          <w:color w:val="000000" w:themeColor="text1"/>
          <w:sz w:val="28"/>
          <w:szCs w:val="28"/>
        </w:rPr>
        <w:t>Соответственно, расходы ТСО на покупку электроэнергии в целях компенсации нормативной величины потерь на 2021 год могут отличаться только на величину сбытовой надбавки гарантирующих поставщиков, если их в регионе несколько.</w:t>
      </w:r>
    </w:p>
    <w:p w14:paraId="602ED660" w14:textId="77777777" w:rsidR="000E2F8F" w:rsidRPr="000E2F8F" w:rsidRDefault="000E2F8F" w:rsidP="000E2F8F">
      <w:pPr>
        <w:autoSpaceDE w:val="0"/>
        <w:autoSpaceDN w:val="0"/>
        <w:adjustRightInd w:val="0"/>
        <w:ind w:firstLine="720"/>
        <w:jc w:val="both"/>
        <w:rPr>
          <w:color w:val="000000" w:themeColor="text1"/>
          <w:sz w:val="28"/>
          <w:szCs w:val="28"/>
        </w:rPr>
      </w:pPr>
      <w:r w:rsidRPr="000E2F8F">
        <w:rPr>
          <w:color w:val="000000" w:themeColor="text1"/>
          <w:sz w:val="28"/>
          <w:szCs w:val="28"/>
        </w:rPr>
        <w:t>РЭК Кузбасса необходимо привести значение цены покупки потерь электрической энергии для сетевых организаций в соответствие с требованиями пункта 81 Основ ценообразования.».</w:t>
      </w:r>
    </w:p>
    <w:p w14:paraId="7FE311DD" w14:textId="77777777" w:rsidR="000E2F8F" w:rsidRPr="000E2F8F" w:rsidRDefault="000E2F8F" w:rsidP="000E2F8F">
      <w:pPr>
        <w:autoSpaceDE w:val="0"/>
        <w:autoSpaceDN w:val="0"/>
        <w:adjustRightInd w:val="0"/>
        <w:ind w:firstLine="720"/>
        <w:jc w:val="both"/>
        <w:rPr>
          <w:color w:val="000000" w:themeColor="text1"/>
          <w:sz w:val="28"/>
          <w:szCs w:val="28"/>
        </w:rPr>
      </w:pPr>
      <w:r w:rsidRPr="000E2F8F">
        <w:rPr>
          <w:color w:val="000000" w:themeColor="text1"/>
          <w:sz w:val="28"/>
          <w:szCs w:val="28"/>
        </w:rPr>
        <w:lastRenderedPageBreak/>
        <w:t>В соответствии с положениями пункта 81 Основ ценообразования стоимость потерь электрической энергии при ее передаче по электрическим сетям, включаемых в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определяется для ценовых зон оптового рынка:</w:t>
      </w:r>
    </w:p>
    <w:p w14:paraId="45314831" w14:textId="77777777" w:rsidR="000E2F8F" w:rsidRPr="000E2F8F" w:rsidRDefault="000E2F8F" w:rsidP="000E2F8F">
      <w:pPr>
        <w:autoSpaceDE w:val="0"/>
        <w:autoSpaceDN w:val="0"/>
        <w:adjustRightInd w:val="0"/>
        <w:ind w:firstLine="720"/>
        <w:jc w:val="both"/>
        <w:rPr>
          <w:color w:val="000000" w:themeColor="text1"/>
          <w:sz w:val="28"/>
          <w:szCs w:val="28"/>
        </w:rPr>
      </w:pPr>
      <w:r w:rsidRPr="000E2F8F">
        <w:rPr>
          <w:color w:val="000000" w:themeColor="text1"/>
          <w:sz w:val="28"/>
          <w:szCs w:val="28"/>
        </w:rPr>
        <w:t>на основании прогнозных рыночных цен на электрическую энергию (мощность), продаваемую на оптовом рынке, определяемых по субъектам Российской Федерации с учетом официально опубликованных советом рынка данных о прогнозных свободных (нерегулируемых) ценах на электрическую энергию, цен на электрическую энергию (мощность), установленных для квалифицированных генерирующих объектов, функционирующих на основе использования возобновляемых источников энергии или торфа, и информации об основных макроэкономических показателях прогноза социально-экономического развития Российской Федерации, одобренного Правительством Российской Федерации на расчетный период регулирования;</w:t>
      </w:r>
    </w:p>
    <w:p w14:paraId="0EAB51DA" w14:textId="77777777" w:rsidR="000E2F8F" w:rsidRPr="000E2F8F" w:rsidRDefault="000E2F8F" w:rsidP="000E2F8F">
      <w:pPr>
        <w:autoSpaceDE w:val="0"/>
        <w:autoSpaceDN w:val="0"/>
        <w:adjustRightInd w:val="0"/>
        <w:ind w:firstLine="720"/>
        <w:jc w:val="both"/>
        <w:rPr>
          <w:color w:val="000000" w:themeColor="text1"/>
          <w:sz w:val="28"/>
          <w:szCs w:val="28"/>
        </w:rPr>
      </w:pPr>
      <w:r w:rsidRPr="000E2F8F">
        <w:rPr>
          <w:color w:val="000000" w:themeColor="text1"/>
          <w:sz w:val="28"/>
          <w:szCs w:val="28"/>
        </w:rPr>
        <w:t>с учетом сбытовой надбавки и величины платы за услуги, оказание которых неразрывно связано с процессом снабжения потребителей электрической энергией и цены (тарифы) на которые подлежат государственному регулированию.</w:t>
      </w:r>
    </w:p>
    <w:p w14:paraId="5D6FC7B3" w14:textId="77777777" w:rsidR="000E2F8F" w:rsidRPr="000E2F8F" w:rsidRDefault="000E2F8F" w:rsidP="000E2F8F">
      <w:pPr>
        <w:autoSpaceDE w:val="0"/>
        <w:autoSpaceDN w:val="0"/>
        <w:adjustRightInd w:val="0"/>
        <w:ind w:firstLine="720"/>
        <w:jc w:val="both"/>
        <w:rPr>
          <w:color w:val="000000" w:themeColor="text1"/>
          <w:sz w:val="28"/>
          <w:szCs w:val="28"/>
        </w:rPr>
      </w:pPr>
      <w:r w:rsidRPr="000E2F8F">
        <w:rPr>
          <w:color w:val="000000" w:themeColor="text1"/>
          <w:sz w:val="28"/>
          <w:szCs w:val="28"/>
        </w:rPr>
        <w:t>Покупка электрической энергии в целях компенсации потерь по регулируемым ценам (тарифам), установленным в отношении квалифицированных генерирующих объектов, в объемах производства электрической энергии на основе использования возобновляемых источников энергии или торфа на квалифицированных генерирующих объектах, определенных в погашенных сертификатах, подтверждающих объем производства электрической энергии на функционирующих на основе использования возобновляемых источников энергии или торфа квалифицированных генерирующих объектах, полученных в установленном порядке от совета рынка, предприятием не осуществлялась.</w:t>
      </w:r>
    </w:p>
    <w:p w14:paraId="244CFE03" w14:textId="77777777" w:rsidR="000E2F8F" w:rsidRPr="000E2F8F" w:rsidRDefault="000E2F8F" w:rsidP="000E2F8F">
      <w:pPr>
        <w:autoSpaceDE w:val="0"/>
        <w:autoSpaceDN w:val="0"/>
        <w:adjustRightInd w:val="0"/>
        <w:ind w:firstLine="720"/>
        <w:jc w:val="both"/>
        <w:rPr>
          <w:color w:val="000000" w:themeColor="text1"/>
          <w:sz w:val="28"/>
          <w:szCs w:val="28"/>
        </w:rPr>
      </w:pPr>
      <w:r w:rsidRPr="000E2F8F">
        <w:rPr>
          <w:color w:val="000000" w:themeColor="text1"/>
          <w:sz w:val="28"/>
          <w:szCs w:val="28"/>
        </w:rPr>
        <w:t>Расчёт цены на покупку потерь электрической энергии произведён на основании следующих данных:</w:t>
      </w:r>
    </w:p>
    <w:p w14:paraId="38B986B7" w14:textId="77777777" w:rsidR="000E2F8F" w:rsidRPr="000E2F8F" w:rsidRDefault="000E2F8F" w:rsidP="00757423">
      <w:pPr>
        <w:numPr>
          <w:ilvl w:val="0"/>
          <w:numId w:val="9"/>
        </w:numPr>
        <w:autoSpaceDE w:val="0"/>
        <w:autoSpaceDN w:val="0"/>
        <w:adjustRightInd w:val="0"/>
        <w:spacing w:line="360" w:lineRule="auto"/>
        <w:ind w:left="0" w:firstLine="709"/>
        <w:contextualSpacing/>
        <w:jc w:val="both"/>
        <w:rPr>
          <w:color w:val="000000" w:themeColor="text1"/>
          <w:sz w:val="28"/>
          <w:szCs w:val="28"/>
        </w:rPr>
      </w:pPr>
      <w:r w:rsidRPr="000E2F8F">
        <w:rPr>
          <w:color w:val="000000" w:themeColor="text1"/>
          <w:sz w:val="28"/>
          <w:szCs w:val="28"/>
        </w:rPr>
        <w:t xml:space="preserve">тариф на услуги коммерческого оператора АО «АТС» 1,214 руб./МВт.ч на 1 полугодие 2021 года и 1,329 руб./МВт.ч на 2 полугодие 2021 года в соответствии с приказом ФАС России от 16.12.2020 №1225/20; </w:t>
      </w:r>
    </w:p>
    <w:p w14:paraId="4071FB37" w14:textId="77777777" w:rsidR="000E2F8F" w:rsidRPr="000E2F8F" w:rsidRDefault="000E2F8F" w:rsidP="00757423">
      <w:pPr>
        <w:numPr>
          <w:ilvl w:val="0"/>
          <w:numId w:val="9"/>
        </w:numPr>
        <w:autoSpaceDE w:val="0"/>
        <w:autoSpaceDN w:val="0"/>
        <w:adjustRightInd w:val="0"/>
        <w:spacing w:line="360" w:lineRule="auto"/>
        <w:ind w:left="0" w:firstLine="709"/>
        <w:contextualSpacing/>
        <w:jc w:val="both"/>
        <w:rPr>
          <w:color w:val="000000" w:themeColor="text1"/>
          <w:sz w:val="28"/>
          <w:szCs w:val="28"/>
        </w:rPr>
      </w:pPr>
      <w:r w:rsidRPr="000E2F8F">
        <w:rPr>
          <w:color w:val="000000" w:themeColor="text1"/>
          <w:sz w:val="28"/>
          <w:szCs w:val="28"/>
        </w:rPr>
        <w:t>тариф на услуги СО «ЕЭС» 2,151 руб./МВт.ч в 1 полугодии 2021 года и 5,161 руб./МВт.ч во 2 полугодии в соответствии с приказом ФАС России от 24.12.2020 №1263/20;</w:t>
      </w:r>
    </w:p>
    <w:p w14:paraId="6FBF338F" w14:textId="77777777" w:rsidR="000E2F8F" w:rsidRPr="000E2F8F" w:rsidRDefault="000E2F8F" w:rsidP="00757423">
      <w:pPr>
        <w:numPr>
          <w:ilvl w:val="0"/>
          <w:numId w:val="9"/>
        </w:numPr>
        <w:autoSpaceDE w:val="0"/>
        <w:autoSpaceDN w:val="0"/>
        <w:adjustRightInd w:val="0"/>
        <w:spacing w:line="360" w:lineRule="auto"/>
        <w:ind w:left="0" w:firstLine="709"/>
        <w:contextualSpacing/>
        <w:jc w:val="both"/>
        <w:rPr>
          <w:color w:val="000000" w:themeColor="text1"/>
          <w:sz w:val="28"/>
          <w:szCs w:val="28"/>
        </w:rPr>
      </w:pPr>
      <w:r w:rsidRPr="000E2F8F">
        <w:rPr>
          <w:color w:val="000000" w:themeColor="text1"/>
          <w:sz w:val="28"/>
          <w:szCs w:val="28"/>
        </w:rPr>
        <w:t xml:space="preserve">тариф на услуги АО «ЦФР» 0,352 руб./МВт.ч в 1 полугодии 2021 года, во 2 полугодии 0,363 руб./МВт.ч с учетом индекса в соответствии с прогнозом Минэкономразвития на 2021 год (опубликован на сайте Минэкономразвития от 26.09.2020 г); </w:t>
      </w:r>
    </w:p>
    <w:p w14:paraId="1529F933" w14:textId="77777777" w:rsidR="000E2F8F" w:rsidRPr="000E2F8F" w:rsidRDefault="000E2F8F" w:rsidP="000E2F8F">
      <w:pPr>
        <w:autoSpaceDE w:val="0"/>
        <w:autoSpaceDN w:val="0"/>
        <w:adjustRightInd w:val="0"/>
        <w:ind w:firstLine="709"/>
        <w:jc w:val="both"/>
        <w:rPr>
          <w:color w:val="000000" w:themeColor="text1"/>
          <w:sz w:val="28"/>
          <w:szCs w:val="28"/>
        </w:rPr>
      </w:pPr>
      <w:r w:rsidRPr="000E2F8F">
        <w:rPr>
          <w:color w:val="000000" w:themeColor="text1"/>
          <w:sz w:val="28"/>
          <w:szCs w:val="28"/>
        </w:rPr>
        <w:lastRenderedPageBreak/>
        <w:t>4. стоимость мощности и электрической энергии определены в соответствии с Прогнозом свободных (нерегулируемых) цен на электрическую энергию (мощность) по субъектам Российской Федерации на 2021 год и исходными данными для построения прогнозов Ассоциации «НП Совет рынка» (прогноз от 27.11.2020г.):</w:t>
      </w:r>
    </w:p>
    <w:p w14:paraId="0649E3EF" w14:textId="77777777" w:rsidR="000E2F8F" w:rsidRPr="000E2F8F" w:rsidRDefault="000E2F8F" w:rsidP="000E2F8F">
      <w:pPr>
        <w:autoSpaceDE w:val="0"/>
        <w:autoSpaceDN w:val="0"/>
        <w:adjustRightInd w:val="0"/>
        <w:ind w:firstLine="709"/>
        <w:jc w:val="both"/>
        <w:rPr>
          <w:color w:val="000000" w:themeColor="text1"/>
          <w:sz w:val="28"/>
          <w:szCs w:val="28"/>
        </w:rPr>
      </w:pPr>
      <w:r w:rsidRPr="000E2F8F">
        <w:rPr>
          <w:color w:val="000000" w:themeColor="text1"/>
          <w:sz w:val="28"/>
          <w:szCs w:val="28"/>
        </w:rPr>
        <w:t>- цена на мощность за 1 МВт пикового потребления принята для расчета на первое полугодие в размере 766 276 руб./МВт, на второе полугодие 805 167 руб./МВт,</w:t>
      </w:r>
    </w:p>
    <w:p w14:paraId="5BBA0976" w14:textId="77777777" w:rsidR="000E2F8F" w:rsidRPr="000E2F8F" w:rsidRDefault="000E2F8F" w:rsidP="000E2F8F">
      <w:pPr>
        <w:autoSpaceDE w:val="0"/>
        <w:autoSpaceDN w:val="0"/>
        <w:adjustRightInd w:val="0"/>
        <w:ind w:firstLine="709"/>
        <w:jc w:val="both"/>
        <w:rPr>
          <w:color w:val="000000" w:themeColor="text1"/>
          <w:sz w:val="28"/>
          <w:szCs w:val="28"/>
        </w:rPr>
      </w:pPr>
      <w:r w:rsidRPr="000E2F8F">
        <w:rPr>
          <w:color w:val="000000" w:themeColor="text1"/>
          <w:sz w:val="28"/>
          <w:szCs w:val="28"/>
        </w:rPr>
        <w:t>- цена на электрическую энергию на первое полугодие 2021 года составила 995 руб./МВт.ч, на второе полугодие 2021 года составила 1022 руб. МВт.ч;</w:t>
      </w:r>
    </w:p>
    <w:p w14:paraId="0B09D235" w14:textId="77777777" w:rsidR="000E2F8F" w:rsidRPr="000E2F8F" w:rsidRDefault="000E2F8F" w:rsidP="000E2F8F">
      <w:pPr>
        <w:autoSpaceDE w:val="0"/>
        <w:autoSpaceDN w:val="0"/>
        <w:adjustRightInd w:val="0"/>
        <w:ind w:firstLine="709"/>
        <w:jc w:val="both"/>
        <w:rPr>
          <w:color w:val="000000" w:themeColor="text1"/>
          <w:sz w:val="28"/>
          <w:szCs w:val="28"/>
        </w:rPr>
      </w:pPr>
      <w:r w:rsidRPr="000E2F8F">
        <w:rPr>
          <w:color w:val="000000" w:themeColor="text1"/>
          <w:sz w:val="28"/>
          <w:szCs w:val="28"/>
        </w:rPr>
        <w:t xml:space="preserve">5. объёмы электроэнергии и мощности учтены в соответствии со Сводным прогнозным балансом, утверждённым приказом ФАС России от 26 ноября 2020 № 1164/20-ДСП в размере 766,56 млн. кВт.ч, 733,37 млн. кВт.ч и 221,38 МВт и 212,24 МВт соответственно. </w:t>
      </w:r>
    </w:p>
    <w:p w14:paraId="12D1E2AB" w14:textId="77777777" w:rsidR="000E2F8F" w:rsidRPr="000E2F8F" w:rsidRDefault="000E2F8F" w:rsidP="000E2F8F">
      <w:pPr>
        <w:autoSpaceDE w:val="0"/>
        <w:autoSpaceDN w:val="0"/>
        <w:adjustRightInd w:val="0"/>
        <w:ind w:firstLine="709"/>
        <w:jc w:val="both"/>
        <w:rPr>
          <w:rFonts w:eastAsiaTheme="minorHAnsi"/>
          <w:sz w:val="28"/>
          <w:szCs w:val="28"/>
          <w:lang w:eastAsia="en-US"/>
        </w:rPr>
      </w:pPr>
      <w:r w:rsidRPr="000E2F8F">
        <w:rPr>
          <w:color w:val="000000" w:themeColor="text1"/>
          <w:sz w:val="28"/>
          <w:szCs w:val="28"/>
        </w:rPr>
        <w:t xml:space="preserve">В регионе действуют два гарантирующих поставщика: </w:t>
      </w:r>
      <w:r w:rsidRPr="000E2F8F">
        <w:rPr>
          <w:rFonts w:eastAsiaTheme="minorHAnsi"/>
          <w:sz w:val="28"/>
          <w:szCs w:val="28"/>
          <w:lang w:eastAsia="en-US"/>
        </w:rPr>
        <w:t>ПАО «Кузбассэнергосбыт» (ИНН 4205109214) и ООО «Металлэнергофинанс» (ИНН 4217039402). Для расчета приняты сбытовые надбавки</w:t>
      </w:r>
      <w:r w:rsidRPr="000E2F8F">
        <w:rPr>
          <w:sz w:val="28"/>
          <w:szCs w:val="28"/>
        </w:rPr>
        <w:t xml:space="preserve"> </w:t>
      </w:r>
      <w:r w:rsidRPr="000E2F8F">
        <w:rPr>
          <w:rFonts w:eastAsiaTheme="minorHAnsi"/>
          <w:sz w:val="28"/>
          <w:szCs w:val="28"/>
          <w:lang w:eastAsia="en-US"/>
        </w:rPr>
        <w:t>в соответствии с постановлением РЭК от 31.12.2020г № 842:</w:t>
      </w:r>
    </w:p>
    <w:p w14:paraId="18F1826E" w14:textId="77777777" w:rsidR="000E2F8F" w:rsidRPr="000E2F8F" w:rsidRDefault="000E2F8F" w:rsidP="000E2F8F">
      <w:pPr>
        <w:autoSpaceDE w:val="0"/>
        <w:autoSpaceDN w:val="0"/>
        <w:adjustRightInd w:val="0"/>
        <w:ind w:firstLine="851"/>
        <w:jc w:val="both"/>
        <w:rPr>
          <w:sz w:val="28"/>
          <w:szCs w:val="28"/>
        </w:rPr>
      </w:pPr>
      <w:r w:rsidRPr="000E2F8F">
        <w:rPr>
          <w:rFonts w:eastAsiaTheme="minorHAnsi"/>
          <w:sz w:val="28"/>
          <w:szCs w:val="28"/>
          <w:lang w:eastAsia="en-US"/>
        </w:rPr>
        <w:t>- по ООО «Металлэнергофинанс»</w:t>
      </w:r>
      <w:r w:rsidRPr="000E2F8F">
        <w:rPr>
          <w:sz w:val="28"/>
          <w:szCs w:val="28"/>
        </w:rPr>
        <w:t xml:space="preserve"> в размере на 1 полугодие 2021 года 1 259,8 руб./МВт.ч и на 2 полугодие 1 295,3 руб./МВт.ч.</w:t>
      </w:r>
    </w:p>
    <w:p w14:paraId="0425744E" w14:textId="77777777" w:rsidR="000E2F8F" w:rsidRPr="000E2F8F" w:rsidRDefault="000E2F8F" w:rsidP="000E2F8F">
      <w:pPr>
        <w:autoSpaceDE w:val="0"/>
        <w:autoSpaceDN w:val="0"/>
        <w:adjustRightInd w:val="0"/>
        <w:ind w:firstLine="851"/>
        <w:jc w:val="both"/>
        <w:rPr>
          <w:sz w:val="28"/>
          <w:szCs w:val="28"/>
        </w:rPr>
      </w:pPr>
      <w:r w:rsidRPr="000E2F8F">
        <w:rPr>
          <w:sz w:val="28"/>
          <w:szCs w:val="28"/>
        </w:rPr>
        <w:t xml:space="preserve">- по </w:t>
      </w:r>
      <w:r w:rsidRPr="000E2F8F">
        <w:rPr>
          <w:rFonts w:eastAsiaTheme="minorHAnsi"/>
          <w:sz w:val="28"/>
          <w:szCs w:val="28"/>
          <w:lang w:eastAsia="en-US"/>
        </w:rPr>
        <w:t>ПАО «Кузбассэнергосбыт»</w:t>
      </w:r>
      <w:r w:rsidRPr="000E2F8F">
        <w:rPr>
          <w:sz w:val="28"/>
          <w:szCs w:val="28"/>
        </w:rPr>
        <w:t xml:space="preserve"> в размере на 1 полугодие 2021 года 581,9 руб./МВт.ч и на 2 полугодие 594,2 руб./МВт.ч.</w:t>
      </w:r>
    </w:p>
    <w:p w14:paraId="2BEB8C9C" w14:textId="77777777" w:rsidR="000E2F8F" w:rsidRPr="000E2F8F" w:rsidRDefault="000E2F8F" w:rsidP="000E2F8F">
      <w:pPr>
        <w:autoSpaceDE w:val="0"/>
        <w:autoSpaceDN w:val="0"/>
        <w:adjustRightInd w:val="0"/>
        <w:ind w:firstLine="851"/>
        <w:jc w:val="both"/>
        <w:rPr>
          <w:color w:val="000000" w:themeColor="text1"/>
          <w:sz w:val="28"/>
          <w:szCs w:val="28"/>
        </w:rPr>
      </w:pPr>
      <w:r w:rsidRPr="000E2F8F">
        <w:rPr>
          <w:sz w:val="28"/>
          <w:szCs w:val="28"/>
        </w:rPr>
        <w:t>С учетом объемов потребления по гарантирующим поставщикам определена средневзвешенная сбытовая надбавка для расчета тарифа покупки потерь сетевыми организациями.</w:t>
      </w:r>
    </w:p>
    <w:p w14:paraId="067DFFF6" w14:textId="77777777" w:rsidR="000E2F8F" w:rsidRPr="000E2F8F" w:rsidRDefault="000E2F8F" w:rsidP="000E2F8F">
      <w:pPr>
        <w:ind w:firstLine="851"/>
        <w:jc w:val="center"/>
        <w:rPr>
          <w:color w:val="000000" w:themeColor="text1"/>
          <w:sz w:val="28"/>
          <w:szCs w:val="28"/>
        </w:rPr>
      </w:pPr>
    </w:p>
    <w:p w14:paraId="2AD13831" w14:textId="3A3F8A99" w:rsidR="000E2F8F" w:rsidRPr="000E2F8F" w:rsidRDefault="000E2F8F" w:rsidP="000E2F8F">
      <w:pPr>
        <w:keepNext/>
        <w:spacing w:after="200"/>
        <w:ind w:firstLine="720"/>
        <w:jc w:val="right"/>
        <w:rPr>
          <w:i/>
          <w:iCs/>
          <w:color w:val="44546A" w:themeColor="text2"/>
          <w:sz w:val="18"/>
          <w:szCs w:val="18"/>
        </w:rPr>
      </w:pPr>
      <w:r w:rsidRPr="000E2F8F">
        <w:rPr>
          <w:i/>
          <w:iCs/>
          <w:color w:val="44546A" w:themeColor="text2"/>
          <w:sz w:val="18"/>
          <w:szCs w:val="18"/>
        </w:rPr>
        <w:t xml:space="preserve">Таблица </w:t>
      </w:r>
      <w:r w:rsidRPr="000E2F8F">
        <w:rPr>
          <w:i/>
          <w:iCs/>
          <w:noProof/>
          <w:color w:val="44546A" w:themeColor="text2"/>
          <w:sz w:val="18"/>
          <w:szCs w:val="18"/>
        </w:rPr>
        <w:fldChar w:fldCharType="begin"/>
      </w:r>
      <w:r w:rsidRPr="000E2F8F">
        <w:rPr>
          <w:i/>
          <w:iCs/>
          <w:noProof/>
          <w:color w:val="44546A" w:themeColor="text2"/>
          <w:sz w:val="18"/>
          <w:szCs w:val="18"/>
        </w:rPr>
        <w:instrText xml:space="preserve"> SEQ Таблица \* ARABIC </w:instrText>
      </w:r>
      <w:r w:rsidRPr="000E2F8F">
        <w:rPr>
          <w:i/>
          <w:iCs/>
          <w:noProof/>
          <w:color w:val="44546A" w:themeColor="text2"/>
          <w:sz w:val="18"/>
          <w:szCs w:val="18"/>
        </w:rPr>
        <w:fldChar w:fldCharType="separate"/>
      </w:r>
      <w:r w:rsidR="00104A1F">
        <w:rPr>
          <w:i/>
          <w:iCs/>
          <w:noProof/>
          <w:color w:val="44546A" w:themeColor="text2"/>
          <w:sz w:val="18"/>
          <w:szCs w:val="18"/>
        </w:rPr>
        <w:t>11</w:t>
      </w:r>
      <w:r w:rsidRPr="000E2F8F">
        <w:rPr>
          <w:i/>
          <w:iCs/>
          <w:noProof/>
          <w:color w:val="44546A" w:themeColor="text2"/>
          <w:sz w:val="18"/>
          <w:szCs w:val="18"/>
        </w:rPr>
        <w:fldChar w:fldCharType="end"/>
      </w:r>
    </w:p>
    <w:p w14:paraId="37656FA4" w14:textId="77777777" w:rsidR="000E2F8F" w:rsidRPr="000E2F8F" w:rsidRDefault="000E2F8F" w:rsidP="000E2F8F">
      <w:pPr>
        <w:ind w:firstLine="851"/>
        <w:jc w:val="center"/>
        <w:rPr>
          <w:color w:val="000000" w:themeColor="text1"/>
          <w:sz w:val="28"/>
          <w:szCs w:val="28"/>
        </w:rPr>
      </w:pPr>
      <w:r w:rsidRPr="000E2F8F">
        <w:rPr>
          <w:color w:val="000000" w:themeColor="text1"/>
          <w:sz w:val="28"/>
          <w:szCs w:val="28"/>
        </w:rPr>
        <w:t>Расчет средневзвешенной сбытовой надбавки на 2021 год</w:t>
      </w:r>
    </w:p>
    <w:tbl>
      <w:tblPr>
        <w:tblW w:w="5000" w:type="pct"/>
        <w:tblLook w:val="04A0" w:firstRow="1" w:lastRow="0" w:firstColumn="1" w:lastColumn="0" w:noHBand="0" w:noVBand="1"/>
      </w:tblPr>
      <w:tblGrid>
        <w:gridCol w:w="3813"/>
        <w:gridCol w:w="1428"/>
        <w:gridCol w:w="2123"/>
        <w:gridCol w:w="2123"/>
      </w:tblGrid>
      <w:tr w:rsidR="000E2F8F" w:rsidRPr="000E2F8F" w14:paraId="464C214C" w14:textId="77777777" w:rsidTr="002D6968">
        <w:trPr>
          <w:trHeight w:val="1125"/>
          <w:tblHeader/>
        </w:trPr>
        <w:tc>
          <w:tcPr>
            <w:tcW w:w="20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78B720" w14:textId="77777777" w:rsidR="000E2F8F" w:rsidRPr="000E2F8F" w:rsidRDefault="000E2F8F" w:rsidP="000E2F8F">
            <w:pPr>
              <w:jc w:val="center"/>
              <w:rPr>
                <w:color w:val="000000"/>
              </w:rPr>
            </w:pPr>
            <w:r w:rsidRPr="000E2F8F">
              <w:rPr>
                <w:color w:val="000000"/>
              </w:rPr>
              <w:t>Показатели</w:t>
            </w:r>
          </w:p>
        </w:tc>
        <w:tc>
          <w:tcPr>
            <w:tcW w:w="752" w:type="pct"/>
            <w:tcBorders>
              <w:top w:val="single" w:sz="4" w:space="0" w:color="auto"/>
              <w:left w:val="nil"/>
              <w:bottom w:val="single" w:sz="4" w:space="0" w:color="auto"/>
              <w:right w:val="single" w:sz="4" w:space="0" w:color="auto"/>
            </w:tcBorders>
            <w:shd w:val="clear" w:color="auto" w:fill="auto"/>
            <w:noWrap/>
            <w:vAlign w:val="center"/>
            <w:hideMark/>
          </w:tcPr>
          <w:p w14:paraId="37162A95" w14:textId="77777777" w:rsidR="000E2F8F" w:rsidRPr="000E2F8F" w:rsidRDefault="000E2F8F" w:rsidP="000E2F8F">
            <w:pPr>
              <w:jc w:val="center"/>
              <w:rPr>
                <w:color w:val="000000"/>
              </w:rPr>
            </w:pPr>
            <w:r w:rsidRPr="000E2F8F">
              <w:rPr>
                <w:color w:val="000000"/>
              </w:rPr>
              <w:t>ед.изм.</w:t>
            </w:r>
          </w:p>
        </w:tc>
        <w:tc>
          <w:tcPr>
            <w:tcW w:w="1119" w:type="pct"/>
            <w:tcBorders>
              <w:top w:val="single" w:sz="4" w:space="0" w:color="auto"/>
              <w:left w:val="nil"/>
              <w:bottom w:val="single" w:sz="4" w:space="0" w:color="auto"/>
              <w:right w:val="single" w:sz="4" w:space="0" w:color="auto"/>
            </w:tcBorders>
            <w:shd w:val="clear" w:color="auto" w:fill="auto"/>
            <w:vAlign w:val="center"/>
            <w:hideMark/>
          </w:tcPr>
          <w:p w14:paraId="686C5571" w14:textId="77777777" w:rsidR="000E2F8F" w:rsidRPr="000E2F8F" w:rsidRDefault="000E2F8F" w:rsidP="000E2F8F">
            <w:pPr>
              <w:jc w:val="center"/>
              <w:rPr>
                <w:color w:val="000000"/>
              </w:rPr>
            </w:pPr>
            <w:r w:rsidRPr="000E2F8F">
              <w:rPr>
                <w:color w:val="000000"/>
              </w:rPr>
              <w:t xml:space="preserve">План </w:t>
            </w:r>
            <w:r w:rsidRPr="000E2F8F">
              <w:rPr>
                <w:color w:val="000000"/>
              </w:rPr>
              <w:br/>
              <w:t>1 полугодие 2021 года</w:t>
            </w:r>
          </w:p>
        </w:tc>
        <w:tc>
          <w:tcPr>
            <w:tcW w:w="1119" w:type="pct"/>
            <w:tcBorders>
              <w:top w:val="single" w:sz="4" w:space="0" w:color="auto"/>
              <w:left w:val="nil"/>
              <w:bottom w:val="single" w:sz="4" w:space="0" w:color="auto"/>
              <w:right w:val="single" w:sz="4" w:space="0" w:color="auto"/>
            </w:tcBorders>
            <w:shd w:val="clear" w:color="auto" w:fill="auto"/>
            <w:vAlign w:val="center"/>
            <w:hideMark/>
          </w:tcPr>
          <w:p w14:paraId="1F16BC8D" w14:textId="77777777" w:rsidR="000E2F8F" w:rsidRPr="000E2F8F" w:rsidRDefault="000E2F8F" w:rsidP="000E2F8F">
            <w:pPr>
              <w:jc w:val="center"/>
              <w:rPr>
                <w:color w:val="000000"/>
              </w:rPr>
            </w:pPr>
            <w:r w:rsidRPr="000E2F8F">
              <w:rPr>
                <w:color w:val="000000"/>
              </w:rPr>
              <w:t xml:space="preserve">План </w:t>
            </w:r>
            <w:r w:rsidRPr="000E2F8F">
              <w:rPr>
                <w:color w:val="000000"/>
              </w:rPr>
              <w:br/>
              <w:t>2 полугодие 2021 года</w:t>
            </w:r>
          </w:p>
        </w:tc>
      </w:tr>
      <w:tr w:rsidR="000E2F8F" w:rsidRPr="000E2F8F" w14:paraId="37FC2FDD" w14:textId="77777777" w:rsidTr="002D6968">
        <w:trPr>
          <w:trHeight w:val="1435"/>
        </w:trPr>
        <w:tc>
          <w:tcPr>
            <w:tcW w:w="2009" w:type="pct"/>
            <w:tcBorders>
              <w:top w:val="nil"/>
              <w:left w:val="single" w:sz="4" w:space="0" w:color="auto"/>
              <w:bottom w:val="single" w:sz="4" w:space="0" w:color="auto"/>
              <w:right w:val="single" w:sz="4" w:space="0" w:color="auto"/>
            </w:tcBorders>
            <w:shd w:val="clear" w:color="auto" w:fill="auto"/>
            <w:vAlign w:val="bottom"/>
            <w:hideMark/>
          </w:tcPr>
          <w:p w14:paraId="71A643A9" w14:textId="77777777" w:rsidR="000E2F8F" w:rsidRPr="000E2F8F" w:rsidRDefault="000E2F8F" w:rsidP="000E2F8F">
            <w:pPr>
              <w:rPr>
                <w:color w:val="000000"/>
              </w:rPr>
            </w:pPr>
            <w:r w:rsidRPr="000E2F8F">
              <w:rPr>
                <w:color w:val="000000"/>
              </w:rPr>
              <w:t>Объемы поставляемой электрической энергии по гарантирующим поставщикам (группа потребителей - сетевые организации)</w:t>
            </w:r>
          </w:p>
        </w:tc>
        <w:tc>
          <w:tcPr>
            <w:tcW w:w="752" w:type="pct"/>
            <w:tcBorders>
              <w:top w:val="nil"/>
              <w:left w:val="nil"/>
              <w:bottom w:val="single" w:sz="4" w:space="0" w:color="auto"/>
              <w:right w:val="single" w:sz="4" w:space="0" w:color="auto"/>
            </w:tcBorders>
            <w:shd w:val="clear" w:color="auto" w:fill="auto"/>
            <w:noWrap/>
            <w:vAlign w:val="bottom"/>
            <w:hideMark/>
          </w:tcPr>
          <w:p w14:paraId="127EAF8C" w14:textId="77777777" w:rsidR="000E2F8F" w:rsidRPr="000E2F8F" w:rsidRDefault="000E2F8F" w:rsidP="000E2F8F">
            <w:pPr>
              <w:rPr>
                <w:color w:val="000000"/>
              </w:rPr>
            </w:pPr>
            <w:r w:rsidRPr="000E2F8F">
              <w:rPr>
                <w:color w:val="000000"/>
              </w:rPr>
              <w:t> </w:t>
            </w:r>
          </w:p>
        </w:tc>
        <w:tc>
          <w:tcPr>
            <w:tcW w:w="1119" w:type="pct"/>
            <w:tcBorders>
              <w:top w:val="nil"/>
              <w:left w:val="nil"/>
              <w:bottom w:val="single" w:sz="4" w:space="0" w:color="auto"/>
              <w:right w:val="single" w:sz="4" w:space="0" w:color="auto"/>
            </w:tcBorders>
            <w:shd w:val="clear" w:color="auto" w:fill="auto"/>
            <w:vAlign w:val="center"/>
            <w:hideMark/>
          </w:tcPr>
          <w:p w14:paraId="212138CC" w14:textId="77777777" w:rsidR="000E2F8F" w:rsidRPr="000E2F8F" w:rsidRDefault="000E2F8F" w:rsidP="000E2F8F">
            <w:pPr>
              <w:jc w:val="center"/>
              <w:rPr>
                <w:color w:val="000000"/>
              </w:rPr>
            </w:pPr>
            <w:r w:rsidRPr="000E2F8F">
              <w:rPr>
                <w:color w:val="000000"/>
              </w:rPr>
              <w:t> </w:t>
            </w:r>
          </w:p>
        </w:tc>
        <w:tc>
          <w:tcPr>
            <w:tcW w:w="1119" w:type="pct"/>
            <w:tcBorders>
              <w:top w:val="nil"/>
              <w:left w:val="nil"/>
              <w:bottom w:val="single" w:sz="4" w:space="0" w:color="auto"/>
              <w:right w:val="single" w:sz="4" w:space="0" w:color="auto"/>
            </w:tcBorders>
            <w:shd w:val="clear" w:color="auto" w:fill="auto"/>
            <w:vAlign w:val="center"/>
            <w:hideMark/>
          </w:tcPr>
          <w:p w14:paraId="128CA0A9" w14:textId="77777777" w:rsidR="000E2F8F" w:rsidRPr="000E2F8F" w:rsidRDefault="000E2F8F" w:rsidP="000E2F8F">
            <w:pPr>
              <w:jc w:val="center"/>
              <w:rPr>
                <w:color w:val="000000"/>
              </w:rPr>
            </w:pPr>
            <w:r w:rsidRPr="000E2F8F">
              <w:rPr>
                <w:color w:val="000000"/>
              </w:rPr>
              <w:t> </w:t>
            </w:r>
          </w:p>
        </w:tc>
      </w:tr>
      <w:tr w:rsidR="000E2F8F" w:rsidRPr="000E2F8F" w14:paraId="58D9124D" w14:textId="77777777" w:rsidTr="002D6968">
        <w:trPr>
          <w:trHeight w:val="375"/>
        </w:trPr>
        <w:tc>
          <w:tcPr>
            <w:tcW w:w="2009" w:type="pct"/>
            <w:tcBorders>
              <w:top w:val="nil"/>
              <w:left w:val="single" w:sz="4" w:space="0" w:color="auto"/>
              <w:bottom w:val="single" w:sz="4" w:space="0" w:color="auto"/>
              <w:right w:val="single" w:sz="4" w:space="0" w:color="auto"/>
            </w:tcBorders>
            <w:shd w:val="clear" w:color="auto" w:fill="auto"/>
            <w:vAlign w:val="bottom"/>
            <w:hideMark/>
          </w:tcPr>
          <w:p w14:paraId="60C4FB2A" w14:textId="77777777" w:rsidR="000E2F8F" w:rsidRPr="000E2F8F" w:rsidRDefault="000E2F8F" w:rsidP="000E2F8F">
            <w:pPr>
              <w:rPr>
                <w:color w:val="000000"/>
              </w:rPr>
            </w:pPr>
            <w:r w:rsidRPr="000E2F8F">
              <w:rPr>
                <w:color w:val="000000"/>
              </w:rPr>
              <w:t>ООО «Металлэнергофинанс»</w:t>
            </w:r>
          </w:p>
        </w:tc>
        <w:tc>
          <w:tcPr>
            <w:tcW w:w="752" w:type="pct"/>
            <w:tcBorders>
              <w:top w:val="nil"/>
              <w:left w:val="nil"/>
              <w:bottom w:val="single" w:sz="4" w:space="0" w:color="auto"/>
              <w:right w:val="single" w:sz="4" w:space="0" w:color="auto"/>
            </w:tcBorders>
            <w:shd w:val="clear" w:color="auto" w:fill="auto"/>
            <w:noWrap/>
            <w:vAlign w:val="bottom"/>
            <w:hideMark/>
          </w:tcPr>
          <w:p w14:paraId="7FE457D7" w14:textId="77777777" w:rsidR="000E2F8F" w:rsidRPr="000E2F8F" w:rsidRDefault="000E2F8F" w:rsidP="000E2F8F">
            <w:pPr>
              <w:rPr>
                <w:color w:val="000000"/>
              </w:rPr>
            </w:pPr>
            <w:r w:rsidRPr="000E2F8F">
              <w:rPr>
                <w:color w:val="000000"/>
              </w:rPr>
              <w:t>кВт.ч</w:t>
            </w:r>
          </w:p>
        </w:tc>
        <w:tc>
          <w:tcPr>
            <w:tcW w:w="1119" w:type="pct"/>
            <w:tcBorders>
              <w:top w:val="nil"/>
              <w:left w:val="nil"/>
              <w:bottom w:val="single" w:sz="4" w:space="0" w:color="auto"/>
              <w:right w:val="single" w:sz="4" w:space="0" w:color="auto"/>
            </w:tcBorders>
            <w:shd w:val="clear" w:color="auto" w:fill="auto"/>
            <w:noWrap/>
            <w:vAlign w:val="bottom"/>
            <w:hideMark/>
          </w:tcPr>
          <w:p w14:paraId="760ACE49" w14:textId="77777777" w:rsidR="000E2F8F" w:rsidRPr="000E2F8F" w:rsidRDefault="000E2F8F" w:rsidP="000E2F8F">
            <w:pPr>
              <w:jc w:val="right"/>
              <w:rPr>
                <w:color w:val="000000"/>
              </w:rPr>
            </w:pPr>
            <w:r w:rsidRPr="000E2F8F">
              <w:rPr>
                <w:color w:val="000000"/>
              </w:rPr>
              <w:t>25 828 239,00</w:t>
            </w:r>
          </w:p>
        </w:tc>
        <w:tc>
          <w:tcPr>
            <w:tcW w:w="1119" w:type="pct"/>
            <w:tcBorders>
              <w:top w:val="nil"/>
              <w:left w:val="nil"/>
              <w:bottom w:val="single" w:sz="4" w:space="0" w:color="auto"/>
              <w:right w:val="single" w:sz="4" w:space="0" w:color="auto"/>
            </w:tcBorders>
            <w:shd w:val="clear" w:color="auto" w:fill="auto"/>
            <w:noWrap/>
            <w:vAlign w:val="bottom"/>
            <w:hideMark/>
          </w:tcPr>
          <w:p w14:paraId="1798B80A" w14:textId="77777777" w:rsidR="000E2F8F" w:rsidRPr="000E2F8F" w:rsidRDefault="000E2F8F" w:rsidP="000E2F8F">
            <w:pPr>
              <w:jc w:val="right"/>
              <w:rPr>
                <w:color w:val="000000"/>
              </w:rPr>
            </w:pPr>
            <w:r w:rsidRPr="000E2F8F">
              <w:rPr>
                <w:color w:val="000000"/>
              </w:rPr>
              <w:t>25 122 748,00</w:t>
            </w:r>
          </w:p>
        </w:tc>
      </w:tr>
      <w:tr w:rsidR="000E2F8F" w:rsidRPr="000E2F8F" w14:paraId="51D4E4F2" w14:textId="77777777" w:rsidTr="002D6968">
        <w:trPr>
          <w:trHeight w:val="375"/>
        </w:trPr>
        <w:tc>
          <w:tcPr>
            <w:tcW w:w="2009" w:type="pct"/>
            <w:tcBorders>
              <w:top w:val="nil"/>
              <w:left w:val="single" w:sz="4" w:space="0" w:color="auto"/>
              <w:bottom w:val="single" w:sz="4" w:space="0" w:color="auto"/>
              <w:right w:val="single" w:sz="4" w:space="0" w:color="auto"/>
            </w:tcBorders>
            <w:shd w:val="clear" w:color="auto" w:fill="auto"/>
            <w:vAlign w:val="bottom"/>
            <w:hideMark/>
          </w:tcPr>
          <w:p w14:paraId="1A9FF66E" w14:textId="77777777" w:rsidR="000E2F8F" w:rsidRPr="000E2F8F" w:rsidRDefault="000E2F8F" w:rsidP="000E2F8F">
            <w:pPr>
              <w:rPr>
                <w:color w:val="000000"/>
              </w:rPr>
            </w:pPr>
            <w:r w:rsidRPr="000E2F8F">
              <w:rPr>
                <w:color w:val="000000"/>
              </w:rPr>
              <w:t>ПАО «Кузбассэнергосбыт»</w:t>
            </w:r>
          </w:p>
        </w:tc>
        <w:tc>
          <w:tcPr>
            <w:tcW w:w="752" w:type="pct"/>
            <w:tcBorders>
              <w:top w:val="nil"/>
              <w:left w:val="nil"/>
              <w:bottom w:val="single" w:sz="4" w:space="0" w:color="auto"/>
              <w:right w:val="single" w:sz="4" w:space="0" w:color="auto"/>
            </w:tcBorders>
            <w:shd w:val="clear" w:color="auto" w:fill="auto"/>
            <w:noWrap/>
            <w:vAlign w:val="bottom"/>
            <w:hideMark/>
          </w:tcPr>
          <w:p w14:paraId="05BDA75E" w14:textId="77777777" w:rsidR="000E2F8F" w:rsidRPr="000E2F8F" w:rsidRDefault="000E2F8F" w:rsidP="000E2F8F">
            <w:pPr>
              <w:rPr>
                <w:color w:val="000000"/>
              </w:rPr>
            </w:pPr>
            <w:r w:rsidRPr="000E2F8F">
              <w:rPr>
                <w:color w:val="000000"/>
              </w:rPr>
              <w:t>кВт.ч</w:t>
            </w:r>
          </w:p>
        </w:tc>
        <w:tc>
          <w:tcPr>
            <w:tcW w:w="1119" w:type="pct"/>
            <w:tcBorders>
              <w:top w:val="nil"/>
              <w:left w:val="nil"/>
              <w:bottom w:val="single" w:sz="4" w:space="0" w:color="auto"/>
              <w:right w:val="single" w:sz="4" w:space="0" w:color="auto"/>
            </w:tcBorders>
            <w:shd w:val="clear" w:color="auto" w:fill="auto"/>
            <w:noWrap/>
            <w:vAlign w:val="bottom"/>
            <w:hideMark/>
          </w:tcPr>
          <w:p w14:paraId="57CA669D" w14:textId="77777777" w:rsidR="000E2F8F" w:rsidRPr="000E2F8F" w:rsidRDefault="000E2F8F" w:rsidP="000E2F8F">
            <w:pPr>
              <w:jc w:val="right"/>
              <w:rPr>
                <w:color w:val="000000"/>
              </w:rPr>
            </w:pPr>
            <w:r w:rsidRPr="000E2F8F">
              <w:rPr>
                <w:color w:val="000000"/>
              </w:rPr>
              <w:t>711 490 000,00</w:t>
            </w:r>
          </w:p>
        </w:tc>
        <w:tc>
          <w:tcPr>
            <w:tcW w:w="1119" w:type="pct"/>
            <w:tcBorders>
              <w:top w:val="nil"/>
              <w:left w:val="nil"/>
              <w:bottom w:val="single" w:sz="4" w:space="0" w:color="auto"/>
              <w:right w:val="single" w:sz="4" w:space="0" w:color="auto"/>
            </w:tcBorders>
            <w:shd w:val="clear" w:color="auto" w:fill="auto"/>
            <w:noWrap/>
            <w:vAlign w:val="bottom"/>
            <w:hideMark/>
          </w:tcPr>
          <w:p w14:paraId="0ACF67FC" w14:textId="77777777" w:rsidR="000E2F8F" w:rsidRPr="000E2F8F" w:rsidRDefault="000E2F8F" w:rsidP="000E2F8F">
            <w:pPr>
              <w:jc w:val="right"/>
              <w:rPr>
                <w:color w:val="000000"/>
              </w:rPr>
            </w:pPr>
            <w:r w:rsidRPr="000E2F8F">
              <w:rPr>
                <w:color w:val="000000"/>
              </w:rPr>
              <w:t>697 564 300,00</w:t>
            </w:r>
          </w:p>
        </w:tc>
      </w:tr>
      <w:tr w:rsidR="000E2F8F" w:rsidRPr="000E2F8F" w14:paraId="2315CDEA" w14:textId="77777777" w:rsidTr="002D6968">
        <w:trPr>
          <w:trHeight w:val="375"/>
        </w:trPr>
        <w:tc>
          <w:tcPr>
            <w:tcW w:w="2009" w:type="pct"/>
            <w:tcBorders>
              <w:top w:val="nil"/>
              <w:left w:val="single" w:sz="4" w:space="0" w:color="auto"/>
              <w:bottom w:val="single" w:sz="4" w:space="0" w:color="auto"/>
              <w:right w:val="single" w:sz="4" w:space="0" w:color="auto"/>
            </w:tcBorders>
            <w:shd w:val="clear" w:color="auto" w:fill="auto"/>
            <w:vAlign w:val="bottom"/>
            <w:hideMark/>
          </w:tcPr>
          <w:p w14:paraId="6F5FECCE" w14:textId="77777777" w:rsidR="000E2F8F" w:rsidRPr="000E2F8F" w:rsidRDefault="000E2F8F" w:rsidP="000E2F8F">
            <w:pPr>
              <w:rPr>
                <w:b/>
                <w:bCs/>
                <w:color w:val="000000"/>
              </w:rPr>
            </w:pPr>
            <w:r w:rsidRPr="000E2F8F">
              <w:rPr>
                <w:b/>
                <w:bCs/>
                <w:color w:val="000000"/>
              </w:rPr>
              <w:t>ИТОГО</w:t>
            </w:r>
          </w:p>
        </w:tc>
        <w:tc>
          <w:tcPr>
            <w:tcW w:w="752" w:type="pct"/>
            <w:tcBorders>
              <w:top w:val="nil"/>
              <w:left w:val="nil"/>
              <w:bottom w:val="single" w:sz="4" w:space="0" w:color="auto"/>
              <w:right w:val="single" w:sz="4" w:space="0" w:color="auto"/>
            </w:tcBorders>
            <w:shd w:val="clear" w:color="auto" w:fill="auto"/>
            <w:noWrap/>
            <w:vAlign w:val="bottom"/>
            <w:hideMark/>
          </w:tcPr>
          <w:p w14:paraId="4E0C9352" w14:textId="77777777" w:rsidR="000E2F8F" w:rsidRPr="000E2F8F" w:rsidRDefault="000E2F8F" w:rsidP="000E2F8F">
            <w:pPr>
              <w:rPr>
                <w:b/>
                <w:bCs/>
                <w:color w:val="000000"/>
              </w:rPr>
            </w:pPr>
            <w:r w:rsidRPr="000E2F8F">
              <w:rPr>
                <w:b/>
                <w:bCs/>
                <w:color w:val="000000"/>
              </w:rPr>
              <w:t>кВт.ч</w:t>
            </w:r>
          </w:p>
        </w:tc>
        <w:tc>
          <w:tcPr>
            <w:tcW w:w="1119" w:type="pct"/>
            <w:tcBorders>
              <w:top w:val="nil"/>
              <w:left w:val="nil"/>
              <w:bottom w:val="single" w:sz="4" w:space="0" w:color="auto"/>
              <w:right w:val="single" w:sz="4" w:space="0" w:color="auto"/>
            </w:tcBorders>
            <w:shd w:val="clear" w:color="auto" w:fill="auto"/>
            <w:noWrap/>
            <w:vAlign w:val="bottom"/>
            <w:hideMark/>
          </w:tcPr>
          <w:p w14:paraId="537C8DA0" w14:textId="77777777" w:rsidR="000E2F8F" w:rsidRPr="000E2F8F" w:rsidRDefault="000E2F8F" w:rsidP="000E2F8F">
            <w:pPr>
              <w:jc w:val="right"/>
              <w:rPr>
                <w:b/>
                <w:bCs/>
                <w:color w:val="000000"/>
              </w:rPr>
            </w:pPr>
            <w:r w:rsidRPr="000E2F8F">
              <w:rPr>
                <w:b/>
                <w:bCs/>
                <w:color w:val="000000"/>
              </w:rPr>
              <w:t>737 318 239,00</w:t>
            </w:r>
          </w:p>
        </w:tc>
        <w:tc>
          <w:tcPr>
            <w:tcW w:w="1119" w:type="pct"/>
            <w:tcBorders>
              <w:top w:val="nil"/>
              <w:left w:val="nil"/>
              <w:bottom w:val="single" w:sz="4" w:space="0" w:color="auto"/>
              <w:right w:val="single" w:sz="4" w:space="0" w:color="auto"/>
            </w:tcBorders>
            <w:shd w:val="clear" w:color="auto" w:fill="auto"/>
            <w:noWrap/>
            <w:vAlign w:val="bottom"/>
            <w:hideMark/>
          </w:tcPr>
          <w:p w14:paraId="6C520EFC" w14:textId="77777777" w:rsidR="000E2F8F" w:rsidRPr="000E2F8F" w:rsidRDefault="000E2F8F" w:rsidP="000E2F8F">
            <w:pPr>
              <w:jc w:val="right"/>
              <w:rPr>
                <w:b/>
                <w:bCs/>
                <w:color w:val="000000"/>
              </w:rPr>
            </w:pPr>
            <w:r w:rsidRPr="000E2F8F">
              <w:rPr>
                <w:b/>
                <w:bCs/>
                <w:color w:val="000000"/>
              </w:rPr>
              <w:t>722 687 048,00</w:t>
            </w:r>
          </w:p>
        </w:tc>
      </w:tr>
      <w:tr w:rsidR="000E2F8F" w:rsidRPr="000E2F8F" w14:paraId="7C83180D" w14:textId="77777777" w:rsidTr="002D6968">
        <w:trPr>
          <w:trHeight w:val="750"/>
        </w:trPr>
        <w:tc>
          <w:tcPr>
            <w:tcW w:w="2009" w:type="pct"/>
            <w:tcBorders>
              <w:top w:val="nil"/>
              <w:left w:val="single" w:sz="4" w:space="0" w:color="auto"/>
              <w:bottom w:val="single" w:sz="4" w:space="0" w:color="auto"/>
              <w:right w:val="single" w:sz="4" w:space="0" w:color="auto"/>
            </w:tcBorders>
            <w:shd w:val="clear" w:color="auto" w:fill="auto"/>
            <w:vAlign w:val="bottom"/>
            <w:hideMark/>
          </w:tcPr>
          <w:p w14:paraId="168940EF" w14:textId="77777777" w:rsidR="000E2F8F" w:rsidRPr="000E2F8F" w:rsidRDefault="000E2F8F" w:rsidP="000E2F8F">
            <w:pPr>
              <w:rPr>
                <w:color w:val="000000"/>
              </w:rPr>
            </w:pPr>
            <w:r w:rsidRPr="000E2F8F">
              <w:rPr>
                <w:color w:val="000000"/>
              </w:rPr>
              <w:t xml:space="preserve">Сбытовая надбавка по гарантирующим поставщикам </w:t>
            </w:r>
          </w:p>
        </w:tc>
        <w:tc>
          <w:tcPr>
            <w:tcW w:w="752" w:type="pct"/>
            <w:tcBorders>
              <w:top w:val="nil"/>
              <w:left w:val="nil"/>
              <w:bottom w:val="single" w:sz="4" w:space="0" w:color="auto"/>
              <w:right w:val="single" w:sz="4" w:space="0" w:color="auto"/>
            </w:tcBorders>
            <w:shd w:val="clear" w:color="auto" w:fill="auto"/>
            <w:noWrap/>
            <w:vAlign w:val="bottom"/>
            <w:hideMark/>
          </w:tcPr>
          <w:p w14:paraId="2A8CC9C5" w14:textId="77777777" w:rsidR="000E2F8F" w:rsidRPr="000E2F8F" w:rsidRDefault="000E2F8F" w:rsidP="000E2F8F">
            <w:pPr>
              <w:rPr>
                <w:color w:val="000000"/>
              </w:rPr>
            </w:pPr>
            <w:r w:rsidRPr="000E2F8F">
              <w:rPr>
                <w:color w:val="000000"/>
              </w:rPr>
              <w:t> </w:t>
            </w:r>
          </w:p>
        </w:tc>
        <w:tc>
          <w:tcPr>
            <w:tcW w:w="1119" w:type="pct"/>
            <w:tcBorders>
              <w:top w:val="nil"/>
              <w:left w:val="nil"/>
              <w:bottom w:val="single" w:sz="4" w:space="0" w:color="auto"/>
              <w:right w:val="single" w:sz="4" w:space="0" w:color="auto"/>
            </w:tcBorders>
            <w:shd w:val="clear" w:color="auto" w:fill="auto"/>
            <w:vAlign w:val="center"/>
            <w:hideMark/>
          </w:tcPr>
          <w:p w14:paraId="76256633" w14:textId="77777777" w:rsidR="000E2F8F" w:rsidRPr="000E2F8F" w:rsidRDefault="000E2F8F" w:rsidP="000E2F8F">
            <w:pPr>
              <w:jc w:val="center"/>
              <w:rPr>
                <w:color w:val="000000"/>
              </w:rPr>
            </w:pPr>
            <w:r w:rsidRPr="000E2F8F">
              <w:rPr>
                <w:color w:val="000000"/>
              </w:rPr>
              <w:t> </w:t>
            </w:r>
          </w:p>
        </w:tc>
        <w:tc>
          <w:tcPr>
            <w:tcW w:w="1119" w:type="pct"/>
            <w:tcBorders>
              <w:top w:val="nil"/>
              <w:left w:val="nil"/>
              <w:bottom w:val="single" w:sz="4" w:space="0" w:color="auto"/>
              <w:right w:val="single" w:sz="4" w:space="0" w:color="auto"/>
            </w:tcBorders>
            <w:shd w:val="clear" w:color="auto" w:fill="auto"/>
            <w:vAlign w:val="center"/>
            <w:hideMark/>
          </w:tcPr>
          <w:p w14:paraId="13CEB85A" w14:textId="77777777" w:rsidR="000E2F8F" w:rsidRPr="000E2F8F" w:rsidRDefault="000E2F8F" w:rsidP="000E2F8F">
            <w:pPr>
              <w:jc w:val="center"/>
              <w:rPr>
                <w:color w:val="000000"/>
              </w:rPr>
            </w:pPr>
            <w:r w:rsidRPr="000E2F8F">
              <w:rPr>
                <w:color w:val="000000"/>
              </w:rPr>
              <w:t> </w:t>
            </w:r>
          </w:p>
        </w:tc>
      </w:tr>
      <w:tr w:rsidR="000E2F8F" w:rsidRPr="000E2F8F" w14:paraId="11DADE50" w14:textId="77777777" w:rsidTr="002D6968">
        <w:trPr>
          <w:trHeight w:val="375"/>
        </w:trPr>
        <w:tc>
          <w:tcPr>
            <w:tcW w:w="2009" w:type="pct"/>
            <w:tcBorders>
              <w:top w:val="nil"/>
              <w:left w:val="single" w:sz="4" w:space="0" w:color="auto"/>
              <w:bottom w:val="single" w:sz="4" w:space="0" w:color="auto"/>
              <w:right w:val="single" w:sz="4" w:space="0" w:color="auto"/>
            </w:tcBorders>
            <w:shd w:val="clear" w:color="auto" w:fill="auto"/>
            <w:vAlign w:val="bottom"/>
            <w:hideMark/>
          </w:tcPr>
          <w:p w14:paraId="4C3EB63D" w14:textId="77777777" w:rsidR="000E2F8F" w:rsidRPr="000E2F8F" w:rsidRDefault="000E2F8F" w:rsidP="000E2F8F">
            <w:pPr>
              <w:rPr>
                <w:color w:val="000000"/>
              </w:rPr>
            </w:pPr>
            <w:r w:rsidRPr="000E2F8F">
              <w:rPr>
                <w:color w:val="000000"/>
              </w:rPr>
              <w:t>ООО «Металлэнергофинанс»</w:t>
            </w:r>
          </w:p>
        </w:tc>
        <w:tc>
          <w:tcPr>
            <w:tcW w:w="752" w:type="pct"/>
            <w:tcBorders>
              <w:top w:val="nil"/>
              <w:left w:val="nil"/>
              <w:bottom w:val="single" w:sz="4" w:space="0" w:color="auto"/>
              <w:right w:val="single" w:sz="4" w:space="0" w:color="auto"/>
            </w:tcBorders>
            <w:shd w:val="clear" w:color="auto" w:fill="auto"/>
            <w:noWrap/>
            <w:vAlign w:val="bottom"/>
            <w:hideMark/>
          </w:tcPr>
          <w:p w14:paraId="1CE22465" w14:textId="77777777" w:rsidR="000E2F8F" w:rsidRPr="000E2F8F" w:rsidRDefault="000E2F8F" w:rsidP="000E2F8F">
            <w:pPr>
              <w:rPr>
                <w:color w:val="000000"/>
              </w:rPr>
            </w:pPr>
            <w:r w:rsidRPr="000E2F8F">
              <w:rPr>
                <w:color w:val="000000"/>
              </w:rPr>
              <w:t>руб./кВт*ч</w:t>
            </w:r>
          </w:p>
        </w:tc>
        <w:tc>
          <w:tcPr>
            <w:tcW w:w="1119" w:type="pct"/>
            <w:tcBorders>
              <w:top w:val="nil"/>
              <w:left w:val="nil"/>
              <w:bottom w:val="single" w:sz="4" w:space="0" w:color="auto"/>
              <w:right w:val="single" w:sz="4" w:space="0" w:color="auto"/>
            </w:tcBorders>
            <w:shd w:val="clear" w:color="auto" w:fill="auto"/>
            <w:noWrap/>
            <w:vAlign w:val="bottom"/>
            <w:hideMark/>
          </w:tcPr>
          <w:p w14:paraId="2A9AEF30" w14:textId="77777777" w:rsidR="000E2F8F" w:rsidRPr="000E2F8F" w:rsidRDefault="000E2F8F" w:rsidP="000E2F8F">
            <w:pPr>
              <w:jc w:val="right"/>
              <w:rPr>
                <w:color w:val="000000"/>
              </w:rPr>
            </w:pPr>
            <w:r w:rsidRPr="000E2F8F">
              <w:rPr>
                <w:color w:val="000000"/>
              </w:rPr>
              <w:t>1,2598</w:t>
            </w:r>
          </w:p>
        </w:tc>
        <w:tc>
          <w:tcPr>
            <w:tcW w:w="1119" w:type="pct"/>
            <w:tcBorders>
              <w:top w:val="nil"/>
              <w:left w:val="nil"/>
              <w:bottom w:val="single" w:sz="4" w:space="0" w:color="auto"/>
              <w:right w:val="single" w:sz="4" w:space="0" w:color="auto"/>
            </w:tcBorders>
            <w:shd w:val="clear" w:color="auto" w:fill="auto"/>
            <w:noWrap/>
            <w:vAlign w:val="bottom"/>
            <w:hideMark/>
          </w:tcPr>
          <w:p w14:paraId="14D6DCA2" w14:textId="77777777" w:rsidR="000E2F8F" w:rsidRPr="000E2F8F" w:rsidRDefault="000E2F8F" w:rsidP="000E2F8F">
            <w:pPr>
              <w:jc w:val="right"/>
              <w:rPr>
                <w:color w:val="000000"/>
              </w:rPr>
            </w:pPr>
            <w:r w:rsidRPr="000E2F8F">
              <w:rPr>
                <w:color w:val="000000"/>
              </w:rPr>
              <w:t>1,2953</w:t>
            </w:r>
          </w:p>
        </w:tc>
      </w:tr>
      <w:tr w:rsidR="000E2F8F" w:rsidRPr="000E2F8F" w14:paraId="4482E9C8" w14:textId="77777777" w:rsidTr="002D6968">
        <w:trPr>
          <w:trHeight w:val="375"/>
        </w:trPr>
        <w:tc>
          <w:tcPr>
            <w:tcW w:w="2009" w:type="pct"/>
            <w:tcBorders>
              <w:top w:val="nil"/>
              <w:left w:val="single" w:sz="4" w:space="0" w:color="auto"/>
              <w:bottom w:val="single" w:sz="4" w:space="0" w:color="auto"/>
              <w:right w:val="single" w:sz="4" w:space="0" w:color="auto"/>
            </w:tcBorders>
            <w:shd w:val="clear" w:color="auto" w:fill="auto"/>
            <w:vAlign w:val="bottom"/>
            <w:hideMark/>
          </w:tcPr>
          <w:p w14:paraId="148F6407" w14:textId="77777777" w:rsidR="000E2F8F" w:rsidRPr="000E2F8F" w:rsidRDefault="000E2F8F" w:rsidP="000E2F8F">
            <w:pPr>
              <w:rPr>
                <w:color w:val="000000"/>
              </w:rPr>
            </w:pPr>
            <w:r w:rsidRPr="000E2F8F">
              <w:rPr>
                <w:color w:val="000000"/>
              </w:rPr>
              <w:t>ПАО «Кузбассэнергосбыт»</w:t>
            </w:r>
          </w:p>
        </w:tc>
        <w:tc>
          <w:tcPr>
            <w:tcW w:w="752" w:type="pct"/>
            <w:tcBorders>
              <w:top w:val="nil"/>
              <w:left w:val="nil"/>
              <w:bottom w:val="single" w:sz="4" w:space="0" w:color="auto"/>
              <w:right w:val="single" w:sz="4" w:space="0" w:color="auto"/>
            </w:tcBorders>
            <w:shd w:val="clear" w:color="auto" w:fill="auto"/>
            <w:noWrap/>
            <w:vAlign w:val="bottom"/>
            <w:hideMark/>
          </w:tcPr>
          <w:p w14:paraId="5BFD2686" w14:textId="77777777" w:rsidR="000E2F8F" w:rsidRPr="000E2F8F" w:rsidRDefault="000E2F8F" w:rsidP="000E2F8F">
            <w:pPr>
              <w:rPr>
                <w:color w:val="000000"/>
              </w:rPr>
            </w:pPr>
            <w:r w:rsidRPr="000E2F8F">
              <w:rPr>
                <w:color w:val="000000"/>
              </w:rPr>
              <w:t>руб./кВт*ч</w:t>
            </w:r>
          </w:p>
        </w:tc>
        <w:tc>
          <w:tcPr>
            <w:tcW w:w="1119" w:type="pct"/>
            <w:tcBorders>
              <w:top w:val="nil"/>
              <w:left w:val="nil"/>
              <w:bottom w:val="single" w:sz="4" w:space="0" w:color="auto"/>
              <w:right w:val="single" w:sz="4" w:space="0" w:color="auto"/>
            </w:tcBorders>
            <w:shd w:val="clear" w:color="auto" w:fill="auto"/>
            <w:noWrap/>
            <w:vAlign w:val="bottom"/>
            <w:hideMark/>
          </w:tcPr>
          <w:p w14:paraId="19BBD58C" w14:textId="77777777" w:rsidR="000E2F8F" w:rsidRPr="000E2F8F" w:rsidRDefault="000E2F8F" w:rsidP="000E2F8F">
            <w:pPr>
              <w:jc w:val="right"/>
              <w:rPr>
                <w:color w:val="000000"/>
              </w:rPr>
            </w:pPr>
            <w:r w:rsidRPr="000E2F8F">
              <w:rPr>
                <w:color w:val="000000"/>
              </w:rPr>
              <w:t>0,5819</w:t>
            </w:r>
          </w:p>
        </w:tc>
        <w:tc>
          <w:tcPr>
            <w:tcW w:w="1119" w:type="pct"/>
            <w:tcBorders>
              <w:top w:val="nil"/>
              <w:left w:val="nil"/>
              <w:bottom w:val="single" w:sz="4" w:space="0" w:color="auto"/>
              <w:right w:val="single" w:sz="4" w:space="0" w:color="auto"/>
            </w:tcBorders>
            <w:shd w:val="clear" w:color="auto" w:fill="auto"/>
            <w:noWrap/>
            <w:vAlign w:val="bottom"/>
            <w:hideMark/>
          </w:tcPr>
          <w:p w14:paraId="55FC20CB" w14:textId="77777777" w:rsidR="000E2F8F" w:rsidRPr="000E2F8F" w:rsidRDefault="000E2F8F" w:rsidP="000E2F8F">
            <w:pPr>
              <w:jc w:val="right"/>
              <w:rPr>
                <w:color w:val="000000"/>
              </w:rPr>
            </w:pPr>
            <w:r w:rsidRPr="000E2F8F">
              <w:rPr>
                <w:color w:val="000000"/>
              </w:rPr>
              <w:t>0,5942</w:t>
            </w:r>
          </w:p>
        </w:tc>
      </w:tr>
      <w:tr w:rsidR="000E2F8F" w:rsidRPr="000E2F8F" w14:paraId="51BDB586" w14:textId="77777777" w:rsidTr="002D6968">
        <w:trPr>
          <w:trHeight w:val="750"/>
        </w:trPr>
        <w:tc>
          <w:tcPr>
            <w:tcW w:w="2009" w:type="pct"/>
            <w:tcBorders>
              <w:top w:val="nil"/>
              <w:left w:val="single" w:sz="4" w:space="0" w:color="auto"/>
              <w:bottom w:val="single" w:sz="4" w:space="0" w:color="auto"/>
              <w:right w:val="single" w:sz="4" w:space="0" w:color="auto"/>
            </w:tcBorders>
            <w:shd w:val="clear" w:color="auto" w:fill="auto"/>
            <w:vAlign w:val="bottom"/>
            <w:hideMark/>
          </w:tcPr>
          <w:p w14:paraId="6D4F75EB" w14:textId="77777777" w:rsidR="000E2F8F" w:rsidRPr="000E2F8F" w:rsidRDefault="000E2F8F" w:rsidP="000E2F8F">
            <w:pPr>
              <w:rPr>
                <w:b/>
                <w:bCs/>
                <w:color w:val="000000"/>
              </w:rPr>
            </w:pPr>
            <w:r w:rsidRPr="000E2F8F">
              <w:rPr>
                <w:b/>
                <w:bCs/>
                <w:color w:val="000000"/>
              </w:rPr>
              <w:lastRenderedPageBreak/>
              <w:t>Средневзвешенная сбытовая надбавка</w:t>
            </w:r>
          </w:p>
        </w:tc>
        <w:tc>
          <w:tcPr>
            <w:tcW w:w="752" w:type="pct"/>
            <w:tcBorders>
              <w:top w:val="nil"/>
              <w:left w:val="nil"/>
              <w:bottom w:val="single" w:sz="4" w:space="0" w:color="auto"/>
              <w:right w:val="single" w:sz="4" w:space="0" w:color="auto"/>
            </w:tcBorders>
            <w:shd w:val="clear" w:color="auto" w:fill="auto"/>
            <w:noWrap/>
            <w:vAlign w:val="bottom"/>
            <w:hideMark/>
          </w:tcPr>
          <w:p w14:paraId="1C6BB787" w14:textId="77777777" w:rsidR="000E2F8F" w:rsidRPr="000E2F8F" w:rsidRDefault="000E2F8F" w:rsidP="000E2F8F">
            <w:pPr>
              <w:rPr>
                <w:b/>
                <w:bCs/>
                <w:color w:val="000000"/>
              </w:rPr>
            </w:pPr>
            <w:r w:rsidRPr="000E2F8F">
              <w:rPr>
                <w:b/>
                <w:bCs/>
                <w:color w:val="000000"/>
              </w:rPr>
              <w:t>руб./кВт*ч</w:t>
            </w:r>
          </w:p>
        </w:tc>
        <w:tc>
          <w:tcPr>
            <w:tcW w:w="1119" w:type="pct"/>
            <w:tcBorders>
              <w:top w:val="nil"/>
              <w:left w:val="nil"/>
              <w:bottom w:val="single" w:sz="4" w:space="0" w:color="auto"/>
              <w:right w:val="single" w:sz="4" w:space="0" w:color="auto"/>
            </w:tcBorders>
            <w:shd w:val="clear" w:color="auto" w:fill="auto"/>
            <w:noWrap/>
            <w:vAlign w:val="bottom"/>
            <w:hideMark/>
          </w:tcPr>
          <w:p w14:paraId="6B6C72F5" w14:textId="77777777" w:rsidR="000E2F8F" w:rsidRPr="000E2F8F" w:rsidRDefault="000E2F8F" w:rsidP="000E2F8F">
            <w:pPr>
              <w:jc w:val="right"/>
              <w:rPr>
                <w:b/>
                <w:bCs/>
                <w:color w:val="000000"/>
              </w:rPr>
            </w:pPr>
            <w:r w:rsidRPr="000E2F8F">
              <w:rPr>
                <w:b/>
                <w:bCs/>
                <w:color w:val="000000"/>
              </w:rPr>
              <w:t>0,6057</w:t>
            </w:r>
          </w:p>
        </w:tc>
        <w:tc>
          <w:tcPr>
            <w:tcW w:w="1119" w:type="pct"/>
            <w:tcBorders>
              <w:top w:val="nil"/>
              <w:left w:val="nil"/>
              <w:bottom w:val="single" w:sz="4" w:space="0" w:color="auto"/>
              <w:right w:val="single" w:sz="4" w:space="0" w:color="auto"/>
            </w:tcBorders>
            <w:shd w:val="clear" w:color="auto" w:fill="auto"/>
            <w:noWrap/>
            <w:vAlign w:val="bottom"/>
            <w:hideMark/>
          </w:tcPr>
          <w:p w14:paraId="3A8314B2" w14:textId="77777777" w:rsidR="000E2F8F" w:rsidRPr="000E2F8F" w:rsidRDefault="000E2F8F" w:rsidP="000E2F8F">
            <w:pPr>
              <w:jc w:val="right"/>
              <w:rPr>
                <w:b/>
                <w:bCs/>
                <w:color w:val="000000"/>
              </w:rPr>
            </w:pPr>
            <w:r w:rsidRPr="000E2F8F">
              <w:rPr>
                <w:b/>
                <w:bCs/>
                <w:color w:val="000000"/>
              </w:rPr>
              <w:t>0,6186</w:t>
            </w:r>
          </w:p>
        </w:tc>
      </w:tr>
    </w:tbl>
    <w:p w14:paraId="75E9ACBE" w14:textId="77777777" w:rsidR="000E2F8F" w:rsidRPr="000E2F8F" w:rsidRDefault="000E2F8F" w:rsidP="000E2F8F">
      <w:pPr>
        <w:ind w:firstLine="851"/>
        <w:jc w:val="both"/>
        <w:rPr>
          <w:color w:val="000000" w:themeColor="text1"/>
          <w:sz w:val="28"/>
          <w:szCs w:val="28"/>
        </w:rPr>
      </w:pPr>
    </w:p>
    <w:p w14:paraId="2094F7C7" w14:textId="77777777" w:rsidR="000E2F8F" w:rsidRPr="000E2F8F" w:rsidRDefault="000E2F8F" w:rsidP="000E2F8F">
      <w:pPr>
        <w:ind w:firstLine="851"/>
        <w:jc w:val="both"/>
        <w:rPr>
          <w:color w:val="000000" w:themeColor="text1"/>
          <w:sz w:val="28"/>
          <w:szCs w:val="28"/>
        </w:rPr>
      </w:pPr>
      <w:r w:rsidRPr="000E2F8F">
        <w:rPr>
          <w:color w:val="000000" w:themeColor="text1"/>
          <w:sz w:val="28"/>
          <w:szCs w:val="28"/>
        </w:rPr>
        <w:t>Таким образом, стоимость электроэнергии, приобретаемой в целях компенсации потерь электрической энергии при её передаче по электрическим сетям с учетом сбытовой надбавки с ОАО «МЭФ» в соответствии с решением КОС</w:t>
      </w:r>
      <w:r w:rsidRPr="000E2F8F">
        <w:rPr>
          <w:sz w:val="28"/>
          <w:szCs w:val="28"/>
        </w:rPr>
        <w:t xml:space="preserve"> от 02.07.2021 №3а-118/2021 по п 81</w:t>
      </w:r>
      <w:r w:rsidRPr="000E2F8F">
        <w:rPr>
          <w:color w:val="000000" w:themeColor="text1"/>
          <w:sz w:val="28"/>
          <w:szCs w:val="28"/>
        </w:rPr>
        <w:t xml:space="preserve"> Основ ценообразования №1178 составила на первое полугодие:</w:t>
      </w:r>
    </w:p>
    <w:p w14:paraId="0DF23F6C" w14:textId="77777777" w:rsidR="000E2F8F" w:rsidRPr="000E2F8F" w:rsidRDefault="000E2F8F" w:rsidP="000E2F8F">
      <w:pPr>
        <w:ind w:firstLine="851"/>
        <w:jc w:val="both"/>
        <w:rPr>
          <w:color w:val="000000" w:themeColor="text1"/>
          <w:sz w:val="28"/>
          <w:szCs w:val="28"/>
        </w:rPr>
      </w:pPr>
      <w:r w:rsidRPr="000E2F8F">
        <w:rPr>
          <w:color w:val="000000" w:themeColor="text1"/>
          <w:sz w:val="28"/>
          <w:szCs w:val="28"/>
        </w:rPr>
        <w:t>766 276 * 237,18*6мес./1000 + 743,057 * (995,00 + 1259,8 + 1,214 + 2,151 + 0,352) = 2 768 665,12 (тыс.руб.)</w:t>
      </w:r>
    </w:p>
    <w:p w14:paraId="2177D991" w14:textId="77777777" w:rsidR="000E2F8F" w:rsidRPr="000E2F8F" w:rsidRDefault="000E2F8F" w:rsidP="000E2F8F">
      <w:pPr>
        <w:ind w:firstLine="851"/>
        <w:jc w:val="both"/>
        <w:rPr>
          <w:color w:val="000000" w:themeColor="text1"/>
          <w:sz w:val="28"/>
          <w:szCs w:val="28"/>
        </w:rPr>
      </w:pPr>
      <w:r w:rsidRPr="000E2F8F">
        <w:rPr>
          <w:color w:val="000000" w:themeColor="text1"/>
          <w:sz w:val="28"/>
          <w:szCs w:val="28"/>
        </w:rPr>
        <w:t>Средняя цена покупки</w:t>
      </w:r>
      <w:r w:rsidRPr="000E2F8F">
        <w:rPr>
          <w:sz w:val="28"/>
          <w:szCs w:val="28"/>
        </w:rPr>
        <w:t xml:space="preserve"> </w:t>
      </w:r>
      <w:r w:rsidRPr="000E2F8F">
        <w:rPr>
          <w:color w:val="000000" w:themeColor="text1"/>
          <w:sz w:val="28"/>
          <w:szCs w:val="28"/>
        </w:rPr>
        <w:t>для всех сетевых организаций на первое полугодие составит:</w:t>
      </w:r>
    </w:p>
    <w:p w14:paraId="0DE26685" w14:textId="77777777" w:rsidR="000E2F8F" w:rsidRPr="000E2F8F" w:rsidRDefault="000E2F8F" w:rsidP="000E2F8F">
      <w:pPr>
        <w:ind w:firstLine="851"/>
        <w:jc w:val="both"/>
        <w:rPr>
          <w:color w:val="FF0000"/>
          <w:sz w:val="28"/>
          <w:szCs w:val="28"/>
        </w:rPr>
      </w:pPr>
      <w:r w:rsidRPr="000E2F8F">
        <w:rPr>
          <w:color w:val="000000" w:themeColor="text1"/>
          <w:sz w:val="28"/>
          <w:szCs w:val="28"/>
        </w:rPr>
        <w:t>2 768 665,12 / 743,057 = 3 726,05 (руб./МВт*ч)</w:t>
      </w:r>
    </w:p>
    <w:p w14:paraId="4183C3CC" w14:textId="77777777" w:rsidR="000E2F8F" w:rsidRPr="000E2F8F" w:rsidRDefault="000E2F8F" w:rsidP="000E2F8F">
      <w:pPr>
        <w:ind w:firstLine="851"/>
        <w:jc w:val="both"/>
        <w:rPr>
          <w:color w:val="000000" w:themeColor="text1"/>
          <w:sz w:val="28"/>
          <w:szCs w:val="28"/>
        </w:rPr>
      </w:pPr>
    </w:p>
    <w:p w14:paraId="76FB4DE3" w14:textId="77777777" w:rsidR="000E2F8F" w:rsidRPr="000E2F8F" w:rsidRDefault="000E2F8F" w:rsidP="000E2F8F">
      <w:pPr>
        <w:ind w:firstLine="851"/>
        <w:jc w:val="both"/>
        <w:rPr>
          <w:color w:val="000000" w:themeColor="text1"/>
          <w:sz w:val="28"/>
          <w:szCs w:val="28"/>
        </w:rPr>
      </w:pPr>
      <w:r w:rsidRPr="000E2F8F">
        <w:rPr>
          <w:color w:val="000000" w:themeColor="text1"/>
          <w:sz w:val="28"/>
          <w:szCs w:val="28"/>
        </w:rPr>
        <w:t>Стоимость электроэнергии, приобретаемой в целях компенсации потерь электрической энергии при её передаче по электрическим сетям с учетом сбытовой надбавки на второе полугодие составила:</w:t>
      </w:r>
    </w:p>
    <w:p w14:paraId="21E7E312" w14:textId="77777777" w:rsidR="000E2F8F" w:rsidRPr="000E2F8F" w:rsidRDefault="000E2F8F" w:rsidP="000E2F8F">
      <w:pPr>
        <w:ind w:firstLine="851"/>
        <w:jc w:val="both"/>
        <w:rPr>
          <w:color w:val="000000" w:themeColor="text1"/>
          <w:sz w:val="28"/>
          <w:szCs w:val="28"/>
        </w:rPr>
      </w:pPr>
      <w:r w:rsidRPr="000E2F8F">
        <w:rPr>
          <w:color w:val="000000" w:themeColor="text1"/>
          <w:sz w:val="28"/>
          <w:szCs w:val="28"/>
        </w:rPr>
        <w:t>805 167 * 231,03 * 6мес./1000 + 725,93 * (1022,00 + 1295,3 + 1,329 + 2,151 + 0,363) = 2 801 064,80 (тыс. руб.)</w:t>
      </w:r>
    </w:p>
    <w:p w14:paraId="57FEE8B4" w14:textId="77777777" w:rsidR="000E2F8F" w:rsidRPr="000E2F8F" w:rsidRDefault="000E2F8F" w:rsidP="000E2F8F">
      <w:pPr>
        <w:ind w:firstLine="851"/>
        <w:jc w:val="both"/>
        <w:rPr>
          <w:color w:val="000000" w:themeColor="text1"/>
          <w:sz w:val="28"/>
          <w:szCs w:val="28"/>
        </w:rPr>
      </w:pPr>
      <w:r w:rsidRPr="000E2F8F">
        <w:rPr>
          <w:color w:val="000000" w:themeColor="text1"/>
          <w:sz w:val="28"/>
          <w:szCs w:val="28"/>
        </w:rPr>
        <w:t>Средняя цена покупки</w:t>
      </w:r>
      <w:r w:rsidRPr="000E2F8F">
        <w:rPr>
          <w:sz w:val="28"/>
          <w:szCs w:val="28"/>
        </w:rPr>
        <w:t xml:space="preserve"> </w:t>
      </w:r>
      <w:r w:rsidRPr="000E2F8F">
        <w:rPr>
          <w:color w:val="000000" w:themeColor="text1"/>
          <w:sz w:val="28"/>
          <w:szCs w:val="28"/>
        </w:rPr>
        <w:t>для всех сетевых организаций на второе полугодие составит:</w:t>
      </w:r>
    </w:p>
    <w:p w14:paraId="69321FF3" w14:textId="77777777" w:rsidR="000E2F8F" w:rsidRPr="000E2F8F" w:rsidRDefault="000E2F8F" w:rsidP="000E2F8F">
      <w:pPr>
        <w:ind w:firstLine="851"/>
        <w:jc w:val="both"/>
        <w:rPr>
          <w:color w:val="FF0000"/>
          <w:sz w:val="28"/>
          <w:szCs w:val="28"/>
        </w:rPr>
      </w:pPr>
      <w:r w:rsidRPr="000E2F8F">
        <w:rPr>
          <w:color w:val="000000" w:themeColor="text1"/>
          <w:sz w:val="28"/>
          <w:szCs w:val="28"/>
        </w:rPr>
        <w:t>2 801 064,8 / 725,93 = 3 858,61 (руб./МВт*ч)</w:t>
      </w:r>
    </w:p>
    <w:p w14:paraId="43008FF5" w14:textId="77777777" w:rsidR="000E2F8F" w:rsidRPr="000E2F8F" w:rsidRDefault="000E2F8F" w:rsidP="000E2F8F">
      <w:pPr>
        <w:ind w:firstLine="851"/>
        <w:jc w:val="both"/>
        <w:rPr>
          <w:color w:val="FF0000"/>
          <w:sz w:val="28"/>
          <w:szCs w:val="28"/>
        </w:rPr>
      </w:pPr>
    </w:p>
    <w:p w14:paraId="079F8C50" w14:textId="55124701" w:rsidR="000E2F8F" w:rsidRPr="000E2F8F" w:rsidRDefault="000E2F8F" w:rsidP="000E2F8F">
      <w:pPr>
        <w:keepNext/>
        <w:spacing w:after="200"/>
        <w:ind w:firstLine="720"/>
        <w:jc w:val="right"/>
        <w:rPr>
          <w:i/>
          <w:iCs/>
          <w:color w:val="44546A" w:themeColor="text2"/>
          <w:sz w:val="18"/>
          <w:szCs w:val="18"/>
        </w:rPr>
      </w:pPr>
      <w:r w:rsidRPr="000E2F8F">
        <w:rPr>
          <w:i/>
          <w:iCs/>
          <w:color w:val="44546A" w:themeColor="text2"/>
          <w:sz w:val="18"/>
          <w:szCs w:val="18"/>
        </w:rPr>
        <w:t xml:space="preserve">Таблица </w:t>
      </w:r>
      <w:r w:rsidRPr="000E2F8F">
        <w:rPr>
          <w:i/>
          <w:iCs/>
          <w:noProof/>
          <w:color w:val="44546A" w:themeColor="text2"/>
          <w:sz w:val="18"/>
          <w:szCs w:val="18"/>
        </w:rPr>
        <w:fldChar w:fldCharType="begin"/>
      </w:r>
      <w:r w:rsidRPr="000E2F8F">
        <w:rPr>
          <w:i/>
          <w:iCs/>
          <w:noProof/>
          <w:color w:val="44546A" w:themeColor="text2"/>
          <w:sz w:val="18"/>
          <w:szCs w:val="18"/>
        </w:rPr>
        <w:instrText xml:space="preserve"> SEQ Таблица \* ARABIC </w:instrText>
      </w:r>
      <w:r w:rsidRPr="000E2F8F">
        <w:rPr>
          <w:i/>
          <w:iCs/>
          <w:noProof/>
          <w:color w:val="44546A" w:themeColor="text2"/>
          <w:sz w:val="18"/>
          <w:szCs w:val="18"/>
        </w:rPr>
        <w:fldChar w:fldCharType="separate"/>
      </w:r>
      <w:r w:rsidR="00104A1F">
        <w:rPr>
          <w:i/>
          <w:iCs/>
          <w:noProof/>
          <w:color w:val="44546A" w:themeColor="text2"/>
          <w:sz w:val="18"/>
          <w:szCs w:val="18"/>
        </w:rPr>
        <w:t>12</w:t>
      </w:r>
      <w:r w:rsidRPr="000E2F8F">
        <w:rPr>
          <w:i/>
          <w:iCs/>
          <w:noProof/>
          <w:color w:val="44546A" w:themeColor="text2"/>
          <w:sz w:val="18"/>
          <w:szCs w:val="18"/>
        </w:rPr>
        <w:fldChar w:fldCharType="end"/>
      </w:r>
    </w:p>
    <w:p w14:paraId="0ED69888" w14:textId="77777777" w:rsidR="000E2F8F" w:rsidRPr="000E2F8F" w:rsidRDefault="000E2F8F" w:rsidP="000E2F8F">
      <w:pPr>
        <w:ind w:firstLine="851"/>
        <w:jc w:val="center"/>
        <w:rPr>
          <w:color w:val="000000" w:themeColor="text1"/>
          <w:sz w:val="28"/>
          <w:szCs w:val="28"/>
        </w:rPr>
      </w:pPr>
      <w:r w:rsidRPr="000E2F8F">
        <w:rPr>
          <w:color w:val="000000" w:themeColor="text1"/>
          <w:sz w:val="28"/>
          <w:szCs w:val="28"/>
        </w:rPr>
        <w:t xml:space="preserve">Расчет стоимости покупки потерь на 2021 год </w:t>
      </w:r>
    </w:p>
    <w:tbl>
      <w:tblPr>
        <w:tblW w:w="52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2411"/>
        <w:gridCol w:w="1085"/>
        <w:gridCol w:w="1256"/>
        <w:gridCol w:w="1115"/>
        <w:gridCol w:w="3574"/>
      </w:tblGrid>
      <w:tr w:rsidR="000E2F8F" w:rsidRPr="000E2F8F" w14:paraId="0FBA1E3E" w14:textId="77777777" w:rsidTr="000E2F8F">
        <w:trPr>
          <w:trHeight w:val="460"/>
          <w:tblHeader/>
          <w:jc w:val="center"/>
        </w:trPr>
        <w:tc>
          <w:tcPr>
            <w:tcW w:w="274" w:type="pct"/>
            <w:shd w:val="clear" w:color="auto" w:fill="auto"/>
            <w:noWrap/>
            <w:vAlign w:val="bottom"/>
            <w:hideMark/>
          </w:tcPr>
          <w:p w14:paraId="59A6471C" w14:textId="77777777" w:rsidR="000E2F8F" w:rsidRPr="000E2F8F" w:rsidRDefault="000E2F8F" w:rsidP="000E2F8F">
            <w:pPr>
              <w:rPr>
                <w:color w:val="000000"/>
                <w:sz w:val="16"/>
                <w:szCs w:val="16"/>
              </w:rPr>
            </w:pPr>
            <w:r w:rsidRPr="000E2F8F">
              <w:rPr>
                <w:color w:val="000000"/>
                <w:sz w:val="16"/>
                <w:szCs w:val="16"/>
              </w:rPr>
              <w:t> № п/п</w:t>
            </w:r>
          </w:p>
        </w:tc>
        <w:tc>
          <w:tcPr>
            <w:tcW w:w="1207" w:type="pct"/>
            <w:shd w:val="clear" w:color="auto" w:fill="auto"/>
            <w:vAlign w:val="bottom"/>
            <w:hideMark/>
          </w:tcPr>
          <w:p w14:paraId="5B02F5BB" w14:textId="77777777" w:rsidR="000E2F8F" w:rsidRPr="000E2F8F" w:rsidRDefault="000E2F8F" w:rsidP="000E2F8F">
            <w:pPr>
              <w:jc w:val="center"/>
              <w:rPr>
                <w:color w:val="000000"/>
                <w:sz w:val="16"/>
                <w:szCs w:val="16"/>
              </w:rPr>
            </w:pPr>
            <w:r w:rsidRPr="000E2F8F">
              <w:rPr>
                <w:color w:val="000000"/>
                <w:sz w:val="16"/>
                <w:szCs w:val="16"/>
              </w:rPr>
              <w:t>Показатели</w:t>
            </w:r>
          </w:p>
        </w:tc>
        <w:tc>
          <w:tcPr>
            <w:tcW w:w="543" w:type="pct"/>
            <w:shd w:val="clear" w:color="auto" w:fill="auto"/>
            <w:noWrap/>
            <w:vAlign w:val="bottom"/>
            <w:hideMark/>
          </w:tcPr>
          <w:p w14:paraId="1B99EABE" w14:textId="77777777" w:rsidR="000E2F8F" w:rsidRPr="000E2F8F" w:rsidRDefault="000E2F8F" w:rsidP="000E2F8F">
            <w:pPr>
              <w:rPr>
                <w:color w:val="000000"/>
                <w:sz w:val="16"/>
                <w:szCs w:val="16"/>
              </w:rPr>
            </w:pPr>
            <w:r w:rsidRPr="000E2F8F">
              <w:rPr>
                <w:color w:val="000000"/>
                <w:sz w:val="16"/>
                <w:szCs w:val="16"/>
              </w:rPr>
              <w:t>ед.изм.</w:t>
            </w:r>
          </w:p>
        </w:tc>
        <w:tc>
          <w:tcPr>
            <w:tcW w:w="629" w:type="pct"/>
            <w:shd w:val="clear" w:color="auto" w:fill="auto"/>
            <w:noWrap/>
            <w:vAlign w:val="bottom"/>
            <w:hideMark/>
          </w:tcPr>
          <w:p w14:paraId="7ACF2C66" w14:textId="77777777" w:rsidR="000E2F8F" w:rsidRPr="000E2F8F" w:rsidRDefault="000E2F8F" w:rsidP="000E2F8F">
            <w:pPr>
              <w:jc w:val="center"/>
              <w:rPr>
                <w:color w:val="000000"/>
                <w:sz w:val="16"/>
                <w:szCs w:val="16"/>
              </w:rPr>
            </w:pPr>
            <w:r w:rsidRPr="000E2F8F">
              <w:rPr>
                <w:color w:val="000000"/>
                <w:sz w:val="16"/>
                <w:szCs w:val="16"/>
              </w:rPr>
              <w:t>1 полугодие</w:t>
            </w:r>
          </w:p>
        </w:tc>
        <w:tc>
          <w:tcPr>
            <w:tcW w:w="558" w:type="pct"/>
            <w:shd w:val="clear" w:color="auto" w:fill="auto"/>
            <w:noWrap/>
            <w:vAlign w:val="bottom"/>
            <w:hideMark/>
          </w:tcPr>
          <w:p w14:paraId="78E739CA" w14:textId="77777777" w:rsidR="000E2F8F" w:rsidRPr="000E2F8F" w:rsidRDefault="000E2F8F" w:rsidP="000E2F8F">
            <w:pPr>
              <w:jc w:val="center"/>
              <w:rPr>
                <w:color w:val="000000"/>
                <w:sz w:val="16"/>
                <w:szCs w:val="16"/>
              </w:rPr>
            </w:pPr>
            <w:r w:rsidRPr="000E2F8F">
              <w:rPr>
                <w:color w:val="000000"/>
                <w:sz w:val="16"/>
                <w:szCs w:val="16"/>
              </w:rPr>
              <w:t>2 полугодие</w:t>
            </w:r>
          </w:p>
        </w:tc>
        <w:tc>
          <w:tcPr>
            <w:tcW w:w="1789" w:type="pct"/>
            <w:shd w:val="clear" w:color="auto" w:fill="auto"/>
            <w:vAlign w:val="bottom"/>
            <w:hideMark/>
          </w:tcPr>
          <w:p w14:paraId="59A0FA95" w14:textId="77777777" w:rsidR="000E2F8F" w:rsidRPr="000E2F8F" w:rsidRDefault="000E2F8F" w:rsidP="000E2F8F">
            <w:pPr>
              <w:rPr>
                <w:color w:val="000000"/>
                <w:sz w:val="16"/>
                <w:szCs w:val="16"/>
              </w:rPr>
            </w:pPr>
            <w:r w:rsidRPr="000E2F8F">
              <w:rPr>
                <w:color w:val="000000"/>
                <w:sz w:val="16"/>
                <w:szCs w:val="16"/>
              </w:rPr>
              <w:t>Основание</w:t>
            </w:r>
          </w:p>
        </w:tc>
      </w:tr>
      <w:tr w:rsidR="000E2F8F" w:rsidRPr="000E2F8F" w14:paraId="399050EC" w14:textId="77777777" w:rsidTr="000E2F8F">
        <w:trPr>
          <w:trHeight w:val="460"/>
          <w:jc w:val="center"/>
        </w:trPr>
        <w:tc>
          <w:tcPr>
            <w:tcW w:w="274" w:type="pct"/>
            <w:shd w:val="clear" w:color="auto" w:fill="auto"/>
            <w:noWrap/>
            <w:vAlign w:val="bottom"/>
            <w:hideMark/>
          </w:tcPr>
          <w:p w14:paraId="7226EA84" w14:textId="77777777" w:rsidR="000E2F8F" w:rsidRPr="000E2F8F" w:rsidRDefault="000E2F8F" w:rsidP="000E2F8F">
            <w:pPr>
              <w:jc w:val="right"/>
              <w:rPr>
                <w:color w:val="000000"/>
                <w:sz w:val="16"/>
                <w:szCs w:val="16"/>
              </w:rPr>
            </w:pPr>
            <w:r w:rsidRPr="000E2F8F">
              <w:rPr>
                <w:color w:val="000000"/>
                <w:sz w:val="16"/>
                <w:szCs w:val="16"/>
              </w:rPr>
              <w:t>1</w:t>
            </w:r>
          </w:p>
        </w:tc>
        <w:tc>
          <w:tcPr>
            <w:tcW w:w="1207" w:type="pct"/>
            <w:shd w:val="clear" w:color="auto" w:fill="auto"/>
            <w:vAlign w:val="bottom"/>
            <w:hideMark/>
          </w:tcPr>
          <w:p w14:paraId="59FFBA6B" w14:textId="77777777" w:rsidR="000E2F8F" w:rsidRPr="000E2F8F" w:rsidRDefault="000E2F8F" w:rsidP="000E2F8F">
            <w:pPr>
              <w:rPr>
                <w:color w:val="000000"/>
                <w:sz w:val="16"/>
                <w:szCs w:val="16"/>
              </w:rPr>
            </w:pPr>
            <w:r w:rsidRPr="000E2F8F">
              <w:rPr>
                <w:color w:val="000000"/>
                <w:sz w:val="16"/>
                <w:szCs w:val="16"/>
              </w:rPr>
              <w:t>тариф на услуги коммерческого оператора АО «АТС»</w:t>
            </w:r>
          </w:p>
        </w:tc>
        <w:tc>
          <w:tcPr>
            <w:tcW w:w="543" w:type="pct"/>
            <w:shd w:val="clear" w:color="auto" w:fill="auto"/>
            <w:noWrap/>
            <w:vAlign w:val="bottom"/>
            <w:hideMark/>
          </w:tcPr>
          <w:p w14:paraId="429F8D70" w14:textId="77777777" w:rsidR="000E2F8F" w:rsidRPr="000E2F8F" w:rsidRDefault="000E2F8F" w:rsidP="000E2F8F">
            <w:pPr>
              <w:rPr>
                <w:color w:val="000000"/>
                <w:sz w:val="16"/>
                <w:szCs w:val="16"/>
              </w:rPr>
            </w:pPr>
            <w:r w:rsidRPr="000E2F8F">
              <w:rPr>
                <w:color w:val="000000"/>
                <w:sz w:val="16"/>
                <w:szCs w:val="16"/>
              </w:rPr>
              <w:t>руб./МВт*ч</w:t>
            </w:r>
          </w:p>
        </w:tc>
        <w:tc>
          <w:tcPr>
            <w:tcW w:w="629" w:type="pct"/>
            <w:shd w:val="clear" w:color="auto" w:fill="auto"/>
            <w:noWrap/>
            <w:vAlign w:val="bottom"/>
            <w:hideMark/>
          </w:tcPr>
          <w:p w14:paraId="7E01D11C" w14:textId="77777777" w:rsidR="000E2F8F" w:rsidRPr="000E2F8F" w:rsidRDefault="000E2F8F" w:rsidP="000E2F8F">
            <w:pPr>
              <w:jc w:val="right"/>
              <w:rPr>
                <w:color w:val="000000"/>
                <w:sz w:val="16"/>
                <w:szCs w:val="16"/>
              </w:rPr>
            </w:pPr>
            <w:r w:rsidRPr="000E2F8F">
              <w:rPr>
                <w:color w:val="000000"/>
                <w:sz w:val="16"/>
                <w:szCs w:val="16"/>
              </w:rPr>
              <w:t>1,214</w:t>
            </w:r>
          </w:p>
        </w:tc>
        <w:tc>
          <w:tcPr>
            <w:tcW w:w="558" w:type="pct"/>
            <w:shd w:val="clear" w:color="auto" w:fill="auto"/>
            <w:noWrap/>
            <w:vAlign w:val="bottom"/>
            <w:hideMark/>
          </w:tcPr>
          <w:p w14:paraId="26C00DB1" w14:textId="77777777" w:rsidR="000E2F8F" w:rsidRPr="000E2F8F" w:rsidRDefault="000E2F8F" w:rsidP="000E2F8F">
            <w:pPr>
              <w:jc w:val="right"/>
              <w:rPr>
                <w:color w:val="000000"/>
                <w:sz w:val="16"/>
                <w:szCs w:val="16"/>
              </w:rPr>
            </w:pPr>
            <w:r w:rsidRPr="000E2F8F">
              <w:rPr>
                <w:color w:val="000000"/>
                <w:sz w:val="16"/>
                <w:szCs w:val="16"/>
              </w:rPr>
              <w:t>1,329</w:t>
            </w:r>
          </w:p>
        </w:tc>
        <w:tc>
          <w:tcPr>
            <w:tcW w:w="1789" w:type="pct"/>
            <w:shd w:val="clear" w:color="auto" w:fill="auto"/>
            <w:vAlign w:val="bottom"/>
            <w:hideMark/>
          </w:tcPr>
          <w:p w14:paraId="30DA1625" w14:textId="77777777" w:rsidR="000E2F8F" w:rsidRPr="000E2F8F" w:rsidRDefault="000E2F8F" w:rsidP="000E2F8F">
            <w:pPr>
              <w:rPr>
                <w:sz w:val="16"/>
                <w:szCs w:val="16"/>
              </w:rPr>
            </w:pPr>
            <w:r w:rsidRPr="000E2F8F">
              <w:rPr>
                <w:sz w:val="16"/>
                <w:szCs w:val="16"/>
              </w:rPr>
              <w:t>Приказ ФАС России от 16.12.2020 N 1225/20</w:t>
            </w:r>
          </w:p>
        </w:tc>
      </w:tr>
      <w:tr w:rsidR="000E2F8F" w:rsidRPr="000E2F8F" w14:paraId="776B0C26" w14:textId="77777777" w:rsidTr="000E2F8F">
        <w:trPr>
          <w:trHeight w:val="460"/>
          <w:jc w:val="center"/>
        </w:trPr>
        <w:tc>
          <w:tcPr>
            <w:tcW w:w="274" w:type="pct"/>
            <w:shd w:val="clear" w:color="auto" w:fill="auto"/>
            <w:noWrap/>
            <w:vAlign w:val="bottom"/>
            <w:hideMark/>
          </w:tcPr>
          <w:p w14:paraId="707D5283" w14:textId="77777777" w:rsidR="000E2F8F" w:rsidRPr="000E2F8F" w:rsidRDefault="000E2F8F" w:rsidP="000E2F8F">
            <w:pPr>
              <w:jc w:val="right"/>
              <w:rPr>
                <w:color w:val="000000"/>
                <w:sz w:val="16"/>
                <w:szCs w:val="16"/>
              </w:rPr>
            </w:pPr>
            <w:r w:rsidRPr="000E2F8F">
              <w:rPr>
                <w:color w:val="000000"/>
                <w:sz w:val="16"/>
                <w:szCs w:val="16"/>
              </w:rPr>
              <w:t>2</w:t>
            </w:r>
          </w:p>
        </w:tc>
        <w:tc>
          <w:tcPr>
            <w:tcW w:w="1207" w:type="pct"/>
            <w:shd w:val="clear" w:color="auto" w:fill="auto"/>
            <w:vAlign w:val="bottom"/>
            <w:hideMark/>
          </w:tcPr>
          <w:p w14:paraId="12D35132" w14:textId="77777777" w:rsidR="000E2F8F" w:rsidRPr="000E2F8F" w:rsidRDefault="000E2F8F" w:rsidP="000E2F8F">
            <w:pPr>
              <w:rPr>
                <w:color w:val="000000"/>
                <w:sz w:val="16"/>
                <w:szCs w:val="16"/>
              </w:rPr>
            </w:pPr>
            <w:r w:rsidRPr="000E2F8F">
              <w:rPr>
                <w:color w:val="000000"/>
                <w:sz w:val="16"/>
                <w:szCs w:val="16"/>
              </w:rPr>
              <w:t>тариф на услуги СО «ЕЭС»</w:t>
            </w:r>
          </w:p>
        </w:tc>
        <w:tc>
          <w:tcPr>
            <w:tcW w:w="543" w:type="pct"/>
            <w:shd w:val="clear" w:color="auto" w:fill="auto"/>
            <w:noWrap/>
            <w:vAlign w:val="bottom"/>
            <w:hideMark/>
          </w:tcPr>
          <w:p w14:paraId="4FDEAA54" w14:textId="77777777" w:rsidR="000E2F8F" w:rsidRPr="000E2F8F" w:rsidRDefault="000E2F8F" w:rsidP="000E2F8F">
            <w:pPr>
              <w:rPr>
                <w:color w:val="000000"/>
                <w:sz w:val="16"/>
                <w:szCs w:val="16"/>
              </w:rPr>
            </w:pPr>
            <w:r w:rsidRPr="000E2F8F">
              <w:rPr>
                <w:color w:val="000000"/>
                <w:sz w:val="16"/>
                <w:szCs w:val="16"/>
              </w:rPr>
              <w:t>руб./МВт*ч</w:t>
            </w:r>
          </w:p>
        </w:tc>
        <w:tc>
          <w:tcPr>
            <w:tcW w:w="629" w:type="pct"/>
            <w:shd w:val="clear" w:color="auto" w:fill="auto"/>
            <w:noWrap/>
            <w:vAlign w:val="bottom"/>
            <w:hideMark/>
          </w:tcPr>
          <w:p w14:paraId="2C393714" w14:textId="77777777" w:rsidR="000E2F8F" w:rsidRPr="000E2F8F" w:rsidRDefault="000E2F8F" w:rsidP="000E2F8F">
            <w:pPr>
              <w:jc w:val="right"/>
              <w:rPr>
                <w:color w:val="000000"/>
                <w:sz w:val="16"/>
                <w:szCs w:val="16"/>
              </w:rPr>
            </w:pPr>
            <w:r w:rsidRPr="000E2F8F">
              <w:rPr>
                <w:color w:val="000000"/>
                <w:sz w:val="16"/>
                <w:szCs w:val="16"/>
              </w:rPr>
              <w:t>2,151</w:t>
            </w:r>
          </w:p>
        </w:tc>
        <w:tc>
          <w:tcPr>
            <w:tcW w:w="558" w:type="pct"/>
            <w:shd w:val="clear" w:color="auto" w:fill="auto"/>
            <w:noWrap/>
            <w:vAlign w:val="bottom"/>
            <w:hideMark/>
          </w:tcPr>
          <w:p w14:paraId="2A02B696" w14:textId="77777777" w:rsidR="000E2F8F" w:rsidRPr="000E2F8F" w:rsidRDefault="000E2F8F" w:rsidP="000E2F8F">
            <w:pPr>
              <w:jc w:val="right"/>
              <w:rPr>
                <w:color w:val="000000"/>
                <w:sz w:val="16"/>
                <w:szCs w:val="16"/>
              </w:rPr>
            </w:pPr>
            <w:r w:rsidRPr="000E2F8F">
              <w:rPr>
                <w:color w:val="000000"/>
                <w:sz w:val="16"/>
                <w:szCs w:val="16"/>
              </w:rPr>
              <w:t>2,1510</w:t>
            </w:r>
          </w:p>
        </w:tc>
        <w:tc>
          <w:tcPr>
            <w:tcW w:w="1789" w:type="pct"/>
            <w:shd w:val="clear" w:color="auto" w:fill="auto"/>
            <w:vAlign w:val="bottom"/>
            <w:hideMark/>
          </w:tcPr>
          <w:p w14:paraId="4523546F" w14:textId="77777777" w:rsidR="000E2F8F" w:rsidRPr="000E2F8F" w:rsidRDefault="000E2F8F" w:rsidP="000E2F8F">
            <w:pPr>
              <w:rPr>
                <w:sz w:val="16"/>
                <w:szCs w:val="16"/>
              </w:rPr>
            </w:pPr>
            <w:r w:rsidRPr="000E2F8F">
              <w:rPr>
                <w:sz w:val="16"/>
                <w:szCs w:val="16"/>
              </w:rPr>
              <w:t>Приказ ФАС России от 24.12.2020 N 1263/20</w:t>
            </w:r>
          </w:p>
        </w:tc>
      </w:tr>
      <w:tr w:rsidR="000E2F8F" w:rsidRPr="000E2F8F" w14:paraId="693BCAA8" w14:textId="77777777" w:rsidTr="000E2F8F">
        <w:trPr>
          <w:trHeight w:val="509"/>
          <w:jc w:val="center"/>
        </w:trPr>
        <w:tc>
          <w:tcPr>
            <w:tcW w:w="274" w:type="pct"/>
            <w:shd w:val="clear" w:color="auto" w:fill="auto"/>
            <w:noWrap/>
            <w:vAlign w:val="bottom"/>
            <w:hideMark/>
          </w:tcPr>
          <w:p w14:paraId="60BE083C" w14:textId="77777777" w:rsidR="000E2F8F" w:rsidRPr="000E2F8F" w:rsidRDefault="000E2F8F" w:rsidP="000E2F8F">
            <w:pPr>
              <w:jc w:val="right"/>
              <w:rPr>
                <w:color w:val="000000"/>
                <w:sz w:val="16"/>
                <w:szCs w:val="16"/>
              </w:rPr>
            </w:pPr>
            <w:r w:rsidRPr="000E2F8F">
              <w:rPr>
                <w:color w:val="000000"/>
                <w:sz w:val="16"/>
                <w:szCs w:val="16"/>
              </w:rPr>
              <w:t>3</w:t>
            </w:r>
          </w:p>
        </w:tc>
        <w:tc>
          <w:tcPr>
            <w:tcW w:w="1207" w:type="pct"/>
            <w:shd w:val="clear" w:color="auto" w:fill="auto"/>
            <w:vAlign w:val="bottom"/>
            <w:hideMark/>
          </w:tcPr>
          <w:p w14:paraId="754EDE81" w14:textId="77777777" w:rsidR="000E2F8F" w:rsidRPr="000E2F8F" w:rsidRDefault="000E2F8F" w:rsidP="000E2F8F">
            <w:pPr>
              <w:rPr>
                <w:color w:val="000000"/>
                <w:sz w:val="16"/>
                <w:szCs w:val="16"/>
              </w:rPr>
            </w:pPr>
            <w:r w:rsidRPr="000E2F8F">
              <w:rPr>
                <w:color w:val="000000"/>
                <w:sz w:val="16"/>
                <w:szCs w:val="16"/>
              </w:rPr>
              <w:t>комплексная услуга АО «ЦФР»</w:t>
            </w:r>
          </w:p>
        </w:tc>
        <w:tc>
          <w:tcPr>
            <w:tcW w:w="543" w:type="pct"/>
            <w:shd w:val="clear" w:color="auto" w:fill="auto"/>
            <w:noWrap/>
            <w:vAlign w:val="bottom"/>
            <w:hideMark/>
          </w:tcPr>
          <w:p w14:paraId="6DBAEC9A" w14:textId="77777777" w:rsidR="000E2F8F" w:rsidRPr="000E2F8F" w:rsidRDefault="000E2F8F" w:rsidP="000E2F8F">
            <w:pPr>
              <w:rPr>
                <w:color w:val="000000"/>
                <w:sz w:val="16"/>
                <w:szCs w:val="16"/>
              </w:rPr>
            </w:pPr>
            <w:r w:rsidRPr="000E2F8F">
              <w:rPr>
                <w:color w:val="000000"/>
                <w:sz w:val="16"/>
                <w:szCs w:val="16"/>
              </w:rPr>
              <w:t>руб./МВт*ч</w:t>
            </w:r>
          </w:p>
        </w:tc>
        <w:tc>
          <w:tcPr>
            <w:tcW w:w="629" w:type="pct"/>
            <w:shd w:val="clear" w:color="auto" w:fill="auto"/>
            <w:noWrap/>
            <w:vAlign w:val="bottom"/>
            <w:hideMark/>
          </w:tcPr>
          <w:p w14:paraId="3713C5F5" w14:textId="77777777" w:rsidR="000E2F8F" w:rsidRPr="000E2F8F" w:rsidRDefault="000E2F8F" w:rsidP="000E2F8F">
            <w:pPr>
              <w:jc w:val="right"/>
              <w:rPr>
                <w:color w:val="000000"/>
                <w:sz w:val="16"/>
                <w:szCs w:val="16"/>
              </w:rPr>
            </w:pPr>
            <w:r w:rsidRPr="000E2F8F">
              <w:rPr>
                <w:color w:val="000000"/>
                <w:sz w:val="16"/>
                <w:szCs w:val="16"/>
              </w:rPr>
              <w:t>0,352</w:t>
            </w:r>
          </w:p>
        </w:tc>
        <w:tc>
          <w:tcPr>
            <w:tcW w:w="558" w:type="pct"/>
            <w:shd w:val="clear" w:color="auto" w:fill="auto"/>
            <w:noWrap/>
            <w:vAlign w:val="bottom"/>
            <w:hideMark/>
          </w:tcPr>
          <w:p w14:paraId="0C9E2525" w14:textId="77777777" w:rsidR="000E2F8F" w:rsidRPr="000E2F8F" w:rsidRDefault="000E2F8F" w:rsidP="000E2F8F">
            <w:pPr>
              <w:jc w:val="right"/>
              <w:rPr>
                <w:color w:val="000000"/>
                <w:sz w:val="16"/>
                <w:szCs w:val="16"/>
              </w:rPr>
            </w:pPr>
            <w:r w:rsidRPr="000E2F8F">
              <w:rPr>
                <w:color w:val="000000"/>
                <w:sz w:val="16"/>
                <w:szCs w:val="16"/>
              </w:rPr>
              <w:t>0,363</w:t>
            </w:r>
          </w:p>
        </w:tc>
        <w:tc>
          <w:tcPr>
            <w:tcW w:w="1789" w:type="pct"/>
            <w:shd w:val="clear" w:color="auto" w:fill="auto"/>
            <w:vAlign w:val="bottom"/>
            <w:hideMark/>
          </w:tcPr>
          <w:p w14:paraId="2A03A774" w14:textId="77777777" w:rsidR="000E2F8F" w:rsidRPr="000E2F8F" w:rsidRDefault="000E2F8F" w:rsidP="000E2F8F">
            <w:pPr>
              <w:rPr>
                <w:color w:val="000000"/>
                <w:sz w:val="16"/>
                <w:szCs w:val="16"/>
              </w:rPr>
            </w:pPr>
            <w:r w:rsidRPr="000E2F8F">
              <w:rPr>
                <w:color w:val="000000"/>
                <w:sz w:val="16"/>
                <w:szCs w:val="16"/>
              </w:rPr>
              <w:t>размер платы за комплексную услугу АО «ЦФР» утверждён Наблюдательным советом Ассоциации «НП Совет рынка» (Протокол №16/2020 от 22.06.2020)</w:t>
            </w:r>
          </w:p>
        </w:tc>
      </w:tr>
      <w:tr w:rsidR="000E2F8F" w:rsidRPr="000E2F8F" w14:paraId="41C2A9F4" w14:textId="77777777" w:rsidTr="000E2F8F">
        <w:trPr>
          <w:trHeight w:val="1104"/>
          <w:jc w:val="center"/>
        </w:trPr>
        <w:tc>
          <w:tcPr>
            <w:tcW w:w="274" w:type="pct"/>
            <w:shd w:val="clear" w:color="auto" w:fill="auto"/>
            <w:noWrap/>
            <w:vAlign w:val="bottom"/>
            <w:hideMark/>
          </w:tcPr>
          <w:p w14:paraId="35DA6DBE" w14:textId="77777777" w:rsidR="000E2F8F" w:rsidRPr="000E2F8F" w:rsidRDefault="000E2F8F" w:rsidP="000E2F8F">
            <w:pPr>
              <w:jc w:val="right"/>
              <w:rPr>
                <w:color w:val="000000"/>
                <w:sz w:val="16"/>
                <w:szCs w:val="16"/>
              </w:rPr>
            </w:pPr>
            <w:r w:rsidRPr="000E2F8F">
              <w:rPr>
                <w:color w:val="000000"/>
                <w:sz w:val="16"/>
                <w:szCs w:val="16"/>
              </w:rPr>
              <w:t>4</w:t>
            </w:r>
          </w:p>
        </w:tc>
        <w:tc>
          <w:tcPr>
            <w:tcW w:w="1207" w:type="pct"/>
            <w:shd w:val="clear" w:color="auto" w:fill="auto"/>
            <w:vAlign w:val="bottom"/>
            <w:hideMark/>
          </w:tcPr>
          <w:p w14:paraId="17B0DC48" w14:textId="77777777" w:rsidR="000E2F8F" w:rsidRPr="000E2F8F" w:rsidRDefault="000E2F8F" w:rsidP="000E2F8F">
            <w:pPr>
              <w:rPr>
                <w:color w:val="000000"/>
                <w:sz w:val="16"/>
                <w:szCs w:val="16"/>
              </w:rPr>
            </w:pPr>
            <w:r w:rsidRPr="000E2F8F">
              <w:rPr>
                <w:color w:val="000000"/>
                <w:sz w:val="16"/>
                <w:szCs w:val="16"/>
              </w:rPr>
              <w:t>цена на мощность</w:t>
            </w:r>
          </w:p>
        </w:tc>
        <w:tc>
          <w:tcPr>
            <w:tcW w:w="543" w:type="pct"/>
            <w:shd w:val="clear" w:color="auto" w:fill="auto"/>
            <w:noWrap/>
            <w:vAlign w:val="bottom"/>
            <w:hideMark/>
          </w:tcPr>
          <w:p w14:paraId="76FF69DB" w14:textId="77777777" w:rsidR="000E2F8F" w:rsidRPr="000E2F8F" w:rsidRDefault="000E2F8F" w:rsidP="000E2F8F">
            <w:pPr>
              <w:rPr>
                <w:color w:val="000000"/>
                <w:sz w:val="16"/>
                <w:szCs w:val="16"/>
              </w:rPr>
            </w:pPr>
            <w:r w:rsidRPr="000E2F8F">
              <w:rPr>
                <w:color w:val="000000"/>
                <w:sz w:val="16"/>
                <w:szCs w:val="16"/>
              </w:rPr>
              <w:t>руб./МВт</w:t>
            </w:r>
          </w:p>
        </w:tc>
        <w:tc>
          <w:tcPr>
            <w:tcW w:w="629" w:type="pct"/>
            <w:shd w:val="clear" w:color="auto" w:fill="auto"/>
            <w:noWrap/>
            <w:vAlign w:val="bottom"/>
            <w:hideMark/>
          </w:tcPr>
          <w:p w14:paraId="3F8CDD23" w14:textId="77777777" w:rsidR="000E2F8F" w:rsidRPr="000E2F8F" w:rsidRDefault="000E2F8F" w:rsidP="000E2F8F">
            <w:pPr>
              <w:jc w:val="right"/>
              <w:rPr>
                <w:sz w:val="16"/>
                <w:szCs w:val="16"/>
              </w:rPr>
            </w:pPr>
            <w:r w:rsidRPr="000E2F8F">
              <w:rPr>
                <w:sz w:val="16"/>
                <w:szCs w:val="16"/>
              </w:rPr>
              <w:t>766 276</w:t>
            </w:r>
          </w:p>
        </w:tc>
        <w:tc>
          <w:tcPr>
            <w:tcW w:w="558" w:type="pct"/>
            <w:shd w:val="clear" w:color="auto" w:fill="auto"/>
            <w:noWrap/>
            <w:vAlign w:val="bottom"/>
            <w:hideMark/>
          </w:tcPr>
          <w:p w14:paraId="1A0C54D2" w14:textId="77777777" w:rsidR="000E2F8F" w:rsidRPr="000E2F8F" w:rsidRDefault="000E2F8F" w:rsidP="000E2F8F">
            <w:pPr>
              <w:jc w:val="right"/>
              <w:rPr>
                <w:sz w:val="16"/>
                <w:szCs w:val="16"/>
              </w:rPr>
            </w:pPr>
            <w:r w:rsidRPr="000E2F8F">
              <w:rPr>
                <w:sz w:val="16"/>
                <w:szCs w:val="16"/>
              </w:rPr>
              <w:t>805 167</w:t>
            </w:r>
          </w:p>
        </w:tc>
        <w:tc>
          <w:tcPr>
            <w:tcW w:w="1789" w:type="pct"/>
            <w:vMerge w:val="restart"/>
            <w:shd w:val="clear" w:color="auto" w:fill="auto"/>
            <w:vAlign w:val="bottom"/>
            <w:hideMark/>
          </w:tcPr>
          <w:p w14:paraId="661EAC3E" w14:textId="77777777" w:rsidR="000E2F8F" w:rsidRPr="000E2F8F" w:rsidRDefault="000E2F8F" w:rsidP="000E2F8F">
            <w:pPr>
              <w:rPr>
                <w:color w:val="000000"/>
                <w:sz w:val="16"/>
                <w:szCs w:val="16"/>
              </w:rPr>
            </w:pPr>
            <w:r w:rsidRPr="000E2F8F">
              <w:rPr>
                <w:color w:val="000000"/>
                <w:sz w:val="16"/>
                <w:szCs w:val="16"/>
              </w:rPr>
              <w:t>Прогноз свободных (нерегулируемых) цен на электрическую энергию (мощность) по субъектам Российской Федерации на 2020 год и исходными данными для построения прогнозов Ассоциации «НП Совет рынка» http://www.atsenergo.ru/sites/default/files/prognoz/20191101_anpsr_ishodnye_dannye_i_prognoz_na_2020.pdf</w:t>
            </w:r>
          </w:p>
        </w:tc>
      </w:tr>
      <w:tr w:rsidR="000E2F8F" w:rsidRPr="000E2F8F" w14:paraId="69BA7E44" w14:textId="77777777" w:rsidTr="000E2F8F">
        <w:trPr>
          <w:trHeight w:val="382"/>
          <w:jc w:val="center"/>
        </w:trPr>
        <w:tc>
          <w:tcPr>
            <w:tcW w:w="274" w:type="pct"/>
            <w:shd w:val="clear" w:color="auto" w:fill="auto"/>
            <w:noWrap/>
            <w:vAlign w:val="bottom"/>
            <w:hideMark/>
          </w:tcPr>
          <w:p w14:paraId="63FED0E7" w14:textId="77777777" w:rsidR="000E2F8F" w:rsidRPr="000E2F8F" w:rsidRDefault="000E2F8F" w:rsidP="000E2F8F">
            <w:pPr>
              <w:jc w:val="right"/>
              <w:rPr>
                <w:color w:val="000000"/>
                <w:sz w:val="16"/>
                <w:szCs w:val="16"/>
              </w:rPr>
            </w:pPr>
            <w:r w:rsidRPr="000E2F8F">
              <w:rPr>
                <w:color w:val="000000"/>
                <w:sz w:val="16"/>
                <w:szCs w:val="16"/>
              </w:rPr>
              <w:t>5</w:t>
            </w:r>
          </w:p>
        </w:tc>
        <w:tc>
          <w:tcPr>
            <w:tcW w:w="1207" w:type="pct"/>
            <w:shd w:val="clear" w:color="auto" w:fill="auto"/>
            <w:vAlign w:val="bottom"/>
            <w:hideMark/>
          </w:tcPr>
          <w:p w14:paraId="41A110E6" w14:textId="77777777" w:rsidR="000E2F8F" w:rsidRPr="000E2F8F" w:rsidRDefault="000E2F8F" w:rsidP="000E2F8F">
            <w:pPr>
              <w:rPr>
                <w:color w:val="000000"/>
                <w:sz w:val="16"/>
                <w:szCs w:val="16"/>
              </w:rPr>
            </w:pPr>
            <w:r w:rsidRPr="000E2F8F">
              <w:rPr>
                <w:color w:val="000000"/>
                <w:sz w:val="16"/>
                <w:szCs w:val="16"/>
              </w:rPr>
              <w:t>цена на электрическую энергию</w:t>
            </w:r>
          </w:p>
        </w:tc>
        <w:tc>
          <w:tcPr>
            <w:tcW w:w="543" w:type="pct"/>
            <w:shd w:val="clear" w:color="auto" w:fill="auto"/>
            <w:noWrap/>
            <w:vAlign w:val="bottom"/>
            <w:hideMark/>
          </w:tcPr>
          <w:p w14:paraId="5B121F5F" w14:textId="77777777" w:rsidR="000E2F8F" w:rsidRPr="000E2F8F" w:rsidRDefault="000E2F8F" w:rsidP="000E2F8F">
            <w:pPr>
              <w:rPr>
                <w:color w:val="000000"/>
                <w:sz w:val="16"/>
                <w:szCs w:val="16"/>
              </w:rPr>
            </w:pPr>
            <w:r w:rsidRPr="000E2F8F">
              <w:rPr>
                <w:color w:val="000000"/>
                <w:sz w:val="16"/>
                <w:szCs w:val="16"/>
              </w:rPr>
              <w:t>руб./МВт*ч</w:t>
            </w:r>
          </w:p>
        </w:tc>
        <w:tc>
          <w:tcPr>
            <w:tcW w:w="629" w:type="pct"/>
            <w:shd w:val="clear" w:color="auto" w:fill="auto"/>
            <w:noWrap/>
            <w:vAlign w:val="bottom"/>
            <w:hideMark/>
          </w:tcPr>
          <w:p w14:paraId="614A54DA" w14:textId="77777777" w:rsidR="000E2F8F" w:rsidRPr="000E2F8F" w:rsidRDefault="000E2F8F" w:rsidP="000E2F8F">
            <w:pPr>
              <w:jc w:val="right"/>
              <w:rPr>
                <w:sz w:val="16"/>
                <w:szCs w:val="16"/>
              </w:rPr>
            </w:pPr>
            <w:r w:rsidRPr="000E2F8F">
              <w:rPr>
                <w:sz w:val="16"/>
                <w:szCs w:val="16"/>
              </w:rPr>
              <w:t>995,00</w:t>
            </w:r>
          </w:p>
        </w:tc>
        <w:tc>
          <w:tcPr>
            <w:tcW w:w="558" w:type="pct"/>
            <w:shd w:val="clear" w:color="auto" w:fill="auto"/>
            <w:noWrap/>
            <w:vAlign w:val="bottom"/>
            <w:hideMark/>
          </w:tcPr>
          <w:p w14:paraId="7BA62B20" w14:textId="77777777" w:rsidR="000E2F8F" w:rsidRPr="000E2F8F" w:rsidRDefault="000E2F8F" w:rsidP="000E2F8F">
            <w:pPr>
              <w:jc w:val="right"/>
              <w:rPr>
                <w:sz w:val="16"/>
                <w:szCs w:val="16"/>
              </w:rPr>
            </w:pPr>
            <w:r w:rsidRPr="000E2F8F">
              <w:rPr>
                <w:sz w:val="16"/>
                <w:szCs w:val="16"/>
              </w:rPr>
              <w:t>1022</w:t>
            </w:r>
          </w:p>
        </w:tc>
        <w:tc>
          <w:tcPr>
            <w:tcW w:w="1789" w:type="pct"/>
            <w:vMerge/>
            <w:vAlign w:val="center"/>
            <w:hideMark/>
          </w:tcPr>
          <w:p w14:paraId="30D15519" w14:textId="77777777" w:rsidR="000E2F8F" w:rsidRPr="000E2F8F" w:rsidRDefault="000E2F8F" w:rsidP="000E2F8F">
            <w:pPr>
              <w:rPr>
                <w:color w:val="000000"/>
                <w:sz w:val="16"/>
                <w:szCs w:val="16"/>
              </w:rPr>
            </w:pPr>
          </w:p>
        </w:tc>
      </w:tr>
      <w:tr w:rsidR="000E2F8F" w:rsidRPr="000E2F8F" w14:paraId="55692F4E" w14:textId="77777777" w:rsidTr="000E2F8F">
        <w:trPr>
          <w:trHeight w:val="460"/>
          <w:jc w:val="center"/>
        </w:trPr>
        <w:tc>
          <w:tcPr>
            <w:tcW w:w="274" w:type="pct"/>
            <w:shd w:val="clear" w:color="auto" w:fill="auto"/>
            <w:noWrap/>
            <w:vAlign w:val="bottom"/>
            <w:hideMark/>
          </w:tcPr>
          <w:p w14:paraId="328ADCE8" w14:textId="77777777" w:rsidR="000E2F8F" w:rsidRPr="000E2F8F" w:rsidRDefault="000E2F8F" w:rsidP="000E2F8F">
            <w:pPr>
              <w:jc w:val="right"/>
              <w:rPr>
                <w:color w:val="000000"/>
                <w:sz w:val="16"/>
                <w:szCs w:val="16"/>
              </w:rPr>
            </w:pPr>
            <w:r w:rsidRPr="000E2F8F">
              <w:rPr>
                <w:color w:val="000000"/>
                <w:sz w:val="16"/>
                <w:szCs w:val="16"/>
              </w:rPr>
              <w:t>6</w:t>
            </w:r>
          </w:p>
        </w:tc>
        <w:tc>
          <w:tcPr>
            <w:tcW w:w="1207" w:type="pct"/>
            <w:shd w:val="clear" w:color="auto" w:fill="auto"/>
            <w:vAlign w:val="bottom"/>
            <w:hideMark/>
          </w:tcPr>
          <w:p w14:paraId="144980D5" w14:textId="77777777" w:rsidR="000E2F8F" w:rsidRPr="000E2F8F" w:rsidRDefault="000E2F8F" w:rsidP="000E2F8F">
            <w:pPr>
              <w:rPr>
                <w:color w:val="000000"/>
                <w:sz w:val="16"/>
                <w:szCs w:val="16"/>
              </w:rPr>
            </w:pPr>
            <w:r w:rsidRPr="000E2F8F">
              <w:rPr>
                <w:color w:val="000000"/>
                <w:sz w:val="16"/>
                <w:szCs w:val="16"/>
              </w:rPr>
              <w:t>сбытовая надбавка</w:t>
            </w:r>
          </w:p>
        </w:tc>
        <w:tc>
          <w:tcPr>
            <w:tcW w:w="543" w:type="pct"/>
            <w:shd w:val="clear" w:color="auto" w:fill="auto"/>
            <w:noWrap/>
            <w:vAlign w:val="bottom"/>
            <w:hideMark/>
          </w:tcPr>
          <w:p w14:paraId="62E028F8" w14:textId="77777777" w:rsidR="000E2F8F" w:rsidRPr="000E2F8F" w:rsidRDefault="000E2F8F" w:rsidP="000E2F8F">
            <w:pPr>
              <w:rPr>
                <w:color w:val="000000"/>
                <w:sz w:val="16"/>
                <w:szCs w:val="16"/>
              </w:rPr>
            </w:pPr>
            <w:r w:rsidRPr="000E2F8F">
              <w:rPr>
                <w:color w:val="000000"/>
                <w:sz w:val="16"/>
                <w:szCs w:val="16"/>
              </w:rPr>
              <w:t>руб./МВт*ч</w:t>
            </w:r>
          </w:p>
        </w:tc>
        <w:tc>
          <w:tcPr>
            <w:tcW w:w="629" w:type="pct"/>
            <w:shd w:val="clear" w:color="auto" w:fill="auto"/>
            <w:noWrap/>
            <w:vAlign w:val="bottom"/>
            <w:hideMark/>
          </w:tcPr>
          <w:p w14:paraId="4C9097C5" w14:textId="77777777" w:rsidR="000E2F8F" w:rsidRPr="000E2F8F" w:rsidRDefault="000E2F8F" w:rsidP="000E2F8F">
            <w:pPr>
              <w:jc w:val="right"/>
              <w:rPr>
                <w:sz w:val="16"/>
                <w:szCs w:val="16"/>
              </w:rPr>
            </w:pPr>
            <w:r w:rsidRPr="000E2F8F">
              <w:rPr>
                <w:sz w:val="16"/>
                <w:szCs w:val="16"/>
              </w:rPr>
              <w:t>1259,8</w:t>
            </w:r>
          </w:p>
        </w:tc>
        <w:tc>
          <w:tcPr>
            <w:tcW w:w="558" w:type="pct"/>
            <w:shd w:val="clear" w:color="auto" w:fill="auto"/>
            <w:noWrap/>
            <w:vAlign w:val="bottom"/>
            <w:hideMark/>
          </w:tcPr>
          <w:p w14:paraId="621B4D10" w14:textId="77777777" w:rsidR="000E2F8F" w:rsidRPr="000E2F8F" w:rsidRDefault="000E2F8F" w:rsidP="000E2F8F">
            <w:pPr>
              <w:jc w:val="right"/>
              <w:rPr>
                <w:sz w:val="16"/>
                <w:szCs w:val="16"/>
              </w:rPr>
            </w:pPr>
            <w:r w:rsidRPr="000E2F8F">
              <w:rPr>
                <w:sz w:val="16"/>
                <w:szCs w:val="16"/>
              </w:rPr>
              <w:t>1295,30</w:t>
            </w:r>
          </w:p>
        </w:tc>
        <w:tc>
          <w:tcPr>
            <w:tcW w:w="1789" w:type="pct"/>
            <w:shd w:val="clear" w:color="auto" w:fill="auto"/>
            <w:vAlign w:val="bottom"/>
            <w:hideMark/>
          </w:tcPr>
          <w:p w14:paraId="4C683940" w14:textId="77777777" w:rsidR="000E2F8F" w:rsidRPr="000E2F8F" w:rsidRDefault="000E2F8F" w:rsidP="000E2F8F">
            <w:pPr>
              <w:rPr>
                <w:color w:val="000000"/>
                <w:sz w:val="16"/>
                <w:szCs w:val="16"/>
              </w:rPr>
            </w:pPr>
            <w:r w:rsidRPr="000E2F8F">
              <w:rPr>
                <w:color w:val="000000"/>
                <w:sz w:val="16"/>
                <w:szCs w:val="16"/>
              </w:rPr>
              <w:t>в соответствии с проектами постановлений РЭК КО</w:t>
            </w:r>
          </w:p>
        </w:tc>
      </w:tr>
      <w:tr w:rsidR="000E2F8F" w:rsidRPr="000E2F8F" w14:paraId="19597BD6" w14:textId="77777777" w:rsidTr="000E2F8F">
        <w:trPr>
          <w:trHeight w:val="649"/>
          <w:jc w:val="center"/>
        </w:trPr>
        <w:tc>
          <w:tcPr>
            <w:tcW w:w="274" w:type="pct"/>
            <w:shd w:val="clear" w:color="auto" w:fill="auto"/>
            <w:noWrap/>
            <w:vAlign w:val="bottom"/>
            <w:hideMark/>
          </w:tcPr>
          <w:p w14:paraId="3F48A21F" w14:textId="77777777" w:rsidR="000E2F8F" w:rsidRPr="000E2F8F" w:rsidRDefault="000E2F8F" w:rsidP="000E2F8F">
            <w:pPr>
              <w:jc w:val="right"/>
              <w:rPr>
                <w:color w:val="000000"/>
                <w:sz w:val="16"/>
                <w:szCs w:val="16"/>
              </w:rPr>
            </w:pPr>
            <w:r w:rsidRPr="000E2F8F">
              <w:rPr>
                <w:color w:val="000000"/>
                <w:sz w:val="16"/>
                <w:szCs w:val="16"/>
              </w:rPr>
              <w:t>7</w:t>
            </w:r>
          </w:p>
        </w:tc>
        <w:tc>
          <w:tcPr>
            <w:tcW w:w="1207" w:type="pct"/>
            <w:shd w:val="clear" w:color="auto" w:fill="auto"/>
            <w:vAlign w:val="bottom"/>
            <w:hideMark/>
          </w:tcPr>
          <w:p w14:paraId="6080507B" w14:textId="77777777" w:rsidR="000E2F8F" w:rsidRPr="000E2F8F" w:rsidRDefault="000E2F8F" w:rsidP="000E2F8F">
            <w:pPr>
              <w:rPr>
                <w:color w:val="000000"/>
                <w:sz w:val="16"/>
                <w:szCs w:val="16"/>
              </w:rPr>
            </w:pPr>
            <w:r w:rsidRPr="000E2F8F">
              <w:rPr>
                <w:color w:val="000000"/>
                <w:sz w:val="16"/>
                <w:szCs w:val="16"/>
              </w:rPr>
              <w:t>Объем потерь электрической мощности (сводный прогнозный баланс)</w:t>
            </w:r>
          </w:p>
        </w:tc>
        <w:tc>
          <w:tcPr>
            <w:tcW w:w="543" w:type="pct"/>
            <w:shd w:val="clear" w:color="auto" w:fill="auto"/>
            <w:noWrap/>
            <w:vAlign w:val="bottom"/>
            <w:hideMark/>
          </w:tcPr>
          <w:p w14:paraId="359C7AFE" w14:textId="77777777" w:rsidR="000E2F8F" w:rsidRPr="000E2F8F" w:rsidRDefault="000E2F8F" w:rsidP="000E2F8F">
            <w:pPr>
              <w:rPr>
                <w:color w:val="000000"/>
                <w:sz w:val="16"/>
                <w:szCs w:val="16"/>
              </w:rPr>
            </w:pPr>
            <w:r w:rsidRPr="000E2F8F">
              <w:rPr>
                <w:color w:val="000000"/>
                <w:sz w:val="16"/>
                <w:szCs w:val="16"/>
              </w:rPr>
              <w:t>МВт</w:t>
            </w:r>
          </w:p>
        </w:tc>
        <w:tc>
          <w:tcPr>
            <w:tcW w:w="629" w:type="pct"/>
            <w:shd w:val="clear" w:color="auto" w:fill="auto"/>
            <w:noWrap/>
            <w:vAlign w:val="bottom"/>
            <w:hideMark/>
          </w:tcPr>
          <w:p w14:paraId="4F2722DC" w14:textId="77777777" w:rsidR="000E2F8F" w:rsidRPr="000E2F8F" w:rsidRDefault="000E2F8F" w:rsidP="000E2F8F">
            <w:pPr>
              <w:jc w:val="right"/>
              <w:rPr>
                <w:color w:val="000000"/>
                <w:sz w:val="16"/>
                <w:szCs w:val="16"/>
              </w:rPr>
            </w:pPr>
            <w:r w:rsidRPr="000E2F8F">
              <w:rPr>
                <w:color w:val="000000"/>
                <w:sz w:val="16"/>
                <w:szCs w:val="16"/>
              </w:rPr>
              <w:t>237,18</w:t>
            </w:r>
          </w:p>
        </w:tc>
        <w:tc>
          <w:tcPr>
            <w:tcW w:w="558" w:type="pct"/>
            <w:shd w:val="clear" w:color="auto" w:fill="auto"/>
            <w:noWrap/>
            <w:vAlign w:val="bottom"/>
            <w:hideMark/>
          </w:tcPr>
          <w:p w14:paraId="2B7141CB" w14:textId="77777777" w:rsidR="000E2F8F" w:rsidRPr="000E2F8F" w:rsidRDefault="000E2F8F" w:rsidP="000E2F8F">
            <w:pPr>
              <w:jc w:val="right"/>
              <w:rPr>
                <w:color w:val="000000"/>
                <w:sz w:val="16"/>
                <w:szCs w:val="16"/>
              </w:rPr>
            </w:pPr>
            <w:r w:rsidRPr="000E2F8F">
              <w:rPr>
                <w:color w:val="000000"/>
                <w:sz w:val="16"/>
                <w:szCs w:val="16"/>
              </w:rPr>
              <w:t>231,03</w:t>
            </w:r>
          </w:p>
        </w:tc>
        <w:tc>
          <w:tcPr>
            <w:tcW w:w="1789" w:type="pct"/>
            <w:shd w:val="clear" w:color="auto" w:fill="auto"/>
            <w:vAlign w:val="bottom"/>
            <w:hideMark/>
          </w:tcPr>
          <w:p w14:paraId="32F5C37E" w14:textId="77777777" w:rsidR="000E2F8F" w:rsidRPr="000E2F8F" w:rsidRDefault="000E2F8F" w:rsidP="000E2F8F">
            <w:pPr>
              <w:rPr>
                <w:color w:val="000000"/>
                <w:sz w:val="16"/>
                <w:szCs w:val="16"/>
              </w:rPr>
            </w:pPr>
            <w:r w:rsidRPr="000E2F8F">
              <w:rPr>
                <w:color w:val="000000"/>
                <w:sz w:val="16"/>
                <w:szCs w:val="16"/>
              </w:rPr>
              <w:t>Сводный прогнозный баланс</w:t>
            </w:r>
          </w:p>
        </w:tc>
      </w:tr>
      <w:tr w:rsidR="000E2F8F" w:rsidRPr="000E2F8F" w14:paraId="636A4EA9" w14:textId="77777777" w:rsidTr="000E2F8F">
        <w:trPr>
          <w:trHeight w:val="701"/>
          <w:jc w:val="center"/>
        </w:trPr>
        <w:tc>
          <w:tcPr>
            <w:tcW w:w="274" w:type="pct"/>
            <w:shd w:val="clear" w:color="auto" w:fill="auto"/>
            <w:noWrap/>
            <w:vAlign w:val="bottom"/>
            <w:hideMark/>
          </w:tcPr>
          <w:p w14:paraId="18F08A06" w14:textId="77777777" w:rsidR="000E2F8F" w:rsidRPr="000E2F8F" w:rsidRDefault="000E2F8F" w:rsidP="000E2F8F">
            <w:pPr>
              <w:jc w:val="right"/>
              <w:rPr>
                <w:color w:val="000000"/>
                <w:sz w:val="16"/>
                <w:szCs w:val="16"/>
              </w:rPr>
            </w:pPr>
            <w:r w:rsidRPr="000E2F8F">
              <w:rPr>
                <w:color w:val="000000"/>
                <w:sz w:val="16"/>
                <w:szCs w:val="16"/>
              </w:rPr>
              <w:t>8</w:t>
            </w:r>
          </w:p>
        </w:tc>
        <w:tc>
          <w:tcPr>
            <w:tcW w:w="1207" w:type="pct"/>
            <w:shd w:val="clear" w:color="auto" w:fill="auto"/>
            <w:vAlign w:val="bottom"/>
            <w:hideMark/>
          </w:tcPr>
          <w:p w14:paraId="5EEBD461" w14:textId="77777777" w:rsidR="000E2F8F" w:rsidRPr="000E2F8F" w:rsidRDefault="000E2F8F" w:rsidP="000E2F8F">
            <w:pPr>
              <w:rPr>
                <w:color w:val="000000"/>
                <w:sz w:val="16"/>
                <w:szCs w:val="16"/>
              </w:rPr>
            </w:pPr>
            <w:r w:rsidRPr="000E2F8F">
              <w:rPr>
                <w:color w:val="000000"/>
                <w:sz w:val="16"/>
                <w:szCs w:val="16"/>
              </w:rPr>
              <w:t>Объем потерь электрической энергии (сводный прогнозный баланс)</w:t>
            </w:r>
          </w:p>
        </w:tc>
        <w:tc>
          <w:tcPr>
            <w:tcW w:w="543" w:type="pct"/>
            <w:shd w:val="clear" w:color="auto" w:fill="auto"/>
            <w:noWrap/>
            <w:vAlign w:val="bottom"/>
            <w:hideMark/>
          </w:tcPr>
          <w:p w14:paraId="183F8307" w14:textId="77777777" w:rsidR="000E2F8F" w:rsidRPr="000E2F8F" w:rsidRDefault="000E2F8F" w:rsidP="000E2F8F">
            <w:pPr>
              <w:rPr>
                <w:color w:val="000000"/>
                <w:sz w:val="16"/>
                <w:szCs w:val="16"/>
              </w:rPr>
            </w:pPr>
            <w:r w:rsidRPr="000E2F8F">
              <w:rPr>
                <w:color w:val="000000"/>
                <w:sz w:val="16"/>
                <w:szCs w:val="16"/>
              </w:rPr>
              <w:t>тыс.МВт*ч</w:t>
            </w:r>
          </w:p>
        </w:tc>
        <w:tc>
          <w:tcPr>
            <w:tcW w:w="629" w:type="pct"/>
            <w:shd w:val="clear" w:color="auto" w:fill="auto"/>
            <w:noWrap/>
            <w:vAlign w:val="bottom"/>
            <w:hideMark/>
          </w:tcPr>
          <w:p w14:paraId="57926BB3" w14:textId="77777777" w:rsidR="000E2F8F" w:rsidRPr="000E2F8F" w:rsidRDefault="000E2F8F" w:rsidP="000E2F8F">
            <w:pPr>
              <w:jc w:val="right"/>
              <w:rPr>
                <w:color w:val="000000"/>
                <w:sz w:val="16"/>
                <w:szCs w:val="16"/>
              </w:rPr>
            </w:pPr>
            <w:r w:rsidRPr="000E2F8F">
              <w:rPr>
                <w:color w:val="000000"/>
                <w:sz w:val="16"/>
                <w:szCs w:val="16"/>
              </w:rPr>
              <w:t>743,06</w:t>
            </w:r>
          </w:p>
        </w:tc>
        <w:tc>
          <w:tcPr>
            <w:tcW w:w="558" w:type="pct"/>
            <w:shd w:val="clear" w:color="auto" w:fill="auto"/>
            <w:noWrap/>
            <w:vAlign w:val="bottom"/>
            <w:hideMark/>
          </w:tcPr>
          <w:p w14:paraId="273A88CC" w14:textId="77777777" w:rsidR="000E2F8F" w:rsidRPr="000E2F8F" w:rsidRDefault="000E2F8F" w:rsidP="000E2F8F">
            <w:pPr>
              <w:jc w:val="right"/>
              <w:rPr>
                <w:color w:val="000000"/>
                <w:sz w:val="16"/>
                <w:szCs w:val="16"/>
              </w:rPr>
            </w:pPr>
            <w:r w:rsidRPr="000E2F8F">
              <w:rPr>
                <w:color w:val="000000"/>
                <w:sz w:val="16"/>
                <w:szCs w:val="16"/>
              </w:rPr>
              <w:t>725,93</w:t>
            </w:r>
          </w:p>
        </w:tc>
        <w:tc>
          <w:tcPr>
            <w:tcW w:w="1789" w:type="pct"/>
            <w:shd w:val="clear" w:color="auto" w:fill="auto"/>
            <w:vAlign w:val="bottom"/>
            <w:hideMark/>
          </w:tcPr>
          <w:p w14:paraId="0B9EBAA0" w14:textId="77777777" w:rsidR="000E2F8F" w:rsidRPr="000E2F8F" w:rsidRDefault="000E2F8F" w:rsidP="000E2F8F">
            <w:pPr>
              <w:rPr>
                <w:color w:val="000000"/>
                <w:sz w:val="16"/>
                <w:szCs w:val="16"/>
              </w:rPr>
            </w:pPr>
            <w:r w:rsidRPr="000E2F8F">
              <w:rPr>
                <w:color w:val="000000"/>
                <w:sz w:val="16"/>
                <w:szCs w:val="16"/>
              </w:rPr>
              <w:t>Сводный прогнозный баланс</w:t>
            </w:r>
          </w:p>
        </w:tc>
      </w:tr>
      <w:tr w:rsidR="000E2F8F" w:rsidRPr="000E2F8F" w14:paraId="2AD5B763" w14:textId="77777777" w:rsidTr="000E2F8F">
        <w:trPr>
          <w:trHeight w:val="460"/>
          <w:jc w:val="center"/>
        </w:trPr>
        <w:tc>
          <w:tcPr>
            <w:tcW w:w="274" w:type="pct"/>
            <w:shd w:val="clear" w:color="auto" w:fill="auto"/>
            <w:noWrap/>
            <w:vAlign w:val="bottom"/>
            <w:hideMark/>
          </w:tcPr>
          <w:p w14:paraId="00588EA0" w14:textId="77777777" w:rsidR="000E2F8F" w:rsidRPr="000E2F8F" w:rsidRDefault="000E2F8F" w:rsidP="000E2F8F">
            <w:pPr>
              <w:rPr>
                <w:color w:val="000000"/>
                <w:sz w:val="16"/>
                <w:szCs w:val="16"/>
              </w:rPr>
            </w:pPr>
            <w:r w:rsidRPr="000E2F8F">
              <w:rPr>
                <w:color w:val="000000"/>
                <w:sz w:val="16"/>
                <w:szCs w:val="16"/>
              </w:rPr>
              <w:lastRenderedPageBreak/>
              <w:t> </w:t>
            </w:r>
          </w:p>
        </w:tc>
        <w:tc>
          <w:tcPr>
            <w:tcW w:w="1207" w:type="pct"/>
            <w:shd w:val="clear" w:color="auto" w:fill="auto"/>
            <w:vAlign w:val="bottom"/>
            <w:hideMark/>
          </w:tcPr>
          <w:p w14:paraId="606452CF" w14:textId="77777777" w:rsidR="000E2F8F" w:rsidRPr="000E2F8F" w:rsidRDefault="000E2F8F" w:rsidP="000E2F8F">
            <w:pPr>
              <w:rPr>
                <w:color w:val="000000"/>
                <w:sz w:val="16"/>
                <w:szCs w:val="16"/>
              </w:rPr>
            </w:pPr>
            <w:r w:rsidRPr="000E2F8F">
              <w:rPr>
                <w:color w:val="000000"/>
                <w:sz w:val="16"/>
                <w:szCs w:val="16"/>
              </w:rPr>
              <w:t> </w:t>
            </w:r>
          </w:p>
        </w:tc>
        <w:tc>
          <w:tcPr>
            <w:tcW w:w="543" w:type="pct"/>
            <w:shd w:val="clear" w:color="auto" w:fill="auto"/>
            <w:noWrap/>
            <w:vAlign w:val="bottom"/>
            <w:hideMark/>
          </w:tcPr>
          <w:p w14:paraId="03C9C25F" w14:textId="77777777" w:rsidR="000E2F8F" w:rsidRPr="000E2F8F" w:rsidRDefault="000E2F8F" w:rsidP="000E2F8F">
            <w:pPr>
              <w:rPr>
                <w:color w:val="000000"/>
                <w:sz w:val="16"/>
                <w:szCs w:val="16"/>
              </w:rPr>
            </w:pPr>
            <w:r w:rsidRPr="000E2F8F">
              <w:rPr>
                <w:color w:val="000000"/>
                <w:sz w:val="16"/>
                <w:szCs w:val="16"/>
              </w:rPr>
              <w:t> </w:t>
            </w:r>
          </w:p>
        </w:tc>
        <w:tc>
          <w:tcPr>
            <w:tcW w:w="629" w:type="pct"/>
            <w:shd w:val="clear" w:color="auto" w:fill="auto"/>
            <w:noWrap/>
            <w:vAlign w:val="bottom"/>
            <w:hideMark/>
          </w:tcPr>
          <w:p w14:paraId="6E3258FA" w14:textId="77777777" w:rsidR="000E2F8F" w:rsidRPr="000E2F8F" w:rsidRDefault="000E2F8F" w:rsidP="000E2F8F">
            <w:pPr>
              <w:rPr>
                <w:color w:val="000000"/>
                <w:sz w:val="16"/>
                <w:szCs w:val="16"/>
              </w:rPr>
            </w:pPr>
            <w:r w:rsidRPr="000E2F8F">
              <w:rPr>
                <w:color w:val="000000"/>
                <w:sz w:val="16"/>
                <w:szCs w:val="16"/>
              </w:rPr>
              <w:t> </w:t>
            </w:r>
          </w:p>
        </w:tc>
        <w:tc>
          <w:tcPr>
            <w:tcW w:w="558" w:type="pct"/>
            <w:shd w:val="clear" w:color="auto" w:fill="auto"/>
            <w:noWrap/>
            <w:vAlign w:val="bottom"/>
            <w:hideMark/>
          </w:tcPr>
          <w:p w14:paraId="1C8C5DF1" w14:textId="77777777" w:rsidR="000E2F8F" w:rsidRPr="000E2F8F" w:rsidRDefault="000E2F8F" w:rsidP="000E2F8F">
            <w:pPr>
              <w:rPr>
                <w:color w:val="000000"/>
                <w:sz w:val="16"/>
                <w:szCs w:val="16"/>
              </w:rPr>
            </w:pPr>
            <w:r w:rsidRPr="000E2F8F">
              <w:rPr>
                <w:color w:val="000000"/>
                <w:sz w:val="16"/>
                <w:szCs w:val="16"/>
              </w:rPr>
              <w:t> </w:t>
            </w:r>
          </w:p>
        </w:tc>
        <w:tc>
          <w:tcPr>
            <w:tcW w:w="1789" w:type="pct"/>
            <w:shd w:val="clear" w:color="auto" w:fill="auto"/>
            <w:vAlign w:val="bottom"/>
            <w:hideMark/>
          </w:tcPr>
          <w:p w14:paraId="4FFCA869" w14:textId="77777777" w:rsidR="000E2F8F" w:rsidRPr="000E2F8F" w:rsidRDefault="000E2F8F" w:rsidP="000E2F8F">
            <w:pPr>
              <w:rPr>
                <w:color w:val="000000"/>
                <w:sz w:val="16"/>
                <w:szCs w:val="16"/>
              </w:rPr>
            </w:pPr>
            <w:r w:rsidRPr="000E2F8F">
              <w:rPr>
                <w:color w:val="000000"/>
                <w:sz w:val="16"/>
                <w:szCs w:val="16"/>
              </w:rPr>
              <w:t> </w:t>
            </w:r>
          </w:p>
        </w:tc>
      </w:tr>
      <w:tr w:rsidR="000E2F8F" w:rsidRPr="000E2F8F" w14:paraId="7A8B9E1A" w14:textId="77777777" w:rsidTr="000E2F8F">
        <w:trPr>
          <w:trHeight w:val="460"/>
          <w:jc w:val="center"/>
        </w:trPr>
        <w:tc>
          <w:tcPr>
            <w:tcW w:w="274" w:type="pct"/>
            <w:shd w:val="clear" w:color="auto" w:fill="auto"/>
            <w:noWrap/>
            <w:vAlign w:val="bottom"/>
            <w:hideMark/>
          </w:tcPr>
          <w:p w14:paraId="63E91260" w14:textId="77777777" w:rsidR="000E2F8F" w:rsidRPr="000E2F8F" w:rsidRDefault="000E2F8F" w:rsidP="000E2F8F">
            <w:pPr>
              <w:jc w:val="right"/>
              <w:rPr>
                <w:color w:val="000000"/>
                <w:sz w:val="16"/>
                <w:szCs w:val="16"/>
              </w:rPr>
            </w:pPr>
            <w:r w:rsidRPr="000E2F8F">
              <w:rPr>
                <w:color w:val="000000"/>
                <w:sz w:val="16"/>
                <w:szCs w:val="16"/>
              </w:rPr>
              <w:t>9</w:t>
            </w:r>
          </w:p>
        </w:tc>
        <w:tc>
          <w:tcPr>
            <w:tcW w:w="1207" w:type="pct"/>
            <w:shd w:val="clear" w:color="auto" w:fill="auto"/>
            <w:vAlign w:val="bottom"/>
            <w:hideMark/>
          </w:tcPr>
          <w:p w14:paraId="7F72DCAA" w14:textId="77777777" w:rsidR="000E2F8F" w:rsidRPr="000E2F8F" w:rsidRDefault="000E2F8F" w:rsidP="000E2F8F">
            <w:pPr>
              <w:rPr>
                <w:color w:val="000000"/>
                <w:sz w:val="16"/>
                <w:szCs w:val="16"/>
              </w:rPr>
            </w:pPr>
            <w:r w:rsidRPr="000E2F8F">
              <w:rPr>
                <w:color w:val="000000"/>
                <w:sz w:val="16"/>
                <w:szCs w:val="16"/>
              </w:rPr>
              <w:t>Стоимость покупки мощности</w:t>
            </w:r>
          </w:p>
        </w:tc>
        <w:tc>
          <w:tcPr>
            <w:tcW w:w="543" w:type="pct"/>
            <w:shd w:val="clear" w:color="auto" w:fill="auto"/>
            <w:noWrap/>
            <w:vAlign w:val="bottom"/>
            <w:hideMark/>
          </w:tcPr>
          <w:p w14:paraId="74886642" w14:textId="77777777" w:rsidR="000E2F8F" w:rsidRPr="000E2F8F" w:rsidRDefault="000E2F8F" w:rsidP="000E2F8F">
            <w:pPr>
              <w:rPr>
                <w:color w:val="000000"/>
                <w:sz w:val="16"/>
                <w:szCs w:val="16"/>
              </w:rPr>
            </w:pPr>
            <w:r w:rsidRPr="000E2F8F">
              <w:rPr>
                <w:color w:val="000000"/>
                <w:sz w:val="16"/>
                <w:szCs w:val="16"/>
              </w:rPr>
              <w:t>тыс.руб.</w:t>
            </w:r>
          </w:p>
        </w:tc>
        <w:tc>
          <w:tcPr>
            <w:tcW w:w="629" w:type="pct"/>
            <w:shd w:val="clear" w:color="auto" w:fill="auto"/>
            <w:noWrap/>
            <w:vAlign w:val="bottom"/>
            <w:hideMark/>
          </w:tcPr>
          <w:p w14:paraId="2FC7DF99" w14:textId="77777777" w:rsidR="000E2F8F" w:rsidRPr="000E2F8F" w:rsidRDefault="000E2F8F" w:rsidP="000E2F8F">
            <w:pPr>
              <w:jc w:val="right"/>
              <w:rPr>
                <w:color w:val="000000"/>
                <w:sz w:val="16"/>
                <w:szCs w:val="16"/>
              </w:rPr>
            </w:pPr>
            <w:r w:rsidRPr="000E2F8F">
              <w:rPr>
                <w:color w:val="000000"/>
                <w:sz w:val="16"/>
                <w:szCs w:val="16"/>
              </w:rPr>
              <w:t>1 090 458,26</w:t>
            </w:r>
          </w:p>
        </w:tc>
        <w:tc>
          <w:tcPr>
            <w:tcW w:w="558" w:type="pct"/>
            <w:shd w:val="clear" w:color="auto" w:fill="auto"/>
            <w:noWrap/>
            <w:vAlign w:val="bottom"/>
            <w:hideMark/>
          </w:tcPr>
          <w:p w14:paraId="21D9C088" w14:textId="77777777" w:rsidR="000E2F8F" w:rsidRPr="000E2F8F" w:rsidRDefault="000E2F8F" w:rsidP="000E2F8F">
            <w:pPr>
              <w:jc w:val="right"/>
              <w:rPr>
                <w:color w:val="000000"/>
                <w:sz w:val="16"/>
                <w:szCs w:val="16"/>
              </w:rPr>
            </w:pPr>
            <w:r w:rsidRPr="000E2F8F">
              <w:rPr>
                <w:color w:val="000000"/>
                <w:sz w:val="16"/>
                <w:szCs w:val="16"/>
              </w:rPr>
              <w:t>1 116 087,07</w:t>
            </w:r>
          </w:p>
        </w:tc>
        <w:tc>
          <w:tcPr>
            <w:tcW w:w="1789" w:type="pct"/>
            <w:shd w:val="clear" w:color="auto" w:fill="auto"/>
            <w:vAlign w:val="bottom"/>
            <w:hideMark/>
          </w:tcPr>
          <w:p w14:paraId="39BBF3FA" w14:textId="77777777" w:rsidR="000E2F8F" w:rsidRPr="000E2F8F" w:rsidRDefault="000E2F8F" w:rsidP="000E2F8F">
            <w:pPr>
              <w:rPr>
                <w:color w:val="000000"/>
                <w:sz w:val="16"/>
                <w:szCs w:val="16"/>
              </w:rPr>
            </w:pPr>
            <w:r w:rsidRPr="000E2F8F">
              <w:rPr>
                <w:color w:val="000000"/>
                <w:sz w:val="16"/>
                <w:szCs w:val="16"/>
              </w:rPr>
              <w:t> </w:t>
            </w:r>
          </w:p>
        </w:tc>
      </w:tr>
      <w:tr w:rsidR="000E2F8F" w:rsidRPr="000E2F8F" w14:paraId="17F4DCA9" w14:textId="77777777" w:rsidTr="000E2F8F">
        <w:trPr>
          <w:trHeight w:val="460"/>
          <w:jc w:val="center"/>
        </w:trPr>
        <w:tc>
          <w:tcPr>
            <w:tcW w:w="274" w:type="pct"/>
            <w:shd w:val="clear" w:color="auto" w:fill="auto"/>
            <w:noWrap/>
            <w:vAlign w:val="bottom"/>
            <w:hideMark/>
          </w:tcPr>
          <w:p w14:paraId="593D34F1" w14:textId="77777777" w:rsidR="000E2F8F" w:rsidRPr="000E2F8F" w:rsidRDefault="000E2F8F" w:rsidP="000E2F8F">
            <w:pPr>
              <w:jc w:val="right"/>
              <w:rPr>
                <w:color w:val="000000"/>
                <w:sz w:val="16"/>
                <w:szCs w:val="16"/>
              </w:rPr>
            </w:pPr>
            <w:r w:rsidRPr="000E2F8F">
              <w:rPr>
                <w:color w:val="000000"/>
                <w:sz w:val="16"/>
                <w:szCs w:val="16"/>
              </w:rPr>
              <w:t>10</w:t>
            </w:r>
          </w:p>
        </w:tc>
        <w:tc>
          <w:tcPr>
            <w:tcW w:w="1207" w:type="pct"/>
            <w:shd w:val="clear" w:color="auto" w:fill="auto"/>
            <w:vAlign w:val="bottom"/>
            <w:hideMark/>
          </w:tcPr>
          <w:p w14:paraId="1C24F82A" w14:textId="77777777" w:rsidR="000E2F8F" w:rsidRPr="000E2F8F" w:rsidRDefault="000E2F8F" w:rsidP="000E2F8F">
            <w:pPr>
              <w:rPr>
                <w:color w:val="000000"/>
                <w:sz w:val="16"/>
                <w:szCs w:val="16"/>
              </w:rPr>
            </w:pPr>
            <w:r w:rsidRPr="000E2F8F">
              <w:rPr>
                <w:color w:val="000000"/>
                <w:sz w:val="16"/>
                <w:szCs w:val="16"/>
              </w:rPr>
              <w:t>Стоимость покупки электрической энергии</w:t>
            </w:r>
          </w:p>
        </w:tc>
        <w:tc>
          <w:tcPr>
            <w:tcW w:w="543" w:type="pct"/>
            <w:shd w:val="clear" w:color="auto" w:fill="auto"/>
            <w:noWrap/>
            <w:vAlign w:val="bottom"/>
            <w:hideMark/>
          </w:tcPr>
          <w:p w14:paraId="51512B57" w14:textId="77777777" w:rsidR="000E2F8F" w:rsidRPr="000E2F8F" w:rsidRDefault="000E2F8F" w:rsidP="000E2F8F">
            <w:pPr>
              <w:rPr>
                <w:color w:val="000000"/>
                <w:sz w:val="16"/>
                <w:szCs w:val="16"/>
              </w:rPr>
            </w:pPr>
            <w:r w:rsidRPr="000E2F8F">
              <w:rPr>
                <w:color w:val="000000"/>
                <w:sz w:val="16"/>
                <w:szCs w:val="16"/>
              </w:rPr>
              <w:t>тыс.руб.</w:t>
            </w:r>
          </w:p>
        </w:tc>
        <w:tc>
          <w:tcPr>
            <w:tcW w:w="629" w:type="pct"/>
            <w:shd w:val="clear" w:color="auto" w:fill="auto"/>
            <w:noWrap/>
            <w:vAlign w:val="bottom"/>
            <w:hideMark/>
          </w:tcPr>
          <w:p w14:paraId="31F87868" w14:textId="77777777" w:rsidR="000E2F8F" w:rsidRPr="000E2F8F" w:rsidRDefault="000E2F8F" w:rsidP="000E2F8F">
            <w:pPr>
              <w:jc w:val="right"/>
              <w:rPr>
                <w:color w:val="000000"/>
                <w:sz w:val="16"/>
                <w:szCs w:val="16"/>
              </w:rPr>
            </w:pPr>
            <w:r w:rsidRPr="000E2F8F">
              <w:rPr>
                <w:color w:val="000000"/>
                <w:sz w:val="16"/>
                <w:szCs w:val="16"/>
              </w:rPr>
              <w:t>1 192 136,13</w:t>
            </w:r>
          </w:p>
        </w:tc>
        <w:tc>
          <w:tcPr>
            <w:tcW w:w="558" w:type="pct"/>
            <w:shd w:val="clear" w:color="auto" w:fill="auto"/>
            <w:noWrap/>
            <w:vAlign w:val="bottom"/>
            <w:hideMark/>
          </w:tcPr>
          <w:p w14:paraId="242FF26B" w14:textId="77777777" w:rsidR="000E2F8F" w:rsidRPr="000E2F8F" w:rsidRDefault="000E2F8F" w:rsidP="000E2F8F">
            <w:pPr>
              <w:jc w:val="right"/>
              <w:rPr>
                <w:color w:val="000000"/>
                <w:sz w:val="16"/>
                <w:szCs w:val="16"/>
              </w:rPr>
            </w:pPr>
            <w:r w:rsidRPr="000E2F8F">
              <w:rPr>
                <w:color w:val="000000"/>
                <w:sz w:val="16"/>
                <w:szCs w:val="16"/>
              </w:rPr>
              <w:t>1 193 722,15</w:t>
            </w:r>
          </w:p>
        </w:tc>
        <w:tc>
          <w:tcPr>
            <w:tcW w:w="1789" w:type="pct"/>
            <w:shd w:val="clear" w:color="auto" w:fill="auto"/>
            <w:vAlign w:val="bottom"/>
            <w:hideMark/>
          </w:tcPr>
          <w:p w14:paraId="5E73B508" w14:textId="77777777" w:rsidR="000E2F8F" w:rsidRPr="000E2F8F" w:rsidRDefault="000E2F8F" w:rsidP="000E2F8F">
            <w:pPr>
              <w:rPr>
                <w:color w:val="000000"/>
                <w:sz w:val="16"/>
                <w:szCs w:val="16"/>
              </w:rPr>
            </w:pPr>
            <w:r w:rsidRPr="000E2F8F">
              <w:rPr>
                <w:color w:val="000000"/>
                <w:sz w:val="16"/>
                <w:szCs w:val="16"/>
              </w:rPr>
              <w:t> </w:t>
            </w:r>
          </w:p>
        </w:tc>
      </w:tr>
      <w:tr w:rsidR="000E2F8F" w:rsidRPr="000E2F8F" w14:paraId="2C326AC6" w14:textId="77777777" w:rsidTr="000E2F8F">
        <w:trPr>
          <w:trHeight w:val="460"/>
          <w:jc w:val="center"/>
        </w:trPr>
        <w:tc>
          <w:tcPr>
            <w:tcW w:w="274" w:type="pct"/>
            <w:shd w:val="clear" w:color="auto" w:fill="auto"/>
            <w:noWrap/>
            <w:vAlign w:val="bottom"/>
            <w:hideMark/>
          </w:tcPr>
          <w:p w14:paraId="27C1F053" w14:textId="77777777" w:rsidR="000E2F8F" w:rsidRPr="000E2F8F" w:rsidRDefault="000E2F8F" w:rsidP="000E2F8F">
            <w:pPr>
              <w:jc w:val="right"/>
              <w:rPr>
                <w:color w:val="000000"/>
                <w:sz w:val="16"/>
                <w:szCs w:val="16"/>
              </w:rPr>
            </w:pPr>
            <w:r w:rsidRPr="000E2F8F">
              <w:rPr>
                <w:color w:val="000000"/>
                <w:sz w:val="16"/>
                <w:szCs w:val="16"/>
              </w:rPr>
              <w:t>11</w:t>
            </w:r>
          </w:p>
        </w:tc>
        <w:tc>
          <w:tcPr>
            <w:tcW w:w="1207" w:type="pct"/>
            <w:shd w:val="clear" w:color="auto" w:fill="auto"/>
            <w:vAlign w:val="bottom"/>
            <w:hideMark/>
          </w:tcPr>
          <w:p w14:paraId="562D6B14" w14:textId="77777777" w:rsidR="000E2F8F" w:rsidRPr="000E2F8F" w:rsidRDefault="000E2F8F" w:rsidP="000E2F8F">
            <w:pPr>
              <w:rPr>
                <w:color w:val="000000"/>
                <w:sz w:val="16"/>
                <w:szCs w:val="16"/>
              </w:rPr>
            </w:pPr>
            <w:r w:rsidRPr="000E2F8F">
              <w:rPr>
                <w:color w:val="000000"/>
                <w:sz w:val="16"/>
                <w:szCs w:val="16"/>
              </w:rPr>
              <w:t>Итого стоимость покупки (стр.9+стр.10)</w:t>
            </w:r>
          </w:p>
        </w:tc>
        <w:tc>
          <w:tcPr>
            <w:tcW w:w="543" w:type="pct"/>
            <w:shd w:val="clear" w:color="auto" w:fill="auto"/>
            <w:noWrap/>
            <w:vAlign w:val="bottom"/>
            <w:hideMark/>
          </w:tcPr>
          <w:p w14:paraId="2771D0AF" w14:textId="77777777" w:rsidR="000E2F8F" w:rsidRPr="000E2F8F" w:rsidRDefault="000E2F8F" w:rsidP="000E2F8F">
            <w:pPr>
              <w:rPr>
                <w:color w:val="000000"/>
                <w:sz w:val="16"/>
                <w:szCs w:val="16"/>
              </w:rPr>
            </w:pPr>
            <w:r w:rsidRPr="000E2F8F">
              <w:rPr>
                <w:color w:val="000000"/>
                <w:sz w:val="16"/>
                <w:szCs w:val="16"/>
              </w:rPr>
              <w:t>тыс.руб.</w:t>
            </w:r>
          </w:p>
        </w:tc>
        <w:tc>
          <w:tcPr>
            <w:tcW w:w="629" w:type="pct"/>
            <w:shd w:val="clear" w:color="auto" w:fill="auto"/>
            <w:noWrap/>
            <w:vAlign w:val="bottom"/>
            <w:hideMark/>
          </w:tcPr>
          <w:p w14:paraId="545F8B10" w14:textId="77777777" w:rsidR="000E2F8F" w:rsidRPr="000E2F8F" w:rsidRDefault="000E2F8F" w:rsidP="000E2F8F">
            <w:pPr>
              <w:jc w:val="right"/>
              <w:rPr>
                <w:color w:val="000000"/>
                <w:sz w:val="16"/>
                <w:szCs w:val="16"/>
              </w:rPr>
            </w:pPr>
            <w:r w:rsidRPr="000E2F8F">
              <w:rPr>
                <w:color w:val="000000"/>
                <w:sz w:val="16"/>
                <w:szCs w:val="16"/>
              </w:rPr>
              <w:t>2 282 594,39</w:t>
            </w:r>
          </w:p>
        </w:tc>
        <w:tc>
          <w:tcPr>
            <w:tcW w:w="558" w:type="pct"/>
            <w:shd w:val="clear" w:color="auto" w:fill="auto"/>
            <w:noWrap/>
            <w:vAlign w:val="bottom"/>
            <w:hideMark/>
          </w:tcPr>
          <w:p w14:paraId="7066B535" w14:textId="77777777" w:rsidR="000E2F8F" w:rsidRPr="000E2F8F" w:rsidRDefault="000E2F8F" w:rsidP="000E2F8F">
            <w:pPr>
              <w:jc w:val="right"/>
              <w:rPr>
                <w:color w:val="000000"/>
                <w:sz w:val="16"/>
                <w:szCs w:val="16"/>
              </w:rPr>
            </w:pPr>
            <w:r w:rsidRPr="000E2F8F">
              <w:rPr>
                <w:color w:val="000000"/>
                <w:sz w:val="16"/>
                <w:szCs w:val="16"/>
              </w:rPr>
              <w:t>2 309 809,22</w:t>
            </w:r>
          </w:p>
        </w:tc>
        <w:tc>
          <w:tcPr>
            <w:tcW w:w="1789" w:type="pct"/>
            <w:shd w:val="clear" w:color="auto" w:fill="auto"/>
            <w:vAlign w:val="bottom"/>
            <w:hideMark/>
          </w:tcPr>
          <w:p w14:paraId="2F42AEA3" w14:textId="77777777" w:rsidR="000E2F8F" w:rsidRPr="000E2F8F" w:rsidRDefault="000E2F8F" w:rsidP="000E2F8F">
            <w:pPr>
              <w:rPr>
                <w:color w:val="000000"/>
                <w:sz w:val="16"/>
                <w:szCs w:val="16"/>
              </w:rPr>
            </w:pPr>
            <w:r w:rsidRPr="000E2F8F">
              <w:rPr>
                <w:color w:val="000000"/>
                <w:sz w:val="16"/>
                <w:szCs w:val="16"/>
              </w:rPr>
              <w:t> </w:t>
            </w:r>
          </w:p>
        </w:tc>
      </w:tr>
      <w:tr w:rsidR="000E2F8F" w:rsidRPr="000E2F8F" w14:paraId="48BAF051" w14:textId="77777777" w:rsidTr="000E2F8F">
        <w:trPr>
          <w:trHeight w:val="745"/>
          <w:jc w:val="center"/>
        </w:trPr>
        <w:tc>
          <w:tcPr>
            <w:tcW w:w="274" w:type="pct"/>
            <w:shd w:val="clear" w:color="auto" w:fill="auto"/>
            <w:noWrap/>
            <w:vAlign w:val="bottom"/>
            <w:hideMark/>
          </w:tcPr>
          <w:p w14:paraId="2536F351" w14:textId="77777777" w:rsidR="000E2F8F" w:rsidRPr="000E2F8F" w:rsidRDefault="000E2F8F" w:rsidP="000E2F8F">
            <w:pPr>
              <w:rPr>
                <w:b/>
                <w:bCs/>
                <w:color w:val="000000"/>
                <w:sz w:val="16"/>
                <w:szCs w:val="16"/>
              </w:rPr>
            </w:pPr>
            <w:r w:rsidRPr="000E2F8F">
              <w:rPr>
                <w:b/>
                <w:bCs/>
                <w:color w:val="000000"/>
                <w:sz w:val="16"/>
                <w:szCs w:val="16"/>
              </w:rPr>
              <w:t> </w:t>
            </w:r>
          </w:p>
        </w:tc>
        <w:tc>
          <w:tcPr>
            <w:tcW w:w="1207" w:type="pct"/>
            <w:shd w:val="clear" w:color="auto" w:fill="auto"/>
            <w:vAlign w:val="bottom"/>
            <w:hideMark/>
          </w:tcPr>
          <w:p w14:paraId="4821258B" w14:textId="77777777" w:rsidR="000E2F8F" w:rsidRPr="000E2F8F" w:rsidRDefault="000E2F8F" w:rsidP="000E2F8F">
            <w:pPr>
              <w:rPr>
                <w:b/>
                <w:bCs/>
                <w:color w:val="000000"/>
                <w:sz w:val="16"/>
                <w:szCs w:val="16"/>
              </w:rPr>
            </w:pPr>
            <w:r w:rsidRPr="000E2F8F">
              <w:rPr>
                <w:b/>
                <w:bCs/>
                <w:color w:val="000000"/>
                <w:sz w:val="16"/>
                <w:szCs w:val="16"/>
              </w:rPr>
              <w:t>Тариф на покупку потерь электрической энергии (расчетный) на 2021 год</w:t>
            </w:r>
          </w:p>
        </w:tc>
        <w:tc>
          <w:tcPr>
            <w:tcW w:w="543" w:type="pct"/>
            <w:shd w:val="clear" w:color="auto" w:fill="auto"/>
            <w:noWrap/>
            <w:vAlign w:val="bottom"/>
            <w:hideMark/>
          </w:tcPr>
          <w:p w14:paraId="3AAA2B66" w14:textId="77777777" w:rsidR="000E2F8F" w:rsidRPr="000E2F8F" w:rsidRDefault="000E2F8F" w:rsidP="000E2F8F">
            <w:pPr>
              <w:rPr>
                <w:b/>
                <w:bCs/>
                <w:color w:val="000000"/>
                <w:sz w:val="16"/>
                <w:szCs w:val="16"/>
              </w:rPr>
            </w:pPr>
            <w:r w:rsidRPr="000E2F8F">
              <w:rPr>
                <w:b/>
                <w:bCs/>
                <w:color w:val="000000"/>
                <w:sz w:val="16"/>
                <w:szCs w:val="16"/>
              </w:rPr>
              <w:t>руб./МВт*ч</w:t>
            </w:r>
          </w:p>
        </w:tc>
        <w:tc>
          <w:tcPr>
            <w:tcW w:w="629" w:type="pct"/>
            <w:shd w:val="clear" w:color="auto" w:fill="auto"/>
            <w:noWrap/>
            <w:vAlign w:val="bottom"/>
            <w:hideMark/>
          </w:tcPr>
          <w:p w14:paraId="2D4FC318" w14:textId="77777777" w:rsidR="000E2F8F" w:rsidRPr="000E2F8F" w:rsidRDefault="000E2F8F" w:rsidP="000E2F8F">
            <w:pPr>
              <w:jc w:val="right"/>
              <w:rPr>
                <w:b/>
                <w:bCs/>
                <w:color w:val="000000"/>
                <w:sz w:val="16"/>
                <w:szCs w:val="16"/>
              </w:rPr>
            </w:pPr>
            <w:r w:rsidRPr="000E2F8F">
              <w:rPr>
                <w:b/>
                <w:bCs/>
                <w:color w:val="000000"/>
                <w:sz w:val="16"/>
                <w:szCs w:val="16"/>
              </w:rPr>
              <w:t>3 726,05</w:t>
            </w:r>
          </w:p>
        </w:tc>
        <w:tc>
          <w:tcPr>
            <w:tcW w:w="558" w:type="pct"/>
            <w:shd w:val="clear" w:color="auto" w:fill="auto"/>
            <w:noWrap/>
            <w:vAlign w:val="bottom"/>
            <w:hideMark/>
          </w:tcPr>
          <w:p w14:paraId="67FC3DCB" w14:textId="77777777" w:rsidR="000E2F8F" w:rsidRPr="000E2F8F" w:rsidRDefault="000E2F8F" w:rsidP="000E2F8F">
            <w:pPr>
              <w:jc w:val="right"/>
              <w:rPr>
                <w:b/>
                <w:bCs/>
                <w:color w:val="000000"/>
                <w:sz w:val="16"/>
                <w:szCs w:val="16"/>
              </w:rPr>
            </w:pPr>
            <w:r w:rsidRPr="000E2F8F">
              <w:rPr>
                <w:b/>
                <w:bCs/>
                <w:color w:val="000000"/>
                <w:sz w:val="16"/>
                <w:szCs w:val="16"/>
              </w:rPr>
              <w:t>3 858,61</w:t>
            </w:r>
          </w:p>
        </w:tc>
        <w:tc>
          <w:tcPr>
            <w:tcW w:w="1789" w:type="pct"/>
            <w:shd w:val="clear" w:color="auto" w:fill="auto"/>
            <w:vAlign w:val="bottom"/>
            <w:hideMark/>
          </w:tcPr>
          <w:p w14:paraId="52DB78ED" w14:textId="77777777" w:rsidR="000E2F8F" w:rsidRPr="000E2F8F" w:rsidRDefault="000E2F8F" w:rsidP="000E2F8F">
            <w:pPr>
              <w:rPr>
                <w:b/>
                <w:bCs/>
                <w:color w:val="000000"/>
                <w:sz w:val="16"/>
                <w:szCs w:val="16"/>
              </w:rPr>
            </w:pPr>
            <w:r w:rsidRPr="000E2F8F">
              <w:rPr>
                <w:b/>
                <w:bCs/>
                <w:color w:val="000000"/>
                <w:sz w:val="16"/>
                <w:szCs w:val="16"/>
              </w:rPr>
              <w:t> </w:t>
            </w:r>
          </w:p>
        </w:tc>
      </w:tr>
    </w:tbl>
    <w:p w14:paraId="46A2338F" w14:textId="77777777" w:rsidR="000E2F8F" w:rsidRPr="000E2F8F" w:rsidRDefault="000E2F8F" w:rsidP="000E2F8F">
      <w:pPr>
        <w:ind w:firstLine="851"/>
        <w:jc w:val="both"/>
        <w:rPr>
          <w:color w:val="000000" w:themeColor="text1"/>
          <w:sz w:val="28"/>
          <w:szCs w:val="28"/>
        </w:rPr>
      </w:pPr>
    </w:p>
    <w:p w14:paraId="57A0D083" w14:textId="77777777" w:rsidR="000E2F8F" w:rsidRPr="000E2F8F" w:rsidRDefault="000E2F8F" w:rsidP="000E2F8F">
      <w:pPr>
        <w:ind w:firstLine="851"/>
        <w:jc w:val="both"/>
        <w:rPr>
          <w:color w:val="000000" w:themeColor="text1"/>
          <w:sz w:val="28"/>
          <w:szCs w:val="28"/>
        </w:rPr>
      </w:pPr>
      <w:r w:rsidRPr="000E2F8F">
        <w:rPr>
          <w:color w:val="000000" w:themeColor="text1"/>
          <w:sz w:val="28"/>
          <w:szCs w:val="28"/>
        </w:rPr>
        <w:t>В то же время тарифы на услуги по передаче электрической энергии устанавливаются в рамках предельных уровней тарифов, устанавливаемых ФАС России (пункт 81 Основ ценообразования). Поскольку полученная расчётным путём цена электрической энергии превышает рост предельной ставки на оплату потерь электрической энергии (рост по сравнению с 2020 годом в среднем по году  составит 37%), предлагается на 2021 год учесть расходы на оплату потерь, исходя из стоимости для всех сетевых организаций на 2021 год с учетом роста тарифов согласно прогнозу:</w:t>
      </w:r>
    </w:p>
    <w:p w14:paraId="4F6C0A14" w14:textId="77777777" w:rsidR="000E2F8F" w:rsidRPr="000E2F8F" w:rsidRDefault="000E2F8F" w:rsidP="000E2F8F">
      <w:pPr>
        <w:ind w:firstLine="851"/>
        <w:jc w:val="both"/>
        <w:rPr>
          <w:color w:val="000000" w:themeColor="text1"/>
          <w:sz w:val="28"/>
          <w:szCs w:val="28"/>
        </w:rPr>
      </w:pPr>
      <w:r w:rsidRPr="000E2F8F">
        <w:rPr>
          <w:color w:val="000000" w:themeColor="text1"/>
          <w:sz w:val="28"/>
          <w:szCs w:val="28"/>
        </w:rPr>
        <w:t xml:space="preserve">1 полугодие: </w:t>
      </w:r>
      <w:r w:rsidRPr="000E2F8F">
        <w:rPr>
          <w:b/>
          <w:color w:val="000000" w:themeColor="text1"/>
          <w:sz w:val="28"/>
          <w:szCs w:val="28"/>
        </w:rPr>
        <w:t>2 394,105</w:t>
      </w:r>
      <w:r w:rsidRPr="000E2F8F">
        <w:rPr>
          <w:color w:val="000000" w:themeColor="text1"/>
          <w:sz w:val="28"/>
          <w:szCs w:val="28"/>
        </w:rPr>
        <w:t xml:space="preserve"> руб./МВт*ч; </w:t>
      </w:r>
    </w:p>
    <w:p w14:paraId="7ECB8EF5" w14:textId="77777777" w:rsidR="000E2F8F" w:rsidRPr="000E2F8F" w:rsidRDefault="000E2F8F" w:rsidP="000E2F8F">
      <w:pPr>
        <w:ind w:firstLine="851"/>
        <w:jc w:val="both"/>
        <w:rPr>
          <w:color w:val="000000" w:themeColor="text1"/>
          <w:sz w:val="28"/>
          <w:szCs w:val="28"/>
        </w:rPr>
      </w:pPr>
      <w:r w:rsidRPr="000E2F8F">
        <w:rPr>
          <w:color w:val="000000" w:themeColor="text1"/>
          <w:sz w:val="28"/>
          <w:szCs w:val="28"/>
        </w:rPr>
        <w:t xml:space="preserve">2 полугодие: </w:t>
      </w:r>
      <w:r w:rsidRPr="000E2F8F">
        <w:rPr>
          <w:b/>
          <w:color w:val="000000" w:themeColor="text1"/>
          <w:sz w:val="28"/>
          <w:szCs w:val="28"/>
        </w:rPr>
        <w:t>2 485,634</w:t>
      </w:r>
      <w:r w:rsidRPr="000E2F8F">
        <w:rPr>
          <w:color w:val="000000" w:themeColor="text1"/>
          <w:sz w:val="28"/>
          <w:szCs w:val="28"/>
        </w:rPr>
        <w:t xml:space="preserve"> руб./МВт*ч.</w:t>
      </w:r>
    </w:p>
    <w:p w14:paraId="62384A35" w14:textId="77777777" w:rsidR="000E2F8F" w:rsidRPr="000E2F8F" w:rsidRDefault="000E2F8F" w:rsidP="000E2F8F">
      <w:pPr>
        <w:ind w:firstLine="851"/>
        <w:jc w:val="both"/>
        <w:rPr>
          <w:color w:val="000000" w:themeColor="text1"/>
          <w:sz w:val="28"/>
          <w:szCs w:val="28"/>
        </w:rPr>
      </w:pPr>
    </w:p>
    <w:p w14:paraId="2483C12D" w14:textId="77777777" w:rsidR="000E2F8F" w:rsidRPr="000E2F8F" w:rsidRDefault="000E2F8F" w:rsidP="000E2F8F">
      <w:pPr>
        <w:ind w:firstLine="851"/>
        <w:jc w:val="both"/>
        <w:rPr>
          <w:color w:val="000000" w:themeColor="text1"/>
          <w:sz w:val="28"/>
          <w:szCs w:val="28"/>
        </w:rPr>
      </w:pPr>
      <w:r w:rsidRPr="000E2F8F">
        <w:rPr>
          <w:color w:val="000000" w:themeColor="text1"/>
          <w:sz w:val="28"/>
          <w:szCs w:val="28"/>
        </w:rPr>
        <w:t>Соответственно, величина расходов (НВВ) в части оплаты технологического расхода (потерь) электрической энергии                                                    ООО «ЕвразЭнергоТранс»</w:t>
      </w:r>
      <w:r w:rsidRPr="000E2F8F">
        <w:rPr>
          <w:i/>
          <w:color w:val="000000" w:themeColor="text1"/>
          <w:sz w:val="28"/>
          <w:szCs w:val="28"/>
          <w:u w:val="single"/>
        </w:rPr>
        <w:t>,</w:t>
      </w:r>
      <w:r w:rsidRPr="000E2F8F">
        <w:rPr>
          <w:color w:val="000000" w:themeColor="text1"/>
          <w:sz w:val="28"/>
          <w:szCs w:val="28"/>
        </w:rPr>
        <w:t xml:space="preserve"> рассчитанная на основании баланса на 2021 год и тарифов на покупку потерь электрической энергии составит:</w:t>
      </w:r>
    </w:p>
    <w:p w14:paraId="6D96A0BB" w14:textId="77777777" w:rsidR="000E2F8F" w:rsidRPr="000E2F8F" w:rsidRDefault="000E2F8F" w:rsidP="000E2F8F">
      <w:pPr>
        <w:ind w:firstLine="851"/>
        <w:jc w:val="both"/>
        <w:rPr>
          <w:i/>
          <w:color w:val="000000" w:themeColor="text1"/>
          <w:sz w:val="28"/>
          <w:szCs w:val="28"/>
        </w:rPr>
      </w:pPr>
      <w:r w:rsidRPr="000E2F8F">
        <w:rPr>
          <w:i/>
          <w:color w:val="000000" w:themeColor="text1"/>
          <w:sz w:val="28"/>
          <w:szCs w:val="28"/>
        </w:rPr>
        <w:t xml:space="preserve">на 1 полугодие </w:t>
      </w:r>
    </w:p>
    <w:p w14:paraId="46A1076A" w14:textId="77777777" w:rsidR="000E2F8F" w:rsidRPr="000E2F8F" w:rsidRDefault="000E2F8F" w:rsidP="000E2F8F">
      <w:pPr>
        <w:ind w:firstLine="851"/>
        <w:jc w:val="both"/>
        <w:rPr>
          <w:color w:val="000000" w:themeColor="text1"/>
          <w:sz w:val="28"/>
          <w:szCs w:val="28"/>
        </w:rPr>
      </w:pPr>
      <w:r w:rsidRPr="000E2F8F">
        <w:rPr>
          <w:color w:val="000000" w:themeColor="text1"/>
          <w:sz w:val="28"/>
          <w:szCs w:val="28"/>
        </w:rPr>
        <w:t xml:space="preserve">2 394,105 руб./МВт.ч. *  30,406 млн. кВт*ч = 72 795,88 (тыс.руб.) </w:t>
      </w:r>
    </w:p>
    <w:p w14:paraId="2AA6537D" w14:textId="77777777" w:rsidR="000E2F8F" w:rsidRPr="000E2F8F" w:rsidRDefault="000E2F8F" w:rsidP="000E2F8F">
      <w:pPr>
        <w:ind w:firstLine="851"/>
        <w:jc w:val="both"/>
        <w:rPr>
          <w:color w:val="000000" w:themeColor="text1"/>
          <w:sz w:val="28"/>
          <w:szCs w:val="28"/>
        </w:rPr>
      </w:pPr>
      <w:r w:rsidRPr="000E2F8F">
        <w:rPr>
          <w:color w:val="000000" w:themeColor="text1"/>
          <w:sz w:val="28"/>
          <w:szCs w:val="28"/>
        </w:rPr>
        <w:t>где 30,406 млн. кВт.ч - прогнозный объём технологического расхода (потерь)электрической энергии в сетях предприятия на 1 полугодие 2021 года;</w:t>
      </w:r>
    </w:p>
    <w:p w14:paraId="49DD9E0E" w14:textId="77777777" w:rsidR="000E2F8F" w:rsidRPr="000E2F8F" w:rsidRDefault="000E2F8F" w:rsidP="000E2F8F">
      <w:pPr>
        <w:ind w:firstLine="851"/>
        <w:jc w:val="both"/>
        <w:rPr>
          <w:i/>
          <w:color w:val="000000" w:themeColor="text1"/>
          <w:sz w:val="28"/>
          <w:szCs w:val="28"/>
        </w:rPr>
      </w:pPr>
      <w:r w:rsidRPr="000E2F8F">
        <w:rPr>
          <w:i/>
          <w:color w:val="000000" w:themeColor="text1"/>
          <w:sz w:val="28"/>
          <w:szCs w:val="28"/>
        </w:rPr>
        <w:t xml:space="preserve">на 2 полугодие </w:t>
      </w:r>
    </w:p>
    <w:p w14:paraId="5605490A" w14:textId="77777777" w:rsidR="000E2F8F" w:rsidRPr="000E2F8F" w:rsidRDefault="000E2F8F" w:rsidP="000E2F8F">
      <w:pPr>
        <w:ind w:firstLine="851"/>
        <w:jc w:val="both"/>
        <w:rPr>
          <w:color w:val="000000" w:themeColor="text1"/>
          <w:sz w:val="28"/>
          <w:szCs w:val="28"/>
        </w:rPr>
      </w:pPr>
      <w:r w:rsidRPr="000E2F8F">
        <w:rPr>
          <w:color w:val="000000" w:themeColor="text1"/>
          <w:sz w:val="28"/>
          <w:szCs w:val="28"/>
        </w:rPr>
        <w:t xml:space="preserve">2 485,634 руб./МВт.ч. * 27,202 млн. кВт*ч = 67 614,71 (тыс.руб.) </w:t>
      </w:r>
    </w:p>
    <w:p w14:paraId="23CFE930" w14:textId="77777777" w:rsidR="000E2F8F" w:rsidRPr="000E2F8F" w:rsidRDefault="000E2F8F" w:rsidP="000E2F8F">
      <w:pPr>
        <w:ind w:firstLine="851"/>
        <w:jc w:val="both"/>
        <w:rPr>
          <w:color w:val="000000" w:themeColor="text1"/>
          <w:sz w:val="28"/>
          <w:szCs w:val="28"/>
        </w:rPr>
      </w:pPr>
      <w:r w:rsidRPr="000E2F8F">
        <w:rPr>
          <w:color w:val="000000" w:themeColor="text1"/>
          <w:sz w:val="28"/>
          <w:szCs w:val="28"/>
        </w:rPr>
        <w:t>где 27,202 млн. кВт.ч - прогнозный объём технологического расхода (потерь)электрической энергии в сетях предприятия на 2 полугодие 2021 года;</w:t>
      </w:r>
    </w:p>
    <w:p w14:paraId="7A31A722" w14:textId="77777777" w:rsidR="000E2F8F" w:rsidRPr="000E2F8F" w:rsidRDefault="000E2F8F" w:rsidP="000E2F8F">
      <w:pPr>
        <w:spacing w:line="276" w:lineRule="auto"/>
        <w:ind w:firstLine="720"/>
        <w:jc w:val="both"/>
        <w:rPr>
          <w:sz w:val="28"/>
          <w:szCs w:val="28"/>
        </w:rPr>
      </w:pPr>
    </w:p>
    <w:p w14:paraId="5DE5B53E" w14:textId="77777777" w:rsidR="000E2F8F" w:rsidRPr="000E2F8F" w:rsidRDefault="000E2F8F" w:rsidP="000E2F8F">
      <w:pPr>
        <w:spacing w:line="276" w:lineRule="auto"/>
        <w:ind w:firstLine="720"/>
        <w:jc w:val="both"/>
        <w:rPr>
          <w:sz w:val="28"/>
          <w:szCs w:val="28"/>
        </w:rPr>
      </w:pPr>
      <w:r w:rsidRPr="000E2F8F">
        <w:rPr>
          <w:sz w:val="28"/>
          <w:szCs w:val="28"/>
        </w:rPr>
        <w:t>Общая сумма затрат по 2021 году составит: 72 795,87   + 67 614,71 = 140 410,59 (тыс. руб.).</w:t>
      </w:r>
    </w:p>
    <w:p w14:paraId="5066E8F5" w14:textId="77777777" w:rsidR="000E2F8F" w:rsidRPr="000E2F8F" w:rsidRDefault="000E2F8F" w:rsidP="000E2F8F">
      <w:pPr>
        <w:spacing w:line="276" w:lineRule="auto"/>
        <w:ind w:firstLine="720"/>
        <w:jc w:val="both"/>
        <w:rPr>
          <w:color w:val="000000" w:themeColor="text1"/>
          <w:sz w:val="28"/>
          <w:szCs w:val="28"/>
        </w:rPr>
      </w:pPr>
      <w:r w:rsidRPr="000E2F8F">
        <w:rPr>
          <w:sz w:val="28"/>
          <w:szCs w:val="28"/>
        </w:rPr>
        <w:t>Годовой объем</w:t>
      </w:r>
      <w:r w:rsidRPr="000E2F8F">
        <w:rPr>
          <w:color w:val="000000" w:themeColor="text1"/>
          <w:sz w:val="28"/>
          <w:szCs w:val="28"/>
        </w:rPr>
        <w:t xml:space="preserve"> технологического расхода (потерь)электрической энергии в сетях предприятия составит 57,608 млн.кВт*ч.</w:t>
      </w:r>
    </w:p>
    <w:p w14:paraId="5B82062B" w14:textId="77777777" w:rsidR="00B829FA" w:rsidRDefault="00B829FA" w:rsidP="00B829FA">
      <w:pPr>
        <w:tabs>
          <w:tab w:val="left" w:pos="5580"/>
          <w:tab w:val="left" w:pos="9498"/>
        </w:tabs>
        <w:ind w:right="-569"/>
        <w:rPr>
          <w:color w:val="000000" w:themeColor="text1"/>
        </w:rPr>
      </w:pPr>
    </w:p>
    <w:p w14:paraId="340F59CE" w14:textId="77777777" w:rsidR="000E2F8F" w:rsidRDefault="000E2F8F" w:rsidP="004472D6">
      <w:pPr>
        <w:tabs>
          <w:tab w:val="left" w:pos="5580"/>
          <w:tab w:val="left" w:pos="9498"/>
        </w:tabs>
        <w:ind w:left="-961" w:right="-569" w:firstLine="5781"/>
        <w:rPr>
          <w:color w:val="000000" w:themeColor="text1"/>
        </w:rPr>
        <w:sectPr w:rsidR="000E2F8F" w:rsidSect="00CA6CBE">
          <w:pgSz w:w="11906" w:h="16838"/>
          <w:pgMar w:top="851" w:right="991" w:bottom="567" w:left="1418" w:header="720" w:footer="720" w:gutter="0"/>
          <w:cols w:space="720"/>
          <w:titlePg/>
          <w:docGrid w:linePitch="381"/>
        </w:sectPr>
      </w:pPr>
    </w:p>
    <w:p w14:paraId="5E965F4C" w14:textId="5EF3629B" w:rsidR="000E2F8F" w:rsidRPr="00081AD4" w:rsidRDefault="000E2F8F" w:rsidP="000E2F8F">
      <w:pPr>
        <w:tabs>
          <w:tab w:val="left" w:pos="5580"/>
          <w:tab w:val="left" w:pos="9498"/>
        </w:tabs>
        <w:ind w:left="-961" w:right="-569" w:firstLine="5781"/>
        <w:rPr>
          <w:color w:val="000000" w:themeColor="text1"/>
        </w:rPr>
      </w:pPr>
      <w:r w:rsidRPr="00081AD4">
        <w:rPr>
          <w:color w:val="000000" w:themeColor="text1"/>
        </w:rPr>
        <w:lastRenderedPageBreak/>
        <w:t xml:space="preserve">Приложение № </w:t>
      </w:r>
      <w:r>
        <w:rPr>
          <w:color w:val="000000" w:themeColor="text1"/>
        </w:rPr>
        <w:t>4</w:t>
      </w:r>
      <w:r w:rsidRPr="00081AD4">
        <w:rPr>
          <w:color w:val="000000" w:themeColor="text1"/>
        </w:rPr>
        <w:t xml:space="preserve"> к</w:t>
      </w:r>
      <w:r>
        <w:rPr>
          <w:color w:val="000000" w:themeColor="text1"/>
        </w:rPr>
        <w:t xml:space="preserve"> </w:t>
      </w:r>
      <w:r w:rsidR="007F5696">
        <w:rPr>
          <w:color w:val="000000" w:themeColor="text1"/>
        </w:rPr>
        <w:t xml:space="preserve">протоколу </w:t>
      </w:r>
      <w:r w:rsidRPr="00081AD4">
        <w:rPr>
          <w:color w:val="000000" w:themeColor="text1"/>
        </w:rPr>
        <w:t xml:space="preserve">№ </w:t>
      </w:r>
      <w:r>
        <w:rPr>
          <w:color w:val="000000" w:themeColor="text1"/>
        </w:rPr>
        <w:t>61</w:t>
      </w:r>
    </w:p>
    <w:p w14:paraId="49D2C0D3" w14:textId="77777777" w:rsidR="000E2F8F" w:rsidRPr="00081AD4" w:rsidRDefault="000E2F8F" w:rsidP="000E2F8F">
      <w:pPr>
        <w:tabs>
          <w:tab w:val="left" w:pos="5580"/>
          <w:tab w:val="left" w:pos="9498"/>
        </w:tabs>
        <w:ind w:left="-961" w:right="-569" w:firstLine="5781"/>
        <w:rPr>
          <w:color w:val="000000" w:themeColor="text1"/>
        </w:rPr>
      </w:pPr>
      <w:r w:rsidRPr="00081AD4">
        <w:rPr>
          <w:color w:val="000000" w:themeColor="text1"/>
        </w:rPr>
        <w:t xml:space="preserve">заседания </w:t>
      </w:r>
      <w:r>
        <w:rPr>
          <w:color w:val="000000" w:themeColor="text1"/>
        </w:rPr>
        <w:t>п</w:t>
      </w:r>
      <w:r w:rsidRPr="00081AD4">
        <w:rPr>
          <w:color w:val="000000" w:themeColor="text1"/>
        </w:rPr>
        <w:t>равления Региональной</w:t>
      </w:r>
    </w:p>
    <w:p w14:paraId="353C2CCE" w14:textId="77777777" w:rsidR="000E2F8F" w:rsidRPr="00081AD4" w:rsidRDefault="000E2F8F" w:rsidP="000E2F8F">
      <w:pPr>
        <w:tabs>
          <w:tab w:val="left" w:pos="5580"/>
          <w:tab w:val="left" w:pos="9498"/>
        </w:tabs>
        <w:ind w:left="-961" w:right="-569" w:firstLine="5781"/>
        <w:rPr>
          <w:color w:val="000000" w:themeColor="text1"/>
        </w:rPr>
      </w:pPr>
      <w:r w:rsidRPr="00081AD4">
        <w:rPr>
          <w:color w:val="000000" w:themeColor="text1"/>
        </w:rPr>
        <w:t>энергетической комиссии</w:t>
      </w:r>
    </w:p>
    <w:p w14:paraId="608F9F9E" w14:textId="77777777" w:rsidR="000E2F8F" w:rsidRDefault="000E2F8F" w:rsidP="000E2F8F">
      <w:pPr>
        <w:tabs>
          <w:tab w:val="left" w:pos="5580"/>
          <w:tab w:val="left" w:pos="9498"/>
        </w:tabs>
        <w:ind w:left="-961" w:right="-569" w:firstLine="5781"/>
        <w:rPr>
          <w:color w:val="000000" w:themeColor="text1"/>
        </w:rPr>
      </w:pPr>
      <w:r w:rsidRPr="00081AD4">
        <w:rPr>
          <w:color w:val="000000" w:themeColor="text1"/>
        </w:rPr>
        <w:t xml:space="preserve">Кузбасса от </w:t>
      </w:r>
      <w:r>
        <w:rPr>
          <w:color w:val="000000" w:themeColor="text1"/>
        </w:rPr>
        <w:t>01</w:t>
      </w:r>
      <w:r w:rsidRPr="00081AD4">
        <w:rPr>
          <w:color w:val="000000" w:themeColor="text1"/>
        </w:rPr>
        <w:t>.</w:t>
      </w:r>
      <w:r>
        <w:rPr>
          <w:color w:val="000000" w:themeColor="text1"/>
        </w:rPr>
        <w:t>10</w:t>
      </w:r>
      <w:r w:rsidRPr="00081AD4">
        <w:rPr>
          <w:color w:val="000000" w:themeColor="text1"/>
        </w:rPr>
        <w:t>.202</w:t>
      </w:r>
      <w:r>
        <w:rPr>
          <w:color w:val="000000" w:themeColor="text1"/>
        </w:rPr>
        <w:t>1</w:t>
      </w:r>
    </w:p>
    <w:p w14:paraId="6B461063" w14:textId="77777777" w:rsidR="000E2F8F" w:rsidRPr="000E2F8F" w:rsidRDefault="000E2F8F" w:rsidP="000E2F8F">
      <w:pPr>
        <w:ind w:right="-1"/>
        <w:jc w:val="center"/>
        <w:rPr>
          <w:b/>
          <w:sz w:val="28"/>
          <w:szCs w:val="28"/>
          <w14:shadow w14:blurRad="50800" w14:dist="38100" w14:dir="2700000" w14:sx="100000" w14:sy="100000" w14:kx="0" w14:ky="0" w14:algn="tl">
            <w14:srgbClr w14:val="000000">
              <w14:alpha w14:val="60000"/>
            </w14:srgbClr>
          </w14:shadow>
        </w:rPr>
      </w:pPr>
    </w:p>
    <w:p w14:paraId="79EFA5A4" w14:textId="77777777" w:rsidR="000E2F8F" w:rsidRPr="000E2F8F" w:rsidRDefault="000E2F8F" w:rsidP="000E2F8F">
      <w:pPr>
        <w:ind w:right="-1"/>
        <w:jc w:val="center"/>
        <w:rPr>
          <w:b/>
          <w:sz w:val="28"/>
          <w:szCs w:val="28"/>
          <w14:shadow w14:blurRad="50800" w14:dist="38100" w14:dir="2700000" w14:sx="100000" w14:sy="100000" w14:kx="0" w14:ky="0" w14:algn="tl">
            <w14:srgbClr w14:val="000000">
              <w14:alpha w14:val="60000"/>
            </w14:srgbClr>
          </w14:shadow>
        </w:rPr>
      </w:pPr>
      <w:r w:rsidRPr="000E2F8F">
        <w:rPr>
          <w:b/>
          <w:sz w:val="28"/>
          <w:szCs w:val="28"/>
          <w14:shadow w14:blurRad="50800" w14:dist="38100" w14:dir="2700000" w14:sx="100000" w14:sy="100000" w14:kx="0" w14:ky="0" w14:algn="tl">
            <w14:srgbClr w14:val="000000">
              <w14:alpha w14:val="60000"/>
            </w14:srgbClr>
          </w14:shadow>
        </w:rPr>
        <w:t>ЭКСПЕРТНОЕ ЗАКЛЮЧЕНИЕ</w:t>
      </w:r>
    </w:p>
    <w:p w14:paraId="79B27232" w14:textId="77777777" w:rsidR="000E2F8F" w:rsidRPr="000E2F8F" w:rsidRDefault="000E2F8F" w:rsidP="000E2F8F">
      <w:pPr>
        <w:ind w:firstLine="567"/>
        <w:jc w:val="center"/>
        <w:rPr>
          <w:sz w:val="28"/>
          <w:szCs w:val="28"/>
        </w:rPr>
      </w:pPr>
      <w:r w:rsidRPr="000E2F8F">
        <w:rPr>
          <w:sz w:val="28"/>
          <w:szCs w:val="28"/>
          <w14:shadow w14:blurRad="50800" w14:dist="38100" w14:dir="2700000" w14:sx="100000" w14:sy="100000" w14:kx="0" w14:ky="0" w14:algn="tl">
            <w14:srgbClr w14:val="000000">
              <w14:alpha w14:val="60000"/>
            </w14:srgbClr>
          </w14:shadow>
        </w:rPr>
        <w:t xml:space="preserve">по исполнению приказа ФАС России от 07.09.2021 №946/21 «Об отмене постановления Региональной энергетической комиссии Кузбасса» в отношении АО «Электросеть» (ИНН 7714734225) на 2021 год </w:t>
      </w:r>
      <w:r w:rsidRPr="000E2F8F">
        <w:rPr>
          <w:sz w:val="28"/>
          <w:szCs w:val="28"/>
        </w:rPr>
        <w:t xml:space="preserve"> </w:t>
      </w:r>
    </w:p>
    <w:p w14:paraId="4DD3DE7A" w14:textId="77777777" w:rsidR="000E2F8F" w:rsidRPr="000E2F8F" w:rsidRDefault="000E2F8F" w:rsidP="000E2F8F">
      <w:pPr>
        <w:jc w:val="both"/>
        <w:rPr>
          <w:b/>
          <w:bCs/>
          <w:sz w:val="28"/>
          <w:szCs w:val="28"/>
        </w:rPr>
      </w:pPr>
    </w:p>
    <w:p w14:paraId="0DD21CCE" w14:textId="77777777" w:rsidR="000E2F8F" w:rsidRPr="000E2F8F" w:rsidRDefault="000E2F8F" w:rsidP="000E2F8F">
      <w:pPr>
        <w:ind w:firstLine="720"/>
        <w:jc w:val="both"/>
        <w:rPr>
          <w:sz w:val="28"/>
          <w:szCs w:val="28"/>
        </w:rPr>
      </w:pPr>
      <w:r w:rsidRPr="000E2F8F">
        <w:rPr>
          <w:sz w:val="28"/>
          <w:szCs w:val="28"/>
        </w:rPr>
        <w:t>Приказом ФАС России от 07.09.2021 №946/21 определено:</w:t>
      </w:r>
    </w:p>
    <w:p w14:paraId="50A7B58B" w14:textId="77777777" w:rsidR="000E2F8F" w:rsidRPr="000E2F8F" w:rsidRDefault="000E2F8F" w:rsidP="000E2F8F">
      <w:pPr>
        <w:ind w:firstLine="720"/>
        <w:jc w:val="both"/>
        <w:rPr>
          <w:sz w:val="28"/>
          <w:szCs w:val="28"/>
        </w:rPr>
      </w:pPr>
      <w:r w:rsidRPr="000E2F8F">
        <w:rPr>
          <w:sz w:val="28"/>
          <w:szCs w:val="28"/>
        </w:rPr>
        <w:t>1. Признать Региональную энергетическую комиссию Кузбасса нарушившей пункты 7, 16, 32, 81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года № 1178, пункт 23 Правил государственного регулирования (пересмотра, применения) цен (тарифов) в электроэнергетике, утвержденных постановлением Правительства Российской Федерации от 29 декабря 2011 года № 1178, пункт 11 Методических указаний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 утвержденных приказом ФСТ России от 17 февраля 2012 года № 98-э, пункты 50 и 51 Методических указаний по расчету регулируемых тарифов и цен на электрическую (тепловую) энергию на розничном (потребительском) рынке, утвержденных приказом ФСТ России от 6 августа 2004 года № 20-э/2, при установлении тарифов на услуги по передаче электрической энергии в отношении территориальных сетевых организаций Кемеровской области.</w:t>
      </w:r>
    </w:p>
    <w:p w14:paraId="4CEC83DD" w14:textId="77777777" w:rsidR="000E2F8F" w:rsidRPr="000E2F8F" w:rsidRDefault="000E2F8F" w:rsidP="000E2F8F">
      <w:pPr>
        <w:ind w:firstLine="720"/>
        <w:jc w:val="both"/>
        <w:rPr>
          <w:sz w:val="28"/>
          <w:szCs w:val="28"/>
        </w:rPr>
      </w:pPr>
      <w:r w:rsidRPr="000E2F8F">
        <w:rPr>
          <w:sz w:val="28"/>
          <w:szCs w:val="28"/>
        </w:rPr>
        <w:t>2.</w:t>
      </w:r>
      <w:r w:rsidRPr="000E2F8F">
        <w:rPr>
          <w:sz w:val="28"/>
          <w:szCs w:val="28"/>
        </w:rPr>
        <w:tab/>
        <w:t>Отменить постановление Региональной энергетической комиссии Кузбасса от 01 июня 2021 года №162 «Об установлении тарифов на услуги по передаче электрической энергии по электрическим сетям Кемеровской области - Кузбасса и внесении изменения в постановление Региональной энергетической комиссии Кузбасса от 25.02.2021 №83 «О внесении изменений в постановления Региональной энергетической комиссии Кузбасса от 31.12.2020 №843 «Об утверждении стандартизированных тарифных ставок, ставок за единицу максимальной мощности, формул платы, платы заявителей до 15 кВт включительно за технологическое присоединение к электрическим сетям территориальных сетевых организаций Кемеровской области - Кузбасса на 2021 год», от 31.12.2020 №845 «Об установлении тарифов на услуги по передаче электрической энергии по электрическим сетям Кемеровской области – Кузбасса с 1 октября 2021 года.</w:t>
      </w:r>
    </w:p>
    <w:p w14:paraId="288BA47B" w14:textId="77777777" w:rsidR="000E2F8F" w:rsidRPr="000E2F8F" w:rsidRDefault="000E2F8F" w:rsidP="000E2F8F">
      <w:pPr>
        <w:ind w:firstLine="720"/>
        <w:jc w:val="both"/>
        <w:rPr>
          <w:sz w:val="28"/>
          <w:szCs w:val="28"/>
        </w:rPr>
      </w:pPr>
      <w:r w:rsidRPr="000E2F8F">
        <w:rPr>
          <w:sz w:val="28"/>
          <w:szCs w:val="28"/>
        </w:rPr>
        <w:t>3.</w:t>
      </w:r>
      <w:r w:rsidRPr="000E2F8F">
        <w:rPr>
          <w:sz w:val="28"/>
          <w:szCs w:val="28"/>
        </w:rPr>
        <w:tab/>
        <w:t xml:space="preserve">Региональной энергетической комиссии Кузбасса установить и ввести в действие не позднее 1 октября 2021 года единые (котловые) тарифы на услуги по передаче электрической энергии по сетям Кемеровской области и пересмотреть индивидуальные тарифы на услуги по передаче электрической энергии в соответствии с законодательством Российской Федерации в области </w:t>
      </w:r>
      <w:r w:rsidRPr="000E2F8F">
        <w:rPr>
          <w:sz w:val="28"/>
          <w:szCs w:val="28"/>
        </w:rPr>
        <w:lastRenderedPageBreak/>
        <w:t>государственного регулирования цен (тарифов), устранив нарушения законодательства, указанные в мотивировочной части настоящего приказа.</w:t>
      </w:r>
    </w:p>
    <w:p w14:paraId="1031CB71" w14:textId="77777777" w:rsidR="000E2F8F" w:rsidRPr="000E2F8F" w:rsidRDefault="000E2F8F" w:rsidP="000E2F8F">
      <w:pPr>
        <w:ind w:firstLine="720"/>
        <w:jc w:val="both"/>
        <w:rPr>
          <w:sz w:val="28"/>
          <w:szCs w:val="28"/>
        </w:rPr>
      </w:pPr>
      <w:r w:rsidRPr="000E2F8F">
        <w:rPr>
          <w:sz w:val="28"/>
          <w:szCs w:val="28"/>
        </w:rPr>
        <w:t>4.</w:t>
      </w:r>
      <w:r w:rsidRPr="000E2F8F">
        <w:rPr>
          <w:sz w:val="28"/>
          <w:szCs w:val="28"/>
        </w:rPr>
        <w:tab/>
        <w:t>Об исполнении настоящего приказа Региональной энергетической комиссии Кузбасса в течение семи рабочих дней с даты принятия решения, указанного в пункте 3 настоящего приказа, проинформировать Федеральную антимонопольную службу, представив надлежащим образом заверенные копии:</w:t>
      </w:r>
    </w:p>
    <w:p w14:paraId="61566FD6" w14:textId="77777777" w:rsidR="000E2F8F" w:rsidRPr="000E2F8F" w:rsidRDefault="000E2F8F" w:rsidP="000E2F8F">
      <w:pPr>
        <w:ind w:firstLine="720"/>
        <w:jc w:val="both"/>
        <w:rPr>
          <w:sz w:val="28"/>
          <w:szCs w:val="28"/>
        </w:rPr>
      </w:pPr>
      <w:r w:rsidRPr="000E2F8F">
        <w:rPr>
          <w:sz w:val="28"/>
          <w:szCs w:val="28"/>
        </w:rPr>
        <w:t>-</w:t>
      </w:r>
      <w:r w:rsidRPr="000E2F8F">
        <w:rPr>
          <w:sz w:val="28"/>
          <w:szCs w:val="28"/>
        </w:rPr>
        <w:tab/>
        <w:t>решений об установлении цен (тарифов) в области электроэнергетики, принятие которых предписывается пунктом 3 настоящего приказа;</w:t>
      </w:r>
    </w:p>
    <w:p w14:paraId="4C0D5103" w14:textId="77777777" w:rsidR="000E2F8F" w:rsidRPr="000E2F8F" w:rsidRDefault="000E2F8F" w:rsidP="000E2F8F">
      <w:pPr>
        <w:ind w:firstLine="720"/>
        <w:jc w:val="both"/>
        <w:rPr>
          <w:sz w:val="28"/>
          <w:szCs w:val="28"/>
        </w:rPr>
      </w:pPr>
      <w:r w:rsidRPr="000E2F8F">
        <w:rPr>
          <w:sz w:val="28"/>
          <w:szCs w:val="28"/>
        </w:rPr>
        <w:t>-</w:t>
      </w:r>
      <w:r w:rsidRPr="000E2F8F">
        <w:rPr>
          <w:sz w:val="28"/>
          <w:szCs w:val="28"/>
        </w:rPr>
        <w:tab/>
        <w:t>протоколов заседания правления Региональной энергетической комиссии Кузбасса, на котором принимались вышеуказанные решения;</w:t>
      </w:r>
    </w:p>
    <w:p w14:paraId="35E9CBFD" w14:textId="77777777" w:rsidR="000E2F8F" w:rsidRPr="000E2F8F" w:rsidRDefault="000E2F8F" w:rsidP="000E2F8F">
      <w:pPr>
        <w:ind w:firstLine="720"/>
        <w:jc w:val="both"/>
        <w:rPr>
          <w:sz w:val="28"/>
          <w:szCs w:val="28"/>
        </w:rPr>
      </w:pPr>
      <w:r w:rsidRPr="000E2F8F">
        <w:rPr>
          <w:sz w:val="28"/>
          <w:szCs w:val="28"/>
        </w:rPr>
        <w:t>-</w:t>
      </w:r>
      <w:r w:rsidRPr="000E2F8F">
        <w:rPr>
          <w:sz w:val="28"/>
          <w:szCs w:val="28"/>
        </w:rPr>
        <w:tab/>
        <w:t>экспертных заключений по делам об установлении цен (тарифов), в которых отражены результаты исполнения настоящего приказа;</w:t>
      </w:r>
    </w:p>
    <w:p w14:paraId="654371F7" w14:textId="77777777" w:rsidR="000E2F8F" w:rsidRPr="000E2F8F" w:rsidRDefault="000E2F8F" w:rsidP="000E2F8F">
      <w:pPr>
        <w:ind w:firstLine="720"/>
        <w:jc w:val="both"/>
        <w:rPr>
          <w:sz w:val="28"/>
          <w:szCs w:val="28"/>
        </w:rPr>
      </w:pPr>
      <w:r w:rsidRPr="000E2F8F">
        <w:rPr>
          <w:sz w:val="28"/>
          <w:szCs w:val="28"/>
        </w:rPr>
        <w:t>-</w:t>
      </w:r>
      <w:r w:rsidRPr="000E2F8F">
        <w:rPr>
          <w:sz w:val="28"/>
          <w:szCs w:val="28"/>
        </w:rPr>
        <w:tab/>
        <w:t>отчетных шаблонов по системе ФГИС ЕИАС ФАС России.</w:t>
      </w:r>
    </w:p>
    <w:p w14:paraId="6777EE64" w14:textId="77777777" w:rsidR="000E2F8F" w:rsidRPr="000E2F8F" w:rsidRDefault="000E2F8F" w:rsidP="000E2F8F">
      <w:pPr>
        <w:ind w:firstLine="720"/>
        <w:jc w:val="both"/>
        <w:rPr>
          <w:b/>
          <w:sz w:val="28"/>
          <w:szCs w:val="28"/>
        </w:rPr>
      </w:pPr>
    </w:p>
    <w:p w14:paraId="7F014E1D" w14:textId="77777777" w:rsidR="000E2F8F" w:rsidRPr="000E2F8F" w:rsidRDefault="000E2F8F" w:rsidP="000E2F8F">
      <w:pPr>
        <w:ind w:firstLine="720"/>
        <w:jc w:val="both"/>
        <w:rPr>
          <w:b/>
          <w:sz w:val="28"/>
          <w:szCs w:val="28"/>
        </w:rPr>
      </w:pPr>
      <w:r w:rsidRPr="000E2F8F">
        <w:rPr>
          <w:b/>
          <w:sz w:val="28"/>
          <w:szCs w:val="28"/>
        </w:rPr>
        <w:t>Перерасчет цены покупки потерь электрической энергии для сетевых организаций.</w:t>
      </w:r>
    </w:p>
    <w:p w14:paraId="701E9BEE" w14:textId="77777777" w:rsidR="000E2F8F" w:rsidRPr="000E2F8F" w:rsidRDefault="000E2F8F" w:rsidP="000E2F8F">
      <w:pPr>
        <w:autoSpaceDE w:val="0"/>
        <w:autoSpaceDN w:val="0"/>
        <w:adjustRightInd w:val="0"/>
        <w:ind w:firstLine="720"/>
        <w:jc w:val="both"/>
        <w:rPr>
          <w:color w:val="000000" w:themeColor="text1"/>
          <w:sz w:val="28"/>
          <w:szCs w:val="28"/>
        </w:rPr>
      </w:pPr>
    </w:p>
    <w:p w14:paraId="6150DACB" w14:textId="77777777" w:rsidR="000E2F8F" w:rsidRPr="000E2F8F" w:rsidRDefault="000E2F8F" w:rsidP="000E2F8F">
      <w:pPr>
        <w:autoSpaceDE w:val="0"/>
        <w:autoSpaceDN w:val="0"/>
        <w:adjustRightInd w:val="0"/>
        <w:ind w:firstLine="720"/>
        <w:jc w:val="both"/>
        <w:rPr>
          <w:color w:val="000000" w:themeColor="text1"/>
          <w:sz w:val="28"/>
          <w:szCs w:val="28"/>
        </w:rPr>
      </w:pPr>
      <w:r w:rsidRPr="000E2F8F">
        <w:rPr>
          <w:color w:val="000000" w:themeColor="text1"/>
          <w:sz w:val="28"/>
          <w:szCs w:val="28"/>
        </w:rPr>
        <w:t xml:space="preserve">В приказе ФАС России от 07.09.2021 №946/21 установлено: «Анализ постановления РЭК Кузбасса №162, а также представленных экспертных заключений показал, что орган регулирования осуществил перерасчет цены покупки потерь электрической энергии для сетевых организаций Кемеровской области с 1 июня 2021 года, что не предписывалось приказом ФАС России №394/21.», а также «РЭК Кузбасса определила среднюю цену (тариф) на покупку потерь электрической энергии на 2021 год в размере, различном для ТСО Кемеровской области. </w:t>
      </w:r>
    </w:p>
    <w:p w14:paraId="75E675C9" w14:textId="77777777" w:rsidR="000E2F8F" w:rsidRPr="000E2F8F" w:rsidRDefault="000E2F8F" w:rsidP="000E2F8F">
      <w:pPr>
        <w:autoSpaceDE w:val="0"/>
        <w:autoSpaceDN w:val="0"/>
        <w:adjustRightInd w:val="0"/>
        <w:ind w:firstLine="720"/>
        <w:jc w:val="both"/>
        <w:rPr>
          <w:color w:val="000000" w:themeColor="text1"/>
          <w:sz w:val="28"/>
          <w:szCs w:val="28"/>
        </w:rPr>
      </w:pPr>
      <w:r w:rsidRPr="000E2F8F">
        <w:rPr>
          <w:color w:val="000000" w:themeColor="text1"/>
          <w:sz w:val="28"/>
          <w:szCs w:val="28"/>
        </w:rPr>
        <w:t>При этом, ФАС России отмечает, что соответствующие расчеты в экспертных заключениях РЭК Кузбасса в нарушение пункта 23 Правил государственного регулирования (пересмотра, применения) цен (тарифов)в электроэнергетике, утвержденных постановлением Правительства Российской Федерации от 29 декабря 2011 года №1178 (далее –Правила), отсутствуют.</w:t>
      </w:r>
    </w:p>
    <w:p w14:paraId="25418A45" w14:textId="77777777" w:rsidR="000E2F8F" w:rsidRPr="000E2F8F" w:rsidRDefault="000E2F8F" w:rsidP="000E2F8F">
      <w:pPr>
        <w:autoSpaceDE w:val="0"/>
        <w:autoSpaceDN w:val="0"/>
        <w:adjustRightInd w:val="0"/>
        <w:ind w:firstLine="720"/>
        <w:jc w:val="both"/>
        <w:rPr>
          <w:color w:val="000000" w:themeColor="text1"/>
          <w:sz w:val="28"/>
          <w:szCs w:val="28"/>
        </w:rPr>
      </w:pPr>
      <w:r w:rsidRPr="000E2F8F">
        <w:rPr>
          <w:color w:val="000000" w:themeColor="text1"/>
          <w:sz w:val="28"/>
          <w:szCs w:val="28"/>
        </w:rPr>
        <w:t>Потери электрической энергии и потери мощности в целом по Кемеровской области – Кузбассу должны быть приняты в соответствии с данными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 утвержденного приказом ФАС России от 26 ноября 2020 года №1164/20-ДСП.</w:t>
      </w:r>
    </w:p>
    <w:p w14:paraId="5E62426B" w14:textId="77777777" w:rsidR="000E2F8F" w:rsidRPr="000E2F8F" w:rsidRDefault="000E2F8F" w:rsidP="000E2F8F">
      <w:pPr>
        <w:autoSpaceDE w:val="0"/>
        <w:autoSpaceDN w:val="0"/>
        <w:adjustRightInd w:val="0"/>
        <w:ind w:firstLine="720"/>
        <w:jc w:val="both"/>
        <w:rPr>
          <w:color w:val="000000" w:themeColor="text1"/>
          <w:sz w:val="28"/>
          <w:szCs w:val="28"/>
        </w:rPr>
      </w:pPr>
      <w:r w:rsidRPr="000E2F8F">
        <w:rPr>
          <w:color w:val="000000" w:themeColor="text1"/>
          <w:sz w:val="28"/>
          <w:szCs w:val="28"/>
        </w:rPr>
        <w:t>Соответственно, расходы ТСО на покупку электроэнергии в целях компенсации нормативной величины потерь на 2021 год могут отличаться только на величину сбытовой надбавки гарантирующих поставщиков, если их в регионе несколько.</w:t>
      </w:r>
    </w:p>
    <w:p w14:paraId="7A9AFC67" w14:textId="77777777" w:rsidR="000E2F8F" w:rsidRPr="000E2F8F" w:rsidRDefault="000E2F8F" w:rsidP="000E2F8F">
      <w:pPr>
        <w:autoSpaceDE w:val="0"/>
        <w:autoSpaceDN w:val="0"/>
        <w:adjustRightInd w:val="0"/>
        <w:ind w:firstLine="720"/>
        <w:jc w:val="both"/>
        <w:rPr>
          <w:color w:val="000000" w:themeColor="text1"/>
          <w:sz w:val="28"/>
          <w:szCs w:val="28"/>
        </w:rPr>
      </w:pPr>
      <w:r w:rsidRPr="000E2F8F">
        <w:rPr>
          <w:color w:val="000000" w:themeColor="text1"/>
          <w:sz w:val="28"/>
          <w:szCs w:val="28"/>
        </w:rPr>
        <w:t>РЭК Кузбасса необходимо привести значение цены покупки потерь электрической энергии для сетевых организаций в соответствие с требованиями пункта 81 Основ ценообразования.».</w:t>
      </w:r>
    </w:p>
    <w:p w14:paraId="26D1ED16" w14:textId="77777777" w:rsidR="000E2F8F" w:rsidRPr="000E2F8F" w:rsidRDefault="000E2F8F" w:rsidP="000E2F8F">
      <w:pPr>
        <w:autoSpaceDE w:val="0"/>
        <w:autoSpaceDN w:val="0"/>
        <w:adjustRightInd w:val="0"/>
        <w:ind w:firstLine="720"/>
        <w:jc w:val="both"/>
        <w:rPr>
          <w:color w:val="000000" w:themeColor="text1"/>
          <w:sz w:val="28"/>
          <w:szCs w:val="28"/>
        </w:rPr>
      </w:pPr>
      <w:r w:rsidRPr="000E2F8F">
        <w:rPr>
          <w:color w:val="000000" w:themeColor="text1"/>
          <w:sz w:val="28"/>
          <w:szCs w:val="28"/>
        </w:rPr>
        <w:lastRenderedPageBreak/>
        <w:t>В соответствии с положениями пункта 81 Основ ценообразования стоимость потерь электрической энергии при ее передаче по электрическим сетям, включаемых в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определяется для ценовых зон оптового рынка:</w:t>
      </w:r>
    </w:p>
    <w:p w14:paraId="5E812D99" w14:textId="77777777" w:rsidR="000E2F8F" w:rsidRPr="000E2F8F" w:rsidRDefault="000E2F8F" w:rsidP="000E2F8F">
      <w:pPr>
        <w:autoSpaceDE w:val="0"/>
        <w:autoSpaceDN w:val="0"/>
        <w:adjustRightInd w:val="0"/>
        <w:ind w:firstLine="720"/>
        <w:jc w:val="both"/>
        <w:rPr>
          <w:color w:val="000000" w:themeColor="text1"/>
          <w:sz w:val="28"/>
          <w:szCs w:val="28"/>
        </w:rPr>
      </w:pPr>
      <w:r w:rsidRPr="000E2F8F">
        <w:rPr>
          <w:color w:val="000000" w:themeColor="text1"/>
          <w:sz w:val="28"/>
          <w:szCs w:val="28"/>
        </w:rPr>
        <w:t>на основании прогнозных рыночных цен на электрическую энергию (мощность), продаваемую на оптовом рынке, определяемых по субъектам Российской Федерации с учетом официально опубликованных советом рынка данных о прогнозных свободных (нерегулируемых) ценах на электрическую энергию, цен на электрическую энергию (мощность), установленных для квалифицированных генерирующих объектов, функционирующих на основе использования возобновляемых источников энергии или торфа, и информации об основных макроэкономических показателях прогноза социально-экономического развития Российской Федерации, одобренного Правительством Российской Федерации на расчетный период регулирования;</w:t>
      </w:r>
    </w:p>
    <w:p w14:paraId="1CBF20CC" w14:textId="77777777" w:rsidR="000E2F8F" w:rsidRPr="000E2F8F" w:rsidRDefault="000E2F8F" w:rsidP="000E2F8F">
      <w:pPr>
        <w:autoSpaceDE w:val="0"/>
        <w:autoSpaceDN w:val="0"/>
        <w:adjustRightInd w:val="0"/>
        <w:ind w:firstLine="720"/>
        <w:jc w:val="both"/>
        <w:rPr>
          <w:color w:val="000000" w:themeColor="text1"/>
          <w:sz w:val="28"/>
          <w:szCs w:val="28"/>
        </w:rPr>
      </w:pPr>
      <w:r w:rsidRPr="000E2F8F">
        <w:rPr>
          <w:color w:val="000000" w:themeColor="text1"/>
          <w:sz w:val="28"/>
          <w:szCs w:val="28"/>
        </w:rPr>
        <w:t>с учетом сбытовой надбавки и величины платы за услуги, оказание которых неразрывно связано с процессом снабжения потребителей электрической энергией и цены (тарифы) на которые подлежат государственному регулированию.</w:t>
      </w:r>
    </w:p>
    <w:p w14:paraId="6B5A0042" w14:textId="77777777" w:rsidR="000E2F8F" w:rsidRPr="000E2F8F" w:rsidRDefault="000E2F8F" w:rsidP="000E2F8F">
      <w:pPr>
        <w:autoSpaceDE w:val="0"/>
        <w:autoSpaceDN w:val="0"/>
        <w:adjustRightInd w:val="0"/>
        <w:ind w:firstLine="720"/>
        <w:jc w:val="both"/>
        <w:rPr>
          <w:color w:val="000000" w:themeColor="text1"/>
          <w:sz w:val="28"/>
          <w:szCs w:val="28"/>
        </w:rPr>
      </w:pPr>
      <w:r w:rsidRPr="000E2F8F">
        <w:rPr>
          <w:color w:val="000000" w:themeColor="text1"/>
          <w:sz w:val="28"/>
          <w:szCs w:val="28"/>
        </w:rPr>
        <w:t>Покупка электрической энергии в целях компенсации потерь по регулируемым ценам (тарифам), установленным в отношении квалифицированных генерирующих объектов, в объемах производства электрической энергии на основе использования возобновляемых источников энергии или торфа на квалифицированных генерирующих объектах, определенных в погашенных сертификатах, подтверждающих объем производства электрической энергии на функционирующих на основе использования возобновляемых источников энергии или торфа квалифицированных генерирующих объектах, полученных в установленном порядке от совета рынка, предприятием не осуществлялась.</w:t>
      </w:r>
    </w:p>
    <w:p w14:paraId="76C8CF1F" w14:textId="77777777" w:rsidR="000E2F8F" w:rsidRPr="000E2F8F" w:rsidRDefault="000E2F8F" w:rsidP="000E2F8F">
      <w:pPr>
        <w:autoSpaceDE w:val="0"/>
        <w:autoSpaceDN w:val="0"/>
        <w:adjustRightInd w:val="0"/>
        <w:ind w:firstLine="720"/>
        <w:jc w:val="both"/>
        <w:rPr>
          <w:color w:val="000000" w:themeColor="text1"/>
          <w:sz w:val="28"/>
          <w:szCs w:val="28"/>
        </w:rPr>
      </w:pPr>
      <w:r w:rsidRPr="000E2F8F">
        <w:rPr>
          <w:color w:val="000000" w:themeColor="text1"/>
          <w:sz w:val="28"/>
          <w:szCs w:val="28"/>
        </w:rPr>
        <w:t>Расчёт цены на покупку потерь электрической энергии произведён на основании следующих данных:</w:t>
      </w:r>
    </w:p>
    <w:p w14:paraId="10BECEE0" w14:textId="77777777" w:rsidR="000E2F8F" w:rsidRPr="000E2F8F" w:rsidRDefault="000E2F8F" w:rsidP="00757423">
      <w:pPr>
        <w:numPr>
          <w:ilvl w:val="0"/>
          <w:numId w:val="10"/>
        </w:numPr>
        <w:autoSpaceDE w:val="0"/>
        <w:autoSpaceDN w:val="0"/>
        <w:adjustRightInd w:val="0"/>
        <w:spacing w:line="360" w:lineRule="auto"/>
        <w:ind w:left="0" w:firstLine="709"/>
        <w:contextualSpacing/>
        <w:jc w:val="both"/>
        <w:rPr>
          <w:color w:val="000000" w:themeColor="text1"/>
          <w:sz w:val="28"/>
          <w:szCs w:val="28"/>
        </w:rPr>
      </w:pPr>
      <w:r w:rsidRPr="000E2F8F">
        <w:rPr>
          <w:color w:val="000000" w:themeColor="text1"/>
          <w:sz w:val="28"/>
          <w:szCs w:val="28"/>
        </w:rPr>
        <w:t xml:space="preserve">тариф на услуги коммерческого оператора АО «АТС» 1,214 руб./МВт. ч на 1 полугодие 2021 года и 1,329 руб./МВт. ч на 2 полугодие 2021 года в соответствии с приказом ФАС России от 16.12.2020 №1225/20; </w:t>
      </w:r>
    </w:p>
    <w:p w14:paraId="03132F89" w14:textId="77777777" w:rsidR="000E2F8F" w:rsidRPr="000E2F8F" w:rsidRDefault="000E2F8F" w:rsidP="00757423">
      <w:pPr>
        <w:numPr>
          <w:ilvl w:val="0"/>
          <w:numId w:val="10"/>
        </w:numPr>
        <w:autoSpaceDE w:val="0"/>
        <w:autoSpaceDN w:val="0"/>
        <w:adjustRightInd w:val="0"/>
        <w:spacing w:line="360" w:lineRule="auto"/>
        <w:ind w:left="0" w:firstLine="709"/>
        <w:contextualSpacing/>
        <w:jc w:val="both"/>
        <w:rPr>
          <w:color w:val="000000" w:themeColor="text1"/>
          <w:sz w:val="28"/>
          <w:szCs w:val="28"/>
        </w:rPr>
      </w:pPr>
      <w:r w:rsidRPr="000E2F8F">
        <w:rPr>
          <w:color w:val="000000" w:themeColor="text1"/>
          <w:sz w:val="28"/>
          <w:szCs w:val="28"/>
        </w:rPr>
        <w:t>тариф на услуги СО «ЕЭС» 2,151 руб./МВт. ч в 1 полугодии 2021 года и 5,161 руб./МВт. ч во 2 полугодии в соответствии с приказом ФАС России от 24.12.2020 №1263/20;</w:t>
      </w:r>
    </w:p>
    <w:p w14:paraId="12134B2D" w14:textId="77777777" w:rsidR="000E2F8F" w:rsidRPr="000E2F8F" w:rsidRDefault="000E2F8F" w:rsidP="00757423">
      <w:pPr>
        <w:numPr>
          <w:ilvl w:val="0"/>
          <w:numId w:val="10"/>
        </w:numPr>
        <w:autoSpaceDE w:val="0"/>
        <w:autoSpaceDN w:val="0"/>
        <w:adjustRightInd w:val="0"/>
        <w:spacing w:line="360" w:lineRule="auto"/>
        <w:ind w:left="0" w:firstLine="709"/>
        <w:contextualSpacing/>
        <w:jc w:val="both"/>
        <w:rPr>
          <w:color w:val="000000" w:themeColor="text1"/>
          <w:sz w:val="28"/>
          <w:szCs w:val="28"/>
        </w:rPr>
      </w:pPr>
      <w:r w:rsidRPr="000E2F8F">
        <w:rPr>
          <w:color w:val="000000" w:themeColor="text1"/>
          <w:sz w:val="28"/>
          <w:szCs w:val="28"/>
        </w:rPr>
        <w:t xml:space="preserve">тариф на услуги АО «ЦФР» 0,352 руб./МВт. ч в 1 полугодии 2021 года, во 2 полугодии 0,363 руб./МВт. ч с учетом индекса в соответствии с прогнозом Минэкономразвития на 2021 год (опубликован на сайте Минэкономразвития от 26.09.2020 г); </w:t>
      </w:r>
    </w:p>
    <w:p w14:paraId="0937BDDE" w14:textId="77777777" w:rsidR="000E2F8F" w:rsidRPr="000E2F8F" w:rsidRDefault="000E2F8F" w:rsidP="000E2F8F">
      <w:pPr>
        <w:autoSpaceDE w:val="0"/>
        <w:autoSpaceDN w:val="0"/>
        <w:adjustRightInd w:val="0"/>
        <w:ind w:firstLine="709"/>
        <w:jc w:val="both"/>
        <w:rPr>
          <w:color w:val="000000" w:themeColor="text1"/>
          <w:sz w:val="28"/>
          <w:szCs w:val="28"/>
        </w:rPr>
      </w:pPr>
      <w:r w:rsidRPr="000E2F8F">
        <w:rPr>
          <w:color w:val="000000" w:themeColor="text1"/>
          <w:sz w:val="28"/>
          <w:szCs w:val="28"/>
        </w:rPr>
        <w:lastRenderedPageBreak/>
        <w:t>4. стоимость мощности и электрической энергии определены в соответствии с Прогнозом свободных (нерегулируемых) цен на электрическую энергию (мощность) по субъектам Российской Федерации на 2021 год и исходными данными для построения прогнозов Ассоциации «НП Совет рынка» (прогноз от 27.11.2020г.):</w:t>
      </w:r>
    </w:p>
    <w:p w14:paraId="3A7BA0D3" w14:textId="77777777" w:rsidR="000E2F8F" w:rsidRPr="000E2F8F" w:rsidRDefault="000E2F8F" w:rsidP="000E2F8F">
      <w:pPr>
        <w:autoSpaceDE w:val="0"/>
        <w:autoSpaceDN w:val="0"/>
        <w:adjustRightInd w:val="0"/>
        <w:ind w:firstLine="709"/>
        <w:jc w:val="both"/>
        <w:rPr>
          <w:color w:val="000000" w:themeColor="text1"/>
          <w:sz w:val="28"/>
          <w:szCs w:val="28"/>
        </w:rPr>
      </w:pPr>
      <w:r w:rsidRPr="000E2F8F">
        <w:rPr>
          <w:color w:val="000000" w:themeColor="text1"/>
          <w:sz w:val="28"/>
          <w:szCs w:val="28"/>
        </w:rPr>
        <w:t>- цена на мощность за 1 МВт пикового потребления принята для расчета на первое полугодие в размере 766 276 руб./МВт, на второе полугодие 805 167 руб./МВт,</w:t>
      </w:r>
    </w:p>
    <w:p w14:paraId="33D59AD1" w14:textId="77777777" w:rsidR="000E2F8F" w:rsidRPr="000E2F8F" w:rsidRDefault="000E2F8F" w:rsidP="000E2F8F">
      <w:pPr>
        <w:autoSpaceDE w:val="0"/>
        <w:autoSpaceDN w:val="0"/>
        <w:adjustRightInd w:val="0"/>
        <w:ind w:firstLine="709"/>
        <w:jc w:val="both"/>
        <w:rPr>
          <w:color w:val="000000" w:themeColor="text1"/>
          <w:sz w:val="28"/>
          <w:szCs w:val="28"/>
        </w:rPr>
      </w:pPr>
      <w:r w:rsidRPr="000E2F8F">
        <w:rPr>
          <w:color w:val="000000" w:themeColor="text1"/>
          <w:sz w:val="28"/>
          <w:szCs w:val="28"/>
        </w:rPr>
        <w:t>- цена на электрическую энергию на первое полугодие 2021 года составила 995 руб./МВт. ч, на второе полугодие 2021 года составила 1022 руб. МВт. ч;</w:t>
      </w:r>
    </w:p>
    <w:p w14:paraId="24A10770" w14:textId="77777777" w:rsidR="000E2F8F" w:rsidRPr="000E2F8F" w:rsidRDefault="000E2F8F" w:rsidP="000E2F8F">
      <w:pPr>
        <w:autoSpaceDE w:val="0"/>
        <w:autoSpaceDN w:val="0"/>
        <w:adjustRightInd w:val="0"/>
        <w:ind w:firstLine="709"/>
        <w:jc w:val="both"/>
        <w:rPr>
          <w:color w:val="000000" w:themeColor="text1"/>
          <w:sz w:val="28"/>
          <w:szCs w:val="28"/>
        </w:rPr>
      </w:pPr>
      <w:r w:rsidRPr="000E2F8F">
        <w:rPr>
          <w:color w:val="000000" w:themeColor="text1"/>
          <w:sz w:val="28"/>
          <w:szCs w:val="28"/>
        </w:rPr>
        <w:t xml:space="preserve">5. объёмы электроэнергии и мощности учтены в соответствии со Сводным прогнозным балансом, утверждённым приказом ФАС России от 26 ноября 2020 № 1164/20-ДСП в размере 766,56 млн. кВт. ч, 733,37 млн. кВт. ч и 221,38 МВт и 212,24 МВ. т соответственно. </w:t>
      </w:r>
    </w:p>
    <w:p w14:paraId="50A7206A" w14:textId="77777777" w:rsidR="000E2F8F" w:rsidRPr="000E2F8F" w:rsidRDefault="000E2F8F" w:rsidP="000E2F8F">
      <w:pPr>
        <w:autoSpaceDE w:val="0"/>
        <w:autoSpaceDN w:val="0"/>
        <w:adjustRightInd w:val="0"/>
        <w:ind w:firstLine="709"/>
        <w:jc w:val="both"/>
        <w:rPr>
          <w:rFonts w:eastAsiaTheme="minorHAnsi"/>
          <w:sz w:val="28"/>
          <w:szCs w:val="28"/>
          <w:lang w:eastAsia="en-US"/>
        </w:rPr>
      </w:pPr>
      <w:r w:rsidRPr="000E2F8F">
        <w:rPr>
          <w:color w:val="000000" w:themeColor="text1"/>
          <w:sz w:val="28"/>
          <w:szCs w:val="28"/>
        </w:rPr>
        <w:t xml:space="preserve">В регионе действуют два гарантирующих поставщика: </w:t>
      </w:r>
      <w:r w:rsidRPr="000E2F8F">
        <w:rPr>
          <w:rFonts w:eastAsiaTheme="minorHAnsi"/>
          <w:sz w:val="28"/>
          <w:szCs w:val="28"/>
          <w:lang w:eastAsia="en-US"/>
        </w:rPr>
        <w:t>ПАО «Кузбассэнергосбыт» (ИНН 4205109214) и ООО «Металлэнергофинанс» (ИНН 4217039402). Для расчета приняты сбытовые надбавки</w:t>
      </w:r>
      <w:r w:rsidRPr="000E2F8F">
        <w:rPr>
          <w:sz w:val="28"/>
          <w:szCs w:val="28"/>
        </w:rPr>
        <w:t xml:space="preserve"> </w:t>
      </w:r>
      <w:r w:rsidRPr="000E2F8F">
        <w:rPr>
          <w:rFonts w:eastAsiaTheme="minorHAnsi"/>
          <w:sz w:val="28"/>
          <w:szCs w:val="28"/>
          <w:lang w:eastAsia="en-US"/>
        </w:rPr>
        <w:t>в соответствии с постановлением РЭК от 31.12.2020г № 842:</w:t>
      </w:r>
    </w:p>
    <w:p w14:paraId="36935C59" w14:textId="77777777" w:rsidR="000E2F8F" w:rsidRPr="000E2F8F" w:rsidRDefault="000E2F8F" w:rsidP="000E2F8F">
      <w:pPr>
        <w:autoSpaceDE w:val="0"/>
        <w:autoSpaceDN w:val="0"/>
        <w:adjustRightInd w:val="0"/>
        <w:ind w:firstLine="851"/>
        <w:jc w:val="both"/>
        <w:rPr>
          <w:sz w:val="28"/>
          <w:szCs w:val="28"/>
        </w:rPr>
      </w:pPr>
      <w:r w:rsidRPr="000E2F8F">
        <w:rPr>
          <w:rFonts w:eastAsiaTheme="minorHAnsi"/>
          <w:sz w:val="28"/>
          <w:szCs w:val="28"/>
          <w:lang w:eastAsia="en-US"/>
        </w:rPr>
        <w:t>- по ООО «Металлэнергофинанс»</w:t>
      </w:r>
      <w:r w:rsidRPr="000E2F8F">
        <w:rPr>
          <w:sz w:val="28"/>
          <w:szCs w:val="28"/>
        </w:rPr>
        <w:t xml:space="preserve"> в размере на 1 полугодие 2021 года 1 259,8 руб./МВт. ч и на 2 полугодие 1 295,3 руб./МВт. ч.</w:t>
      </w:r>
    </w:p>
    <w:p w14:paraId="4E4A9401" w14:textId="77777777" w:rsidR="000E2F8F" w:rsidRPr="000E2F8F" w:rsidRDefault="000E2F8F" w:rsidP="000E2F8F">
      <w:pPr>
        <w:autoSpaceDE w:val="0"/>
        <w:autoSpaceDN w:val="0"/>
        <w:adjustRightInd w:val="0"/>
        <w:ind w:firstLine="851"/>
        <w:jc w:val="both"/>
        <w:rPr>
          <w:sz w:val="28"/>
          <w:szCs w:val="28"/>
        </w:rPr>
      </w:pPr>
      <w:r w:rsidRPr="000E2F8F">
        <w:rPr>
          <w:sz w:val="28"/>
          <w:szCs w:val="28"/>
        </w:rPr>
        <w:t xml:space="preserve">- по </w:t>
      </w:r>
      <w:r w:rsidRPr="000E2F8F">
        <w:rPr>
          <w:rFonts w:eastAsiaTheme="minorHAnsi"/>
          <w:sz w:val="28"/>
          <w:szCs w:val="28"/>
          <w:lang w:eastAsia="en-US"/>
        </w:rPr>
        <w:t>ПАО «Кузбассэнергосбыт»</w:t>
      </w:r>
      <w:r w:rsidRPr="000E2F8F">
        <w:rPr>
          <w:sz w:val="28"/>
          <w:szCs w:val="28"/>
        </w:rPr>
        <w:t xml:space="preserve"> в размере на 1 полугодие 2021 года 581,9 руб./МВт. ч и на 2 полугодие 594,2 руб./МВт. ч.</w:t>
      </w:r>
    </w:p>
    <w:p w14:paraId="1E1CC3C1" w14:textId="77777777" w:rsidR="000E2F8F" w:rsidRPr="000E2F8F" w:rsidRDefault="000E2F8F" w:rsidP="000E2F8F">
      <w:pPr>
        <w:autoSpaceDE w:val="0"/>
        <w:autoSpaceDN w:val="0"/>
        <w:adjustRightInd w:val="0"/>
        <w:ind w:firstLine="851"/>
        <w:jc w:val="both"/>
        <w:rPr>
          <w:color w:val="000000" w:themeColor="text1"/>
          <w:sz w:val="28"/>
          <w:szCs w:val="28"/>
        </w:rPr>
      </w:pPr>
      <w:r w:rsidRPr="000E2F8F">
        <w:rPr>
          <w:sz w:val="28"/>
          <w:szCs w:val="28"/>
        </w:rPr>
        <w:t>С учетом объемов потребления по гарантирующим поставщикам определена средневзвешенная сбытовая надбавка для расчета тарифа покупки потерь сетевыми организациями.</w:t>
      </w:r>
    </w:p>
    <w:p w14:paraId="508E9156" w14:textId="143267E0" w:rsidR="000E2F8F" w:rsidRPr="000E2F8F" w:rsidRDefault="000E2F8F" w:rsidP="000E2F8F">
      <w:pPr>
        <w:keepNext/>
        <w:spacing w:after="200"/>
        <w:ind w:firstLine="720"/>
        <w:jc w:val="right"/>
        <w:rPr>
          <w:i/>
          <w:iCs/>
          <w:color w:val="44546A" w:themeColor="text2"/>
          <w:sz w:val="18"/>
          <w:szCs w:val="18"/>
        </w:rPr>
      </w:pPr>
      <w:r w:rsidRPr="000E2F8F">
        <w:rPr>
          <w:i/>
          <w:iCs/>
          <w:color w:val="44546A" w:themeColor="text2"/>
          <w:sz w:val="18"/>
          <w:szCs w:val="18"/>
        </w:rPr>
        <w:t xml:space="preserve">Таблица </w:t>
      </w:r>
      <w:r w:rsidRPr="000E2F8F">
        <w:rPr>
          <w:i/>
          <w:iCs/>
          <w:color w:val="44546A" w:themeColor="text2"/>
          <w:sz w:val="18"/>
          <w:szCs w:val="18"/>
        </w:rPr>
        <w:fldChar w:fldCharType="begin"/>
      </w:r>
      <w:r w:rsidRPr="000E2F8F">
        <w:rPr>
          <w:i/>
          <w:iCs/>
          <w:color w:val="44546A" w:themeColor="text2"/>
          <w:sz w:val="18"/>
          <w:szCs w:val="18"/>
        </w:rPr>
        <w:instrText xml:space="preserve"> SEQ Таблица \* ARABIC </w:instrText>
      </w:r>
      <w:r w:rsidRPr="000E2F8F">
        <w:rPr>
          <w:i/>
          <w:iCs/>
          <w:color w:val="44546A" w:themeColor="text2"/>
          <w:sz w:val="18"/>
          <w:szCs w:val="18"/>
        </w:rPr>
        <w:fldChar w:fldCharType="separate"/>
      </w:r>
      <w:r w:rsidR="00104A1F">
        <w:rPr>
          <w:i/>
          <w:iCs/>
          <w:noProof/>
          <w:color w:val="44546A" w:themeColor="text2"/>
          <w:sz w:val="18"/>
          <w:szCs w:val="18"/>
        </w:rPr>
        <w:t>13</w:t>
      </w:r>
      <w:r w:rsidRPr="000E2F8F">
        <w:rPr>
          <w:i/>
          <w:iCs/>
          <w:noProof/>
          <w:color w:val="44546A" w:themeColor="text2"/>
          <w:sz w:val="18"/>
          <w:szCs w:val="18"/>
        </w:rPr>
        <w:fldChar w:fldCharType="end"/>
      </w:r>
    </w:p>
    <w:p w14:paraId="086A825D" w14:textId="77777777" w:rsidR="000E2F8F" w:rsidRPr="000E2F8F" w:rsidRDefault="000E2F8F" w:rsidP="000E2F8F">
      <w:pPr>
        <w:ind w:firstLine="851"/>
        <w:jc w:val="center"/>
        <w:rPr>
          <w:color w:val="000000" w:themeColor="text1"/>
          <w:sz w:val="28"/>
          <w:szCs w:val="28"/>
        </w:rPr>
      </w:pPr>
      <w:r w:rsidRPr="000E2F8F">
        <w:rPr>
          <w:color w:val="000000" w:themeColor="text1"/>
          <w:sz w:val="28"/>
          <w:szCs w:val="28"/>
        </w:rPr>
        <w:t>Расчет средневзвешенной сбытовой надбавки на 2021 год</w:t>
      </w:r>
    </w:p>
    <w:tbl>
      <w:tblPr>
        <w:tblW w:w="5000" w:type="pct"/>
        <w:tblLook w:val="04A0" w:firstRow="1" w:lastRow="0" w:firstColumn="1" w:lastColumn="0" w:noHBand="0" w:noVBand="1"/>
      </w:tblPr>
      <w:tblGrid>
        <w:gridCol w:w="3813"/>
        <w:gridCol w:w="1428"/>
        <w:gridCol w:w="2123"/>
        <w:gridCol w:w="2123"/>
      </w:tblGrid>
      <w:tr w:rsidR="000E2F8F" w:rsidRPr="000E2F8F" w14:paraId="4CC0AE06" w14:textId="77777777" w:rsidTr="002D6968">
        <w:trPr>
          <w:trHeight w:val="631"/>
          <w:tblHeader/>
        </w:trPr>
        <w:tc>
          <w:tcPr>
            <w:tcW w:w="20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17CF65" w14:textId="77777777" w:rsidR="000E2F8F" w:rsidRPr="000E2F8F" w:rsidRDefault="000E2F8F" w:rsidP="000E2F8F">
            <w:pPr>
              <w:jc w:val="center"/>
              <w:rPr>
                <w:color w:val="000000"/>
              </w:rPr>
            </w:pPr>
            <w:r w:rsidRPr="000E2F8F">
              <w:rPr>
                <w:color w:val="000000"/>
              </w:rPr>
              <w:t>Показатели</w:t>
            </w:r>
          </w:p>
        </w:tc>
        <w:tc>
          <w:tcPr>
            <w:tcW w:w="752" w:type="pct"/>
            <w:tcBorders>
              <w:top w:val="single" w:sz="4" w:space="0" w:color="auto"/>
              <w:left w:val="nil"/>
              <w:bottom w:val="single" w:sz="4" w:space="0" w:color="auto"/>
              <w:right w:val="single" w:sz="4" w:space="0" w:color="auto"/>
            </w:tcBorders>
            <w:shd w:val="clear" w:color="auto" w:fill="auto"/>
            <w:noWrap/>
            <w:vAlign w:val="center"/>
            <w:hideMark/>
          </w:tcPr>
          <w:p w14:paraId="217C5CF0" w14:textId="77777777" w:rsidR="000E2F8F" w:rsidRPr="000E2F8F" w:rsidRDefault="000E2F8F" w:rsidP="000E2F8F">
            <w:pPr>
              <w:jc w:val="center"/>
              <w:rPr>
                <w:color w:val="000000"/>
              </w:rPr>
            </w:pPr>
            <w:r w:rsidRPr="000E2F8F">
              <w:rPr>
                <w:color w:val="000000"/>
              </w:rPr>
              <w:t>ед. изм.</w:t>
            </w:r>
          </w:p>
        </w:tc>
        <w:tc>
          <w:tcPr>
            <w:tcW w:w="1119" w:type="pct"/>
            <w:tcBorders>
              <w:top w:val="single" w:sz="4" w:space="0" w:color="auto"/>
              <w:left w:val="nil"/>
              <w:bottom w:val="single" w:sz="4" w:space="0" w:color="auto"/>
              <w:right w:val="single" w:sz="4" w:space="0" w:color="auto"/>
            </w:tcBorders>
            <w:shd w:val="clear" w:color="auto" w:fill="auto"/>
            <w:vAlign w:val="center"/>
            <w:hideMark/>
          </w:tcPr>
          <w:p w14:paraId="3B0637C8" w14:textId="77777777" w:rsidR="000E2F8F" w:rsidRPr="000E2F8F" w:rsidRDefault="000E2F8F" w:rsidP="000E2F8F">
            <w:pPr>
              <w:jc w:val="center"/>
              <w:rPr>
                <w:color w:val="000000"/>
              </w:rPr>
            </w:pPr>
            <w:r w:rsidRPr="000E2F8F">
              <w:rPr>
                <w:color w:val="000000"/>
              </w:rPr>
              <w:t xml:space="preserve">План </w:t>
            </w:r>
            <w:r w:rsidRPr="000E2F8F">
              <w:rPr>
                <w:color w:val="000000"/>
              </w:rPr>
              <w:br/>
              <w:t>1 полугодие 2021 года</w:t>
            </w:r>
          </w:p>
        </w:tc>
        <w:tc>
          <w:tcPr>
            <w:tcW w:w="1119" w:type="pct"/>
            <w:tcBorders>
              <w:top w:val="single" w:sz="4" w:space="0" w:color="auto"/>
              <w:left w:val="nil"/>
              <w:bottom w:val="single" w:sz="4" w:space="0" w:color="auto"/>
              <w:right w:val="single" w:sz="4" w:space="0" w:color="auto"/>
            </w:tcBorders>
            <w:shd w:val="clear" w:color="auto" w:fill="auto"/>
            <w:vAlign w:val="center"/>
            <w:hideMark/>
          </w:tcPr>
          <w:p w14:paraId="7896D044" w14:textId="77777777" w:rsidR="000E2F8F" w:rsidRPr="000E2F8F" w:rsidRDefault="000E2F8F" w:rsidP="000E2F8F">
            <w:pPr>
              <w:jc w:val="center"/>
              <w:rPr>
                <w:color w:val="000000"/>
              </w:rPr>
            </w:pPr>
            <w:r w:rsidRPr="000E2F8F">
              <w:rPr>
                <w:color w:val="000000"/>
              </w:rPr>
              <w:t xml:space="preserve">План </w:t>
            </w:r>
            <w:r w:rsidRPr="000E2F8F">
              <w:rPr>
                <w:color w:val="000000"/>
              </w:rPr>
              <w:br/>
              <w:t>2 полугодие 2021 года</w:t>
            </w:r>
          </w:p>
        </w:tc>
      </w:tr>
      <w:tr w:rsidR="000E2F8F" w:rsidRPr="000E2F8F" w14:paraId="411FE6BB" w14:textId="77777777" w:rsidTr="002D6968">
        <w:trPr>
          <w:trHeight w:val="1210"/>
        </w:trPr>
        <w:tc>
          <w:tcPr>
            <w:tcW w:w="2009" w:type="pct"/>
            <w:tcBorders>
              <w:top w:val="nil"/>
              <w:left w:val="single" w:sz="4" w:space="0" w:color="auto"/>
              <w:bottom w:val="single" w:sz="4" w:space="0" w:color="auto"/>
              <w:right w:val="single" w:sz="4" w:space="0" w:color="auto"/>
            </w:tcBorders>
            <w:shd w:val="clear" w:color="auto" w:fill="auto"/>
            <w:vAlign w:val="bottom"/>
            <w:hideMark/>
          </w:tcPr>
          <w:p w14:paraId="16E0F69F" w14:textId="77777777" w:rsidR="000E2F8F" w:rsidRPr="000E2F8F" w:rsidRDefault="000E2F8F" w:rsidP="000E2F8F">
            <w:pPr>
              <w:rPr>
                <w:color w:val="000000"/>
              </w:rPr>
            </w:pPr>
            <w:r w:rsidRPr="000E2F8F">
              <w:rPr>
                <w:color w:val="000000"/>
              </w:rPr>
              <w:t>Объемы поставляемой электрической энергии по гарантирующим поставщикам (группа потребителей - сетевые организации)</w:t>
            </w:r>
          </w:p>
        </w:tc>
        <w:tc>
          <w:tcPr>
            <w:tcW w:w="752" w:type="pct"/>
            <w:tcBorders>
              <w:top w:val="nil"/>
              <w:left w:val="nil"/>
              <w:bottom w:val="single" w:sz="4" w:space="0" w:color="auto"/>
              <w:right w:val="single" w:sz="4" w:space="0" w:color="auto"/>
            </w:tcBorders>
            <w:shd w:val="clear" w:color="auto" w:fill="auto"/>
            <w:noWrap/>
            <w:vAlign w:val="bottom"/>
            <w:hideMark/>
          </w:tcPr>
          <w:p w14:paraId="4F61EE74" w14:textId="77777777" w:rsidR="000E2F8F" w:rsidRPr="000E2F8F" w:rsidRDefault="000E2F8F" w:rsidP="000E2F8F">
            <w:pPr>
              <w:rPr>
                <w:color w:val="000000"/>
              </w:rPr>
            </w:pPr>
            <w:r w:rsidRPr="000E2F8F">
              <w:rPr>
                <w:color w:val="000000"/>
              </w:rPr>
              <w:t> </w:t>
            </w:r>
          </w:p>
        </w:tc>
        <w:tc>
          <w:tcPr>
            <w:tcW w:w="1119" w:type="pct"/>
            <w:tcBorders>
              <w:top w:val="nil"/>
              <w:left w:val="nil"/>
              <w:bottom w:val="single" w:sz="4" w:space="0" w:color="auto"/>
              <w:right w:val="single" w:sz="4" w:space="0" w:color="auto"/>
            </w:tcBorders>
            <w:shd w:val="clear" w:color="auto" w:fill="auto"/>
            <w:vAlign w:val="center"/>
            <w:hideMark/>
          </w:tcPr>
          <w:p w14:paraId="7B05B6EC" w14:textId="77777777" w:rsidR="000E2F8F" w:rsidRPr="000E2F8F" w:rsidRDefault="000E2F8F" w:rsidP="000E2F8F">
            <w:pPr>
              <w:jc w:val="center"/>
              <w:rPr>
                <w:color w:val="000000"/>
              </w:rPr>
            </w:pPr>
            <w:r w:rsidRPr="000E2F8F">
              <w:rPr>
                <w:color w:val="000000"/>
              </w:rPr>
              <w:t> </w:t>
            </w:r>
          </w:p>
        </w:tc>
        <w:tc>
          <w:tcPr>
            <w:tcW w:w="1119" w:type="pct"/>
            <w:tcBorders>
              <w:top w:val="nil"/>
              <w:left w:val="nil"/>
              <w:bottom w:val="single" w:sz="4" w:space="0" w:color="auto"/>
              <w:right w:val="single" w:sz="4" w:space="0" w:color="auto"/>
            </w:tcBorders>
            <w:shd w:val="clear" w:color="auto" w:fill="auto"/>
            <w:vAlign w:val="center"/>
            <w:hideMark/>
          </w:tcPr>
          <w:p w14:paraId="25477352" w14:textId="77777777" w:rsidR="000E2F8F" w:rsidRPr="000E2F8F" w:rsidRDefault="000E2F8F" w:rsidP="000E2F8F">
            <w:pPr>
              <w:jc w:val="center"/>
              <w:rPr>
                <w:color w:val="000000"/>
              </w:rPr>
            </w:pPr>
            <w:r w:rsidRPr="000E2F8F">
              <w:rPr>
                <w:color w:val="000000"/>
              </w:rPr>
              <w:t> </w:t>
            </w:r>
          </w:p>
        </w:tc>
      </w:tr>
      <w:tr w:rsidR="000E2F8F" w:rsidRPr="000E2F8F" w14:paraId="2C253AD0" w14:textId="77777777" w:rsidTr="002D6968">
        <w:trPr>
          <w:trHeight w:val="375"/>
        </w:trPr>
        <w:tc>
          <w:tcPr>
            <w:tcW w:w="2009" w:type="pct"/>
            <w:tcBorders>
              <w:top w:val="nil"/>
              <w:left w:val="single" w:sz="4" w:space="0" w:color="auto"/>
              <w:bottom w:val="single" w:sz="4" w:space="0" w:color="auto"/>
              <w:right w:val="single" w:sz="4" w:space="0" w:color="auto"/>
            </w:tcBorders>
            <w:shd w:val="clear" w:color="auto" w:fill="auto"/>
            <w:vAlign w:val="bottom"/>
            <w:hideMark/>
          </w:tcPr>
          <w:p w14:paraId="7FE37AE2" w14:textId="77777777" w:rsidR="000E2F8F" w:rsidRPr="000E2F8F" w:rsidRDefault="000E2F8F" w:rsidP="000E2F8F">
            <w:pPr>
              <w:rPr>
                <w:color w:val="000000"/>
              </w:rPr>
            </w:pPr>
            <w:r w:rsidRPr="000E2F8F">
              <w:rPr>
                <w:color w:val="000000"/>
              </w:rPr>
              <w:t>ООО «Металлэнергофинанс»</w:t>
            </w:r>
          </w:p>
        </w:tc>
        <w:tc>
          <w:tcPr>
            <w:tcW w:w="752" w:type="pct"/>
            <w:tcBorders>
              <w:top w:val="nil"/>
              <w:left w:val="nil"/>
              <w:bottom w:val="single" w:sz="4" w:space="0" w:color="auto"/>
              <w:right w:val="single" w:sz="4" w:space="0" w:color="auto"/>
            </w:tcBorders>
            <w:shd w:val="clear" w:color="auto" w:fill="auto"/>
            <w:noWrap/>
            <w:vAlign w:val="bottom"/>
            <w:hideMark/>
          </w:tcPr>
          <w:p w14:paraId="54EE1FF8" w14:textId="77777777" w:rsidR="000E2F8F" w:rsidRPr="000E2F8F" w:rsidRDefault="000E2F8F" w:rsidP="000E2F8F">
            <w:pPr>
              <w:rPr>
                <w:color w:val="000000"/>
              </w:rPr>
            </w:pPr>
            <w:r w:rsidRPr="000E2F8F">
              <w:rPr>
                <w:color w:val="000000"/>
              </w:rPr>
              <w:t>кВт. ч</w:t>
            </w:r>
          </w:p>
        </w:tc>
        <w:tc>
          <w:tcPr>
            <w:tcW w:w="1119" w:type="pct"/>
            <w:tcBorders>
              <w:top w:val="nil"/>
              <w:left w:val="nil"/>
              <w:bottom w:val="single" w:sz="4" w:space="0" w:color="auto"/>
              <w:right w:val="single" w:sz="4" w:space="0" w:color="auto"/>
            </w:tcBorders>
            <w:shd w:val="clear" w:color="auto" w:fill="auto"/>
            <w:noWrap/>
            <w:vAlign w:val="bottom"/>
            <w:hideMark/>
          </w:tcPr>
          <w:p w14:paraId="4E4D4E46" w14:textId="77777777" w:rsidR="000E2F8F" w:rsidRPr="000E2F8F" w:rsidRDefault="000E2F8F" w:rsidP="000E2F8F">
            <w:pPr>
              <w:jc w:val="right"/>
              <w:rPr>
                <w:color w:val="000000"/>
              </w:rPr>
            </w:pPr>
            <w:r w:rsidRPr="000E2F8F">
              <w:rPr>
                <w:color w:val="000000"/>
              </w:rPr>
              <w:t>25 828 239,00</w:t>
            </w:r>
          </w:p>
        </w:tc>
        <w:tc>
          <w:tcPr>
            <w:tcW w:w="1119" w:type="pct"/>
            <w:tcBorders>
              <w:top w:val="nil"/>
              <w:left w:val="nil"/>
              <w:bottom w:val="single" w:sz="4" w:space="0" w:color="auto"/>
              <w:right w:val="single" w:sz="4" w:space="0" w:color="auto"/>
            </w:tcBorders>
            <w:shd w:val="clear" w:color="auto" w:fill="auto"/>
            <w:noWrap/>
            <w:vAlign w:val="bottom"/>
            <w:hideMark/>
          </w:tcPr>
          <w:p w14:paraId="06C0C3D3" w14:textId="77777777" w:rsidR="000E2F8F" w:rsidRPr="000E2F8F" w:rsidRDefault="000E2F8F" w:rsidP="000E2F8F">
            <w:pPr>
              <w:jc w:val="right"/>
              <w:rPr>
                <w:color w:val="000000"/>
              </w:rPr>
            </w:pPr>
            <w:r w:rsidRPr="000E2F8F">
              <w:rPr>
                <w:color w:val="000000"/>
              </w:rPr>
              <w:t>25 122 748,00</w:t>
            </w:r>
          </w:p>
        </w:tc>
      </w:tr>
      <w:tr w:rsidR="000E2F8F" w:rsidRPr="000E2F8F" w14:paraId="19AAF27A" w14:textId="77777777" w:rsidTr="002D6968">
        <w:trPr>
          <w:trHeight w:val="375"/>
        </w:trPr>
        <w:tc>
          <w:tcPr>
            <w:tcW w:w="2009" w:type="pct"/>
            <w:tcBorders>
              <w:top w:val="nil"/>
              <w:left w:val="single" w:sz="4" w:space="0" w:color="auto"/>
              <w:bottom w:val="single" w:sz="4" w:space="0" w:color="auto"/>
              <w:right w:val="single" w:sz="4" w:space="0" w:color="auto"/>
            </w:tcBorders>
            <w:shd w:val="clear" w:color="auto" w:fill="auto"/>
            <w:vAlign w:val="bottom"/>
            <w:hideMark/>
          </w:tcPr>
          <w:p w14:paraId="2B4E0A24" w14:textId="77777777" w:rsidR="000E2F8F" w:rsidRPr="000E2F8F" w:rsidRDefault="000E2F8F" w:rsidP="000E2F8F">
            <w:pPr>
              <w:rPr>
                <w:color w:val="000000"/>
              </w:rPr>
            </w:pPr>
            <w:r w:rsidRPr="000E2F8F">
              <w:rPr>
                <w:color w:val="000000"/>
              </w:rPr>
              <w:t>ПАО «Кузбассэнергосбыт»</w:t>
            </w:r>
          </w:p>
        </w:tc>
        <w:tc>
          <w:tcPr>
            <w:tcW w:w="752" w:type="pct"/>
            <w:tcBorders>
              <w:top w:val="nil"/>
              <w:left w:val="nil"/>
              <w:bottom w:val="single" w:sz="4" w:space="0" w:color="auto"/>
              <w:right w:val="single" w:sz="4" w:space="0" w:color="auto"/>
            </w:tcBorders>
            <w:shd w:val="clear" w:color="auto" w:fill="auto"/>
            <w:noWrap/>
            <w:vAlign w:val="bottom"/>
            <w:hideMark/>
          </w:tcPr>
          <w:p w14:paraId="6BE7D2FA" w14:textId="77777777" w:rsidR="000E2F8F" w:rsidRPr="000E2F8F" w:rsidRDefault="000E2F8F" w:rsidP="000E2F8F">
            <w:pPr>
              <w:rPr>
                <w:color w:val="000000"/>
              </w:rPr>
            </w:pPr>
            <w:r w:rsidRPr="000E2F8F">
              <w:rPr>
                <w:color w:val="000000"/>
              </w:rPr>
              <w:t>кВт. ч</w:t>
            </w:r>
          </w:p>
        </w:tc>
        <w:tc>
          <w:tcPr>
            <w:tcW w:w="1119" w:type="pct"/>
            <w:tcBorders>
              <w:top w:val="nil"/>
              <w:left w:val="nil"/>
              <w:bottom w:val="single" w:sz="4" w:space="0" w:color="auto"/>
              <w:right w:val="single" w:sz="4" w:space="0" w:color="auto"/>
            </w:tcBorders>
            <w:shd w:val="clear" w:color="auto" w:fill="auto"/>
            <w:noWrap/>
            <w:vAlign w:val="bottom"/>
            <w:hideMark/>
          </w:tcPr>
          <w:p w14:paraId="3795C119" w14:textId="77777777" w:rsidR="000E2F8F" w:rsidRPr="000E2F8F" w:rsidRDefault="000E2F8F" w:rsidP="000E2F8F">
            <w:pPr>
              <w:jc w:val="right"/>
              <w:rPr>
                <w:color w:val="000000"/>
              </w:rPr>
            </w:pPr>
            <w:r w:rsidRPr="000E2F8F">
              <w:rPr>
                <w:color w:val="000000"/>
              </w:rPr>
              <w:t>711 490 000,00</w:t>
            </w:r>
          </w:p>
        </w:tc>
        <w:tc>
          <w:tcPr>
            <w:tcW w:w="1119" w:type="pct"/>
            <w:tcBorders>
              <w:top w:val="nil"/>
              <w:left w:val="nil"/>
              <w:bottom w:val="single" w:sz="4" w:space="0" w:color="auto"/>
              <w:right w:val="single" w:sz="4" w:space="0" w:color="auto"/>
            </w:tcBorders>
            <w:shd w:val="clear" w:color="auto" w:fill="auto"/>
            <w:noWrap/>
            <w:vAlign w:val="bottom"/>
            <w:hideMark/>
          </w:tcPr>
          <w:p w14:paraId="071DB4BA" w14:textId="77777777" w:rsidR="000E2F8F" w:rsidRPr="000E2F8F" w:rsidRDefault="000E2F8F" w:rsidP="000E2F8F">
            <w:pPr>
              <w:jc w:val="right"/>
              <w:rPr>
                <w:color w:val="000000"/>
              </w:rPr>
            </w:pPr>
            <w:r w:rsidRPr="000E2F8F">
              <w:rPr>
                <w:color w:val="000000"/>
              </w:rPr>
              <w:t>697 564 300,00</w:t>
            </w:r>
          </w:p>
        </w:tc>
      </w:tr>
      <w:tr w:rsidR="000E2F8F" w:rsidRPr="000E2F8F" w14:paraId="63DC69B1" w14:textId="77777777" w:rsidTr="002D6968">
        <w:trPr>
          <w:trHeight w:val="375"/>
        </w:trPr>
        <w:tc>
          <w:tcPr>
            <w:tcW w:w="2009" w:type="pct"/>
            <w:tcBorders>
              <w:top w:val="nil"/>
              <w:left w:val="single" w:sz="4" w:space="0" w:color="auto"/>
              <w:bottom w:val="single" w:sz="4" w:space="0" w:color="auto"/>
              <w:right w:val="single" w:sz="4" w:space="0" w:color="auto"/>
            </w:tcBorders>
            <w:shd w:val="clear" w:color="auto" w:fill="auto"/>
            <w:vAlign w:val="bottom"/>
            <w:hideMark/>
          </w:tcPr>
          <w:p w14:paraId="4E2500EB" w14:textId="77777777" w:rsidR="000E2F8F" w:rsidRPr="000E2F8F" w:rsidRDefault="000E2F8F" w:rsidP="000E2F8F">
            <w:pPr>
              <w:rPr>
                <w:b/>
                <w:bCs/>
                <w:color w:val="000000"/>
              </w:rPr>
            </w:pPr>
            <w:r w:rsidRPr="000E2F8F">
              <w:rPr>
                <w:b/>
                <w:bCs/>
                <w:color w:val="000000"/>
              </w:rPr>
              <w:t>ИТОГО</w:t>
            </w:r>
          </w:p>
        </w:tc>
        <w:tc>
          <w:tcPr>
            <w:tcW w:w="752" w:type="pct"/>
            <w:tcBorders>
              <w:top w:val="nil"/>
              <w:left w:val="nil"/>
              <w:bottom w:val="single" w:sz="4" w:space="0" w:color="auto"/>
              <w:right w:val="single" w:sz="4" w:space="0" w:color="auto"/>
            </w:tcBorders>
            <w:shd w:val="clear" w:color="auto" w:fill="auto"/>
            <w:noWrap/>
            <w:vAlign w:val="bottom"/>
            <w:hideMark/>
          </w:tcPr>
          <w:p w14:paraId="7CA125F6" w14:textId="77777777" w:rsidR="000E2F8F" w:rsidRPr="000E2F8F" w:rsidRDefault="000E2F8F" w:rsidP="000E2F8F">
            <w:pPr>
              <w:rPr>
                <w:b/>
                <w:bCs/>
                <w:color w:val="000000"/>
              </w:rPr>
            </w:pPr>
            <w:r w:rsidRPr="000E2F8F">
              <w:rPr>
                <w:b/>
                <w:bCs/>
                <w:color w:val="000000"/>
              </w:rPr>
              <w:t>кВт. ч</w:t>
            </w:r>
          </w:p>
        </w:tc>
        <w:tc>
          <w:tcPr>
            <w:tcW w:w="1119" w:type="pct"/>
            <w:tcBorders>
              <w:top w:val="nil"/>
              <w:left w:val="nil"/>
              <w:bottom w:val="single" w:sz="4" w:space="0" w:color="auto"/>
              <w:right w:val="single" w:sz="4" w:space="0" w:color="auto"/>
            </w:tcBorders>
            <w:shd w:val="clear" w:color="auto" w:fill="auto"/>
            <w:noWrap/>
            <w:vAlign w:val="bottom"/>
            <w:hideMark/>
          </w:tcPr>
          <w:p w14:paraId="4D3A5277" w14:textId="77777777" w:rsidR="000E2F8F" w:rsidRPr="000E2F8F" w:rsidRDefault="000E2F8F" w:rsidP="000E2F8F">
            <w:pPr>
              <w:jc w:val="right"/>
              <w:rPr>
                <w:b/>
                <w:bCs/>
                <w:color w:val="000000"/>
              </w:rPr>
            </w:pPr>
            <w:r w:rsidRPr="000E2F8F">
              <w:rPr>
                <w:b/>
                <w:bCs/>
                <w:color w:val="000000"/>
              </w:rPr>
              <w:t>737 318 239,00</w:t>
            </w:r>
          </w:p>
        </w:tc>
        <w:tc>
          <w:tcPr>
            <w:tcW w:w="1119" w:type="pct"/>
            <w:tcBorders>
              <w:top w:val="nil"/>
              <w:left w:val="nil"/>
              <w:bottom w:val="single" w:sz="4" w:space="0" w:color="auto"/>
              <w:right w:val="single" w:sz="4" w:space="0" w:color="auto"/>
            </w:tcBorders>
            <w:shd w:val="clear" w:color="auto" w:fill="auto"/>
            <w:noWrap/>
            <w:vAlign w:val="bottom"/>
            <w:hideMark/>
          </w:tcPr>
          <w:p w14:paraId="517A820F" w14:textId="77777777" w:rsidR="000E2F8F" w:rsidRPr="000E2F8F" w:rsidRDefault="000E2F8F" w:rsidP="000E2F8F">
            <w:pPr>
              <w:jc w:val="right"/>
              <w:rPr>
                <w:b/>
                <w:bCs/>
                <w:color w:val="000000"/>
              </w:rPr>
            </w:pPr>
            <w:r w:rsidRPr="000E2F8F">
              <w:rPr>
                <w:b/>
                <w:bCs/>
                <w:color w:val="000000"/>
              </w:rPr>
              <w:t>722 687 048,00</w:t>
            </w:r>
          </w:p>
        </w:tc>
      </w:tr>
      <w:tr w:rsidR="000E2F8F" w:rsidRPr="000E2F8F" w14:paraId="133B8D8B" w14:textId="77777777" w:rsidTr="002D6968">
        <w:trPr>
          <w:trHeight w:val="367"/>
        </w:trPr>
        <w:tc>
          <w:tcPr>
            <w:tcW w:w="2009" w:type="pct"/>
            <w:tcBorders>
              <w:top w:val="nil"/>
              <w:left w:val="single" w:sz="4" w:space="0" w:color="auto"/>
              <w:bottom w:val="single" w:sz="4" w:space="0" w:color="auto"/>
              <w:right w:val="single" w:sz="4" w:space="0" w:color="auto"/>
            </w:tcBorders>
            <w:shd w:val="clear" w:color="auto" w:fill="auto"/>
            <w:vAlign w:val="bottom"/>
            <w:hideMark/>
          </w:tcPr>
          <w:p w14:paraId="19CF88E4" w14:textId="77777777" w:rsidR="000E2F8F" w:rsidRPr="000E2F8F" w:rsidRDefault="000E2F8F" w:rsidP="000E2F8F">
            <w:pPr>
              <w:rPr>
                <w:color w:val="000000"/>
              </w:rPr>
            </w:pPr>
            <w:r w:rsidRPr="000E2F8F">
              <w:rPr>
                <w:color w:val="000000"/>
              </w:rPr>
              <w:t xml:space="preserve">Сбытовая надбавка по гарантирующим поставщикам </w:t>
            </w:r>
          </w:p>
        </w:tc>
        <w:tc>
          <w:tcPr>
            <w:tcW w:w="752" w:type="pct"/>
            <w:tcBorders>
              <w:top w:val="nil"/>
              <w:left w:val="nil"/>
              <w:bottom w:val="single" w:sz="4" w:space="0" w:color="auto"/>
              <w:right w:val="single" w:sz="4" w:space="0" w:color="auto"/>
            </w:tcBorders>
            <w:shd w:val="clear" w:color="auto" w:fill="auto"/>
            <w:noWrap/>
            <w:vAlign w:val="bottom"/>
            <w:hideMark/>
          </w:tcPr>
          <w:p w14:paraId="49C34149" w14:textId="77777777" w:rsidR="000E2F8F" w:rsidRPr="000E2F8F" w:rsidRDefault="000E2F8F" w:rsidP="000E2F8F">
            <w:pPr>
              <w:rPr>
                <w:color w:val="000000"/>
              </w:rPr>
            </w:pPr>
            <w:r w:rsidRPr="000E2F8F">
              <w:rPr>
                <w:color w:val="000000"/>
              </w:rPr>
              <w:t> </w:t>
            </w:r>
          </w:p>
        </w:tc>
        <w:tc>
          <w:tcPr>
            <w:tcW w:w="1119" w:type="pct"/>
            <w:tcBorders>
              <w:top w:val="nil"/>
              <w:left w:val="nil"/>
              <w:bottom w:val="single" w:sz="4" w:space="0" w:color="auto"/>
              <w:right w:val="single" w:sz="4" w:space="0" w:color="auto"/>
            </w:tcBorders>
            <w:shd w:val="clear" w:color="auto" w:fill="auto"/>
            <w:vAlign w:val="center"/>
            <w:hideMark/>
          </w:tcPr>
          <w:p w14:paraId="62AC58AC" w14:textId="77777777" w:rsidR="000E2F8F" w:rsidRPr="000E2F8F" w:rsidRDefault="000E2F8F" w:rsidP="000E2F8F">
            <w:pPr>
              <w:jc w:val="center"/>
              <w:rPr>
                <w:color w:val="000000"/>
              </w:rPr>
            </w:pPr>
            <w:r w:rsidRPr="000E2F8F">
              <w:rPr>
                <w:color w:val="000000"/>
              </w:rPr>
              <w:t> </w:t>
            </w:r>
          </w:p>
        </w:tc>
        <w:tc>
          <w:tcPr>
            <w:tcW w:w="1119" w:type="pct"/>
            <w:tcBorders>
              <w:top w:val="nil"/>
              <w:left w:val="nil"/>
              <w:bottom w:val="single" w:sz="4" w:space="0" w:color="auto"/>
              <w:right w:val="single" w:sz="4" w:space="0" w:color="auto"/>
            </w:tcBorders>
            <w:shd w:val="clear" w:color="auto" w:fill="auto"/>
            <w:vAlign w:val="center"/>
            <w:hideMark/>
          </w:tcPr>
          <w:p w14:paraId="08D29F72" w14:textId="77777777" w:rsidR="000E2F8F" w:rsidRPr="000E2F8F" w:rsidRDefault="000E2F8F" w:rsidP="000E2F8F">
            <w:pPr>
              <w:jc w:val="center"/>
              <w:rPr>
                <w:color w:val="000000"/>
              </w:rPr>
            </w:pPr>
            <w:r w:rsidRPr="000E2F8F">
              <w:rPr>
                <w:color w:val="000000"/>
              </w:rPr>
              <w:t> </w:t>
            </w:r>
          </w:p>
        </w:tc>
      </w:tr>
      <w:tr w:rsidR="000E2F8F" w:rsidRPr="000E2F8F" w14:paraId="064010EC" w14:textId="77777777" w:rsidTr="002D6968">
        <w:trPr>
          <w:trHeight w:val="375"/>
        </w:trPr>
        <w:tc>
          <w:tcPr>
            <w:tcW w:w="2009" w:type="pct"/>
            <w:tcBorders>
              <w:top w:val="nil"/>
              <w:left w:val="single" w:sz="4" w:space="0" w:color="auto"/>
              <w:bottom w:val="single" w:sz="4" w:space="0" w:color="auto"/>
              <w:right w:val="single" w:sz="4" w:space="0" w:color="auto"/>
            </w:tcBorders>
            <w:shd w:val="clear" w:color="auto" w:fill="auto"/>
            <w:vAlign w:val="bottom"/>
            <w:hideMark/>
          </w:tcPr>
          <w:p w14:paraId="6EB1B8A7" w14:textId="77777777" w:rsidR="000E2F8F" w:rsidRPr="000E2F8F" w:rsidRDefault="000E2F8F" w:rsidP="000E2F8F">
            <w:pPr>
              <w:rPr>
                <w:color w:val="000000"/>
              </w:rPr>
            </w:pPr>
            <w:r w:rsidRPr="000E2F8F">
              <w:rPr>
                <w:color w:val="000000"/>
              </w:rPr>
              <w:t>ООО «Металлэнергофинанс»</w:t>
            </w:r>
          </w:p>
        </w:tc>
        <w:tc>
          <w:tcPr>
            <w:tcW w:w="752" w:type="pct"/>
            <w:tcBorders>
              <w:top w:val="nil"/>
              <w:left w:val="nil"/>
              <w:bottom w:val="single" w:sz="4" w:space="0" w:color="auto"/>
              <w:right w:val="single" w:sz="4" w:space="0" w:color="auto"/>
            </w:tcBorders>
            <w:shd w:val="clear" w:color="auto" w:fill="auto"/>
            <w:noWrap/>
            <w:vAlign w:val="bottom"/>
            <w:hideMark/>
          </w:tcPr>
          <w:p w14:paraId="3305D07C" w14:textId="77777777" w:rsidR="000E2F8F" w:rsidRPr="000E2F8F" w:rsidRDefault="000E2F8F" w:rsidP="000E2F8F">
            <w:pPr>
              <w:rPr>
                <w:color w:val="000000"/>
              </w:rPr>
            </w:pPr>
            <w:r w:rsidRPr="000E2F8F">
              <w:rPr>
                <w:color w:val="000000"/>
              </w:rPr>
              <w:t>Руб./кВт*ч</w:t>
            </w:r>
          </w:p>
        </w:tc>
        <w:tc>
          <w:tcPr>
            <w:tcW w:w="1119" w:type="pct"/>
            <w:tcBorders>
              <w:top w:val="nil"/>
              <w:left w:val="nil"/>
              <w:bottom w:val="single" w:sz="4" w:space="0" w:color="auto"/>
              <w:right w:val="single" w:sz="4" w:space="0" w:color="auto"/>
            </w:tcBorders>
            <w:shd w:val="clear" w:color="auto" w:fill="auto"/>
            <w:noWrap/>
            <w:vAlign w:val="bottom"/>
            <w:hideMark/>
          </w:tcPr>
          <w:p w14:paraId="011BFB98" w14:textId="77777777" w:rsidR="000E2F8F" w:rsidRPr="000E2F8F" w:rsidRDefault="000E2F8F" w:rsidP="000E2F8F">
            <w:pPr>
              <w:jc w:val="right"/>
              <w:rPr>
                <w:color w:val="000000"/>
              </w:rPr>
            </w:pPr>
            <w:r w:rsidRPr="000E2F8F">
              <w:rPr>
                <w:color w:val="000000"/>
              </w:rPr>
              <w:t>1,2598</w:t>
            </w:r>
          </w:p>
        </w:tc>
        <w:tc>
          <w:tcPr>
            <w:tcW w:w="1119" w:type="pct"/>
            <w:tcBorders>
              <w:top w:val="nil"/>
              <w:left w:val="nil"/>
              <w:bottom w:val="single" w:sz="4" w:space="0" w:color="auto"/>
              <w:right w:val="single" w:sz="4" w:space="0" w:color="auto"/>
            </w:tcBorders>
            <w:shd w:val="clear" w:color="auto" w:fill="auto"/>
            <w:noWrap/>
            <w:vAlign w:val="bottom"/>
            <w:hideMark/>
          </w:tcPr>
          <w:p w14:paraId="298FA1D4" w14:textId="77777777" w:rsidR="000E2F8F" w:rsidRPr="000E2F8F" w:rsidRDefault="000E2F8F" w:rsidP="000E2F8F">
            <w:pPr>
              <w:jc w:val="right"/>
              <w:rPr>
                <w:color w:val="000000"/>
              </w:rPr>
            </w:pPr>
            <w:r w:rsidRPr="000E2F8F">
              <w:rPr>
                <w:color w:val="000000"/>
              </w:rPr>
              <w:t>1,2953</w:t>
            </w:r>
          </w:p>
        </w:tc>
      </w:tr>
      <w:tr w:rsidR="000E2F8F" w:rsidRPr="000E2F8F" w14:paraId="2B46C280" w14:textId="77777777" w:rsidTr="002D6968">
        <w:trPr>
          <w:trHeight w:val="375"/>
        </w:trPr>
        <w:tc>
          <w:tcPr>
            <w:tcW w:w="2009" w:type="pct"/>
            <w:tcBorders>
              <w:top w:val="nil"/>
              <w:left w:val="single" w:sz="4" w:space="0" w:color="auto"/>
              <w:bottom w:val="single" w:sz="4" w:space="0" w:color="auto"/>
              <w:right w:val="single" w:sz="4" w:space="0" w:color="auto"/>
            </w:tcBorders>
            <w:shd w:val="clear" w:color="auto" w:fill="auto"/>
            <w:vAlign w:val="bottom"/>
            <w:hideMark/>
          </w:tcPr>
          <w:p w14:paraId="62D5D09D" w14:textId="77777777" w:rsidR="000E2F8F" w:rsidRPr="000E2F8F" w:rsidRDefault="000E2F8F" w:rsidP="000E2F8F">
            <w:pPr>
              <w:rPr>
                <w:color w:val="000000"/>
              </w:rPr>
            </w:pPr>
            <w:r w:rsidRPr="000E2F8F">
              <w:rPr>
                <w:color w:val="000000"/>
              </w:rPr>
              <w:t>ПАО «Кузбассэнергосбыт»</w:t>
            </w:r>
          </w:p>
        </w:tc>
        <w:tc>
          <w:tcPr>
            <w:tcW w:w="752" w:type="pct"/>
            <w:tcBorders>
              <w:top w:val="nil"/>
              <w:left w:val="nil"/>
              <w:bottom w:val="single" w:sz="4" w:space="0" w:color="auto"/>
              <w:right w:val="single" w:sz="4" w:space="0" w:color="auto"/>
            </w:tcBorders>
            <w:shd w:val="clear" w:color="auto" w:fill="auto"/>
            <w:noWrap/>
            <w:vAlign w:val="bottom"/>
            <w:hideMark/>
          </w:tcPr>
          <w:p w14:paraId="3FB0F2EF" w14:textId="77777777" w:rsidR="000E2F8F" w:rsidRPr="000E2F8F" w:rsidRDefault="000E2F8F" w:rsidP="000E2F8F">
            <w:pPr>
              <w:rPr>
                <w:color w:val="000000"/>
              </w:rPr>
            </w:pPr>
            <w:r w:rsidRPr="000E2F8F">
              <w:rPr>
                <w:color w:val="000000"/>
              </w:rPr>
              <w:t>Руб./кВт*ч</w:t>
            </w:r>
          </w:p>
        </w:tc>
        <w:tc>
          <w:tcPr>
            <w:tcW w:w="1119" w:type="pct"/>
            <w:tcBorders>
              <w:top w:val="nil"/>
              <w:left w:val="nil"/>
              <w:bottom w:val="single" w:sz="4" w:space="0" w:color="auto"/>
              <w:right w:val="single" w:sz="4" w:space="0" w:color="auto"/>
            </w:tcBorders>
            <w:shd w:val="clear" w:color="auto" w:fill="auto"/>
            <w:noWrap/>
            <w:vAlign w:val="bottom"/>
            <w:hideMark/>
          </w:tcPr>
          <w:p w14:paraId="02649F88" w14:textId="77777777" w:rsidR="000E2F8F" w:rsidRPr="000E2F8F" w:rsidRDefault="000E2F8F" w:rsidP="000E2F8F">
            <w:pPr>
              <w:jc w:val="right"/>
              <w:rPr>
                <w:color w:val="000000"/>
              </w:rPr>
            </w:pPr>
            <w:r w:rsidRPr="000E2F8F">
              <w:rPr>
                <w:color w:val="000000"/>
              </w:rPr>
              <w:t>0,5819</w:t>
            </w:r>
          </w:p>
        </w:tc>
        <w:tc>
          <w:tcPr>
            <w:tcW w:w="1119" w:type="pct"/>
            <w:tcBorders>
              <w:top w:val="nil"/>
              <w:left w:val="nil"/>
              <w:bottom w:val="single" w:sz="4" w:space="0" w:color="auto"/>
              <w:right w:val="single" w:sz="4" w:space="0" w:color="auto"/>
            </w:tcBorders>
            <w:shd w:val="clear" w:color="auto" w:fill="auto"/>
            <w:noWrap/>
            <w:vAlign w:val="bottom"/>
            <w:hideMark/>
          </w:tcPr>
          <w:p w14:paraId="6948DCAD" w14:textId="77777777" w:rsidR="000E2F8F" w:rsidRPr="000E2F8F" w:rsidRDefault="000E2F8F" w:rsidP="000E2F8F">
            <w:pPr>
              <w:jc w:val="right"/>
              <w:rPr>
                <w:color w:val="000000"/>
              </w:rPr>
            </w:pPr>
            <w:r w:rsidRPr="000E2F8F">
              <w:rPr>
                <w:color w:val="000000"/>
              </w:rPr>
              <w:t>0,5942</w:t>
            </w:r>
          </w:p>
        </w:tc>
      </w:tr>
      <w:tr w:rsidR="000E2F8F" w:rsidRPr="000E2F8F" w14:paraId="1BD40D7C" w14:textId="77777777" w:rsidTr="002D6968">
        <w:trPr>
          <w:trHeight w:val="484"/>
        </w:trPr>
        <w:tc>
          <w:tcPr>
            <w:tcW w:w="2009" w:type="pct"/>
            <w:tcBorders>
              <w:top w:val="nil"/>
              <w:left w:val="single" w:sz="4" w:space="0" w:color="auto"/>
              <w:bottom w:val="single" w:sz="4" w:space="0" w:color="auto"/>
              <w:right w:val="single" w:sz="4" w:space="0" w:color="auto"/>
            </w:tcBorders>
            <w:shd w:val="clear" w:color="auto" w:fill="auto"/>
            <w:vAlign w:val="bottom"/>
            <w:hideMark/>
          </w:tcPr>
          <w:p w14:paraId="54A07753" w14:textId="77777777" w:rsidR="000E2F8F" w:rsidRPr="000E2F8F" w:rsidRDefault="000E2F8F" w:rsidP="000E2F8F">
            <w:pPr>
              <w:rPr>
                <w:b/>
                <w:bCs/>
                <w:color w:val="000000"/>
              </w:rPr>
            </w:pPr>
            <w:r w:rsidRPr="000E2F8F">
              <w:rPr>
                <w:b/>
                <w:bCs/>
                <w:color w:val="000000"/>
              </w:rPr>
              <w:t>Средневзвешенная сбытовая надбавка</w:t>
            </w:r>
          </w:p>
        </w:tc>
        <w:tc>
          <w:tcPr>
            <w:tcW w:w="752" w:type="pct"/>
            <w:tcBorders>
              <w:top w:val="nil"/>
              <w:left w:val="nil"/>
              <w:bottom w:val="single" w:sz="4" w:space="0" w:color="auto"/>
              <w:right w:val="single" w:sz="4" w:space="0" w:color="auto"/>
            </w:tcBorders>
            <w:shd w:val="clear" w:color="auto" w:fill="auto"/>
            <w:noWrap/>
            <w:vAlign w:val="bottom"/>
            <w:hideMark/>
          </w:tcPr>
          <w:p w14:paraId="2B0E884A" w14:textId="77777777" w:rsidR="000E2F8F" w:rsidRPr="000E2F8F" w:rsidRDefault="000E2F8F" w:rsidP="000E2F8F">
            <w:pPr>
              <w:rPr>
                <w:b/>
                <w:bCs/>
                <w:color w:val="000000"/>
              </w:rPr>
            </w:pPr>
            <w:r w:rsidRPr="000E2F8F">
              <w:rPr>
                <w:b/>
                <w:bCs/>
                <w:color w:val="000000"/>
              </w:rPr>
              <w:t>Руб./кВт*ч</w:t>
            </w:r>
          </w:p>
        </w:tc>
        <w:tc>
          <w:tcPr>
            <w:tcW w:w="1119" w:type="pct"/>
            <w:tcBorders>
              <w:top w:val="nil"/>
              <w:left w:val="nil"/>
              <w:bottom w:val="single" w:sz="4" w:space="0" w:color="auto"/>
              <w:right w:val="single" w:sz="4" w:space="0" w:color="auto"/>
            </w:tcBorders>
            <w:shd w:val="clear" w:color="auto" w:fill="auto"/>
            <w:noWrap/>
            <w:vAlign w:val="bottom"/>
            <w:hideMark/>
          </w:tcPr>
          <w:p w14:paraId="678F5041" w14:textId="77777777" w:rsidR="000E2F8F" w:rsidRPr="000E2F8F" w:rsidRDefault="000E2F8F" w:rsidP="000E2F8F">
            <w:pPr>
              <w:jc w:val="right"/>
              <w:rPr>
                <w:b/>
                <w:bCs/>
                <w:color w:val="000000"/>
              </w:rPr>
            </w:pPr>
            <w:r w:rsidRPr="000E2F8F">
              <w:rPr>
                <w:b/>
                <w:bCs/>
                <w:color w:val="000000"/>
              </w:rPr>
              <w:t>0,6057</w:t>
            </w:r>
          </w:p>
        </w:tc>
        <w:tc>
          <w:tcPr>
            <w:tcW w:w="1119" w:type="pct"/>
            <w:tcBorders>
              <w:top w:val="nil"/>
              <w:left w:val="nil"/>
              <w:bottom w:val="single" w:sz="4" w:space="0" w:color="auto"/>
              <w:right w:val="single" w:sz="4" w:space="0" w:color="auto"/>
            </w:tcBorders>
            <w:shd w:val="clear" w:color="auto" w:fill="auto"/>
            <w:noWrap/>
            <w:vAlign w:val="bottom"/>
            <w:hideMark/>
          </w:tcPr>
          <w:p w14:paraId="0006B17F" w14:textId="77777777" w:rsidR="000E2F8F" w:rsidRPr="000E2F8F" w:rsidRDefault="000E2F8F" w:rsidP="000E2F8F">
            <w:pPr>
              <w:jc w:val="right"/>
              <w:rPr>
                <w:b/>
                <w:bCs/>
                <w:color w:val="000000"/>
              </w:rPr>
            </w:pPr>
            <w:r w:rsidRPr="000E2F8F">
              <w:rPr>
                <w:b/>
                <w:bCs/>
                <w:color w:val="000000"/>
              </w:rPr>
              <w:t>0,6186</w:t>
            </w:r>
          </w:p>
        </w:tc>
      </w:tr>
    </w:tbl>
    <w:p w14:paraId="3116184E" w14:textId="77777777" w:rsidR="000E2F8F" w:rsidRPr="000E2F8F" w:rsidRDefault="000E2F8F" w:rsidP="000E2F8F">
      <w:pPr>
        <w:ind w:firstLine="851"/>
        <w:jc w:val="both"/>
        <w:rPr>
          <w:color w:val="000000" w:themeColor="text1"/>
          <w:sz w:val="28"/>
          <w:szCs w:val="28"/>
        </w:rPr>
      </w:pPr>
      <w:r w:rsidRPr="000E2F8F">
        <w:rPr>
          <w:color w:val="000000" w:themeColor="text1"/>
          <w:sz w:val="28"/>
          <w:szCs w:val="28"/>
        </w:rPr>
        <w:lastRenderedPageBreak/>
        <w:t>Таким образом, стоимость электроэнергии, приобретаемой в целях компенсации потерь электрической энергии при её передаче по электрическим сетям с учетом сбытовой надбавки составила на первое полугодие:</w:t>
      </w:r>
    </w:p>
    <w:p w14:paraId="37AF29AD" w14:textId="77777777" w:rsidR="000E2F8F" w:rsidRPr="000E2F8F" w:rsidRDefault="000E2F8F" w:rsidP="000E2F8F">
      <w:pPr>
        <w:ind w:firstLine="851"/>
        <w:jc w:val="both"/>
        <w:rPr>
          <w:color w:val="000000" w:themeColor="text1"/>
          <w:sz w:val="28"/>
          <w:szCs w:val="28"/>
        </w:rPr>
      </w:pPr>
      <w:r w:rsidRPr="000E2F8F">
        <w:rPr>
          <w:color w:val="000000" w:themeColor="text1"/>
          <w:sz w:val="28"/>
          <w:szCs w:val="28"/>
        </w:rPr>
        <w:t>766 276 * 237,18*6мес./1000 + 743,057 * (995,00 + 605,65 + 1,214 + 2,151 + 0,352) = 2 282 594,39 (тыс. руб.)</w:t>
      </w:r>
    </w:p>
    <w:p w14:paraId="55DE944F" w14:textId="77777777" w:rsidR="000E2F8F" w:rsidRPr="000E2F8F" w:rsidRDefault="000E2F8F" w:rsidP="000E2F8F">
      <w:pPr>
        <w:ind w:firstLine="851"/>
        <w:jc w:val="both"/>
        <w:rPr>
          <w:color w:val="000000" w:themeColor="text1"/>
          <w:sz w:val="28"/>
          <w:szCs w:val="28"/>
        </w:rPr>
      </w:pPr>
      <w:r w:rsidRPr="000E2F8F">
        <w:rPr>
          <w:color w:val="000000" w:themeColor="text1"/>
          <w:sz w:val="28"/>
          <w:szCs w:val="28"/>
        </w:rPr>
        <w:t>Средняя цена покупки</w:t>
      </w:r>
      <w:r w:rsidRPr="000E2F8F">
        <w:rPr>
          <w:sz w:val="28"/>
          <w:szCs w:val="28"/>
        </w:rPr>
        <w:t xml:space="preserve"> </w:t>
      </w:r>
      <w:r w:rsidRPr="000E2F8F">
        <w:rPr>
          <w:color w:val="000000" w:themeColor="text1"/>
          <w:sz w:val="28"/>
          <w:szCs w:val="28"/>
        </w:rPr>
        <w:t>для всех сетевых организаций на первое полугодие составит:</w:t>
      </w:r>
    </w:p>
    <w:p w14:paraId="56EC78F5" w14:textId="77777777" w:rsidR="000E2F8F" w:rsidRPr="000E2F8F" w:rsidRDefault="000E2F8F" w:rsidP="000E2F8F">
      <w:pPr>
        <w:ind w:firstLine="851"/>
        <w:jc w:val="both"/>
        <w:rPr>
          <w:color w:val="000000" w:themeColor="text1"/>
          <w:sz w:val="28"/>
          <w:szCs w:val="28"/>
        </w:rPr>
      </w:pPr>
      <w:r w:rsidRPr="000E2F8F">
        <w:rPr>
          <w:color w:val="000000" w:themeColor="text1"/>
          <w:sz w:val="28"/>
          <w:szCs w:val="28"/>
        </w:rPr>
        <w:t>2 282 594,39 / 743,057 = 3 071,90 (руб./МВт*ч)</w:t>
      </w:r>
    </w:p>
    <w:p w14:paraId="48E93C2D" w14:textId="77777777" w:rsidR="000E2F8F" w:rsidRPr="000E2F8F" w:rsidRDefault="000E2F8F" w:rsidP="000E2F8F">
      <w:pPr>
        <w:ind w:firstLine="851"/>
        <w:jc w:val="both"/>
        <w:rPr>
          <w:color w:val="000000" w:themeColor="text1"/>
          <w:sz w:val="28"/>
          <w:szCs w:val="28"/>
        </w:rPr>
      </w:pPr>
    </w:p>
    <w:p w14:paraId="36B656C7" w14:textId="77777777" w:rsidR="000E2F8F" w:rsidRPr="000E2F8F" w:rsidRDefault="000E2F8F" w:rsidP="000E2F8F">
      <w:pPr>
        <w:ind w:firstLine="851"/>
        <w:jc w:val="both"/>
        <w:rPr>
          <w:color w:val="000000" w:themeColor="text1"/>
          <w:sz w:val="28"/>
          <w:szCs w:val="28"/>
        </w:rPr>
      </w:pPr>
      <w:r w:rsidRPr="000E2F8F">
        <w:rPr>
          <w:color w:val="000000" w:themeColor="text1"/>
          <w:sz w:val="28"/>
          <w:szCs w:val="28"/>
        </w:rPr>
        <w:t>Стоимость электроэнергии, приобретаемой в целях компенсации потерь электрической энергии при её передаче по электрическим сетям с учетом сбытовой надбавки на второе полугодие составила:</w:t>
      </w:r>
    </w:p>
    <w:p w14:paraId="0C2BCE43" w14:textId="77777777" w:rsidR="000E2F8F" w:rsidRPr="000E2F8F" w:rsidRDefault="000E2F8F" w:rsidP="000E2F8F">
      <w:pPr>
        <w:ind w:firstLine="851"/>
        <w:jc w:val="both"/>
        <w:rPr>
          <w:color w:val="000000" w:themeColor="text1"/>
          <w:sz w:val="28"/>
          <w:szCs w:val="28"/>
        </w:rPr>
      </w:pPr>
      <w:r w:rsidRPr="000E2F8F">
        <w:rPr>
          <w:color w:val="000000" w:themeColor="text1"/>
          <w:sz w:val="28"/>
          <w:szCs w:val="28"/>
        </w:rPr>
        <w:t>805 167 * 231,03 * 6мес./1000 + 725,93 * (1022,00 + 618,57 + 1,329 + 2,151 + 0,363) = 2 309 809,22 (тыс. руб.)</w:t>
      </w:r>
    </w:p>
    <w:p w14:paraId="07949C23" w14:textId="77777777" w:rsidR="000E2F8F" w:rsidRPr="000E2F8F" w:rsidRDefault="000E2F8F" w:rsidP="000E2F8F">
      <w:pPr>
        <w:ind w:firstLine="851"/>
        <w:jc w:val="both"/>
        <w:rPr>
          <w:color w:val="000000" w:themeColor="text1"/>
          <w:sz w:val="28"/>
          <w:szCs w:val="28"/>
        </w:rPr>
      </w:pPr>
      <w:r w:rsidRPr="000E2F8F">
        <w:rPr>
          <w:color w:val="000000" w:themeColor="text1"/>
          <w:sz w:val="28"/>
          <w:szCs w:val="28"/>
        </w:rPr>
        <w:t>Средняя цена покупки</w:t>
      </w:r>
      <w:r w:rsidRPr="000E2F8F">
        <w:rPr>
          <w:sz w:val="28"/>
          <w:szCs w:val="28"/>
        </w:rPr>
        <w:t xml:space="preserve"> </w:t>
      </w:r>
      <w:r w:rsidRPr="000E2F8F">
        <w:rPr>
          <w:color w:val="000000" w:themeColor="text1"/>
          <w:sz w:val="28"/>
          <w:szCs w:val="28"/>
        </w:rPr>
        <w:t>для всех сетевых организаций на второе полугодие составит:</w:t>
      </w:r>
    </w:p>
    <w:p w14:paraId="6B369C3D" w14:textId="77777777" w:rsidR="000E2F8F" w:rsidRPr="000E2F8F" w:rsidRDefault="000E2F8F" w:rsidP="000E2F8F">
      <w:pPr>
        <w:ind w:firstLine="851"/>
        <w:jc w:val="both"/>
        <w:rPr>
          <w:color w:val="000000" w:themeColor="text1"/>
          <w:sz w:val="28"/>
          <w:szCs w:val="28"/>
        </w:rPr>
      </w:pPr>
      <w:r w:rsidRPr="000E2F8F">
        <w:rPr>
          <w:color w:val="000000" w:themeColor="text1"/>
          <w:sz w:val="28"/>
          <w:szCs w:val="28"/>
        </w:rPr>
        <w:t>2 309 809,22 / 725,93 = 3 181,88 (руб./МВт*ч)</w:t>
      </w:r>
    </w:p>
    <w:p w14:paraId="2914D2D6" w14:textId="46C3F3ED" w:rsidR="000E2F8F" w:rsidRPr="000E2F8F" w:rsidRDefault="000E2F8F" w:rsidP="000E2F8F">
      <w:pPr>
        <w:keepNext/>
        <w:spacing w:after="200"/>
        <w:ind w:firstLine="720"/>
        <w:jc w:val="right"/>
        <w:rPr>
          <w:i/>
          <w:iCs/>
          <w:color w:val="44546A" w:themeColor="text2"/>
          <w:sz w:val="18"/>
          <w:szCs w:val="18"/>
        </w:rPr>
      </w:pPr>
      <w:r w:rsidRPr="000E2F8F">
        <w:rPr>
          <w:i/>
          <w:iCs/>
          <w:color w:val="44546A" w:themeColor="text2"/>
          <w:sz w:val="18"/>
          <w:szCs w:val="18"/>
        </w:rPr>
        <w:t xml:space="preserve">Таблица </w:t>
      </w:r>
      <w:r w:rsidRPr="000E2F8F">
        <w:rPr>
          <w:i/>
          <w:iCs/>
          <w:color w:val="44546A" w:themeColor="text2"/>
          <w:sz w:val="18"/>
          <w:szCs w:val="18"/>
        </w:rPr>
        <w:fldChar w:fldCharType="begin"/>
      </w:r>
      <w:r w:rsidRPr="000E2F8F">
        <w:rPr>
          <w:i/>
          <w:iCs/>
          <w:color w:val="44546A" w:themeColor="text2"/>
          <w:sz w:val="18"/>
          <w:szCs w:val="18"/>
        </w:rPr>
        <w:instrText xml:space="preserve"> SEQ Таблица \* ARABIC </w:instrText>
      </w:r>
      <w:r w:rsidRPr="000E2F8F">
        <w:rPr>
          <w:i/>
          <w:iCs/>
          <w:color w:val="44546A" w:themeColor="text2"/>
          <w:sz w:val="18"/>
          <w:szCs w:val="18"/>
        </w:rPr>
        <w:fldChar w:fldCharType="separate"/>
      </w:r>
      <w:r w:rsidR="00104A1F">
        <w:rPr>
          <w:i/>
          <w:iCs/>
          <w:noProof/>
          <w:color w:val="44546A" w:themeColor="text2"/>
          <w:sz w:val="18"/>
          <w:szCs w:val="18"/>
        </w:rPr>
        <w:t>14</w:t>
      </w:r>
      <w:r w:rsidRPr="000E2F8F">
        <w:rPr>
          <w:i/>
          <w:iCs/>
          <w:noProof/>
          <w:color w:val="44546A" w:themeColor="text2"/>
          <w:sz w:val="18"/>
          <w:szCs w:val="18"/>
        </w:rPr>
        <w:fldChar w:fldCharType="end"/>
      </w:r>
    </w:p>
    <w:p w14:paraId="1EE92D31" w14:textId="77777777" w:rsidR="000E2F8F" w:rsidRPr="000E2F8F" w:rsidRDefault="000E2F8F" w:rsidP="000E2F8F">
      <w:pPr>
        <w:ind w:firstLine="851"/>
        <w:jc w:val="center"/>
        <w:rPr>
          <w:color w:val="000000" w:themeColor="text1"/>
          <w:sz w:val="28"/>
          <w:szCs w:val="28"/>
        </w:rPr>
      </w:pPr>
      <w:r w:rsidRPr="000E2F8F">
        <w:rPr>
          <w:color w:val="000000" w:themeColor="text1"/>
          <w:sz w:val="28"/>
          <w:szCs w:val="28"/>
        </w:rPr>
        <w:t>Расчет стоимости покупки потерь на 2021 год</w:t>
      </w:r>
    </w:p>
    <w:tbl>
      <w:tblPr>
        <w:tblW w:w="5408" w:type="pct"/>
        <w:tblInd w:w="-431" w:type="dxa"/>
        <w:tblLayout w:type="fixed"/>
        <w:tblLook w:val="04A0" w:firstRow="1" w:lastRow="0" w:firstColumn="1" w:lastColumn="0" w:noHBand="0" w:noVBand="1"/>
      </w:tblPr>
      <w:tblGrid>
        <w:gridCol w:w="558"/>
        <w:gridCol w:w="2477"/>
        <w:gridCol w:w="784"/>
        <w:gridCol w:w="1049"/>
        <w:gridCol w:w="1108"/>
        <w:gridCol w:w="4285"/>
      </w:tblGrid>
      <w:tr w:rsidR="000E2F8F" w:rsidRPr="000E2F8F" w14:paraId="352C0DD0" w14:textId="77777777" w:rsidTr="002D6968">
        <w:trPr>
          <w:trHeight w:val="300"/>
          <w:tblHeader/>
        </w:trPr>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777548" w14:textId="77777777" w:rsidR="000E2F8F" w:rsidRPr="000E2F8F" w:rsidRDefault="000E2F8F" w:rsidP="000E2F8F">
            <w:pPr>
              <w:rPr>
                <w:color w:val="000000"/>
                <w:sz w:val="16"/>
                <w:szCs w:val="16"/>
              </w:rPr>
            </w:pPr>
            <w:r w:rsidRPr="000E2F8F">
              <w:rPr>
                <w:color w:val="000000"/>
                <w:sz w:val="16"/>
                <w:szCs w:val="16"/>
              </w:rPr>
              <w:t> № п/п</w:t>
            </w:r>
          </w:p>
        </w:tc>
        <w:tc>
          <w:tcPr>
            <w:tcW w:w="1207" w:type="pct"/>
            <w:tcBorders>
              <w:top w:val="single" w:sz="4" w:space="0" w:color="auto"/>
              <w:left w:val="nil"/>
              <w:bottom w:val="single" w:sz="4" w:space="0" w:color="auto"/>
              <w:right w:val="single" w:sz="4" w:space="0" w:color="auto"/>
            </w:tcBorders>
            <w:shd w:val="clear" w:color="auto" w:fill="auto"/>
            <w:vAlign w:val="bottom"/>
            <w:hideMark/>
          </w:tcPr>
          <w:p w14:paraId="6BDB4C1B" w14:textId="77777777" w:rsidR="000E2F8F" w:rsidRPr="000E2F8F" w:rsidRDefault="000E2F8F" w:rsidP="000E2F8F">
            <w:pPr>
              <w:jc w:val="center"/>
              <w:rPr>
                <w:color w:val="000000"/>
                <w:sz w:val="16"/>
                <w:szCs w:val="16"/>
              </w:rPr>
            </w:pPr>
            <w:r w:rsidRPr="000E2F8F">
              <w:rPr>
                <w:color w:val="000000"/>
                <w:sz w:val="16"/>
                <w:szCs w:val="16"/>
              </w:rPr>
              <w:t>Показатели</w:t>
            </w:r>
          </w:p>
        </w:tc>
        <w:tc>
          <w:tcPr>
            <w:tcW w:w="382" w:type="pct"/>
            <w:tcBorders>
              <w:top w:val="single" w:sz="4" w:space="0" w:color="auto"/>
              <w:left w:val="nil"/>
              <w:bottom w:val="single" w:sz="4" w:space="0" w:color="auto"/>
              <w:right w:val="single" w:sz="4" w:space="0" w:color="auto"/>
            </w:tcBorders>
            <w:shd w:val="clear" w:color="auto" w:fill="auto"/>
            <w:noWrap/>
            <w:vAlign w:val="bottom"/>
            <w:hideMark/>
          </w:tcPr>
          <w:p w14:paraId="570398E0" w14:textId="77777777" w:rsidR="000E2F8F" w:rsidRPr="000E2F8F" w:rsidRDefault="000E2F8F" w:rsidP="000E2F8F">
            <w:pPr>
              <w:rPr>
                <w:color w:val="000000"/>
                <w:sz w:val="16"/>
                <w:szCs w:val="16"/>
              </w:rPr>
            </w:pPr>
            <w:r w:rsidRPr="000E2F8F">
              <w:rPr>
                <w:color w:val="000000"/>
                <w:sz w:val="16"/>
                <w:szCs w:val="16"/>
              </w:rPr>
              <w:t>ед. изм.</w:t>
            </w:r>
          </w:p>
        </w:tc>
        <w:tc>
          <w:tcPr>
            <w:tcW w:w="511" w:type="pct"/>
            <w:tcBorders>
              <w:top w:val="single" w:sz="4" w:space="0" w:color="auto"/>
              <w:left w:val="nil"/>
              <w:bottom w:val="single" w:sz="4" w:space="0" w:color="auto"/>
              <w:right w:val="single" w:sz="4" w:space="0" w:color="auto"/>
            </w:tcBorders>
            <w:shd w:val="clear" w:color="auto" w:fill="auto"/>
            <w:noWrap/>
            <w:vAlign w:val="bottom"/>
            <w:hideMark/>
          </w:tcPr>
          <w:p w14:paraId="400CA6F6" w14:textId="77777777" w:rsidR="000E2F8F" w:rsidRPr="000E2F8F" w:rsidRDefault="000E2F8F" w:rsidP="000E2F8F">
            <w:pPr>
              <w:jc w:val="center"/>
              <w:rPr>
                <w:color w:val="000000"/>
                <w:sz w:val="16"/>
                <w:szCs w:val="16"/>
              </w:rPr>
            </w:pPr>
            <w:r w:rsidRPr="000E2F8F">
              <w:rPr>
                <w:color w:val="000000"/>
                <w:sz w:val="16"/>
                <w:szCs w:val="16"/>
              </w:rPr>
              <w:t>1 полугодие</w:t>
            </w:r>
          </w:p>
        </w:tc>
        <w:tc>
          <w:tcPr>
            <w:tcW w:w="540" w:type="pct"/>
            <w:tcBorders>
              <w:top w:val="single" w:sz="4" w:space="0" w:color="auto"/>
              <w:left w:val="nil"/>
              <w:bottom w:val="single" w:sz="4" w:space="0" w:color="auto"/>
              <w:right w:val="single" w:sz="4" w:space="0" w:color="auto"/>
            </w:tcBorders>
            <w:shd w:val="clear" w:color="auto" w:fill="auto"/>
            <w:noWrap/>
            <w:vAlign w:val="bottom"/>
            <w:hideMark/>
          </w:tcPr>
          <w:p w14:paraId="406E0030" w14:textId="77777777" w:rsidR="000E2F8F" w:rsidRPr="000E2F8F" w:rsidRDefault="000E2F8F" w:rsidP="000E2F8F">
            <w:pPr>
              <w:jc w:val="center"/>
              <w:rPr>
                <w:color w:val="000000"/>
                <w:sz w:val="16"/>
                <w:szCs w:val="16"/>
              </w:rPr>
            </w:pPr>
            <w:r w:rsidRPr="000E2F8F">
              <w:rPr>
                <w:color w:val="000000"/>
                <w:sz w:val="16"/>
                <w:szCs w:val="16"/>
              </w:rPr>
              <w:t>2 полугодие</w:t>
            </w:r>
          </w:p>
        </w:tc>
        <w:tc>
          <w:tcPr>
            <w:tcW w:w="2088" w:type="pct"/>
            <w:tcBorders>
              <w:top w:val="single" w:sz="4" w:space="0" w:color="auto"/>
              <w:left w:val="nil"/>
              <w:bottom w:val="single" w:sz="4" w:space="0" w:color="auto"/>
              <w:right w:val="single" w:sz="4" w:space="0" w:color="auto"/>
            </w:tcBorders>
            <w:shd w:val="clear" w:color="auto" w:fill="auto"/>
            <w:vAlign w:val="bottom"/>
            <w:hideMark/>
          </w:tcPr>
          <w:p w14:paraId="5709FC97" w14:textId="77777777" w:rsidR="000E2F8F" w:rsidRPr="000E2F8F" w:rsidRDefault="000E2F8F" w:rsidP="000E2F8F">
            <w:pPr>
              <w:rPr>
                <w:color w:val="000000"/>
                <w:sz w:val="16"/>
                <w:szCs w:val="16"/>
              </w:rPr>
            </w:pPr>
            <w:r w:rsidRPr="000E2F8F">
              <w:rPr>
                <w:color w:val="000000"/>
                <w:sz w:val="16"/>
                <w:szCs w:val="16"/>
              </w:rPr>
              <w:t>Основание</w:t>
            </w:r>
          </w:p>
        </w:tc>
      </w:tr>
      <w:tr w:rsidR="000E2F8F" w:rsidRPr="000E2F8F" w14:paraId="05BB23E9" w14:textId="77777777" w:rsidTr="002D6968">
        <w:trPr>
          <w:trHeight w:val="300"/>
        </w:trPr>
        <w:tc>
          <w:tcPr>
            <w:tcW w:w="272" w:type="pct"/>
            <w:tcBorders>
              <w:top w:val="nil"/>
              <w:left w:val="single" w:sz="4" w:space="0" w:color="auto"/>
              <w:bottom w:val="single" w:sz="4" w:space="0" w:color="auto"/>
              <w:right w:val="single" w:sz="4" w:space="0" w:color="auto"/>
            </w:tcBorders>
            <w:shd w:val="clear" w:color="auto" w:fill="auto"/>
            <w:noWrap/>
            <w:vAlign w:val="bottom"/>
            <w:hideMark/>
          </w:tcPr>
          <w:p w14:paraId="761AC00C" w14:textId="77777777" w:rsidR="000E2F8F" w:rsidRPr="000E2F8F" w:rsidRDefault="000E2F8F" w:rsidP="000E2F8F">
            <w:pPr>
              <w:jc w:val="right"/>
              <w:rPr>
                <w:color w:val="000000"/>
                <w:sz w:val="16"/>
                <w:szCs w:val="16"/>
              </w:rPr>
            </w:pPr>
            <w:r w:rsidRPr="000E2F8F">
              <w:rPr>
                <w:color w:val="000000"/>
                <w:sz w:val="16"/>
                <w:szCs w:val="16"/>
              </w:rPr>
              <w:t>1</w:t>
            </w:r>
          </w:p>
        </w:tc>
        <w:tc>
          <w:tcPr>
            <w:tcW w:w="1207" w:type="pct"/>
            <w:tcBorders>
              <w:top w:val="nil"/>
              <w:left w:val="nil"/>
              <w:bottom w:val="single" w:sz="4" w:space="0" w:color="auto"/>
              <w:right w:val="single" w:sz="4" w:space="0" w:color="auto"/>
            </w:tcBorders>
            <w:shd w:val="clear" w:color="auto" w:fill="auto"/>
            <w:vAlign w:val="bottom"/>
            <w:hideMark/>
          </w:tcPr>
          <w:p w14:paraId="7B46843E" w14:textId="77777777" w:rsidR="000E2F8F" w:rsidRPr="000E2F8F" w:rsidRDefault="000E2F8F" w:rsidP="000E2F8F">
            <w:pPr>
              <w:rPr>
                <w:color w:val="000000"/>
                <w:sz w:val="16"/>
                <w:szCs w:val="16"/>
              </w:rPr>
            </w:pPr>
            <w:r w:rsidRPr="000E2F8F">
              <w:rPr>
                <w:color w:val="000000"/>
                <w:sz w:val="16"/>
                <w:szCs w:val="16"/>
              </w:rPr>
              <w:t>тариф на услуги коммерческого оператора АО «АТС»</w:t>
            </w:r>
          </w:p>
        </w:tc>
        <w:tc>
          <w:tcPr>
            <w:tcW w:w="382" w:type="pct"/>
            <w:tcBorders>
              <w:top w:val="nil"/>
              <w:left w:val="nil"/>
              <w:bottom w:val="single" w:sz="4" w:space="0" w:color="auto"/>
              <w:right w:val="single" w:sz="4" w:space="0" w:color="auto"/>
            </w:tcBorders>
            <w:shd w:val="clear" w:color="auto" w:fill="auto"/>
            <w:noWrap/>
            <w:vAlign w:val="bottom"/>
            <w:hideMark/>
          </w:tcPr>
          <w:p w14:paraId="5B4C3057" w14:textId="77777777" w:rsidR="000E2F8F" w:rsidRPr="000E2F8F" w:rsidRDefault="000E2F8F" w:rsidP="000E2F8F">
            <w:pPr>
              <w:rPr>
                <w:color w:val="000000"/>
                <w:sz w:val="16"/>
                <w:szCs w:val="16"/>
              </w:rPr>
            </w:pPr>
            <w:r w:rsidRPr="000E2F8F">
              <w:rPr>
                <w:color w:val="000000"/>
                <w:sz w:val="16"/>
                <w:szCs w:val="16"/>
              </w:rPr>
              <w:t>Руб./МВт*ч</w:t>
            </w:r>
          </w:p>
        </w:tc>
        <w:tc>
          <w:tcPr>
            <w:tcW w:w="511" w:type="pct"/>
            <w:tcBorders>
              <w:top w:val="nil"/>
              <w:left w:val="nil"/>
              <w:bottom w:val="single" w:sz="4" w:space="0" w:color="auto"/>
              <w:right w:val="single" w:sz="4" w:space="0" w:color="auto"/>
            </w:tcBorders>
            <w:shd w:val="clear" w:color="auto" w:fill="auto"/>
            <w:noWrap/>
            <w:vAlign w:val="bottom"/>
            <w:hideMark/>
          </w:tcPr>
          <w:p w14:paraId="14E75027" w14:textId="77777777" w:rsidR="000E2F8F" w:rsidRPr="000E2F8F" w:rsidRDefault="000E2F8F" w:rsidP="000E2F8F">
            <w:pPr>
              <w:jc w:val="right"/>
              <w:rPr>
                <w:color w:val="000000"/>
                <w:sz w:val="16"/>
                <w:szCs w:val="16"/>
              </w:rPr>
            </w:pPr>
            <w:r w:rsidRPr="000E2F8F">
              <w:rPr>
                <w:color w:val="000000"/>
                <w:sz w:val="16"/>
                <w:szCs w:val="16"/>
              </w:rPr>
              <w:t>1,214</w:t>
            </w:r>
          </w:p>
        </w:tc>
        <w:tc>
          <w:tcPr>
            <w:tcW w:w="540" w:type="pct"/>
            <w:tcBorders>
              <w:top w:val="nil"/>
              <w:left w:val="nil"/>
              <w:bottom w:val="single" w:sz="4" w:space="0" w:color="auto"/>
              <w:right w:val="single" w:sz="4" w:space="0" w:color="auto"/>
            </w:tcBorders>
            <w:shd w:val="clear" w:color="auto" w:fill="auto"/>
            <w:noWrap/>
            <w:vAlign w:val="bottom"/>
            <w:hideMark/>
          </w:tcPr>
          <w:p w14:paraId="08FA93C8" w14:textId="77777777" w:rsidR="000E2F8F" w:rsidRPr="000E2F8F" w:rsidRDefault="000E2F8F" w:rsidP="000E2F8F">
            <w:pPr>
              <w:jc w:val="right"/>
              <w:rPr>
                <w:color w:val="000000"/>
                <w:sz w:val="16"/>
                <w:szCs w:val="16"/>
              </w:rPr>
            </w:pPr>
            <w:r w:rsidRPr="000E2F8F">
              <w:rPr>
                <w:color w:val="000000"/>
                <w:sz w:val="16"/>
                <w:szCs w:val="16"/>
              </w:rPr>
              <w:t>1,329</w:t>
            </w:r>
          </w:p>
        </w:tc>
        <w:tc>
          <w:tcPr>
            <w:tcW w:w="2088" w:type="pct"/>
            <w:tcBorders>
              <w:top w:val="nil"/>
              <w:left w:val="nil"/>
              <w:bottom w:val="single" w:sz="4" w:space="0" w:color="auto"/>
              <w:right w:val="single" w:sz="4" w:space="0" w:color="auto"/>
            </w:tcBorders>
            <w:shd w:val="clear" w:color="auto" w:fill="auto"/>
            <w:vAlign w:val="bottom"/>
            <w:hideMark/>
          </w:tcPr>
          <w:p w14:paraId="10040832" w14:textId="77777777" w:rsidR="000E2F8F" w:rsidRPr="000E2F8F" w:rsidRDefault="000E2F8F" w:rsidP="000E2F8F">
            <w:pPr>
              <w:rPr>
                <w:sz w:val="16"/>
                <w:szCs w:val="16"/>
              </w:rPr>
            </w:pPr>
            <w:r w:rsidRPr="000E2F8F">
              <w:rPr>
                <w:sz w:val="16"/>
                <w:szCs w:val="16"/>
              </w:rPr>
              <w:t>Приказ ФАС России от 16.12.2020 N 1225/20</w:t>
            </w:r>
          </w:p>
        </w:tc>
      </w:tr>
      <w:tr w:rsidR="000E2F8F" w:rsidRPr="000E2F8F" w14:paraId="5DD81D10" w14:textId="77777777" w:rsidTr="002D6968">
        <w:trPr>
          <w:trHeight w:val="300"/>
        </w:trPr>
        <w:tc>
          <w:tcPr>
            <w:tcW w:w="272" w:type="pct"/>
            <w:tcBorders>
              <w:top w:val="nil"/>
              <w:left w:val="single" w:sz="4" w:space="0" w:color="auto"/>
              <w:bottom w:val="single" w:sz="4" w:space="0" w:color="auto"/>
              <w:right w:val="single" w:sz="4" w:space="0" w:color="auto"/>
            </w:tcBorders>
            <w:shd w:val="clear" w:color="auto" w:fill="auto"/>
            <w:noWrap/>
            <w:vAlign w:val="bottom"/>
            <w:hideMark/>
          </w:tcPr>
          <w:p w14:paraId="775D4887" w14:textId="77777777" w:rsidR="000E2F8F" w:rsidRPr="000E2F8F" w:rsidRDefault="000E2F8F" w:rsidP="000E2F8F">
            <w:pPr>
              <w:jc w:val="right"/>
              <w:rPr>
                <w:color w:val="000000"/>
                <w:sz w:val="16"/>
                <w:szCs w:val="16"/>
              </w:rPr>
            </w:pPr>
            <w:r w:rsidRPr="000E2F8F">
              <w:rPr>
                <w:color w:val="000000"/>
                <w:sz w:val="16"/>
                <w:szCs w:val="16"/>
              </w:rPr>
              <w:t>2</w:t>
            </w:r>
          </w:p>
        </w:tc>
        <w:tc>
          <w:tcPr>
            <w:tcW w:w="1207" w:type="pct"/>
            <w:tcBorders>
              <w:top w:val="nil"/>
              <w:left w:val="nil"/>
              <w:bottom w:val="single" w:sz="4" w:space="0" w:color="auto"/>
              <w:right w:val="single" w:sz="4" w:space="0" w:color="auto"/>
            </w:tcBorders>
            <w:shd w:val="clear" w:color="auto" w:fill="auto"/>
            <w:vAlign w:val="bottom"/>
            <w:hideMark/>
          </w:tcPr>
          <w:p w14:paraId="50B46DA9" w14:textId="77777777" w:rsidR="000E2F8F" w:rsidRPr="000E2F8F" w:rsidRDefault="000E2F8F" w:rsidP="000E2F8F">
            <w:pPr>
              <w:rPr>
                <w:color w:val="000000"/>
                <w:sz w:val="16"/>
                <w:szCs w:val="16"/>
              </w:rPr>
            </w:pPr>
            <w:r w:rsidRPr="000E2F8F">
              <w:rPr>
                <w:color w:val="000000"/>
                <w:sz w:val="16"/>
                <w:szCs w:val="16"/>
              </w:rPr>
              <w:t>тариф на услуги СО «ЕЭС»</w:t>
            </w:r>
          </w:p>
        </w:tc>
        <w:tc>
          <w:tcPr>
            <w:tcW w:w="382" w:type="pct"/>
            <w:tcBorders>
              <w:top w:val="nil"/>
              <w:left w:val="nil"/>
              <w:bottom w:val="single" w:sz="4" w:space="0" w:color="auto"/>
              <w:right w:val="single" w:sz="4" w:space="0" w:color="auto"/>
            </w:tcBorders>
            <w:shd w:val="clear" w:color="auto" w:fill="auto"/>
            <w:noWrap/>
            <w:vAlign w:val="bottom"/>
            <w:hideMark/>
          </w:tcPr>
          <w:p w14:paraId="34DFC7BC" w14:textId="77777777" w:rsidR="000E2F8F" w:rsidRPr="000E2F8F" w:rsidRDefault="000E2F8F" w:rsidP="000E2F8F">
            <w:pPr>
              <w:rPr>
                <w:color w:val="000000"/>
                <w:sz w:val="16"/>
                <w:szCs w:val="16"/>
              </w:rPr>
            </w:pPr>
            <w:r w:rsidRPr="000E2F8F">
              <w:rPr>
                <w:color w:val="000000"/>
                <w:sz w:val="16"/>
                <w:szCs w:val="16"/>
              </w:rPr>
              <w:t>Руб./МВт*ч</w:t>
            </w:r>
          </w:p>
        </w:tc>
        <w:tc>
          <w:tcPr>
            <w:tcW w:w="511" w:type="pct"/>
            <w:tcBorders>
              <w:top w:val="nil"/>
              <w:left w:val="nil"/>
              <w:bottom w:val="single" w:sz="4" w:space="0" w:color="auto"/>
              <w:right w:val="single" w:sz="4" w:space="0" w:color="auto"/>
            </w:tcBorders>
            <w:shd w:val="clear" w:color="auto" w:fill="auto"/>
            <w:noWrap/>
            <w:vAlign w:val="bottom"/>
            <w:hideMark/>
          </w:tcPr>
          <w:p w14:paraId="07FE3AE3" w14:textId="77777777" w:rsidR="000E2F8F" w:rsidRPr="000E2F8F" w:rsidRDefault="000E2F8F" w:rsidP="000E2F8F">
            <w:pPr>
              <w:jc w:val="right"/>
              <w:rPr>
                <w:color w:val="000000"/>
                <w:sz w:val="16"/>
                <w:szCs w:val="16"/>
              </w:rPr>
            </w:pPr>
            <w:r w:rsidRPr="000E2F8F">
              <w:rPr>
                <w:color w:val="000000"/>
                <w:sz w:val="16"/>
                <w:szCs w:val="16"/>
              </w:rPr>
              <w:t>2,151</w:t>
            </w:r>
          </w:p>
        </w:tc>
        <w:tc>
          <w:tcPr>
            <w:tcW w:w="540" w:type="pct"/>
            <w:tcBorders>
              <w:top w:val="nil"/>
              <w:left w:val="nil"/>
              <w:bottom w:val="single" w:sz="4" w:space="0" w:color="auto"/>
              <w:right w:val="single" w:sz="4" w:space="0" w:color="auto"/>
            </w:tcBorders>
            <w:shd w:val="clear" w:color="auto" w:fill="auto"/>
            <w:noWrap/>
            <w:vAlign w:val="bottom"/>
            <w:hideMark/>
          </w:tcPr>
          <w:p w14:paraId="3F25C3CC" w14:textId="77777777" w:rsidR="000E2F8F" w:rsidRPr="000E2F8F" w:rsidRDefault="000E2F8F" w:rsidP="000E2F8F">
            <w:pPr>
              <w:jc w:val="right"/>
              <w:rPr>
                <w:color w:val="000000"/>
                <w:sz w:val="16"/>
                <w:szCs w:val="16"/>
              </w:rPr>
            </w:pPr>
            <w:r w:rsidRPr="000E2F8F">
              <w:rPr>
                <w:color w:val="000000"/>
                <w:sz w:val="16"/>
                <w:szCs w:val="16"/>
              </w:rPr>
              <w:t>2,1510</w:t>
            </w:r>
          </w:p>
        </w:tc>
        <w:tc>
          <w:tcPr>
            <w:tcW w:w="2088" w:type="pct"/>
            <w:tcBorders>
              <w:top w:val="nil"/>
              <w:left w:val="nil"/>
              <w:bottom w:val="single" w:sz="4" w:space="0" w:color="auto"/>
              <w:right w:val="single" w:sz="4" w:space="0" w:color="auto"/>
            </w:tcBorders>
            <w:shd w:val="clear" w:color="auto" w:fill="auto"/>
            <w:vAlign w:val="bottom"/>
            <w:hideMark/>
          </w:tcPr>
          <w:p w14:paraId="26D53ED4" w14:textId="77777777" w:rsidR="000E2F8F" w:rsidRPr="000E2F8F" w:rsidRDefault="000E2F8F" w:rsidP="000E2F8F">
            <w:pPr>
              <w:rPr>
                <w:sz w:val="16"/>
                <w:szCs w:val="16"/>
              </w:rPr>
            </w:pPr>
            <w:r w:rsidRPr="000E2F8F">
              <w:rPr>
                <w:sz w:val="16"/>
                <w:szCs w:val="16"/>
              </w:rPr>
              <w:t>Приказ ФАС России от 24.12.2020 N 1263/20</w:t>
            </w:r>
          </w:p>
        </w:tc>
      </w:tr>
      <w:tr w:rsidR="000E2F8F" w:rsidRPr="000E2F8F" w14:paraId="422C885E" w14:textId="77777777" w:rsidTr="002D6968">
        <w:trPr>
          <w:trHeight w:val="294"/>
        </w:trPr>
        <w:tc>
          <w:tcPr>
            <w:tcW w:w="272" w:type="pct"/>
            <w:tcBorders>
              <w:top w:val="nil"/>
              <w:left w:val="single" w:sz="4" w:space="0" w:color="auto"/>
              <w:bottom w:val="single" w:sz="4" w:space="0" w:color="auto"/>
              <w:right w:val="single" w:sz="4" w:space="0" w:color="auto"/>
            </w:tcBorders>
            <w:shd w:val="clear" w:color="auto" w:fill="auto"/>
            <w:noWrap/>
            <w:vAlign w:val="bottom"/>
            <w:hideMark/>
          </w:tcPr>
          <w:p w14:paraId="46DFC4AE" w14:textId="77777777" w:rsidR="000E2F8F" w:rsidRPr="000E2F8F" w:rsidRDefault="000E2F8F" w:rsidP="000E2F8F">
            <w:pPr>
              <w:jc w:val="right"/>
              <w:rPr>
                <w:color w:val="000000"/>
                <w:sz w:val="16"/>
                <w:szCs w:val="16"/>
              </w:rPr>
            </w:pPr>
            <w:r w:rsidRPr="000E2F8F">
              <w:rPr>
                <w:color w:val="000000"/>
                <w:sz w:val="16"/>
                <w:szCs w:val="16"/>
              </w:rPr>
              <w:t>3</w:t>
            </w:r>
          </w:p>
        </w:tc>
        <w:tc>
          <w:tcPr>
            <w:tcW w:w="1207" w:type="pct"/>
            <w:tcBorders>
              <w:top w:val="nil"/>
              <w:left w:val="nil"/>
              <w:bottom w:val="single" w:sz="4" w:space="0" w:color="auto"/>
              <w:right w:val="single" w:sz="4" w:space="0" w:color="auto"/>
            </w:tcBorders>
            <w:shd w:val="clear" w:color="auto" w:fill="auto"/>
            <w:vAlign w:val="bottom"/>
            <w:hideMark/>
          </w:tcPr>
          <w:p w14:paraId="11892732" w14:textId="77777777" w:rsidR="000E2F8F" w:rsidRPr="000E2F8F" w:rsidRDefault="000E2F8F" w:rsidP="000E2F8F">
            <w:pPr>
              <w:rPr>
                <w:color w:val="000000"/>
                <w:sz w:val="16"/>
                <w:szCs w:val="16"/>
              </w:rPr>
            </w:pPr>
            <w:r w:rsidRPr="000E2F8F">
              <w:rPr>
                <w:color w:val="000000"/>
                <w:sz w:val="16"/>
                <w:szCs w:val="16"/>
              </w:rPr>
              <w:t>комплексная услуга АО «ЦФР»</w:t>
            </w:r>
          </w:p>
        </w:tc>
        <w:tc>
          <w:tcPr>
            <w:tcW w:w="382" w:type="pct"/>
            <w:tcBorders>
              <w:top w:val="nil"/>
              <w:left w:val="nil"/>
              <w:bottom w:val="single" w:sz="4" w:space="0" w:color="auto"/>
              <w:right w:val="single" w:sz="4" w:space="0" w:color="auto"/>
            </w:tcBorders>
            <w:shd w:val="clear" w:color="auto" w:fill="auto"/>
            <w:noWrap/>
            <w:vAlign w:val="bottom"/>
            <w:hideMark/>
          </w:tcPr>
          <w:p w14:paraId="55B176CA" w14:textId="77777777" w:rsidR="000E2F8F" w:rsidRPr="000E2F8F" w:rsidRDefault="000E2F8F" w:rsidP="000E2F8F">
            <w:pPr>
              <w:rPr>
                <w:color w:val="000000"/>
                <w:sz w:val="16"/>
                <w:szCs w:val="16"/>
              </w:rPr>
            </w:pPr>
            <w:r w:rsidRPr="000E2F8F">
              <w:rPr>
                <w:color w:val="000000"/>
                <w:sz w:val="16"/>
                <w:szCs w:val="16"/>
              </w:rPr>
              <w:t>Руб./МВт*ч</w:t>
            </w:r>
          </w:p>
        </w:tc>
        <w:tc>
          <w:tcPr>
            <w:tcW w:w="511" w:type="pct"/>
            <w:tcBorders>
              <w:top w:val="nil"/>
              <w:left w:val="nil"/>
              <w:bottom w:val="single" w:sz="4" w:space="0" w:color="auto"/>
              <w:right w:val="single" w:sz="4" w:space="0" w:color="auto"/>
            </w:tcBorders>
            <w:shd w:val="clear" w:color="auto" w:fill="auto"/>
            <w:noWrap/>
            <w:vAlign w:val="bottom"/>
            <w:hideMark/>
          </w:tcPr>
          <w:p w14:paraId="1427041E" w14:textId="77777777" w:rsidR="000E2F8F" w:rsidRPr="000E2F8F" w:rsidRDefault="000E2F8F" w:rsidP="000E2F8F">
            <w:pPr>
              <w:jc w:val="right"/>
              <w:rPr>
                <w:color w:val="000000"/>
                <w:sz w:val="16"/>
                <w:szCs w:val="16"/>
              </w:rPr>
            </w:pPr>
            <w:r w:rsidRPr="000E2F8F">
              <w:rPr>
                <w:color w:val="000000"/>
                <w:sz w:val="16"/>
                <w:szCs w:val="16"/>
              </w:rPr>
              <w:t>0,352</w:t>
            </w:r>
          </w:p>
        </w:tc>
        <w:tc>
          <w:tcPr>
            <w:tcW w:w="540" w:type="pct"/>
            <w:tcBorders>
              <w:top w:val="nil"/>
              <w:left w:val="nil"/>
              <w:bottom w:val="single" w:sz="4" w:space="0" w:color="auto"/>
              <w:right w:val="single" w:sz="4" w:space="0" w:color="auto"/>
            </w:tcBorders>
            <w:shd w:val="clear" w:color="auto" w:fill="auto"/>
            <w:noWrap/>
            <w:vAlign w:val="bottom"/>
            <w:hideMark/>
          </w:tcPr>
          <w:p w14:paraId="37D5B97B" w14:textId="77777777" w:rsidR="000E2F8F" w:rsidRPr="000E2F8F" w:rsidRDefault="000E2F8F" w:rsidP="000E2F8F">
            <w:pPr>
              <w:jc w:val="right"/>
              <w:rPr>
                <w:color w:val="000000"/>
                <w:sz w:val="16"/>
                <w:szCs w:val="16"/>
              </w:rPr>
            </w:pPr>
            <w:r w:rsidRPr="000E2F8F">
              <w:rPr>
                <w:color w:val="000000"/>
                <w:sz w:val="16"/>
                <w:szCs w:val="16"/>
              </w:rPr>
              <w:t>0,363</w:t>
            </w:r>
          </w:p>
        </w:tc>
        <w:tc>
          <w:tcPr>
            <w:tcW w:w="2088" w:type="pct"/>
            <w:tcBorders>
              <w:top w:val="nil"/>
              <w:left w:val="nil"/>
              <w:bottom w:val="single" w:sz="4" w:space="0" w:color="auto"/>
              <w:right w:val="single" w:sz="4" w:space="0" w:color="auto"/>
            </w:tcBorders>
            <w:shd w:val="clear" w:color="auto" w:fill="auto"/>
            <w:vAlign w:val="bottom"/>
            <w:hideMark/>
          </w:tcPr>
          <w:p w14:paraId="1D398192" w14:textId="77777777" w:rsidR="000E2F8F" w:rsidRPr="000E2F8F" w:rsidRDefault="000E2F8F" w:rsidP="000E2F8F">
            <w:pPr>
              <w:rPr>
                <w:color w:val="000000"/>
                <w:sz w:val="16"/>
                <w:szCs w:val="16"/>
              </w:rPr>
            </w:pPr>
            <w:r w:rsidRPr="000E2F8F">
              <w:rPr>
                <w:color w:val="000000"/>
                <w:sz w:val="16"/>
                <w:szCs w:val="16"/>
              </w:rPr>
              <w:t>размер платы за комплексную услугу АО «ЦФР» утверждён Наблюдательным советом Ассоциации «НП Совет рынка» (Протокол №16/2020 от 22.06.2020)</w:t>
            </w:r>
          </w:p>
        </w:tc>
      </w:tr>
      <w:tr w:rsidR="000E2F8F" w:rsidRPr="000E2F8F" w14:paraId="524A3EC8" w14:textId="77777777" w:rsidTr="002D6968">
        <w:trPr>
          <w:trHeight w:val="302"/>
        </w:trPr>
        <w:tc>
          <w:tcPr>
            <w:tcW w:w="272" w:type="pct"/>
            <w:tcBorders>
              <w:top w:val="nil"/>
              <w:left w:val="single" w:sz="4" w:space="0" w:color="auto"/>
              <w:bottom w:val="single" w:sz="4" w:space="0" w:color="auto"/>
              <w:right w:val="single" w:sz="4" w:space="0" w:color="auto"/>
            </w:tcBorders>
            <w:shd w:val="clear" w:color="auto" w:fill="auto"/>
            <w:noWrap/>
            <w:vAlign w:val="bottom"/>
            <w:hideMark/>
          </w:tcPr>
          <w:p w14:paraId="41785F2E" w14:textId="77777777" w:rsidR="000E2F8F" w:rsidRPr="000E2F8F" w:rsidRDefault="000E2F8F" w:rsidP="000E2F8F">
            <w:pPr>
              <w:jc w:val="right"/>
              <w:rPr>
                <w:color w:val="000000"/>
                <w:sz w:val="16"/>
                <w:szCs w:val="16"/>
              </w:rPr>
            </w:pPr>
            <w:r w:rsidRPr="000E2F8F">
              <w:rPr>
                <w:color w:val="000000"/>
                <w:sz w:val="16"/>
                <w:szCs w:val="16"/>
              </w:rPr>
              <w:t>4</w:t>
            </w:r>
          </w:p>
        </w:tc>
        <w:tc>
          <w:tcPr>
            <w:tcW w:w="1207" w:type="pct"/>
            <w:tcBorders>
              <w:top w:val="nil"/>
              <w:left w:val="nil"/>
              <w:bottom w:val="single" w:sz="4" w:space="0" w:color="auto"/>
              <w:right w:val="single" w:sz="4" w:space="0" w:color="auto"/>
            </w:tcBorders>
            <w:shd w:val="clear" w:color="auto" w:fill="auto"/>
            <w:vAlign w:val="bottom"/>
            <w:hideMark/>
          </w:tcPr>
          <w:p w14:paraId="41E84A2B" w14:textId="77777777" w:rsidR="000E2F8F" w:rsidRPr="000E2F8F" w:rsidRDefault="000E2F8F" w:rsidP="000E2F8F">
            <w:pPr>
              <w:rPr>
                <w:color w:val="000000"/>
                <w:sz w:val="16"/>
                <w:szCs w:val="16"/>
              </w:rPr>
            </w:pPr>
            <w:r w:rsidRPr="000E2F8F">
              <w:rPr>
                <w:color w:val="000000"/>
                <w:sz w:val="16"/>
                <w:szCs w:val="16"/>
              </w:rPr>
              <w:t>цена на мощность</w:t>
            </w:r>
          </w:p>
        </w:tc>
        <w:tc>
          <w:tcPr>
            <w:tcW w:w="382" w:type="pct"/>
            <w:tcBorders>
              <w:top w:val="nil"/>
              <w:left w:val="nil"/>
              <w:bottom w:val="single" w:sz="4" w:space="0" w:color="auto"/>
              <w:right w:val="single" w:sz="4" w:space="0" w:color="auto"/>
            </w:tcBorders>
            <w:shd w:val="clear" w:color="auto" w:fill="auto"/>
            <w:noWrap/>
            <w:vAlign w:val="bottom"/>
            <w:hideMark/>
          </w:tcPr>
          <w:p w14:paraId="07722107" w14:textId="77777777" w:rsidR="000E2F8F" w:rsidRPr="000E2F8F" w:rsidRDefault="000E2F8F" w:rsidP="000E2F8F">
            <w:pPr>
              <w:rPr>
                <w:color w:val="000000"/>
                <w:sz w:val="16"/>
                <w:szCs w:val="16"/>
              </w:rPr>
            </w:pPr>
            <w:r w:rsidRPr="000E2F8F">
              <w:rPr>
                <w:color w:val="000000"/>
                <w:sz w:val="16"/>
                <w:szCs w:val="16"/>
              </w:rPr>
              <w:t>Руб./МВт</w:t>
            </w:r>
          </w:p>
        </w:tc>
        <w:tc>
          <w:tcPr>
            <w:tcW w:w="511" w:type="pct"/>
            <w:tcBorders>
              <w:top w:val="nil"/>
              <w:left w:val="nil"/>
              <w:bottom w:val="single" w:sz="4" w:space="0" w:color="auto"/>
              <w:right w:val="single" w:sz="4" w:space="0" w:color="auto"/>
            </w:tcBorders>
            <w:shd w:val="clear" w:color="auto" w:fill="auto"/>
            <w:noWrap/>
            <w:vAlign w:val="bottom"/>
            <w:hideMark/>
          </w:tcPr>
          <w:p w14:paraId="4069AF02" w14:textId="77777777" w:rsidR="000E2F8F" w:rsidRPr="000E2F8F" w:rsidRDefault="000E2F8F" w:rsidP="000E2F8F">
            <w:pPr>
              <w:jc w:val="right"/>
              <w:rPr>
                <w:sz w:val="16"/>
                <w:szCs w:val="16"/>
              </w:rPr>
            </w:pPr>
            <w:r w:rsidRPr="000E2F8F">
              <w:rPr>
                <w:sz w:val="16"/>
                <w:szCs w:val="16"/>
              </w:rPr>
              <w:t>766 276</w:t>
            </w:r>
          </w:p>
        </w:tc>
        <w:tc>
          <w:tcPr>
            <w:tcW w:w="540" w:type="pct"/>
            <w:tcBorders>
              <w:top w:val="nil"/>
              <w:left w:val="nil"/>
              <w:bottom w:val="single" w:sz="4" w:space="0" w:color="auto"/>
              <w:right w:val="single" w:sz="4" w:space="0" w:color="auto"/>
            </w:tcBorders>
            <w:shd w:val="clear" w:color="auto" w:fill="auto"/>
            <w:noWrap/>
            <w:vAlign w:val="bottom"/>
            <w:hideMark/>
          </w:tcPr>
          <w:p w14:paraId="316BB2AC" w14:textId="77777777" w:rsidR="000E2F8F" w:rsidRPr="000E2F8F" w:rsidRDefault="000E2F8F" w:rsidP="000E2F8F">
            <w:pPr>
              <w:jc w:val="right"/>
              <w:rPr>
                <w:sz w:val="16"/>
                <w:szCs w:val="16"/>
              </w:rPr>
            </w:pPr>
            <w:r w:rsidRPr="000E2F8F">
              <w:rPr>
                <w:sz w:val="16"/>
                <w:szCs w:val="16"/>
              </w:rPr>
              <w:t>805 167</w:t>
            </w:r>
          </w:p>
        </w:tc>
        <w:tc>
          <w:tcPr>
            <w:tcW w:w="2088" w:type="pct"/>
            <w:vMerge w:val="restart"/>
            <w:tcBorders>
              <w:top w:val="nil"/>
              <w:left w:val="single" w:sz="4" w:space="0" w:color="auto"/>
              <w:bottom w:val="single" w:sz="4" w:space="0" w:color="auto"/>
              <w:right w:val="single" w:sz="4" w:space="0" w:color="auto"/>
            </w:tcBorders>
            <w:shd w:val="clear" w:color="auto" w:fill="auto"/>
            <w:vAlign w:val="bottom"/>
            <w:hideMark/>
          </w:tcPr>
          <w:p w14:paraId="0BB24D40" w14:textId="77777777" w:rsidR="000E2F8F" w:rsidRPr="000E2F8F" w:rsidRDefault="000E2F8F" w:rsidP="000E2F8F">
            <w:pPr>
              <w:rPr>
                <w:color w:val="000000"/>
                <w:sz w:val="16"/>
                <w:szCs w:val="16"/>
              </w:rPr>
            </w:pPr>
            <w:r w:rsidRPr="000E2F8F">
              <w:rPr>
                <w:color w:val="000000"/>
                <w:sz w:val="16"/>
                <w:szCs w:val="16"/>
              </w:rPr>
              <w:t>Прогноз свободных (нерегулируемых) цен на электрическую энергию (мощность) по субъектам Российской Федерации на 2020 год и исходными данными для построения прогнозов Ассоциации «НП Совет рынка» http://www.atsenergo.ru/sites/default/files/prognoz/20191101_anpsr_ishodnye_dannye_i_prognoz_na_2020.pdf</w:t>
            </w:r>
          </w:p>
        </w:tc>
      </w:tr>
      <w:tr w:rsidR="000E2F8F" w:rsidRPr="000E2F8F" w14:paraId="1054892D" w14:textId="77777777" w:rsidTr="002D6968">
        <w:trPr>
          <w:trHeight w:val="646"/>
        </w:trPr>
        <w:tc>
          <w:tcPr>
            <w:tcW w:w="272" w:type="pct"/>
            <w:tcBorders>
              <w:top w:val="nil"/>
              <w:left w:val="single" w:sz="4" w:space="0" w:color="auto"/>
              <w:bottom w:val="single" w:sz="4" w:space="0" w:color="auto"/>
              <w:right w:val="single" w:sz="4" w:space="0" w:color="auto"/>
            </w:tcBorders>
            <w:shd w:val="clear" w:color="auto" w:fill="auto"/>
            <w:noWrap/>
            <w:vAlign w:val="bottom"/>
            <w:hideMark/>
          </w:tcPr>
          <w:p w14:paraId="055750C8" w14:textId="77777777" w:rsidR="000E2F8F" w:rsidRPr="000E2F8F" w:rsidRDefault="000E2F8F" w:rsidP="000E2F8F">
            <w:pPr>
              <w:jc w:val="right"/>
              <w:rPr>
                <w:color w:val="000000"/>
                <w:sz w:val="16"/>
                <w:szCs w:val="16"/>
              </w:rPr>
            </w:pPr>
            <w:r w:rsidRPr="000E2F8F">
              <w:rPr>
                <w:color w:val="000000"/>
                <w:sz w:val="16"/>
                <w:szCs w:val="16"/>
              </w:rPr>
              <w:t>5</w:t>
            </w:r>
          </w:p>
        </w:tc>
        <w:tc>
          <w:tcPr>
            <w:tcW w:w="1207" w:type="pct"/>
            <w:tcBorders>
              <w:top w:val="nil"/>
              <w:left w:val="nil"/>
              <w:bottom w:val="single" w:sz="4" w:space="0" w:color="auto"/>
              <w:right w:val="single" w:sz="4" w:space="0" w:color="auto"/>
            </w:tcBorders>
            <w:shd w:val="clear" w:color="auto" w:fill="auto"/>
            <w:vAlign w:val="bottom"/>
            <w:hideMark/>
          </w:tcPr>
          <w:p w14:paraId="01C2BF22" w14:textId="77777777" w:rsidR="000E2F8F" w:rsidRPr="000E2F8F" w:rsidRDefault="000E2F8F" w:rsidP="000E2F8F">
            <w:pPr>
              <w:rPr>
                <w:color w:val="000000"/>
                <w:sz w:val="16"/>
                <w:szCs w:val="16"/>
              </w:rPr>
            </w:pPr>
            <w:r w:rsidRPr="000E2F8F">
              <w:rPr>
                <w:color w:val="000000"/>
                <w:sz w:val="16"/>
                <w:szCs w:val="16"/>
              </w:rPr>
              <w:t>цена на электрическую энергию</w:t>
            </w:r>
          </w:p>
        </w:tc>
        <w:tc>
          <w:tcPr>
            <w:tcW w:w="382" w:type="pct"/>
            <w:tcBorders>
              <w:top w:val="nil"/>
              <w:left w:val="nil"/>
              <w:bottom w:val="single" w:sz="4" w:space="0" w:color="auto"/>
              <w:right w:val="single" w:sz="4" w:space="0" w:color="auto"/>
            </w:tcBorders>
            <w:shd w:val="clear" w:color="auto" w:fill="auto"/>
            <w:noWrap/>
            <w:vAlign w:val="bottom"/>
            <w:hideMark/>
          </w:tcPr>
          <w:p w14:paraId="272B30DA" w14:textId="77777777" w:rsidR="000E2F8F" w:rsidRPr="000E2F8F" w:rsidRDefault="000E2F8F" w:rsidP="000E2F8F">
            <w:pPr>
              <w:rPr>
                <w:color w:val="000000"/>
                <w:sz w:val="16"/>
                <w:szCs w:val="16"/>
              </w:rPr>
            </w:pPr>
            <w:r w:rsidRPr="000E2F8F">
              <w:rPr>
                <w:color w:val="000000"/>
                <w:sz w:val="16"/>
                <w:szCs w:val="16"/>
              </w:rPr>
              <w:t>Руб./МВт*ч</w:t>
            </w:r>
          </w:p>
        </w:tc>
        <w:tc>
          <w:tcPr>
            <w:tcW w:w="511" w:type="pct"/>
            <w:tcBorders>
              <w:top w:val="nil"/>
              <w:left w:val="nil"/>
              <w:bottom w:val="single" w:sz="4" w:space="0" w:color="auto"/>
              <w:right w:val="single" w:sz="4" w:space="0" w:color="auto"/>
            </w:tcBorders>
            <w:shd w:val="clear" w:color="auto" w:fill="auto"/>
            <w:noWrap/>
            <w:vAlign w:val="bottom"/>
            <w:hideMark/>
          </w:tcPr>
          <w:p w14:paraId="3EFDE933" w14:textId="77777777" w:rsidR="000E2F8F" w:rsidRPr="000E2F8F" w:rsidRDefault="000E2F8F" w:rsidP="000E2F8F">
            <w:pPr>
              <w:jc w:val="right"/>
              <w:rPr>
                <w:sz w:val="16"/>
                <w:szCs w:val="16"/>
              </w:rPr>
            </w:pPr>
            <w:r w:rsidRPr="000E2F8F">
              <w:rPr>
                <w:sz w:val="16"/>
                <w:szCs w:val="16"/>
              </w:rPr>
              <w:t>995,00</w:t>
            </w:r>
          </w:p>
        </w:tc>
        <w:tc>
          <w:tcPr>
            <w:tcW w:w="540" w:type="pct"/>
            <w:tcBorders>
              <w:top w:val="nil"/>
              <w:left w:val="nil"/>
              <w:bottom w:val="single" w:sz="4" w:space="0" w:color="auto"/>
              <w:right w:val="single" w:sz="4" w:space="0" w:color="auto"/>
            </w:tcBorders>
            <w:shd w:val="clear" w:color="auto" w:fill="auto"/>
            <w:noWrap/>
            <w:vAlign w:val="bottom"/>
            <w:hideMark/>
          </w:tcPr>
          <w:p w14:paraId="2DE81761" w14:textId="77777777" w:rsidR="000E2F8F" w:rsidRPr="000E2F8F" w:rsidRDefault="000E2F8F" w:rsidP="000E2F8F">
            <w:pPr>
              <w:jc w:val="right"/>
              <w:rPr>
                <w:sz w:val="16"/>
                <w:szCs w:val="16"/>
              </w:rPr>
            </w:pPr>
            <w:r w:rsidRPr="000E2F8F">
              <w:rPr>
                <w:sz w:val="16"/>
                <w:szCs w:val="16"/>
              </w:rPr>
              <w:t>1022</w:t>
            </w:r>
          </w:p>
        </w:tc>
        <w:tc>
          <w:tcPr>
            <w:tcW w:w="2088" w:type="pct"/>
            <w:vMerge/>
            <w:tcBorders>
              <w:top w:val="nil"/>
              <w:left w:val="single" w:sz="4" w:space="0" w:color="auto"/>
              <w:bottom w:val="single" w:sz="4" w:space="0" w:color="auto"/>
              <w:right w:val="single" w:sz="4" w:space="0" w:color="auto"/>
            </w:tcBorders>
            <w:vAlign w:val="center"/>
            <w:hideMark/>
          </w:tcPr>
          <w:p w14:paraId="3BD5B383" w14:textId="77777777" w:rsidR="000E2F8F" w:rsidRPr="000E2F8F" w:rsidRDefault="000E2F8F" w:rsidP="000E2F8F">
            <w:pPr>
              <w:rPr>
                <w:color w:val="000000"/>
                <w:sz w:val="16"/>
                <w:szCs w:val="16"/>
              </w:rPr>
            </w:pPr>
          </w:p>
        </w:tc>
      </w:tr>
      <w:tr w:rsidR="000E2F8F" w:rsidRPr="000E2F8F" w14:paraId="6BE80766" w14:textId="77777777" w:rsidTr="002D6968">
        <w:trPr>
          <w:trHeight w:val="300"/>
        </w:trPr>
        <w:tc>
          <w:tcPr>
            <w:tcW w:w="272" w:type="pct"/>
            <w:tcBorders>
              <w:top w:val="nil"/>
              <w:left w:val="single" w:sz="4" w:space="0" w:color="auto"/>
              <w:bottom w:val="single" w:sz="4" w:space="0" w:color="auto"/>
              <w:right w:val="single" w:sz="4" w:space="0" w:color="auto"/>
            </w:tcBorders>
            <w:shd w:val="clear" w:color="auto" w:fill="auto"/>
            <w:noWrap/>
            <w:vAlign w:val="bottom"/>
            <w:hideMark/>
          </w:tcPr>
          <w:p w14:paraId="161F3BFF" w14:textId="77777777" w:rsidR="000E2F8F" w:rsidRPr="000E2F8F" w:rsidRDefault="000E2F8F" w:rsidP="000E2F8F">
            <w:pPr>
              <w:jc w:val="right"/>
              <w:rPr>
                <w:color w:val="000000"/>
                <w:sz w:val="16"/>
                <w:szCs w:val="16"/>
              </w:rPr>
            </w:pPr>
            <w:r w:rsidRPr="000E2F8F">
              <w:rPr>
                <w:color w:val="000000"/>
                <w:sz w:val="16"/>
                <w:szCs w:val="16"/>
              </w:rPr>
              <w:t>6</w:t>
            </w:r>
          </w:p>
        </w:tc>
        <w:tc>
          <w:tcPr>
            <w:tcW w:w="1207" w:type="pct"/>
            <w:tcBorders>
              <w:top w:val="nil"/>
              <w:left w:val="nil"/>
              <w:bottom w:val="single" w:sz="4" w:space="0" w:color="auto"/>
              <w:right w:val="single" w:sz="4" w:space="0" w:color="auto"/>
            </w:tcBorders>
            <w:shd w:val="clear" w:color="auto" w:fill="auto"/>
            <w:vAlign w:val="bottom"/>
            <w:hideMark/>
          </w:tcPr>
          <w:p w14:paraId="474D6567" w14:textId="77777777" w:rsidR="000E2F8F" w:rsidRPr="000E2F8F" w:rsidRDefault="000E2F8F" w:rsidP="000E2F8F">
            <w:pPr>
              <w:rPr>
                <w:color w:val="000000"/>
                <w:sz w:val="16"/>
                <w:szCs w:val="16"/>
              </w:rPr>
            </w:pPr>
            <w:r w:rsidRPr="000E2F8F">
              <w:rPr>
                <w:color w:val="000000"/>
                <w:sz w:val="16"/>
                <w:szCs w:val="16"/>
              </w:rPr>
              <w:t>сбытовая надбавка</w:t>
            </w:r>
          </w:p>
        </w:tc>
        <w:tc>
          <w:tcPr>
            <w:tcW w:w="382" w:type="pct"/>
            <w:tcBorders>
              <w:top w:val="nil"/>
              <w:left w:val="nil"/>
              <w:bottom w:val="single" w:sz="4" w:space="0" w:color="auto"/>
              <w:right w:val="single" w:sz="4" w:space="0" w:color="auto"/>
            </w:tcBorders>
            <w:shd w:val="clear" w:color="auto" w:fill="auto"/>
            <w:noWrap/>
            <w:vAlign w:val="bottom"/>
            <w:hideMark/>
          </w:tcPr>
          <w:p w14:paraId="7F37E9FE" w14:textId="77777777" w:rsidR="000E2F8F" w:rsidRPr="000E2F8F" w:rsidRDefault="000E2F8F" w:rsidP="000E2F8F">
            <w:pPr>
              <w:rPr>
                <w:color w:val="000000"/>
                <w:sz w:val="16"/>
                <w:szCs w:val="16"/>
              </w:rPr>
            </w:pPr>
            <w:r w:rsidRPr="000E2F8F">
              <w:rPr>
                <w:color w:val="000000"/>
                <w:sz w:val="16"/>
                <w:szCs w:val="16"/>
              </w:rPr>
              <w:t>Руб./МВт*ч</w:t>
            </w:r>
          </w:p>
        </w:tc>
        <w:tc>
          <w:tcPr>
            <w:tcW w:w="511" w:type="pct"/>
            <w:tcBorders>
              <w:top w:val="nil"/>
              <w:left w:val="nil"/>
              <w:bottom w:val="single" w:sz="4" w:space="0" w:color="auto"/>
              <w:right w:val="single" w:sz="4" w:space="0" w:color="auto"/>
            </w:tcBorders>
            <w:shd w:val="clear" w:color="auto" w:fill="auto"/>
            <w:noWrap/>
            <w:vAlign w:val="bottom"/>
            <w:hideMark/>
          </w:tcPr>
          <w:p w14:paraId="1F18C3B7" w14:textId="77777777" w:rsidR="000E2F8F" w:rsidRPr="000E2F8F" w:rsidRDefault="000E2F8F" w:rsidP="000E2F8F">
            <w:pPr>
              <w:jc w:val="right"/>
              <w:rPr>
                <w:sz w:val="16"/>
                <w:szCs w:val="16"/>
              </w:rPr>
            </w:pPr>
            <w:r w:rsidRPr="000E2F8F">
              <w:rPr>
                <w:sz w:val="16"/>
                <w:szCs w:val="16"/>
              </w:rPr>
              <w:t>605,65</w:t>
            </w:r>
          </w:p>
        </w:tc>
        <w:tc>
          <w:tcPr>
            <w:tcW w:w="540" w:type="pct"/>
            <w:tcBorders>
              <w:top w:val="nil"/>
              <w:left w:val="nil"/>
              <w:bottom w:val="single" w:sz="4" w:space="0" w:color="auto"/>
              <w:right w:val="single" w:sz="4" w:space="0" w:color="auto"/>
            </w:tcBorders>
            <w:shd w:val="clear" w:color="auto" w:fill="auto"/>
            <w:noWrap/>
            <w:vAlign w:val="bottom"/>
            <w:hideMark/>
          </w:tcPr>
          <w:p w14:paraId="14190280" w14:textId="77777777" w:rsidR="000E2F8F" w:rsidRPr="000E2F8F" w:rsidRDefault="000E2F8F" w:rsidP="000E2F8F">
            <w:pPr>
              <w:jc w:val="right"/>
              <w:rPr>
                <w:sz w:val="16"/>
                <w:szCs w:val="16"/>
              </w:rPr>
            </w:pPr>
            <w:r w:rsidRPr="000E2F8F">
              <w:rPr>
                <w:sz w:val="16"/>
                <w:szCs w:val="16"/>
              </w:rPr>
              <w:t>618,57</w:t>
            </w:r>
          </w:p>
        </w:tc>
        <w:tc>
          <w:tcPr>
            <w:tcW w:w="2088" w:type="pct"/>
            <w:tcBorders>
              <w:top w:val="nil"/>
              <w:left w:val="nil"/>
              <w:bottom w:val="single" w:sz="4" w:space="0" w:color="auto"/>
              <w:right w:val="single" w:sz="4" w:space="0" w:color="auto"/>
            </w:tcBorders>
            <w:shd w:val="clear" w:color="auto" w:fill="auto"/>
            <w:vAlign w:val="bottom"/>
            <w:hideMark/>
          </w:tcPr>
          <w:p w14:paraId="1E8192C3" w14:textId="77777777" w:rsidR="000E2F8F" w:rsidRPr="000E2F8F" w:rsidRDefault="000E2F8F" w:rsidP="000E2F8F">
            <w:pPr>
              <w:rPr>
                <w:color w:val="000000"/>
                <w:sz w:val="16"/>
                <w:szCs w:val="16"/>
              </w:rPr>
            </w:pPr>
            <w:r w:rsidRPr="000E2F8F">
              <w:rPr>
                <w:color w:val="000000"/>
                <w:sz w:val="16"/>
                <w:szCs w:val="16"/>
              </w:rPr>
              <w:t>в соответствии с проектами постановлений РЭК КО</w:t>
            </w:r>
          </w:p>
        </w:tc>
      </w:tr>
      <w:tr w:rsidR="000E2F8F" w:rsidRPr="000E2F8F" w14:paraId="43835339" w14:textId="77777777" w:rsidTr="002D6968">
        <w:trPr>
          <w:trHeight w:val="600"/>
        </w:trPr>
        <w:tc>
          <w:tcPr>
            <w:tcW w:w="272" w:type="pct"/>
            <w:tcBorders>
              <w:top w:val="nil"/>
              <w:left w:val="single" w:sz="4" w:space="0" w:color="auto"/>
              <w:bottom w:val="single" w:sz="4" w:space="0" w:color="auto"/>
              <w:right w:val="single" w:sz="4" w:space="0" w:color="auto"/>
            </w:tcBorders>
            <w:shd w:val="clear" w:color="auto" w:fill="auto"/>
            <w:noWrap/>
            <w:vAlign w:val="bottom"/>
            <w:hideMark/>
          </w:tcPr>
          <w:p w14:paraId="3F70B59D" w14:textId="77777777" w:rsidR="000E2F8F" w:rsidRPr="000E2F8F" w:rsidRDefault="000E2F8F" w:rsidP="000E2F8F">
            <w:pPr>
              <w:jc w:val="right"/>
              <w:rPr>
                <w:color w:val="000000"/>
                <w:sz w:val="16"/>
                <w:szCs w:val="16"/>
              </w:rPr>
            </w:pPr>
            <w:r w:rsidRPr="000E2F8F">
              <w:rPr>
                <w:color w:val="000000"/>
                <w:sz w:val="16"/>
                <w:szCs w:val="16"/>
              </w:rPr>
              <w:t>7</w:t>
            </w:r>
          </w:p>
        </w:tc>
        <w:tc>
          <w:tcPr>
            <w:tcW w:w="1207" w:type="pct"/>
            <w:tcBorders>
              <w:top w:val="nil"/>
              <w:left w:val="nil"/>
              <w:bottom w:val="single" w:sz="4" w:space="0" w:color="auto"/>
              <w:right w:val="single" w:sz="4" w:space="0" w:color="auto"/>
            </w:tcBorders>
            <w:shd w:val="clear" w:color="auto" w:fill="auto"/>
            <w:vAlign w:val="bottom"/>
            <w:hideMark/>
          </w:tcPr>
          <w:p w14:paraId="61F40EB1" w14:textId="77777777" w:rsidR="000E2F8F" w:rsidRPr="000E2F8F" w:rsidRDefault="000E2F8F" w:rsidP="000E2F8F">
            <w:pPr>
              <w:rPr>
                <w:color w:val="000000"/>
                <w:sz w:val="16"/>
                <w:szCs w:val="16"/>
              </w:rPr>
            </w:pPr>
            <w:r w:rsidRPr="000E2F8F">
              <w:rPr>
                <w:color w:val="000000"/>
                <w:sz w:val="16"/>
                <w:szCs w:val="16"/>
              </w:rPr>
              <w:t>Объем потерь электрической мощности (сводный прогнозный баланс)</w:t>
            </w:r>
          </w:p>
        </w:tc>
        <w:tc>
          <w:tcPr>
            <w:tcW w:w="382" w:type="pct"/>
            <w:tcBorders>
              <w:top w:val="nil"/>
              <w:left w:val="nil"/>
              <w:bottom w:val="single" w:sz="4" w:space="0" w:color="auto"/>
              <w:right w:val="single" w:sz="4" w:space="0" w:color="auto"/>
            </w:tcBorders>
            <w:shd w:val="clear" w:color="auto" w:fill="auto"/>
            <w:noWrap/>
            <w:vAlign w:val="bottom"/>
            <w:hideMark/>
          </w:tcPr>
          <w:p w14:paraId="6AE48127" w14:textId="77777777" w:rsidR="000E2F8F" w:rsidRPr="000E2F8F" w:rsidRDefault="000E2F8F" w:rsidP="000E2F8F">
            <w:pPr>
              <w:rPr>
                <w:color w:val="000000"/>
                <w:sz w:val="16"/>
                <w:szCs w:val="16"/>
              </w:rPr>
            </w:pPr>
            <w:r w:rsidRPr="000E2F8F">
              <w:rPr>
                <w:color w:val="000000"/>
                <w:sz w:val="16"/>
                <w:szCs w:val="16"/>
              </w:rPr>
              <w:t>МВт</w:t>
            </w:r>
          </w:p>
        </w:tc>
        <w:tc>
          <w:tcPr>
            <w:tcW w:w="511" w:type="pct"/>
            <w:tcBorders>
              <w:top w:val="nil"/>
              <w:left w:val="nil"/>
              <w:bottom w:val="single" w:sz="4" w:space="0" w:color="auto"/>
              <w:right w:val="single" w:sz="4" w:space="0" w:color="auto"/>
            </w:tcBorders>
            <w:shd w:val="clear" w:color="auto" w:fill="auto"/>
            <w:noWrap/>
            <w:vAlign w:val="bottom"/>
            <w:hideMark/>
          </w:tcPr>
          <w:p w14:paraId="5B3BA1BD" w14:textId="77777777" w:rsidR="000E2F8F" w:rsidRPr="000E2F8F" w:rsidRDefault="000E2F8F" w:rsidP="000E2F8F">
            <w:pPr>
              <w:jc w:val="right"/>
              <w:rPr>
                <w:color w:val="000000"/>
                <w:sz w:val="16"/>
                <w:szCs w:val="16"/>
              </w:rPr>
            </w:pPr>
            <w:r w:rsidRPr="000E2F8F">
              <w:rPr>
                <w:color w:val="000000"/>
                <w:sz w:val="16"/>
                <w:szCs w:val="16"/>
              </w:rPr>
              <w:t>237,18</w:t>
            </w:r>
          </w:p>
        </w:tc>
        <w:tc>
          <w:tcPr>
            <w:tcW w:w="540" w:type="pct"/>
            <w:tcBorders>
              <w:top w:val="nil"/>
              <w:left w:val="nil"/>
              <w:bottom w:val="single" w:sz="4" w:space="0" w:color="auto"/>
              <w:right w:val="single" w:sz="4" w:space="0" w:color="auto"/>
            </w:tcBorders>
            <w:shd w:val="clear" w:color="auto" w:fill="auto"/>
            <w:noWrap/>
            <w:vAlign w:val="bottom"/>
            <w:hideMark/>
          </w:tcPr>
          <w:p w14:paraId="19B8B125" w14:textId="77777777" w:rsidR="000E2F8F" w:rsidRPr="000E2F8F" w:rsidRDefault="000E2F8F" w:rsidP="000E2F8F">
            <w:pPr>
              <w:jc w:val="right"/>
              <w:rPr>
                <w:color w:val="000000"/>
                <w:sz w:val="16"/>
                <w:szCs w:val="16"/>
              </w:rPr>
            </w:pPr>
            <w:r w:rsidRPr="000E2F8F">
              <w:rPr>
                <w:color w:val="000000"/>
                <w:sz w:val="16"/>
                <w:szCs w:val="16"/>
              </w:rPr>
              <w:t>231,03</w:t>
            </w:r>
          </w:p>
        </w:tc>
        <w:tc>
          <w:tcPr>
            <w:tcW w:w="2088" w:type="pct"/>
            <w:tcBorders>
              <w:top w:val="nil"/>
              <w:left w:val="nil"/>
              <w:bottom w:val="single" w:sz="4" w:space="0" w:color="auto"/>
              <w:right w:val="single" w:sz="4" w:space="0" w:color="auto"/>
            </w:tcBorders>
            <w:shd w:val="clear" w:color="auto" w:fill="auto"/>
            <w:vAlign w:val="bottom"/>
            <w:hideMark/>
          </w:tcPr>
          <w:p w14:paraId="5D7097FB" w14:textId="77777777" w:rsidR="000E2F8F" w:rsidRPr="000E2F8F" w:rsidRDefault="000E2F8F" w:rsidP="000E2F8F">
            <w:pPr>
              <w:rPr>
                <w:color w:val="000000"/>
                <w:sz w:val="16"/>
                <w:szCs w:val="16"/>
              </w:rPr>
            </w:pPr>
            <w:r w:rsidRPr="000E2F8F">
              <w:rPr>
                <w:color w:val="000000"/>
                <w:sz w:val="16"/>
                <w:szCs w:val="16"/>
              </w:rPr>
              <w:t>Сводный прогнозный баланс</w:t>
            </w:r>
          </w:p>
        </w:tc>
      </w:tr>
      <w:tr w:rsidR="000E2F8F" w:rsidRPr="000E2F8F" w14:paraId="48CFFBAD" w14:textId="77777777" w:rsidTr="002D6968">
        <w:trPr>
          <w:trHeight w:val="600"/>
        </w:trPr>
        <w:tc>
          <w:tcPr>
            <w:tcW w:w="272" w:type="pct"/>
            <w:tcBorders>
              <w:top w:val="nil"/>
              <w:left w:val="single" w:sz="4" w:space="0" w:color="auto"/>
              <w:bottom w:val="single" w:sz="4" w:space="0" w:color="auto"/>
              <w:right w:val="single" w:sz="4" w:space="0" w:color="auto"/>
            </w:tcBorders>
            <w:shd w:val="clear" w:color="auto" w:fill="auto"/>
            <w:noWrap/>
            <w:vAlign w:val="bottom"/>
            <w:hideMark/>
          </w:tcPr>
          <w:p w14:paraId="201C7FC9" w14:textId="77777777" w:rsidR="000E2F8F" w:rsidRPr="000E2F8F" w:rsidRDefault="000E2F8F" w:rsidP="000E2F8F">
            <w:pPr>
              <w:jc w:val="right"/>
              <w:rPr>
                <w:color w:val="000000"/>
                <w:sz w:val="16"/>
                <w:szCs w:val="16"/>
              </w:rPr>
            </w:pPr>
            <w:r w:rsidRPr="000E2F8F">
              <w:rPr>
                <w:color w:val="000000"/>
                <w:sz w:val="16"/>
                <w:szCs w:val="16"/>
              </w:rPr>
              <w:t>8</w:t>
            </w:r>
          </w:p>
        </w:tc>
        <w:tc>
          <w:tcPr>
            <w:tcW w:w="1207" w:type="pct"/>
            <w:tcBorders>
              <w:top w:val="nil"/>
              <w:left w:val="nil"/>
              <w:bottom w:val="single" w:sz="4" w:space="0" w:color="auto"/>
              <w:right w:val="single" w:sz="4" w:space="0" w:color="auto"/>
            </w:tcBorders>
            <w:shd w:val="clear" w:color="auto" w:fill="auto"/>
            <w:vAlign w:val="bottom"/>
            <w:hideMark/>
          </w:tcPr>
          <w:p w14:paraId="005EFFD7" w14:textId="77777777" w:rsidR="000E2F8F" w:rsidRPr="000E2F8F" w:rsidRDefault="000E2F8F" w:rsidP="000E2F8F">
            <w:pPr>
              <w:rPr>
                <w:color w:val="000000"/>
                <w:sz w:val="16"/>
                <w:szCs w:val="16"/>
              </w:rPr>
            </w:pPr>
            <w:r w:rsidRPr="000E2F8F">
              <w:rPr>
                <w:color w:val="000000"/>
                <w:sz w:val="16"/>
                <w:szCs w:val="16"/>
              </w:rPr>
              <w:t>Объем потерь электрической энергии (сводный прогнозный баланс)</w:t>
            </w:r>
          </w:p>
        </w:tc>
        <w:tc>
          <w:tcPr>
            <w:tcW w:w="382" w:type="pct"/>
            <w:tcBorders>
              <w:top w:val="nil"/>
              <w:left w:val="nil"/>
              <w:bottom w:val="single" w:sz="4" w:space="0" w:color="auto"/>
              <w:right w:val="single" w:sz="4" w:space="0" w:color="auto"/>
            </w:tcBorders>
            <w:shd w:val="clear" w:color="auto" w:fill="auto"/>
            <w:noWrap/>
            <w:vAlign w:val="bottom"/>
            <w:hideMark/>
          </w:tcPr>
          <w:p w14:paraId="578988F6" w14:textId="77777777" w:rsidR="000E2F8F" w:rsidRPr="000E2F8F" w:rsidRDefault="000E2F8F" w:rsidP="000E2F8F">
            <w:pPr>
              <w:rPr>
                <w:color w:val="000000"/>
                <w:sz w:val="16"/>
                <w:szCs w:val="16"/>
              </w:rPr>
            </w:pPr>
            <w:r w:rsidRPr="000E2F8F">
              <w:rPr>
                <w:color w:val="000000"/>
                <w:sz w:val="16"/>
                <w:szCs w:val="16"/>
              </w:rPr>
              <w:t>тыс. МВт*ч</w:t>
            </w:r>
          </w:p>
        </w:tc>
        <w:tc>
          <w:tcPr>
            <w:tcW w:w="511" w:type="pct"/>
            <w:tcBorders>
              <w:top w:val="nil"/>
              <w:left w:val="nil"/>
              <w:bottom w:val="single" w:sz="4" w:space="0" w:color="auto"/>
              <w:right w:val="single" w:sz="4" w:space="0" w:color="auto"/>
            </w:tcBorders>
            <w:shd w:val="clear" w:color="auto" w:fill="auto"/>
            <w:noWrap/>
            <w:vAlign w:val="bottom"/>
            <w:hideMark/>
          </w:tcPr>
          <w:p w14:paraId="52582580" w14:textId="77777777" w:rsidR="000E2F8F" w:rsidRPr="000E2F8F" w:rsidRDefault="000E2F8F" w:rsidP="000E2F8F">
            <w:pPr>
              <w:jc w:val="right"/>
              <w:rPr>
                <w:color w:val="000000"/>
                <w:sz w:val="16"/>
                <w:szCs w:val="16"/>
              </w:rPr>
            </w:pPr>
            <w:r w:rsidRPr="000E2F8F">
              <w:rPr>
                <w:color w:val="000000"/>
                <w:sz w:val="16"/>
                <w:szCs w:val="16"/>
              </w:rPr>
              <w:t>743,06</w:t>
            </w:r>
          </w:p>
        </w:tc>
        <w:tc>
          <w:tcPr>
            <w:tcW w:w="540" w:type="pct"/>
            <w:tcBorders>
              <w:top w:val="nil"/>
              <w:left w:val="nil"/>
              <w:bottom w:val="single" w:sz="4" w:space="0" w:color="auto"/>
              <w:right w:val="single" w:sz="4" w:space="0" w:color="auto"/>
            </w:tcBorders>
            <w:shd w:val="clear" w:color="auto" w:fill="auto"/>
            <w:noWrap/>
            <w:vAlign w:val="bottom"/>
            <w:hideMark/>
          </w:tcPr>
          <w:p w14:paraId="1AA38974" w14:textId="77777777" w:rsidR="000E2F8F" w:rsidRPr="000E2F8F" w:rsidRDefault="000E2F8F" w:rsidP="000E2F8F">
            <w:pPr>
              <w:jc w:val="right"/>
              <w:rPr>
                <w:color w:val="000000"/>
                <w:sz w:val="16"/>
                <w:szCs w:val="16"/>
              </w:rPr>
            </w:pPr>
            <w:r w:rsidRPr="000E2F8F">
              <w:rPr>
                <w:color w:val="000000"/>
                <w:sz w:val="16"/>
                <w:szCs w:val="16"/>
              </w:rPr>
              <w:t>725,93</w:t>
            </w:r>
          </w:p>
        </w:tc>
        <w:tc>
          <w:tcPr>
            <w:tcW w:w="2088" w:type="pct"/>
            <w:tcBorders>
              <w:top w:val="nil"/>
              <w:left w:val="nil"/>
              <w:bottom w:val="single" w:sz="4" w:space="0" w:color="auto"/>
              <w:right w:val="single" w:sz="4" w:space="0" w:color="auto"/>
            </w:tcBorders>
            <w:shd w:val="clear" w:color="auto" w:fill="auto"/>
            <w:vAlign w:val="bottom"/>
            <w:hideMark/>
          </w:tcPr>
          <w:p w14:paraId="0EDCD47A" w14:textId="77777777" w:rsidR="000E2F8F" w:rsidRPr="000E2F8F" w:rsidRDefault="000E2F8F" w:rsidP="000E2F8F">
            <w:pPr>
              <w:rPr>
                <w:color w:val="000000"/>
                <w:sz w:val="16"/>
                <w:szCs w:val="16"/>
              </w:rPr>
            </w:pPr>
            <w:r w:rsidRPr="000E2F8F">
              <w:rPr>
                <w:color w:val="000000"/>
                <w:sz w:val="16"/>
                <w:szCs w:val="16"/>
              </w:rPr>
              <w:t>Сводный прогнозный баланс</w:t>
            </w:r>
          </w:p>
        </w:tc>
      </w:tr>
      <w:tr w:rsidR="000E2F8F" w:rsidRPr="000E2F8F" w14:paraId="5E60790A" w14:textId="77777777" w:rsidTr="002D6968">
        <w:trPr>
          <w:trHeight w:val="300"/>
        </w:trPr>
        <w:tc>
          <w:tcPr>
            <w:tcW w:w="272" w:type="pct"/>
            <w:tcBorders>
              <w:top w:val="nil"/>
              <w:left w:val="single" w:sz="4" w:space="0" w:color="auto"/>
              <w:bottom w:val="single" w:sz="4" w:space="0" w:color="auto"/>
              <w:right w:val="single" w:sz="4" w:space="0" w:color="auto"/>
            </w:tcBorders>
            <w:shd w:val="clear" w:color="auto" w:fill="auto"/>
            <w:noWrap/>
            <w:vAlign w:val="bottom"/>
            <w:hideMark/>
          </w:tcPr>
          <w:p w14:paraId="6DF6EDE4" w14:textId="77777777" w:rsidR="000E2F8F" w:rsidRPr="000E2F8F" w:rsidRDefault="000E2F8F" w:rsidP="000E2F8F">
            <w:pPr>
              <w:jc w:val="right"/>
              <w:rPr>
                <w:color w:val="000000"/>
                <w:sz w:val="16"/>
                <w:szCs w:val="16"/>
              </w:rPr>
            </w:pPr>
            <w:r w:rsidRPr="000E2F8F">
              <w:rPr>
                <w:color w:val="000000"/>
                <w:sz w:val="16"/>
                <w:szCs w:val="16"/>
              </w:rPr>
              <w:t>9</w:t>
            </w:r>
          </w:p>
        </w:tc>
        <w:tc>
          <w:tcPr>
            <w:tcW w:w="1207" w:type="pct"/>
            <w:tcBorders>
              <w:top w:val="nil"/>
              <w:left w:val="nil"/>
              <w:bottom w:val="single" w:sz="4" w:space="0" w:color="auto"/>
              <w:right w:val="single" w:sz="4" w:space="0" w:color="auto"/>
            </w:tcBorders>
            <w:shd w:val="clear" w:color="auto" w:fill="auto"/>
            <w:vAlign w:val="bottom"/>
            <w:hideMark/>
          </w:tcPr>
          <w:p w14:paraId="3511400F" w14:textId="77777777" w:rsidR="000E2F8F" w:rsidRPr="000E2F8F" w:rsidRDefault="000E2F8F" w:rsidP="000E2F8F">
            <w:pPr>
              <w:rPr>
                <w:color w:val="000000"/>
                <w:sz w:val="16"/>
                <w:szCs w:val="16"/>
              </w:rPr>
            </w:pPr>
            <w:r w:rsidRPr="000E2F8F">
              <w:rPr>
                <w:color w:val="000000"/>
                <w:sz w:val="16"/>
                <w:szCs w:val="16"/>
              </w:rPr>
              <w:t>Стоимость покупки мощности</w:t>
            </w:r>
          </w:p>
        </w:tc>
        <w:tc>
          <w:tcPr>
            <w:tcW w:w="382" w:type="pct"/>
            <w:tcBorders>
              <w:top w:val="nil"/>
              <w:left w:val="nil"/>
              <w:bottom w:val="single" w:sz="4" w:space="0" w:color="auto"/>
              <w:right w:val="single" w:sz="4" w:space="0" w:color="auto"/>
            </w:tcBorders>
            <w:shd w:val="clear" w:color="auto" w:fill="auto"/>
            <w:noWrap/>
            <w:vAlign w:val="bottom"/>
            <w:hideMark/>
          </w:tcPr>
          <w:p w14:paraId="71D35F94" w14:textId="77777777" w:rsidR="000E2F8F" w:rsidRPr="000E2F8F" w:rsidRDefault="000E2F8F" w:rsidP="000E2F8F">
            <w:pPr>
              <w:rPr>
                <w:color w:val="000000"/>
                <w:sz w:val="16"/>
                <w:szCs w:val="16"/>
              </w:rPr>
            </w:pPr>
            <w:r w:rsidRPr="000E2F8F">
              <w:rPr>
                <w:color w:val="000000"/>
                <w:sz w:val="16"/>
                <w:szCs w:val="16"/>
              </w:rPr>
              <w:t>тыс. руб.</w:t>
            </w:r>
          </w:p>
        </w:tc>
        <w:tc>
          <w:tcPr>
            <w:tcW w:w="511" w:type="pct"/>
            <w:tcBorders>
              <w:top w:val="nil"/>
              <w:left w:val="nil"/>
              <w:bottom w:val="single" w:sz="4" w:space="0" w:color="auto"/>
              <w:right w:val="single" w:sz="4" w:space="0" w:color="auto"/>
            </w:tcBorders>
            <w:shd w:val="clear" w:color="auto" w:fill="auto"/>
            <w:noWrap/>
            <w:vAlign w:val="bottom"/>
            <w:hideMark/>
          </w:tcPr>
          <w:p w14:paraId="5506B2B1" w14:textId="77777777" w:rsidR="000E2F8F" w:rsidRPr="000E2F8F" w:rsidRDefault="000E2F8F" w:rsidP="000E2F8F">
            <w:pPr>
              <w:jc w:val="right"/>
              <w:rPr>
                <w:color w:val="000000"/>
                <w:sz w:val="16"/>
                <w:szCs w:val="16"/>
              </w:rPr>
            </w:pPr>
            <w:r w:rsidRPr="000E2F8F">
              <w:rPr>
                <w:color w:val="000000"/>
                <w:sz w:val="16"/>
                <w:szCs w:val="16"/>
              </w:rPr>
              <w:t>1 090 458,26</w:t>
            </w:r>
          </w:p>
        </w:tc>
        <w:tc>
          <w:tcPr>
            <w:tcW w:w="540" w:type="pct"/>
            <w:tcBorders>
              <w:top w:val="nil"/>
              <w:left w:val="nil"/>
              <w:bottom w:val="single" w:sz="4" w:space="0" w:color="auto"/>
              <w:right w:val="single" w:sz="4" w:space="0" w:color="auto"/>
            </w:tcBorders>
            <w:shd w:val="clear" w:color="auto" w:fill="auto"/>
            <w:noWrap/>
            <w:vAlign w:val="bottom"/>
            <w:hideMark/>
          </w:tcPr>
          <w:p w14:paraId="7D0208F0" w14:textId="77777777" w:rsidR="000E2F8F" w:rsidRPr="000E2F8F" w:rsidRDefault="000E2F8F" w:rsidP="000E2F8F">
            <w:pPr>
              <w:jc w:val="right"/>
              <w:rPr>
                <w:color w:val="000000"/>
                <w:sz w:val="16"/>
                <w:szCs w:val="16"/>
              </w:rPr>
            </w:pPr>
            <w:r w:rsidRPr="000E2F8F">
              <w:rPr>
                <w:color w:val="000000"/>
                <w:sz w:val="16"/>
                <w:szCs w:val="16"/>
              </w:rPr>
              <w:t>1 116 087,07</w:t>
            </w:r>
          </w:p>
        </w:tc>
        <w:tc>
          <w:tcPr>
            <w:tcW w:w="2088" w:type="pct"/>
            <w:tcBorders>
              <w:top w:val="nil"/>
              <w:left w:val="nil"/>
              <w:bottom w:val="single" w:sz="4" w:space="0" w:color="auto"/>
              <w:right w:val="single" w:sz="4" w:space="0" w:color="auto"/>
            </w:tcBorders>
            <w:shd w:val="clear" w:color="auto" w:fill="auto"/>
            <w:vAlign w:val="bottom"/>
            <w:hideMark/>
          </w:tcPr>
          <w:p w14:paraId="521DDAD2" w14:textId="77777777" w:rsidR="000E2F8F" w:rsidRPr="000E2F8F" w:rsidRDefault="000E2F8F" w:rsidP="000E2F8F">
            <w:pPr>
              <w:rPr>
                <w:color w:val="000000"/>
                <w:sz w:val="16"/>
                <w:szCs w:val="16"/>
              </w:rPr>
            </w:pPr>
            <w:r w:rsidRPr="000E2F8F">
              <w:rPr>
                <w:color w:val="000000"/>
                <w:sz w:val="16"/>
                <w:szCs w:val="16"/>
              </w:rPr>
              <w:t> </w:t>
            </w:r>
          </w:p>
        </w:tc>
      </w:tr>
      <w:tr w:rsidR="000E2F8F" w:rsidRPr="000E2F8F" w14:paraId="55113A91" w14:textId="77777777" w:rsidTr="002D6968">
        <w:trPr>
          <w:trHeight w:val="300"/>
        </w:trPr>
        <w:tc>
          <w:tcPr>
            <w:tcW w:w="272" w:type="pct"/>
            <w:tcBorders>
              <w:top w:val="nil"/>
              <w:left w:val="single" w:sz="4" w:space="0" w:color="auto"/>
              <w:bottom w:val="single" w:sz="4" w:space="0" w:color="auto"/>
              <w:right w:val="single" w:sz="4" w:space="0" w:color="auto"/>
            </w:tcBorders>
            <w:shd w:val="clear" w:color="auto" w:fill="auto"/>
            <w:noWrap/>
            <w:vAlign w:val="bottom"/>
            <w:hideMark/>
          </w:tcPr>
          <w:p w14:paraId="36104ACD" w14:textId="77777777" w:rsidR="000E2F8F" w:rsidRPr="000E2F8F" w:rsidRDefault="000E2F8F" w:rsidP="000E2F8F">
            <w:pPr>
              <w:jc w:val="right"/>
              <w:rPr>
                <w:color w:val="000000"/>
                <w:sz w:val="16"/>
                <w:szCs w:val="16"/>
              </w:rPr>
            </w:pPr>
            <w:r w:rsidRPr="000E2F8F">
              <w:rPr>
                <w:color w:val="000000"/>
                <w:sz w:val="16"/>
                <w:szCs w:val="16"/>
              </w:rPr>
              <w:t>10</w:t>
            </w:r>
          </w:p>
        </w:tc>
        <w:tc>
          <w:tcPr>
            <w:tcW w:w="1207" w:type="pct"/>
            <w:tcBorders>
              <w:top w:val="nil"/>
              <w:left w:val="nil"/>
              <w:bottom w:val="single" w:sz="4" w:space="0" w:color="auto"/>
              <w:right w:val="single" w:sz="4" w:space="0" w:color="auto"/>
            </w:tcBorders>
            <w:shd w:val="clear" w:color="auto" w:fill="auto"/>
            <w:vAlign w:val="bottom"/>
            <w:hideMark/>
          </w:tcPr>
          <w:p w14:paraId="2A126FF8" w14:textId="77777777" w:rsidR="000E2F8F" w:rsidRPr="000E2F8F" w:rsidRDefault="000E2F8F" w:rsidP="000E2F8F">
            <w:pPr>
              <w:rPr>
                <w:color w:val="000000"/>
                <w:sz w:val="16"/>
                <w:szCs w:val="16"/>
              </w:rPr>
            </w:pPr>
            <w:r w:rsidRPr="000E2F8F">
              <w:rPr>
                <w:color w:val="000000"/>
                <w:sz w:val="16"/>
                <w:szCs w:val="16"/>
              </w:rPr>
              <w:t>Стоимость покупки электрической энергии</w:t>
            </w:r>
          </w:p>
        </w:tc>
        <w:tc>
          <w:tcPr>
            <w:tcW w:w="382" w:type="pct"/>
            <w:tcBorders>
              <w:top w:val="nil"/>
              <w:left w:val="nil"/>
              <w:bottom w:val="single" w:sz="4" w:space="0" w:color="auto"/>
              <w:right w:val="single" w:sz="4" w:space="0" w:color="auto"/>
            </w:tcBorders>
            <w:shd w:val="clear" w:color="auto" w:fill="auto"/>
            <w:noWrap/>
            <w:vAlign w:val="bottom"/>
            <w:hideMark/>
          </w:tcPr>
          <w:p w14:paraId="205E3A3D" w14:textId="77777777" w:rsidR="000E2F8F" w:rsidRPr="000E2F8F" w:rsidRDefault="000E2F8F" w:rsidP="000E2F8F">
            <w:pPr>
              <w:rPr>
                <w:color w:val="000000"/>
                <w:sz w:val="16"/>
                <w:szCs w:val="16"/>
              </w:rPr>
            </w:pPr>
            <w:r w:rsidRPr="000E2F8F">
              <w:rPr>
                <w:color w:val="000000"/>
                <w:sz w:val="16"/>
                <w:szCs w:val="16"/>
              </w:rPr>
              <w:t>тыс. руб.</w:t>
            </w:r>
          </w:p>
        </w:tc>
        <w:tc>
          <w:tcPr>
            <w:tcW w:w="511" w:type="pct"/>
            <w:tcBorders>
              <w:top w:val="nil"/>
              <w:left w:val="nil"/>
              <w:bottom w:val="single" w:sz="4" w:space="0" w:color="auto"/>
              <w:right w:val="single" w:sz="4" w:space="0" w:color="auto"/>
            </w:tcBorders>
            <w:shd w:val="clear" w:color="auto" w:fill="auto"/>
            <w:noWrap/>
            <w:vAlign w:val="bottom"/>
            <w:hideMark/>
          </w:tcPr>
          <w:p w14:paraId="59ECF207" w14:textId="77777777" w:rsidR="000E2F8F" w:rsidRPr="000E2F8F" w:rsidRDefault="000E2F8F" w:rsidP="000E2F8F">
            <w:pPr>
              <w:jc w:val="right"/>
              <w:rPr>
                <w:color w:val="000000"/>
                <w:sz w:val="16"/>
                <w:szCs w:val="16"/>
              </w:rPr>
            </w:pPr>
            <w:r w:rsidRPr="000E2F8F">
              <w:rPr>
                <w:color w:val="000000"/>
                <w:sz w:val="16"/>
                <w:szCs w:val="16"/>
              </w:rPr>
              <w:t>1 192 136,13</w:t>
            </w:r>
          </w:p>
        </w:tc>
        <w:tc>
          <w:tcPr>
            <w:tcW w:w="540" w:type="pct"/>
            <w:tcBorders>
              <w:top w:val="nil"/>
              <w:left w:val="nil"/>
              <w:bottom w:val="single" w:sz="4" w:space="0" w:color="auto"/>
              <w:right w:val="single" w:sz="4" w:space="0" w:color="auto"/>
            </w:tcBorders>
            <w:shd w:val="clear" w:color="auto" w:fill="auto"/>
            <w:noWrap/>
            <w:vAlign w:val="bottom"/>
            <w:hideMark/>
          </w:tcPr>
          <w:p w14:paraId="720DD566" w14:textId="77777777" w:rsidR="000E2F8F" w:rsidRPr="000E2F8F" w:rsidRDefault="000E2F8F" w:rsidP="000E2F8F">
            <w:pPr>
              <w:jc w:val="right"/>
              <w:rPr>
                <w:color w:val="000000"/>
                <w:sz w:val="16"/>
                <w:szCs w:val="16"/>
              </w:rPr>
            </w:pPr>
            <w:r w:rsidRPr="000E2F8F">
              <w:rPr>
                <w:color w:val="000000"/>
                <w:sz w:val="16"/>
                <w:szCs w:val="16"/>
              </w:rPr>
              <w:t>1 193 722,15</w:t>
            </w:r>
          </w:p>
        </w:tc>
        <w:tc>
          <w:tcPr>
            <w:tcW w:w="2088" w:type="pct"/>
            <w:tcBorders>
              <w:top w:val="nil"/>
              <w:left w:val="nil"/>
              <w:bottom w:val="single" w:sz="4" w:space="0" w:color="auto"/>
              <w:right w:val="single" w:sz="4" w:space="0" w:color="auto"/>
            </w:tcBorders>
            <w:shd w:val="clear" w:color="auto" w:fill="auto"/>
            <w:vAlign w:val="bottom"/>
            <w:hideMark/>
          </w:tcPr>
          <w:p w14:paraId="17C0A89D" w14:textId="77777777" w:rsidR="000E2F8F" w:rsidRPr="000E2F8F" w:rsidRDefault="000E2F8F" w:rsidP="000E2F8F">
            <w:pPr>
              <w:rPr>
                <w:color w:val="000000"/>
                <w:sz w:val="16"/>
                <w:szCs w:val="16"/>
              </w:rPr>
            </w:pPr>
            <w:r w:rsidRPr="000E2F8F">
              <w:rPr>
                <w:color w:val="000000"/>
                <w:sz w:val="16"/>
                <w:szCs w:val="16"/>
              </w:rPr>
              <w:t> </w:t>
            </w:r>
          </w:p>
        </w:tc>
      </w:tr>
      <w:tr w:rsidR="000E2F8F" w:rsidRPr="000E2F8F" w14:paraId="4FE3754D" w14:textId="77777777" w:rsidTr="002D6968">
        <w:trPr>
          <w:trHeight w:val="300"/>
        </w:trPr>
        <w:tc>
          <w:tcPr>
            <w:tcW w:w="272" w:type="pct"/>
            <w:tcBorders>
              <w:top w:val="nil"/>
              <w:left w:val="single" w:sz="4" w:space="0" w:color="auto"/>
              <w:bottom w:val="single" w:sz="4" w:space="0" w:color="auto"/>
              <w:right w:val="single" w:sz="4" w:space="0" w:color="auto"/>
            </w:tcBorders>
            <w:shd w:val="clear" w:color="auto" w:fill="auto"/>
            <w:noWrap/>
            <w:vAlign w:val="bottom"/>
            <w:hideMark/>
          </w:tcPr>
          <w:p w14:paraId="1100BAF9" w14:textId="77777777" w:rsidR="000E2F8F" w:rsidRPr="000E2F8F" w:rsidRDefault="000E2F8F" w:rsidP="000E2F8F">
            <w:pPr>
              <w:jc w:val="right"/>
              <w:rPr>
                <w:color w:val="000000"/>
                <w:sz w:val="16"/>
                <w:szCs w:val="16"/>
              </w:rPr>
            </w:pPr>
            <w:r w:rsidRPr="000E2F8F">
              <w:rPr>
                <w:color w:val="000000"/>
                <w:sz w:val="16"/>
                <w:szCs w:val="16"/>
              </w:rPr>
              <w:t>11</w:t>
            </w:r>
          </w:p>
        </w:tc>
        <w:tc>
          <w:tcPr>
            <w:tcW w:w="1207" w:type="pct"/>
            <w:tcBorders>
              <w:top w:val="nil"/>
              <w:left w:val="nil"/>
              <w:bottom w:val="single" w:sz="4" w:space="0" w:color="auto"/>
              <w:right w:val="single" w:sz="4" w:space="0" w:color="auto"/>
            </w:tcBorders>
            <w:shd w:val="clear" w:color="auto" w:fill="auto"/>
            <w:vAlign w:val="bottom"/>
            <w:hideMark/>
          </w:tcPr>
          <w:p w14:paraId="6411A451" w14:textId="77777777" w:rsidR="000E2F8F" w:rsidRPr="000E2F8F" w:rsidRDefault="000E2F8F" w:rsidP="000E2F8F">
            <w:pPr>
              <w:rPr>
                <w:color w:val="000000"/>
                <w:sz w:val="16"/>
                <w:szCs w:val="16"/>
              </w:rPr>
            </w:pPr>
            <w:r w:rsidRPr="000E2F8F">
              <w:rPr>
                <w:color w:val="000000"/>
                <w:sz w:val="16"/>
                <w:szCs w:val="16"/>
              </w:rPr>
              <w:t>Итого стоимость покупки (стр.9+стр.10)</w:t>
            </w:r>
          </w:p>
        </w:tc>
        <w:tc>
          <w:tcPr>
            <w:tcW w:w="382" w:type="pct"/>
            <w:tcBorders>
              <w:top w:val="nil"/>
              <w:left w:val="nil"/>
              <w:bottom w:val="single" w:sz="4" w:space="0" w:color="auto"/>
              <w:right w:val="single" w:sz="4" w:space="0" w:color="auto"/>
            </w:tcBorders>
            <w:shd w:val="clear" w:color="auto" w:fill="auto"/>
            <w:noWrap/>
            <w:vAlign w:val="bottom"/>
            <w:hideMark/>
          </w:tcPr>
          <w:p w14:paraId="13D9AAAB" w14:textId="77777777" w:rsidR="000E2F8F" w:rsidRPr="000E2F8F" w:rsidRDefault="000E2F8F" w:rsidP="000E2F8F">
            <w:pPr>
              <w:rPr>
                <w:color w:val="000000"/>
                <w:sz w:val="16"/>
                <w:szCs w:val="16"/>
              </w:rPr>
            </w:pPr>
            <w:r w:rsidRPr="000E2F8F">
              <w:rPr>
                <w:color w:val="000000"/>
                <w:sz w:val="16"/>
                <w:szCs w:val="16"/>
              </w:rPr>
              <w:t>тыс. руб.</w:t>
            </w:r>
          </w:p>
        </w:tc>
        <w:tc>
          <w:tcPr>
            <w:tcW w:w="511" w:type="pct"/>
            <w:tcBorders>
              <w:top w:val="nil"/>
              <w:left w:val="nil"/>
              <w:bottom w:val="single" w:sz="4" w:space="0" w:color="auto"/>
              <w:right w:val="single" w:sz="4" w:space="0" w:color="auto"/>
            </w:tcBorders>
            <w:shd w:val="clear" w:color="auto" w:fill="auto"/>
            <w:noWrap/>
            <w:vAlign w:val="bottom"/>
            <w:hideMark/>
          </w:tcPr>
          <w:p w14:paraId="20752389" w14:textId="77777777" w:rsidR="000E2F8F" w:rsidRPr="000E2F8F" w:rsidRDefault="000E2F8F" w:rsidP="000E2F8F">
            <w:pPr>
              <w:jc w:val="right"/>
              <w:rPr>
                <w:color w:val="000000"/>
                <w:sz w:val="16"/>
                <w:szCs w:val="16"/>
              </w:rPr>
            </w:pPr>
            <w:r w:rsidRPr="000E2F8F">
              <w:rPr>
                <w:color w:val="000000"/>
                <w:sz w:val="16"/>
                <w:szCs w:val="16"/>
              </w:rPr>
              <w:t>2 282 594,39</w:t>
            </w:r>
          </w:p>
        </w:tc>
        <w:tc>
          <w:tcPr>
            <w:tcW w:w="540" w:type="pct"/>
            <w:tcBorders>
              <w:top w:val="nil"/>
              <w:left w:val="nil"/>
              <w:bottom w:val="single" w:sz="4" w:space="0" w:color="auto"/>
              <w:right w:val="single" w:sz="4" w:space="0" w:color="auto"/>
            </w:tcBorders>
            <w:shd w:val="clear" w:color="auto" w:fill="auto"/>
            <w:noWrap/>
            <w:vAlign w:val="bottom"/>
            <w:hideMark/>
          </w:tcPr>
          <w:p w14:paraId="48E10833" w14:textId="77777777" w:rsidR="000E2F8F" w:rsidRPr="000E2F8F" w:rsidRDefault="000E2F8F" w:rsidP="000E2F8F">
            <w:pPr>
              <w:jc w:val="right"/>
              <w:rPr>
                <w:color w:val="000000"/>
                <w:sz w:val="16"/>
                <w:szCs w:val="16"/>
              </w:rPr>
            </w:pPr>
            <w:r w:rsidRPr="000E2F8F">
              <w:rPr>
                <w:color w:val="000000"/>
                <w:sz w:val="16"/>
                <w:szCs w:val="16"/>
              </w:rPr>
              <w:t>2 309 809,22</w:t>
            </w:r>
          </w:p>
        </w:tc>
        <w:tc>
          <w:tcPr>
            <w:tcW w:w="2088" w:type="pct"/>
            <w:tcBorders>
              <w:top w:val="nil"/>
              <w:left w:val="nil"/>
              <w:bottom w:val="single" w:sz="4" w:space="0" w:color="auto"/>
              <w:right w:val="single" w:sz="4" w:space="0" w:color="auto"/>
            </w:tcBorders>
            <w:shd w:val="clear" w:color="auto" w:fill="auto"/>
            <w:vAlign w:val="bottom"/>
            <w:hideMark/>
          </w:tcPr>
          <w:p w14:paraId="7C0466AA" w14:textId="77777777" w:rsidR="000E2F8F" w:rsidRPr="000E2F8F" w:rsidRDefault="000E2F8F" w:rsidP="000E2F8F">
            <w:pPr>
              <w:rPr>
                <w:color w:val="000000"/>
                <w:sz w:val="16"/>
                <w:szCs w:val="16"/>
              </w:rPr>
            </w:pPr>
            <w:r w:rsidRPr="000E2F8F">
              <w:rPr>
                <w:color w:val="000000"/>
                <w:sz w:val="16"/>
                <w:szCs w:val="16"/>
              </w:rPr>
              <w:t> </w:t>
            </w:r>
          </w:p>
        </w:tc>
      </w:tr>
      <w:tr w:rsidR="000E2F8F" w:rsidRPr="000E2F8F" w14:paraId="7379A41E" w14:textId="77777777" w:rsidTr="002D6968">
        <w:trPr>
          <w:trHeight w:val="600"/>
        </w:trPr>
        <w:tc>
          <w:tcPr>
            <w:tcW w:w="272" w:type="pct"/>
            <w:tcBorders>
              <w:top w:val="nil"/>
              <w:left w:val="single" w:sz="4" w:space="0" w:color="auto"/>
              <w:bottom w:val="single" w:sz="4" w:space="0" w:color="auto"/>
              <w:right w:val="single" w:sz="4" w:space="0" w:color="auto"/>
            </w:tcBorders>
            <w:shd w:val="clear" w:color="auto" w:fill="auto"/>
            <w:noWrap/>
            <w:vAlign w:val="bottom"/>
            <w:hideMark/>
          </w:tcPr>
          <w:p w14:paraId="6417FA64" w14:textId="77777777" w:rsidR="000E2F8F" w:rsidRPr="000E2F8F" w:rsidRDefault="000E2F8F" w:rsidP="000E2F8F">
            <w:pPr>
              <w:rPr>
                <w:b/>
                <w:bCs/>
                <w:color w:val="000000"/>
                <w:sz w:val="16"/>
                <w:szCs w:val="16"/>
              </w:rPr>
            </w:pPr>
            <w:r w:rsidRPr="000E2F8F">
              <w:rPr>
                <w:b/>
                <w:bCs/>
                <w:color w:val="000000"/>
                <w:sz w:val="16"/>
                <w:szCs w:val="16"/>
              </w:rPr>
              <w:t> </w:t>
            </w:r>
          </w:p>
        </w:tc>
        <w:tc>
          <w:tcPr>
            <w:tcW w:w="1207" w:type="pct"/>
            <w:tcBorders>
              <w:top w:val="nil"/>
              <w:left w:val="nil"/>
              <w:bottom w:val="single" w:sz="4" w:space="0" w:color="auto"/>
              <w:right w:val="single" w:sz="4" w:space="0" w:color="auto"/>
            </w:tcBorders>
            <w:shd w:val="clear" w:color="auto" w:fill="auto"/>
            <w:vAlign w:val="bottom"/>
            <w:hideMark/>
          </w:tcPr>
          <w:p w14:paraId="06EDABFE" w14:textId="77777777" w:rsidR="000E2F8F" w:rsidRPr="000E2F8F" w:rsidRDefault="000E2F8F" w:rsidP="000E2F8F">
            <w:pPr>
              <w:rPr>
                <w:b/>
                <w:bCs/>
                <w:color w:val="000000"/>
                <w:sz w:val="16"/>
                <w:szCs w:val="16"/>
              </w:rPr>
            </w:pPr>
            <w:r w:rsidRPr="000E2F8F">
              <w:rPr>
                <w:b/>
                <w:bCs/>
                <w:color w:val="000000"/>
                <w:sz w:val="16"/>
                <w:szCs w:val="16"/>
              </w:rPr>
              <w:t>Тариф на покупку потерь электрической энергии (расчетный) на 2021 год</w:t>
            </w:r>
          </w:p>
        </w:tc>
        <w:tc>
          <w:tcPr>
            <w:tcW w:w="382" w:type="pct"/>
            <w:tcBorders>
              <w:top w:val="nil"/>
              <w:left w:val="nil"/>
              <w:bottom w:val="single" w:sz="4" w:space="0" w:color="auto"/>
              <w:right w:val="single" w:sz="4" w:space="0" w:color="auto"/>
            </w:tcBorders>
            <w:shd w:val="clear" w:color="auto" w:fill="auto"/>
            <w:noWrap/>
            <w:vAlign w:val="bottom"/>
            <w:hideMark/>
          </w:tcPr>
          <w:p w14:paraId="66EBE4B2" w14:textId="77777777" w:rsidR="000E2F8F" w:rsidRPr="000E2F8F" w:rsidRDefault="000E2F8F" w:rsidP="000E2F8F">
            <w:pPr>
              <w:rPr>
                <w:b/>
                <w:bCs/>
                <w:color w:val="000000"/>
                <w:sz w:val="16"/>
                <w:szCs w:val="16"/>
              </w:rPr>
            </w:pPr>
            <w:r w:rsidRPr="000E2F8F">
              <w:rPr>
                <w:b/>
                <w:bCs/>
                <w:color w:val="000000"/>
                <w:sz w:val="16"/>
                <w:szCs w:val="16"/>
              </w:rPr>
              <w:t>Руб./МВт*ч</w:t>
            </w:r>
          </w:p>
        </w:tc>
        <w:tc>
          <w:tcPr>
            <w:tcW w:w="511" w:type="pct"/>
            <w:tcBorders>
              <w:top w:val="nil"/>
              <w:left w:val="nil"/>
              <w:bottom w:val="single" w:sz="4" w:space="0" w:color="auto"/>
              <w:right w:val="single" w:sz="4" w:space="0" w:color="auto"/>
            </w:tcBorders>
            <w:shd w:val="clear" w:color="auto" w:fill="auto"/>
            <w:noWrap/>
            <w:vAlign w:val="bottom"/>
            <w:hideMark/>
          </w:tcPr>
          <w:p w14:paraId="02B16E10" w14:textId="77777777" w:rsidR="000E2F8F" w:rsidRPr="000E2F8F" w:rsidRDefault="000E2F8F" w:rsidP="000E2F8F">
            <w:pPr>
              <w:jc w:val="right"/>
              <w:rPr>
                <w:b/>
                <w:bCs/>
                <w:color w:val="000000"/>
                <w:sz w:val="16"/>
                <w:szCs w:val="16"/>
              </w:rPr>
            </w:pPr>
            <w:r w:rsidRPr="000E2F8F">
              <w:rPr>
                <w:b/>
                <w:bCs/>
                <w:color w:val="000000"/>
                <w:sz w:val="16"/>
                <w:szCs w:val="16"/>
              </w:rPr>
              <w:t>3 071,90</w:t>
            </w:r>
          </w:p>
        </w:tc>
        <w:tc>
          <w:tcPr>
            <w:tcW w:w="540" w:type="pct"/>
            <w:tcBorders>
              <w:top w:val="nil"/>
              <w:left w:val="nil"/>
              <w:bottom w:val="single" w:sz="4" w:space="0" w:color="auto"/>
              <w:right w:val="single" w:sz="4" w:space="0" w:color="auto"/>
            </w:tcBorders>
            <w:shd w:val="clear" w:color="auto" w:fill="auto"/>
            <w:noWrap/>
            <w:vAlign w:val="bottom"/>
            <w:hideMark/>
          </w:tcPr>
          <w:p w14:paraId="6BD816C7" w14:textId="77777777" w:rsidR="000E2F8F" w:rsidRPr="000E2F8F" w:rsidRDefault="000E2F8F" w:rsidP="000E2F8F">
            <w:pPr>
              <w:jc w:val="right"/>
              <w:rPr>
                <w:b/>
                <w:bCs/>
                <w:color w:val="000000"/>
                <w:sz w:val="16"/>
                <w:szCs w:val="16"/>
              </w:rPr>
            </w:pPr>
            <w:r w:rsidRPr="000E2F8F">
              <w:rPr>
                <w:b/>
                <w:bCs/>
                <w:color w:val="000000"/>
                <w:sz w:val="16"/>
                <w:szCs w:val="16"/>
              </w:rPr>
              <w:t>3 181,88</w:t>
            </w:r>
          </w:p>
        </w:tc>
        <w:tc>
          <w:tcPr>
            <w:tcW w:w="2088" w:type="pct"/>
            <w:tcBorders>
              <w:top w:val="nil"/>
              <w:left w:val="nil"/>
              <w:bottom w:val="single" w:sz="4" w:space="0" w:color="auto"/>
              <w:right w:val="single" w:sz="4" w:space="0" w:color="auto"/>
            </w:tcBorders>
            <w:shd w:val="clear" w:color="auto" w:fill="auto"/>
            <w:vAlign w:val="bottom"/>
            <w:hideMark/>
          </w:tcPr>
          <w:p w14:paraId="5BEECE9F" w14:textId="77777777" w:rsidR="000E2F8F" w:rsidRPr="000E2F8F" w:rsidRDefault="000E2F8F" w:rsidP="000E2F8F">
            <w:pPr>
              <w:rPr>
                <w:b/>
                <w:bCs/>
                <w:color w:val="000000"/>
                <w:sz w:val="16"/>
                <w:szCs w:val="16"/>
              </w:rPr>
            </w:pPr>
            <w:r w:rsidRPr="000E2F8F">
              <w:rPr>
                <w:b/>
                <w:bCs/>
                <w:color w:val="000000"/>
                <w:sz w:val="16"/>
                <w:szCs w:val="16"/>
              </w:rPr>
              <w:t> </w:t>
            </w:r>
          </w:p>
        </w:tc>
      </w:tr>
    </w:tbl>
    <w:p w14:paraId="1C9A047E" w14:textId="77777777" w:rsidR="000E2F8F" w:rsidRPr="000E2F8F" w:rsidRDefault="000E2F8F" w:rsidP="000E2F8F">
      <w:pPr>
        <w:ind w:firstLine="851"/>
        <w:jc w:val="both"/>
        <w:rPr>
          <w:color w:val="000000" w:themeColor="text1"/>
          <w:sz w:val="28"/>
          <w:szCs w:val="28"/>
        </w:rPr>
      </w:pPr>
    </w:p>
    <w:p w14:paraId="5BAB1756" w14:textId="77777777" w:rsidR="000E2F8F" w:rsidRPr="000E2F8F" w:rsidRDefault="000E2F8F" w:rsidP="000E2F8F">
      <w:pPr>
        <w:ind w:firstLine="851"/>
        <w:jc w:val="both"/>
        <w:rPr>
          <w:color w:val="000000" w:themeColor="text1"/>
          <w:sz w:val="28"/>
          <w:szCs w:val="28"/>
        </w:rPr>
      </w:pPr>
      <w:r w:rsidRPr="000E2F8F">
        <w:rPr>
          <w:color w:val="000000" w:themeColor="text1"/>
          <w:sz w:val="28"/>
          <w:szCs w:val="28"/>
        </w:rPr>
        <w:t xml:space="preserve">В то же время тарифы на услуги по передаче электрической энергии устанавливаются в рамках предельных уровней тарифов, устанавливаемых ФАС России (пункт 81 Основ ценообразования). Поскольку полученная расчётным путём цена электрической энергии превышает рост предельной ставки на оплату потерь электрической энергии (рост по сравнению с 2020 годом в среднем по году  составит 37%), предлагается на 2021 год учесть </w:t>
      </w:r>
      <w:r w:rsidRPr="000E2F8F">
        <w:rPr>
          <w:color w:val="000000" w:themeColor="text1"/>
          <w:sz w:val="28"/>
          <w:szCs w:val="28"/>
        </w:rPr>
        <w:lastRenderedPageBreak/>
        <w:t>расходы на оплату потерь, исходя из стоимости для всех сетевых организаций на 2021 год с учетом роста тарифов согласно прогнозу:</w:t>
      </w:r>
    </w:p>
    <w:p w14:paraId="4DAB159C" w14:textId="77777777" w:rsidR="000E2F8F" w:rsidRPr="000E2F8F" w:rsidRDefault="000E2F8F" w:rsidP="000E2F8F">
      <w:pPr>
        <w:ind w:firstLine="851"/>
        <w:jc w:val="both"/>
        <w:rPr>
          <w:color w:val="000000" w:themeColor="text1"/>
          <w:sz w:val="28"/>
          <w:szCs w:val="28"/>
        </w:rPr>
      </w:pPr>
      <w:r w:rsidRPr="000E2F8F">
        <w:rPr>
          <w:color w:val="000000" w:themeColor="text1"/>
          <w:sz w:val="28"/>
          <w:szCs w:val="28"/>
        </w:rPr>
        <w:t xml:space="preserve">1 полугодие: </w:t>
      </w:r>
      <w:r w:rsidRPr="000E2F8F">
        <w:rPr>
          <w:b/>
          <w:color w:val="000000" w:themeColor="text1"/>
          <w:sz w:val="28"/>
          <w:szCs w:val="28"/>
        </w:rPr>
        <w:t>2 394,105</w:t>
      </w:r>
      <w:r w:rsidRPr="000E2F8F">
        <w:rPr>
          <w:color w:val="000000" w:themeColor="text1"/>
          <w:sz w:val="28"/>
          <w:szCs w:val="28"/>
        </w:rPr>
        <w:t xml:space="preserve"> руб./МВт*ч; </w:t>
      </w:r>
    </w:p>
    <w:p w14:paraId="3768D392" w14:textId="77777777" w:rsidR="000E2F8F" w:rsidRPr="000E2F8F" w:rsidRDefault="000E2F8F" w:rsidP="000E2F8F">
      <w:pPr>
        <w:ind w:firstLine="851"/>
        <w:jc w:val="both"/>
        <w:rPr>
          <w:color w:val="000000" w:themeColor="text1"/>
          <w:sz w:val="28"/>
          <w:szCs w:val="28"/>
        </w:rPr>
      </w:pPr>
      <w:r w:rsidRPr="000E2F8F">
        <w:rPr>
          <w:color w:val="000000" w:themeColor="text1"/>
          <w:sz w:val="28"/>
          <w:szCs w:val="28"/>
        </w:rPr>
        <w:t xml:space="preserve">2 полугодие: </w:t>
      </w:r>
      <w:r w:rsidRPr="000E2F8F">
        <w:rPr>
          <w:b/>
          <w:color w:val="000000" w:themeColor="text1"/>
          <w:sz w:val="28"/>
          <w:szCs w:val="28"/>
        </w:rPr>
        <w:t>2 485,634</w:t>
      </w:r>
      <w:r w:rsidRPr="000E2F8F">
        <w:rPr>
          <w:color w:val="000000" w:themeColor="text1"/>
          <w:sz w:val="28"/>
          <w:szCs w:val="28"/>
        </w:rPr>
        <w:t xml:space="preserve"> руб./МВт*ч.</w:t>
      </w:r>
    </w:p>
    <w:p w14:paraId="4B894FF8" w14:textId="77777777" w:rsidR="000E2F8F" w:rsidRPr="000E2F8F" w:rsidRDefault="000E2F8F" w:rsidP="000E2F8F">
      <w:pPr>
        <w:ind w:firstLine="851"/>
        <w:jc w:val="both"/>
        <w:rPr>
          <w:color w:val="000000" w:themeColor="text1"/>
          <w:sz w:val="28"/>
          <w:szCs w:val="28"/>
        </w:rPr>
      </w:pPr>
      <w:r w:rsidRPr="000E2F8F">
        <w:rPr>
          <w:color w:val="000000" w:themeColor="text1"/>
          <w:sz w:val="28"/>
          <w:szCs w:val="28"/>
        </w:rPr>
        <w:t xml:space="preserve">Соответственно, величина расходов (НВВ) в части оплаты технологического расхода (потерь) электрической энергии </w:t>
      </w:r>
      <w:r w:rsidRPr="000E2F8F">
        <w:rPr>
          <w:i/>
          <w:color w:val="000000" w:themeColor="text1"/>
          <w:sz w:val="28"/>
          <w:szCs w:val="28"/>
          <w:u w:val="single"/>
        </w:rPr>
        <w:t>АО «Электросеть»,</w:t>
      </w:r>
      <w:r w:rsidRPr="000E2F8F">
        <w:rPr>
          <w:color w:val="000000" w:themeColor="text1"/>
          <w:sz w:val="28"/>
          <w:szCs w:val="28"/>
        </w:rPr>
        <w:t xml:space="preserve"> рассчитанная на основании баланса на 2021 год и тарифов на покупку потерь электрической энергии, составит:</w:t>
      </w:r>
    </w:p>
    <w:p w14:paraId="6DCDC551" w14:textId="77777777" w:rsidR="000E2F8F" w:rsidRPr="000E2F8F" w:rsidRDefault="000E2F8F" w:rsidP="000E2F8F">
      <w:pPr>
        <w:ind w:firstLine="851"/>
        <w:jc w:val="both"/>
        <w:rPr>
          <w:i/>
          <w:color w:val="000000" w:themeColor="text1"/>
          <w:sz w:val="28"/>
          <w:szCs w:val="28"/>
        </w:rPr>
      </w:pPr>
      <w:r w:rsidRPr="000E2F8F">
        <w:rPr>
          <w:i/>
          <w:color w:val="000000" w:themeColor="text1"/>
          <w:sz w:val="28"/>
          <w:szCs w:val="28"/>
        </w:rPr>
        <w:t xml:space="preserve">на 1 полугодие </w:t>
      </w:r>
    </w:p>
    <w:p w14:paraId="0A17A7AB" w14:textId="77777777" w:rsidR="000E2F8F" w:rsidRPr="000E2F8F" w:rsidRDefault="000E2F8F" w:rsidP="000E2F8F">
      <w:pPr>
        <w:ind w:firstLine="851"/>
        <w:jc w:val="both"/>
        <w:rPr>
          <w:color w:val="000000" w:themeColor="text1"/>
          <w:sz w:val="28"/>
          <w:szCs w:val="28"/>
        </w:rPr>
      </w:pPr>
      <w:r w:rsidRPr="000E2F8F">
        <w:rPr>
          <w:color w:val="000000" w:themeColor="text1"/>
          <w:sz w:val="28"/>
          <w:szCs w:val="28"/>
        </w:rPr>
        <w:t xml:space="preserve">2 394,105 руб./МВт. ч. * 27,819 млн. кВт*ч = 66 600,65 (тыс. руб.) </w:t>
      </w:r>
    </w:p>
    <w:p w14:paraId="48880CAF" w14:textId="77777777" w:rsidR="000E2F8F" w:rsidRPr="000E2F8F" w:rsidRDefault="000E2F8F" w:rsidP="000E2F8F">
      <w:pPr>
        <w:ind w:firstLine="851"/>
        <w:jc w:val="both"/>
        <w:rPr>
          <w:color w:val="000000" w:themeColor="text1"/>
          <w:sz w:val="28"/>
          <w:szCs w:val="28"/>
        </w:rPr>
      </w:pPr>
      <w:r w:rsidRPr="000E2F8F">
        <w:rPr>
          <w:color w:val="000000" w:themeColor="text1"/>
          <w:sz w:val="28"/>
          <w:szCs w:val="28"/>
        </w:rPr>
        <w:t>где 27,819 млн. кВт. ч - прогнозный объём технологического расхода (потерь)электрической энергии в сетях предприятия на 1 полугодие 2021 года;</w:t>
      </w:r>
    </w:p>
    <w:p w14:paraId="265B6CF1" w14:textId="77777777" w:rsidR="000E2F8F" w:rsidRPr="000E2F8F" w:rsidRDefault="000E2F8F" w:rsidP="000E2F8F">
      <w:pPr>
        <w:ind w:firstLine="851"/>
        <w:jc w:val="both"/>
        <w:rPr>
          <w:i/>
          <w:color w:val="000000" w:themeColor="text1"/>
          <w:sz w:val="28"/>
          <w:szCs w:val="28"/>
        </w:rPr>
      </w:pPr>
      <w:r w:rsidRPr="000E2F8F">
        <w:rPr>
          <w:i/>
          <w:color w:val="000000" w:themeColor="text1"/>
          <w:sz w:val="28"/>
          <w:szCs w:val="28"/>
        </w:rPr>
        <w:t xml:space="preserve">на 2 полугодие </w:t>
      </w:r>
    </w:p>
    <w:p w14:paraId="1C6F2B73" w14:textId="77777777" w:rsidR="000E2F8F" w:rsidRPr="000E2F8F" w:rsidRDefault="000E2F8F" w:rsidP="000E2F8F">
      <w:pPr>
        <w:ind w:firstLine="851"/>
        <w:jc w:val="both"/>
        <w:rPr>
          <w:color w:val="000000" w:themeColor="text1"/>
          <w:sz w:val="28"/>
          <w:szCs w:val="28"/>
        </w:rPr>
      </w:pPr>
      <w:r w:rsidRPr="000E2F8F">
        <w:rPr>
          <w:color w:val="000000" w:themeColor="text1"/>
          <w:sz w:val="28"/>
          <w:szCs w:val="28"/>
        </w:rPr>
        <w:t xml:space="preserve">2 485,634 руб./МВт. ч. * 25,789 млн. кВт*ч = 64 103,01 (тыс. руб.) </w:t>
      </w:r>
    </w:p>
    <w:p w14:paraId="6FE2A2B5" w14:textId="77777777" w:rsidR="000E2F8F" w:rsidRPr="000E2F8F" w:rsidRDefault="000E2F8F" w:rsidP="000E2F8F">
      <w:pPr>
        <w:ind w:firstLine="851"/>
        <w:jc w:val="both"/>
        <w:rPr>
          <w:color w:val="000000" w:themeColor="text1"/>
          <w:sz w:val="28"/>
          <w:szCs w:val="28"/>
        </w:rPr>
      </w:pPr>
      <w:r w:rsidRPr="000E2F8F">
        <w:rPr>
          <w:color w:val="000000" w:themeColor="text1"/>
          <w:sz w:val="28"/>
          <w:szCs w:val="28"/>
        </w:rPr>
        <w:t>где 25,789 млн. кВт. ч - прогнозный объём технологического расхода (потерь)электрической энергии в сетях предприятия на 2 полугодие 2021 года;</w:t>
      </w:r>
    </w:p>
    <w:p w14:paraId="6488E1FA" w14:textId="77777777" w:rsidR="000E2F8F" w:rsidRPr="000E2F8F" w:rsidRDefault="000E2F8F" w:rsidP="000E2F8F">
      <w:pPr>
        <w:spacing w:line="276" w:lineRule="auto"/>
        <w:ind w:firstLine="720"/>
        <w:jc w:val="both"/>
        <w:rPr>
          <w:sz w:val="28"/>
          <w:szCs w:val="28"/>
        </w:rPr>
      </w:pPr>
      <w:r w:rsidRPr="000E2F8F">
        <w:rPr>
          <w:sz w:val="28"/>
          <w:szCs w:val="28"/>
        </w:rPr>
        <w:t>Общая сумма затрат по 2021 году составит: 66 600,65 + 64 103,01 = 130703,66 (тыс. руб.).</w:t>
      </w:r>
    </w:p>
    <w:p w14:paraId="72522722" w14:textId="77777777" w:rsidR="000E2F8F" w:rsidRPr="000E2F8F" w:rsidRDefault="000E2F8F" w:rsidP="000E2F8F">
      <w:pPr>
        <w:spacing w:line="276" w:lineRule="auto"/>
        <w:ind w:firstLine="720"/>
        <w:jc w:val="both"/>
        <w:rPr>
          <w:color w:val="000000" w:themeColor="text1"/>
          <w:sz w:val="28"/>
          <w:szCs w:val="28"/>
        </w:rPr>
      </w:pPr>
      <w:r w:rsidRPr="000E2F8F">
        <w:rPr>
          <w:sz w:val="28"/>
          <w:szCs w:val="28"/>
        </w:rPr>
        <w:t>Годовой объем</w:t>
      </w:r>
      <w:r w:rsidRPr="000E2F8F">
        <w:rPr>
          <w:color w:val="000000" w:themeColor="text1"/>
          <w:sz w:val="28"/>
          <w:szCs w:val="28"/>
        </w:rPr>
        <w:t xml:space="preserve"> технологического расхода (потерь)электрической энергии в сетях предприятия составит 53,608 млн. кВт*ч.</w:t>
      </w:r>
    </w:p>
    <w:p w14:paraId="00EB66DD" w14:textId="77777777" w:rsidR="000E2F8F" w:rsidRPr="000E2F8F" w:rsidRDefault="000E2F8F" w:rsidP="000E2F8F">
      <w:pPr>
        <w:ind w:right="-1"/>
        <w:rPr>
          <w:b/>
          <w:sz w:val="28"/>
          <w:szCs w:val="28"/>
          <w14:shadow w14:blurRad="50800" w14:dist="38100" w14:dir="2700000" w14:sx="100000" w14:sy="100000" w14:kx="0" w14:ky="0" w14:algn="tl">
            <w14:srgbClr w14:val="000000">
              <w14:alpha w14:val="60000"/>
            </w14:srgbClr>
          </w14:shadow>
        </w:rPr>
      </w:pPr>
    </w:p>
    <w:p w14:paraId="72DC0385" w14:textId="77777777" w:rsidR="000E2F8F" w:rsidRDefault="000E2F8F" w:rsidP="004472D6">
      <w:pPr>
        <w:tabs>
          <w:tab w:val="left" w:pos="5580"/>
          <w:tab w:val="left" w:pos="9498"/>
        </w:tabs>
        <w:ind w:left="-961" w:right="-569" w:firstLine="5781"/>
        <w:rPr>
          <w:color w:val="000000" w:themeColor="text1"/>
        </w:rPr>
        <w:sectPr w:rsidR="000E2F8F" w:rsidSect="00CA6CBE">
          <w:headerReference w:type="default" r:id="rId22"/>
          <w:headerReference w:type="first" r:id="rId23"/>
          <w:pgSz w:w="11906" w:h="16838"/>
          <w:pgMar w:top="851" w:right="991" w:bottom="567" w:left="1418" w:header="720" w:footer="720" w:gutter="0"/>
          <w:cols w:space="720"/>
          <w:titlePg/>
          <w:docGrid w:linePitch="381"/>
        </w:sectPr>
      </w:pPr>
    </w:p>
    <w:p w14:paraId="341E36B8" w14:textId="64F3BE51" w:rsidR="000E2F8F" w:rsidRPr="00081AD4" w:rsidRDefault="000E2F8F" w:rsidP="000E2F8F">
      <w:pPr>
        <w:tabs>
          <w:tab w:val="left" w:pos="5580"/>
          <w:tab w:val="left" w:pos="9498"/>
        </w:tabs>
        <w:ind w:left="-961" w:right="-569" w:firstLine="5781"/>
        <w:rPr>
          <w:color w:val="000000" w:themeColor="text1"/>
        </w:rPr>
      </w:pPr>
      <w:r w:rsidRPr="00081AD4">
        <w:rPr>
          <w:color w:val="000000" w:themeColor="text1"/>
        </w:rPr>
        <w:lastRenderedPageBreak/>
        <w:t xml:space="preserve">Приложение № </w:t>
      </w:r>
      <w:r>
        <w:rPr>
          <w:color w:val="000000" w:themeColor="text1"/>
        </w:rPr>
        <w:t>5</w:t>
      </w:r>
      <w:r w:rsidRPr="00081AD4">
        <w:rPr>
          <w:color w:val="000000" w:themeColor="text1"/>
        </w:rPr>
        <w:t xml:space="preserve"> к</w:t>
      </w:r>
      <w:r>
        <w:rPr>
          <w:color w:val="000000" w:themeColor="text1"/>
        </w:rPr>
        <w:t xml:space="preserve"> </w:t>
      </w:r>
      <w:r w:rsidR="007F5696">
        <w:rPr>
          <w:color w:val="000000" w:themeColor="text1"/>
        </w:rPr>
        <w:t xml:space="preserve">протоколу </w:t>
      </w:r>
      <w:r w:rsidRPr="00081AD4">
        <w:rPr>
          <w:color w:val="000000" w:themeColor="text1"/>
        </w:rPr>
        <w:t xml:space="preserve">№ </w:t>
      </w:r>
      <w:r>
        <w:rPr>
          <w:color w:val="000000" w:themeColor="text1"/>
        </w:rPr>
        <w:t>61</w:t>
      </w:r>
    </w:p>
    <w:p w14:paraId="0625F8C7" w14:textId="77777777" w:rsidR="000E2F8F" w:rsidRPr="00081AD4" w:rsidRDefault="000E2F8F" w:rsidP="000E2F8F">
      <w:pPr>
        <w:tabs>
          <w:tab w:val="left" w:pos="5580"/>
          <w:tab w:val="left" w:pos="9498"/>
        </w:tabs>
        <w:ind w:left="-961" w:right="-569" w:firstLine="5781"/>
        <w:rPr>
          <w:color w:val="000000" w:themeColor="text1"/>
        </w:rPr>
      </w:pPr>
      <w:r w:rsidRPr="00081AD4">
        <w:rPr>
          <w:color w:val="000000" w:themeColor="text1"/>
        </w:rPr>
        <w:t xml:space="preserve">заседания </w:t>
      </w:r>
      <w:r>
        <w:rPr>
          <w:color w:val="000000" w:themeColor="text1"/>
        </w:rPr>
        <w:t>п</w:t>
      </w:r>
      <w:r w:rsidRPr="00081AD4">
        <w:rPr>
          <w:color w:val="000000" w:themeColor="text1"/>
        </w:rPr>
        <w:t>равления Региональной</w:t>
      </w:r>
    </w:p>
    <w:p w14:paraId="79C5AC27" w14:textId="77777777" w:rsidR="000E2F8F" w:rsidRPr="00081AD4" w:rsidRDefault="000E2F8F" w:rsidP="000E2F8F">
      <w:pPr>
        <w:tabs>
          <w:tab w:val="left" w:pos="5580"/>
          <w:tab w:val="left" w:pos="9498"/>
        </w:tabs>
        <w:ind w:left="-961" w:right="-569" w:firstLine="5781"/>
        <w:rPr>
          <w:color w:val="000000" w:themeColor="text1"/>
        </w:rPr>
      </w:pPr>
      <w:r w:rsidRPr="00081AD4">
        <w:rPr>
          <w:color w:val="000000" w:themeColor="text1"/>
        </w:rPr>
        <w:t>энергетической комиссии</w:t>
      </w:r>
    </w:p>
    <w:p w14:paraId="2F6A4769" w14:textId="77777777" w:rsidR="000E2F8F" w:rsidRDefault="000E2F8F" w:rsidP="000E2F8F">
      <w:pPr>
        <w:tabs>
          <w:tab w:val="left" w:pos="5580"/>
          <w:tab w:val="left" w:pos="9498"/>
        </w:tabs>
        <w:ind w:left="-961" w:right="-569" w:firstLine="5781"/>
        <w:rPr>
          <w:color w:val="000000" w:themeColor="text1"/>
        </w:rPr>
      </w:pPr>
      <w:r w:rsidRPr="00081AD4">
        <w:rPr>
          <w:color w:val="000000" w:themeColor="text1"/>
        </w:rPr>
        <w:t xml:space="preserve">Кузбасса от </w:t>
      </w:r>
      <w:r>
        <w:rPr>
          <w:color w:val="000000" w:themeColor="text1"/>
        </w:rPr>
        <w:t>01</w:t>
      </w:r>
      <w:r w:rsidRPr="00081AD4">
        <w:rPr>
          <w:color w:val="000000" w:themeColor="text1"/>
        </w:rPr>
        <w:t>.</w:t>
      </w:r>
      <w:r>
        <w:rPr>
          <w:color w:val="000000" w:themeColor="text1"/>
        </w:rPr>
        <w:t>10</w:t>
      </w:r>
      <w:r w:rsidRPr="00081AD4">
        <w:rPr>
          <w:color w:val="000000" w:themeColor="text1"/>
        </w:rPr>
        <w:t>.202</w:t>
      </w:r>
      <w:r>
        <w:rPr>
          <w:color w:val="000000" w:themeColor="text1"/>
        </w:rPr>
        <w:t>1</w:t>
      </w:r>
    </w:p>
    <w:p w14:paraId="132C7A0C" w14:textId="77777777" w:rsidR="000E2F8F" w:rsidRPr="000E2F8F" w:rsidRDefault="000E2F8F" w:rsidP="000E2F8F">
      <w:pPr>
        <w:ind w:right="-1"/>
        <w:jc w:val="center"/>
        <w:rPr>
          <w:b/>
          <w:sz w:val="28"/>
          <w:szCs w:val="28"/>
          <w14:shadow w14:blurRad="50800" w14:dist="38100" w14:dir="2700000" w14:sx="100000" w14:sy="100000" w14:kx="0" w14:ky="0" w14:algn="tl">
            <w14:srgbClr w14:val="000000">
              <w14:alpha w14:val="60000"/>
            </w14:srgbClr>
          </w14:shadow>
        </w:rPr>
      </w:pPr>
    </w:p>
    <w:p w14:paraId="2C52E8D7" w14:textId="77777777" w:rsidR="000E2F8F" w:rsidRPr="000E2F8F" w:rsidRDefault="000E2F8F" w:rsidP="000E2F8F">
      <w:pPr>
        <w:ind w:right="-1"/>
        <w:jc w:val="center"/>
        <w:rPr>
          <w:b/>
          <w:sz w:val="28"/>
          <w:szCs w:val="28"/>
          <w14:shadow w14:blurRad="50800" w14:dist="38100" w14:dir="2700000" w14:sx="100000" w14:sy="100000" w14:kx="0" w14:ky="0" w14:algn="tl">
            <w14:srgbClr w14:val="000000">
              <w14:alpha w14:val="60000"/>
            </w14:srgbClr>
          </w14:shadow>
        </w:rPr>
      </w:pPr>
      <w:r w:rsidRPr="000E2F8F">
        <w:rPr>
          <w:b/>
          <w:sz w:val="28"/>
          <w:szCs w:val="28"/>
          <w14:shadow w14:blurRad="50800" w14:dist="38100" w14:dir="2700000" w14:sx="100000" w14:sy="100000" w14:kx="0" w14:ky="0" w14:algn="tl">
            <w14:srgbClr w14:val="000000">
              <w14:alpha w14:val="60000"/>
            </w14:srgbClr>
          </w14:shadow>
        </w:rPr>
        <w:t>ЭКСПЕРТНОЕ ЗАКЛЮЧЕНИЕ</w:t>
      </w:r>
    </w:p>
    <w:p w14:paraId="03BB48B7" w14:textId="46391EB6" w:rsidR="000E2F8F" w:rsidRPr="000E2F8F" w:rsidRDefault="000E2F8F" w:rsidP="000E2F8F">
      <w:pPr>
        <w:ind w:right="-1"/>
        <w:jc w:val="center"/>
        <w:rPr>
          <w:sz w:val="28"/>
          <w:szCs w:val="28"/>
          <w14:shadow w14:blurRad="50800" w14:dist="38100" w14:dir="2700000" w14:sx="100000" w14:sy="100000" w14:kx="0" w14:ky="0" w14:algn="tl">
            <w14:srgbClr w14:val="000000">
              <w14:alpha w14:val="60000"/>
            </w14:srgbClr>
          </w14:shadow>
        </w:rPr>
      </w:pPr>
      <w:r w:rsidRPr="000E2F8F">
        <w:rPr>
          <w:sz w:val="28"/>
          <w:szCs w:val="28"/>
          <w14:shadow w14:blurRad="50800" w14:dist="38100" w14:dir="2700000" w14:sx="100000" w14:sy="100000" w14:kx="0" w14:ky="0" w14:algn="tl">
            <w14:srgbClr w14:val="000000">
              <w14:alpha w14:val="60000"/>
            </w14:srgbClr>
          </w14:shadow>
        </w:rPr>
        <w:t>по исполнению приказа ФАС России от 07.09.2021 №946/21 «Об отмене постановления Региональной энергетической комиссии Кузбасса» в отношении Западно-Сибирской дирекции по энергообеспечению-структурного подразделения Трансэнерго - филиала ОАО «РЖД» (ИНН 7708503727) на 2021 год</w:t>
      </w:r>
    </w:p>
    <w:p w14:paraId="3C699994" w14:textId="77777777" w:rsidR="000E2F8F" w:rsidRDefault="000E2F8F" w:rsidP="000E2F8F">
      <w:pPr>
        <w:ind w:firstLine="567"/>
        <w:jc w:val="center"/>
        <w:rPr>
          <w:b/>
          <w:bCs/>
          <w:sz w:val="28"/>
          <w:szCs w:val="28"/>
        </w:rPr>
      </w:pPr>
      <w:r w:rsidRPr="000E2F8F">
        <w:rPr>
          <w:sz w:val="28"/>
          <w:szCs w:val="28"/>
        </w:rPr>
        <w:t xml:space="preserve"> </w:t>
      </w:r>
    </w:p>
    <w:p w14:paraId="4A9F5DA3" w14:textId="77777777" w:rsidR="000E2F8F" w:rsidRPr="000E2F8F" w:rsidRDefault="000E2F8F" w:rsidP="000E2F8F">
      <w:pPr>
        <w:ind w:firstLine="720"/>
        <w:jc w:val="both"/>
        <w:rPr>
          <w:sz w:val="28"/>
          <w:szCs w:val="28"/>
        </w:rPr>
      </w:pPr>
      <w:r w:rsidRPr="000E2F8F">
        <w:rPr>
          <w:sz w:val="28"/>
          <w:szCs w:val="28"/>
        </w:rPr>
        <w:t>Приказом ФАС России от 07.09.2021 №946/21 определено:</w:t>
      </w:r>
    </w:p>
    <w:p w14:paraId="5ED8184B" w14:textId="77777777" w:rsidR="000E2F8F" w:rsidRPr="000E2F8F" w:rsidRDefault="000E2F8F" w:rsidP="000E2F8F">
      <w:pPr>
        <w:ind w:firstLine="720"/>
        <w:jc w:val="both"/>
        <w:rPr>
          <w:sz w:val="28"/>
          <w:szCs w:val="28"/>
        </w:rPr>
      </w:pPr>
      <w:r w:rsidRPr="000E2F8F">
        <w:rPr>
          <w:sz w:val="28"/>
          <w:szCs w:val="28"/>
        </w:rPr>
        <w:t>1. Признать Региональную энергетическую комиссию Кузбасса нарушившей пункты 7, 16, 32, 81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года № 1178, пункт 23 Правил государственного регулирования (пересмотра, применения) цен (тарифов) в электроэнергетике, утвержденных постановлением Правительства Российской Федерации от 29 декабря 2011 года № 1178, пункт 11 Методических указаний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 утвержденных приказом ФСТ России от 17 февраля 2012 года № 98-э, пункты 50 и 51 Методических указаний по расчету регулируемых тарифов и цен на электрическую (тепловую) энергию на розничном (потребительском) рынке, утвержденных приказом ФСТ России от 6 августа 2004 года № 20-э/2, при установлении тарифов на услуги по передаче электрической энергии в отношении территориальных сетевых организаций Кемеровской области.</w:t>
      </w:r>
    </w:p>
    <w:p w14:paraId="2328EC89" w14:textId="77777777" w:rsidR="000E2F8F" w:rsidRPr="000E2F8F" w:rsidRDefault="000E2F8F" w:rsidP="000E2F8F">
      <w:pPr>
        <w:ind w:firstLine="720"/>
        <w:jc w:val="both"/>
        <w:rPr>
          <w:sz w:val="28"/>
          <w:szCs w:val="28"/>
        </w:rPr>
      </w:pPr>
      <w:r w:rsidRPr="000E2F8F">
        <w:rPr>
          <w:sz w:val="28"/>
          <w:szCs w:val="28"/>
        </w:rPr>
        <w:t>2.</w:t>
      </w:r>
      <w:r w:rsidRPr="000E2F8F">
        <w:rPr>
          <w:sz w:val="28"/>
          <w:szCs w:val="28"/>
        </w:rPr>
        <w:tab/>
        <w:t>Отменить постановление Региональной энергетической комиссии Кузбасса от 01 июня 2021 года №162 «Об установлении тарифов на услуги по передаче электрической энергии по электрическим сетям Кемеровской области - Кузбасса и внесении изменения в постановление Региональной энергетической комиссии Кузбасса от 25.02.2021 №83 «О внесении изменений в постановления Региональной энергетической комиссии Кузбасса от 31.12.2020 №843 «Об утверждении стандартизированных тарифных ставок, ставок за единицу максимальной мощности, формул платы, платы заявителей до 15 кВт включительно за технологическое присоединение к электрическим сетям территориальных сетевых организаций Кемеровской области - Кузбасса на 2021 год», от 31.12.2020 №845 «Об установлении тарифов на услуги по передаче электрической энергии по электрическим сетям Кемеровской области – Кузбасса с 1 октября 2021 года.</w:t>
      </w:r>
    </w:p>
    <w:p w14:paraId="7406FDD6" w14:textId="77777777" w:rsidR="000E2F8F" w:rsidRPr="000E2F8F" w:rsidRDefault="000E2F8F" w:rsidP="000E2F8F">
      <w:pPr>
        <w:ind w:firstLine="720"/>
        <w:jc w:val="both"/>
        <w:rPr>
          <w:sz w:val="28"/>
          <w:szCs w:val="28"/>
        </w:rPr>
      </w:pPr>
      <w:r w:rsidRPr="000E2F8F">
        <w:rPr>
          <w:sz w:val="28"/>
          <w:szCs w:val="28"/>
        </w:rPr>
        <w:t>3.</w:t>
      </w:r>
      <w:r w:rsidRPr="000E2F8F">
        <w:rPr>
          <w:sz w:val="28"/>
          <w:szCs w:val="28"/>
        </w:rPr>
        <w:tab/>
        <w:t xml:space="preserve">Региональной энергетической комиссии Кузбасса установить и ввести в действие не позднее 1 октября 2021 года единые (котловые) тарифы на услуги по передаче электрической энергии по сетям Кемеровской области и пересмотреть индивидуальные тарифы на услуги по передаче электрической </w:t>
      </w:r>
      <w:r w:rsidRPr="000E2F8F">
        <w:rPr>
          <w:sz w:val="28"/>
          <w:szCs w:val="28"/>
        </w:rPr>
        <w:lastRenderedPageBreak/>
        <w:t>энергии в соответствии с законодательством Российской Федерации в области государственного регулирования цен (тарифов), устранив нарушения законодательства, указанные в мотивировочной части настоящего приказа.</w:t>
      </w:r>
    </w:p>
    <w:p w14:paraId="4B44F22D" w14:textId="77777777" w:rsidR="000E2F8F" w:rsidRPr="000E2F8F" w:rsidRDefault="000E2F8F" w:rsidP="000E2F8F">
      <w:pPr>
        <w:ind w:firstLine="720"/>
        <w:jc w:val="both"/>
        <w:rPr>
          <w:sz w:val="28"/>
          <w:szCs w:val="28"/>
        </w:rPr>
      </w:pPr>
      <w:r w:rsidRPr="000E2F8F">
        <w:rPr>
          <w:sz w:val="28"/>
          <w:szCs w:val="28"/>
        </w:rPr>
        <w:t>4.</w:t>
      </w:r>
      <w:r w:rsidRPr="000E2F8F">
        <w:rPr>
          <w:sz w:val="28"/>
          <w:szCs w:val="28"/>
        </w:rPr>
        <w:tab/>
        <w:t>Об исполнении настоящего приказа Региональной энергетической комиссии Кузбасса в течение семи рабочих дней с даты принятия решения, указанного в пункте 3 настоящего приказа, проинформировать Федеральную антимонопольную службу, представив надлежащим образом заверенные копии:</w:t>
      </w:r>
    </w:p>
    <w:p w14:paraId="2F0B96DE" w14:textId="77777777" w:rsidR="000E2F8F" w:rsidRPr="000E2F8F" w:rsidRDefault="000E2F8F" w:rsidP="000E2F8F">
      <w:pPr>
        <w:ind w:firstLine="720"/>
        <w:jc w:val="both"/>
        <w:rPr>
          <w:sz w:val="28"/>
          <w:szCs w:val="28"/>
        </w:rPr>
      </w:pPr>
      <w:r w:rsidRPr="000E2F8F">
        <w:rPr>
          <w:sz w:val="28"/>
          <w:szCs w:val="28"/>
        </w:rPr>
        <w:t>-</w:t>
      </w:r>
      <w:r w:rsidRPr="000E2F8F">
        <w:rPr>
          <w:sz w:val="28"/>
          <w:szCs w:val="28"/>
        </w:rPr>
        <w:tab/>
        <w:t>решений об установлении цен (тарифов) в области электроэнергетики, принятие которых предписывается пунктом 3 настоящего приказа;</w:t>
      </w:r>
    </w:p>
    <w:p w14:paraId="6AA7996A" w14:textId="77777777" w:rsidR="000E2F8F" w:rsidRPr="000E2F8F" w:rsidRDefault="000E2F8F" w:rsidP="000E2F8F">
      <w:pPr>
        <w:ind w:firstLine="720"/>
        <w:jc w:val="both"/>
        <w:rPr>
          <w:sz w:val="28"/>
          <w:szCs w:val="28"/>
        </w:rPr>
      </w:pPr>
      <w:r w:rsidRPr="000E2F8F">
        <w:rPr>
          <w:sz w:val="28"/>
          <w:szCs w:val="28"/>
        </w:rPr>
        <w:t>-</w:t>
      </w:r>
      <w:r w:rsidRPr="000E2F8F">
        <w:rPr>
          <w:sz w:val="28"/>
          <w:szCs w:val="28"/>
        </w:rPr>
        <w:tab/>
        <w:t>протоколов заседания правления Региональной энергетической комиссии Кузбасса, на котором принимались вышеуказанные решения;</w:t>
      </w:r>
    </w:p>
    <w:p w14:paraId="3AB55E63" w14:textId="77777777" w:rsidR="000E2F8F" w:rsidRPr="000E2F8F" w:rsidRDefault="000E2F8F" w:rsidP="000E2F8F">
      <w:pPr>
        <w:ind w:firstLine="720"/>
        <w:jc w:val="both"/>
        <w:rPr>
          <w:sz w:val="28"/>
          <w:szCs w:val="28"/>
        </w:rPr>
      </w:pPr>
      <w:r w:rsidRPr="000E2F8F">
        <w:rPr>
          <w:sz w:val="28"/>
          <w:szCs w:val="28"/>
        </w:rPr>
        <w:t>-</w:t>
      </w:r>
      <w:r w:rsidRPr="000E2F8F">
        <w:rPr>
          <w:sz w:val="28"/>
          <w:szCs w:val="28"/>
        </w:rPr>
        <w:tab/>
        <w:t>экспертных заключений по делам об установлении цен (тарифов), в которых отражены результаты исполнения настоящего приказа;</w:t>
      </w:r>
    </w:p>
    <w:p w14:paraId="5AF2BE80" w14:textId="77777777" w:rsidR="000E2F8F" w:rsidRPr="000E2F8F" w:rsidRDefault="000E2F8F" w:rsidP="000E2F8F">
      <w:pPr>
        <w:ind w:firstLine="720"/>
        <w:jc w:val="both"/>
        <w:rPr>
          <w:sz w:val="28"/>
          <w:szCs w:val="28"/>
        </w:rPr>
      </w:pPr>
      <w:r w:rsidRPr="000E2F8F">
        <w:rPr>
          <w:sz w:val="28"/>
          <w:szCs w:val="28"/>
        </w:rPr>
        <w:t>-</w:t>
      </w:r>
      <w:r w:rsidRPr="000E2F8F">
        <w:rPr>
          <w:sz w:val="28"/>
          <w:szCs w:val="28"/>
        </w:rPr>
        <w:tab/>
        <w:t>отчетных шаблонов по системе ФГИС ЕИАС ФАС России.</w:t>
      </w:r>
    </w:p>
    <w:p w14:paraId="2D8319BB" w14:textId="77777777" w:rsidR="000E2F8F" w:rsidRPr="000E2F8F" w:rsidRDefault="000E2F8F" w:rsidP="000E2F8F">
      <w:pPr>
        <w:ind w:firstLine="720"/>
        <w:jc w:val="both"/>
        <w:rPr>
          <w:b/>
          <w:sz w:val="28"/>
          <w:szCs w:val="28"/>
        </w:rPr>
      </w:pPr>
    </w:p>
    <w:p w14:paraId="197EDD9F" w14:textId="77777777" w:rsidR="000E2F8F" w:rsidRPr="000E2F8F" w:rsidRDefault="000E2F8F" w:rsidP="000E2F8F">
      <w:pPr>
        <w:ind w:firstLine="720"/>
        <w:jc w:val="both"/>
        <w:rPr>
          <w:b/>
          <w:sz w:val="28"/>
          <w:szCs w:val="28"/>
        </w:rPr>
      </w:pPr>
      <w:r w:rsidRPr="000E2F8F">
        <w:rPr>
          <w:b/>
          <w:sz w:val="28"/>
          <w:szCs w:val="28"/>
        </w:rPr>
        <w:t>Перерасчет цены покупки потерь электрической энергии для сетевых организаций.</w:t>
      </w:r>
    </w:p>
    <w:p w14:paraId="3308E990" w14:textId="77777777" w:rsidR="000E2F8F" w:rsidRPr="000E2F8F" w:rsidRDefault="000E2F8F" w:rsidP="000E2F8F">
      <w:pPr>
        <w:autoSpaceDE w:val="0"/>
        <w:autoSpaceDN w:val="0"/>
        <w:adjustRightInd w:val="0"/>
        <w:ind w:firstLine="720"/>
        <w:jc w:val="both"/>
        <w:rPr>
          <w:color w:val="000000" w:themeColor="text1"/>
          <w:sz w:val="28"/>
          <w:szCs w:val="28"/>
        </w:rPr>
      </w:pPr>
    </w:p>
    <w:p w14:paraId="77F51A1E" w14:textId="77777777" w:rsidR="000E2F8F" w:rsidRPr="000E2F8F" w:rsidRDefault="000E2F8F" w:rsidP="000E2F8F">
      <w:pPr>
        <w:autoSpaceDE w:val="0"/>
        <w:autoSpaceDN w:val="0"/>
        <w:adjustRightInd w:val="0"/>
        <w:ind w:firstLine="720"/>
        <w:jc w:val="both"/>
        <w:rPr>
          <w:color w:val="000000" w:themeColor="text1"/>
          <w:sz w:val="28"/>
          <w:szCs w:val="28"/>
        </w:rPr>
      </w:pPr>
      <w:r w:rsidRPr="000E2F8F">
        <w:rPr>
          <w:color w:val="000000" w:themeColor="text1"/>
          <w:sz w:val="28"/>
          <w:szCs w:val="28"/>
        </w:rPr>
        <w:t xml:space="preserve">В приказе ФАС России от 07.09.2021 №946/21 установлено: «Анализ постановления РЭК Кузбасса №162, а также представленных экспертных заключений показал, что орган регулирования осуществил перерасчет цены покупки потерь электрической энергии для сетевых организаций Кемеровской области с 1 июня 2021 года, что не предписывалось приказом ФАС России №394/21.», а также «РЭК Кузбасса определила среднюю цену (тариф) на покупку потерь электрической энергии на 2021 год в размере, различном для ТСО Кемеровской области. </w:t>
      </w:r>
    </w:p>
    <w:p w14:paraId="10F7E4D1" w14:textId="77777777" w:rsidR="000E2F8F" w:rsidRPr="000E2F8F" w:rsidRDefault="000E2F8F" w:rsidP="000E2F8F">
      <w:pPr>
        <w:autoSpaceDE w:val="0"/>
        <w:autoSpaceDN w:val="0"/>
        <w:adjustRightInd w:val="0"/>
        <w:ind w:firstLine="720"/>
        <w:jc w:val="both"/>
        <w:rPr>
          <w:color w:val="000000" w:themeColor="text1"/>
          <w:sz w:val="28"/>
          <w:szCs w:val="28"/>
        </w:rPr>
      </w:pPr>
      <w:r w:rsidRPr="000E2F8F">
        <w:rPr>
          <w:color w:val="000000" w:themeColor="text1"/>
          <w:sz w:val="28"/>
          <w:szCs w:val="28"/>
        </w:rPr>
        <w:t>При этом, ФАС России отмечает, что соответствующие расчеты в экспертных заключениях РЭК Кузбасса в нарушение пункта 23 Правил государственного регулирования (пересмотра, применения) цен (тарифов)в электроэнергетике, утвержденных постановлением Правительства Российской Федерации от 29 декабря 2011 года №1178 (далее –Правила), отсутствуют.</w:t>
      </w:r>
    </w:p>
    <w:p w14:paraId="1111D968" w14:textId="77777777" w:rsidR="000E2F8F" w:rsidRPr="000E2F8F" w:rsidRDefault="000E2F8F" w:rsidP="000E2F8F">
      <w:pPr>
        <w:autoSpaceDE w:val="0"/>
        <w:autoSpaceDN w:val="0"/>
        <w:adjustRightInd w:val="0"/>
        <w:ind w:firstLine="720"/>
        <w:jc w:val="both"/>
        <w:rPr>
          <w:color w:val="000000" w:themeColor="text1"/>
          <w:sz w:val="28"/>
          <w:szCs w:val="28"/>
        </w:rPr>
      </w:pPr>
      <w:r w:rsidRPr="000E2F8F">
        <w:rPr>
          <w:color w:val="000000" w:themeColor="text1"/>
          <w:sz w:val="28"/>
          <w:szCs w:val="28"/>
        </w:rPr>
        <w:t>Потери электрической энергии и потери мощности в целом по Кемеровской области – Кузбассу должны быть приняты в соответствии с данными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 утвержденного приказом ФАС России от 26 ноября 2020 года №1164/20-ДСП.</w:t>
      </w:r>
    </w:p>
    <w:p w14:paraId="74CE1616" w14:textId="77777777" w:rsidR="000E2F8F" w:rsidRPr="000E2F8F" w:rsidRDefault="000E2F8F" w:rsidP="000E2F8F">
      <w:pPr>
        <w:autoSpaceDE w:val="0"/>
        <w:autoSpaceDN w:val="0"/>
        <w:adjustRightInd w:val="0"/>
        <w:ind w:firstLine="720"/>
        <w:jc w:val="both"/>
        <w:rPr>
          <w:color w:val="000000" w:themeColor="text1"/>
          <w:sz w:val="28"/>
          <w:szCs w:val="28"/>
        </w:rPr>
      </w:pPr>
      <w:r w:rsidRPr="000E2F8F">
        <w:rPr>
          <w:color w:val="000000" w:themeColor="text1"/>
          <w:sz w:val="28"/>
          <w:szCs w:val="28"/>
        </w:rPr>
        <w:t>Соответственно, расходы ТСО на покупку электроэнергии в целях компенсации нормативной величины потерь на 2021 год могут отличаться только на величину сбытовой надбавки гарантирующих поставщиков, если их в регионе несколько.</w:t>
      </w:r>
    </w:p>
    <w:p w14:paraId="213249BF" w14:textId="77777777" w:rsidR="000E2F8F" w:rsidRPr="000E2F8F" w:rsidRDefault="000E2F8F" w:rsidP="000E2F8F">
      <w:pPr>
        <w:autoSpaceDE w:val="0"/>
        <w:autoSpaceDN w:val="0"/>
        <w:adjustRightInd w:val="0"/>
        <w:ind w:firstLine="720"/>
        <w:jc w:val="both"/>
        <w:rPr>
          <w:color w:val="000000" w:themeColor="text1"/>
          <w:sz w:val="28"/>
          <w:szCs w:val="28"/>
        </w:rPr>
      </w:pPr>
      <w:r w:rsidRPr="000E2F8F">
        <w:rPr>
          <w:color w:val="000000" w:themeColor="text1"/>
          <w:sz w:val="28"/>
          <w:szCs w:val="28"/>
        </w:rPr>
        <w:t>РЭК Кузбасса необходимо привести значение цены покупки потерь электрической энергии для сетевых организаций в соответствие с требованиями пункта 81 Основ ценообразования.».</w:t>
      </w:r>
    </w:p>
    <w:p w14:paraId="2143F2B0" w14:textId="77777777" w:rsidR="000E2F8F" w:rsidRPr="000E2F8F" w:rsidRDefault="000E2F8F" w:rsidP="000E2F8F">
      <w:pPr>
        <w:autoSpaceDE w:val="0"/>
        <w:autoSpaceDN w:val="0"/>
        <w:adjustRightInd w:val="0"/>
        <w:ind w:firstLine="720"/>
        <w:jc w:val="both"/>
        <w:rPr>
          <w:color w:val="000000" w:themeColor="text1"/>
          <w:sz w:val="28"/>
          <w:szCs w:val="28"/>
        </w:rPr>
      </w:pPr>
      <w:r w:rsidRPr="000E2F8F">
        <w:rPr>
          <w:color w:val="000000" w:themeColor="text1"/>
          <w:sz w:val="28"/>
          <w:szCs w:val="28"/>
        </w:rPr>
        <w:lastRenderedPageBreak/>
        <w:t>В соответствии с положениями пункта 81 Основ ценообразования стоимость потерь электрической энергии при ее передаче по электрическим сетям, включаемых в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определяется для ценовых зон оптового рынка:</w:t>
      </w:r>
    </w:p>
    <w:p w14:paraId="46C21CA9" w14:textId="77777777" w:rsidR="000E2F8F" w:rsidRPr="000E2F8F" w:rsidRDefault="000E2F8F" w:rsidP="000E2F8F">
      <w:pPr>
        <w:autoSpaceDE w:val="0"/>
        <w:autoSpaceDN w:val="0"/>
        <w:adjustRightInd w:val="0"/>
        <w:ind w:firstLine="720"/>
        <w:jc w:val="both"/>
        <w:rPr>
          <w:color w:val="000000" w:themeColor="text1"/>
          <w:sz w:val="28"/>
          <w:szCs w:val="28"/>
        </w:rPr>
      </w:pPr>
      <w:r w:rsidRPr="000E2F8F">
        <w:rPr>
          <w:color w:val="000000" w:themeColor="text1"/>
          <w:sz w:val="28"/>
          <w:szCs w:val="28"/>
        </w:rPr>
        <w:t>на основании прогнозных рыночных цен на электрическую энергию (мощность), продаваемую на оптовом рынке, определяемых по субъектам Российской Федерации с учетом официально опубликованных советом рынка данных о прогнозных свободных (нерегулируемых) ценах на электрическую энергию, цен на электрическую энергию (мощность), установленных для квалифицированных генерирующих объектов, функционирующих на основе использования возобновляемых источников энергии или торфа, и информации об основных макроэкономических показателях прогноза социально-экономического развития Российской Федерации, одобренного Правительством Российской Федерации на расчетный период регулирования;</w:t>
      </w:r>
    </w:p>
    <w:p w14:paraId="1FD24741" w14:textId="77777777" w:rsidR="000E2F8F" w:rsidRPr="000E2F8F" w:rsidRDefault="000E2F8F" w:rsidP="000E2F8F">
      <w:pPr>
        <w:autoSpaceDE w:val="0"/>
        <w:autoSpaceDN w:val="0"/>
        <w:adjustRightInd w:val="0"/>
        <w:ind w:firstLine="720"/>
        <w:jc w:val="both"/>
        <w:rPr>
          <w:color w:val="000000" w:themeColor="text1"/>
          <w:sz w:val="28"/>
          <w:szCs w:val="28"/>
        </w:rPr>
      </w:pPr>
      <w:r w:rsidRPr="000E2F8F">
        <w:rPr>
          <w:color w:val="000000" w:themeColor="text1"/>
          <w:sz w:val="28"/>
          <w:szCs w:val="28"/>
        </w:rPr>
        <w:t>с учетом сбытовой надбавки и величины платы за услуги, оказание которых неразрывно связано с процессом снабжения потребителей электрической энергией и цены (тарифы) на которые подлежат государственному регулированию.</w:t>
      </w:r>
    </w:p>
    <w:p w14:paraId="61044381" w14:textId="77777777" w:rsidR="000E2F8F" w:rsidRPr="000E2F8F" w:rsidRDefault="000E2F8F" w:rsidP="000E2F8F">
      <w:pPr>
        <w:autoSpaceDE w:val="0"/>
        <w:autoSpaceDN w:val="0"/>
        <w:adjustRightInd w:val="0"/>
        <w:ind w:firstLine="720"/>
        <w:jc w:val="both"/>
        <w:rPr>
          <w:color w:val="000000" w:themeColor="text1"/>
          <w:sz w:val="28"/>
          <w:szCs w:val="28"/>
        </w:rPr>
      </w:pPr>
      <w:r w:rsidRPr="000E2F8F">
        <w:rPr>
          <w:color w:val="000000" w:themeColor="text1"/>
          <w:sz w:val="28"/>
          <w:szCs w:val="28"/>
        </w:rPr>
        <w:t>Покупка электрической энергии в целях компенсации потерь по регулируемым ценам (тарифам), установленным в отношении квалифицированных генерирующих объектов, в объемах производства электрической энергии на основе использования возобновляемых источников энергии или торфа на квалифицированных генерирующих объектах, определенных в погашенных сертификатах, подтверждающих объем производства электрической энергии на функционирующих на основе использования возобновляемых источников энергии или торфа квалифицированных генерирующих объектах, полученных в установленном порядке от совета рынка, предприятием не осуществлялась.</w:t>
      </w:r>
    </w:p>
    <w:p w14:paraId="7B9EA339" w14:textId="77777777" w:rsidR="000E2F8F" w:rsidRPr="000E2F8F" w:rsidRDefault="000E2F8F" w:rsidP="000E2F8F">
      <w:pPr>
        <w:autoSpaceDE w:val="0"/>
        <w:autoSpaceDN w:val="0"/>
        <w:adjustRightInd w:val="0"/>
        <w:ind w:firstLine="720"/>
        <w:jc w:val="both"/>
        <w:rPr>
          <w:color w:val="000000" w:themeColor="text1"/>
          <w:sz w:val="28"/>
          <w:szCs w:val="28"/>
        </w:rPr>
      </w:pPr>
      <w:r w:rsidRPr="000E2F8F">
        <w:rPr>
          <w:color w:val="000000" w:themeColor="text1"/>
          <w:sz w:val="28"/>
          <w:szCs w:val="28"/>
        </w:rPr>
        <w:t>Расчёт цены на покупку потерь электрической энергии произведён на основании следующих данных:</w:t>
      </w:r>
    </w:p>
    <w:p w14:paraId="0FE8A91D" w14:textId="77777777" w:rsidR="000E2F8F" w:rsidRPr="000E2F8F" w:rsidRDefault="000E2F8F" w:rsidP="00757423">
      <w:pPr>
        <w:numPr>
          <w:ilvl w:val="0"/>
          <w:numId w:val="11"/>
        </w:numPr>
        <w:autoSpaceDE w:val="0"/>
        <w:autoSpaceDN w:val="0"/>
        <w:adjustRightInd w:val="0"/>
        <w:spacing w:line="360" w:lineRule="auto"/>
        <w:ind w:left="0" w:firstLine="709"/>
        <w:contextualSpacing/>
        <w:jc w:val="both"/>
        <w:rPr>
          <w:color w:val="000000" w:themeColor="text1"/>
          <w:sz w:val="28"/>
          <w:szCs w:val="28"/>
        </w:rPr>
      </w:pPr>
      <w:r w:rsidRPr="000E2F8F">
        <w:rPr>
          <w:color w:val="000000" w:themeColor="text1"/>
          <w:sz w:val="28"/>
          <w:szCs w:val="28"/>
        </w:rPr>
        <w:t xml:space="preserve">тариф на услуги коммерческого оператора АО «АТС» 1,214 руб./МВт. ч на 1 полугодие 2021 года и 1,329 руб./МВт. ч на 2 полугодие 2021 года в соответствии с приказом ФАС России от 16.12.2020 №1225/20; </w:t>
      </w:r>
    </w:p>
    <w:p w14:paraId="6BAC641F" w14:textId="77777777" w:rsidR="000E2F8F" w:rsidRPr="000E2F8F" w:rsidRDefault="000E2F8F" w:rsidP="00757423">
      <w:pPr>
        <w:numPr>
          <w:ilvl w:val="0"/>
          <w:numId w:val="11"/>
        </w:numPr>
        <w:autoSpaceDE w:val="0"/>
        <w:autoSpaceDN w:val="0"/>
        <w:adjustRightInd w:val="0"/>
        <w:spacing w:line="360" w:lineRule="auto"/>
        <w:ind w:left="0" w:firstLine="709"/>
        <w:contextualSpacing/>
        <w:jc w:val="both"/>
        <w:rPr>
          <w:color w:val="000000" w:themeColor="text1"/>
          <w:sz w:val="28"/>
          <w:szCs w:val="28"/>
        </w:rPr>
      </w:pPr>
      <w:r w:rsidRPr="000E2F8F">
        <w:rPr>
          <w:color w:val="000000" w:themeColor="text1"/>
          <w:sz w:val="28"/>
          <w:szCs w:val="28"/>
        </w:rPr>
        <w:t>тариф на услуги СО «ЕЭС» 2,151 руб./МВт. ч в 1 полугодии 2021 года и 5,161 руб./МВт. ч во 2 полугодии в соответствии с приказом ФАС России от 24.12.2020 №1263/20;</w:t>
      </w:r>
    </w:p>
    <w:p w14:paraId="4F89E801" w14:textId="77777777" w:rsidR="000E2F8F" w:rsidRPr="000E2F8F" w:rsidRDefault="000E2F8F" w:rsidP="00757423">
      <w:pPr>
        <w:numPr>
          <w:ilvl w:val="0"/>
          <w:numId w:val="11"/>
        </w:numPr>
        <w:autoSpaceDE w:val="0"/>
        <w:autoSpaceDN w:val="0"/>
        <w:adjustRightInd w:val="0"/>
        <w:spacing w:line="360" w:lineRule="auto"/>
        <w:ind w:left="0" w:firstLine="709"/>
        <w:contextualSpacing/>
        <w:jc w:val="both"/>
        <w:rPr>
          <w:color w:val="000000" w:themeColor="text1"/>
          <w:sz w:val="28"/>
          <w:szCs w:val="28"/>
        </w:rPr>
      </w:pPr>
      <w:r w:rsidRPr="000E2F8F">
        <w:rPr>
          <w:color w:val="000000" w:themeColor="text1"/>
          <w:sz w:val="28"/>
          <w:szCs w:val="28"/>
        </w:rPr>
        <w:t xml:space="preserve">тариф на услуги АО «ЦФР» 0,352 руб./МВт. ч в 1 полугодии 2021 года, во 2 полугодии 0,363 руб./МВт. ч с учетом индекса в соответствии с прогнозом Минэкономразвития на 2021 год (опубликован на сайте Минэкономразвития от 26.09.2020 г); </w:t>
      </w:r>
    </w:p>
    <w:p w14:paraId="78965A2F" w14:textId="77777777" w:rsidR="000E2F8F" w:rsidRPr="000E2F8F" w:rsidRDefault="000E2F8F" w:rsidP="000E2F8F">
      <w:pPr>
        <w:autoSpaceDE w:val="0"/>
        <w:autoSpaceDN w:val="0"/>
        <w:adjustRightInd w:val="0"/>
        <w:ind w:firstLine="709"/>
        <w:jc w:val="both"/>
        <w:rPr>
          <w:color w:val="000000" w:themeColor="text1"/>
          <w:sz w:val="28"/>
          <w:szCs w:val="28"/>
        </w:rPr>
      </w:pPr>
      <w:r w:rsidRPr="000E2F8F">
        <w:rPr>
          <w:color w:val="000000" w:themeColor="text1"/>
          <w:sz w:val="28"/>
          <w:szCs w:val="28"/>
        </w:rPr>
        <w:lastRenderedPageBreak/>
        <w:t>4. стоимость мощности и электрической энергии определены в соответствии с Прогнозом свободных (нерегулируемых) цен на электрическую энергию (мощность) по субъектам Российской Федерации на 2021 год и исходными данными для построения прогнозов Ассоциации «НП Совет рынка» (прогноз от 27.11.2020г.):</w:t>
      </w:r>
    </w:p>
    <w:p w14:paraId="3B0EA586" w14:textId="77777777" w:rsidR="000E2F8F" w:rsidRPr="000E2F8F" w:rsidRDefault="000E2F8F" w:rsidP="000E2F8F">
      <w:pPr>
        <w:autoSpaceDE w:val="0"/>
        <w:autoSpaceDN w:val="0"/>
        <w:adjustRightInd w:val="0"/>
        <w:ind w:firstLine="709"/>
        <w:jc w:val="both"/>
        <w:rPr>
          <w:color w:val="000000" w:themeColor="text1"/>
          <w:sz w:val="28"/>
          <w:szCs w:val="28"/>
        </w:rPr>
      </w:pPr>
      <w:r w:rsidRPr="000E2F8F">
        <w:rPr>
          <w:color w:val="000000" w:themeColor="text1"/>
          <w:sz w:val="28"/>
          <w:szCs w:val="28"/>
        </w:rPr>
        <w:t>- цена на мощность за 1 МВт пикового потребления принята для расчета на первое полугодие в размере 766 276 руб./МВт, на второе полугодие 805 167 руб./МВт,</w:t>
      </w:r>
    </w:p>
    <w:p w14:paraId="3BF0E79D" w14:textId="77777777" w:rsidR="000E2F8F" w:rsidRPr="000E2F8F" w:rsidRDefault="000E2F8F" w:rsidP="000E2F8F">
      <w:pPr>
        <w:autoSpaceDE w:val="0"/>
        <w:autoSpaceDN w:val="0"/>
        <w:adjustRightInd w:val="0"/>
        <w:ind w:firstLine="709"/>
        <w:jc w:val="both"/>
        <w:rPr>
          <w:color w:val="000000" w:themeColor="text1"/>
          <w:sz w:val="28"/>
          <w:szCs w:val="28"/>
        </w:rPr>
      </w:pPr>
      <w:r w:rsidRPr="000E2F8F">
        <w:rPr>
          <w:color w:val="000000" w:themeColor="text1"/>
          <w:sz w:val="28"/>
          <w:szCs w:val="28"/>
        </w:rPr>
        <w:t>- цена на электрическую энергию на первое полугодие 2021 года составила 995 руб./МВт. ч, на второе полугодие 2021 года составила 1022 руб. МВт. ч;</w:t>
      </w:r>
    </w:p>
    <w:p w14:paraId="23F23506" w14:textId="77777777" w:rsidR="000E2F8F" w:rsidRPr="000E2F8F" w:rsidRDefault="000E2F8F" w:rsidP="000E2F8F">
      <w:pPr>
        <w:autoSpaceDE w:val="0"/>
        <w:autoSpaceDN w:val="0"/>
        <w:adjustRightInd w:val="0"/>
        <w:ind w:firstLine="709"/>
        <w:jc w:val="both"/>
        <w:rPr>
          <w:color w:val="000000" w:themeColor="text1"/>
          <w:sz w:val="28"/>
          <w:szCs w:val="28"/>
        </w:rPr>
      </w:pPr>
      <w:r w:rsidRPr="000E2F8F">
        <w:rPr>
          <w:color w:val="000000" w:themeColor="text1"/>
          <w:sz w:val="28"/>
          <w:szCs w:val="28"/>
        </w:rPr>
        <w:t xml:space="preserve">5. объёмы электроэнергии и мощности учтены в соответствии со Сводным прогнозным балансом, утверждённым приказом ФАС России от 26 ноября 2020 № 1164/20-ДСП в размере 766,56 млн. кВт. ч, 733,37 млн. кВт. ч и 221,38 МВт и 212,24 МВ. т соответственно. </w:t>
      </w:r>
    </w:p>
    <w:p w14:paraId="1DE8E97E" w14:textId="77777777" w:rsidR="000E2F8F" w:rsidRPr="000E2F8F" w:rsidRDefault="000E2F8F" w:rsidP="000E2F8F">
      <w:pPr>
        <w:autoSpaceDE w:val="0"/>
        <w:autoSpaceDN w:val="0"/>
        <w:adjustRightInd w:val="0"/>
        <w:ind w:firstLine="709"/>
        <w:jc w:val="both"/>
        <w:rPr>
          <w:rFonts w:eastAsiaTheme="minorHAnsi"/>
          <w:sz w:val="28"/>
          <w:szCs w:val="28"/>
          <w:lang w:eastAsia="en-US"/>
        </w:rPr>
      </w:pPr>
      <w:r w:rsidRPr="000E2F8F">
        <w:rPr>
          <w:color w:val="000000" w:themeColor="text1"/>
          <w:sz w:val="28"/>
          <w:szCs w:val="28"/>
        </w:rPr>
        <w:t xml:space="preserve">В регионе действуют два гарантирующих поставщика: </w:t>
      </w:r>
      <w:r w:rsidRPr="000E2F8F">
        <w:rPr>
          <w:rFonts w:eastAsiaTheme="minorHAnsi"/>
          <w:sz w:val="28"/>
          <w:szCs w:val="28"/>
          <w:lang w:eastAsia="en-US"/>
        </w:rPr>
        <w:t>ПАО «Кузбассэнергосбыт» (ИНН 4205109214) и ООО «Металлэнергофинанс» (ИНН 4217039402). Для расчета приняты сбытовые надбавки</w:t>
      </w:r>
      <w:r w:rsidRPr="000E2F8F">
        <w:rPr>
          <w:sz w:val="28"/>
          <w:szCs w:val="28"/>
        </w:rPr>
        <w:t xml:space="preserve"> </w:t>
      </w:r>
      <w:r w:rsidRPr="000E2F8F">
        <w:rPr>
          <w:rFonts w:eastAsiaTheme="minorHAnsi"/>
          <w:sz w:val="28"/>
          <w:szCs w:val="28"/>
          <w:lang w:eastAsia="en-US"/>
        </w:rPr>
        <w:t>в соответствии с постановлением РЭК от 31.12.2020г № 842:</w:t>
      </w:r>
    </w:p>
    <w:p w14:paraId="0B52571A" w14:textId="77777777" w:rsidR="000E2F8F" w:rsidRPr="000E2F8F" w:rsidRDefault="000E2F8F" w:rsidP="000E2F8F">
      <w:pPr>
        <w:autoSpaceDE w:val="0"/>
        <w:autoSpaceDN w:val="0"/>
        <w:adjustRightInd w:val="0"/>
        <w:ind w:firstLine="851"/>
        <w:jc w:val="both"/>
        <w:rPr>
          <w:sz w:val="28"/>
          <w:szCs w:val="28"/>
        </w:rPr>
      </w:pPr>
      <w:r w:rsidRPr="000E2F8F">
        <w:rPr>
          <w:rFonts w:eastAsiaTheme="minorHAnsi"/>
          <w:sz w:val="28"/>
          <w:szCs w:val="28"/>
          <w:lang w:eastAsia="en-US"/>
        </w:rPr>
        <w:t>- по ООО «Металлэнергофинанс»</w:t>
      </w:r>
      <w:r w:rsidRPr="000E2F8F">
        <w:rPr>
          <w:sz w:val="28"/>
          <w:szCs w:val="28"/>
        </w:rPr>
        <w:t xml:space="preserve"> в размере на 1 полугодие 2021 года 1 259,8 руб./МВт. ч и на 2 полугодие 1 295,3 руб./МВт. ч.</w:t>
      </w:r>
    </w:p>
    <w:p w14:paraId="70E42921" w14:textId="77777777" w:rsidR="000E2F8F" w:rsidRPr="000E2F8F" w:rsidRDefault="000E2F8F" w:rsidP="000E2F8F">
      <w:pPr>
        <w:autoSpaceDE w:val="0"/>
        <w:autoSpaceDN w:val="0"/>
        <w:adjustRightInd w:val="0"/>
        <w:ind w:firstLine="851"/>
        <w:jc w:val="both"/>
        <w:rPr>
          <w:sz w:val="28"/>
          <w:szCs w:val="28"/>
        </w:rPr>
      </w:pPr>
      <w:r w:rsidRPr="000E2F8F">
        <w:rPr>
          <w:sz w:val="28"/>
          <w:szCs w:val="28"/>
        </w:rPr>
        <w:t xml:space="preserve">- по </w:t>
      </w:r>
      <w:r w:rsidRPr="000E2F8F">
        <w:rPr>
          <w:rFonts w:eastAsiaTheme="minorHAnsi"/>
          <w:sz w:val="28"/>
          <w:szCs w:val="28"/>
          <w:lang w:eastAsia="en-US"/>
        </w:rPr>
        <w:t>ПАО «Кузбассэнергосбыт»</w:t>
      </w:r>
      <w:r w:rsidRPr="000E2F8F">
        <w:rPr>
          <w:sz w:val="28"/>
          <w:szCs w:val="28"/>
        </w:rPr>
        <w:t xml:space="preserve"> в размере на 1 полугодие 2021 года 581,9 руб./МВт. ч и на 2 полугодие 594,2 руб./МВт. ч.</w:t>
      </w:r>
    </w:p>
    <w:p w14:paraId="7C0AC907" w14:textId="77777777" w:rsidR="000E2F8F" w:rsidRPr="000E2F8F" w:rsidRDefault="000E2F8F" w:rsidP="000E2F8F">
      <w:pPr>
        <w:autoSpaceDE w:val="0"/>
        <w:autoSpaceDN w:val="0"/>
        <w:adjustRightInd w:val="0"/>
        <w:ind w:firstLine="851"/>
        <w:jc w:val="both"/>
        <w:rPr>
          <w:color w:val="000000" w:themeColor="text1"/>
          <w:sz w:val="28"/>
          <w:szCs w:val="28"/>
        </w:rPr>
      </w:pPr>
      <w:r w:rsidRPr="000E2F8F">
        <w:rPr>
          <w:sz w:val="28"/>
          <w:szCs w:val="28"/>
        </w:rPr>
        <w:t>С учетом объемов потребления по гарантирующим поставщикам определена средневзвешенная сбытовая надбавка для расчета тарифа покупки потерь сетевыми организациями.</w:t>
      </w:r>
    </w:p>
    <w:p w14:paraId="44CEFD11" w14:textId="494883DE" w:rsidR="000E2F8F" w:rsidRPr="000E2F8F" w:rsidRDefault="000E2F8F" w:rsidP="000E2F8F">
      <w:pPr>
        <w:keepNext/>
        <w:spacing w:after="200"/>
        <w:ind w:firstLine="720"/>
        <w:jc w:val="right"/>
        <w:rPr>
          <w:i/>
          <w:iCs/>
          <w:color w:val="44546A" w:themeColor="text2"/>
          <w:sz w:val="18"/>
          <w:szCs w:val="18"/>
        </w:rPr>
      </w:pPr>
      <w:r w:rsidRPr="000E2F8F">
        <w:rPr>
          <w:i/>
          <w:iCs/>
          <w:color w:val="44546A" w:themeColor="text2"/>
          <w:sz w:val="18"/>
          <w:szCs w:val="18"/>
        </w:rPr>
        <w:t xml:space="preserve">Таблица </w:t>
      </w:r>
      <w:r w:rsidRPr="000E2F8F">
        <w:rPr>
          <w:i/>
          <w:iCs/>
          <w:noProof/>
          <w:color w:val="44546A" w:themeColor="text2"/>
          <w:sz w:val="18"/>
          <w:szCs w:val="18"/>
        </w:rPr>
        <w:fldChar w:fldCharType="begin"/>
      </w:r>
      <w:r w:rsidRPr="000E2F8F">
        <w:rPr>
          <w:i/>
          <w:iCs/>
          <w:noProof/>
          <w:color w:val="44546A" w:themeColor="text2"/>
          <w:sz w:val="18"/>
          <w:szCs w:val="18"/>
        </w:rPr>
        <w:instrText xml:space="preserve"> SEQ Таблица \* ARABIC </w:instrText>
      </w:r>
      <w:r w:rsidRPr="000E2F8F">
        <w:rPr>
          <w:i/>
          <w:iCs/>
          <w:noProof/>
          <w:color w:val="44546A" w:themeColor="text2"/>
          <w:sz w:val="18"/>
          <w:szCs w:val="18"/>
        </w:rPr>
        <w:fldChar w:fldCharType="separate"/>
      </w:r>
      <w:r w:rsidR="00104A1F">
        <w:rPr>
          <w:i/>
          <w:iCs/>
          <w:noProof/>
          <w:color w:val="44546A" w:themeColor="text2"/>
          <w:sz w:val="18"/>
          <w:szCs w:val="18"/>
        </w:rPr>
        <w:t>15</w:t>
      </w:r>
      <w:r w:rsidRPr="000E2F8F">
        <w:rPr>
          <w:i/>
          <w:iCs/>
          <w:noProof/>
          <w:color w:val="44546A" w:themeColor="text2"/>
          <w:sz w:val="18"/>
          <w:szCs w:val="18"/>
        </w:rPr>
        <w:fldChar w:fldCharType="end"/>
      </w:r>
    </w:p>
    <w:p w14:paraId="53CF41D4" w14:textId="77777777" w:rsidR="000E2F8F" w:rsidRPr="000E2F8F" w:rsidRDefault="000E2F8F" w:rsidP="000E2F8F">
      <w:pPr>
        <w:ind w:firstLine="851"/>
        <w:jc w:val="center"/>
        <w:rPr>
          <w:color w:val="000000" w:themeColor="text1"/>
          <w:sz w:val="28"/>
          <w:szCs w:val="28"/>
        </w:rPr>
      </w:pPr>
      <w:r w:rsidRPr="000E2F8F">
        <w:rPr>
          <w:color w:val="000000" w:themeColor="text1"/>
          <w:sz w:val="28"/>
          <w:szCs w:val="28"/>
        </w:rPr>
        <w:t>Расчет средневзвешенной сбытовой надбавки на 2021 год</w:t>
      </w:r>
    </w:p>
    <w:tbl>
      <w:tblPr>
        <w:tblW w:w="5000" w:type="pct"/>
        <w:tblLook w:val="04A0" w:firstRow="1" w:lastRow="0" w:firstColumn="1" w:lastColumn="0" w:noHBand="0" w:noVBand="1"/>
      </w:tblPr>
      <w:tblGrid>
        <w:gridCol w:w="3813"/>
        <w:gridCol w:w="1428"/>
        <w:gridCol w:w="2123"/>
        <w:gridCol w:w="2123"/>
      </w:tblGrid>
      <w:tr w:rsidR="000E2F8F" w:rsidRPr="000E2F8F" w14:paraId="24B90C40" w14:textId="77777777" w:rsidTr="002D6968">
        <w:trPr>
          <w:trHeight w:val="542"/>
          <w:tblHeader/>
        </w:trPr>
        <w:tc>
          <w:tcPr>
            <w:tcW w:w="20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1D34E3" w14:textId="77777777" w:rsidR="000E2F8F" w:rsidRPr="000E2F8F" w:rsidRDefault="000E2F8F" w:rsidP="000E2F8F">
            <w:pPr>
              <w:jc w:val="center"/>
              <w:rPr>
                <w:color w:val="000000"/>
              </w:rPr>
            </w:pPr>
            <w:r w:rsidRPr="000E2F8F">
              <w:rPr>
                <w:color w:val="000000"/>
              </w:rPr>
              <w:t>Показатели</w:t>
            </w:r>
          </w:p>
        </w:tc>
        <w:tc>
          <w:tcPr>
            <w:tcW w:w="752" w:type="pct"/>
            <w:tcBorders>
              <w:top w:val="single" w:sz="4" w:space="0" w:color="auto"/>
              <w:left w:val="nil"/>
              <w:bottom w:val="single" w:sz="4" w:space="0" w:color="auto"/>
              <w:right w:val="single" w:sz="4" w:space="0" w:color="auto"/>
            </w:tcBorders>
            <w:shd w:val="clear" w:color="auto" w:fill="auto"/>
            <w:noWrap/>
            <w:vAlign w:val="center"/>
            <w:hideMark/>
          </w:tcPr>
          <w:p w14:paraId="6882BE41" w14:textId="77777777" w:rsidR="000E2F8F" w:rsidRPr="000E2F8F" w:rsidRDefault="000E2F8F" w:rsidP="000E2F8F">
            <w:pPr>
              <w:jc w:val="center"/>
              <w:rPr>
                <w:color w:val="000000"/>
              </w:rPr>
            </w:pPr>
            <w:r w:rsidRPr="000E2F8F">
              <w:rPr>
                <w:color w:val="000000"/>
              </w:rPr>
              <w:t>ед. изм.</w:t>
            </w:r>
          </w:p>
        </w:tc>
        <w:tc>
          <w:tcPr>
            <w:tcW w:w="1119" w:type="pct"/>
            <w:tcBorders>
              <w:top w:val="single" w:sz="4" w:space="0" w:color="auto"/>
              <w:left w:val="nil"/>
              <w:bottom w:val="single" w:sz="4" w:space="0" w:color="auto"/>
              <w:right w:val="single" w:sz="4" w:space="0" w:color="auto"/>
            </w:tcBorders>
            <w:shd w:val="clear" w:color="auto" w:fill="auto"/>
            <w:vAlign w:val="center"/>
            <w:hideMark/>
          </w:tcPr>
          <w:p w14:paraId="7AC9C2FD" w14:textId="77777777" w:rsidR="000E2F8F" w:rsidRPr="000E2F8F" w:rsidRDefault="000E2F8F" w:rsidP="000E2F8F">
            <w:pPr>
              <w:jc w:val="center"/>
              <w:rPr>
                <w:color w:val="000000"/>
              </w:rPr>
            </w:pPr>
            <w:r w:rsidRPr="000E2F8F">
              <w:rPr>
                <w:color w:val="000000"/>
              </w:rPr>
              <w:t xml:space="preserve">План </w:t>
            </w:r>
            <w:r w:rsidRPr="000E2F8F">
              <w:rPr>
                <w:color w:val="000000"/>
              </w:rPr>
              <w:br/>
              <w:t>1 полугодие 2021 года</w:t>
            </w:r>
          </w:p>
        </w:tc>
        <w:tc>
          <w:tcPr>
            <w:tcW w:w="1119" w:type="pct"/>
            <w:tcBorders>
              <w:top w:val="single" w:sz="4" w:space="0" w:color="auto"/>
              <w:left w:val="nil"/>
              <w:bottom w:val="single" w:sz="4" w:space="0" w:color="auto"/>
              <w:right w:val="single" w:sz="4" w:space="0" w:color="auto"/>
            </w:tcBorders>
            <w:shd w:val="clear" w:color="auto" w:fill="auto"/>
            <w:vAlign w:val="center"/>
            <w:hideMark/>
          </w:tcPr>
          <w:p w14:paraId="294A5C06" w14:textId="77777777" w:rsidR="000E2F8F" w:rsidRPr="000E2F8F" w:rsidRDefault="000E2F8F" w:rsidP="000E2F8F">
            <w:pPr>
              <w:jc w:val="center"/>
              <w:rPr>
                <w:color w:val="000000"/>
              </w:rPr>
            </w:pPr>
            <w:r w:rsidRPr="000E2F8F">
              <w:rPr>
                <w:color w:val="000000"/>
              </w:rPr>
              <w:t xml:space="preserve">План </w:t>
            </w:r>
            <w:r w:rsidRPr="000E2F8F">
              <w:rPr>
                <w:color w:val="000000"/>
              </w:rPr>
              <w:br/>
              <w:t>2 полугодие 2021 года</w:t>
            </w:r>
          </w:p>
        </w:tc>
      </w:tr>
      <w:tr w:rsidR="000E2F8F" w:rsidRPr="000E2F8F" w14:paraId="2024914E" w14:textId="77777777" w:rsidTr="002D6968">
        <w:trPr>
          <w:trHeight w:val="1120"/>
        </w:trPr>
        <w:tc>
          <w:tcPr>
            <w:tcW w:w="2009" w:type="pct"/>
            <w:tcBorders>
              <w:top w:val="nil"/>
              <w:left w:val="single" w:sz="4" w:space="0" w:color="auto"/>
              <w:bottom w:val="single" w:sz="4" w:space="0" w:color="auto"/>
              <w:right w:val="single" w:sz="4" w:space="0" w:color="auto"/>
            </w:tcBorders>
            <w:shd w:val="clear" w:color="auto" w:fill="auto"/>
            <w:vAlign w:val="bottom"/>
            <w:hideMark/>
          </w:tcPr>
          <w:p w14:paraId="6A17C452" w14:textId="77777777" w:rsidR="000E2F8F" w:rsidRPr="000E2F8F" w:rsidRDefault="000E2F8F" w:rsidP="000E2F8F">
            <w:pPr>
              <w:rPr>
                <w:color w:val="000000"/>
              </w:rPr>
            </w:pPr>
            <w:r w:rsidRPr="000E2F8F">
              <w:rPr>
                <w:color w:val="000000"/>
              </w:rPr>
              <w:t>Объемы поставляемой электрической энергии по гарантирующим поставщикам (группа потребителей - сетевые организации)</w:t>
            </w:r>
          </w:p>
        </w:tc>
        <w:tc>
          <w:tcPr>
            <w:tcW w:w="752" w:type="pct"/>
            <w:tcBorders>
              <w:top w:val="nil"/>
              <w:left w:val="nil"/>
              <w:bottom w:val="single" w:sz="4" w:space="0" w:color="auto"/>
              <w:right w:val="single" w:sz="4" w:space="0" w:color="auto"/>
            </w:tcBorders>
            <w:shd w:val="clear" w:color="auto" w:fill="auto"/>
            <w:noWrap/>
            <w:vAlign w:val="bottom"/>
            <w:hideMark/>
          </w:tcPr>
          <w:p w14:paraId="2CD36C29" w14:textId="77777777" w:rsidR="000E2F8F" w:rsidRPr="000E2F8F" w:rsidRDefault="000E2F8F" w:rsidP="000E2F8F">
            <w:pPr>
              <w:rPr>
                <w:color w:val="000000"/>
              </w:rPr>
            </w:pPr>
            <w:r w:rsidRPr="000E2F8F">
              <w:rPr>
                <w:color w:val="000000"/>
              </w:rPr>
              <w:t> </w:t>
            </w:r>
          </w:p>
        </w:tc>
        <w:tc>
          <w:tcPr>
            <w:tcW w:w="1119" w:type="pct"/>
            <w:tcBorders>
              <w:top w:val="nil"/>
              <w:left w:val="nil"/>
              <w:bottom w:val="single" w:sz="4" w:space="0" w:color="auto"/>
              <w:right w:val="single" w:sz="4" w:space="0" w:color="auto"/>
            </w:tcBorders>
            <w:shd w:val="clear" w:color="auto" w:fill="auto"/>
            <w:vAlign w:val="center"/>
            <w:hideMark/>
          </w:tcPr>
          <w:p w14:paraId="45E929BA" w14:textId="77777777" w:rsidR="000E2F8F" w:rsidRPr="000E2F8F" w:rsidRDefault="000E2F8F" w:rsidP="000E2F8F">
            <w:pPr>
              <w:jc w:val="center"/>
              <w:rPr>
                <w:color w:val="000000"/>
              </w:rPr>
            </w:pPr>
            <w:r w:rsidRPr="000E2F8F">
              <w:rPr>
                <w:color w:val="000000"/>
              </w:rPr>
              <w:t> </w:t>
            </w:r>
          </w:p>
        </w:tc>
        <w:tc>
          <w:tcPr>
            <w:tcW w:w="1119" w:type="pct"/>
            <w:tcBorders>
              <w:top w:val="nil"/>
              <w:left w:val="nil"/>
              <w:bottom w:val="single" w:sz="4" w:space="0" w:color="auto"/>
              <w:right w:val="single" w:sz="4" w:space="0" w:color="auto"/>
            </w:tcBorders>
            <w:shd w:val="clear" w:color="auto" w:fill="auto"/>
            <w:vAlign w:val="center"/>
            <w:hideMark/>
          </w:tcPr>
          <w:p w14:paraId="1CF28D54" w14:textId="77777777" w:rsidR="000E2F8F" w:rsidRPr="000E2F8F" w:rsidRDefault="000E2F8F" w:rsidP="000E2F8F">
            <w:pPr>
              <w:jc w:val="center"/>
              <w:rPr>
                <w:color w:val="000000"/>
              </w:rPr>
            </w:pPr>
            <w:r w:rsidRPr="000E2F8F">
              <w:rPr>
                <w:color w:val="000000"/>
              </w:rPr>
              <w:t> </w:t>
            </w:r>
          </w:p>
        </w:tc>
      </w:tr>
      <w:tr w:rsidR="000E2F8F" w:rsidRPr="000E2F8F" w14:paraId="7A4E8D27" w14:textId="77777777" w:rsidTr="002D6968">
        <w:trPr>
          <w:trHeight w:val="375"/>
        </w:trPr>
        <w:tc>
          <w:tcPr>
            <w:tcW w:w="2009" w:type="pct"/>
            <w:tcBorders>
              <w:top w:val="nil"/>
              <w:left w:val="single" w:sz="4" w:space="0" w:color="auto"/>
              <w:bottom w:val="single" w:sz="4" w:space="0" w:color="auto"/>
              <w:right w:val="single" w:sz="4" w:space="0" w:color="auto"/>
            </w:tcBorders>
            <w:shd w:val="clear" w:color="auto" w:fill="auto"/>
            <w:vAlign w:val="bottom"/>
            <w:hideMark/>
          </w:tcPr>
          <w:p w14:paraId="35E7233F" w14:textId="77777777" w:rsidR="000E2F8F" w:rsidRPr="000E2F8F" w:rsidRDefault="000E2F8F" w:rsidP="000E2F8F">
            <w:pPr>
              <w:rPr>
                <w:color w:val="000000"/>
              </w:rPr>
            </w:pPr>
            <w:r w:rsidRPr="000E2F8F">
              <w:rPr>
                <w:color w:val="000000"/>
              </w:rPr>
              <w:t>ООО «Металлэнергофинанс»</w:t>
            </w:r>
          </w:p>
        </w:tc>
        <w:tc>
          <w:tcPr>
            <w:tcW w:w="752" w:type="pct"/>
            <w:tcBorders>
              <w:top w:val="nil"/>
              <w:left w:val="nil"/>
              <w:bottom w:val="single" w:sz="4" w:space="0" w:color="auto"/>
              <w:right w:val="single" w:sz="4" w:space="0" w:color="auto"/>
            </w:tcBorders>
            <w:shd w:val="clear" w:color="auto" w:fill="auto"/>
            <w:noWrap/>
            <w:vAlign w:val="bottom"/>
            <w:hideMark/>
          </w:tcPr>
          <w:p w14:paraId="7F3FED6B" w14:textId="77777777" w:rsidR="000E2F8F" w:rsidRPr="000E2F8F" w:rsidRDefault="000E2F8F" w:rsidP="000E2F8F">
            <w:pPr>
              <w:rPr>
                <w:color w:val="000000"/>
              </w:rPr>
            </w:pPr>
            <w:r w:rsidRPr="000E2F8F">
              <w:rPr>
                <w:color w:val="000000"/>
              </w:rPr>
              <w:t>кВт. ч</w:t>
            </w:r>
          </w:p>
        </w:tc>
        <w:tc>
          <w:tcPr>
            <w:tcW w:w="1119" w:type="pct"/>
            <w:tcBorders>
              <w:top w:val="nil"/>
              <w:left w:val="nil"/>
              <w:bottom w:val="single" w:sz="4" w:space="0" w:color="auto"/>
              <w:right w:val="single" w:sz="4" w:space="0" w:color="auto"/>
            </w:tcBorders>
            <w:shd w:val="clear" w:color="auto" w:fill="auto"/>
            <w:noWrap/>
            <w:vAlign w:val="bottom"/>
            <w:hideMark/>
          </w:tcPr>
          <w:p w14:paraId="5284114A" w14:textId="77777777" w:rsidR="000E2F8F" w:rsidRPr="000E2F8F" w:rsidRDefault="000E2F8F" w:rsidP="000E2F8F">
            <w:pPr>
              <w:jc w:val="right"/>
              <w:rPr>
                <w:color w:val="000000"/>
              </w:rPr>
            </w:pPr>
            <w:r w:rsidRPr="000E2F8F">
              <w:rPr>
                <w:color w:val="000000"/>
              </w:rPr>
              <w:t>25 828 239,00</w:t>
            </w:r>
          </w:p>
        </w:tc>
        <w:tc>
          <w:tcPr>
            <w:tcW w:w="1119" w:type="pct"/>
            <w:tcBorders>
              <w:top w:val="nil"/>
              <w:left w:val="nil"/>
              <w:bottom w:val="single" w:sz="4" w:space="0" w:color="auto"/>
              <w:right w:val="single" w:sz="4" w:space="0" w:color="auto"/>
            </w:tcBorders>
            <w:shd w:val="clear" w:color="auto" w:fill="auto"/>
            <w:noWrap/>
            <w:vAlign w:val="bottom"/>
            <w:hideMark/>
          </w:tcPr>
          <w:p w14:paraId="2F98219F" w14:textId="77777777" w:rsidR="000E2F8F" w:rsidRPr="000E2F8F" w:rsidRDefault="000E2F8F" w:rsidP="000E2F8F">
            <w:pPr>
              <w:jc w:val="right"/>
              <w:rPr>
                <w:color w:val="000000"/>
              </w:rPr>
            </w:pPr>
            <w:r w:rsidRPr="000E2F8F">
              <w:rPr>
                <w:color w:val="000000"/>
              </w:rPr>
              <w:t>25 122 748,00</w:t>
            </w:r>
          </w:p>
        </w:tc>
      </w:tr>
      <w:tr w:rsidR="000E2F8F" w:rsidRPr="000E2F8F" w14:paraId="4A74979F" w14:textId="77777777" w:rsidTr="002D6968">
        <w:trPr>
          <w:trHeight w:val="375"/>
        </w:trPr>
        <w:tc>
          <w:tcPr>
            <w:tcW w:w="2009" w:type="pct"/>
            <w:tcBorders>
              <w:top w:val="nil"/>
              <w:left w:val="single" w:sz="4" w:space="0" w:color="auto"/>
              <w:bottom w:val="single" w:sz="4" w:space="0" w:color="auto"/>
              <w:right w:val="single" w:sz="4" w:space="0" w:color="auto"/>
            </w:tcBorders>
            <w:shd w:val="clear" w:color="auto" w:fill="auto"/>
            <w:vAlign w:val="bottom"/>
            <w:hideMark/>
          </w:tcPr>
          <w:p w14:paraId="3289FA72" w14:textId="77777777" w:rsidR="000E2F8F" w:rsidRPr="000E2F8F" w:rsidRDefault="000E2F8F" w:rsidP="000E2F8F">
            <w:pPr>
              <w:rPr>
                <w:color w:val="000000"/>
              </w:rPr>
            </w:pPr>
            <w:r w:rsidRPr="000E2F8F">
              <w:rPr>
                <w:color w:val="000000"/>
              </w:rPr>
              <w:t>ПАО «Кузбассэнергосбыт»</w:t>
            </w:r>
          </w:p>
        </w:tc>
        <w:tc>
          <w:tcPr>
            <w:tcW w:w="752" w:type="pct"/>
            <w:tcBorders>
              <w:top w:val="nil"/>
              <w:left w:val="nil"/>
              <w:bottom w:val="single" w:sz="4" w:space="0" w:color="auto"/>
              <w:right w:val="single" w:sz="4" w:space="0" w:color="auto"/>
            </w:tcBorders>
            <w:shd w:val="clear" w:color="auto" w:fill="auto"/>
            <w:noWrap/>
            <w:vAlign w:val="bottom"/>
            <w:hideMark/>
          </w:tcPr>
          <w:p w14:paraId="7259A2D4" w14:textId="77777777" w:rsidR="000E2F8F" w:rsidRPr="000E2F8F" w:rsidRDefault="000E2F8F" w:rsidP="000E2F8F">
            <w:pPr>
              <w:rPr>
                <w:color w:val="000000"/>
              </w:rPr>
            </w:pPr>
            <w:r w:rsidRPr="000E2F8F">
              <w:rPr>
                <w:color w:val="000000"/>
              </w:rPr>
              <w:t>кВт. ч</w:t>
            </w:r>
          </w:p>
        </w:tc>
        <w:tc>
          <w:tcPr>
            <w:tcW w:w="1119" w:type="pct"/>
            <w:tcBorders>
              <w:top w:val="nil"/>
              <w:left w:val="nil"/>
              <w:bottom w:val="single" w:sz="4" w:space="0" w:color="auto"/>
              <w:right w:val="single" w:sz="4" w:space="0" w:color="auto"/>
            </w:tcBorders>
            <w:shd w:val="clear" w:color="auto" w:fill="auto"/>
            <w:noWrap/>
            <w:vAlign w:val="bottom"/>
            <w:hideMark/>
          </w:tcPr>
          <w:p w14:paraId="73C8A0CA" w14:textId="77777777" w:rsidR="000E2F8F" w:rsidRPr="000E2F8F" w:rsidRDefault="000E2F8F" w:rsidP="000E2F8F">
            <w:pPr>
              <w:jc w:val="right"/>
              <w:rPr>
                <w:color w:val="000000"/>
              </w:rPr>
            </w:pPr>
            <w:r w:rsidRPr="000E2F8F">
              <w:rPr>
                <w:color w:val="000000"/>
              </w:rPr>
              <w:t>711 490 000,00</w:t>
            </w:r>
          </w:p>
        </w:tc>
        <w:tc>
          <w:tcPr>
            <w:tcW w:w="1119" w:type="pct"/>
            <w:tcBorders>
              <w:top w:val="nil"/>
              <w:left w:val="nil"/>
              <w:bottom w:val="single" w:sz="4" w:space="0" w:color="auto"/>
              <w:right w:val="single" w:sz="4" w:space="0" w:color="auto"/>
            </w:tcBorders>
            <w:shd w:val="clear" w:color="auto" w:fill="auto"/>
            <w:noWrap/>
            <w:vAlign w:val="bottom"/>
            <w:hideMark/>
          </w:tcPr>
          <w:p w14:paraId="72CD564C" w14:textId="77777777" w:rsidR="000E2F8F" w:rsidRPr="000E2F8F" w:rsidRDefault="000E2F8F" w:rsidP="000E2F8F">
            <w:pPr>
              <w:jc w:val="right"/>
              <w:rPr>
                <w:color w:val="000000"/>
              </w:rPr>
            </w:pPr>
            <w:r w:rsidRPr="000E2F8F">
              <w:rPr>
                <w:color w:val="000000"/>
              </w:rPr>
              <w:t>697 564 300,00</w:t>
            </w:r>
          </w:p>
        </w:tc>
      </w:tr>
      <w:tr w:rsidR="000E2F8F" w:rsidRPr="000E2F8F" w14:paraId="2A64A271" w14:textId="77777777" w:rsidTr="002D6968">
        <w:trPr>
          <w:trHeight w:val="375"/>
        </w:trPr>
        <w:tc>
          <w:tcPr>
            <w:tcW w:w="2009" w:type="pct"/>
            <w:tcBorders>
              <w:top w:val="nil"/>
              <w:left w:val="single" w:sz="4" w:space="0" w:color="auto"/>
              <w:bottom w:val="single" w:sz="4" w:space="0" w:color="auto"/>
              <w:right w:val="single" w:sz="4" w:space="0" w:color="auto"/>
            </w:tcBorders>
            <w:shd w:val="clear" w:color="auto" w:fill="auto"/>
            <w:vAlign w:val="bottom"/>
            <w:hideMark/>
          </w:tcPr>
          <w:p w14:paraId="75E98BE5" w14:textId="77777777" w:rsidR="000E2F8F" w:rsidRPr="000E2F8F" w:rsidRDefault="000E2F8F" w:rsidP="000E2F8F">
            <w:pPr>
              <w:rPr>
                <w:b/>
                <w:bCs/>
                <w:color w:val="000000"/>
              </w:rPr>
            </w:pPr>
            <w:r w:rsidRPr="000E2F8F">
              <w:rPr>
                <w:b/>
                <w:bCs/>
                <w:color w:val="000000"/>
              </w:rPr>
              <w:t>ИТОГО</w:t>
            </w:r>
          </w:p>
        </w:tc>
        <w:tc>
          <w:tcPr>
            <w:tcW w:w="752" w:type="pct"/>
            <w:tcBorders>
              <w:top w:val="nil"/>
              <w:left w:val="nil"/>
              <w:bottom w:val="single" w:sz="4" w:space="0" w:color="auto"/>
              <w:right w:val="single" w:sz="4" w:space="0" w:color="auto"/>
            </w:tcBorders>
            <w:shd w:val="clear" w:color="auto" w:fill="auto"/>
            <w:noWrap/>
            <w:vAlign w:val="bottom"/>
            <w:hideMark/>
          </w:tcPr>
          <w:p w14:paraId="1BA8C7EE" w14:textId="77777777" w:rsidR="000E2F8F" w:rsidRPr="000E2F8F" w:rsidRDefault="000E2F8F" w:rsidP="000E2F8F">
            <w:pPr>
              <w:rPr>
                <w:b/>
                <w:bCs/>
                <w:color w:val="000000"/>
              </w:rPr>
            </w:pPr>
            <w:r w:rsidRPr="000E2F8F">
              <w:rPr>
                <w:b/>
                <w:bCs/>
                <w:color w:val="000000"/>
              </w:rPr>
              <w:t>кВт. ч</w:t>
            </w:r>
          </w:p>
        </w:tc>
        <w:tc>
          <w:tcPr>
            <w:tcW w:w="1119" w:type="pct"/>
            <w:tcBorders>
              <w:top w:val="nil"/>
              <w:left w:val="nil"/>
              <w:bottom w:val="single" w:sz="4" w:space="0" w:color="auto"/>
              <w:right w:val="single" w:sz="4" w:space="0" w:color="auto"/>
            </w:tcBorders>
            <w:shd w:val="clear" w:color="auto" w:fill="auto"/>
            <w:noWrap/>
            <w:vAlign w:val="bottom"/>
            <w:hideMark/>
          </w:tcPr>
          <w:p w14:paraId="350AB321" w14:textId="77777777" w:rsidR="000E2F8F" w:rsidRPr="000E2F8F" w:rsidRDefault="000E2F8F" w:rsidP="000E2F8F">
            <w:pPr>
              <w:jc w:val="right"/>
              <w:rPr>
                <w:b/>
                <w:bCs/>
                <w:color w:val="000000"/>
              </w:rPr>
            </w:pPr>
            <w:r w:rsidRPr="000E2F8F">
              <w:rPr>
                <w:b/>
                <w:bCs/>
                <w:color w:val="000000"/>
              </w:rPr>
              <w:t>737 318 239,00</w:t>
            </w:r>
          </w:p>
        </w:tc>
        <w:tc>
          <w:tcPr>
            <w:tcW w:w="1119" w:type="pct"/>
            <w:tcBorders>
              <w:top w:val="nil"/>
              <w:left w:val="nil"/>
              <w:bottom w:val="single" w:sz="4" w:space="0" w:color="auto"/>
              <w:right w:val="single" w:sz="4" w:space="0" w:color="auto"/>
            </w:tcBorders>
            <w:shd w:val="clear" w:color="auto" w:fill="auto"/>
            <w:noWrap/>
            <w:vAlign w:val="bottom"/>
            <w:hideMark/>
          </w:tcPr>
          <w:p w14:paraId="7686BF45" w14:textId="77777777" w:rsidR="000E2F8F" w:rsidRPr="000E2F8F" w:rsidRDefault="000E2F8F" w:rsidP="000E2F8F">
            <w:pPr>
              <w:jc w:val="right"/>
              <w:rPr>
                <w:b/>
                <w:bCs/>
                <w:color w:val="000000"/>
              </w:rPr>
            </w:pPr>
            <w:r w:rsidRPr="000E2F8F">
              <w:rPr>
                <w:b/>
                <w:bCs/>
                <w:color w:val="000000"/>
              </w:rPr>
              <w:t>722 687 048,00</w:t>
            </w:r>
          </w:p>
        </w:tc>
      </w:tr>
      <w:tr w:rsidR="000E2F8F" w:rsidRPr="000E2F8F" w14:paraId="4CE6CE27" w14:textId="77777777" w:rsidTr="002D6968">
        <w:trPr>
          <w:trHeight w:val="406"/>
        </w:trPr>
        <w:tc>
          <w:tcPr>
            <w:tcW w:w="2009" w:type="pct"/>
            <w:tcBorders>
              <w:top w:val="nil"/>
              <w:left w:val="single" w:sz="4" w:space="0" w:color="auto"/>
              <w:bottom w:val="single" w:sz="4" w:space="0" w:color="auto"/>
              <w:right w:val="single" w:sz="4" w:space="0" w:color="auto"/>
            </w:tcBorders>
            <w:shd w:val="clear" w:color="auto" w:fill="auto"/>
            <w:vAlign w:val="bottom"/>
            <w:hideMark/>
          </w:tcPr>
          <w:p w14:paraId="71B8A3F0" w14:textId="77777777" w:rsidR="000E2F8F" w:rsidRPr="000E2F8F" w:rsidRDefault="000E2F8F" w:rsidP="000E2F8F">
            <w:pPr>
              <w:rPr>
                <w:color w:val="000000"/>
              </w:rPr>
            </w:pPr>
            <w:r w:rsidRPr="000E2F8F">
              <w:rPr>
                <w:color w:val="000000"/>
              </w:rPr>
              <w:t xml:space="preserve">Сбытовая надбавка по гарантирующим поставщикам </w:t>
            </w:r>
          </w:p>
        </w:tc>
        <w:tc>
          <w:tcPr>
            <w:tcW w:w="752" w:type="pct"/>
            <w:tcBorders>
              <w:top w:val="nil"/>
              <w:left w:val="nil"/>
              <w:bottom w:val="single" w:sz="4" w:space="0" w:color="auto"/>
              <w:right w:val="single" w:sz="4" w:space="0" w:color="auto"/>
            </w:tcBorders>
            <w:shd w:val="clear" w:color="auto" w:fill="auto"/>
            <w:noWrap/>
            <w:vAlign w:val="bottom"/>
            <w:hideMark/>
          </w:tcPr>
          <w:p w14:paraId="537614B0" w14:textId="77777777" w:rsidR="000E2F8F" w:rsidRPr="000E2F8F" w:rsidRDefault="000E2F8F" w:rsidP="000E2F8F">
            <w:pPr>
              <w:rPr>
                <w:color w:val="000000"/>
              </w:rPr>
            </w:pPr>
            <w:r w:rsidRPr="000E2F8F">
              <w:rPr>
                <w:color w:val="000000"/>
              </w:rPr>
              <w:t> </w:t>
            </w:r>
          </w:p>
        </w:tc>
        <w:tc>
          <w:tcPr>
            <w:tcW w:w="1119" w:type="pct"/>
            <w:tcBorders>
              <w:top w:val="nil"/>
              <w:left w:val="nil"/>
              <w:bottom w:val="single" w:sz="4" w:space="0" w:color="auto"/>
              <w:right w:val="single" w:sz="4" w:space="0" w:color="auto"/>
            </w:tcBorders>
            <w:shd w:val="clear" w:color="auto" w:fill="auto"/>
            <w:vAlign w:val="center"/>
            <w:hideMark/>
          </w:tcPr>
          <w:p w14:paraId="7404905B" w14:textId="77777777" w:rsidR="000E2F8F" w:rsidRPr="000E2F8F" w:rsidRDefault="000E2F8F" w:rsidP="000E2F8F">
            <w:pPr>
              <w:jc w:val="center"/>
              <w:rPr>
                <w:color w:val="000000"/>
              </w:rPr>
            </w:pPr>
            <w:r w:rsidRPr="000E2F8F">
              <w:rPr>
                <w:color w:val="000000"/>
              </w:rPr>
              <w:t> </w:t>
            </w:r>
          </w:p>
        </w:tc>
        <w:tc>
          <w:tcPr>
            <w:tcW w:w="1119" w:type="pct"/>
            <w:tcBorders>
              <w:top w:val="nil"/>
              <w:left w:val="nil"/>
              <w:bottom w:val="single" w:sz="4" w:space="0" w:color="auto"/>
              <w:right w:val="single" w:sz="4" w:space="0" w:color="auto"/>
            </w:tcBorders>
            <w:shd w:val="clear" w:color="auto" w:fill="auto"/>
            <w:vAlign w:val="center"/>
            <w:hideMark/>
          </w:tcPr>
          <w:p w14:paraId="6E22ECE4" w14:textId="77777777" w:rsidR="000E2F8F" w:rsidRPr="000E2F8F" w:rsidRDefault="000E2F8F" w:rsidP="000E2F8F">
            <w:pPr>
              <w:jc w:val="center"/>
              <w:rPr>
                <w:color w:val="000000"/>
              </w:rPr>
            </w:pPr>
            <w:r w:rsidRPr="000E2F8F">
              <w:rPr>
                <w:color w:val="000000"/>
              </w:rPr>
              <w:t> </w:t>
            </w:r>
          </w:p>
        </w:tc>
      </w:tr>
      <w:tr w:rsidR="000E2F8F" w:rsidRPr="000E2F8F" w14:paraId="523BC9D7" w14:textId="77777777" w:rsidTr="002D6968">
        <w:trPr>
          <w:trHeight w:val="375"/>
        </w:trPr>
        <w:tc>
          <w:tcPr>
            <w:tcW w:w="2009" w:type="pct"/>
            <w:tcBorders>
              <w:top w:val="nil"/>
              <w:left w:val="single" w:sz="4" w:space="0" w:color="auto"/>
              <w:bottom w:val="single" w:sz="4" w:space="0" w:color="auto"/>
              <w:right w:val="single" w:sz="4" w:space="0" w:color="auto"/>
            </w:tcBorders>
            <w:shd w:val="clear" w:color="auto" w:fill="auto"/>
            <w:vAlign w:val="bottom"/>
            <w:hideMark/>
          </w:tcPr>
          <w:p w14:paraId="4D7F9A97" w14:textId="77777777" w:rsidR="000E2F8F" w:rsidRPr="000E2F8F" w:rsidRDefault="000E2F8F" w:rsidP="000E2F8F">
            <w:pPr>
              <w:rPr>
                <w:color w:val="000000"/>
              </w:rPr>
            </w:pPr>
            <w:r w:rsidRPr="000E2F8F">
              <w:rPr>
                <w:color w:val="000000"/>
              </w:rPr>
              <w:t>ООО «Металлэнергофинанс»</w:t>
            </w:r>
          </w:p>
        </w:tc>
        <w:tc>
          <w:tcPr>
            <w:tcW w:w="752" w:type="pct"/>
            <w:tcBorders>
              <w:top w:val="nil"/>
              <w:left w:val="nil"/>
              <w:bottom w:val="single" w:sz="4" w:space="0" w:color="auto"/>
              <w:right w:val="single" w:sz="4" w:space="0" w:color="auto"/>
            </w:tcBorders>
            <w:shd w:val="clear" w:color="auto" w:fill="auto"/>
            <w:noWrap/>
            <w:vAlign w:val="bottom"/>
            <w:hideMark/>
          </w:tcPr>
          <w:p w14:paraId="335A6654" w14:textId="77777777" w:rsidR="000E2F8F" w:rsidRPr="000E2F8F" w:rsidRDefault="000E2F8F" w:rsidP="000E2F8F">
            <w:pPr>
              <w:rPr>
                <w:color w:val="000000"/>
              </w:rPr>
            </w:pPr>
            <w:r w:rsidRPr="000E2F8F">
              <w:rPr>
                <w:color w:val="000000"/>
              </w:rPr>
              <w:t>Руб./кВт*ч</w:t>
            </w:r>
          </w:p>
        </w:tc>
        <w:tc>
          <w:tcPr>
            <w:tcW w:w="1119" w:type="pct"/>
            <w:tcBorders>
              <w:top w:val="nil"/>
              <w:left w:val="nil"/>
              <w:bottom w:val="single" w:sz="4" w:space="0" w:color="auto"/>
              <w:right w:val="single" w:sz="4" w:space="0" w:color="auto"/>
            </w:tcBorders>
            <w:shd w:val="clear" w:color="auto" w:fill="auto"/>
            <w:noWrap/>
            <w:vAlign w:val="bottom"/>
            <w:hideMark/>
          </w:tcPr>
          <w:p w14:paraId="2E146554" w14:textId="77777777" w:rsidR="000E2F8F" w:rsidRPr="000E2F8F" w:rsidRDefault="000E2F8F" w:rsidP="000E2F8F">
            <w:pPr>
              <w:jc w:val="right"/>
              <w:rPr>
                <w:color w:val="000000"/>
              </w:rPr>
            </w:pPr>
            <w:r w:rsidRPr="000E2F8F">
              <w:rPr>
                <w:color w:val="000000"/>
              </w:rPr>
              <w:t>1,2598</w:t>
            </w:r>
          </w:p>
        </w:tc>
        <w:tc>
          <w:tcPr>
            <w:tcW w:w="1119" w:type="pct"/>
            <w:tcBorders>
              <w:top w:val="nil"/>
              <w:left w:val="nil"/>
              <w:bottom w:val="single" w:sz="4" w:space="0" w:color="auto"/>
              <w:right w:val="single" w:sz="4" w:space="0" w:color="auto"/>
            </w:tcBorders>
            <w:shd w:val="clear" w:color="auto" w:fill="auto"/>
            <w:noWrap/>
            <w:vAlign w:val="bottom"/>
            <w:hideMark/>
          </w:tcPr>
          <w:p w14:paraId="5F8025EC" w14:textId="77777777" w:rsidR="000E2F8F" w:rsidRPr="000E2F8F" w:rsidRDefault="000E2F8F" w:rsidP="000E2F8F">
            <w:pPr>
              <w:jc w:val="right"/>
              <w:rPr>
                <w:color w:val="000000"/>
              </w:rPr>
            </w:pPr>
            <w:r w:rsidRPr="000E2F8F">
              <w:rPr>
                <w:color w:val="000000"/>
              </w:rPr>
              <w:t>1,2953</w:t>
            </w:r>
          </w:p>
        </w:tc>
      </w:tr>
      <w:tr w:rsidR="000E2F8F" w:rsidRPr="000E2F8F" w14:paraId="46A9038E" w14:textId="77777777" w:rsidTr="002D6968">
        <w:trPr>
          <w:trHeight w:val="375"/>
        </w:trPr>
        <w:tc>
          <w:tcPr>
            <w:tcW w:w="2009" w:type="pct"/>
            <w:tcBorders>
              <w:top w:val="nil"/>
              <w:left w:val="single" w:sz="4" w:space="0" w:color="auto"/>
              <w:bottom w:val="single" w:sz="4" w:space="0" w:color="auto"/>
              <w:right w:val="single" w:sz="4" w:space="0" w:color="auto"/>
            </w:tcBorders>
            <w:shd w:val="clear" w:color="auto" w:fill="auto"/>
            <w:vAlign w:val="bottom"/>
            <w:hideMark/>
          </w:tcPr>
          <w:p w14:paraId="5ABB27A7" w14:textId="77777777" w:rsidR="000E2F8F" w:rsidRPr="000E2F8F" w:rsidRDefault="000E2F8F" w:rsidP="000E2F8F">
            <w:pPr>
              <w:rPr>
                <w:color w:val="000000"/>
              </w:rPr>
            </w:pPr>
            <w:r w:rsidRPr="000E2F8F">
              <w:rPr>
                <w:color w:val="000000"/>
              </w:rPr>
              <w:t>ПАО «Кузбассэнергосбыт»</w:t>
            </w:r>
          </w:p>
        </w:tc>
        <w:tc>
          <w:tcPr>
            <w:tcW w:w="752" w:type="pct"/>
            <w:tcBorders>
              <w:top w:val="nil"/>
              <w:left w:val="nil"/>
              <w:bottom w:val="single" w:sz="4" w:space="0" w:color="auto"/>
              <w:right w:val="single" w:sz="4" w:space="0" w:color="auto"/>
            </w:tcBorders>
            <w:shd w:val="clear" w:color="auto" w:fill="auto"/>
            <w:noWrap/>
            <w:vAlign w:val="bottom"/>
            <w:hideMark/>
          </w:tcPr>
          <w:p w14:paraId="58ED16BF" w14:textId="77777777" w:rsidR="000E2F8F" w:rsidRPr="000E2F8F" w:rsidRDefault="000E2F8F" w:rsidP="000E2F8F">
            <w:pPr>
              <w:rPr>
                <w:color w:val="000000"/>
              </w:rPr>
            </w:pPr>
            <w:r w:rsidRPr="000E2F8F">
              <w:rPr>
                <w:color w:val="000000"/>
              </w:rPr>
              <w:t>Руб./кВт*ч</w:t>
            </w:r>
          </w:p>
        </w:tc>
        <w:tc>
          <w:tcPr>
            <w:tcW w:w="1119" w:type="pct"/>
            <w:tcBorders>
              <w:top w:val="nil"/>
              <w:left w:val="nil"/>
              <w:bottom w:val="single" w:sz="4" w:space="0" w:color="auto"/>
              <w:right w:val="single" w:sz="4" w:space="0" w:color="auto"/>
            </w:tcBorders>
            <w:shd w:val="clear" w:color="auto" w:fill="auto"/>
            <w:noWrap/>
            <w:vAlign w:val="bottom"/>
            <w:hideMark/>
          </w:tcPr>
          <w:p w14:paraId="1A8E7881" w14:textId="77777777" w:rsidR="000E2F8F" w:rsidRPr="000E2F8F" w:rsidRDefault="000E2F8F" w:rsidP="000E2F8F">
            <w:pPr>
              <w:jc w:val="right"/>
              <w:rPr>
                <w:color w:val="000000"/>
              </w:rPr>
            </w:pPr>
            <w:r w:rsidRPr="000E2F8F">
              <w:rPr>
                <w:color w:val="000000"/>
              </w:rPr>
              <w:t>0,5819</w:t>
            </w:r>
          </w:p>
        </w:tc>
        <w:tc>
          <w:tcPr>
            <w:tcW w:w="1119" w:type="pct"/>
            <w:tcBorders>
              <w:top w:val="nil"/>
              <w:left w:val="nil"/>
              <w:bottom w:val="single" w:sz="4" w:space="0" w:color="auto"/>
              <w:right w:val="single" w:sz="4" w:space="0" w:color="auto"/>
            </w:tcBorders>
            <w:shd w:val="clear" w:color="auto" w:fill="auto"/>
            <w:noWrap/>
            <w:vAlign w:val="bottom"/>
            <w:hideMark/>
          </w:tcPr>
          <w:p w14:paraId="66B19B8B" w14:textId="77777777" w:rsidR="000E2F8F" w:rsidRPr="000E2F8F" w:rsidRDefault="000E2F8F" w:rsidP="000E2F8F">
            <w:pPr>
              <w:jc w:val="right"/>
              <w:rPr>
                <w:color w:val="000000"/>
              </w:rPr>
            </w:pPr>
            <w:r w:rsidRPr="000E2F8F">
              <w:rPr>
                <w:color w:val="000000"/>
              </w:rPr>
              <w:t>0,5942</w:t>
            </w:r>
          </w:p>
        </w:tc>
      </w:tr>
      <w:tr w:rsidR="000E2F8F" w:rsidRPr="000E2F8F" w14:paraId="617556DB" w14:textId="77777777" w:rsidTr="002D6968">
        <w:trPr>
          <w:trHeight w:val="157"/>
        </w:trPr>
        <w:tc>
          <w:tcPr>
            <w:tcW w:w="2009" w:type="pct"/>
            <w:tcBorders>
              <w:top w:val="nil"/>
              <w:left w:val="single" w:sz="4" w:space="0" w:color="auto"/>
              <w:bottom w:val="single" w:sz="4" w:space="0" w:color="auto"/>
              <w:right w:val="single" w:sz="4" w:space="0" w:color="auto"/>
            </w:tcBorders>
            <w:shd w:val="clear" w:color="auto" w:fill="auto"/>
            <w:vAlign w:val="bottom"/>
            <w:hideMark/>
          </w:tcPr>
          <w:p w14:paraId="5CFA332E" w14:textId="77777777" w:rsidR="000E2F8F" w:rsidRPr="000E2F8F" w:rsidRDefault="000E2F8F" w:rsidP="000E2F8F">
            <w:pPr>
              <w:rPr>
                <w:b/>
                <w:bCs/>
                <w:color w:val="000000"/>
              </w:rPr>
            </w:pPr>
            <w:r w:rsidRPr="000E2F8F">
              <w:rPr>
                <w:b/>
                <w:bCs/>
                <w:color w:val="000000"/>
              </w:rPr>
              <w:t>Средневзвешенная сбытовая надбавка</w:t>
            </w:r>
          </w:p>
        </w:tc>
        <w:tc>
          <w:tcPr>
            <w:tcW w:w="752" w:type="pct"/>
            <w:tcBorders>
              <w:top w:val="nil"/>
              <w:left w:val="nil"/>
              <w:bottom w:val="single" w:sz="4" w:space="0" w:color="auto"/>
              <w:right w:val="single" w:sz="4" w:space="0" w:color="auto"/>
            </w:tcBorders>
            <w:shd w:val="clear" w:color="auto" w:fill="auto"/>
            <w:noWrap/>
            <w:vAlign w:val="bottom"/>
            <w:hideMark/>
          </w:tcPr>
          <w:p w14:paraId="058A4854" w14:textId="77777777" w:rsidR="000E2F8F" w:rsidRPr="000E2F8F" w:rsidRDefault="000E2F8F" w:rsidP="000E2F8F">
            <w:pPr>
              <w:rPr>
                <w:b/>
                <w:bCs/>
                <w:color w:val="000000"/>
              </w:rPr>
            </w:pPr>
            <w:r w:rsidRPr="000E2F8F">
              <w:rPr>
                <w:b/>
                <w:bCs/>
                <w:color w:val="000000"/>
              </w:rPr>
              <w:t>Руб./кВт*ч</w:t>
            </w:r>
          </w:p>
        </w:tc>
        <w:tc>
          <w:tcPr>
            <w:tcW w:w="1119" w:type="pct"/>
            <w:tcBorders>
              <w:top w:val="nil"/>
              <w:left w:val="nil"/>
              <w:bottom w:val="single" w:sz="4" w:space="0" w:color="auto"/>
              <w:right w:val="single" w:sz="4" w:space="0" w:color="auto"/>
            </w:tcBorders>
            <w:shd w:val="clear" w:color="auto" w:fill="auto"/>
            <w:noWrap/>
            <w:vAlign w:val="bottom"/>
            <w:hideMark/>
          </w:tcPr>
          <w:p w14:paraId="25055F1D" w14:textId="77777777" w:rsidR="000E2F8F" w:rsidRPr="000E2F8F" w:rsidRDefault="000E2F8F" w:rsidP="000E2F8F">
            <w:pPr>
              <w:jc w:val="right"/>
              <w:rPr>
                <w:b/>
                <w:bCs/>
                <w:color w:val="000000"/>
              </w:rPr>
            </w:pPr>
            <w:r w:rsidRPr="000E2F8F">
              <w:rPr>
                <w:b/>
                <w:bCs/>
                <w:color w:val="000000"/>
              </w:rPr>
              <w:t>0,6057</w:t>
            </w:r>
          </w:p>
        </w:tc>
        <w:tc>
          <w:tcPr>
            <w:tcW w:w="1119" w:type="pct"/>
            <w:tcBorders>
              <w:top w:val="nil"/>
              <w:left w:val="nil"/>
              <w:bottom w:val="single" w:sz="4" w:space="0" w:color="auto"/>
              <w:right w:val="single" w:sz="4" w:space="0" w:color="auto"/>
            </w:tcBorders>
            <w:shd w:val="clear" w:color="auto" w:fill="auto"/>
            <w:noWrap/>
            <w:vAlign w:val="bottom"/>
            <w:hideMark/>
          </w:tcPr>
          <w:p w14:paraId="5A1E8F89" w14:textId="77777777" w:rsidR="000E2F8F" w:rsidRPr="000E2F8F" w:rsidRDefault="000E2F8F" w:rsidP="000E2F8F">
            <w:pPr>
              <w:jc w:val="right"/>
              <w:rPr>
                <w:b/>
                <w:bCs/>
                <w:color w:val="000000"/>
              </w:rPr>
            </w:pPr>
            <w:r w:rsidRPr="000E2F8F">
              <w:rPr>
                <w:b/>
                <w:bCs/>
                <w:color w:val="000000"/>
              </w:rPr>
              <w:t>0,6186</w:t>
            </w:r>
          </w:p>
        </w:tc>
      </w:tr>
    </w:tbl>
    <w:p w14:paraId="6D91F276" w14:textId="77777777" w:rsidR="000E2F8F" w:rsidRPr="000E2F8F" w:rsidRDefault="000E2F8F" w:rsidP="000E2F8F">
      <w:pPr>
        <w:ind w:firstLine="851"/>
        <w:jc w:val="both"/>
        <w:rPr>
          <w:color w:val="000000" w:themeColor="text1"/>
          <w:sz w:val="28"/>
          <w:szCs w:val="28"/>
        </w:rPr>
      </w:pPr>
    </w:p>
    <w:p w14:paraId="130F9015" w14:textId="77777777" w:rsidR="000E2F8F" w:rsidRPr="000E2F8F" w:rsidRDefault="000E2F8F" w:rsidP="000E2F8F">
      <w:pPr>
        <w:ind w:firstLine="851"/>
        <w:jc w:val="both"/>
        <w:rPr>
          <w:color w:val="000000" w:themeColor="text1"/>
          <w:sz w:val="28"/>
          <w:szCs w:val="28"/>
        </w:rPr>
      </w:pPr>
      <w:r w:rsidRPr="000E2F8F">
        <w:rPr>
          <w:color w:val="000000" w:themeColor="text1"/>
          <w:sz w:val="28"/>
          <w:szCs w:val="28"/>
        </w:rPr>
        <w:lastRenderedPageBreak/>
        <w:t>Таким образом, стоимость электроэнергии, приобретаемой в целях компенсации потерь электрической энергии при её передаче по электрическим сетям с учетом сбытовой надбавки составила на первое полугодие:</w:t>
      </w:r>
    </w:p>
    <w:p w14:paraId="571728CE" w14:textId="77777777" w:rsidR="000E2F8F" w:rsidRPr="000E2F8F" w:rsidRDefault="000E2F8F" w:rsidP="000E2F8F">
      <w:pPr>
        <w:ind w:firstLine="851"/>
        <w:jc w:val="both"/>
        <w:rPr>
          <w:color w:val="000000" w:themeColor="text1"/>
          <w:sz w:val="28"/>
          <w:szCs w:val="28"/>
        </w:rPr>
      </w:pPr>
      <w:r w:rsidRPr="000E2F8F">
        <w:rPr>
          <w:color w:val="000000" w:themeColor="text1"/>
          <w:sz w:val="28"/>
          <w:szCs w:val="28"/>
        </w:rPr>
        <w:t>766 276 * 237,18*6мес./1000 + 743,057 * (995,00 + 605,65 + 1,214 + 2,151 + 0,352) = 2 282 594,39 (тыс. руб.)</w:t>
      </w:r>
    </w:p>
    <w:p w14:paraId="2E854300" w14:textId="77777777" w:rsidR="000E2F8F" w:rsidRPr="000E2F8F" w:rsidRDefault="000E2F8F" w:rsidP="000E2F8F">
      <w:pPr>
        <w:ind w:firstLine="851"/>
        <w:jc w:val="both"/>
        <w:rPr>
          <w:color w:val="000000" w:themeColor="text1"/>
          <w:sz w:val="28"/>
          <w:szCs w:val="28"/>
        </w:rPr>
      </w:pPr>
      <w:r w:rsidRPr="000E2F8F">
        <w:rPr>
          <w:color w:val="000000" w:themeColor="text1"/>
          <w:sz w:val="28"/>
          <w:szCs w:val="28"/>
        </w:rPr>
        <w:t>Средняя цена покупки</w:t>
      </w:r>
      <w:r w:rsidRPr="000E2F8F">
        <w:rPr>
          <w:sz w:val="28"/>
          <w:szCs w:val="28"/>
        </w:rPr>
        <w:t xml:space="preserve"> </w:t>
      </w:r>
      <w:r w:rsidRPr="000E2F8F">
        <w:rPr>
          <w:color w:val="000000" w:themeColor="text1"/>
          <w:sz w:val="28"/>
          <w:szCs w:val="28"/>
        </w:rPr>
        <w:t>для всех сетевых организаций на первое полугодие составит:</w:t>
      </w:r>
    </w:p>
    <w:p w14:paraId="49681A83" w14:textId="77777777" w:rsidR="000E2F8F" w:rsidRPr="000E2F8F" w:rsidRDefault="000E2F8F" w:rsidP="000E2F8F">
      <w:pPr>
        <w:ind w:firstLine="851"/>
        <w:jc w:val="both"/>
        <w:rPr>
          <w:color w:val="000000" w:themeColor="text1"/>
          <w:sz w:val="28"/>
          <w:szCs w:val="28"/>
        </w:rPr>
      </w:pPr>
      <w:r w:rsidRPr="000E2F8F">
        <w:rPr>
          <w:color w:val="000000" w:themeColor="text1"/>
          <w:sz w:val="28"/>
          <w:szCs w:val="28"/>
        </w:rPr>
        <w:t>2 282 594,39 / 743,057 = 3 071,90 (руб./МВт*ч)</w:t>
      </w:r>
    </w:p>
    <w:p w14:paraId="39CDE051" w14:textId="77777777" w:rsidR="000E2F8F" w:rsidRPr="000E2F8F" w:rsidRDefault="000E2F8F" w:rsidP="000E2F8F">
      <w:pPr>
        <w:ind w:firstLine="851"/>
        <w:jc w:val="both"/>
        <w:rPr>
          <w:color w:val="000000" w:themeColor="text1"/>
          <w:sz w:val="28"/>
          <w:szCs w:val="28"/>
        </w:rPr>
      </w:pPr>
    </w:p>
    <w:p w14:paraId="2A235D44" w14:textId="77777777" w:rsidR="000E2F8F" w:rsidRPr="000E2F8F" w:rsidRDefault="000E2F8F" w:rsidP="000E2F8F">
      <w:pPr>
        <w:ind w:firstLine="851"/>
        <w:jc w:val="both"/>
        <w:rPr>
          <w:color w:val="000000" w:themeColor="text1"/>
          <w:sz w:val="28"/>
          <w:szCs w:val="28"/>
        </w:rPr>
      </w:pPr>
      <w:r w:rsidRPr="000E2F8F">
        <w:rPr>
          <w:color w:val="000000" w:themeColor="text1"/>
          <w:sz w:val="28"/>
          <w:szCs w:val="28"/>
        </w:rPr>
        <w:t>Стоимость электроэнергии, приобретаемой в целях компенсации потерь электрической энергии при её передаче по электрическим сетям с учетом сбытовой надбавки на второе полугодие составила:</w:t>
      </w:r>
    </w:p>
    <w:p w14:paraId="29BDCB60" w14:textId="77777777" w:rsidR="000E2F8F" w:rsidRPr="000E2F8F" w:rsidRDefault="000E2F8F" w:rsidP="000E2F8F">
      <w:pPr>
        <w:ind w:firstLine="851"/>
        <w:jc w:val="both"/>
        <w:rPr>
          <w:color w:val="000000" w:themeColor="text1"/>
          <w:sz w:val="28"/>
          <w:szCs w:val="28"/>
        </w:rPr>
      </w:pPr>
      <w:r w:rsidRPr="000E2F8F">
        <w:rPr>
          <w:color w:val="000000" w:themeColor="text1"/>
          <w:sz w:val="28"/>
          <w:szCs w:val="28"/>
        </w:rPr>
        <w:t>805 167 * 231,03 * 6мес./1000 + 725,93 * (1022,00 + 618,57 + 1,329 + 2,151 + 0,363) = 2 309 809,22 (тыс. руб.)</w:t>
      </w:r>
    </w:p>
    <w:p w14:paraId="712FFB43" w14:textId="77777777" w:rsidR="000E2F8F" w:rsidRPr="000E2F8F" w:rsidRDefault="000E2F8F" w:rsidP="000E2F8F">
      <w:pPr>
        <w:ind w:firstLine="851"/>
        <w:jc w:val="both"/>
        <w:rPr>
          <w:color w:val="000000" w:themeColor="text1"/>
          <w:sz w:val="28"/>
          <w:szCs w:val="28"/>
        </w:rPr>
      </w:pPr>
      <w:r w:rsidRPr="000E2F8F">
        <w:rPr>
          <w:color w:val="000000" w:themeColor="text1"/>
          <w:sz w:val="28"/>
          <w:szCs w:val="28"/>
        </w:rPr>
        <w:t>Средняя цена покупки</w:t>
      </w:r>
      <w:r w:rsidRPr="000E2F8F">
        <w:rPr>
          <w:sz w:val="28"/>
          <w:szCs w:val="28"/>
        </w:rPr>
        <w:t xml:space="preserve"> </w:t>
      </w:r>
      <w:r w:rsidRPr="000E2F8F">
        <w:rPr>
          <w:color w:val="000000" w:themeColor="text1"/>
          <w:sz w:val="28"/>
          <w:szCs w:val="28"/>
        </w:rPr>
        <w:t>для всех сетевых организаций на второе полугодие составит:</w:t>
      </w:r>
    </w:p>
    <w:p w14:paraId="58C72DED" w14:textId="77777777" w:rsidR="000E2F8F" w:rsidRPr="000E2F8F" w:rsidRDefault="000E2F8F" w:rsidP="000E2F8F">
      <w:pPr>
        <w:ind w:firstLine="851"/>
        <w:jc w:val="both"/>
        <w:rPr>
          <w:color w:val="000000" w:themeColor="text1"/>
          <w:sz w:val="28"/>
          <w:szCs w:val="28"/>
        </w:rPr>
      </w:pPr>
      <w:r w:rsidRPr="000E2F8F">
        <w:rPr>
          <w:color w:val="000000" w:themeColor="text1"/>
          <w:sz w:val="28"/>
          <w:szCs w:val="28"/>
        </w:rPr>
        <w:t>2 309 809,22 / 725,93 = 3 181,88 (руб./МВт*ч)</w:t>
      </w:r>
    </w:p>
    <w:p w14:paraId="6C39CF36" w14:textId="4514DEDB" w:rsidR="000E2F8F" w:rsidRPr="000E2F8F" w:rsidRDefault="000E2F8F" w:rsidP="000E2F8F">
      <w:pPr>
        <w:keepNext/>
        <w:spacing w:after="200"/>
        <w:ind w:firstLine="720"/>
        <w:jc w:val="right"/>
        <w:rPr>
          <w:i/>
          <w:iCs/>
          <w:color w:val="44546A" w:themeColor="text2"/>
          <w:sz w:val="18"/>
          <w:szCs w:val="18"/>
        </w:rPr>
      </w:pPr>
      <w:r w:rsidRPr="000E2F8F">
        <w:rPr>
          <w:i/>
          <w:iCs/>
          <w:color w:val="44546A" w:themeColor="text2"/>
          <w:sz w:val="18"/>
          <w:szCs w:val="18"/>
        </w:rPr>
        <w:t xml:space="preserve">Таблица </w:t>
      </w:r>
      <w:r w:rsidRPr="000E2F8F">
        <w:rPr>
          <w:i/>
          <w:iCs/>
          <w:noProof/>
          <w:color w:val="44546A" w:themeColor="text2"/>
          <w:sz w:val="18"/>
          <w:szCs w:val="18"/>
        </w:rPr>
        <w:fldChar w:fldCharType="begin"/>
      </w:r>
      <w:r w:rsidRPr="000E2F8F">
        <w:rPr>
          <w:i/>
          <w:iCs/>
          <w:noProof/>
          <w:color w:val="44546A" w:themeColor="text2"/>
          <w:sz w:val="18"/>
          <w:szCs w:val="18"/>
        </w:rPr>
        <w:instrText xml:space="preserve"> SEQ Таблица \* ARABIC </w:instrText>
      </w:r>
      <w:r w:rsidRPr="000E2F8F">
        <w:rPr>
          <w:i/>
          <w:iCs/>
          <w:noProof/>
          <w:color w:val="44546A" w:themeColor="text2"/>
          <w:sz w:val="18"/>
          <w:szCs w:val="18"/>
        </w:rPr>
        <w:fldChar w:fldCharType="separate"/>
      </w:r>
      <w:r w:rsidR="00104A1F">
        <w:rPr>
          <w:i/>
          <w:iCs/>
          <w:noProof/>
          <w:color w:val="44546A" w:themeColor="text2"/>
          <w:sz w:val="18"/>
          <w:szCs w:val="18"/>
        </w:rPr>
        <w:t>16</w:t>
      </w:r>
      <w:r w:rsidRPr="000E2F8F">
        <w:rPr>
          <w:i/>
          <w:iCs/>
          <w:noProof/>
          <w:color w:val="44546A" w:themeColor="text2"/>
          <w:sz w:val="18"/>
          <w:szCs w:val="18"/>
        </w:rPr>
        <w:fldChar w:fldCharType="end"/>
      </w:r>
    </w:p>
    <w:p w14:paraId="00CF3CF6" w14:textId="77777777" w:rsidR="000E2F8F" w:rsidRPr="000E2F8F" w:rsidRDefault="000E2F8F" w:rsidP="000E2F8F">
      <w:pPr>
        <w:ind w:firstLine="851"/>
        <w:jc w:val="center"/>
        <w:rPr>
          <w:color w:val="000000" w:themeColor="text1"/>
          <w:sz w:val="28"/>
          <w:szCs w:val="28"/>
        </w:rPr>
      </w:pPr>
      <w:r w:rsidRPr="000E2F8F">
        <w:rPr>
          <w:color w:val="000000" w:themeColor="text1"/>
          <w:sz w:val="28"/>
          <w:szCs w:val="28"/>
        </w:rPr>
        <w:t>Расчет стоимости покупки потерь на 2021 год</w:t>
      </w:r>
    </w:p>
    <w:tbl>
      <w:tblPr>
        <w:tblW w:w="5408" w:type="pct"/>
        <w:tblInd w:w="-431" w:type="dxa"/>
        <w:tblLayout w:type="fixed"/>
        <w:tblLook w:val="04A0" w:firstRow="1" w:lastRow="0" w:firstColumn="1" w:lastColumn="0" w:noHBand="0" w:noVBand="1"/>
      </w:tblPr>
      <w:tblGrid>
        <w:gridCol w:w="558"/>
        <w:gridCol w:w="2477"/>
        <w:gridCol w:w="784"/>
        <w:gridCol w:w="1049"/>
        <w:gridCol w:w="1108"/>
        <w:gridCol w:w="4285"/>
      </w:tblGrid>
      <w:tr w:rsidR="000E2F8F" w:rsidRPr="000E2F8F" w14:paraId="60F4F368" w14:textId="77777777" w:rsidTr="002D6968">
        <w:trPr>
          <w:trHeight w:val="300"/>
          <w:tblHeader/>
        </w:trPr>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62640A" w14:textId="77777777" w:rsidR="000E2F8F" w:rsidRPr="000E2F8F" w:rsidRDefault="000E2F8F" w:rsidP="000E2F8F">
            <w:pPr>
              <w:rPr>
                <w:color w:val="000000"/>
                <w:sz w:val="16"/>
                <w:szCs w:val="16"/>
              </w:rPr>
            </w:pPr>
            <w:r w:rsidRPr="000E2F8F">
              <w:rPr>
                <w:color w:val="000000"/>
                <w:sz w:val="16"/>
                <w:szCs w:val="16"/>
              </w:rPr>
              <w:t> № п/п</w:t>
            </w:r>
          </w:p>
        </w:tc>
        <w:tc>
          <w:tcPr>
            <w:tcW w:w="1207" w:type="pct"/>
            <w:tcBorders>
              <w:top w:val="single" w:sz="4" w:space="0" w:color="auto"/>
              <w:left w:val="nil"/>
              <w:bottom w:val="single" w:sz="4" w:space="0" w:color="auto"/>
              <w:right w:val="single" w:sz="4" w:space="0" w:color="auto"/>
            </w:tcBorders>
            <w:shd w:val="clear" w:color="auto" w:fill="auto"/>
            <w:vAlign w:val="bottom"/>
            <w:hideMark/>
          </w:tcPr>
          <w:p w14:paraId="3EA48FBA" w14:textId="77777777" w:rsidR="000E2F8F" w:rsidRPr="000E2F8F" w:rsidRDefault="000E2F8F" w:rsidP="000E2F8F">
            <w:pPr>
              <w:jc w:val="center"/>
              <w:rPr>
                <w:color w:val="000000"/>
                <w:sz w:val="16"/>
                <w:szCs w:val="16"/>
              </w:rPr>
            </w:pPr>
            <w:r w:rsidRPr="000E2F8F">
              <w:rPr>
                <w:color w:val="000000"/>
                <w:sz w:val="16"/>
                <w:szCs w:val="16"/>
              </w:rPr>
              <w:t>Показатели</w:t>
            </w:r>
          </w:p>
        </w:tc>
        <w:tc>
          <w:tcPr>
            <w:tcW w:w="382" w:type="pct"/>
            <w:tcBorders>
              <w:top w:val="single" w:sz="4" w:space="0" w:color="auto"/>
              <w:left w:val="nil"/>
              <w:bottom w:val="single" w:sz="4" w:space="0" w:color="auto"/>
              <w:right w:val="single" w:sz="4" w:space="0" w:color="auto"/>
            </w:tcBorders>
            <w:shd w:val="clear" w:color="auto" w:fill="auto"/>
            <w:noWrap/>
            <w:vAlign w:val="bottom"/>
            <w:hideMark/>
          </w:tcPr>
          <w:p w14:paraId="4A2AAB79" w14:textId="77777777" w:rsidR="000E2F8F" w:rsidRPr="000E2F8F" w:rsidRDefault="000E2F8F" w:rsidP="000E2F8F">
            <w:pPr>
              <w:rPr>
                <w:color w:val="000000"/>
                <w:sz w:val="16"/>
                <w:szCs w:val="16"/>
              </w:rPr>
            </w:pPr>
            <w:r w:rsidRPr="000E2F8F">
              <w:rPr>
                <w:color w:val="000000"/>
                <w:sz w:val="16"/>
                <w:szCs w:val="16"/>
              </w:rPr>
              <w:t>ед. изм.</w:t>
            </w:r>
          </w:p>
        </w:tc>
        <w:tc>
          <w:tcPr>
            <w:tcW w:w="511" w:type="pct"/>
            <w:tcBorders>
              <w:top w:val="single" w:sz="4" w:space="0" w:color="auto"/>
              <w:left w:val="nil"/>
              <w:bottom w:val="single" w:sz="4" w:space="0" w:color="auto"/>
              <w:right w:val="single" w:sz="4" w:space="0" w:color="auto"/>
            </w:tcBorders>
            <w:shd w:val="clear" w:color="auto" w:fill="auto"/>
            <w:noWrap/>
            <w:vAlign w:val="bottom"/>
            <w:hideMark/>
          </w:tcPr>
          <w:p w14:paraId="62011B78" w14:textId="77777777" w:rsidR="000E2F8F" w:rsidRPr="000E2F8F" w:rsidRDefault="000E2F8F" w:rsidP="000E2F8F">
            <w:pPr>
              <w:jc w:val="center"/>
              <w:rPr>
                <w:color w:val="000000"/>
                <w:sz w:val="16"/>
                <w:szCs w:val="16"/>
              </w:rPr>
            </w:pPr>
            <w:r w:rsidRPr="000E2F8F">
              <w:rPr>
                <w:color w:val="000000"/>
                <w:sz w:val="16"/>
                <w:szCs w:val="16"/>
              </w:rPr>
              <w:t>1 полугодие</w:t>
            </w:r>
          </w:p>
        </w:tc>
        <w:tc>
          <w:tcPr>
            <w:tcW w:w="540" w:type="pct"/>
            <w:tcBorders>
              <w:top w:val="single" w:sz="4" w:space="0" w:color="auto"/>
              <w:left w:val="nil"/>
              <w:bottom w:val="single" w:sz="4" w:space="0" w:color="auto"/>
              <w:right w:val="single" w:sz="4" w:space="0" w:color="auto"/>
            </w:tcBorders>
            <w:shd w:val="clear" w:color="auto" w:fill="auto"/>
            <w:noWrap/>
            <w:vAlign w:val="bottom"/>
            <w:hideMark/>
          </w:tcPr>
          <w:p w14:paraId="5F87B49E" w14:textId="77777777" w:rsidR="000E2F8F" w:rsidRPr="000E2F8F" w:rsidRDefault="000E2F8F" w:rsidP="000E2F8F">
            <w:pPr>
              <w:jc w:val="center"/>
              <w:rPr>
                <w:color w:val="000000"/>
                <w:sz w:val="16"/>
                <w:szCs w:val="16"/>
              </w:rPr>
            </w:pPr>
            <w:r w:rsidRPr="000E2F8F">
              <w:rPr>
                <w:color w:val="000000"/>
                <w:sz w:val="16"/>
                <w:szCs w:val="16"/>
              </w:rPr>
              <w:t>2 полугодие</w:t>
            </w:r>
          </w:p>
        </w:tc>
        <w:tc>
          <w:tcPr>
            <w:tcW w:w="2088" w:type="pct"/>
            <w:tcBorders>
              <w:top w:val="single" w:sz="4" w:space="0" w:color="auto"/>
              <w:left w:val="nil"/>
              <w:bottom w:val="single" w:sz="4" w:space="0" w:color="auto"/>
              <w:right w:val="single" w:sz="4" w:space="0" w:color="auto"/>
            </w:tcBorders>
            <w:shd w:val="clear" w:color="auto" w:fill="auto"/>
            <w:vAlign w:val="bottom"/>
            <w:hideMark/>
          </w:tcPr>
          <w:p w14:paraId="7428EC0F" w14:textId="77777777" w:rsidR="000E2F8F" w:rsidRPr="000E2F8F" w:rsidRDefault="000E2F8F" w:rsidP="000E2F8F">
            <w:pPr>
              <w:rPr>
                <w:color w:val="000000"/>
                <w:sz w:val="16"/>
                <w:szCs w:val="16"/>
              </w:rPr>
            </w:pPr>
            <w:r w:rsidRPr="000E2F8F">
              <w:rPr>
                <w:color w:val="000000"/>
                <w:sz w:val="16"/>
                <w:szCs w:val="16"/>
              </w:rPr>
              <w:t>Основание</w:t>
            </w:r>
          </w:p>
        </w:tc>
      </w:tr>
      <w:tr w:rsidR="000E2F8F" w:rsidRPr="000E2F8F" w14:paraId="37DBDDAA" w14:textId="77777777" w:rsidTr="002D6968">
        <w:trPr>
          <w:trHeight w:val="300"/>
        </w:trPr>
        <w:tc>
          <w:tcPr>
            <w:tcW w:w="272" w:type="pct"/>
            <w:tcBorders>
              <w:top w:val="nil"/>
              <w:left w:val="single" w:sz="4" w:space="0" w:color="auto"/>
              <w:bottom w:val="single" w:sz="4" w:space="0" w:color="auto"/>
              <w:right w:val="single" w:sz="4" w:space="0" w:color="auto"/>
            </w:tcBorders>
            <w:shd w:val="clear" w:color="auto" w:fill="auto"/>
            <w:noWrap/>
            <w:vAlign w:val="bottom"/>
            <w:hideMark/>
          </w:tcPr>
          <w:p w14:paraId="302AD5A4" w14:textId="77777777" w:rsidR="000E2F8F" w:rsidRPr="000E2F8F" w:rsidRDefault="000E2F8F" w:rsidP="000E2F8F">
            <w:pPr>
              <w:jc w:val="right"/>
              <w:rPr>
                <w:color w:val="000000"/>
                <w:sz w:val="16"/>
                <w:szCs w:val="16"/>
              </w:rPr>
            </w:pPr>
            <w:r w:rsidRPr="000E2F8F">
              <w:rPr>
                <w:color w:val="000000"/>
                <w:sz w:val="16"/>
                <w:szCs w:val="16"/>
              </w:rPr>
              <w:t>1</w:t>
            </w:r>
          </w:p>
        </w:tc>
        <w:tc>
          <w:tcPr>
            <w:tcW w:w="1207" w:type="pct"/>
            <w:tcBorders>
              <w:top w:val="nil"/>
              <w:left w:val="nil"/>
              <w:bottom w:val="single" w:sz="4" w:space="0" w:color="auto"/>
              <w:right w:val="single" w:sz="4" w:space="0" w:color="auto"/>
            </w:tcBorders>
            <w:shd w:val="clear" w:color="auto" w:fill="auto"/>
            <w:vAlign w:val="bottom"/>
            <w:hideMark/>
          </w:tcPr>
          <w:p w14:paraId="7652CDE4" w14:textId="77777777" w:rsidR="000E2F8F" w:rsidRPr="000E2F8F" w:rsidRDefault="000E2F8F" w:rsidP="000E2F8F">
            <w:pPr>
              <w:rPr>
                <w:color w:val="000000"/>
                <w:sz w:val="16"/>
                <w:szCs w:val="16"/>
              </w:rPr>
            </w:pPr>
            <w:r w:rsidRPr="000E2F8F">
              <w:rPr>
                <w:color w:val="000000"/>
                <w:sz w:val="16"/>
                <w:szCs w:val="16"/>
              </w:rPr>
              <w:t>тариф на услуги коммерческого оператора АО «АТС»</w:t>
            </w:r>
          </w:p>
        </w:tc>
        <w:tc>
          <w:tcPr>
            <w:tcW w:w="382" w:type="pct"/>
            <w:tcBorders>
              <w:top w:val="nil"/>
              <w:left w:val="nil"/>
              <w:bottom w:val="single" w:sz="4" w:space="0" w:color="auto"/>
              <w:right w:val="single" w:sz="4" w:space="0" w:color="auto"/>
            </w:tcBorders>
            <w:shd w:val="clear" w:color="auto" w:fill="auto"/>
            <w:noWrap/>
            <w:vAlign w:val="bottom"/>
            <w:hideMark/>
          </w:tcPr>
          <w:p w14:paraId="61B19172" w14:textId="77777777" w:rsidR="000E2F8F" w:rsidRPr="000E2F8F" w:rsidRDefault="000E2F8F" w:rsidP="000E2F8F">
            <w:pPr>
              <w:rPr>
                <w:color w:val="000000"/>
                <w:sz w:val="16"/>
                <w:szCs w:val="16"/>
              </w:rPr>
            </w:pPr>
            <w:r w:rsidRPr="000E2F8F">
              <w:rPr>
                <w:color w:val="000000"/>
                <w:sz w:val="16"/>
                <w:szCs w:val="16"/>
              </w:rPr>
              <w:t>Руб./МВт*ч</w:t>
            </w:r>
          </w:p>
        </w:tc>
        <w:tc>
          <w:tcPr>
            <w:tcW w:w="511" w:type="pct"/>
            <w:tcBorders>
              <w:top w:val="nil"/>
              <w:left w:val="nil"/>
              <w:bottom w:val="single" w:sz="4" w:space="0" w:color="auto"/>
              <w:right w:val="single" w:sz="4" w:space="0" w:color="auto"/>
            </w:tcBorders>
            <w:shd w:val="clear" w:color="auto" w:fill="auto"/>
            <w:noWrap/>
            <w:vAlign w:val="bottom"/>
            <w:hideMark/>
          </w:tcPr>
          <w:p w14:paraId="7425B8B9" w14:textId="77777777" w:rsidR="000E2F8F" w:rsidRPr="000E2F8F" w:rsidRDefault="000E2F8F" w:rsidP="000E2F8F">
            <w:pPr>
              <w:jc w:val="right"/>
              <w:rPr>
                <w:color w:val="000000"/>
                <w:sz w:val="16"/>
                <w:szCs w:val="16"/>
              </w:rPr>
            </w:pPr>
            <w:r w:rsidRPr="000E2F8F">
              <w:rPr>
                <w:color w:val="000000"/>
                <w:sz w:val="16"/>
                <w:szCs w:val="16"/>
              </w:rPr>
              <w:t>1,214</w:t>
            </w:r>
          </w:p>
        </w:tc>
        <w:tc>
          <w:tcPr>
            <w:tcW w:w="540" w:type="pct"/>
            <w:tcBorders>
              <w:top w:val="nil"/>
              <w:left w:val="nil"/>
              <w:bottom w:val="single" w:sz="4" w:space="0" w:color="auto"/>
              <w:right w:val="single" w:sz="4" w:space="0" w:color="auto"/>
            </w:tcBorders>
            <w:shd w:val="clear" w:color="auto" w:fill="auto"/>
            <w:noWrap/>
            <w:vAlign w:val="bottom"/>
            <w:hideMark/>
          </w:tcPr>
          <w:p w14:paraId="662C8A24" w14:textId="77777777" w:rsidR="000E2F8F" w:rsidRPr="000E2F8F" w:rsidRDefault="000E2F8F" w:rsidP="000E2F8F">
            <w:pPr>
              <w:jc w:val="right"/>
              <w:rPr>
                <w:color w:val="000000"/>
                <w:sz w:val="16"/>
                <w:szCs w:val="16"/>
              </w:rPr>
            </w:pPr>
            <w:r w:rsidRPr="000E2F8F">
              <w:rPr>
                <w:color w:val="000000"/>
                <w:sz w:val="16"/>
                <w:szCs w:val="16"/>
              </w:rPr>
              <w:t>1,329</w:t>
            </w:r>
          </w:p>
        </w:tc>
        <w:tc>
          <w:tcPr>
            <w:tcW w:w="2088" w:type="pct"/>
            <w:tcBorders>
              <w:top w:val="nil"/>
              <w:left w:val="nil"/>
              <w:bottom w:val="single" w:sz="4" w:space="0" w:color="auto"/>
              <w:right w:val="single" w:sz="4" w:space="0" w:color="auto"/>
            </w:tcBorders>
            <w:shd w:val="clear" w:color="auto" w:fill="auto"/>
            <w:vAlign w:val="bottom"/>
            <w:hideMark/>
          </w:tcPr>
          <w:p w14:paraId="55BC6783" w14:textId="77777777" w:rsidR="000E2F8F" w:rsidRPr="000E2F8F" w:rsidRDefault="000E2F8F" w:rsidP="000E2F8F">
            <w:pPr>
              <w:rPr>
                <w:sz w:val="16"/>
                <w:szCs w:val="16"/>
              </w:rPr>
            </w:pPr>
            <w:r w:rsidRPr="000E2F8F">
              <w:rPr>
                <w:sz w:val="16"/>
                <w:szCs w:val="16"/>
              </w:rPr>
              <w:t>Приказ ФАС России от 16.12.2020 N 1225/20</w:t>
            </w:r>
          </w:p>
        </w:tc>
      </w:tr>
      <w:tr w:rsidR="000E2F8F" w:rsidRPr="000E2F8F" w14:paraId="51EC156B" w14:textId="77777777" w:rsidTr="002D6968">
        <w:trPr>
          <w:trHeight w:val="300"/>
        </w:trPr>
        <w:tc>
          <w:tcPr>
            <w:tcW w:w="272" w:type="pct"/>
            <w:tcBorders>
              <w:top w:val="nil"/>
              <w:left w:val="single" w:sz="4" w:space="0" w:color="auto"/>
              <w:bottom w:val="single" w:sz="4" w:space="0" w:color="auto"/>
              <w:right w:val="single" w:sz="4" w:space="0" w:color="auto"/>
            </w:tcBorders>
            <w:shd w:val="clear" w:color="auto" w:fill="auto"/>
            <w:noWrap/>
            <w:vAlign w:val="bottom"/>
            <w:hideMark/>
          </w:tcPr>
          <w:p w14:paraId="08D38AC5" w14:textId="77777777" w:rsidR="000E2F8F" w:rsidRPr="000E2F8F" w:rsidRDefault="000E2F8F" w:rsidP="000E2F8F">
            <w:pPr>
              <w:jc w:val="right"/>
              <w:rPr>
                <w:color w:val="000000"/>
                <w:sz w:val="16"/>
                <w:szCs w:val="16"/>
              </w:rPr>
            </w:pPr>
            <w:r w:rsidRPr="000E2F8F">
              <w:rPr>
                <w:color w:val="000000"/>
                <w:sz w:val="16"/>
                <w:szCs w:val="16"/>
              </w:rPr>
              <w:t>2</w:t>
            </w:r>
          </w:p>
        </w:tc>
        <w:tc>
          <w:tcPr>
            <w:tcW w:w="1207" w:type="pct"/>
            <w:tcBorders>
              <w:top w:val="nil"/>
              <w:left w:val="nil"/>
              <w:bottom w:val="single" w:sz="4" w:space="0" w:color="auto"/>
              <w:right w:val="single" w:sz="4" w:space="0" w:color="auto"/>
            </w:tcBorders>
            <w:shd w:val="clear" w:color="auto" w:fill="auto"/>
            <w:vAlign w:val="bottom"/>
            <w:hideMark/>
          </w:tcPr>
          <w:p w14:paraId="367F4A09" w14:textId="77777777" w:rsidR="000E2F8F" w:rsidRPr="000E2F8F" w:rsidRDefault="000E2F8F" w:rsidP="000E2F8F">
            <w:pPr>
              <w:rPr>
                <w:color w:val="000000"/>
                <w:sz w:val="16"/>
                <w:szCs w:val="16"/>
              </w:rPr>
            </w:pPr>
            <w:r w:rsidRPr="000E2F8F">
              <w:rPr>
                <w:color w:val="000000"/>
                <w:sz w:val="16"/>
                <w:szCs w:val="16"/>
              </w:rPr>
              <w:t>тариф на услуги СО «ЕЭС»</w:t>
            </w:r>
          </w:p>
        </w:tc>
        <w:tc>
          <w:tcPr>
            <w:tcW w:w="382" w:type="pct"/>
            <w:tcBorders>
              <w:top w:val="nil"/>
              <w:left w:val="nil"/>
              <w:bottom w:val="single" w:sz="4" w:space="0" w:color="auto"/>
              <w:right w:val="single" w:sz="4" w:space="0" w:color="auto"/>
            </w:tcBorders>
            <w:shd w:val="clear" w:color="auto" w:fill="auto"/>
            <w:noWrap/>
            <w:vAlign w:val="bottom"/>
            <w:hideMark/>
          </w:tcPr>
          <w:p w14:paraId="4C480406" w14:textId="77777777" w:rsidR="000E2F8F" w:rsidRPr="000E2F8F" w:rsidRDefault="000E2F8F" w:rsidP="000E2F8F">
            <w:pPr>
              <w:rPr>
                <w:color w:val="000000"/>
                <w:sz w:val="16"/>
                <w:szCs w:val="16"/>
              </w:rPr>
            </w:pPr>
            <w:r w:rsidRPr="000E2F8F">
              <w:rPr>
                <w:color w:val="000000"/>
                <w:sz w:val="16"/>
                <w:szCs w:val="16"/>
              </w:rPr>
              <w:t>Руб./МВт*ч</w:t>
            </w:r>
          </w:p>
        </w:tc>
        <w:tc>
          <w:tcPr>
            <w:tcW w:w="511" w:type="pct"/>
            <w:tcBorders>
              <w:top w:val="nil"/>
              <w:left w:val="nil"/>
              <w:bottom w:val="single" w:sz="4" w:space="0" w:color="auto"/>
              <w:right w:val="single" w:sz="4" w:space="0" w:color="auto"/>
            </w:tcBorders>
            <w:shd w:val="clear" w:color="auto" w:fill="auto"/>
            <w:noWrap/>
            <w:vAlign w:val="bottom"/>
            <w:hideMark/>
          </w:tcPr>
          <w:p w14:paraId="01CF4256" w14:textId="77777777" w:rsidR="000E2F8F" w:rsidRPr="000E2F8F" w:rsidRDefault="000E2F8F" w:rsidP="000E2F8F">
            <w:pPr>
              <w:jc w:val="right"/>
              <w:rPr>
                <w:color w:val="000000"/>
                <w:sz w:val="16"/>
                <w:szCs w:val="16"/>
              </w:rPr>
            </w:pPr>
            <w:r w:rsidRPr="000E2F8F">
              <w:rPr>
                <w:color w:val="000000"/>
                <w:sz w:val="16"/>
                <w:szCs w:val="16"/>
              </w:rPr>
              <w:t>2,151</w:t>
            </w:r>
          </w:p>
        </w:tc>
        <w:tc>
          <w:tcPr>
            <w:tcW w:w="540" w:type="pct"/>
            <w:tcBorders>
              <w:top w:val="nil"/>
              <w:left w:val="nil"/>
              <w:bottom w:val="single" w:sz="4" w:space="0" w:color="auto"/>
              <w:right w:val="single" w:sz="4" w:space="0" w:color="auto"/>
            </w:tcBorders>
            <w:shd w:val="clear" w:color="auto" w:fill="auto"/>
            <w:noWrap/>
            <w:vAlign w:val="bottom"/>
            <w:hideMark/>
          </w:tcPr>
          <w:p w14:paraId="07307CCA" w14:textId="77777777" w:rsidR="000E2F8F" w:rsidRPr="000E2F8F" w:rsidRDefault="000E2F8F" w:rsidP="000E2F8F">
            <w:pPr>
              <w:jc w:val="right"/>
              <w:rPr>
                <w:color w:val="000000"/>
                <w:sz w:val="16"/>
                <w:szCs w:val="16"/>
              </w:rPr>
            </w:pPr>
            <w:r w:rsidRPr="000E2F8F">
              <w:rPr>
                <w:color w:val="000000"/>
                <w:sz w:val="16"/>
                <w:szCs w:val="16"/>
              </w:rPr>
              <w:t>2,1510</w:t>
            </w:r>
          </w:p>
        </w:tc>
        <w:tc>
          <w:tcPr>
            <w:tcW w:w="2088" w:type="pct"/>
            <w:tcBorders>
              <w:top w:val="nil"/>
              <w:left w:val="nil"/>
              <w:bottom w:val="single" w:sz="4" w:space="0" w:color="auto"/>
              <w:right w:val="single" w:sz="4" w:space="0" w:color="auto"/>
            </w:tcBorders>
            <w:shd w:val="clear" w:color="auto" w:fill="auto"/>
            <w:vAlign w:val="bottom"/>
            <w:hideMark/>
          </w:tcPr>
          <w:p w14:paraId="6A3016EB" w14:textId="77777777" w:rsidR="000E2F8F" w:rsidRPr="000E2F8F" w:rsidRDefault="000E2F8F" w:rsidP="000E2F8F">
            <w:pPr>
              <w:rPr>
                <w:sz w:val="16"/>
                <w:szCs w:val="16"/>
              </w:rPr>
            </w:pPr>
            <w:r w:rsidRPr="000E2F8F">
              <w:rPr>
                <w:sz w:val="16"/>
                <w:szCs w:val="16"/>
              </w:rPr>
              <w:t>Приказ ФАС России от 24.12.2020 N 1263/20</w:t>
            </w:r>
          </w:p>
        </w:tc>
      </w:tr>
      <w:tr w:rsidR="000E2F8F" w:rsidRPr="000E2F8F" w14:paraId="1A8A69C8" w14:textId="77777777" w:rsidTr="002D6968">
        <w:trPr>
          <w:trHeight w:val="294"/>
        </w:trPr>
        <w:tc>
          <w:tcPr>
            <w:tcW w:w="272" w:type="pct"/>
            <w:tcBorders>
              <w:top w:val="nil"/>
              <w:left w:val="single" w:sz="4" w:space="0" w:color="auto"/>
              <w:bottom w:val="single" w:sz="4" w:space="0" w:color="auto"/>
              <w:right w:val="single" w:sz="4" w:space="0" w:color="auto"/>
            </w:tcBorders>
            <w:shd w:val="clear" w:color="auto" w:fill="auto"/>
            <w:noWrap/>
            <w:vAlign w:val="bottom"/>
            <w:hideMark/>
          </w:tcPr>
          <w:p w14:paraId="68FE958A" w14:textId="77777777" w:rsidR="000E2F8F" w:rsidRPr="000E2F8F" w:rsidRDefault="000E2F8F" w:rsidP="000E2F8F">
            <w:pPr>
              <w:jc w:val="right"/>
              <w:rPr>
                <w:color w:val="000000"/>
                <w:sz w:val="16"/>
                <w:szCs w:val="16"/>
              </w:rPr>
            </w:pPr>
            <w:r w:rsidRPr="000E2F8F">
              <w:rPr>
                <w:color w:val="000000"/>
                <w:sz w:val="16"/>
                <w:szCs w:val="16"/>
              </w:rPr>
              <w:t>3</w:t>
            </w:r>
          </w:p>
        </w:tc>
        <w:tc>
          <w:tcPr>
            <w:tcW w:w="1207" w:type="pct"/>
            <w:tcBorders>
              <w:top w:val="nil"/>
              <w:left w:val="nil"/>
              <w:bottom w:val="single" w:sz="4" w:space="0" w:color="auto"/>
              <w:right w:val="single" w:sz="4" w:space="0" w:color="auto"/>
            </w:tcBorders>
            <w:shd w:val="clear" w:color="auto" w:fill="auto"/>
            <w:vAlign w:val="bottom"/>
            <w:hideMark/>
          </w:tcPr>
          <w:p w14:paraId="09BBD003" w14:textId="77777777" w:rsidR="000E2F8F" w:rsidRPr="000E2F8F" w:rsidRDefault="000E2F8F" w:rsidP="000E2F8F">
            <w:pPr>
              <w:rPr>
                <w:color w:val="000000"/>
                <w:sz w:val="16"/>
                <w:szCs w:val="16"/>
              </w:rPr>
            </w:pPr>
            <w:r w:rsidRPr="000E2F8F">
              <w:rPr>
                <w:color w:val="000000"/>
                <w:sz w:val="16"/>
                <w:szCs w:val="16"/>
              </w:rPr>
              <w:t>комплексная услуга АО «ЦФР»</w:t>
            </w:r>
          </w:p>
        </w:tc>
        <w:tc>
          <w:tcPr>
            <w:tcW w:w="382" w:type="pct"/>
            <w:tcBorders>
              <w:top w:val="nil"/>
              <w:left w:val="nil"/>
              <w:bottom w:val="single" w:sz="4" w:space="0" w:color="auto"/>
              <w:right w:val="single" w:sz="4" w:space="0" w:color="auto"/>
            </w:tcBorders>
            <w:shd w:val="clear" w:color="auto" w:fill="auto"/>
            <w:noWrap/>
            <w:vAlign w:val="bottom"/>
            <w:hideMark/>
          </w:tcPr>
          <w:p w14:paraId="0527C6C1" w14:textId="77777777" w:rsidR="000E2F8F" w:rsidRPr="000E2F8F" w:rsidRDefault="000E2F8F" w:rsidP="000E2F8F">
            <w:pPr>
              <w:rPr>
                <w:color w:val="000000"/>
                <w:sz w:val="16"/>
                <w:szCs w:val="16"/>
              </w:rPr>
            </w:pPr>
            <w:r w:rsidRPr="000E2F8F">
              <w:rPr>
                <w:color w:val="000000"/>
                <w:sz w:val="16"/>
                <w:szCs w:val="16"/>
              </w:rPr>
              <w:t>Руб./МВт*ч</w:t>
            </w:r>
          </w:p>
        </w:tc>
        <w:tc>
          <w:tcPr>
            <w:tcW w:w="511" w:type="pct"/>
            <w:tcBorders>
              <w:top w:val="nil"/>
              <w:left w:val="nil"/>
              <w:bottom w:val="single" w:sz="4" w:space="0" w:color="auto"/>
              <w:right w:val="single" w:sz="4" w:space="0" w:color="auto"/>
            </w:tcBorders>
            <w:shd w:val="clear" w:color="auto" w:fill="auto"/>
            <w:noWrap/>
            <w:vAlign w:val="bottom"/>
            <w:hideMark/>
          </w:tcPr>
          <w:p w14:paraId="62008E69" w14:textId="77777777" w:rsidR="000E2F8F" w:rsidRPr="000E2F8F" w:rsidRDefault="000E2F8F" w:rsidP="000E2F8F">
            <w:pPr>
              <w:jc w:val="right"/>
              <w:rPr>
                <w:color w:val="000000"/>
                <w:sz w:val="16"/>
                <w:szCs w:val="16"/>
              </w:rPr>
            </w:pPr>
            <w:r w:rsidRPr="000E2F8F">
              <w:rPr>
                <w:color w:val="000000"/>
                <w:sz w:val="16"/>
                <w:szCs w:val="16"/>
              </w:rPr>
              <w:t>0,352</w:t>
            </w:r>
          </w:p>
        </w:tc>
        <w:tc>
          <w:tcPr>
            <w:tcW w:w="540" w:type="pct"/>
            <w:tcBorders>
              <w:top w:val="nil"/>
              <w:left w:val="nil"/>
              <w:bottom w:val="single" w:sz="4" w:space="0" w:color="auto"/>
              <w:right w:val="single" w:sz="4" w:space="0" w:color="auto"/>
            </w:tcBorders>
            <w:shd w:val="clear" w:color="auto" w:fill="auto"/>
            <w:noWrap/>
            <w:vAlign w:val="bottom"/>
            <w:hideMark/>
          </w:tcPr>
          <w:p w14:paraId="4A644A1B" w14:textId="77777777" w:rsidR="000E2F8F" w:rsidRPr="000E2F8F" w:rsidRDefault="000E2F8F" w:rsidP="000E2F8F">
            <w:pPr>
              <w:jc w:val="right"/>
              <w:rPr>
                <w:color w:val="000000"/>
                <w:sz w:val="16"/>
                <w:szCs w:val="16"/>
              </w:rPr>
            </w:pPr>
            <w:r w:rsidRPr="000E2F8F">
              <w:rPr>
                <w:color w:val="000000"/>
                <w:sz w:val="16"/>
                <w:szCs w:val="16"/>
              </w:rPr>
              <w:t>0,363</w:t>
            </w:r>
          </w:p>
        </w:tc>
        <w:tc>
          <w:tcPr>
            <w:tcW w:w="2088" w:type="pct"/>
            <w:tcBorders>
              <w:top w:val="nil"/>
              <w:left w:val="nil"/>
              <w:bottom w:val="single" w:sz="4" w:space="0" w:color="auto"/>
              <w:right w:val="single" w:sz="4" w:space="0" w:color="auto"/>
            </w:tcBorders>
            <w:shd w:val="clear" w:color="auto" w:fill="auto"/>
            <w:vAlign w:val="bottom"/>
            <w:hideMark/>
          </w:tcPr>
          <w:p w14:paraId="047BC03C" w14:textId="77777777" w:rsidR="000E2F8F" w:rsidRPr="000E2F8F" w:rsidRDefault="000E2F8F" w:rsidP="000E2F8F">
            <w:pPr>
              <w:rPr>
                <w:color w:val="000000"/>
                <w:sz w:val="16"/>
                <w:szCs w:val="16"/>
              </w:rPr>
            </w:pPr>
            <w:r w:rsidRPr="000E2F8F">
              <w:rPr>
                <w:color w:val="000000"/>
                <w:sz w:val="16"/>
                <w:szCs w:val="16"/>
              </w:rPr>
              <w:t>размер платы за комплексную услугу АО «ЦФР» утверждён Наблюдательным советом Ассоциации «НП Совет рынка» (Протокол №16/2020 от 22.06.2020)</w:t>
            </w:r>
          </w:p>
        </w:tc>
      </w:tr>
      <w:tr w:rsidR="000E2F8F" w:rsidRPr="000E2F8F" w14:paraId="472085D6" w14:textId="77777777" w:rsidTr="002D6968">
        <w:trPr>
          <w:trHeight w:val="585"/>
        </w:trPr>
        <w:tc>
          <w:tcPr>
            <w:tcW w:w="272" w:type="pct"/>
            <w:tcBorders>
              <w:top w:val="nil"/>
              <w:left w:val="single" w:sz="4" w:space="0" w:color="auto"/>
              <w:bottom w:val="single" w:sz="4" w:space="0" w:color="auto"/>
              <w:right w:val="single" w:sz="4" w:space="0" w:color="auto"/>
            </w:tcBorders>
            <w:shd w:val="clear" w:color="auto" w:fill="auto"/>
            <w:noWrap/>
            <w:vAlign w:val="bottom"/>
            <w:hideMark/>
          </w:tcPr>
          <w:p w14:paraId="4B08E909" w14:textId="77777777" w:rsidR="000E2F8F" w:rsidRPr="000E2F8F" w:rsidRDefault="000E2F8F" w:rsidP="000E2F8F">
            <w:pPr>
              <w:jc w:val="right"/>
              <w:rPr>
                <w:color w:val="000000"/>
                <w:sz w:val="16"/>
                <w:szCs w:val="16"/>
              </w:rPr>
            </w:pPr>
            <w:r w:rsidRPr="000E2F8F">
              <w:rPr>
                <w:color w:val="000000"/>
                <w:sz w:val="16"/>
                <w:szCs w:val="16"/>
              </w:rPr>
              <w:t>4</w:t>
            </w:r>
          </w:p>
        </w:tc>
        <w:tc>
          <w:tcPr>
            <w:tcW w:w="1207" w:type="pct"/>
            <w:tcBorders>
              <w:top w:val="nil"/>
              <w:left w:val="nil"/>
              <w:bottom w:val="single" w:sz="4" w:space="0" w:color="auto"/>
              <w:right w:val="single" w:sz="4" w:space="0" w:color="auto"/>
            </w:tcBorders>
            <w:shd w:val="clear" w:color="auto" w:fill="auto"/>
            <w:vAlign w:val="bottom"/>
            <w:hideMark/>
          </w:tcPr>
          <w:p w14:paraId="2FE0CDC5" w14:textId="77777777" w:rsidR="000E2F8F" w:rsidRPr="000E2F8F" w:rsidRDefault="000E2F8F" w:rsidP="000E2F8F">
            <w:pPr>
              <w:rPr>
                <w:color w:val="000000"/>
                <w:sz w:val="16"/>
                <w:szCs w:val="16"/>
              </w:rPr>
            </w:pPr>
            <w:r w:rsidRPr="000E2F8F">
              <w:rPr>
                <w:color w:val="000000"/>
                <w:sz w:val="16"/>
                <w:szCs w:val="16"/>
              </w:rPr>
              <w:t>цена на мощность</w:t>
            </w:r>
          </w:p>
        </w:tc>
        <w:tc>
          <w:tcPr>
            <w:tcW w:w="382" w:type="pct"/>
            <w:tcBorders>
              <w:top w:val="nil"/>
              <w:left w:val="nil"/>
              <w:bottom w:val="single" w:sz="4" w:space="0" w:color="auto"/>
              <w:right w:val="single" w:sz="4" w:space="0" w:color="auto"/>
            </w:tcBorders>
            <w:shd w:val="clear" w:color="auto" w:fill="auto"/>
            <w:noWrap/>
            <w:vAlign w:val="bottom"/>
            <w:hideMark/>
          </w:tcPr>
          <w:p w14:paraId="5E42CDB0" w14:textId="77777777" w:rsidR="000E2F8F" w:rsidRPr="000E2F8F" w:rsidRDefault="000E2F8F" w:rsidP="000E2F8F">
            <w:pPr>
              <w:rPr>
                <w:color w:val="000000"/>
                <w:sz w:val="16"/>
                <w:szCs w:val="16"/>
              </w:rPr>
            </w:pPr>
            <w:r w:rsidRPr="000E2F8F">
              <w:rPr>
                <w:color w:val="000000"/>
                <w:sz w:val="16"/>
                <w:szCs w:val="16"/>
              </w:rPr>
              <w:t>Руб./МВт</w:t>
            </w:r>
          </w:p>
        </w:tc>
        <w:tc>
          <w:tcPr>
            <w:tcW w:w="511" w:type="pct"/>
            <w:tcBorders>
              <w:top w:val="nil"/>
              <w:left w:val="nil"/>
              <w:bottom w:val="single" w:sz="4" w:space="0" w:color="auto"/>
              <w:right w:val="single" w:sz="4" w:space="0" w:color="auto"/>
            </w:tcBorders>
            <w:shd w:val="clear" w:color="auto" w:fill="auto"/>
            <w:noWrap/>
            <w:vAlign w:val="bottom"/>
            <w:hideMark/>
          </w:tcPr>
          <w:p w14:paraId="43D9D1F2" w14:textId="77777777" w:rsidR="000E2F8F" w:rsidRPr="000E2F8F" w:rsidRDefault="000E2F8F" w:rsidP="000E2F8F">
            <w:pPr>
              <w:jc w:val="right"/>
              <w:rPr>
                <w:sz w:val="16"/>
                <w:szCs w:val="16"/>
              </w:rPr>
            </w:pPr>
            <w:r w:rsidRPr="000E2F8F">
              <w:rPr>
                <w:sz w:val="16"/>
                <w:szCs w:val="16"/>
              </w:rPr>
              <w:t>766 276</w:t>
            </w:r>
          </w:p>
        </w:tc>
        <w:tc>
          <w:tcPr>
            <w:tcW w:w="540" w:type="pct"/>
            <w:tcBorders>
              <w:top w:val="nil"/>
              <w:left w:val="nil"/>
              <w:bottom w:val="single" w:sz="4" w:space="0" w:color="auto"/>
              <w:right w:val="single" w:sz="4" w:space="0" w:color="auto"/>
            </w:tcBorders>
            <w:shd w:val="clear" w:color="auto" w:fill="auto"/>
            <w:noWrap/>
            <w:vAlign w:val="bottom"/>
            <w:hideMark/>
          </w:tcPr>
          <w:p w14:paraId="1658182B" w14:textId="77777777" w:rsidR="000E2F8F" w:rsidRPr="000E2F8F" w:rsidRDefault="000E2F8F" w:rsidP="000E2F8F">
            <w:pPr>
              <w:jc w:val="right"/>
              <w:rPr>
                <w:sz w:val="16"/>
                <w:szCs w:val="16"/>
              </w:rPr>
            </w:pPr>
            <w:r w:rsidRPr="000E2F8F">
              <w:rPr>
                <w:sz w:val="16"/>
                <w:szCs w:val="16"/>
              </w:rPr>
              <w:t>805 167</w:t>
            </w:r>
          </w:p>
        </w:tc>
        <w:tc>
          <w:tcPr>
            <w:tcW w:w="2088" w:type="pct"/>
            <w:vMerge w:val="restart"/>
            <w:tcBorders>
              <w:top w:val="nil"/>
              <w:left w:val="single" w:sz="4" w:space="0" w:color="auto"/>
              <w:bottom w:val="single" w:sz="4" w:space="0" w:color="auto"/>
              <w:right w:val="single" w:sz="4" w:space="0" w:color="auto"/>
            </w:tcBorders>
            <w:shd w:val="clear" w:color="auto" w:fill="auto"/>
            <w:vAlign w:val="bottom"/>
            <w:hideMark/>
          </w:tcPr>
          <w:p w14:paraId="4CA3E8A3" w14:textId="77777777" w:rsidR="000E2F8F" w:rsidRPr="000E2F8F" w:rsidRDefault="000E2F8F" w:rsidP="000E2F8F">
            <w:pPr>
              <w:rPr>
                <w:color w:val="000000"/>
                <w:sz w:val="16"/>
                <w:szCs w:val="16"/>
              </w:rPr>
            </w:pPr>
            <w:r w:rsidRPr="000E2F8F">
              <w:rPr>
                <w:color w:val="000000"/>
                <w:sz w:val="16"/>
                <w:szCs w:val="16"/>
              </w:rPr>
              <w:t>Прогноз свободных (нерегулируемых) цен на электрическую энергию (мощность) по субъектам Российской Федерации на 2020 год и исходными данными для построения прогнозов Ассоциации «НП Совет рынка» http://www.atsenergo.ru/sites/default/files/prognoz/20191101_anpsr_ishodnye_dannye_i_prognoz_na_2020.pdf</w:t>
            </w:r>
          </w:p>
        </w:tc>
      </w:tr>
      <w:tr w:rsidR="000E2F8F" w:rsidRPr="000E2F8F" w14:paraId="70392603" w14:textId="77777777" w:rsidTr="002D6968">
        <w:trPr>
          <w:trHeight w:val="567"/>
        </w:trPr>
        <w:tc>
          <w:tcPr>
            <w:tcW w:w="272" w:type="pct"/>
            <w:tcBorders>
              <w:top w:val="nil"/>
              <w:left w:val="single" w:sz="4" w:space="0" w:color="auto"/>
              <w:bottom w:val="single" w:sz="4" w:space="0" w:color="auto"/>
              <w:right w:val="single" w:sz="4" w:space="0" w:color="auto"/>
            </w:tcBorders>
            <w:shd w:val="clear" w:color="auto" w:fill="auto"/>
            <w:noWrap/>
            <w:vAlign w:val="bottom"/>
            <w:hideMark/>
          </w:tcPr>
          <w:p w14:paraId="45BB4DAA" w14:textId="77777777" w:rsidR="000E2F8F" w:rsidRPr="000E2F8F" w:rsidRDefault="000E2F8F" w:rsidP="000E2F8F">
            <w:pPr>
              <w:jc w:val="right"/>
              <w:rPr>
                <w:color w:val="000000"/>
                <w:sz w:val="16"/>
                <w:szCs w:val="16"/>
              </w:rPr>
            </w:pPr>
            <w:r w:rsidRPr="000E2F8F">
              <w:rPr>
                <w:color w:val="000000"/>
                <w:sz w:val="16"/>
                <w:szCs w:val="16"/>
              </w:rPr>
              <w:t>5</w:t>
            </w:r>
          </w:p>
        </w:tc>
        <w:tc>
          <w:tcPr>
            <w:tcW w:w="1207" w:type="pct"/>
            <w:tcBorders>
              <w:top w:val="nil"/>
              <w:left w:val="nil"/>
              <w:bottom w:val="single" w:sz="4" w:space="0" w:color="auto"/>
              <w:right w:val="single" w:sz="4" w:space="0" w:color="auto"/>
            </w:tcBorders>
            <w:shd w:val="clear" w:color="auto" w:fill="auto"/>
            <w:vAlign w:val="bottom"/>
            <w:hideMark/>
          </w:tcPr>
          <w:p w14:paraId="3D9F5451" w14:textId="77777777" w:rsidR="000E2F8F" w:rsidRPr="000E2F8F" w:rsidRDefault="000E2F8F" w:rsidP="000E2F8F">
            <w:pPr>
              <w:rPr>
                <w:color w:val="000000"/>
                <w:sz w:val="16"/>
                <w:szCs w:val="16"/>
              </w:rPr>
            </w:pPr>
            <w:r w:rsidRPr="000E2F8F">
              <w:rPr>
                <w:color w:val="000000"/>
                <w:sz w:val="16"/>
                <w:szCs w:val="16"/>
              </w:rPr>
              <w:t>цена на электрическую энергию</w:t>
            </w:r>
          </w:p>
        </w:tc>
        <w:tc>
          <w:tcPr>
            <w:tcW w:w="382" w:type="pct"/>
            <w:tcBorders>
              <w:top w:val="nil"/>
              <w:left w:val="nil"/>
              <w:bottom w:val="single" w:sz="4" w:space="0" w:color="auto"/>
              <w:right w:val="single" w:sz="4" w:space="0" w:color="auto"/>
            </w:tcBorders>
            <w:shd w:val="clear" w:color="auto" w:fill="auto"/>
            <w:noWrap/>
            <w:vAlign w:val="bottom"/>
            <w:hideMark/>
          </w:tcPr>
          <w:p w14:paraId="24726DEF" w14:textId="77777777" w:rsidR="000E2F8F" w:rsidRPr="000E2F8F" w:rsidRDefault="000E2F8F" w:rsidP="000E2F8F">
            <w:pPr>
              <w:rPr>
                <w:color w:val="000000"/>
                <w:sz w:val="16"/>
                <w:szCs w:val="16"/>
              </w:rPr>
            </w:pPr>
            <w:r w:rsidRPr="000E2F8F">
              <w:rPr>
                <w:color w:val="000000"/>
                <w:sz w:val="16"/>
                <w:szCs w:val="16"/>
              </w:rPr>
              <w:t>Руб./МВт*ч</w:t>
            </w:r>
          </w:p>
        </w:tc>
        <w:tc>
          <w:tcPr>
            <w:tcW w:w="511" w:type="pct"/>
            <w:tcBorders>
              <w:top w:val="nil"/>
              <w:left w:val="nil"/>
              <w:bottom w:val="single" w:sz="4" w:space="0" w:color="auto"/>
              <w:right w:val="single" w:sz="4" w:space="0" w:color="auto"/>
            </w:tcBorders>
            <w:shd w:val="clear" w:color="auto" w:fill="auto"/>
            <w:noWrap/>
            <w:vAlign w:val="bottom"/>
            <w:hideMark/>
          </w:tcPr>
          <w:p w14:paraId="54F040BD" w14:textId="77777777" w:rsidR="000E2F8F" w:rsidRPr="000E2F8F" w:rsidRDefault="000E2F8F" w:rsidP="000E2F8F">
            <w:pPr>
              <w:jc w:val="right"/>
              <w:rPr>
                <w:sz w:val="16"/>
                <w:szCs w:val="16"/>
              </w:rPr>
            </w:pPr>
            <w:r w:rsidRPr="000E2F8F">
              <w:rPr>
                <w:sz w:val="16"/>
                <w:szCs w:val="16"/>
              </w:rPr>
              <w:t>995,00</w:t>
            </w:r>
          </w:p>
        </w:tc>
        <w:tc>
          <w:tcPr>
            <w:tcW w:w="540" w:type="pct"/>
            <w:tcBorders>
              <w:top w:val="nil"/>
              <w:left w:val="nil"/>
              <w:bottom w:val="single" w:sz="4" w:space="0" w:color="auto"/>
              <w:right w:val="single" w:sz="4" w:space="0" w:color="auto"/>
            </w:tcBorders>
            <w:shd w:val="clear" w:color="auto" w:fill="auto"/>
            <w:noWrap/>
            <w:vAlign w:val="bottom"/>
            <w:hideMark/>
          </w:tcPr>
          <w:p w14:paraId="1FF0877A" w14:textId="77777777" w:rsidR="000E2F8F" w:rsidRPr="000E2F8F" w:rsidRDefault="000E2F8F" w:rsidP="000E2F8F">
            <w:pPr>
              <w:jc w:val="right"/>
              <w:rPr>
                <w:sz w:val="16"/>
                <w:szCs w:val="16"/>
              </w:rPr>
            </w:pPr>
            <w:r w:rsidRPr="000E2F8F">
              <w:rPr>
                <w:sz w:val="16"/>
                <w:szCs w:val="16"/>
              </w:rPr>
              <w:t>1022</w:t>
            </w:r>
          </w:p>
        </w:tc>
        <w:tc>
          <w:tcPr>
            <w:tcW w:w="2088" w:type="pct"/>
            <w:vMerge/>
            <w:tcBorders>
              <w:top w:val="nil"/>
              <w:left w:val="single" w:sz="4" w:space="0" w:color="auto"/>
              <w:bottom w:val="single" w:sz="4" w:space="0" w:color="auto"/>
              <w:right w:val="single" w:sz="4" w:space="0" w:color="auto"/>
            </w:tcBorders>
            <w:vAlign w:val="center"/>
            <w:hideMark/>
          </w:tcPr>
          <w:p w14:paraId="698A0D9D" w14:textId="77777777" w:rsidR="000E2F8F" w:rsidRPr="000E2F8F" w:rsidRDefault="000E2F8F" w:rsidP="000E2F8F">
            <w:pPr>
              <w:rPr>
                <w:color w:val="000000"/>
                <w:sz w:val="16"/>
                <w:szCs w:val="16"/>
              </w:rPr>
            </w:pPr>
          </w:p>
        </w:tc>
      </w:tr>
      <w:tr w:rsidR="000E2F8F" w:rsidRPr="000E2F8F" w14:paraId="7D86DA65" w14:textId="77777777" w:rsidTr="002D6968">
        <w:trPr>
          <w:trHeight w:val="300"/>
        </w:trPr>
        <w:tc>
          <w:tcPr>
            <w:tcW w:w="272" w:type="pct"/>
            <w:tcBorders>
              <w:top w:val="nil"/>
              <w:left w:val="single" w:sz="4" w:space="0" w:color="auto"/>
              <w:bottom w:val="single" w:sz="4" w:space="0" w:color="auto"/>
              <w:right w:val="single" w:sz="4" w:space="0" w:color="auto"/>
            </w:tcBorders>
            <w:shd w:val="clear" w:color="auto" w:fill="auto"/>
            <w:noWrap/>
            <w:vAlign w:val="bottom"/>
            <w:hideMark/>
          </w:tcPr>
          <w:p w14:paraId="5B742318" w14:textId="77777777" w:rsidR="000E2F8F" w:rsidRPr="000E2F8F" w:rsidRDefault="000E2F8F" w:rsidP="000E2F8F">
            <w:pPr>
              <w:jc w:val="right"/>
              <w:rPr>
                <w:color w:val="000000"/>
                <w:sz w:val="16"/>
                <w:szCs w:val="16"/>
              </w:rPr>
            </w:pPr>
            <w:r w:rsidRPr="000E2F8F">
              <w:rPr>
                <w:color w:val="000000"/>
                <w:sz w:val="16"/>
                <w:szCs w:val="16"/>
              </w:rPr>
              <w:t>6</w:t>
            </w:r>
          </w:p>
        </w:tc>
        <w:tc>
          <w:tcPr>
            <w:tcW w:w="1207" w:type="pct"/>
            <w:tcBorders>
              <w:top w:val="nil"/>
              <w:left w:val="nil"/>
              <w:bottom w:val="single" w:sz="4" w:space="0" w:color="auto"/>
              <w:right w:val="single" w:sz="4" w:space="0" w:color="auto"/>
            </w:tcBorders>
            <w:shd w:val="clear" w:color="auto" w:fill="auto"/>
            <w:vAlign w:val="bottom"/>
            <w:hideMark/>
          </w:tcPr>
          <w:p w14:paraId="1173400A" w14:textId="77777777" w:rsidR="000E2F8F" w:rsidRPr="000E2F8F" w:rsidRDefault="000E2F8F" w:rsidP="000E2F8F">
            <w:pPr>
              <w:rPr>
                <w:color w:val="000000"/>
                <w:sz w:val="16"/>
                <w:szCs w:val="16"/>
              </w:rPr>
            </w:pPr>
            <w:r w:rsidRPr="000E2F8F">
              <w:rPr>
                <w:color w:val="000000"/>
                <w:sz w:val="16"/>
                <w:szCs w:val="16"/>
              </w:rPr>
              <w:t>сбытовая надбавка</w:t>
            </w:r>
          </w:p>
        </w:tc>
        <w:tc>
          <w:tcPr>
            <w:tcW w:w="382" w:type="pct"/>
            <w:tcBorders>
              <w:top w:val="nil"/>
              <w:left w:val="nil"/>
              <w:bottom w:val="single" w:sz="4" w:space="0" w:color="auto"/>
              <w:right w:val="single" w:sz="4" w:space="0" w:color="auto"/>
            </w:tcBorders>
            <w:shd w:val="clear" w:color="auto" w:fill="auto"/>
            <w:noWrap/>
            <w:vAlign w:val="bottom"/>
            <w:hideMark/>
          </w:tcPr>
          <w:p w14:paraId="0D6C7DD4" w14:textId="77777777" w:rsidR="000E2F8F" w:rsidRPr="000E2F8F" w:rsidRDefault="000E2F8F" w:rsidP="000E2F8F">
            <w:pPr>
              <w:rPr>
                <w:color w:val="000000"/>
                <w:sz w:val="16"/>
                <w:szCs w:val="16"/>
              </w:rPr>
            </w:pPr>
            <w:r w:rsidRPr="000E2F8F">
              <w:rPr>
                <w:color w:val="000000"/>
                <w:sz w:val="16"/>
                <w:szCs w:val="16"/>
              </w:rPr>
              <w:t>Руб./МВт*ч</w:t>
            </w:r>
          </w:p>
        </w:tc>
        <w:tc>
          <w:tcPr>
            <w:tcW w:w="511" w:type="pct"/>
            <w:tcBorders>
              <w:top w:val="nil"/>
              <w:left w:val="nil"/>
              <w:bottom w:val="single" w:sz="4" w:space="0" w:color="auto"/>
              <w:right w:val="single" w:sz="4" w:space="0" w:color="auto"/>
            </w:tcBorders>
            <w:shd w:val="clear" w:color="auto" w:fill="auto"/>
            <w:noWrap/>
            <w:vAlign w:val="bottom"/>
            <w:hideMark/>
          </w:tcPr>
          <w:p w14:paraId="1623D85A" w14:textId="77777777" w:rsidR="000E2F8F" w:rsidRPr="000E2F8F" w:rsidRDefault="000E2F8F" w:rsidP="000E2F8F">
            <w:pPr>
              <w:jc w:val="right"/>
              <w:rPr>
                <w:sz w:val="16"/>
                <w:szCs w:val="16"/>
              </w:rPr>
            </w:pPr>
            <w:r w:rsidRPr="000E2F8F">
              <w:rPr>
                <w:sz w:val="16"/>
                <w:szCs w:val="16"/>
              </w:rPr>
              <w:t>605,65</w:t>
            </w:r>
          </w:p>
        </w:tc>
        <w:tc>
          <w:tcPr>
            <w:tcW w:w="540" w:type="pct"/>
            <w:tcBorders>
              <w:top w:val="nil"/>
              <w:left w:val="nil"/>
              <w:bottom w:val="single" w:sz="4" w:space="0" w:color="auto"/>
              <w:right w:val="single" w:sz="4" w:space="0" w:color="auto"/>
            </w:tcBorders>
            <w:shd w:val="clear" w:color="auto" w:fill="auto"/>
            <w:noWrap/>
            <w:vAlign w:val="bottom"/>
            <w:hideMark/>
          </w:tcPr>
          <w:p w14:paraId="782FC038" w14:textId="77777777" w:rsidR="000E2F8F" w:rsidRPr="000E2F8F" w:rsidRDefault="000E2F8F" w:rsidP="000E2F8F">
            <w:pPr>
              <w:jc w:val="right"/>
              <w:rPr>
                <w:sz w:val="16"/>
                <w:szCs w:val="16"/>
              </w:rPr>
            </w:pPr>
            <w:r w:rsidRPr="000E2F8F">
              <w:rPr>
                <w:sz w:val="16"/>
                <w:szCs w:val="16"/>
              </w:rPr>
              <w:t>618,57</w:t>
            </w:r>
          </w:p>
        </w:tc>
        <w:tc>
          <w:tcPr>
            <w:tcW w:w="2088" w:type="pct"/>
            <w:tcBorders>
              <w:top w:val="nil"/>
              <w:left w:val="nil"/>
              <w:bottom w:val="single" w:sz="4" w:space="0" w:color="auto"/>
              <w:right w:val="single" w:sz="4" w:space="0" w:color="auto"/>
            </w:tcBorders>
            <w:shd w:val="clear" w:color="auto" w:fill="auto"/>
            <w:vAlign w:val="bottom"/>
            <w:hideMark/>
          </w:tcPr>
          <w:p w14:paraId="5AEE2824" w14:textId="77777777" w:rsidR="000E2F8F" w:rsidRPr="000E2F8F" w:rsidRDefault="000E2F8F" w:rsidP="000E2F8F">
            <w:pPr>
              <w:rPr>
                <w:color w:val="000000"/>
                <w:sz w:val="16"/>
                <w:szCs w:val="16"/>
              </w:rPr>
            </w:pPr>
            <w:r w:rsidRPr="000E2F8F">
              <w:rPr>
                <w:color w:val="000000"/>
                <w:sz w:val="16"/>
                <w:szCs w:val="16"/>
              </w:rPr>
              <w:t>в соответствии с проектами постановлений РЭК КО</w:t>
            </w:r>
          </w:p>
        </w:tc>
      </w:tr>
      <w:tr w:rsidR="000E2F8F" w:rsidRPr="000E2F8F" w14:paraId="22992994" w14:textId="77777777" w:rsidTr="002D6968">
        <w:trPr>
          <w:trHeight w:val="600"/>
        </w:trPr>
        <w:tc>
          <w:tcPr>
            <w:tcW w:w="272" w:type="pct"/>
            <w:tcBorders>
              <w:top w:val="nil"/>
              <w:left w:val="single" w:sz="4" w:space="0" w:color="auto"/>
              <w:bottom w:val="single" w:sz="4" w:space="0" w:color="auto"/>
              <w:right w:val="single" w:sz="4" w:space="0" w:color="auto"/>
            </w:tcBorders>
            <w:shd w:val="clear" w:color="auto" w:fill="auto"/>
            <w:noWrap/>
            <w:vAlign w:val="bottom"/>
            <w:hideMark/>
          </w:tcPr>
          <w:p w14:paraId="3975556B" w14:textId="77777777" w:rsidR="000E2F8F" w:rsidRPr="000E2F8F" w:rsidRDefault="000E2F8F" w:rsidP="000E2F8F">
            <w:pPr>
              <w:jc w:val="right"/>
              <w:rPr>
                <w:color w:val="000000"/>
                <w:sz w:val="16"/>
                <w:szCs w:val="16"/>
              </w:rPr>
            </w:pPr>
            <w:r w:rsidRPr="000E2F8F">
              <w:rPr>
                <w:color w:val="000000"/>
                <w:sz w:val="16"/>
                <w:szCs w:val="16"/>
              </w:rPr>
              <w:t>7</w:t>
            </w:r>
          </w:p>
        </w:tc>
        <w:tc>
          <w:tcPr>
            <w:tcW w:w="1207" w:type="pct"/>
            <w:tcBorders>
              <w:top w:val="nil"/>
              <w:left w:val="nil"/>
              <w:bottom w:val="single" w:sz="4" w:space="0" w:color="auto"/>
              <w:right w:val="single" w:sz="4" w:space="0" w:color="auto"/>
            </w:tcBorders>
            <w:shd w:val="clear" w:color="auto" w:fill="auto"/>
            <w:vAlign w:val="bottom"/>
            <w:hideMark/>
          </w:tcPr>
          <w:p w14:paraId="655AC61B" w14:textId="77777777" w:rsidR="000E2F8F" w:rsidRPr="000E2F8F" w:rsidRDefault="000E2F8F" w:rsidP="000E2F8F">
            <w:pPr>
              <w:rPr>
                <w:color w:val="000000"/>
                <w:sz w:val="16"/>
                <w:szCs w:val="16"/>
              </w:rPr>
            </w:pPr>
            <w:r w:rsidRPr="000E2F8F">
              <w:rPr>
                <w:color w:val="000000"/>
                <w:sz w:val="16"/>
                <w:szCs w:val="16"/>
              </w:rPr>
              <w:t>Объем потерь электрической мощности (сводный прогнозный баланс)</w:t>
            </w:r>
          </w:p>
        </w:tc>
        <w:tc>
          <w:tcPr>
            <w:tcW w:w="382" w:type="pct"/>
            <w:tcBorders>
              <w:top w:val="nil"/>
              <w:left w:val="nil"/>
              <w:bottom w:val="single" w:sz="4" w:space="0" w:color="auto"/>
              <w:right w:val="single" w:sz="4" w:space="0" w:color="auto"/>
            </w:tcBorders>
            <w:shd w:val="clear" w:color="auto" w:fill="auto"/>
            <w:noWrap/>
            <w:vAlign w:val="bottom"/>
            <w:hideMark/>
          </w:tcPr>
          <w:p w14:paraId="666EEAA6" w14:textId="77777777" w:rsidR="000E2F8F" w:rsidRPr="000E2F8F" w:rsidRDefault="000E2F8F" w:rsidP="000E2F8F">
            <w:pPr>
              <w:rPr>
                <w:color w:val="000000"/>
                <w:sz w:val="16"/>
                <w:szCs w:val="16"/>
              </w:rPr>
            </w:pPr>
            <w:r w:rsidRPr="000E2F8F">
              <w:rPr>
                <w:color w:val="000000"/>
                <w:sz w:val="16"/>
                <w:szCs w:val="16"/>
              </w:rPr>
              <w:t>МВт</w:t>
            </w:r>
          </w:p>
        </w:tc>
        <w:tc>
          <w:tcPr>
            <w:tcW w:w="511" w:type="pct"/>
            <w:tcBorders>
              <w:top w:val="nil"/>
              <w:left w:val="nil"/>
              <w:bottom w:val="single" w:sz="4" w:space="0" w:color="auto"/>
              <w:right w:val="single" w:sz="4" w:space="0" w:color="auto"/>
            </w:tcBorders>
            <w:shd w:val="clear" w:color="auto" w:fill="auto"/>
            <w:noWrap/>
            <w:vAlign w:val="bottom"/>
            <w:hideMark/>
          </w:tcPr>
          <w:p w14:paraId="482CD146" w14:textId="77777777" w:rsidR="000E2F8F" w:rsidRPr="000E2F8F" w:rsidRDefault="000E2F8F" w:rsidP="000E2F8F">
            <w:pPr>
              <w:jc w:val="right"/>
              <w:rPr>
                <w:color w:val="000000"/>
                <w:sz w:val="16"/>
                <w:szCs w:val="16"/>
              </w:rPr>
            </w:pPr>
            <w:r w:rsidRPr="000E2F8F">
              <w:rPr>
                <w:color w:val="000000"/>
                <w:sz w:val="16"/>
                <w:szCs w:val="16"/>
              </w:rPr>
              <w:t>237,18</w:t>
            </w:r>
          </w:p>
        </w:tc>
        <w:tc>
          <w:tcPr>
            <w:tcW w:w="540" w:type="pct"/>
            <w:tcBorders>
              <w:top w:val="nil"/>
              <w:left w:val="nil"/>
              <w:bottom w:val="single" w:sz="4" w:space="0" w:color="auto"/>
              <w:right w:val="single" w:sz="4" w:space="0" w:color="auto"/>
            </w:tcBorders>
            <w:shd w:val="clear" w:color="auto" w:fill="auto"/>
            <w:noWrap/>
            <w:vAlign w:val="bottom"/>
            <w:hideMark/>
          </w:tcPr>
          <w:p w14:paraId="7A6544A4" w14:textId="77777777" w:rsidR="000E2F8F" w:rsidRPr="000E2F8F" w:rsidRDefault="000E2F8F" w:rsidP="000E2F8F">
            <w:pPr>
              <w:jc w:val="right"/>
              <w:rPr>
                <w:color w:val="000000"/>
                <w:sz w:val="16"/>
                <w:szCs w:val="16"/>
              </w:rPr>
            </w:pPr>
            <w:r w:rsidRPr="000E2F8F">
              <w:rPr>
                <w:color w:val="000000"/>
                <w:sz w:val="16"/>
                <w:szCs w:val="16"/>
              </w:rPr>
              <w:t>231,03</w:t>
            </w:r>
          </w:p>
        </w:tc>
        <w:tc>
          <w:tcPr>
            <w:tcW w:w="2088" w:type="pct"/>
            <w:tcBorders>
              <w:top w:val="nil"/>
              <w:left w:val="nil"/>
              <w:bottom w:val="single" w:sz="4" w:space="0" w:color="auto"/>
              <w:right w:val="single" w:sz="4" w:space="0" w:color="auto"/>
            </w:tcBorders>
            <w:shd w:val="clear" w:color="auto" w:fill="auto"/>
            <w:vAlign w:val="bottom"/>
            <w:hideMark/>
          </w:tcPr>
          <w:p w14:paraId="1A073C18" w14:textId="77777777" w:rsidR="000E2F8F" w:rsidRPr="000E2F8F" w:rsidRDefault="000E2F8F" w:rsidP="000E2F8F">
            <w:pPr>
              <w:rPr>
                <w:color w:val="000000"/>
                <w:sz w:val="16"/>
                <w:szCs w:val="16"/>
              </w:rPr>
            </w:pPr>
            <w:r w:rsidRPr="000E2F8F">
              <w:rPr>
                <w:color w:val="000000"/>
                <w:sz w:val="16"/>
                <w:szCs w:val="16"/>
              </w:rPr>
              <w:t>Сводный прогнозный баланс</w:t>
            </w:r>
          </w:p>
        </w:tc>
      </w:tr>
      <w:tr w:rsidR="000E2F8F" w:rsidRPr="000E2F8F" w14:paraId="102B4DAC" w14:textId="77777777" w:rsidTr="002D6968">
        <w:trPr>
          <w:trHeight w:val="600"/>
        </w:trPr>
        <w:tc>
          <w:tcPr>
            <w:tcW w:w="272" w:type="pct"/>
            <w:tcBorders>
              <w:top w:val="nil"/>
              <w:left w:val="single" w:sz="4" w:space="0" w:color="auto"/>
              <w:bottom w:val="single" w:sz="4" w:space="0" w:color="auto"/>
              <w:right w:val="single" w:sz="4" w:space="0" w:color="auto"/>
            </w:tcBorders>
            <w:shd w:val="clear" w:color="auto" w:fill="auto"/>
            <w:noWrap/>
            <w:vAlign w:val="bottom"/>
            <w:hideMark/>
          </w:tcPr>
          <w:p w14:paraId="68DCE9D5" w14:textId="77777777" w:rsidR="000E2F8F" w:rsidRPr="000E2F8F" w:rsidRDefault="000E2F8F" w:rsidP="000E2F8F">
            <w:pPr>
              <w:jc w:val="right"/>
              <w:rPr>
                <w:color w:val="000000"/>
                <w:sz w:val="16"/>
                <w:szCs w:val="16"/>
              </w:rPr>
            </w:pPr>
            <w:r w:rsidRPr="000E2F8F">
              <w:rPr>
                <w:color w:val="000000"/>
                <w:sz w:val="16"/>
                <w:szCs w:val="16"/>
              </w:rPr>
              <w:t>8</w:t>
            </w:r>
          </w:p>
        </w:tc>
        <w:tc>
          <w:tcPr>
            <w:tcW w:w="1207" w:type="pct"/>
            <w:tcBorders>
              <w:top w:val="nil"/>
              <w:left w:val="nil"/>
              <w:bottom w:val="single" w:sz="4" w:space="0" w:color="auto"/>
              <w:right w:val="single" w:sz="4" w:space="0" w:color="auto"/>
            </w:tcBorders>
            <w:shd w:val="clear" w:color="auto" w:fill="auto"/>
            <w:vAlign w:val="bottom"/>
            <w:hideMark/>
          </w:tcPr>
          <w:p w14:paraId="7E036CC3" w14:textId="77777777" w:rsidR="000E2F8F" w:rsidRPr="000E2F8F" w:rsidRDefault="000E2F8F" w:rsidP="000E2F8F">
            <w:pPr>
              <w:rPr>
                <w:color w:val="000000"/>
                <w:sz w:val="16"/>
                <w:szCs w:val="16"/>
              </w:rPr>
            </w:pPr>
            <w:r w:rsidRPr="000E2F8F">
              <w:rPr>
                <w:color w:val="000000"/>
                <w:sz w:val="16"/>
                <w:szCs w:val="16"/>
              </w:rPr>
              <w:t>Объем потерь электрической энергии (сводный прогнозный баланс)</w:t>
            </w:r>
          </w:p>
        </w:tc>
        <w:tc>
          <w:tcPr>
            <w:tcW w:w="382" w:type="pct"/>
            <w:tcBorders>
              <w:top w:val="nil"/>
              <w:left w:val="nil"/>
              <w:bottom w:val="single" w:sz="4" w:space="0" w:color="auto"/>
              <w:right w:val="single" w:sz="4" w:space="0" w:color="auto"/>
            </w:tcBorders>
            <w:shd w:val="clear" w:color="auto" w:fill="auto"/>
            <w:noWrap/>
            <w:vAlign w:val="bottom"/>
            <w:hideMark/>
          </w:tcPr>
          <w:p w14:paraId="6470739E" w14:textId="77777777" w:rsidR="000E2F8F" w:rsidRPr="000E2F8F" w:rsidRDefault="000E2F8F" w:rsidP="000E2F8F">
            <w:pPr>
              <w:rPr>
                <w:color w:val="000000"/>
                <w:sz w:val="16"/>
                <w:szCs w:val="16"/>
              </w:rPr>
            </w:pPr>
            <w:r w:rsidRPr="000E2F8F">
              <w:rPr>
                <w:color w:val="000000"/>
                <w:sz w:val="16"/>
                <w:szCs w:val="16"/>
              </w:rPr>
              <w:t>тыс. МВт*ч</w:t>
            </w:r>
          </w:p>
        </w:tc>
        <w:tc>
          <w:tcPr>
            <w:tcW w:w="511" w:type="pct"/>
            <w:tcBorders>
              <w:top w:val="nil"/>
              <w:left w:val="nil"/>
              <w:bottom w:val="single" w:sz="4" w:space="0" w:color="auto"/>
              <w:right w:val="single" w:sz="4" w:space="0" w:color="auto"/>
            </w:tcBorders>
            <w:shd w:val="clear" w:color="auto" w:fill="auto"/>
            <w:noWrap/>
            <w:vAlign w:val="bottom"/>
            <w:hideMark/>
          </w:tcPr>
          <w:p w14:paraId="49105B20" w14:textId="77777777" w:rsidR="000E2F8F" w:rsidRPr="000E2F8F" w:rsidRDefault="000E2F8F" w:rsidP="000E2F8F">
            <w:pPr>
              <w:jc w:val="right"/>
              <w:rPr>
                <w:color w:val="000000"/>
                <w:sz w:val="16"/>
                <w:szCs w:val="16"/>
              </w:rPr>
            </w:pPr>
            <w:r w:rsidRPr="000E2F8F">
              <w:rPr>
                <w:color w:val="000000"/>
                <w:sz w:val="16"/>
                <w:szCs w:val="16"/>
              </w:rPr>
              <w:t>743,06</w:t>
            </w:r>
          </w:p>
        </w:tc>
        <w:tc>
          <w:tcPr>
            <w:tcW w:w="540" w:type="pct"/>
            <w:tcBorders>
              <w:top w:val="nil"/>
              <w:left w:val="nil"/>
              <w:bottom w:val="single" w:sz="4" w:space="0" w:color="auto"/>
              <w:right w:val="single" w:sz="4" w:space="0" w:color="auto"/>
            </w:tcBorders>
            <w:shd w:val="clear" w:color="auto" w:fill="auto"/>
            <w:noWrap/>
            <w:vAlign w:val="bottom"/>
            <w:hideMark/>
          </w:tcPr>
          <w:p w14:paraId="1384B597" w14:textId="77777777" w:rsidR="000E2F8F" w:rsidRPr="000E2F8F" w:rsidRDefault="000E2F8F" w:rsidP="000E2F8F">
            <w:pPr>
              <w:jc w:val="right"/>
              <w:rPr>
                <w:color w:val="000000"/>
                <w:sz w:val="16"/>
                <w:szCs w:val="16"/>
              </w:rPr>
            </w:pPr>
            <w:r w:rsidRPr="000E2F8F">
              <w:rPr>
                <w:color w:val="000000"/>
                <w:sz w:val="16"/>
                <w:szCs w:val="16"/>
              </w:rPr>
              <w:t>725,93</w:t>
            </w:r>
          </w:p>
        </w:tc>
        <w:tc>
          <w:tcPr>
            <w:tcW w:w="2088" w:type="pct"/>
            <w:tcBorders>
              <w:top w:val="nil"/>
              <w:left w:val="nil"/>
              <w:bottom w:val="single" w:sz="4" w:space="0" w:color="auto"/>
              <w:right w:val="single" w:sz="4" w:space="0" w:color="auto"/>
            </w:tcBorders>
            <w:shd w:val="clear" w:color="auto" w:fill="auto"/>
            <w:vAlign w:val="bottom"/>
            <w:hideMark/>
          </w:tcPr>
          <w:p w14:paraId="653728F6" w14:textId="77777777" w:rsidR="000E2F8F" w:rsidRPr="000E2F8F" w:rsidRDefault="000E2F8F" w:rsidP="000E2F8F">
            <w:pPr>
              <w:rPr>
                <w:color w:val="000000"/>
                <w:sz w:val="16"/>
                <w:szCs w:val="16"/>
              </w:rPr>
            </w:pPr>
            <w:r w:rsidRPr="000E2F8F">
              <w:rPr>
                <w:color w:val="000000"/>
                <w:sz w:val="16"/>
                <w:szCs w:val="16"/>
              </w:rPr>
              <w:t>Сводный прогнозный баланс</w:t>
            </w:r>
          </w:p>
        </w:tc>
      </w:tr>
      <w:tr w:rsidR="000E2F8F" w:rsidRPr="000E2F8F" w14:paraId="36085210" w14:textId="77777777" w:rsidTr="002D6968">
        <w:trPr>
          <w:trHeight w:val="300"/>
        </w:trPr>
        <w:tc>
          <w:tcPr>
            <w:tcW w:w="272" w:type="pct"/>
            <w:tcBorders>
              <w:top w:val="nil"/>
              <w:left w:val="single" w:sz="4" w:space="0" w:color="auto"/>
              <w:bottom w:val="single" w:sz="4" w:space="0" w:color="auto"/>
              <w:right w:val="single" w:sz="4" w:space="0" w:color="auto"/>
            </w:tcBorders>
            <w:shd w:val="clear" w:color="auto" w:fill="auto"/>
            <w:noWrap/>
            <w:vAlign w:val="bottom"/>
            <w:hideMark/>
          </w:tcPr>
          <w:p w14:paraId="684F6CF7" w14:textId="77777777" w:rsidR="000E2F8F" w:rsidRPr="000E2F8F" w:rsidRDefault="000E2F8F" w:rsidP="000E2F8F">
            <w:pPr>
              <w:jc w:val="right"/>
              <w:rPr>
                <w:color w:val="000000"/>
                <w:sz w:val="16"/>
                <w:szCs w:val="16"/>
              </w:rPr>
            </w:pPr>
            <w:r w:rsidRPr="000E2F8F">
              <w:rPr>
                <w:color w:val="000000"/>
                <w:sz w:val="16"/>
                <w:szCs w:val="16"/>
              </w:rPr>
              <w:t>9</w:t>
            </w:r>
          </w:p>
        </w:tc>
        <w:tc>
          <w:tcPr>
            <w:tcW w:w="1207" w:type="pct"/>
            <w:tcBorders>
              <w:top w:val="nil"/>
              <w:left w:val="nil"/>
              <w:bottom w:val="single" w:sz="4" w:space="0" w:color="auto"/>
              <w:right w:val="single" w:sz="4" w:space="0" w:color="auto"/>
            </w:tcBorders>
            <w:shd w:val="clear" w:color="auto" w:fill="auto"/>
            <w:vAlign w:val="bottom"/>
            <w:hideMark/>
          </w:tcPr>
          <w:p w14:paraId="4A142363" w14:textId="77777777" w:rsidR="000E2F8F" w:rsidRPr="000E2F8F" w:rsidRDefault="000E2F8F" w:rsidP="000E2F8F">
            <w:pPr>
              <w:rPr>
                <w:color w:val="000000"/>
                <w:sz w:val="16"/>
                <w:szCs w:val="16"/>
              </w:rPr>
            </w:pPr>
            <w:r w:rsidRPr="000E2F8F">
              <w:rPr>
                <w:color w:val="000000"/>
                <w:sz w:val="16"/>
                <w:szCs w:val="16"/>
              </w:rPr>
              <w:t>Стоимость покупки мощности</w:t>
            </w:r>
          </w:p>
        </w:tc>
        <w:tc>
          <w:tcPr>
            <w:tcW w:w="382" w:type="pct"/>
            <w:tcBorders>
              <w:top w:val="nil"/>
              <w:left w:val="nil"/>
              <w:bottom w:val="single" w:sz="4" w:space="0" w:color="auto"/>
              <w:right w:val="single" w:sz="4" w:space="0" w:color="auto"/>
            </w:tcBorders>
            <w:shd w:val="clear" w:color="auto" w:fill="auto"/>
            <w:noWrap/>
            <w:vAlign w:val="bottom"/>
            <w:hideMark/>
          </w:tcPr>
          <w:p w14:paraId="019E56C6" w14:textId="77777777" w:rsidR="000E2F8F" w:rsidRPr="000E2F8F" w:rsidRDefault="000E2F8F" w:rsidP="000E2F8F">
            <w:pPr>
              <w:rPr>
                <w:color w:val="000000"/>
                <w:sz w:val="16"/>
                <w:szCs w:val="16"/>
              </w:rPr>
            </w:pPr>
            <w:r w:rsidRPr="000E2F8F">
              <w:rPr>
                <w:color w:val="000000"/>
                <w:sz w:val="16"/>
                <w:szCs w:val="16"/>
              </w:rPr>
              <w:t>тыс. руб.</w:t>
            </w:r>
          </w:p>
        </w:tc>
        <w:tc>
          <w:tcPr>
            <w:tcW w:w="511" w:type="pct"/>
            <w:tcBorders>
              <w:top w:val="nil"/>
              <w:left w:val="nil"/>
              <w:bottom w:val="single" w:sz="4" w:space="0" w:color="auto"/>
              <w:right w:val="single" w:sz="4" w:space="0" w:color="auto"/>
            </w:tcBorders>
            <w:shd w:val="clear" w:color="auto" w:fill="auto"/>
            <w:noWrap/>
            <w:vAlign w:val="bottom"/>
            <w:hideMark/>
          </w:tcPr>
          <w:p w14:paraId="32739A2F" w14:textId="77777777" w:rsidR="000E2F8F" w:rsidRPr="000E2F8F" w:rsidRDefault="000E2F8F" w:rsidP="000E2F8F">
            <w:pPr>
              <w:jc w:val="right"/>
              <w:rPr>
                <w:color w:val="000000"/>
                <w:sz w:val="16"/>
                <w:szCs w:val="16"/>
              </w:rPr>
            </w:pPr>
            <w:r w:rsidRPr="000E2F8F">
              <w:rPr>
                <w:color w:val="000000"/>
                <w:sz w:val="16"/>
                <w:szCs w:val="16"/>
              </w:rPr>
              <w:t>1 090 458,26</w:t>
            </w:r>
          </w:p>
        </w:tc>
        <w:tc>
          <w:tcPr>
            <w:tcW w:w="540" w:type="pct"/>
            <w:tcBorders>
              <w:top w:val="nil"/>
              <w:left w:val="nil"/>
              <w:bottom w:val="single" w:sz="4" w:space="0" w:color="auto"/>
              <w:right w:val="single" w:sz="4" w:space="0" w:color="auto"/>
            </w:tcBorders>
            <w:shd w:val="clear" w:color="auto" w:fill="auto"/>
            <w:noWrap/>
            <w:vAlign w:val="bottom"/>
            <w:hideMark/>
          </w:tcPr>
          <w:p w14:paraId="17EED605" w14:textId="77777777" w:rsidR="000E2F8F" w:rsidRPr="000E2F8F" w:rsidRDefault="000E2F8F" w:rsidP="000E2F8F">
            <w:pPr>
              <w:jc w:val="right"/>
              <w:rPr>
                <w:color w:val="000000"/>
                <w:sz w:val="16"/>
                <w:szCs w:val="16"/>
              </w:rPr>
            </w:pPr>
            <w:r w:rsidRPr="000E2F8F">
              <w:rPr>
                <w:color w:val="000000"/>
                <w:sz w:val="16"/>
                <w:szCs w:val="16"/>
              </w:rPr>
              <w:t>1 116 087,07</w:t>
            </w:r>
          </w:p>
        </w:tc>
        <w:tc>
          <w:tcPr>
            <w:tcW w:w="2088" w:type="pct"/>
            <w:tcBorders>
              <w:top w:val="nil"/>
              <w:left w:val="nil"/>
              <w:bottom w:val="single" w:sz="4" w:space="0" w:color="auto"/>
              <w:right w:val="single" w:sz="4" w:space="0" w:color="auto"/>
            </w:tcBorders>
            <w:shd w:val="clear" w:color="auto" w:fill="auto"/>
            <w:vAlign w:val="bottom"/>
            <w:hideMark/>
          </w:tcPr>
          <w:p w14:paraId="40952DBC" w14:textId="77777777" w:rsidR="000E2F8F" w:rsidRPr="000E2F8F" w:rsidRDefault="000E2F8F" w:rsidP="000E2F8F">
            <w:pPr>
              <w:rPr>
                <w:color w:val="000000"/>
                <w:sz w:val="16"/>
                <w:szCs w:val="16"/>
              </w:rPr>
            </w:pPr>
            <w:r w:rsidRPr="000E2F8F">
              <w:rPr>
                <w:color w:val="000000"/>
                <w:sz w:val="16"/>
                <w:szCs w:val="16"/>
              </w:rPr>
              <w:t> </w:t>
            </w:r>
          </w:p>
        </w:tc>
      </w:tr>
      <w:tr w:rsidR="000E2F8F" w:rsidRPr="000E2F8F" w14:paraId="67C3F0D8" w14:textId="77777777" w:rsidTr="002D6968">
        <w:trPr>
          <w:trHeight w:val="300"/>
        </w:trPr>
        <w:tc>
          <w:tcPr>
            <w:tcW w:w="272" w:type="pct"/>
            <w:tcBorders>
              <w:top w:val="nil"/>
              <w:left w:val="single" w:sz="4" w:space="0" w:color="auto"/>
              <w:bottom w:val="single" w:sz="4" w:space="0" w:color="auto"/>
              <w:right w:val="single" w:sz="4" w:space="0" w:color="auto"/>
            </w:tcBorders>
            <w:shd w:val="clear" w:color="auto" w:fill="auto"/>
            <w:noWrap/>
            <w:vAlign w:val="bottom"/>
            <w:hideMark/>
          </w:tcPr>
          <w:p w14:paraId="7840F9FD" w14:textId="77777777" w:rsidR="000E2F8F" w:rsidRPr="000E2F8F" w:rsidRDefault="000E2F8F" w:rsidP="000E2F8F">
            <w:pPr>
              <w:jc w:val="right"/>
              <w:rPr>
                <w:color w:val="000000"/>
                <w:sz w:val="16"/>
                <w:szCs w:val="16"/>
              </w:rPr>
            </w:pPr>
            <w:r w:rsidRPr="000E2F8F">
              <w:rPr>
                <w:color w:val="000000"/>
                <w:sz w:val="16"/>
                <w:szCs w:val="16"/>
              </w:rPr>
              <w:t>10</w:t>
            </w:r>
          </w:p>
        </w:tc>
        <w:tc>
          <w:tcPr>
            <w:tcW w:w="1207" w:type="pct"/>
            <w:tcBorders>
              <w:top w:val="nil"/>
              <w:left w:val="nil"/>
              <w:bottom w:val="single" w:sz="4" w:space="0" w:color="auto"/>
              <w:right w:val="single" w:sz="4" w:space="0" w:color="auto"/>
            </w:tcBorders>
            <w:shd w:val="clear" w:color="auto" w:fill="auto"/>
            <w:vAlign w:val="bottom"/>
            <w:hideMark/>
          </w:tcPr>
          <w:p w14:paraId="6FC3585E" w14:textId="77777777" w:rsidR="000E2F8F" w:rsidRPr="000E2F8F" w:rsidRDefault="000E2F8F" w:rsidP="000E2F8F">
            <w:pPr>
              <w:rPr>
                <w:color w:val="000000"/>
                <w:sz w:val="16"/>
                <w:szCs w:val="16"/>
              </w:rPr>
            </w:pPr>
            <w:r w:rsidRPr="000E2F8F">
              <w:rPr>
                <w:color w:val="000000"/>
                <w:sz w:val="16"/>
                <w:szCs w:val="16"/>
              </w:rPr>
              <w:t>Стоимость покупки электрической энергии</w:t>
            </w:r>
          </w:p>
        </w:tc>
        <w:tc>
          <w:tcPr>
            <w:tcW w:w="382" w:type="pct"/>
            <w:tcBorders>
              <w:top w:val="nil"/>
              <w:left w:val="nil"/>
              <w:bottom w:val="single" w:sz="4" w:space="0" w:color="auto"/>
              <w:right w:val="single" w:sz="4" w:space="0" w:color="auto"/>
            </w:tcBorders>
            <w:shd w:val="clear" w:color="auto" w:fill="auto"/>
            <w:noWrap/>
            <w:vAlign w:val="bottom"/>
            <w:hideMark/>
          </w:tcPr>
          <w:p w14:paraId="3421F8EC" w14:textId="77777777" w:rsidR="000E2F8F" w:rsidRPr="000E2F8F" w:rsidRDefault="000E2F8F" w:rsidP="000E2F8F">
            <w:pPr>
              <w:rPr>
                <w:color w:val="000000"/>
                <w:sz w:val="16"/>
                <w:szCs w:val="16"/>
              </w:rPr>
            </w:pPr>
            <w:r w:rsidRPr="000E2F8F">
              <w:rPr>
                <w:color w:val="000000"/>
                <w:sz w:val="16"/>
                <w:szCs w:val="16"/>
              </w:rPr>
              <w:t>тыс. руб.</w:t>
            </w:r>
          </w:p>
        </w:tc>
        <w:tc>
          <w:tcPr>
            <w:tcW w:w="511" w:type="pct"/>
            <w:tcBorders>
              <w:top w:val="nil"/>
              <w:left w:val="nil"/>
              <w:bottom w:val="single" w:sz="4" w:space="0" w:color="auto"/>
              <w:right w:val="single" w:sz="4" w:space="0" w:color="auto"/>
            </w:tcBorders>
            <w:shd w:val="clear" w:color="auto" w:fill="auto"/>
            <w:noWrap/>
            <w:vAlign w:val="bottom"/>
            <w:hideMark/>
          </w:tcPr>
          <w:p w14:paraId="1657496F" w14:textId="77777777" w:rsidR="000E2F8F" w:rsidRPr="000E2F8F" w:rsidRDefault="000E2F8F" w:rsidP="000E2F8F">
            <w:pPr>
              <w:jc w:val="right"/>
              <w:rPr>
                <w:color w:val="000000"/>
                <w:sz w:val="16"/>
                <w:szCs w:val="16"/>
              </w:rPr>
            </w:pPr>
            <w:r w:rsidRPr="000E2F8F">
              <w:rPr>
                <w:color w:val="000000"/>
                <w:sz w:val="16"/>
                <w:szCs w:val="16"/>
              </w:rPr>
              <w:t>1 192 136,13</w:t>
            </w:r>
          </w:p>
        </w:tc>
        <w:tc>
          <w:tcPr>
            <w:tcW w:w="540" w:type="pct"/>
            <w:tcBorders>
              <w:top w:val="nil"/>
              <w:left w:val="nil"/>
              <w:bottom w:val="single" w:sz="4" w:space="0" w:color="auto"/>
              <w:right w:val="single" w:sz="4" w:space="0" w:color="auto"/>
            </w:tcBorders>
            <w:shd w:val="clear" w:color="auto" w:fill="auto"/>
            <w:noWrap/>
            <w:vAlign w:val="bottom"/>
            <w:hideMark/>
          </w:tcPr>
          <w:p w14:paraId="2DA8D6AE" w14:textId="77777777" w:rsidR="000E2F8F" w:rsidRPr="000E2F8F" w:rsidRDefault="000E2F8F" w:rsidP="000E2F8F">
            <w:pPr>
              <w:jc w:val="right"/>
              <w:rPr>
                <w:color w:val="000000"/>
                <w:sz w:val="16"/>
                <w:szCs w:val="16"/>
              </w:rPr>
            </w:pPr>
            <w:r w:rsidRPr="000E2F8F">
              <w:rPr>
                <w:color w:val="000000"/>
                <w:sz w:val="16"/>
                <w:szCs w:val="16"/>
              </w:rPr>
              <w:t>1 193 722,15</w:t>
            </w:r>
          </w:p>
        </w:tc>
        <w:tc>
          <w:tcPr>
            <w:tcW w:w="2088" w:type="pct"/>
            <w:tcBorders>
              <w:top w:val="nil"/>
              <w:left w:val="nil"/>
              <w:bottom w:val="single" w:sz="4" w:space="0" w:color="auto"/>
              <w:right w:val="single" w:sz="4" w:space="0" w:color="auto"/>
            </w:tcBorders>
            <w:shd w:val="clear" w:color="auto" w:fill="auto"/>
            <w:vAlign w:val="bottom"/>
            <w:hideMark/>
          </w:tcPr>
          <w:p w14:paraId="4140A342" w14:textId="77777777" w:rsidR="000E2F8F" w:rsidRPr="000E2F8F" w:rsidRDefault="000E2F8F" w:rsidP="000E2F8F">
            <w:pPr>
              <w:rPr>
                <w:color w:val="000000"/>
                <w:sz w:val="16"/>
                <w:szCs w:val="16"/>
              </w:rPr>
            </w:pPr>
            <w:r w:rsidRPr="000E2F8F">
              <w:rPr>
                <w:color w:val="000000"/>
                <w:sz w:val="16"/>
                <w:szCs w:val="16"/>
              </w:rPr>
              <w:t> </w:t>
            </w:r>
          </w:p>
        </w:tc>
      </w:tr>
      <w:tr w:rsidR="000E2F8F" w:rsidRPr="000E2F8F" w14:paraId="2CD0F4A1" w14:textId="77777777" w:rsidTr="002D6968">
        <w:trPr>
          <w:trHeight w:val="300"/>
        </w:trPr>
        <w:tc>
          <w:tcPr>
            <w:tcW w:w="272" w:type="pct"/>
            <w:tcBorders>
              <w:top w:val="nil"/>
              <w:left w:val="single" w:sz="4" w:space="0" w:color="auto"/>
              <w:bottom w:val="single" w:sz="4" w:space="0" w:color="auto"/>
              <w:right w:val="single" w:sz="4" w:space="0" w:color="auto"/>
            </w:tcBorders>
            <w:shd w:val="clear" w:color="auto" w:fill="auto"/>
            <w:noWrap/>
            <w:vAlign w:val="bottom"/>
            <w:hideMark/>
          </w:tcPr>
          <w:p w14:paraId="62FB6E73" w14:textId="77777777" w:rsidR="000E2F8F" w:rsidRPr="000E2F8F" w:rsidRDefault="000E2F8F" w:rsidP="000E2F8F">
            <w:pPr>
              <w:jc w:val="right"/>
              <w:rPr>
                <w:color w:val="000000"/>
                <w:sz w:val="16"/>
                <w:szCs w:val="16"/>
              </w:rPr>
            </w:pPr>
            <w:r w:rsidRPr="000E2F8F">
              <w:rPr>
                <w:color w:val="000000"/>
                <w:sz w:val="16"/>
                <w:szCs w:val="16"/>
              </w:rPr>
              <w:t>11</w:t>
            </w:r>
          </w:p>
        </w:tc>
        <w:tc>
          <w:tcPr>
            <w:tcW w:w="1207" w:type="pct"/>
            <w:tcBorders>
              <w:top w:val="nil"/>
              <w:left w:val="nil"/>
              <w:bottom w:val="single" w:sz="4" w:space="0" w:color="auto"/>
              <w:right w:val="single" w:sz="4" w:space="0" w:color="auto"/>
            </w:tcBorders>
            <w:shd w:val="clear" w:color="auto" w:fill="auto"/>
            <w:vAlign w:val="bottom"/>
            <w:hideMark/>
          </w:tcPr>
          <w:p w14:paraId="62C925C4" w14:textId="77777777" w:rsidR="000E2F8F" w:rsidRPr="000E2F8F" w:rsidRDefault="000E2F8F" w:rsidP="000E2F8F">
            <w:pPr>
              <w:rPr>
                <w:color w:val="000000"/>
                <w:sz w:val="16"/>
                <w:szCs w:val="16"/>
              </w:rPr>
            </w:pPr>
            <w:r w:rsidRPr="000E2F8F">
              <w:rPr>
                <w:color w:val="000000"/>
                <w:sz w:val="16"/>
                <w:szCs w:val="16"/>
              </w:rPr>
              <w:t>Итого стоимость покупки (стр.9+стр.10)</w:t>
            </w:r>
          </w:p>
        </w:tc>
        <w:tc>
          <w:tcPr>
            <w:tcW w:w="382" w:type="pct"/>
            <w:tcBorders>
              <w:top w:val="nil"/>
              <w:left w:val="nil"/>
              <w:bottom w:val="single" w:sz="4" w:space="0" w:color="auto"/>
              <w:right w:val="single" w:sz="4" w:space="0" w:color="auto"/>
            </w:tcBorders>
            <w:shd w:val="clear" w:color="auto" w:fill="auto"/>
            <w:noWrap/>
            <w:vAlign w:val="bottom"/>
            <w:hideMark/>
          </w:tcPr>
          <w:p w14:paraId="59BAB0EF" w14:textId="77777777" w:rsidR="000E2F8F" w:rsidRPr="000E2F8F" w:rsidRDefault="000E2F8F" w:rsidP="000E2F8F">
            <w:pPr>
              <w:rPr>
                <w:color w:val="000000"/>
                <w:sz w:val="16"/>
                <w:szCs w:val="16"/>
              </w:rPr>
            </w:pPr>
            <w:r w:rsidRPr="000E2F8F">
              <w:rPr>
                <w:color w:val="000000"/>
                <w:sz w:val="16"/>
                <w:szCs w:val="16"/>
              </w:rPr>
              <w:t>тыс. руб.</w:t>
            </w:r>
          </w:p>
        </w:tc>
        <w:tc>
          <w:tcPr>
            <w:tcW w:w="511" w:type="pct"/>
            <w:tcBorders>
              <w:top w:val="nil"/>
              <w:left w:val="nil"/>
              <w:bottom w:val="single" w:sz="4" w:space="0" w:color="auto"/>
              <w:right w:val="single" w:sz="4" w:space="0" w:color="auto"/>
            </w:tcBorders>
            <w:shd w:val="clear" w:color="auto" w:fill="auto"/>
            <w:noWrap/>
            <w:vAlign w:val="bottom"/>
            <w:hideMark/>
          </w:tcPr>
          <w:p w14:paraId="6A22ADC5" w14:textId="77777777" w:rsidR="000E2F8F" w:rsidRPr="000E2F8F" w:rsidRDefault="000E2F8F" w:rsidP="000E2F8F">
            <w:pPr>
              <w:jc w:val="right"/>
              <w:rPr>
                <w:color w:val="000000"/>
                <w:sz w:val="16"/>
                <w:szCs w:val="16"/>
              </w:rPr>
            </w:pPr>
            <w:r w:rsidRPr="000E2F8F">
              <w:rPr>
                <w:color w:val="000000"/>
                <w:sz w:val="16"/>
                <w:szCs w:val="16"/>
              </w:rPr>
              <w:t>2 282 594,39</w:t>
            </w:r>
          </w:p>
        </w:tc>
        <w:tc>
          <w:tcPr>
            <w:tcW w:w="540" w:type="pct"/>
            <w:tcBorders>
              <w:top w:val="nil"/>
              <w:left w:val="nil"/>
              <w:bottom w:val="single" w:sz="4" w:space="0" w:color="auto"/>
              <w:right w:val="single" w:sz="4" w:space="0" w:color="auto"/>
            </w:tcBorders>
            <w:shd w:val="clear" w:color="auto" w:fill="auto"/>
            <w:noWrap/>
            <w:vAlign w:val="bottom"/>
            <w:hideMark/>
          </w:tcPr>
          <w:p w14:paraId="4F713C73" w14:textId="77777777" w:rsidR="000E2F8F" w:rsidRPr="000E2F8F" w:rsidRDefault="000E2F8F" w:rsidP="000E2F8F">
            <w:pPr>
              <w:jc w:val="right"/>
              <w:rPr>
                <w:color w:val="000000"/>
                <w:sz w:val="16"/>
                <w:szCs w:val="16"/>
              </w:rPr>
            </w:pPr>
            <w:r w:rsidRPr="000E2F8F">
              <w:rPr>
                <w:color w:val="000000"/>
                <w:sz w:val="16"/>
                <w:szCs w:val="16"/>
              </w:rPr>
              <w:t>2 309 809,22</w:t>
            </w:r>
          </w:p>
        </w:tc>
        <w:tc>
          <w:tcPr>
            <w:tcW w:w="2088" w:type="pct"/>
            <w:tcBorders>
              <w:top w:val="nil"/>
              <w:left w:val="nil"/>
              <w:bottom w:val="single" w:sz="4" w:space="0" w:color="auto"/>
              <w:right w:val="single" w:sz="4" w:space="0" w:color="auto"/>
            </w:tcBorders>
            <w:shd w:val="clear" w:color="auto" w:fill="auto"/>
            <w:vAlign w:val="bottom"/>
            <w:hideMark/>
          </w:tcPr>
          <w:p w14:paraId="4628F878" w14:textId="77777777" w:rsidR="000E2F8F" w:rsidRPr="000E2F8F" w:rsidRDefault="000E2F8F" w:rsidP="000E2F8F">
            <w:pPr>
              <w:rPr>
                <w:color w:val="000000"/>
                <w:sz w:val="16"/>
                <w:szCs w:val="16"/>
              </w:rPr>
            </w:pPr>
            <w:r w:rsidRPr="000E2F8F">
              <w:rPr>
                <w:color w:val="000000"/>
                <w:sz w:val="16"/>
                <w:szCs w:val="16"/>
              </w:rPr>
              <w:t> </w:t>
            </w:r>
          </w:p>
        </w:tc>
      </w:tr>
      <w:tr w:rsidR="000E2F8F" w:rsidRPr="000E2F8F" w14:paraId="24B9C135" w14:textId="77777777" w:rsidTr="002D6968">
        <w:trPr>
          <w:trHeight w:val="600"/>
        </w:trPr>
        <w:tc>
          <w:tcPr>
            <w:tcW w:w="272" w:type="pct"/>
            <w:tcBorders>
              <w:top w:val="nil"/>
              <w:left w:val="single" w:sz="4" w:space="0" w:color="auto"/>
              <w:bottom w:val="single" w:sz="4" w:space="0" w:color="auto"/>
              <w:right w:val="single" w:sz="4" w:space="0" w:color="auto"/>
            </w:tcBorders>
            <w:shd w:val="clear" w:color="auto" w:fill="auto"/>
            <w:noWrap/>
            <w:vAlign w:val="bottom"/>
            <w:hideMark/>
          </w:tcPr>
          <w:p w14:paraId="67458094" w14:textId="77777777" w:rsidR="000E2F8F" w:rsidRPr="000E2F8F" w:rsidRDefault="000E2F8F" w:rsidP="000E2F8F">
            <w:pPr>
              <w:rPr>
                <w:b/>
                <w:bCs/>
                <w:color w:val="000000"/>
                <w:sz w:val="16"/>
                <w:szCs w:val="16"/>
              </w:rPr>
            </w:pPr>
            <w:r w:rsidRPr="000E2F8F">
              <w:rPr>
                <w:b/>
                <w:bCs/>
                <w:color w:val="000000"/>
                <w:sz w:val="16"/>
                <w:szCs w:val="16"/>
              </w:rPr>
              <w:t> </w:t>
            </w:r>
          </w:p>
        </w:tc>
        <w:tc>
          <w:tcPr>
            <w:tcW w:w="1207" w:type="pct"/>
            <w:tcBorders>
              <w:top w:val="nil"/>
              <w:left w:val="nil"/>
              <w:bottom w:val="single" w:sz="4" w:space="0" w:color="auto"/>
              <w:right w:val="single" w:sz="4" w:space="0" w:color="auto"/>
            </w:tcBorders>
            <w:shd w:val="clear" w:color="auto" w:fill="auto"/>
            <w:vAlign w:val="bottom"/>
            <w:hideMark/>
          </w:tcPr>
          <w:p w14:paraId="7062A187" w14:textId="77777777" w:rsidR="000E2F8F" w:rsidRPr="000E2F8F" w:rsidRDefault="000E2F8F" w:rsidP="000E2F8F">
            <w:pPr>
              <w:rPr>
                <w:b/>
                <w:bCs/>
                <w:color w:val="000000"/>
                <w:sz w:val="16"/>
                <w:szCs w:val="16"/>
              </w:rPr>
            </w:pPr>
            <w:r w:rsidRPr="000E2F8F">
              <w:rPr>
                <w:b/>
                <w:bCs/>
                <w:color w:val="000000"/>
                <w:sz w:val="16"/>
                <w:szCs w:val="16"/>
              </w:rPr>
              <w:t>Тариф на покупку потерь электрической энергии (расчетный) на 2021 год</w:t>
            </w:r>
          </w:p>
        </w:tc>
        <w:tc>
          <w:tcPr>
            <w:tcW w:w="382" w:type="pct"/>
            <w:tcBorders>
              <w:top w:val="nil"/>
              <w:left w:val="nil"/>
              <w:bottom w:val="single" w:sz="4" w:space="0" w:color="auto"/>
              <w:right w:val="single" w:sz="4" w:space="0" w:color="auto"/>
            </w:tcBorders>
            <w:shd w:val="clear" w:color="auto" w:fill="auto"/>
            <w:noWrap/>
            <w:vAlign w:val="bottom"/>
            <w:hideMark/>
          </w:tcPr>
          <w:p w14:paraId="12DBAA3D" w14:textId="77777777" w:rsidR="000E2F8F" w:rsidRPr="000E2F8F" w:rsidRDefault="000E2F8F" w:rsidP="000E2F8F">
            <w:pPr>
              <w:rPr>
                <w:b/>
                <w:bCs/>
                <w:color w:val="000000"/>
                <w:sz w:val="16"/>
                <w:szCs w:val="16"/>
              </w:rPr>
            </w:pPr>
            <w:r w:rsidRPr="000E2F8F">
              <w:rPr>
                <w:b/>
                <w:bCs/>
                <w:color w:val="000000"/>
                <w:sz w:val="16"/>
                <w:szCs w:val="16"/>
              </w:rPr>
              <w:t>Руб./МВт*ч</w:t>
            </w:r>
          </w:p>
        </w:tc>
        <w:tc>
          <w:tcPr>
            <w:tcW w:w="511" w:type="pct"/>
            <w:tcBorders>
              <w:top w:val="nil"/>
              <w:left w:val="nil"/>
              <w:bottom w:val="single" w:sz="4" w:space="0" w:color="auto"/>
              <w:right w:val="single" w:sz="4" w:space="0" w:color="auto"/>
            </w:tcBorders>
            <w:shd w:val="clear" w:color="auto" w:fill="auto"/>
            <w:noWrap/>
            <w:vAlign w:val="bottom"/>
            <w:hideMark/>
          </w:tcPr>
          <w:p w14:paraId="101E92BF" w14:textId="77777777" w:rsidR="000E2F8F" w:rsidRPr="000E2F8F" w:rsidRDefault="000E2F8F" w:rsidP="000E2F8F">
            <w:pPr>
              <w:jc w:val="right"/>
              <w:rPr>
                <w:b/>
                <w:bCs/>
                <w:color w:val="000000"/>
                <w:sz w:val="16"/>
                <w:szCs w:val="16"/>
              </w:rPr>
            </w:pPr>
            <w:r w:rsidRPr="000E2F8F">
              <w:rPr>
                <w:b/>
                <w:bCs/>
                <w:color w:val="000000"/>
                <w:sz w:val="16"/>
                <w:szCs w:val="16"/>
              </w:rPr>
              <w:t>3 071,90</w:t>
            </w:r>
          </w:p>
        </w:tc>
        <w:tc>
          <w:tcPr>
            <w:tcW w:w="540" w:type="pct"/>
            <w:tcBorders>
              <w:top w:val="nil"/>
              <w:left w:val="nil"/>
              <w:bottom w:val="single" w:sz="4" w:space="0" w:color="auto"/>
              <w:right w:val="single" w:sz="4" w:space="0" w:color="auto"/>
            </w:tcBorders>
            <w:shd w:val="clear" w:color="auto" w:fill="auto"/>
            <w:noWrap/>
            <w:vAlign w:val="bottom"/>
            <w:hideMark/>
          </w:tcPr>
          <w:p w14:paraId="7FF05FC8" w14:textId="77777777" w:rsidR="000E2F8F" w:rsidRPr="000E2F8F" w:rsidRDefault="000E2F8F" w:rsidP="000E2F8F">
            <w:pPr>
              <w:jc w:val="right"/>
              <w:rPr>
                <w:b/>
                <w:bCs/>
                <w:color w:val="000000"/>
                <w:sz w:val="16"/>
                <w:szCs w:val="16"/>
              </w:rPr>
            </w:pPr>
            <w:r w:rsidRPr="000E2F8F">
              <w:rPr>
                <w:b/>
                <w:bCs/>
                <w:color w:val="000000"/>
                <w:sz w:val="16"/>
                <w:szCs w:val="16"/>
              </w:rPr>
              <w:t>3 181,88</w:t>
            </w:r>
          </w:p>
        </w:tc>
        <w:tc>
          <w:tcPr>
            <w:tcW w:w="2088" w:type="pct"/>
            <w:tcBorders>
              <w:top w:val="nil"/>
              <w:left w:val="nil"/>
              <w:bottom w:val="single" w:sz="4" w:space="0" w:color="auto"/>
              <w:right w:val="single" w:sz="4" w:space="0" w:color="auto"/>
            </w:tcBorders>
            <w:shd w:val="clear" w:color="auto" w:fill="auto"/>
            <w:vAlign w:val="bottom"/>
            <w:hideMark/>
          </w:tcPr>
          <w:p w14:paraId="439776EA" w14:textId="77777777" w:rsidR="000E2F8F" w:rsidRPr="000E2F8F" w:rsidRDefault="000E2F8F" w:rsidP="000E2F8F">
            <w:pPr>
              <w:rPr>
                <w:b/>
                <w:bCs/>
                <w:color w:val="000000"/>
                <w:sz w:val="16"/>
                <w:szCs w:val="16"/>
              </w:rPr>
            </w:pPr>
            <w:r w:rsidRPr="000E2F8F">
              <w:rPr>
                <w:b/>
                <w:bCs/>
                <w:color w:val="000000"/>
                <w:sz w:val="16"/>
                <w:szCs w:val="16"/>
              </w:rPr>
              <w:t> </w:t>
            </w:r>
          </w:p>
        </w:tc>
      </w:tr>
    </w:tbl>
    <w:p w14:paraId="0535CBB3" w14:textId="77777777" w:rsidR="000E2F8F" w:rsidRPr="000E2F8F" w:rsidRDefault="000E2F8F" w:rsidP="000E2F8F">
      <w:pPr>
        <w:ind w:firstLine="851"/>
        <w:jc w:val="both"/>
        <w:rPr>
          <w:color w:val="000000" w:themeColor="text1"/>
          <w:sz w:val="28"/>
          <w:szCs w:val="28"/>
        </w:rPr>
      </w:pPr>
      <w:r w:rsidRPr="000E2F8F">
        <w:rPr>
          <w:color w:val="000000" w:themeColor="text1"/>
          <w:sz w:val="28"/>
          <w:szCs w:val="28"/>
        </w:rPr>
        <w:t>В то же время тарифы на услуги по передаче электрической энергии устанавливаются в рамках предельных уровней тарифов, устанавливаемых ФАС России (пункт 81 Основ ценообразования). Поскольку полученная расчётным путём цена электрической энергии превышает рост предельной ставки на оплату потерь электрической энергии (рост по сравнению с 2020 годом в среднем по году  составит 37%), предлагается на 2021 год учесть расходы на оплату потерь, исходя из стоимости для всех сетевых организаций на 2021 год с учетом роста тарифов согласно прогнозу:</w:t>
      </w:r>
    </w:p>
    <w:p w14:paraId="7BD44367" w14:textId="77777777" w:rsidR="000E2F8F" w:rsidRPr="000E2F8F" w:rsidRDefault="000E2F8F" w:rsidP="000E2F8F">
      <w:pPr>
        <w:ind w:firstLine="851"/>
        <w:jc w:val="both"/>
        <w:rPr>
          <w:color w:val="000000" w:themeColor="text1"/>
          <w:sz w:val="28"/>
          <w:szCs w:val="28"/>
        </w:rPr>
      </w:pPr>
      <w:r w:rsidRPr="000E2F8F">
        <w:rPr>
          <w:color w:val="000000" w:themeColor="text1"/>
          <w:sz w:val="28"/>
          <w:szCs w:val="28"/>
        </w:rPr>
        <w:lastRenderedPageBreak/>
        <w:t xml:space="preserve">1 полугодие: </w:t>
      </w:r>
      <w:r w:rsidRPr="000E2F8F">
        <w:rPr>
          <w:b/>
          <w:color w:val="000000" w:themeColor="text1"/>
          <w:sz w:val="28"/>
          <w:szCs w:val="28"/>
        </w:rPr>
        <w:t>2 394,105</w:t>
      </w:r>
      <w:r w:rsidRPr="000E2F8F">
        <w:rPr>
          <w:color w:val="000000" w:themeColor="text1"/>
          <w:sz w:val="28"/>
          <w:szCs w:val="28"/>
        </w:rPr>
        <w:t xml:space="preserve"> руб./МВт*ч; </w:t>
      </w:r>
    </w:p>
    <w:p w14:paraId="192ABB29" w14:textId="77777777" w:rsidR="000E2F8F" w:rsidRPr="000E2F8F" w:rsidRDefault="000E2F8F" w:rsidP="000E2F8F">
      <w:pPr>
        <w:ind w:firstLine="851"/>
        <w:jc w:val="both"/>
        <w:rPr>
          <w:color w:val="000000" w:themeColor="text1"/>
          <w:sz w:val="28"/>
          <w:szCs w:val="28"/>
        </w:rPr>
      </w:pPr>
      <w:r w:rsidRPr="000E2F8F">
        <w:rPr>
          <w:color w:val="000000" w:themeColor="text1"/>
          <w:sz w:val="28"/>
          <w:szCs w:val="28"/>
        </w:rPr>
        <w:t xml:space="preserve">2 полугодие: </w:t>
      </w:r>
      <w:r w:rsidRPr="000E2F8F">
        <w:rPr>
          <w:b/>
          <w:color w:val="000000" w:themeColor="text1"/>
          <w:sz w:val="28"/>
          <w:szCs w:val="28"/>
        </w:rPr>
        <w:t>2 485,634</w:t>
      </w:r>
      <w:r w:rsidRPr="000E2F8F">
        <w:rPr>
          <w:color w:val="000000" w:themeColor="text1"/>
          <w:sz w:val="28"/>
          <w:szCs w:val="28"/>
        </w:rPr>
        <w:t xml:space="preserve"> руб./МВт*ч.</w:t>
      </w:r>
    </w:p>
    <w:p w14:paraId="175AC760" w14:textId="77777777" w:rsidR="000E2F8F" w:rsidRPr="000E2F8F" w:rsidRDefault="000E2F8F" w:rsidP="000E2F8F">
      <w:pPr>
        <w:ind w:firstLine="851"/>
        <w:jc w:val="both"/>
        <w:rPr>
          <w:color w:val="000000" w:themeColor="text1"/>
          <w:sz w:val="28"/>
          <w:szCs w:val="28"/>
        </w:rPr>
      </w:pPr>
      <w:r w:rsidRPr="000E2F8F">
        <w:rPr>
          <w:color w:val="000000" w:themeColor="text1"/>
          <w:sz w:val="28"/>
          <w:szCs w:val="28"/>
        </w:rPr>
        <w:t xml:space="preserve">Соответственно, величина расходов (НВВ) в части оплаты технологического расхода (потерь) электрической энергии </w:t>
      </w:r>
      <w:r w:rsidRPr="000E2F8F">
        <w:rPr>
          <w:i/>
          <w:color w:val="000000" w:themeColor="text1"/>
          <w:sz w:val="28"/>
          <w:szCs w:val="28"/>
          <w:u w:val="single"/>
        </w:rPr>
        <w:t>Западно-Сибирской дирекцией по энергообеспечению-структурного подразделения Трансэнерго - филиала ОАО «РЖД»,</w:t>
      </w:r>
      <w:r w:rsidRPr="000E2F8F">
        <w:rPr>
          <w:color w:val="000000" w:themeColor="text1"/>
          <w:sz w:val="28"/>
          <w:szCs w:val="28"/>
        </w:rPr>
        <w:t xml:space="preserve"> рассчитанная на основании баланса на 2021 год и тарифов на покупку потерь электрической энергии составит:</w:t>
      </w:r>
    </w:p>
    <w:p w14:paraId="109F5930" w14:textId="77777777" w:rsidR="000E2F8F" w:rsidRPr="000E2F8F" w:rsidRDefault="000E2F8F" w:rsidP="000E2F8F">
      <w:pPr>
        <w:ind w:firstLine="851"/>
        <w:jc w:val="both"/>
        <w:rPr>
          <w:i/>
          <w:color w:val="000000" w:themeColor="text1"/>
          <w:sz w:val="28"/>
          <w:szCs w:val="28"/>
        </w:rPr>
      </w:pPr>
      <w:r w:rsidRPr="000E2F8F">
        <w:rPr>
          <w:i/>
          <w:color w:val="000000" w:themeColor="text1"/>
          <w:sz w:val="28"/>
          <w:szCs w:val="28"/>
        </w:rPr>
        <w:t xml:space="preserve">на 1 полугодие </w:t>
      </w:r>
    </w:p>
    <w:p w14:paraId="4C2D3977" w14:textId="77777777" w:rsidR="000E2F8F" w:rsidRPr="000E2F8F" w:rsidRDefault="000E2F8F" w:rsidP="000E2F8F">
      <w:pPr>
        <w:ind w:firstLine="851"/>
        <w:jc w:val="both"/>
        <w:rPr>
          <w:color w:val="000000" w:themeColor="text1"/>
          <w:sz w:val="28"/>
          <w:szCs w:val="28"/>
        </w:rPr>
      </w:pPr>
      <w:r w:rsidRPr="000E2F8F">
        <w:rPr>
          <w:color w:val="000000" w:themeColor="text1"/>
          <w:sz w:val="28"/>
          <w:szCs w:val="28"/>
        </w:rPr>
        <w:t xml:space="preserve">2 394,105 руб./МВт. ч. * 7,519 млн. кВт*ч = 18 002,23 (тыс. руб.) </w:t>
      </w:r>
    </w:p>
    <w:p w14:paraId="7E025874" w14:textId="77777777" w:rsidR="000E2F8F" w:rsidRPr="000E2F8F" w:rsidRDefault="000E2F8F" w:rsidP="000E2F8F">
      <w:pPr>
        <w:ind w:firstLine="851"/>
        <w:jc w:val="both"/>
        <w:rPr>
          <w:color w:val="000000" w:themeColor="text1"/>
          <w:sz w:val="28"/>
          <w:szCs w:val="28"/>
        </w:rPr>
      </w:pPr>
      <w:r w:rsidRPr="000E2F8F">
        <w:rPr>
          <w:color w:val="000000" w:themeColor="text1"/>
          <w:sz w:val="28"/>
          <w:szCs w:val="28"/>
        </w:rPr>
        <w:t>где 7,519 млн. кВт. ч - прогнозный объём технологического расхода (потерь)электрической энергии в сетях предприятия на 1 полугодие 2021 года;</w:t>
      </w:r>
    </w:p>
    <w:p w14:paraId="3B084C42" w14:textId="77777777" w:rsidR="000E2F8F" w:rsidRPr="000E2F8F" w:rsidRDefault="000E2F8F" w:rsidP="000E2F8F">
      <w:pPr>
        <w:ind w:firstLine="851"/>
        <w:jc w:val="both"/>
        <w:rPr>
          <w:i/>
          <w:color w:val="000000" w:themeColor="text1"/>
          <w:sz w:val="28"/>
          <w:szCs w:val="28"/>
        </w:rPr>
      </w:pPr>
      <w:r w:rsidRPr="000E2F8F">
        <w:rPr>
          <w:i/>
          <w:color w:val="000000" w:themeColor="text1"/>
          <w:sz w:val="28"/>
          <w:szCs w:val="28"/>
        </w:rPr>
        <w:t xml:space="preserve">на 2 полугодие </w:t>
      </w:r>
    </w:p>
    <w:p w14:paraId="48624C07" w14:textId="77777777" w:rsidR="000E2F8F" w:rsidRPr="000E2F8F" w:rsidRDefault="000E2F8F" w:rsidP="000E2F8F">
      <w:pPr>
        <w:ind w:firstLine="851"/>
        <w:jc w:val="both"/>
        <w:rPr>
          <w:color w:val="000000" w:themeColor="text1"/>
          <w:sz w:val="28"/>
          <w:szCs w:val="28"/>
        </w:rPr>
      </w:pPr>
      <w:r w:rsidRPr="000E2F8F">
        <w:rPr>
          <w:color w:val="000000" w:themeColor="text1"/>
          <w:sz w:val="28"/>
          <w:szCs w:val="28"/>
        </w:rPr>
        <w:t xml:space="preserve">2 485,634 руб./МВт. ч. * 7,159 млн. кВт*ч = 17 793,41 (тыс. руб.) </w:t>
      </w:r>
    </w:p>
    <w:p w14:paraId="7E0B9064" w14:textId="77777777" w:rsidR="000E2F8F" w:rsidRPr="000E2F8F" w:rsidRDefault="000E2F8F" w:rsidP="000E2F8F">
      <w:pPr>
        <w:ind w:firstLine="851"/>
        <w:jc w:val="both"/>
        <w:rPr>
          <w:color w:val="000000" w:themeColor="text1"/>
          <w:sz w:val="28"/>
          <w:szCs w:val="28"/>
        </w:rPr>
      </w:pPr>
      <w:r w:rsidRPr="000E2F8F">
        <w:rPr>
          <w:color w:val="000000" w:themeColor="text1"/>
          <w:sz w:val="28"/>
          <w:szCs w:val="28"/>
        </w:rPr>
        <w:t>где 7,159 млн. кВт. ч - прогнозный объём технологического расхода (потерь)электрической энергии в сетях предприятия на 2 полугодие 2021 года;</w:t>
      </w:r>
    </w:p>
    <w:p w14:paraId="1CAF4318" w14:textId="77777777" w:rsidR="000E2F8F" w:rsidRPr="000E2F8F" w:rsidRDefault="000E2F8F" w:rsidP="000E2F8F">
      <w:pPr>
        <w:spacing w:line="276" w:lineRule="auto"/>
        <w:ind w:firstLine="720"/>
        <w:jc w:val="both"/>
        <w:rPr>
          <w:sz w:val="28"/>
          <w:szCs w:val="28"/>
        </w:rPr>
      </w:pPr>
      <w:r w:rsidRPr="000E2F8F">
        <w:rPr>
          <w:sz w:val="28"/>
          <w:szCs w:val="28"/>
        </w:rPr>
        <w:t>Общая сумма затрат по 2021 году составит: 18 002,23 + 17 793,41 = 35 795,64 (тыс. руб.).</w:t>
      </w:r>
    </w:p>
    <w:p w14:paraId="0AAD9F74" w14:textId="77777777" w:rsidR="000E2F8F" w:rsidRPr="000E2F8F" w:rsidRDefault="000E2F8F" w:rsidP="000E2F8F">
      <w:pPr>
        <w:spacing w:line="276" w:lineRule="auto"/>
        <w:ind w:firstLine="720"/>
        <w:jc w:val="both"/>
        <w:rPr>
          <w:color w:val="000000" w:themeColor="text1"/>
          <w:sz w:val="28"/>
          <w:szCs w:val="28"/>
        </w:rPr>
      </w:pPr>
      <w:r w:rsidRPr="000E2F8F">
        <w:rPr>
          <w:sz w:val="28"/>
          <w:szCs w:val="28"/>
        </w:rPr>
        <w:t>Годовой объем</w:t>
      </w:r>
      <w:r w:rsidRPr="000E2F8F">
        <w:rPr>
          <w:color w:val="000000" w:themeColor="text1"/>
          <w:sz w:val="28"/>
          <w:szCs w:val="28"/>
        </w:rPr>
        <w:t xml:space="preserve"> технологического расхода (потерь)электрической энергии в сетях предприятия составит 14,678 млн. кВт*ч.</w:t>
      </w:r>
    </w:p>
    <w:p w14:paraId="1B4248B6" w14:textId="77777777" w:rsidR="000E2F8F" w:rsidRPr="000E2F8F" w:rsidRDefault="000E2F8F" w:rsidP="000E2F8F">
      <w:pPr>
        <w:ind w:right="-1"/>
        <w:rPr>
          <w:b/>
          <w:sz w:val="28"/>
          <w:szCs w:val="28"/>
          <w14:shadow w14:blurRad="50800" w14:dist="38100" w14:dir="2700000" w14:sx="100000" w14:sy="100000" w14:kx="0" w14:ky="0" w14:algn="tl">
            <w14:srgbClr w14:val="000000">
              <w14:alpha w14:val="60000"/>
            </w14:srgbClr>
          </w14:shadow>
        </w:rPr>
      </w:pPr>
    </w:p>
    <w:p w14:paraId="3440C6FA" w14:textId="77777777" w:rsidR="000E2F8F" w:rsidRDefault="000E2F8F" w:rsidP="004472D6">
      <w:pPr>
        <w:tabs>
          <w:tab w:val="left" w:pos="5580"/>
          <w:tab w:val="left" w:pos="9498"/>
        </w:tabs>
        <w:ind w:left="-961" w:right="-569" w:firstLine="5781"/>
        <w:rPr>
          <w:color w:val="000000" w:themeColor="text1"/>
        </w:rPr>
      </w:pPr>
    </w:p>
    <w:p w14:paraId="3CB2ECEC" w14:textId="77777777" w:rsidR="000E2F8F" w:rsidRDefault="000E2F8F" w:rsidP="004472D6">
      <w:pPr>
        <w:tabs>
          <w:tab w:val="left" w:pos="5580"/>
          <w:tab w:val="left" w:pos="9498"/>
        </w:tabs>
        <w:ind w:left="-961" w:right="-569" w:firstLine="5781"/>
        <w:rPr>
          <w:color w:val="000000" w:themeColor="text1"/>
        </w:rPr>
        <w:sectPr w:rsidR="000E2F8F" w:rsidSect="00CA6CBE">
          <w:headerReference w:type="default" r:id="rId24"/>
          <w:headerReference w:type="first" r:id="rId25"/>
          <w:pgSz w:w="11906" w:h="16838"/>
          <w:pgMar w:top="851" w:right="991" w:bottom="567" w:left="1418" w:header="720" w:footer="720" w:gutter="0"/>
          <w:cols w:space="720"/>
          <w:titlePg/>
          <w:docGrid w:linePitch="381"/>
        </w:sectPr>
      </w:pPr>
    </w:p>
    <w:p w14:paraId="06002F71" w14:textId="2524EDEC" w:rsidR="000E2F8F" w:rsidRPr="00081AD4" w:rsidRDefault="000E2F8F" w:rsidP="000E2F8F">
      <w:pPr>
        <w:tabs>
          <w:tab w:val="left" w:pos="5580"/>
          <w:tab w:val="left" w:pos="9498"/>
        </w:tabs>
        <w:ind w:left="-961" w:right="-569" w:firstLine="5781"/>
        <w:rPr>
          <w:color w:val="000000" w:themeColor="text1"/>
        </w:rPr>
      </w:pPr>
      <w:r w:rsidRPr="00081AD4">
        <w:rPr>
          <w:color w:val="000000" w:themeColor="text1"/>
        </w:rPr>
        <w:lastRenderedPageBreak/>
        <w:t xml:space="preserve">Приложение № </w:t>
      </w:r>
      <w:r>
        <w:rPr>
          <w:color w:val="000000" w:themeColor="text1"/>
        </w:rPr>
        <w:t>6</w:t>
      </w:r>
      <w:r w:rsidRPr="00081AD4">
        <w:rPr>
          <w:color w:val="000000" w:themeColor="text1"/>
        </w:rPr>
        <w:t xml:space="preserve"> </w:t>
      </w:r>
      <w:r w:rsidR="007F5696" w:rsidRPr="00081AD4">
        <w:rPr>
          <w:color w:val="000000" w:themeColor="text1"/>
        </w:rPr>
        <w:t>к</w:t>
      </w:r>
      <w:r w:rsidR="007F5696">
        <w:rPr>
          <w:color w:val="000000" w:themeColor="text1"/>
        </w:rPr>
        <w:t xml:space="preserve"> протоколу </w:t>
      </w:r>
      <w:r w:rsidRPr="00081AD4">
        <w:rPr>
          <w:color w:val="000000" w:themeColor="text1"/>
        </w:rPr>
        <w:t xml:space="preserve">№ </w:t>
      </w:r>
      <w:r>
        <w:rPr>
          <w:color w:val="000000" w:themeColor="text1"/>
        </w:rPr>
        <w:t>61</w:t>
      </w:r>
    </w:p>
    <w:p w14:paraId="5028C6E9" w14:textId="77777777" w:rsidR="000E2F8F" w:rsidRPr="00081AD4" w:rsidRDefault="000E2F8F" w:rsidP="000E2F8F">
      <w:pPr>
        <w:tabs>
          <w:tab w:val="left" w:pos="5580"/>
          <w:tab w:val="left" w:pos="9498"/>
        </w:tabs>
        <w:ind w:left="-961" w:right="-569" w:firstLine="5781"/>
        <w:rPr>
          <w:color w:val="000000" w:themeColor="text1"/>
        </w:rPr>
      </w:pPr>
      <w:r w:rsidRPr="00081AD4">
        <w:rPr>
          <w:color w:val="000000" w:themeColor="text1"/>
        </w:rPr>
        <w:t xml:space="preserve">заседания </w:t>
      </w:r>
      <w:r>
        <w:rPr>
          <w:color w:val="000000" w:themeColor="text1"/>
        </w:rPr>
        <w:t>п</w:t>
      </w:r>
      <w:r w:rsidRPr="00081AD4">
        <w:rPr>
          <w:color w:val="000000" w:themeColor="text1"/>
        </w:rPr>
        <w:t>равления Региональной</w:t>
      </w:r>
    </w:p>
    <w:p w14:paraId="4763AFB6" w14:textId="77777777" w:rsidR="000E2F8F" w:rsidRPr="00081AD4" w:rsidRDefault="000E2F8F" w:rsidP="000E2F8F">
      <w:pPr>
        <w:tabs>
          <w:tab w:val="left" w:pos="5580"/>
          <w:tab w:val="left" w:pos="9498"/>
        </w:tabs>
        <w:ind w:left="-961" w:right="-569" w:firstLine="5781"/>
        <w:rPr>
          <w:color w:val="000000" w:themeColor="text1"/>
        </w:rPr>
      </w:pPr>
      <w:r w:rsidRPr="00081AD4">
        <w:rPr>
          <w:color w:val="000000" w:themeColor="text1"/>
        </w:rPr>
        <w:t>энергетической комиссии</w:t>
      </w:r>
    </w:p>
    <w:p w14:paraId="5658B581" w14:textId="77777777" w:rsidR="000E2F8F" w:rsidRDefault="000E2F8F" w:rsidP="000E2F8F">
      <w:pPr>
        <w:tabs>
          <w:tab w:val="left" w:pos="5580"/>
          <w:tab w:val="left" w:pos="9498"/>
        </w:tabs>
        <w:ind w:left="-961" w:right="-569" w:firstLine="5781"/>
        <w:rPr>
          <w:color w:val="000000" w:themeColor="text1"/>
        </w:rPr>
      </w:pPr>
      <w:r w:rsidRPr="00081AD4">
        <w:rPr>
          <w:color w:val="000000" w:themeColor="text1"/>
        </w:rPr>
        <w:t xml:space="preserve">Кузбасса от </w:t>
      </w:r>
      <w:r>
        <w:rPr>
          <w:color w:val="000000" w:themeColor="text1"/>
        </w:rPr>
        <w:t>01</w:t>
      </w:r>
      <w:r w:rsidRPr="00081AD4">
        <w:rPr>
          <w:color w:val="000000" w:themeColor="text1"/>
        </w:rPr>
        <w:t>.</w:t>
      </w:r>
      <w:r>
        <w:rPr>
          <w:color w:val="000000" w:themeColor="text1"/>
        </w:rPr>
        <w:t>10</w:t>
      </w:r>
      <w:r w:rsidRPr="00081AD4">
        <w:rPr>
          <w:color w:val="000000" w:themeColor="text1"/>
        </w:rPr>
        <w:t>.202</w:t>
      </w:r>
      <w:r>
        <w:rPr>
          <w:color w:val="000000" w:themeColor="text1"/>
        </w:rPr>
        <w:t>1</w:t>
      </w:r>
    </w:p>
    <w:p w14:paraId="5D95A69A" w14:textId="77777777" w:rsidR="000E2F8F" w:rsidRPr="000E2F8F" w:rsidRDefault="000E2F8F" w:rsidP="000E2F8F">
      <w:pPr>
        <w:ind w:right="-1"/>
        <w:jc w:val="center"/>
        <w:rPr>
          <w:b/>
          <w:sz w:val="28"/>
          <w:szCs w:val="28"/>
          <w14:shadow w14:blurRad="50800" w14:dist="38100" w14:dir="2700000" w14:sx="100000" w14:sy="100000" w14:kx="0" w14:ky="0" w14:algn="tl">
            <w14:srgbClr w14:val="000000">
              <w14:alpha w14:val="60000"/>
            </w14:srgbClr>
          </w14:shadow>
        </w:rPr>
      </w:pPr>
    </w:p>
    <w:p w14:paraId="51254D2B" w14:textId="77777777" w:rsidR="000E2F8F" w:rsidRPr="000E2F8F" w:rsidRDefault="000E2F8F" w:rsidP="000E2F8F">
      <w:pPr>
        <w:ind w:right="-1"/>
        <w:jc w:val="center"/>
        <w:rPr>
          <w:b/>
          <w:sz w:val="28"/>
          <w:szCs w:val="28"/>
          <w14:shadow w14:blurRad="50800" w14:dist="38100" w14:dir="2700000" w14:sx="100000" w14:sy="100000" w14:kx="0" w14:ky="0" w14:algn="tl">
            <w14:srgbClr w14:val="000000">
              <w14:alpha w14:val="60000"/>
            </w14:srgbClr>
          </w14:shadow>
        </w:rPr>
      </w:pPr>
      <w:r w:rsidRPr="000E2F8F">
        <w:rPr>
          <w:b/>
          <w:sz w:val="28"/>
          <w:szCs w:val="28"/>
          <w14:shadow w14:blurRad="50800" w14:dist="38100" w14:dir="2700000" w14:sx="100000" w14:sy="100000" w14:kx="0" w14:ky="0" w14:algn="tl">
            <w14:srgbClr w14:val="000000">
              <w14:alpha w14:val="60000"/>
            </w14:srgbClr>
          </w14:shadow>
        </w:rPr>
        <w:t>ЭКСПЕРТНОЕ ЗАКЛЮЧЕНИЕ</w:t>
      </w:r>
    </w:p>
    <w:p w14:paraId="00FAD954" w14:textId="77777777" w:rsidR="000E2F8F" w:rsidRPr="000E2F8F" w:rsidRDefault="000E2F8F" w:rsidP="000E2F8F">
      <w:pPr>
        <w:jc w:val="center"/>
        <w:rPr>
          <w:b/>
          <w:sz w:val="28"/>
          <w:szCs w:val="28"/>
        </w:rPr>
      </w:pPr>
      <w:r w:rsidRPr="000E2F8F">
        <w:rPr>
          <w:b/>
          <w:sz w:val="28"/>
          <w:szCs w:val="28"/>
        </w:rPr>
        <w:t xml:space="preserve">по исполнению приказа ФАС России от 07.09.2021 №946/21 </w:t>
      </w:r>
    </w:p>
    <w:p w14:paraId="32701D92" w14:textId="77777777" w:rsidR="000E2F8F" w:rsidRPr="000E2F8F" w:rsidRDefault="000E2F8F" w:rsidP="000E2F8F">
      <w:pPr>
        <w:jc w:val="center"/>
        <w:rPr>
          <w:b/>
          <w:sz w:val="28"/>
          <w:szCs w:val="28"/>
        </w:rPr>
      </w:pPr>
      <w:r w:rsidRPr="000E2F8F">
        <w:rPr>
          <w:b/>
          <w:sz w:val="28"/>
          <w:szCs w:val="28"/>
        </w:rPr>
        <w:t xml:space="preserve">«Об отмене постановления Региональной энергетической комиссии Кузбасса» в отношении АО «Оборонэнерго» (филиал «Забайкальский»                 АО «Оборонэнерго») </w:t>
      </w:r>
      <w:r w:rsidRPr="000E2F8F">
        <w:rPr>
          <w:sz w:val="28"/>
          <w:szCs w:val="28"/>
          <w14:shadow w14:blurRad="50800" w14:dist="38100" w14:dir="2700000" w14:sx="100000" w14:sy="100000" w14:kx="0" w14:ky="0" w14:algn="tl">
            <w14:srgbClr w14:val="000000">
              <w14:alpha w14:val="60000"/>
            </w14:srgbClr>
          </w14:shadow>
        </w:rPr>
        <w:t xml:space="preserve"> </w:t>
      </w:r>
      <w:r w:rsidRPr="000E2F8F">
        <w:rPr>
          <w:b/>
          <w:sz w:val="28"/>
          <w:szCs w:val="28"/>
        </w:rPr>
        <w:t xml:space="preserve">(ИНН 7704726225) </w:t>
      </w:r>
    </w:p>
    <w:p w14:paraId="122B2A68" w14:textId="77777777" w:rsidR="000E2F8F" w:rsidRPr="000E2F8F" w:rsidRDefault="000E2F8F" w:rsidP="000E2F8F">
      <w:pPr>
        <w:jc w:val="center"/>
        <w:rPr>
          <w:sz w:val="28"/>
          <w:szCs w:val="28"/>
        </w:rPr>
      </w:pPr>
      <w:r w:rsidRPr="000E2F8F">
        <w:rPr>
          <w:b/>
          <w:sz w:val="28"/>
          <w:szCs w:val="28"/>
        </w:rPr>
        <w:t>на 2021 год</w:t>
      </w:r>
      <w:r w:rsidRPr="000E2F8F">
        <w:rPr>
          <w:sz w:val="28"/>
          <w:szCs w:val="28"/>
        </w:rPr>
        <w:t xml:space="preserve"> </w:t>
      </w:r>
    </w:p>
    <w:p w14:paraId="1D0697E3" w14:textId="77777777" w:rsidR="000E2F8F" w:rsidRPr="000E2F8F" w:rsidRDefault="000E2F8F" w:rsidP="000E2F8F">
      <w:pPr>
        <w:jc w:val="both"/>
        <w:rPr>
          <w:b/>
          <w:bCs/>
          <w:sz w:val="28"/>
          <w:szCs w:val="28"/>
        </w:rPr>
      </w:pPr>
    </w:p>
    <w:p w14:paraId="3F7D9A20" w14:textId="77777777" w:rsidR="000E2F8F" w:rsidRPr="000E2F8F" w:rsidRDefault="000E2F8F" w:rsidP="000E2F8F">
      <w:pPr>
        <w:ind w:firstLine="720"/>
        <w:jc w:val="both"/>
        <w:rPr>
          <w:sz w:val="28"/>
          <w:szCs w:val="28"/>
        </w:rPr>
      </w:pPr>
      <w:r w:rsidRPr="000E2F8F">
        <w:rPr>
          <w:sz w:val="28"/>
          <w:szCs w:val="28"/>
        </w:rPr>
        <w:t>Приказом ФАС России от 07.09.2021 № 946/21 определено:</w:t>
      </w:r>
    </w:p>
    <w:p w14:paraId="508E94EA" w14:textId="5941D42A" w:rsidR="000E2F8F" w:rsidRPr="000E2F8F" w:rsidRDefault="000E2F8F" w:rsidP="000E2F8F">
      <w:pPr>
        <w:ind w:firstLine="720"/>
        <w:jc w:val="both"/>
        <w:rPr>
          <w:sz w:val="28"/>
          <w:szCs w:val="28"/>
        </w:rPr>
      </w:pPr>
      <w:r w:rsidRPr="000E2F8F">
        <w:rPr>
          <w:sz w:val="28"/>
          <w:szCs w:val="28"/>
        </w:rPr>
        <w:t>1. Признать Региональную энергетическую комиссию Кузбасса нарушившей пункты 7, 16, 32, 81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года № 1178, пункт 23 Правил государственного регулирования (пересмотра, применения) цен (тарифов) в электроэнергетике, утвержденных постановлением Правительства Российской Федерации от 29 декабря 2011 года № 1178, пункт 11 Методических указаний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 утвержденных приказом ФСТ России от 17 февраля 2012 года № 98-э, пункты 50 и 51 Методических указаний по расчету регулируемых тарифов и цен на электрическую (тепловую) энергию на розничном (потребительском) рынке, утвержденных приказом ФСТ России от 6 августа 2004 года № 20-э/2, при установлении тарифов на услуги по передаче электрической энергии в отношении территориальных сетевых организаций Кемеровской области.</w:t>
      </w:r>
    </w:p>
    <w:p w14:paraId="08F3C64E" w14:textId="515EB160" w:rsidR="000E2F8F" w:rsidRPr="000E2F8F" w:rsidRDefault="000E2F8F" w:rsidP="000E2F8F">
      <w:pPr>
        <w:ind w:firstLine="720"/>
        <w:jc w:val="both"/>
        <w:rPr>
          <w:sz w:val="28"/>
          <w:szCs w:val="28"/>
        </w:rPr>
      </w:pPr>
      <w:r w:rsidRPr="000E2F8F">
        <w:rPr>
          <w:sz w:val="28"/>
          <w:szCs w:val="28"/>
        </w:rPr>
        <w:t>2.</w:t>
      </w:r>
      <w:r w:rsidRPr="000E2F8F">
        <w:rPr>
          <w:sz w:val="28"/>
          <w:szCs w:val="28"/>
        </w:rPr>
        <w:tab/>
        <w:t>Отменить постановление Региональной энергетической комиссии Кузбасса от 01 июня 2021 года № 162 «Об установлении тарифов на услуги по передаче электрической энергии по электрическим сетям Кемеровской области - Кузбасса и внесении изменения в постановление Региональной энергетической комиссии Кузбасса от 25.02.2021 № 83 «О внесении изменений в постановления Региональной энергетической комиссии Кузбасса от 31.12.2020 № 843 «Об утверждении стандартизированных тарифных ставок, ставок за единицу максимальной мощности, формул платы, платы заявителей до 15 кВт включительно за технологическое присоединение к электрическим сетям территориальных сетевых организаций Кемеровской области - Кузбасса на 2021 год», от 31.12.2020 № 845 «Об установлении тарифов на услуги по передаче электрической энергии по электрическим сетям Кемеровской области – Кузбасса с 1 октября 2021 года.</w:t>
      </w:r>
    </w:p>
    <w:p w14:paraId="0B0B4407" w14:textId="77777777" w:rsidR="000E2F8F" w:rsidRPr="000E2F8F" w:rsidRDefault="000E2F8F" w:rsidP="000E2F8F">
      <w:pPr>
        <w:ind w:firstLine="720"/>
        <w:jc w:val="both"/>
        <w:rPr>
          <w:sz w:val="28"/>
          <w:szCs w:val="28"/>
        </w:rPr>
      </w:pPr>
      <w:r w:rsidRPr="000E2F8F">
        <w:rPr>
          <w:sz w:val="28"/>
          <w:szCs w:val="28"/>
        </w:rPr>
        <w:t>3.</w:t>
      </w:r>
      <w:r w:rsidRPr="000E2F8F">
        <w:rPr>
          <w:sz w:val="28"/>
          <w:szCs w:val="28"/>
        </w:rPr>
        <w:tab/>
        <w:t xml:space="preserve">Региональной энергетической комиссии Кузбасса установить и ввести в действие не позднее 1 октября 2021 года единые (котловые) тарифы на услуги по передаче электрической энергии по сетям Кемеровской области и пересмотреть индивидуальные тарифы на услуги по передаче электрической </w:t>
      </w:r>
      <w:r w:rsidRPr="000E2F8F">
        <w:rPr>
          <w:sz w:val="28"/>
          <w:szCs w:val="28"/>
        </w:rPr>
        <w:lastRenderedPageBreak/>
        <w:t>энергии в соответствии с законодательством Российской Федерации в области государственного регулирования цен (тарифов), устранив нарушения законодательства, указанные в мотивировочной части настоящего приказа.</w:t>
      </w:r>
    </w:p>
    <w:p w14:paraId="4A3D8208" w14:textId="77777777" w:rsidR="000E2F8F" w:rsidRPr="000E2F8F" w:rsidRDefault="000E2F8F" w:rsidP="000E2F8F">
      <w:pPr>
        <w:ind w:firstLine="720"/>
        <w:jc w:val="both"/>
        <w:rPr>
          <w:sz w:val="28"/>
          <w:szCs w:val="28"/>
        </w:rPr>
      </w:pPr>
      <w:r w:rsidRPr="000E2F8F">
        <w:rPr>
          <w:sz w:val="28"/>
          <w:szCs w:val="28"/>
        </w:rPr>
        <w:t>4.</w:t>
      </w:r>
      <w:r w:rsidRPr="000E2F8F">
        <w:rPr>
          <w:sz w:val="28"/>
          <w:szCs w:val="28"/>
        </w:rPr>
        <w:tab/>
        <w:t>Об исполнении настоящего приказа Региональной энергетической комиссии Кузбасса в течение семи рабочих дней с даты принятия решения, указанного в пункте 3 настоящего приказа, проинформировать Федеральную антимонопольную службу, представив надлежащим образом заверенные копии:</w:t>
      </w:r>
    </w:p>
    <w:p w14:paraId="34B23D4E" w14:textId="77777777" w:rsidR="000E2F8F" w:rsidRPr="000E2F8F" w:rsidRDefault="000E2F8F" w:rsidP="000E2F8F">
      <w:pPr>
        <w:ind w:firstLine="720"/>
        <w:jc w:val="both"/>
        <w:rPr>
          <w:sz w:val="28"/>
          <w:szCs w:val="28"/>
        </w:rPr>
      </w:pPr>
      <w:r w:rsidRPr="000E2F8F">
        <w:rPr>
          <w:sz w:val="28"/>
          <w:szCs w:val="28"/>
        </w:rPr>
        <w:t>-</w:t>
      </w:r>
      <w:r w:rsidRPr="000E2F8F">
        <w:rPr>
          <w:sz w:val="28"/>
          <w:szCs w:val="28"/>
        </w:rPr>
        <w:tab/>
        <w:t>решений об установлении цен (тарифов) в области электроэнергетики, принятие которых предписывается пунктом 3 настоящего приказа;</w:t>
      </w:r>
    </w:p>
    <w:p w14:paraId="34E6AF5B" w14:textId="77777777" w:rsidR="000E2F8F" w:rsidRPr="000E2F8F" w:rsidRDefault="000E2F8F" w:rsidP="000E2F8F">
      <w:pPr>
        <w:ind w:firstLine="720"/>
        <w:jc w:val="both"/>
        <w:rPr>
          <w:sz w:val="28"/>
          <w:szCs w:val="28"/>
        </w:rPr>
      </w:pPr>
      <w:r w:rsidRPr="000E2F8F">
        <w:rPr>
          <w:sz w:val="28"/>
          <w:szCs w:val="28"/>
        </w:rPr>
        <w:t>-</w:t>
      </w:r>
      <w:r w:rsidRPr="000E2F8F">
        <w:rPr>
          <w:sz w:val="28"/>
          <w:szCs w:val="28"/>
        </w:rPr>
        <w:tab/>
        <w:t>протоколов заседания правления Региональной энергетической комиссии Кузбасса, на котором принимались вышеуказанные решения;</w:t>
      </w:r>
    </w:p>
    <w:p w14:paraId="10E1FD9E" w14:textId="77777777" w:rsidR="000E2F8F" w:rsidRPr="000E2F8F" w:rsidRDefault="000E2F8F" w:rsidP="000E2F8F">
      <w:pPr>
        <w:ind w:firstLine="720"/>
        <w:jc w:val="both"/>
        <w:rPr>
          <w:sz w:val="28"/>
          <w:szCs w:val="28"/>
        </w:rPr>
      </w:pPr>
      <w:r w:rsidRPr="000E2F8F">
        <w:rPr>
          <w:sz w:val="28"/>
          <w:szCs w:val="28"/>
        </w:rPr>
        <w:t>-</w:t>
      </w:r>
      <w:r w:rsidRPr="000E2F8F">
        <w:rPr>
          <w:sz w:val="28"/>
          <w:szCs w:val="28"/>
        </w:rPr>
        <w:tab/>
        <w:t>экспертных заключений по делам об установлении цен (тарифов), в которых отражены результаты исполнения настоящего приказа;</w:t>
      </w:r>
    </w:p>
    <w:p w14:paraId="48CB5BC8" w14:textId="77777777" w:rsidR="000E2F8F" w:rsidRPr="000E2F8F" w:rsidRDefault="000E2F8F" w:rsidP="000E2F8F">
      <w:pPr>
        <w:ind w:firstLine="720"/>
        <w:jc w:val="both"/>
        <w:rPr>
          <w:sz w:val="28"/>
          <w:szCs w:val="28"/>
        </w:rPr>
      </w:pPr>
      <w:r w:rsidRPr="000E2F8F">
        <w:rPr>
          <w:sz w:val="28"/>
          <w:szCs w:val="28"/>
        </w:rPr>
        <w:t>-</w:t>
      </w:r>
      <w:r w:rsidRPr="000E2F8F">
        <w:rPr>
          <w:sz w:val="28"/>
          <w:szCs w:val="28"/>
        </w:rPr>
        <w:tab/>
        <w:t>отчетных шаблонов по системе ФГИС ЕИАС ФАС России.</w:t>
      </w:r>
    </w:p>
    <w:p w14:paraId="3C8CE923" w14:textId="77777777" w:rsidR="000E2F8F" w:rsidRPr="000E2F8F" w:rsidRDefault="000E2F8F" w:rsidP="000E2F8F">
      <w:pPr>
        <w:ind w:firstLine="720"/>
        <w:jc w:val="center"/>
        <w:rPr>
          <w:b/>
          <w:bCs/>
          <w:sz w:val="28"/>
          <w:szCs w:val="28"/>
        </w:rPr>
      </w:pPr>
    </w:p>
    <w:p w14:paraId="04D8C99F" w14:textId="77777777" w:rsidR="000E2F8F" w:rsidRPr="000E2F8F" w:rsidRDefault="000E2F8F" w:rsidP="000E2F8F">
      <w:pPr>
        <w:keepNext/>
        <w:keepLines/>
        <w:spacing w:before="240" w:line="276" w:lineRule="auto"/>
        <w:ind w:firstLine="720"/>
        <w:jc w:val="center"/>
        <w:outlineLvl w:val="0"/>
        <w:rPr>
          <w:b/>
          <w:bCs/>
          <w:color w:val="000000" w:themeColor="text1"/>
          <w:sz w:val="28"/>
          <w:szCs w:val="28"/>
        </w:rPr>
      </w:pPr>
      <w:r w:rsidRPr="000E2F8F">
        <w:rPr>
          <w:b/>
          <w:bCs/>
          <w:color w:val="000000" w:themeColor="text1"/>
          <w:sz w:val="28"/>
          <w:szCs w:val="28"/>
        </w:rPr>
        <w:t>Перерасчет цены покупки потерь электрической энергии для сетевых организаций.</w:t>
      </w:r>
    </w:p>
    <w:p w14:paraId="0BBB8D71" w14:textId="77777777" w:rsidR="000E2F8F" w:rsidRPr="000E2F8F" w:rsidRDefault="000E2F8F" w:rsidP="000E2F8F">
      <w:pPr>
        <w:autoSpaceDE w:val="0"/>
        <w:autoSpaceDN w:val="0"/>
        <w:adjustRightInd w:val="0"/>
        <w:ind w:firstLine="720"/>
        <w:jc w:val="both"/>
        <w:rPr>
          <w:color w:val="000000" w:themeColor="text1"/>
          <w:sz w:val="28"/>
          <w:szCs w:val="28"/>
        </w:rPr>
      </w:pPr>
      <w:r w:rsidRPr="000E2F8F">
        <w:rPr>
          <w:color w:val="000000" w:themeColor="text1"/>
          <w:sz w:val="28"/>
          <w:szCs w:val="28"/>
        </w:rPr>
        <w:t xml:space="preserve">В приказе ФАС России от 07.09.2021 № 946/21 установлено: «Анализ постановления РЭК Кузбасса № 162, а также представленных экспертных заключений показал, что орган регулирования осуществил перерасчет цены покупки потерь электрической энергии для сетевых организаций Кемеровской области с 1 июня 2021 года, что не предписывалось приказом ФАС России                         № 394/21», а также «РЭК Кузбасса определила среднюю цену (тариф) на покупку потерь электрической энергии на 2021 год в размере, различном для ТСО Кемеровской области. </w:t>
      </w:r>
    </w:p>
    <w:p w14:paraId="352DCFC4" w14:textId="77777777" w:rsidR="000E2F8F" w:rsidRPr="000E2F8F" w:rsidRDefault="000E2F8F" w:rsidP="000E2F8F">
      <w:pPr>
        <w:autoSpaceDE w:val="0"/>
        <w:autoSpaceDN w:val="0"/>
        <w:adjustRightInd w:val="0"/>
        <w:ind w:firstLine="720"/>
        <w:jc w:val="both"/>
        <w:rPr>
          <w:color w:val="000000" w:themeColor="text1"/>
          <w:sz w:val="28"/>
          <w:szCs w:val="28"/>
        </w:rPr>
      </w:pPr>
      <w:r w:rsidRPr="000E2F8F">
        <w:rPr>
          <w:color w:val="000000" w:themeColor="text1"/>
          <w:sz w:val="28"/>
          <w:szCs w:val="28"/>
        </w:rPr>
        <w:t>При этом, ФАС России отмечает, что соответствующие расчеты в экспертных заключениях РЭК Кузбасса в нарушение пункта 23 Правил государственного регулирования (пересмотра, применения) цен (тарифов)в электроэнергетике, утвержденных постановлением Правительства Российской Федерации от 29 декабря 2011 года №1178 (далее –Правила), отсутствуют.</w:t>
      </w:r>
    </w:p>
    <w:p w14:paraId="39885005" w14:textId="2A997CD6" w:rsidR="000E2F8F" w:rsidRPr="000E2F8F" w:rsidRDefault="000E2F8F" w:rsidP="000E2F8F">
      <w:pPr>
        <w:autoSpaceDE w:val="0"/>
        <w:autoSpaceDN w:val="0"/>
        <w:adjustRightInd w:val="0"/>
        <w:ind w:firstLine="720"/>
        <w:jc w:val="both"/>
        <w:rPr>
          <w:color w:val="000000" w:themeColor="text1"/>
          <w:sz w:val="28"/>
          <w:szCs w:val="28"/>
        </w:rPr>
      </w:pPr>
      <w:r w:rsidRPr="000E2F8F">
        <w:rPr>
          <w:color w:val="000000" w:themeColor="text1"/>
          <w:sz w:val="28"/>
          <w:szCs w:val="28"/>
        </w:rPr>
        <w:t>Потери электрической энергии и потери мощности в целом по Кемеровской области – Кузбассу должны быть приняты в соответствии с данными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 утвержденного приказом ФАС России от 26 ноября 2020 года №1164/20-ДСП.</w:t>
      </w:r>
    </w:p>
    <w:p w14:paraId="3D72A409" w14:textId="77777777" w:rsidR="000E2F8F" w:rsidRPr="000E2F8F" w:rsidRDefault="000E2F8F" w:rsidP="000E2F8F">
      <w:pPr>
        <w:autoSpaceDE w:val="0"/>
        <w:autoSpaceDN w:val="0"/>
        <w:adjustRightInd w:val="0"/>
        <w:ind w:firstLine="720"/>
        <w:jc w:val="both"/>
        <w:rPr>
          <w:color w:val="000000" w:themeColor="text1"/>
          <w:sz w:val="28"/>
          <w:szCs w:val="28"/>
        </w:rPr>
      </w:pPr>
      <w:r w:rsidRPr="000E2F8F">
        <w:rPr>
          <w:color w:val="000000" w:themeColor="text1"/>
          <w:sz w:val="28"/>
          <w:szCs w:val="28"/>
        </w:rPr>
        <w:t>Соответственно, расходы ТСО на покупку электроэнергии в целях компенсации нормативной величины потерь на 2021 год могут отличаться только на величину сбытовой надбавки гарантирующих поставщиков, если их в регионе несколько.</w:t>
      </w:r>
    </w:p>
    <w:p w14:paraId="720BCD66" w14:textId="77777777" w:rsidR="000E2F8F" w:rsidRPr="000E2F8F" w:rsidRDefault="000E2F8F" w:rsidP="000E2F8F">
      <w:pPr>
        <w:autoSpaceDE w:val="0"/>
        <w:autoSpaceDN w:val="0"/>
        <w:adjustRightInd w:val="0"/>
        <w:ind w:firstLine="720"/>
        <w:jc w:val="both"/>
        <w:rPr>
          <w:color w:val="000000" w:themeColor="text1"/>
          <w:sz w:val="28"/>
          <w:szCs w:val="28"/>
        </w:rPr>
      </w:pPr>
      <w:r w:rsidRPr="000E2F8F">
        <w:rPr>
          <w:color w:val="000000" w:themeColor="text1"/>
          <w:sz w:val="28"/>
          <w:szCs w:val="28"/>
        </w:rPr>
        <w:t>РЭК Кузбасса необходимо привести значение цены покупки потерь электрической энергии для сетевых организаций в соответствие с требованиями пункта 81 Основ ценообразования.».</w:t>
      </w:r>
    </w:p>
    <w:p w14:paraId="49D3C3FB" w14:textId="77777777" w:rsidR="000E2F8F" w:rsidRPr="000E2F8F" w:rsidRDefault="000E2F8F" w:rsidP="000E2F8F">
      <w:pPr>
        <w:autoSpaceDE w:val="0"/>
        <w:autoSpaceDN w:val="0"/>
        <w:adjustRightInd w:val="0"/>
        <w:ind w:firstLine="720"/>
        <w:jc w:val="both"/>
        <w:rPr>
          <w:color w:val="000000" w:themeColor="text1"/>
          <w:sz w:val="28"/>
          <w:szCs w:val="28"/>
        </w:rPr>
      </w:pPr>
      <w:r w:rsidRPr="000E2F8F">
        <w:rPr>
          <w:color w:val="000000" w:themeColor="text1"/>
          <w:sz w:val="28"/>
          <w:szCs w:val="28"/>
        </w:rPr>
        <w:lastRenderedPageBreak/>
        <w:t>В соответствии с положениями пункта 81 Основ ценообразования стоимость потерь электрической энергии при ее передаче по электрическим сетям, включаемых в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определяется для ценовых зон оптового рынка:</w:t>
      </w:r>
    </w:p>
    <w:p w14:paraId="5C124CD3" w14:textId="77777777" w:rsidR="000E2F8F" w:rsidRPr="000E2F8F" w:rsidRDefault="000E2F8F" w:rsidP="000E2F8F">
      <w:pPr>
        <w:autoSpaceDE w:val="0"/>
        <w:autoSpaceDN w:val="0"/>
        <w:adjustRightInd w:val="0"/>
        <w:ind w:firstLine="720"/>
        <w:jc w:val="both"/>
        <w:rPr>
          <w:color w:val="000000" w:themeColor="text1"/>
          <w:sz w:val="28"/>
          <w:szCs w:val="28"/>
        </w:rPr>
      </w:pPr>
      <w:r w:rsidRPr="000E2F8F">
        <w:rPr>
          <w:color w:val="000000" w:themeColor="text1"/>
          <w:sz w:val="28"/>
          <w:szCs w:val="28"/>
        </w:rPr>
        <w:t>на основании прогнозных рыночных цен на электрическую энергию (мощность), продаваемую на оптовом рынке, определяемых по субъектам Российской Федерации с учетом официально опубликованных советом рынка данных о прогнозных свободных (нерегулируемых) ценах на электрическую энергию, цен на электрическую энергию (мощность), установленных для квалифицированных генерирующих объектов, функционирующих на основе использования возобновляемых источников энергии или торфа, и информации об основных макроэкономических показателях прогноза социально-экономического развития Российской Федерации, одобренного Правительством Российской Федерации на расчетный период регулирования;</w:t>
      </w:r>
    </w:p>
    <w:p w14:paraId="451A0FEC" w14:textId="77777777" w:rsidR="000E2F8F" w:rsidRPr="000E2F8F" w:rsidRDefault="000E2F8F" w:rsidP="000E2F8F">
      <w:pPr>
        <w:autoSpaceDE w:val="0"/>
        <w:autoSpaceDN w:val="0"/>
        <w:adjustRightInd w:val="0"/>
        <w:ind w:firstLine="720"/>
        <w:jc w:val="both"/>
        <w:rPr>
          <w:color w:val="000000" w:themeColor="text1"/>
          <w:sz w:val="28"/>
          <w:szCs w:val="28"/>
        </w:rPr>
      </w:pPr>
      <w:r w:rsidRPr="000E2F8F">
        <w:rPr>
          <w:color w:val="000000" w:themeColor="text1"/>
          <w:sz w:val="28"/>
          <w:szCs w:val="28"/>
        </w:rPr>
        <w:t>с учетом сбытовой надбавки и величины платы за услуги, оказание которых неразрывно связано с процессом снабжения потребителей электрической энергией и цены (тарифы) на которые подлежат государственному регулированию.</w:t>
      </w:r>
    </w:p>
    <w:p w14:paraId="13E19F56" w14:textId="77777777" w:rsidR="000E2F8F" w:rsidRPr="000E2F8F" w:rsidRDefault="000E2F8F" w:rsidP="000E2F8F">
      <w:pPr>
        <w:autoSpaceDE w:val="0"/>
        <w:autoSpaceDN w:val="0"/>
        <w:adjustRightInd w:val="0"/>
        <w:ind w:firstLine="720"/>
        <w:jc w:val="both"/>
        <w:rPr>
          <w:color w:val="000000" w:themeColor="text1"/>
          <w:sz w:val="28"/>
          <w:szCs w:val="28"/>
        </w:rPr>
      </w:pPr>
      <w:r w:rsidRPr="000E2F8F">
        <w:rPr>
          <w:color w:val="000000" w:themeColor="text1"/>
          <w:sz w:val="28"/>
          <w:szCs w:val="28"/>
        </w:rPr>
        <w:t>Покупка электрической энергии в целях компенсации потерь по регулируемым ценам (тарифам), установленным в отношении квалифицированных генерирующих объектов, в объемах производства электрической энергии на основе использования возобновляемых источников энергии или торфа на квалифицированных генерирующих объектах, определенных в погашенных сертификатах, подтверждающих объем производства электрической энергии на функционирующих на основе использования возобновляемых источников энергии или торфа квалифицированных генерирующих объектах, полученных в установленном порядке от совета рынка, предприятием не осуществлялась.</w:t>
      </w:r>
    </w:p>
    <w:p w14:paraId="51AA6E79" w14:textId="77777777" w:rsidR="000E2F8F" w:rsidRPr="000E2F8F" w:rsidRDefault="000E2F8F" w:rsidP="000E2F8F">
      <w:pPr>
        <w:autoSpaceDE w:val="0"/>
        <w:autoSpaceDN w:val="0"/>
        <w:adjustRightInd w:val="0"/>
        <w:ind w:firstLine="720"/>
        <w:jc w:val="both"/>
        <w:rPr>
          <w:color w:val="000000" w:themeColor="text1"/>
          <w:sz w:val="28"/>
          <w:szCs w:val="28"/>
        </w:rPr>
      </w:pPr>
      <w:r w:rsidRPr="000E2F8F">
        <w:rPr>
          <w:color w:val="000000" w:themeColor="text1"/>
          <w:sz w:val="28"/>
          <w:szCs w:val="28"/>
        </w:rPr>
        <w:t>Расчёт цены на покупку потерь электрической энергии произведён на основании следующих данных:</w:t>
      </w:r>
    </w:p>
    <w:p w14:paraId="125CF5B2" w14:textId="77777777" w:rsidR="000E2F8F" w:rsidRPr="000E2F8F" w:rsidRDefault="000E2F8F" w:rsidP="00757423">
      <w:pPr>
        <w:numPr>
          <w:ilvl w:val="0"/>
          <w:numId w:val="12"/>
        </w:numPr>
        <w:autoSpaceDE w:val="0"/>
        <w:autoSpaceDN w:val="0"/>
        <w:adjustRightInd w:val="0"/>
        <w:spacing w:line="360" w:lineRule="auto"/>
        <w:ind w:left="0" w:firstLine="709"/>
        <w:contextualSpacing/>
        <w:jc w:val="both"/>
        <w:rPr>
          <w:color w:val="000000" w:themeColor="text1"/>
          <w:sz w:val="28"/>
          <w:szCs w:val="28"/>
        </w:rPr>
      </w:pPr>
      <w:r w:rsidRPr="000E2F8F">
        <w:rPr>
          <w:color w:val="000000" w:themeColor="text1"/>
          <w:sz w:val="28"/>
          <w:szCs w:val="28"/>
        </w:rPr>
        <w:t xml:space="preserve">тариф на услуги коммерческого оператора АО «АТС»                                   1,214 руб./МВт.ч на 1 полугодие 2021 года и 1,329 руб./МВт.ч на 2 полугодие 2021 года в соответствии с приказом ФАС России от 16.12.2020 № 1225/20; </w:t>
      </w:r>
    </w:p>
    <w:p w14:paraId="134A6A0F" w14:textId="77777777" w:rsidR="000E2F8F" w:rsidRPr="000E2F8F" w:rsidRDefault="000E2F8F" w:rsidP="00757423">
      <w:pPr>
        <w:numPr>
          <w:ilvl w:val="0"/>
          <w:numId w:val="12"/>
        </w:numPr>
        <w:autoSpaceDE w:val="0"/>
        <w:autoSpaceDN w:val="0"/>
        <w:adjustRightInd w:val="0"/>
        <w:spacing w:line="360" w:lineRule="auto"/>
        <w:ind w:left="0" w:firstLine="709"/>
        <w:contextualSpacing/>
        <w:jc w:val="both"/>
        <w:rPr>
          <w:color w:val="000000" w:themeColor="text1"/>
          <w:sz w:val="28"/>
          <w:szCs w:val="28"/>
        </w:rPr>
      </w:pPr>
      <w:r w:rsidRPr="000E2F8F">
        <w:rPr>
          <w:color w:val="000000" w:themeColor="text1"/>
          <w:sz w:val="28"/>
          <w:szCs w:val="28"/>
        </w:rPr>
        <w:t>тариф на услуги СО «ЕЭС» 2,151 руб./МВт.ч в 1 полугодии 2021 года и 5,161 руб./МВт.ч во 2 полугодии в соответствии с приказом ФАС России от 24.12.2020 № 1263/20;</w:t>
      </w:r>
    </w:p>
    <w:p w14:paraId="28D3845D" w14:textId="77777777" w:rsidR="000E2F8F" w:rsidRPr="000E2F8F" w:rsidRDefault="000E2F8F" w:rsidP="00757423">
      <w:pPr>
        <w:numPr>
          <w:ilvl w:val="0"/>
          <w:numId w:val="12"/>
        </w:numPr>
        <w:autoSpaceDE w:val="0"/>
        <w:autoSpaceDN w:val="0"/>
        <w:adjustRightInd w:val="0"/>
        <w:spacing w:line="360" w:lineRule="auto"/>
        <w:ind w:left="0" w:firstLine="709"/>
        <w:contextualSpacing/>
        <w:jc w:val="both"/>
        <w:rPr>
          <w:color w:val="000000" w:themeColor="text1"/>
          <w:sz w:val="28"/>
          <w:szCs w:val="28"/>
        </w:rPr>
      </w:pPr>
      <w:r w:rsidRPr="000E2F8F">
        <w:rPr>
          <w:color w:val="000000" w:themeColor="text1"/>
          <w:sz w:val="28"/>
          <w:szCs w:val="28"/>
        </w:rPr>
        <w:t xml:space="preserve">тариф на услуги АО «ЦФР» 0,352 руб./МВт.ч в 1 полугодии                         2021 года, во 2 полугодии 0,363 руб./МВт.ч с учетом индекса в соответствии с прогнозом Минэкономразвития на 2021 год (опубликован на сайте Минэкономразвития от 26.09.2020 г); </w:t>
      </w:r>
    </w:p>
    <w:p w14:paraId="55899F21" w14:textId="77777777" w:rsidR="000E2F8F" w:rsidRPr="000E2F8F" w:rsidRDefault="000E2F8F" w:rsidP="000E2F8F">
      <w:pPr>
        <w:autoSpaceDE w:val="0"/>
        <w:autoSpaceDN w:val="0"/>
        <w:adjustRightInd w:val="0"/>
        <w:ind w:firstLine="709"/>
        <w:jc w:val="both"/>
        <w:rPr>
          <w:color w:val="000000" w:themeColor="text1"/>
          <w:sz w:val="28"/>
          <w:szCs w:val="28"/>
        </w:rPr>
      </w:pPr>
      <w:r w:rsidRPr="000E2F8F">
        <w:rPr>
          <w:color w:val="000000" w:themeColor="text1"/>
          <w:sz w:val="28"/>
          <w:szCs w:val="28"/>
        </w:rPr>
        <w:lastRenderedPageBreak/>
        <w:t>4. стоимость мощности и электрической энергии определены в соответствии с Прогнозом свободных (нерегулируемых) цен на электрическую энергию (мощность) по субъектам Российской Федерации на 2021 год и исходными данными для построения прогнозов Ассоциации «НП Совет рынка» (прогноз от 27.11.2020г.):</w:t>
      </w:r>
    </w:p>
    <w:p w14:paraId="1BAA896F" w14:textId="77777777" w:rsidR="000E2F8F" w:rsidRPr="000E2F8F" w:rsidRDefault="000E2F8F" w:rsidP="000E2F8F">
      <w:pPr>
        <w:autoSpaceDE w:val="0"/>
        <w:autoSpaceDN w:val="0"/>
        <w:adjustRightInd w:val="0"/>
        <w:ind w:firstLine="709"/>
        <w:jc w:val="both"/>
        <w:rPr>
          <w:color w:val="000000" w:themeColor="text1"/>
          <w:sz w:val="28"/>
          <w:szCs w:val="28"/>
        </w:rPr>
      </w:pPr>
      <w:r w:rsidRPr="000E2F8F">
        <w:rPr>
          <w:color w:val="000000" w:themeColor="text1"/>
          <w:sz w:val="28"/>
          <w:szCs w:val="28"/>
        </w:rPr>
        <w:t>- цена на мощность за 1 МВт пикового потребления принята для расчета на первое полугодие в размере 766 276 руб./МВт, на второе полугодие                                805 167 руб./МВт,</w:t>
      </w:r>
    </w:p>
    <w:p w14:paraId="786735FF" w14:textId="77777777" w:rsidR="000E2F8F" w:rsidRPr="000E2F8F" w:rsidRDefault="000E2F8F" w:rsidP="000E2F8F">
      <w:pPr>
        <w:autoSpaceDE w:val="0"/>
        <w:autoSpaceDN w:val="0"/>
        <w:adjustRightInd w:val="0"/>
        <w:ind w:firstLine="709"/>
        <w:jc w:val="both"/>
        <w:rPr>
          <w:color w:val="000000" w:themeColor="text1"/>
          <w:sz w:val="28"/>
          <w:szCs w:val="28"/>
        </w:rPr>
      </w:pPr>
      <w:r w:rsidRPr="000E2F8F">
        <w:rPr>
          <w:color w:val="000000" w:themeColor="text1"/>
          <w:sz w:val="28"/>
          <w:szCs w:val="28"/>
        </w:rPr>
        <w:t>- цена на электрическую энергию на первое полугодие 2021 года составила 995 руб./МВт.ч, на второе полугодие 2021 года составила 1022 руб. МВт.ч;</w:t>
      </w:r>
    </w:p>
    <w:p w14:paraId="2A8F6D33" w14:textId="1CBC7AA2" w:rsidR="000E2F8F" w:rsidRPr="000E2F8F" w:rsidRDefault="000E2F8F" w:rsidP="000E2F8F">
      <w:pPr>
        <w:autoSpaceDE w:val="0"/>
        <w:autoSpaceDN w:val="0"/>
        <w:adjustRightInd w:val="0"/>
        <w:ind w:firstLine="709"/>
        <w:jc w:val="both"/>
        <w:rPr>
          <w:color w:val="000000" w:themeColor="text1"/>
          <w:sz w:val="28"/>
          <w:szCs w:val="28"/>
        </w:rPr>
      </w:pPr>
      <w:r w:rsidRPr="000E2F8F">
        <w:rPr>
          <w:color w:val="000000" w:themeColor="text1"/>
          <w:sz w:val="28"/>
          <w:szCs w:val="28"/>
        </w:rPr>
        <w:t xml:space="preserve">5. объёмы электроэнергии и мощности учтены в соответствии со Сводным прогнозным балансом, утверждённым приказом ФАС России от 26 ноября 2020 № 1164/20-ДСП в размере 766,56 млн. кВт.ч, 733,37 млн. кВт.ч и 221,38 МВт и 212,24 МВт соответственно. </w:t>
      </w:r>
    </w:p>
    <w:p w14:paraId="5B5D1737" w14:textId="77777777" w:rsidR="000E2F8F" w:rsidRPr="000E2F8F" w:rsidRDefault="000E2F8F" w:rsidP="000E2F8F">
      <w:pPr>
        <w:autoSpaceDE w:val="0"/>
        <w:autoSpaceDN w:val="0"/>
        <w:adjustRightInd w:val="0"/>
        <w:ind w:firstLine="709"/>
        <w:jc w:val="both"/>
        <w:rPr>
          <w:rFonts w:eastAsiaTheme="minorHAnsi"/>
          <w:sz w:val="28"/>
          <w:szCs w:val="28"/>
          <w:lang w:eastAsia="en-US"/>
        </w:rPr>
      </w:pPr>
      <w:r w:rsidRPr="000E2F8F">
        <w:rPr>
          <w:color w:val="000000" w:themeColor="text1"/>
          <w:sz w:val="28"/>
          <w:szCs w:val="28"/>
        </w:rPr>
        <w:t xml:space="preserve">В регионе действуют два гарантирующих поставщика: </w:t>
      </w:r>
      <w:r w:rsidRPr="000E2F8F">
        <w:rPr>
          <w:rFonts w:eastAsiaTheme="minorHAnsi"/>
          <w:sz w:val="28"/>
          <w:szCs w:val="28"/>
          <w:lang w:eastAsia="en-US"/>
        </w:rPr>
        <w:t>ПАО «Кузбассэнергосбыт» (ИНН 4205109214) и ООО «Металлэнергофинанс» (ИНН 4217039402). Для расчета приняты сбытовые надбавки</w:t>
      </w:r>
      <w:r w:rsidRPr="000E2F8F">
        <w:rPr>
          <w:sz w:val="28"/>
          <w:szCs w:val="28"/>
        </w:rPr>
        <w:t xml:space="preserve"> </w:t>
      </w:r>
      <w:r w:rsidRPr="000E2F8F">
        <w:rPr>
          <w:rFonts w:eastAsiaTheme="minorHAnsi"/>
          <w:sz w:val="28"/>
          <w:szCs w:val="28"/>
          <w:lang w:eastAsia="en-US"/>
        </w:rPr>
        <w:t>в соответствии с постановлением РЭК от 31.12.2020г № 842:</w:t>
      </w:r>
    </w:p>
    <w:p w14:paraId="1D508315" w14:textId="77777777" w:rsidR="000E2F8F" w:rsidRPr="000E2F8F" w:rsidRDefault="000E2F8F" w:rsidP="000E2F8F">
      <w:pPr>
        <w:autoSpaceDE w:val="0"/>
        <w:autoSpaceDN w:val="0"/>
        <w:adjustRightInd w:val="0"/>
        <w:ind w:firstLine="851"/>
        <w:jc w:val="both"/>
        <w:rPr>
          <w:sz w:val="28"/>
          <w:szCs w:val="28"/>
        </w:rPr>
      </w:pPr>
      <w:r w:rsidRPr="000E2F8F">
        <w:rPr>
          <w:rFonts w:eastAsiaTheme="minorHAnsi"/>
          <w:sz w:val="28"/>
          <w:szCs w:val="28"/>
          <w:lang w:eastAsia="en-US"/>
        </w:rPr>
        <w:t>- по ООО «Металлэнергофинанс»</w:t>
      </w:r>
      <w:r w:rsidRPr="000E2F8F">
        <w:rPr>
          <w:sz w:val="28"/>
          <w:szCs w:val="28"/>
        </w:rPr>
        <w:t xml:space="preserve"> в размере на 1 полугодие 2021 года 1 259,8 руб./МВт.ч и на 2 полугодие 1 295,3 руб./МВт.ч.</w:t>
      </w:r>
    </w:p>
    <w:p w14:paraId="34C177E6" w14:textId="77777777" w:rsidR="000E2F8F" w:rsidRPr="000E2F8F" w:rsidRDefault="000E2F8F" w:rsidP="000E2F8F">
      <w:pPr>
        <w:autoSpaceDE w:val="0"/>
        <w:autoSpaceDN w:val="0"/>
        <w:adjustRightInd w:val="0"/>
        <w:ind w:firstLine="851"/>
        <w:jc w:val="both"/>
        <w:rPr>
          <w:sz w:val="28"/>
          <w:szCs w:val="28"/>
        </w:rPr>
      </w:pPr>
      <w:r w:rsidRPr="000E2F8F">
        <w:rPr>
          <w:sz w:val="28"/>
          <w:szCs w:val="28"/>
        </w:rPr>
        <w:t xml:space="preserve">- по </w:t>
      </w:r>
      <w:r w:rsidRPr="000E2F8F">
        <w:rPr>
          <w:rFonts w:eastAsiaTheme="minorHAnsi"/>
          <w:sz w:val="28"/>
          <w:szCs w:val="28"/>
          <w:lang w:eastAsia="en-US"/>
        </w:rPr>
        <w:t>ПАО «Кузбассэнергосбыт»</w:t>
      </w:r>
      <w:r w:rsidRPr="000E2F8F">
        <w:rPr>
          <w:sz w:val="28"/>
          <w:szCs w:val="28"/>
        </w:rPr>
        <w:t xml:space="preserve"> в размере на 1 полугодие 2021 года 581,9 руб./МВт.ч и на 2 полугодие 594,2 руб./МВт.ч.</w:t>
      </w:r>
    </w:p>
    <w:p w14:paraId="7D218007" w14:textId="77777777" w:rsidR="000E2F8F" w:rsidRPr="000E2F8F" w:rsidRDefault="000E2F8F" w:rsidP="000E2F8F">
      <w:pPr>
        <w:autoSpaceDE w:val="0"/>
        <w:autoSpaceDN w:val="0"/>
        <w:adjustRightInd w:val="0"/>
        <w:ind w:firstLine="851"/>
        <w:jc w:val="both"/>
        <w:rPr>
          <w:color w:val="000000" w:themeColor="text1"/>
          <w:sz w:val="28"/>
          <w:szCs w:val="28"/>
        </w:rPr>
      </w:pPr>
      <w:r w:rsidRPr="000E2F8F">
        <w:rPr>
          <w:sz w:val="28"/>
          <w:szCs w:val="28"/>
        </w:rPr>
        <w:t>С учетом объемов потребления по гарантирующим поставщикам определена средневзвешенная сбытовая надбавка для расчета тарифа покупки потерь сетевыми организациями.</w:t>
      </w:r>
    </w:p>
    <w:p w14:paraId="093985B5" w14:textId="65D4CC3D" w:rsidR="000E2F8F" w:rsidRPr="000E2F8F" w:rsidRDefault="000E2F8F" w:rsidP="000E2F8F">
      <w:pPr>
        <w:keepNext/>
        <w:spacing w:after="200"/>
        <w:ind w:firstLine="720"/>
        <w:jc w:val="right"/>
        <w:rPr>
          <w:i/>
          <w:iCs/>
          <w:color w:val="44546A" w:themeColor="text2"/>
          <w:sz w:val="18"/>
          <w:szCs w:val="18"/>
        </w:rPr>
      </w:pPr>
      <w:r w:rsidRPr="000E2F8F">
        <w:rPr>
          <w:i/>
          <w:iCs/>
          <w:color w:val="44546A" w:themeColor="text2"/>
          <w:sz w:val="18"/>
          <w:szCs w:val="18"/>
        </w:rPr>
        <w:t xml:space="preserve">Таблица </w:t>
      </w:r>
      <w:r w:rsidRPr="000E2F8F">
        <w:rPr>
          <w:i/>
          <w:iCs/>
          <w:noProof/>
          <w:color w:val="44546A" w:themeColor="text2"/>
          <w:sz w:val="18"/>
          <w:szCs w:val="18"/>
        </w:rPr>
        <w:fldChar w:fldCharType="begin"/>
      </w:r>
      <w:r w:rsidRPr="000E2F8F">
        <w:rPr>
          <w:i/>
          <w:iCs/>
          <w:noProof/>
          <w:color w:val="44546A" w:themeColor="text2"/>
          <w:sz w:val="18"/>
          <w:szCs w:val="18"/>
        </w:rPr>
        <w:instrText xml:space="preserve"> SEQ Таблица \* ARABIC </w:instrText>
      </w:r>
      <w:r w:rsidRPr="000E2F8F">
        <w:rPr>
          <w:i/>
          <w:iCs/>
          <w:noProof/>
          <w:color w:val="44546A" w:themeColor="text2"/>
          <w:sz w:val="18"/>
          <w:szCs w:val="18"/>
        </w:rPr>
        <w:fldChar w:fldCharType="separate"/>
      </w:r>
      <w:r w:rsidR="00104A1F">
        <w:rPr>
          <w:i/>
          <w:iCs/>
          <w:noProof/>
          <w:color w:val="44546A" w:themeColor="text2"/>
          <w:sz w:val="18"/>
          <w:szCs w:val="18"/>
        </w:rPr>
        <w:t>17</w:t>
      </w:r>
      <w:r w:rsidRPr="000E2F8F">
        <w:rPr>
          <w:i/>
          <w:iCs/>
          <w:noProof/>
          <w:color w:val="44546A" w:themeColor="text2"/>
          <w:sz w:val="18"/>
          <w:szCs w:val="18"/>
        </w:rPr>
        <w:fldChar w:fldCharType="end"/>
      </w:r>
    </w:p>
    <w:p w14:paraId="7ECB1949" w14:textId="77777777" w:rsidR="000E2F8F" w:rsidRPr="000E2F8F" w:rsidRDefault="000E2F8F" w:rsidP="000E2F8F">
      <w:pPr>
        <w:ind w:firstLine="851"/>
        <w:jc w:val="center"/>
        <w:rPr>
          <w:color w:val="000000" w:themeColor="text1"/>
          <w:sz w:val="28"/>
          <w:szCs w:val="28"/>
        </w:rPr>
      </w:pPr>
      <w:r w:rsidRPr="000E2F8F">
        <w:rPr>
          <w:color w:val="000000" w:themeColor="text1"/>
          <w:sz w:val="28"/>
          <w:szCs w:val="28"/>
        </w:rPr>
        <w:t>Расчет средневзвешенной сбытовой надбавки на 2021 год</w:t>
      </w:r>
    </w:p>
    <w:tbl>
      <w:tblPr>
        <w:tblW w:w="5000" w:type="pct"/>
        <w:tblLook w:val="04A0" w:firstRow="1" w:lastRow="0" w:firstColumn="1" w:lastColumn="0" w:noHBand="0" w:noVBand="1"/>
      </w:tblPr>
      <w:tblGrid>
        <w:gridCol w:w="3813"/>
        <w:gridCol w:w="1428"/>
        <w:gridCol w:w="2123"/>
        <w:gridCol w:w="2123"/>
      </w:tblGrid>
      <w:tr w:rsidR="000E2F8F" w:rsidRPr="000E2F8F" w14:paraId="3ECFAB49" w14:textId="77777777" w:rsidTr="002D6968">
        <w:trPr>
          <w:trHeight w:val="609"/>
          <w:tblHeader/>
        </w:trPr>
        <w:tc>
          <w:tcPr>
            <w:tcW w:w="20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960FFC" w14:textId="77777777" w:rsidR="000E2F8F" w:rsidRPr="000E2F8F" w:rsidRDefault="000E2F8F" w:rsidP="000E2F8F">
            <w:pPr>
              <w:jc w:val="center"/>
              <w:rPr>
                <w:color w:val="000000"/>
              </w:rPr>
            </w:pPr>
            <w:r w:rsidRPr="000E2F8F">
              <w:rPr>
                <w:color w:val="000000"/>
              </w:rPr>
              <w:t>Показатели</w:t>
            </w:r>
          </w:p>
        </w:tc>
        <w:tc>
          <w:tcPr>
            <w:tcW w:w="752" w:type="pct"/>
            <w:tcBorders>
              <w:top w:val="single" w:sz="4" w:space="0" w:color="auto"/>
              <w:left w:val="nil"/>
              <w:bottom w:val="single" w:sz="4" w:space="0" w:color="auto"/>
              <w:right w:val="single" w:sz="4" w:space="0" w:color="auto"/>
            </w:tcBorders>
            <w:shd w:val="clear" w:color="auto" w:fill="auto"/>
            <w:noWrap/>
            <w:vAlign w:val="center"/>
            <w:hideMark/>
          </w:tcPr>
          <w:p w14:paraId="27F02A2A" w14:textId="77777777" w:rsidR="000E2F8F" w:rsidRPr="000E2F8F" w:rsidRDefault="000E2F8F" w:rsidP="000E2F8F">
            <w:pPr>
              <w:jc w:val="center"/>
              <w:rPr>
                <w:color w:val="000000"/>
              </w:rPr>
            </w:pPr>
            <w:r w:rsidRPr="000E2F8F">
              <w:rPr>
                <w:color w:val="000000"/>
              </w:rPr>
              <w:t>ед.изм.</w:t>
            </w:r>
          </w:p>
        </w:tc>
        <w:tc>
          <w:tcPr>
            <w:tcW w:w="1119" w:type="pct"/>
            <w:tcBorders>
              <w:top w:val="single" w:sz="4" w:space="0" w:color="auto"/>
              <w:left w:val="nil"/>
              <w:bottom w:val="single" w:sz="4" w:space="0" w:color="auto"/>
              <w:right w:val="single" w:sz="4" w:space="0" w:color="auto"/>
            </w:tcBorders>
            <w:shd w:val="clear" w:color="auto" w:fill="auto"/>
            <w:vAlign w:val="center"/>
            <w:hideMark/>
          </w:tcPr>
          <w:p w14:paraId="438E4B26" w14:textId="77777777" w:rsidR="000E2F8F" w:rsidRPr="000E2F8F" w:rsidRDefault="000E2F8F" w:rsidP="000E2F8F">
            <w:pPr>
              <w:jc w:val="center"/>
              <w:rPr>
                <w:color w:val="000000"/>
              </w:rPr>
            </w:pPr>
            <w:r w:rsidRPr="000E2F8F">
              <w:rPr>
                <w:color w:val="000000"/>
              </w:rPr>
              <w:t xml:space="preserve">План </w:t>
            </w:r>
            <w:r w:rsidRPr="000E2F8F">
              <w:rPr>
                <w:color w:val="000000"/>
              </w:rPr>
              <w:br/>
              <w:t>1 полугодие 2021 года</w:t>
            </w:r>
          </w:p>
        </w:tc>
        <w:tc>
          <w:tcPr>
            <w:tcW w:w="1119" w:type="pct"/>
            <w:tcBorders>
              <w:top w:val="single" w:sz="4" w:space="0" w:color="auto"/>
              <w:left w:val="nil"/>
              <w:bottom w:val="single" w:sz="4" w:space="0" w:color="auto"/>
              <w:right w:val="single" w:sz="4" w:space="0" w:color="auto"/>
            </w:tcBorders>
            <w:shd w:val="clear" w:color="auto" w:fill="auto"/>
            <w:vAlign w:val="center"/>
            <w:hideMark/>
          </w:tcPr>
          <w:p w14:paraId="44E5CBFE" w14:textId="77777777" w:rsidR="000E2F8F" w:rsidRPr="000E2F8F" w:rsidRDefault="000E2F8F" w:rsidP="000E2F8F">
            <w:pPr>
              <w:jc w:val="center"/>
              <w:rPr>
                <w:color w:val="000000"/>
              </w:rPr>
            </w:pPr>
            <w:r w:rsidRPr="000E2F8F">
              <w:rPr>
                <w:color w:val="000000"/>
              </w:rPr>
              <w:t xml:space="preserve">План </w:t>
            </w:r>
            <w:r w:rsidRPr="000E2F8F">
              <w:rPr>
                <w:color w:val="000000"/>
              </w:rPr>
              <w:br/>
              <w:t>2 полугодие 2021 года</w:t>
            </w:r>
          </w:p>
        </w:tc>
      </w:tr>
      <w:tr w:rsidR="000E2F8F" w:rsidRPr="000E2F8F" w14:paraId="06186525" w14:textId="77777777" w:rsidTr="002D6968">
        <w:trPr>
          <w:trHeight w:val="218"/>
          <w:tblHeader/>
        </w:trPr>
        <w:tc>
          <w:tcPr>
            <w:tcW w:w="2009" w:type="pct"/>
            <w:tcBorders>
              <w:top w:val="single" w:sz="4" w:space="0" w:color="auto"/>
              <w:left w:val="single" w:sz="4" w:space="0" w:color="auto"/>
              <w:bottom w:val="single" w:sz="4" w:space="0" w:color="auto"/>
              <w:right w:val="single" w:sz="4" w:space="0" w:color="auto"/>
            </w:tcBorders>
            <w:shd w:val="clear" w:color="auto" w:fill="auto"/>
            <w:vAlign w:val="center"/>
          </w:tcPr>
          <w:p w14:paraId="3FEAEB75" w14:textId="77777777" w:rsidR="000E2F8F" w:rsidRPr="000E2F8F" w:rsidRDefault="000E2F8F" w:rsidP="000E2F8F">
            <w:pPr>
              <w:jc w:val="center"/>
              <w:rPr>
                <w:color w:val="000000"/>
              </w:rPr>
            </w:pPr>
            <w:r w:rsidRPr="000E2F8F">
              <w:rPr>
                <w:color w:val="000000"/>
              </w:rPr>
              <w:t>1</w:t>
            </w:r>
          </w:p>
        </w:tc>
        <w:tc>
          <w:tcPr>
            <w:tcW w:w="752" w:type="pct"/>
            <w:tcBorders>
              <w:top w:val="single" w:sz="4" w:space="0" w:color="auto"/>
              <w:left w:val="nil"/>
              <w:bottom w:val="single" w:sz="4" w:space="0" w:color="auto"/>
              <w:right w:val="single" w:sz="4" w:space="0" w:color="auto"/>
            </w:tcBorders>
            <w:shd w:val="clear" w:color="auto" w:fill="auto"/>
            <w:noWrap/>
            <w:vAlign w:val="center"/>
          </w:tcPr>
          <w:p w14:paraId="3257BC79" w14:textId="77777777" w:rsidR="000E2F8F" w:rsidRPr="000E2F8F" w:rsidRDefault="000E2F8F" w:rsidP="000E2F8F">
            <w:pPr>
              <w:jc w:val="center"/>
              <w:rPr>
                <w:color w:val="000000"/>
              </w:rPr>
            </w:pPr>
            <w:r w:rsidRPr="000E2F8F">
              <w:rPr>
                <w:color w:val="000000"/>
              </w:rPr>
              <w:t>2</w:t>
            </w:r>
          </w:p>
        </w:tc>
        <w:tc>
          <w:tcPr>
            <w:tcW w:w="1119" w:type="pct"/>
            <w:tcBorders>
              <w:top w:val="single" w:sz="4" w:space="0" w:color="auto"/>
              <w:left w:val="nil"/>
              <w:bottom w:val="single" w:sz="4" w:space="0" w:color="auto"/>
              <w:right w:val="single" w:sz="4" w:space="0" w:color="auto"/>
            </w:tcBorders>
            <w:shd w:val="clear" w:color="auto" w:fill="auto"/>
            <w:vAlign w:val="center"/>
          </w:tcPr>
          <w:p w14:paraId="6AE6470B" w14:textId="77777777" w:rsidR="000E2F8F" w:rsidRPr="000E2F8F" w:rsidRDefault="000E2F8F" w:rsidP="000E2F8F">
            <w:pPr>
              <w:jc w:val="center"/>
              <w:rPr>
                <w:color w:val="000000"/>
              </w:rPr>
            </w:pPr>
            <w:r w:rsidRPr="000E2F8F">
              <w:rPr>
                <w:color w:val="000000"/>
              </w:rPr>
              <w:t>3</w:t>
            </w:r>
          </w:p>
        </w:tc>
        <w:tc>
          <w:tcPr>
            <w:tcW w:w="1119" w:type="pct"/>
            <w:tcBorders>
              <w:top w:val="single" w:sz="4" w:space="0" w:color="auto"/>
              <w:left w:val="nil"/>
              <w:bottom w:val="single" w:sz="4" w:space="0" w:color="auto"/>
              <w:right w:val="single" w:sz="4" w:space="0" w:color="auto"/>
            </w:tcBorders>
            <w:shd w:val="clear" w:color="auto" w:fill="auto"/>
            <w:vAlign w:val="center"/>
          </w:tcPr>
          <w:p w14:paraId="1F407014" w14:textId="77777777" w:rsidR="000E2F8F" w:rsidRPr="000E2F8F" w:rsidRDefault="000E2F8F" w:rsidP="000E2F8F">
            <w:pPr>
              <w:jc w:val="center"/>
              <w:rPr>
                <w:color w:val="000000"/>
              </w:rPr>
            </w:pPr>
            <w:r w:rsidRPr="000E2F8F">
              <w:rPr>
                <w:color w:val="000000"/>
              </w:rPr>
              <w:t>4</w:t>
            </w:r>
          </w:p>
        </w:tc>
      </w:tr>
      <w:tr w:rsidR="000E2F8F" w:rsidRPr="000E2F8F" w14:paraId="40A5ADCD" w14:textId="77777777" w:rsidTr="002D6968">
        <w:trPr>
          <w:trHeight w:val="1319"/>
        </w:trPr>
        <w:tc>
          <w:tcPr>
            <w:tcW w:w="2009" w:type="pct"/>
            <w:tcBorders>
              <w:top w:val="nil"/>
              <w:left w:val="single" w:sz="4" w:space="0" w:color="auto"/>
              <w:bottom w:val="single" w:sz="4" w:space="0" w:color="auto"/>
              <w:right w:val="single" w:sz="4" w:space="0" w:color="auto"/>
            </w:tcBorders>
            <w:shd w:val="clear" w:color="auto" w:fill="auto"/>
            <w:vAlign w:val="bottom"/>
            <w:hideMark/>
          </w:tcPr>
          <w:p w14:paraId="70ECE08E" w14:textId="77777777" w:rsidR="000E2F8F" w:rsidRPr="000E2F8F" w:rsidRDefault="000E2F8F" w:rsidP="000E2F8F">
            <w:pPr>
              <w:rPr>
                <w:color w:val="000000"/>
              </w:rPr>
            </w:pPr>
            <w:r w:rsidRPr="000E2F8F">
              <w:rPr>
                <w:color w:val="000000"/>
              </w:rPr>
              <w:t>Объемы поставляемой электрической энергии по гарантирующим поставщикам (группа потребителей - сетевые организации)</w:t>
            </w:r>
          </w:p>
        </w:tc>
        <w:tc>
          <w:tcPr>
            <w:tcW w:w="752" w:type="pct"/>
            <w:tcBorders>
              <w:top w:val="nil"/>
              <w:left w:val="nil"/>
              <w:bottom w:val="single" w:sz="4" w:space="0" w:color="auto"/>
              <w:right w:val="single" w:sz="4" w:space="0" w:color="auto"/>
            </w:tcBorders>
            <w:shd w:val="clear" w:color="auto" w:fill="auto"/>
            <w:noWrap/>
            <w:vAlign w:val="bottom"/>
            <w:hideMark/>
          </w:tcPr>
          <w:p w14:paraId="4A6F968E" w14:textId="77777777" w:rsidR="000E2F8F" w:rsidRPr="000E2F8F" w:rsidRDefault="000E2F8F" w:rsidP="000E2F8F">
            <w:pPr>
              <w:rPr>
                <w:color w:val="000000"/>
              </w:rPr>
            </w:pPr>
            <w:r w:rsidRPr="000E2F8F">
              <w:rPr>
                <w:color w:val="000000"/>
              </w:rPr>
              <w:t> </w:t>
            </w:r>
          </w:p>
        </w:tc>
        <w:tc>
          <w:tcPr>
            <w:tcW w:w="1119" w:type="pct"/>
            <w:tcBorders>
              <w:top w:val="nil"/>
              <w:left w:val="nil"/>
              <w:bottom w:val="single" w:sz="4" w:space="0" w:color="auto"/>
              <w:right w:val="single" w:sz="4" w:space="0" w:color="auto"/>
            </w:tcBorders>
            <w:shd w:val="clear" w:color="auto" w:fill="auto"/>
            <w:vAlign w:val="center"/>
            <w:hideMark/>
          </w:tcPr>
          <w:p w14:paraId="35EF9FE0" w14:textId="77777777" w:rsidR="000E2F8F" w:rsidRPr="000E2F8F" w:rsidRDefault="000E2F8F" w:rsidP="000E2F8F">
            <w:pPr>
              <w:jc w:val="center"/>
              <w:rPr>
                <w:color w:val="000000"/>
              </w:rPr>
            </w:pPr>
            <w:r w:rsidRPr="000E2F8F">
              <w:rPr>
                <w:color w:val="000000"/>
              </w:rPr>
              <w:t> </w:t>
            </w:r>
          </w:p>
        </w:tc>
        <w:tc>
          <w:tcPr>
            <w:tcW w:w="1119" w:type="pct"/>
            <w:tcBorders>
              <w:top w:val="nil"/>
              <w:left w:val="nil"/>
              <w:bottom w:val="single" w:sz="4" w:space="0" w:color="auto"/>
              <w:right w:val="single" w:sz="4" w:space="0" w:color="auto"/>
            </w:tcBorders>
            <w:shd w:val="clear" w:color="auto" w:fill="auto"/>
            <w:vAlign w:val="center"/>
            <w:hideMark/>
          </w:tcPr>
          <w:p w14:paraId="44D5297E" w14:textId="77777777" w:rsidR="000E2F8F" w:rsidRPr="000E2F8F" w:rsidRDefault="000E2F8F" w:rsidP="000E2F8F">
            <w:pPr>
              <w:jc w:val="center"/>
              <w:rPr>
                <w:color w:val="000000"/>
              </w:rPr>
            </w:pPr>
            <w:r w:rsidRPr="000E2F8F">
              <w:rPr>
                <w:color w:val="000000"/>
              </w:rPr>
              <w:t> </w:t>
            </w:r>
          </w:p>
        </w:tc>
      </w:tr>
      <w:tr w:rsidR="000E2F8F" w:rsidRPr="000E2F8F" w14:paraId="26A8F1E4" w14:textId="77777777" w:rsidTr="002D6968">
        <w:trPr>
          <w:trHeight w:val="375"/>
        </w:trPr>
        <w:tc>
          <w:tcPr>
            <w:tcW w:w="2009" w:type="pct"/>
            <w:tcBorders>
              <w:top w:val="nil"/>
              <w:left w:val="single" w:sz="4" w:space="0" w:color="auto"/>
              <w:bottom w:val="single" w:sz="4" w:space="0" w:color="auto"/>
              <w:right w:val="single" w:sz="4" w:space="0" w:color="auto"/>
            </w:tcBorders>
            <w:shd w:val="clear" w:color="auto" w:fill="auto"/>
            <w:vAlign w:val="bottom"/>
            <w:hideMark/>
          </w:tcPr>
          <w:p w14:paraId="2F0961F2" w14:textId="77777777" w:rsidR="000E2F8F" w:rsidRPr="000E2F8F" w:rsidRDefault="000E2F8F" w:rsidP="000E2F8F">
            <w:pPr>
              <w:rPr>
                <w:color w:val="000000"/>
              </w:rPr>
            </w:pPr>
            <w:r w:rsidRPr="000E2F8F">
              <w:rPr>
                <w:color w:val="000000"/>
              </w:rPr>
              <w:t>ООО «Металлэнергофинанс»</w:t>
            </w:r>
          </w:p>
        </w:tc>
        <w:tc>
          <w:tcPr>
            <w:tcW w:w="752" w:type="pct"/>
            <w:tcBorders>
              <w:top w:val="nil"/>
              <w:left w:val="nil"/>
              <w:bottom w:val="single" w:sz="4" w:space="0" w:color="auto"/>
              <w:right w:val="single" w:sz="4" w:space="0" w:color="auto"/>
            </w:tcBorders>
            <w:shd w:val="clear" w:color="auto" w:fill="auto"/>
            <w:noWrap/>
            <w:vAlign w:val="bottom"/>
            <w:hideMark/>
          </w:tcPr>
          <w:p w14:paraId="15FF5DE7" w14:textId="77777777" w:rsidR="000E2F8F" w:rsidRPr="000E2F8F" w:rsidRDefault="000E2F8F" w:rsidP="000E2F8F">
            <w:pPr>
              <w:rPr>
                <w:color w:val="000000"/>
              </w:rPr>
            </w:pPr>
            <w:r w:rsidRPr="000E2F8F">
              <w:rPr>
                <w:color w:val="000000"/>
              </w:rPr>
              <w:t>кВт.ч</w:t>
            </w:r>
          </w:p>
        </w:tc>
        <w:tc>
          <w:tcPr>
            <w:tcW w:w="1119" w:type="pct"/>
            <w:tcBorders>
              <w:top w:val="nil"/>
              <w:left w:val="nil"/>
              <w:bottom w:val="single" w:sz="4" w:space="0" w:color="auto"/>
              <w:right w:val="single" w:sz="4" w:space="0" w:color="auto"/>
            </w:tcBorders>
            <w:shd w:val="clear" w:color="auto" w:fill="auto"/>
            <w:noWrap/>
            <w:vAlign w:val="bottom"/>
            <w:hideMark/>
          </w:tcPr>
          <w:p w14:paraId="00C22A5C" w14:textId="77777777" w:rsidR="000E2F8F" w:rsidRPr="000E2F8F" w:rsidRDefault="000E2F8F" w:rsidP="000E2F8F">
            <w:pPr>
              <w:jc w:val="right"/>
              <w:rPr>
                <w:color w:val="000000"/>
              </w:rPr>
            </w:pPr>
            <w:r w:rsidRPr="000E2F8F">
              <w:rPr>
                <w:color w:val="000000"/>
              </w:rPr>
              <w:t>25 828 239,00</w:t>
            </w:r>
          </w:p>
        </w:tc>
        <w:tc>
          <w:tcPr>
            <w:tcW w:w="1119" w:type="pct"/>
            <w:tcBorders>
              <w:top w:val="nil"/>
              <w:left w:val="nil"/>
              <w:bottom w:val="single" w:sz="4" w:space="0" w:color="auto"/>
              <w:right w:val="single" w:sz="4" w:space="0" w:color="auto"/>
            </w:tcBorders>
            <w:shd w:val="clear" w:color="auto" w:fill="auto"/>
            <w:noWrap/>
            <w:vAlign w:val="bottom"/>
            <w:hideMark/>
          </w:tcPr>
          <w:p w14:paraId="33DFAAD1" w14:textId="77777777" w:rsidR="000E2F8F" w:rsidRPr="000E2F8F" w:rsidRDefault="000E2F8F" w:rsidP="000E2F8F">
            <w:pPr>
              <w:jc w:val="right"/>
              <w:rPr>
                <w:color w:val="000000"/>
              </w:rPr>
            </w:pPr>
            <w:r w:rsidRPr="000E2F8F">
              <w:rPr>
                <w:color w:val="000000"/>
              </w:rPr>
              <w:t>25 122 748,00</w:t>
            </w:r>
          </w:p>
        </w:tc>
      </w:tr>
      <w:tr w:rsidR="000E2F8F" w:rsidRPr="000E2F8F" w14:paraId="65DA5181" w14:textId="77777777" w:rsidTr="002D6968">
        <w:trPr>
          <w:trHeight w:val="375"/>
        </w:trPr>
        <w:tc>
          <w:tcPr>
            <w:tcW w:w="2009" w:type="pct"/>
            <w:tcBorders>
              <w:top w:val="nil"/>
              <w:left w:val="single" w:sz="4" w:space="0" w:color="auto"/>
              <w:bottom w:val="single" w:sz="4" w:space="0" w:color="auto"/>
              <w:right w:val="single" w:sz="4" w:space="0" w:color="auto"/>
            </w:tcBorders>
            <w:shd w:val="clear" w:color="auto" w:fill="auto"/>
            <w:vAlign w:val="bottom"/>
            <w:hideMark/>
          </w:tcPr>
          <w:p w14:paraId="3A546E44" w14:textId="77777777" w:rsidR="000E2F8F" w:rsidRPr="000E2F8F" w:rsidRDefault="000E2F8F" w:rsidP="000E2F8F">
            <w:pPr>
              <w:rPr>
                <w:color w:val="000000"/>
              </w:rPr>
            </w:pPr>
            <w:r w:rsidRPr="000E2F8F">
              <w:rPr>
                <w:color w:val="000000"/>
              </w:rPr>
              <w:t>ПАО «Кузбассэнергосбыт»</w:t>
            </w:r>
          </w:p>
        </w:tc>
        <w:tc>
          <w:tcPr>
            <w:tcW w:w="752" w:type="pct"/>
            <w:tcBorders>
              <w:top w:val="nil"/>
              <w:left w:val="nil"/>
              <w:bottom w:val="single" w:sz="4" w:space="0" w:color="auto"/>
              <w:right w:val="single" w:sz="4" w:space="0" w:color="auto"/>
            </w:tcBorders>
            <w:shd w:val="clear" w:color="auto" w:fill="auto"/>
            <w:noWrap/>
            <w:vAlign w:val="bottom"/>
            <w:hideMark/>
          </w:tcPr>
          <w:p w14:paraId="5416EBE6" w14:textId="77777777" w:rsidR="000E2F8F" w:rsidRPr="000E2F8F" w:rsidRDefault="000E2F8F" w:rsidP="000E2F8F">
            <w:pPr>
              <w:rPr>
                <w:color w:val="000000"/>
              </w:rPr>
            </w:pPr>
            <w:r w:rsidRPr="000E2F8F">
              <w:rPr>
                <w:color w:val="000000"/>
              </w:rPr>
              <w:t>кВт.ч</w:t>
            </w:r>
          </w:p>
        </w:tc>
        <w:tc>
          <w:tcPr>
            <w:tcW w:w="1119" w:type="pct"/>
            <w:tcBorders>
              <w:top w:val="nil"/>
              <w:left w:val="nil"/>
              <w:bottom w:val="single" w:sz="4" w:space="0" w:color="auto"/>
              <w:right w:val="single" w:sz="4" w:space="0" w:color="auto"/>
            </w:tcBorders>
            <w:shd w:val="clear" w:color="auto" w:fill="auto"/>
            <w:noWrap/>
            <w:vAlign w:val="bottom"/>
            <w:hideMark/>
          </w:tcPr>
          <w:p w14:paraId="0E64B9C3" w14:textId="77777777" w:rsidR="000E2F8F" w:rsidRPr="000E2F8F" w:rsidRDefault="000E2F8F" w:rsidP="000E2F8F">
            <w:pPr>
              <w:jc w:val="right"/>
              <w:rPr>
                <w:color w:val="000000"/>
              </w:rPr>
            </w:pPr>
            <w:r w:rsidRPr="000E2F8F">
              <w:rPr>
                <w:color w:val="000000"/>
              </w:rPr>
              <w:t>711 490 000,00</w:t>
            </w:r>
          </w:p>
        </w:tc>
        <w:tc>
          <w:tcPr>
            <w:tcW w:w="1119" w:type="pct"/>
            <w:tcBorders>
              <w:top w:val="nil"/>
              <w:left w:val="nil"/>
              <w:bottom w:val="single" w:sz="4" w:space="0" w:color="auto"/>
              <w:right w:val="single" w:sz="4" w:space="0" w:color="auto"/>
            </w:tcBorders>
            <w:shd w:val="clear" w:color="auto" w:fill="auto"/>
            <w:noWrap/>
            <w:vAlign w:val="bottom"/>
            <w:hideMark/>
          </w:tcPr>
          <w:p w14:paraId="49373433" w14:textId="77777777" w:rsidR="000E2F8F" w:rsidRPr="000E2F8F" w:rsidRDefault="000E2F8F" w:rsidP="000E2F8F">
            <w:pPr>
              <w:jc w:val="right"/>
              <w:rPr>
                <w:color w:val="000000"/>
              </w:rPr>
            </w:pPr>
            <w:r w:rsidRPr="000E2F8F">
              <w:rPr>
                <w:color w:val="000000"/>
              </w:rPr>
              <w:t>697 564 300,00</w:t>
            </w:r>
          </w:p>
        </w:tc>
      </w:tr>
      <w:tr w:rsidR="000E2F8F" w:rsidRPr="000E2F8F" w14:paraId="20C94015" w14:textId="77777777" w:rsidTr="002D6968">
        <w:trPr>
          <w:trHeight w:val="375"/>
        </w:trPr>
        <w:tc>
          <w:tcPr>
            <w:tcW w:w="2009" w:type="pct"/>
            <w:tcBorders>
              <w:top w:val="nil"/>
              <w:left w:val="single" w:sz="4" w:space="0" w:color="auto"/>
              <w:bottom w:val="single" w:sz="4" w:space="0" w:color="auto"/>
              <w:right w:val="single" w:sz="4" w:space="0" w:color="auto"/>
            </w:tcBorders>
            <w:shd w:val="clear" w:color="auto" w:fill="auto"/>
            <w:vAlign w:val="bottom"/>
            <w:hideMark/>
          </w:tcPr>
          <w:p w14:paraId="0375BEEC" w14:textId="77777777" w:rsidR="000E2F8F" w:rsidRPr="000E2F8F" w:rsidRDefault="000E2F8F" w:rsidP="000E2F8F">
            <w:pPr>
              <w:rPr>
                <w:b/>
                <w:bCs/>
                <w:color w:val="000000"/>
              </w:rPr>
            </w:pPr>
            <w:r w:rsidRPr="000E2F8F">
              <w:rPr>
                <w:b/>
                <w:bCs/>
                <w:color w:val="000000"/>
              </w:rPr>
              <w:t>ИТОГО</w:t>
            </w:r>
          </w:p>
        </w:tc>
        <w:tc>
          <w:tcPr>
            <w:tcW w:w="752" w:type="pct"/>
            <w:tcBorders>
              <w:top w:val="nil"/>
              <w:left w:val="nil"/>
              <w:bottom w:val="single" w:sz="4" w:space="0" w:color="auto"/>
              <w:right w:val="single" w:sz="4" w:space="0" w:color="auto"/>
            </w:tcBorders>
            <w:shd w:val="clear" w:color="auto" w:fill="auto"/>
            <w:noWrap/>
            <w:vAlign w:val="bottom"/>
            <w:hideMark/>
          </w:tcPr>
          <w:p w14:paraId="572A1D47" w14:textId="77777777" w:rsidR="000E2F8F" w:rsidRPr="000E2F8F" w:rsidRDefault="000E2F8F" w:rsidP="000E2F8F">
            <w:pPr>
              <w:rPr>
                <w:b/>
                <w:bCs/>
                <w:color w:val="000000"/>
              </w:rPr>
            </w:pPr>
            <w:r w:rsidRPr="000E2F8F">
              <w:rPr>
                <w:b/>
                <w:bCs/>
                <w:color w:val="000000"/>
              </w:rPr>
              <w:t>кВт.ч</w:t>
            </w:r>
          </w:p>
        </w:tc>
        <w:tc>
          <w:tcPr>
            <w:tcW w:w="1119" w:type="pct"/>
            <w:tcBorders>
              <w:top w:val="nil"/>
              <w:left w:val="nil"/>
              <w:bottom w:val="single" w:sz="4" w:space="0" w:color="auto"/>
              <w:right w:val="single" w:sz="4" w:space="0" w:color="auto"/>
            </w:tcBorders>
            <w:shd w:val="clear" w:color="auto" w:fill="auto"/>
            <w:noWrap/>
            <w:vAlign w:val="bottom"/>
            <w:hideMark/>
          </w:tcPr>
          <w:p w14:paraId="05B219D1" w14:textId="77777777" w:rsidR="000E2F8F" w:rsidRPr="000E2F8F" w:rsidRDefault="000E2F8F" w:rsidP="000E2F8F">
            <w:pPr>
              <w:jc w:val="right"/>
              <w:rPr>
                <w:b/>
                <w:bCs/>
                <w:color w:val="000000"/>
              </w:rPr>
            </w:pPr>
            <w:r w:rsidRPr="000E2F8F">
              <w:rPr>
                <w:b/>
                <w:bCs/>
                <w:color w:val="000000"/>
              </w:rPr>
              <w:t>737 318 239,00</w:t>
            </w:r>
          </w:p>
        </w:tc>
        <w:tc>
          <w:tcPr>
            <w:tcW w:w="1119" w:type="pct"/>
            <w:tcBorders>
              <w:top w:val="nil"/>
              <w:left w:val="nil"/>
              <w:bottom w:val="single" w:sz="4" w:space="0" w:color="auto"/>
              <w:right w:val="single" w:sz="4" w:space="0" w:color="auto"/>
            </w:tcBorders>
            <w:shd w:val="clear" w:color="auto" w:fill="auto"/>
            <w:noWrap/>
            <w:vAlign w:val="bottom"/>
            <w:hideMark/>
          </w:tcPr>
          <w:p w14:paraId="1C95256B" w14:textId="77777777" w:rsidR="000E2F8F" w:rsidRPr="000E2F8F" w:rsidRDefault="000E2F8F" w:rsidP="000E2F8F">
            <w:pPr>
              <w:jc w:val="right"/>
              <w:rPr>
                <w:b/>
                <w:bCs/>
                <w:color w:val="000000"/>
              </w:rPr>
            </w:pPr>
            <w:r w:rsidRPr="000E2F8F">
              <w:rPr>
                <w:b/>
                <w:bCs/>
                <w:color w:val="000000"/>
              </w:rPr>
              <w:t>722 687 048,00</w:t>
            </w:r>
          </w:p>
        </w:tc>
      </w:tr>
      <w:tr w:rsidR="000E2F8F" w:rsidRPr="000E2F8F" w14:paraId="1443A303" w14:textId="77777777" w:rsidTr="002D6968">
        <w:trPr>
          <w:trHeight w:val="367"/>
        </w:trPr>
        <w:tc>
          <w:tcPr>
            <w:tcW w:w="2009" w:type="pct"/>
            <w:tcBorders>
              <w:top w:val="nil"/>
              <w:left w:val="single" w:sz="4" w:space="0" w:color="auto"/>
              <w:bottom w:val="single" w:sz="4" w:space="0" w:color="auto"/>
              <w:right w:val="single" w:sz="4" w:space="0" w:color="auto"/>
            </w:tcBorders>
            <w:shd w:val="clear" w:color="auto" w:fill="auto"/>
            <w:vAlign w:val="bottom"/>
            <w:hideMark/>
          </w:tcPr>
          <w:p w14:paraId="63AC20AC" w14:textId="77777777" w:rsidR="000E2F8F" w:rsidRPr="000E2F8F" w:rsidRDefault="000E2F8F" w:rsidP="000E2F8F">
            <w:pPr>
              <w:rPr>
                <w:color w:val="000000"/>
              </w:rPr>
            </w:pPr>
            <w:r w:rsidRPr="000E2F8F">
              <w:rPr>
                <w:color w:val="000000"/>
              </w:rPr>
              <w:t xml:space="preserve">Сбытовая надбавка по гарантирующим поставщикам </w:t>
            </w:r>
          </w:p>
        </w:tc>
        <w:tc>
          <w:tcPr>
            <w:tcW w:w="752" w:type="pct"/>
            <w:tcBorders>
              <w:top w:val="nil"/>
              <w:left w:val="nil"/>
              <w:bottom w:val="single" w:sz="4" w:space="0" w:color="auto"/>
              <w:right w:val="single" w:sz="4" w:space="0" w:color="auto"/>
            </w:tcBorders>
            <w:shd w:val="clear" w:color="auto" w:fill="auto"/>
            <w:noWrap/>
            <w:vAlign w:val="bottom"/>
            <w:hideMark/>
          </w:tcPr>
          <w:p w14:paraId="5D6E456B" w14:textId="77777777" w:rsidR="000E2F8F" w:rsidRPr="000E2F8F" w:rsidRDefault="000E2F8F" w:rsidP="000E2F8F">
            <w:pPr>
              <w:rPr>
                <w:color w:val="000000"/>
              </w:rPr>
            </w:pPr>
            <w:r w:rsidRPr="000E2F8F">
              <w:rPr>
                <w:color w:val="000000"/>
              </w:rPr>
              <w:t> </w:t>
            </w:r>
          </w:p>
        </w:tc>
        <w:tc>
          <w:tcPr>
            <w:tcW w:w="1119" w:type="pct"/>
            <w:tcBorders>
              <w:top w:val="nil"/>
              <w:left w:val="nil"/>
              <w:bottom w:val="single" w:sz="4" w:space="0" w:color="auto"/>
              <w:right w:val="single" w:sz="4" w:space="0" w:color="auto"/>
            </w:tcBorders>
            <w:shd w:val="clear" w:color="auto" w:fill="auto"/>
            <w:vAlign w:val="center"/>
            <w:hideMark/>
          </w:tcPr>
          <w:p w14:paraId="6A69F907" w14:textId="77777777" w:rsidR="000E2F8F" w:rsidRPr="000E2F8F" w:rsidRDefault="000E2F8F" w:rsidP="000E2F8F">
            <w:pPr>
              <w:jc w:val="center"/>
              <w:rPr>
                <w:color w:val="000000"/>
              </w:rPr>
            </w:pPr>
            <w:r w:rsidRPr="000E2F8F">
              <w:rPr>
                <w:color w:val="000000"/>
              </w:rPr>
              <w:t> </w:t>
            </w:r>
          </w:p>
        </w:tc>
        <w:tc>
          <w:tcPr>
            <w:tcW w:w="1119" w:type="pct"/>
            <w:tcBorders>
              <w:top w:val="nil"/>
              <w:left w:val="nil"/>
              <w:bottom w:val="single" w:sz="4" w:space="0" w:color="auto"/>
              <w:right w:val="single" w:sz="4" w:space="0" w:color="auto"/>
            </w:tcBorders>
            <w:shd w:val="clear" w:color="auto" w:fill="auto"/>
            <w:vAlign w:val="center"/>
            <w:hideMark/>
          </w:tcPr>
          <w:p w14:paraId="7E83759A" w14:textId="77777777" w:rsidR="000E2F8F" w:rsidRPr="000E2F8F" w:rsidRDefault="000E2F8F" w:rsidP="000E2F8F">
            <w:pPr>
              <w:jc w:val="center"/>
              <w:rPr>
                <w:color w:val="000000"/>
              </w:rPr>
            </w:pPr>
            <w:r w:rsidRPr="000E2F8F">
              <w:rPr>
                <w:color w:val="000000"/>
              </w:rPr>
              <w:t> </w:t>
            </w:r>
          </w:p>
        </w:tc>
      </w:tr>
      <w:tr w:rsidR="000E2F8F" w:rsidRPr="000E2F8F" w14:paraId="1CA1C32D" w14:textId="77777777" w:rsidTr="002D6968">
        <w:trPr>
          <w:trHeight w:val="375"/>
        </w:trPr>
        <w:tc>
          <w:tcPr>
            <w:tcW w:w="2009" w:type="pct"/>
            <w:tcBorders>
              <w:top w:val="nil"/>
              <w:left w:val="single" w:sz="4" w:space="0" w:color="auto"/>
              <w:bottom w:val="single" w:sz="4" w:space="0" w:color="auto"/>
              <w:right w:val="single" w:sz="4" w:space="0" w:color="auto"/>
            </w:tcBorders>
            <w:shd w:val="clear" w:color="auto" w:fill="auto"/>
            <w:vAlign w:val="bottom"/>
            <w:hideMark/>
          </w:tcPr>
          <w:p w14:paraId="01D16C8E" w14:textId="77777777" w:rsidR="000E2F8F" w:rsidRPr="000E2F8F" w:rsidRDefault="000E2F8F" w:rsidP="000E2F8F">
            <w:pPr>
              <w:rPr>
                <w:color w:val="000000"/>
              </w:rPr>
            </w:pPr>
            <w:r w:rsidRPr="000E2F8F">
              <w:rPr>
                <w:color w:val="000000"/>
              </w:rPr>
              <w:t>ООО «Металлэнергофинанс»</w:t>
            </w:r>
          </w:p>
        </w:tc>
        <w:tc>
          <w:tcPr>
            <w:tcW w:w="752" w:type="pct"/>
            <w:tcBorders>
              <w:top w:val="nil"/>
              <w:left w:val="nil"/>
              <w:bottom w:val="single" w:sz="4" w:space="0" w:color="auto"/>
              <w:right w:val="single" w:sz="4" w:space="0" w:color="auto"/>
            </w:tcBorders>
            <w:shd w:val="clear" w:color="auto" w:fill="auto"/>
            <w:noWrap/>
            <w:vAlign w:val="bottom"/>
            <w:hideMark/>
          </w:tcPr>
          <w:p w14:paraId="5A3E3B7B" w14:textId="77777777" w:rsidR="000E2F8F" w:rsidRPr="000E2F8F" w:rsidRDefault="000E2F8F" w:rsidP="000E2F8F">
            <w:pPr>
              <w:rPr>
                <w:color w:val="000000"/>
              </w:rPr>
            </w:pPr>
            <w:r w:rsidRPr="000E2F8F">
              <w:rPr>
                <w:color w:val="000000"/>
              </w:rPr>
              <w:t>руб./кВт*ч</w:t>
            </w:r>
          </w:p>
        </w:tc>
        <w:tc>
          <w:tcPr>
            <w:tcW w:w="1119" w:type="pct"/>
            <w:tcBorders>
              <w:top w:val="nil"/>
              <w:left w:val="nil"/>
              <w:bottom w:val="single" w:sz="4" w:space="0" w:color="auto"/>
              <w:right w:val="single" w:sz="4" w:space="0" w:color="auto"/>
            </w:tcBorders>
            <w:shd w:val="clear" w:color="auto" w:fill="auto"/>
            <w:noWrap/>
            <w:vAlign w:val="bottom"/>
            <w:hideMark/>
          </w:tcPr>
          <w:p w14:paraId="207CCADC" w14:textId="77777777" w:rsidR="000E2F8F" w:rsidRPr="000E2F8F" w:rsidRDefault="000E2F8F" w:rsidP="000E2F8F">
            <w:pPr>
              <w:jc w:val="right"/>
              <w:rPr>
                <w:color w:val="000000"/>
              </w:rPr>
            </w:pPr>
            <w:r w:rsidRPr="000E2F8F">
              <w:rPr>
                <w:color w:val="000000"/>
              </w:rPr>
              <w:t>1,2598</w:t>
            </w:r>
          </w:p>
        </w:tc>
        <w:tc>
          <w:tcPr>
            <w:tcW w:w="1119" w:type="pct"/>
            <w:tcBorders>
              <w:top w:val="nil"/>
              <w:left w:val="nil"/>
              <w:bottom w:val="single" w:sz="4" w:space="0" w:color="auto"/>
              <w:right w:val="single" w:sz="4" w:space="0" w:color="auto"/>
            </w:tcBorders>
            <w:shd w:val="clear" w:color="auto" w:fill="auto"/>
            <w:noWrap/>
            <w:vAlign w:val="bottom"/>
            <w:hideMark/>
          </w:tcPr>
          <w:p w14:paraId="6E7F16FC" w14:textId="77777777" w:rsidR="000E2F8F" w:rsidRPr="000E2F8F" w:rsidRDefault="000E2F8F" w:rsidP="000E2F8F">
            <w:pPr>
              <w:jc w:val="right"/>
              <w:rPr>
                <w:color w:val="000000"/>
              </w:rPr>
            </w:pPr>
            <w:r w:rsidRPr="000E2F8F">
              <w:rPr>
                <w:color w:val="000000"/>
              </w:rPr>
              <w:t>1,2953</w:t>
            </w:r>
          </w:p>
        </w:tc>
      </w:tr>
      <w:tr w:rsidR="000E2F8F" w:rsidRPr="000E2F8F" w14:paraId="06BDF9B8" w14:textId="77777777" w:rsidTr="002D6968">
        <w:trPr>
          <w:trHeight w:val="375"/>
        </w:trPr>
        <w:tc>
          <w:tcPr>
            <w:tcW w:w="2009" w:type="pct"/>
            <w:tcBorders>
              <w:top w:val="nil"/>
              <w:left w:val="single" w:sz="4" w:space="0" w:color="auto"/>
              <w:bottom w:val="single" w:sz="4" w:space="0" w:color="auto"/>
              <w:right w:val="single" w:sz="4" w:space="0" w:color="auto"/>
            </w:tcBorders>
            <w:shd w:val="clear" w:color="auto" w:fill="auto"/>
            <w:vAlign w:val="bottom"/>
            <w:hideMark/>
          </w:tcPr>
          <w:p w14:paraId="04C9521E" w14:textId="77777777" w:rsidR="000E2F8F" w:rsidRPr="000E2F8F" w:rsidRDefault="000E2F8F" w:rsidP="000E2F8F">
            <w:pPr>
              <w:rPr>
                <w:color w:val="000000"/>
              </w:rPr>
            </w:pPr>
            <w:r w:rsidRPr="000E2F8F">
              <w:rPr>
                <w:color w:val="000000"/>
              </w:rPr>
              <w:t>ПАО «Кузбассэнергосбыт»</w:t>
            </w:r>
          </w:p>
        </w:tc>
        <w:tc>
          <w:tcPr>
            <w:tcW w:w="752" w:type="pct"/>
            <w:tcBorders>
              <w:top w:val="nil"/>
              <w:left w:val="nil"/>
              <w:bottom w:val="single" w:sz="4" w:space="0" w:color="auto"/>
              <w:right w:val="single" w:sz="4" w:space="0" w:color="auto"/>
            </w:tcBorders>
            <w:shd w:val="clear" w:color="auto" w:fill="auto"/>
            <w:noWrap/>
            <w:vAlign w:val="bottom"/>
            <w:hideMark/>
          </w:tcPr>
          <w:p w14:paraId="3A60084A" w14:textId="77777777" w:rsidR="000E2F8F" w:rsidRPr="000E2F8F" w:rsidRDefault="000E2F8F" w:rsidP="000E2F8F">
            <w:pPr>
              <w:rPr>
                <w:color w:val="000000"/>
              </w:rPr>
            </w:pPr>
            <w:r w:rsidRPr="000E2F8F">
              <w:rPr>
                <w:color w:val="000000"/>
              </w:rPr>
              <w:t>руб./кВт*ч</w:t>
            </w:r>
          </w:p>
        </w:tc>
        <w:tc>
          <w:tcPr>
            <w:tcW w:w="1119" w:type="pct"/>
            <w:tcBorders>
              <w:top w:val="nil"/>
              <w:left w:val="nil"/>
              <w:bottom w:val="single" w:sz="4" w:space="0" w:color="auto"/>
              <w:right w:val="single" w:sz="4" w:space="0" w:color="auto"/>
            </w:tcBorders>
            <w:shd w:val="clear" w:color="auto" w:fill="auto"/>
            <w:noWrap/>
            <w:vAlign w:val="bottom"/>
            <w:hideMark/>
          </w:tcPr>
          <w:p w14:paraId="112ACBFD" w14:textId="77777777" w:rsidR="000E2F8F" w:rsidRPr="000E2F8F" w:rsidRDefault="000E2F8F" w:rsidP="000E2F8F">
            <w:pPr>
              <w:jc w:val="right"/>
              <w:rPr>
                <w:color w:val="000000"/>
              </w:rPr>
            </w:pPr>
            <w:r w:rsidRPr="000E2F8F">
              <w:rPr>
                <w:color w:val="000000"/>
              </w:rPr>
              <w:t>0,5819</w:t>
            </w:r>
          </w:p>
        </w:tc>
        <w:tc>
          <w:tcPr>
            <w:tcW w:w="1119" w:type="pct"/>
            <w:tcBorders>
              <w:top w:val="nil"/>
              <w:left w:val="nil"/>
              <w:bottom w:val="single" w:sz="4" w:space="0" w:color="auto"/>
              <w:right w:val="single" w:sz="4" w:space="0" w:color="auto"/>
            </w:tcBorders>
            <w:shd w:val="clear" w:color="auto" w:fill="auto"/>
            <w:noWrap/>
            <w:vAlign w:val="bottom"/>
            <w:hideMark/>
          </w:tcPr>
          <w:p w14:paraId="31E058DE" w14:textId="77777777" w:rsidR="000E2F8F" w:rsidRPr="000E2F8F" w:rsidRDefault="000E2F8F" w:rsidP="000E2F8F">
            <w:pPr>
              <w:jc w:val="right"/>
              <w:rPr>
                <w:color w:val="000000"/>
              </w:rPr>
            </w:pPr>
            <w:r w:rsidRPr="000E2F8F">
              <w:rPr>
                <w:color w:val="000000"/>
              </w:rPr>
              <w:t>0,5942</w:t>
            </w:r>
          </w:p>
        </w:tc>
      </w:tr>
      <w:tr w:rsidR="000E2F8F" w:rsidRPr="000E2F8F" w14:paraId="206C36BB" w14:textId="77777777" w:rsidTr="002D6968">
        <w:trPr>
          <w:trHeight w:val="750"/>
        </w:trPr>
        <w:tc>
          <w:tcPr>
            <w:tcW w:w="2009" w:type="pct"/>
            <w:tcBorders>
              <w:top w:val="nil"/>
              <w:left w:val="single" w:sz="4" w:space="0" w:color="auto"/>
              <w:bottom w:val="single" w:sz="4" w:space="0" w:color="auto"/>
              <w:right w:val="single" w:sz="4" w:space="0" w:color="auto"/>
            </w:tcBorders>
            <w:shd w:val="clear" w:color="auto" w:fill="auto"/>
            <w:vAlign w:val="bottom"/>
            <w:hideMark/>
          </w:tcPr>
          <w:p w14:paraId="4121BCBE" w14:textId="77777777" w:rsidR="000E2F8F" w:rsidRPr="000E2F8F" w:rsidRDefault="000E2F8F" w:rsidP="000E2F8F">
            <w:pPr>
              <w:rPr>
                <w:b/>
                <w:bCs/>
                <w:color w:val="000000"/>
              </w:rPr>
            </w:pPr>
            <w:r w:rsidRPr="000E2F8F">
              <w:rPr>
                <w:b/>
                <w:bCs/>
                <w:color w:val="000000"/>
              </w:rPr>
              <w:t>Средневзвешенная сбытовая надбавка</w:t>
            </w:r>
          </w:p>
        </w:tc>
        <w:tc>
          <w:tcPr>
            <w:tcW w:w="752" w:type="pct"/>
            <w:tcBorders>
              <w:top w:val="nil"/>
              <w:left w:val="nil"/>
              <w:bottom w:val="single" w:sz="4" w:space="0" w:color="auto"/>
              <w:right w:val="single" w:sz="4" w:space="0" w:color="auto"/>
            </w:tcBorders>
            <w:shd w:val="clear" w:color="auto" w:fill="auto"/>
            <w:noWrap/>
            <w:vAlign w:val="bottom"/>
            <w:hideMark/>
          </w:tcPr>
          <w:p w14:paraId="4652A801" w14:textId="77777777" w:rsidR="000E2F8F" w:rsidRPr="000E2F8F" w:rsidRDefault="000E2F8F" w:rsidP="000E2F8F">
            <w:pPr>
              <w:rPr>
                <w:b/>
                <w:bCs/>
                <w:color w:val="000000"/>
              </w:rPr>
            </w:pPr>
            <w:r w:rsidRPr="000E2F8F">
              <w:rPr>
                <w:b/>
                <w:bCs/>
                <w:color w:val="000000"/>
              </w:rPr>
              <w:t>руб./кВт*ч</w:t>
            </w:r>
          </w:p>
        </w:tc>
        <w:tc>
          <w:tcPr>
            <w:tcW w:w="1119" w:type="pct"/>
            <w:tcBorders>
              <w:top w:val="nil"/>
              <w:left w:val="nil"/>
              <w:bottom w:val="single" w:sz="4" w:space="0" w:color="auto"/>
              <w:right w:val="single" w:sz="4" w:space="0" w:color="auto"/>
            </w:tcBorders>
            <w:shd w:val="clear" w:color="auto" w:fill="auto"/>
            <w:noWrap/>
            <w:vAlign w:val="bottom"/>
            <w:hideMark/>
          </w:tcPr>
          <w:p w14:paraId="6C04062D" w14:textId="77777777" w:rsidR="000E2F8F" w:rsidRPr="000E2F8F" w:rsidRDefault="000E2F8F" w:rsidP="000E2F8F">
            <w:pPr>
              <w:jc w:val="right"/>
              <w:rPr>
                <w:b/>
                <w:bCs/>
                <w:color w:val="000000"/>
              </w:rPr>
            </w:pPr>
            <w:r w:rsidRPr="000E2F8F">
              <w:rPr>
                <w:b/>
                <w:bCs/>
                <w:color w:val="000000"/>
              </w:rPr>
              <w:t>0,6057</w:t>
            </w:r>
          </w:p>
        </w:tc>
        <w:tc>
          <w:tcPr>
            <w:tcW w:w="1119" w:type="pct"/>
            <w:tcBorders>
              <w:top w:val="nil"/>
              <w:left w:val="nil"/>
              <w:bottom w:val="single" w:sz="4" w:space="0" w:color="auto"/>
              <w:right w:val="single" w:sz="4" w:space="0" w:color="auto"/>
            </w:tcBorders>
            <w:shd w:val="clear" w:color="auto" w:fill="auto"/>
            <w:noWrap/>
            <w:vAlign w:val="bottom"/>
            <w:hideMark/>
          </w:tcPr>
          <w:p w14:paraId="716DE80D" w14:textId="77777777" w:rsidR="000E2F8F" w:rsidRPr="000E2F8F" w:rsidRDefault="000E2F8F" w:rsidP="000E2F8F">
            <w:pPr>
              <w:jc w:val="right"/>
              <w:rPr>
                <w:b/>
                <w:bCs/>
                <w:color w:val="000000"/>
              </w:rPr>
            </w:pPr>
            <w:r w:rsidRPr="000E2F8F">
              <w:rPr>
                <w:b/>
                <w:bCs/>
                <w:color w:val="000000"/>
              </w:rPr>
              <w:t>0,6186</w:t>
            </w:r>
          </w:p>
        </w:tc>
      </w:tr>
    </w:tbl>
    <w:p w14:paraId="727C6F15" w14:textId="77777777" w:rsidR="000E2F8F" w:rsidRPr="000E2F8F" w:rsidRDefault="000E2F8F" w:rsidP="000E2F8F">
      <w:pPr>
        <w:ind w:firstLine="851"/>
        <w:jc w:val="both"/>
        <w:rPr>
          <w:color w:val="000000" w:themeColor="text1"/>
          <w:sz w:val="28"/>
          <w:szCs w:val="28"/>
        </w:rPr>
      </w:pPr>
    </w:p>
    <w:p w14:paraId="2ABE7FF3" w14:textId="77777777" w:rsidR="000E2F8F" w:rsidRPr="000E2F8F" w:rsidRDefault="000E2F8F" w:rsidP="000E2F8F">
      <w:pPr>
        <w:ind w:firstLine="851"/>
        <w:jc w:val="both"/>
        <w:rPr>
          <w:color w:val="000000" w:themeColor="text1"/>
          <w:sz w:val="28"/>
          <w:szCs w:val="28"/>
        </w:rPr>
      </w:pPr>
      <w:r w:rsidRPr="000E2F8F">
        <w:rPr>
          <w:color w:val="000000" w:themeColor="text1"/>
          <w:sz w:val="28"/>
          <w:szCs w:val="28"/>
        </w:rPr>
        <w:t>Таким образом, стоимость электроэнергии, приобретаемой в целях компенсации потерь электрической энергии при её передаче по электрическим сетям с учетом сбытовой надбавки составила на первое полугодие:</w:t>
      </w:r>
    </w:p>
    <w:p w14:paraId="693F68EA" w14:textId="77777777" w:rsidR="000E2F8F" w:rsidRPr="000E2F8F" w:rsidRDefault="000E2F8F" w:rsidP="000E2F8F">
      <w:pPr>
        <w:ind w:firstLine="851"/>
        <w:jc w:val="both"/>
        <w:rPr>
          <w:color w:val="000000" w:themeColor="text1"/>
          <w:sz w:val="28"/>
          <w:szCs w:val="28"/>
        </w:rPr>
      </w:pPr>
    </w:p>
    <w:p w14:paraId="40A8B877" w14:textId="77777777" w:rsidR="000E2F8F" w:rsidRPr="000E2F8F" w:rsidRDefault="000E2F8F" w:rsidP="000E2F8F">
      <w:pPr>
        <w:ind w:firstLine="284"/>
        <w:jc w:val="center"/>
        <w:rPr>
          <w:color w:val="000000" w:themeColor="text1"/>
          <w:sz w:val="28"/>
          <w:szCs w:val="28"/>
        </w:rPr>
      </w:pPr>
      <w:r w:rsidRPr="000E2F8F">
        <w:rPr>
          <w:color w:val="000000" w:themeColor="text1"/>
          <w:sz w:val="28"/>
          <w:szCs w:val="28"/>
        </w:rPr>
        <w:t>766 276 * 237,18*6мес./1000 + 743,057 * (995,00 + 605,65 + 1,214 + 2,151 + 0,352) = 2 282 594,39 (тыс. руб.)</w:t>
      </w:r>
    </w:p>
    <w:p w14:paraId="23B996CE" w14:textId="77777777" w:rsidR="000E2F8F" w:rsidRPr="000E2F8F" w:rsidRDefault="000E2F8F" w:rsidP="000E2F8F">
      <w:pPr>
        <w:ind w:firstLine="284"/>
        <w:jc w:val="center"/>
        <w:rPr>
          <w:color w:val="000000" w:themeColor="text1"/>
          <w:sz w:val="28"/>
          <w:szCs w:val="28"/>
        </w:rPr>
      </w:pPr>
    </w:p>
    <w:p w14:paraId="21DB340E" w14:textId="77777777" w:rsidR="000E2F8F" w:rsidRPr="000E2F8F" w:rsidRDefault="000E2F8F" w:rsidP="000E2F8F">
      <w:pPr>
        <w:ind w:firstLine="851"/>
        <w:jc w:val="both"/>
        <w:rPr>
          <w:color w:val="000000" w:themeColor="text1"/>
          <w:sz w:val="28"/>
          <w:szCs w:val="28"/>
        </w:rPr>
      </w:pPr>
      <w:r w:rsidRPr="000E2F8F">
        <w:rPr>
          <w:color w:val="000000" w:themeColor="text1"/>
          <w:sz w:val="28"/>
          <w:szCs w:val="28"/>
        </w:rPr>
        <w:t>Средняя цена покупки</w:t>
      </w:r>
      <w:r w:rsidRPr="000E2F8F">
        <w:rPr>
          <w:sz w:val="28"/>
          <w:szCs w:val="28"/>
        </w:rPr>
        <w:t xml:space="preserve"> </w:t>
      </w:r>
      <w:r w:rsidRPr="000E2F8F">
        <w:rPr>
          <w:color w:val="000000" w:themeColor="text1"/>
          <w:sz w:val="28"/>
          <w:szCs w:val="28"/>
        </w:rPr>
        <w:t>для всех сетевых организаций на первое полугодие составит:</w:t>
      </w:r>
    </w:p>
    <w:p w14:paraId="7168C10B" w14:textId="77777777" w:rsidR="000E2F8F" w:rsidRPr="000E2F8F" w:rsidRDefault="000E2F8F" w:rsidP="000E2F8F">
      <w:pPr>
        <w:ind w:firstLine="851"/>
        <w:jc w:val="both"/>
        <w:rPr>
          <w:color w:val="000000" w:themeColor="text1"/>
          <w:sz w:val="28"/>
          <w:szCs w:val="28"/>
        </w:rPr>
      </w:pPr>
    </w:p>
    <w:p w14:paraId="5AC2B988" w14:textId="77777777" w:rsidR="000E2F8F" w:rsidRPr="000E2F8F" w:rsidRDefault="000E2F8F" w:rsidP="000E2F8F">
      <w:pPr>
        <w:ind w:firstLine="851"/>
        <w:jc w:val="center"/>
        <w:rPr>
          <w:color w:val="FF0000"/>
          <w:sz w:val="28"/>
          <w:szCs w:val="28"/>
        </w:rPr>
      </w:pPr>
      <w:r w:rsidRPr="000E2F8F">
        <w:rPr>
          <w:color w:val="000000" w:themeColor="text1"/>
          <w:sz w:val="28"/>
          <w:szCs w:val="28"/>
        </w:rPr>
        <w:t>2 282 594,39 / 743,057 = 3 071,90 (руб./МВт*ч)</w:t>
      </w:r>
    </w:p>
    <w:p w14:paraId="7B547E07" w14:textId="77777777" w:rsidR="000E2F8F" w:rsidRPr="000E2F8F" w:rsidRDefault="000E2F8F" w:rsidP="000E2F8F">
      <w:pPr>
        <w:ind w:firstLine="851"/>
        <w:jc w:val="both"/>
        <w:rPr>
          <w:color w:val="000000" w:themeColor="text1"/>
          <w:sz w:val="28"/>
          <w:szCs w:val="28"/>
        </w:rPr>
      </w:pPr>
    </w:p>
    <w:p w14:paraId="7373DAC3" w14:textId="77777777" w:rsidR="000E2F8F" w:rsidRPr="000E2F8F" w:rsidRDefault="000E2F8F" w:rsidP="000E2F8F">
      <w:pPr>
        <w:ind w:firstLine="851"/>
        <w:jc w:val="both"/>
        <w:rPr>
          <w:color w:val="000000" w:themeColor="text1"/>
          <w:sz w:val="28"/>
          <w:szCs w:val="28"/>
        </w:rPr>
      </w:pPr>
      <w:r w:rsidRPr="000E2F8F">
        <w:rPr>
          <w:color w:val="000000" w:themeColor="text1"/>
          <w:sz w:val="28"/>
          <w:szCs w:val="28"/>
        </w:rPr>
        <w:t>Стоимость электроэнергии, приобретаемой в целях компенсации потерь электрической энергии при её передаче по электрическим сетям с учетом сбытовой надбавки на второе полугодие составила:</w:t>
      </w:r>
    </w:p>
    <w:p w14:paraId="3E9C4D5F" w14:textId="77777777" w:rsidR="000E2F8F" w:rsidRPr="000E2F8F" w:rsidRDefault="000E2F8F" w:rsidP="000E2F8F">
      <w:pPr>
        <w:ind w:firstLine="284"/>
        <w:jc w:val="center"/>
        <w:rPr>
          <w:color w:val="000000" w:themeColor="text1"/>
          <w:sz w:val="28"/>
          <w:szCs w:val="28"/>
        </w:rPr>
      </w:pPr>
      <w:r w:rsidRPr="000E2F8F">
        <w:rPr>
          <w:color w:val="000000" w:themeColor="text1"/>
          <w:sz w:val="28"/>
          <w:szCs w:val="28"/>
        </w:rPr>
        <w:t>805 167 * 231,03 * 6мес./1000 + 725,93 * (1022,00 + 618,57 + 1,329 + 2,151 + 0,363) = 2 309 809,22 (тыс. руб.)</w:t>
      </w:r>
    </w:p>
    <w:p w14:paraId="0D5109F6" w14:textId="77777777" w:rsidR="000E2F8F" w:rsidRPr="000E2F8F" w:rsidRDefault="000E2F8F" w:rsidP="000E2F8F">
      <w:pPr>
        <w:ind w:firstLine="284"/>
        <w:jc w:val="center"/>
        <w:rPr>
          <w:color w:val="000000" w:themeColor="text1"/>
          <w:sz w:val="28"/>
          <w:szCs w:val="28"/>
        </w:rPr>
      </w:pPr>
    </w:p>
    <w:p w14:paraId="78F7CAAD" w14:textId="77777777" w:rsidR="000E2F8F" w:rsidRPr="000E2F8F" w:rsidRDefault="000E2F8F" w:rsidP="000E2F8F">
      <w:pPr>
        <w:ind w:firstLine="851"/>
        <w:jc w:val="both"/>
        <w:rPr>
          <w:color w:val="000000" w:themeColor="text1"/>
          <w:sz w:val="28"/>
          <w:szCs w:val="28"/>
        </w:rPr>
      </w:pPr>
      <w:r w:rsidRPr="000E2F8F">
        <w:rPr>
          <w:color w:val="000000" w:themeColor="text1"/>
          <w:sz w:val="28"/>
          <w:szCs w:val="28"/>
        </w:rPr>
        <w:t>Средняя цена покупки</w:t>
      </w:r>
      <w:r w:rsidRPr="000E2F8F">
        <w:rPr>
          <w:sz w:val="28"/>
          <w:szCs w:val="28"/>
        </w:rPr>
        <w:t xml:space="preserve"> </w:t>
      </w:r>
      <w:r w:rsidRPr="000E2F8F">
        <w:rPr>
          <w:color w:val="000000" w:themeColor="text1"/>
          <w:sz w:val="28"/>
          <w:szCs w:val="28"/>
        </w:rPr>
        <w:t>для всех сетевых организаций на второе полугодие составит:</w:t>
      </w:r>
    </w:p>
    <w:p w14:paraId="55274469" w14:textId="77777777" w:rsidR="000E2F8F" w:rsidRPr="000E2F8F" w:rsidRDefault="000E2F8F" w:rsidP="000E2F8F">
      <w:pPr>
        <w:ind w:firstLine="851"/>
        <w:jc w:val="both"/>
        <w:rPr>
          <w:color w:val="000000" w:themeColor="text1"/>
          <w:sz w:val="28"/>
          <w:szCs w:val="28"/>
        </w:rPr>
      </w:pPr>
    </w:p>
    <w:p w14:paraId="5E7849D5" w14:textId="77777777" w:rsidR="000E2F8F" w:rsidRPr="000E2F8F" w:rsidRDefault="000E2F8F" w:rsidP="000E2F8F">
      <w:pPr>
        <w:ind w:firstLine="284"/>
        <w:jc w:val="center"/>
        <w:rPr>
          <w:color w:val="FF0000"/>
          <w:sz w:val="28"/>
          <w:szCs w:val="28"/>
        </w:rPr>
      </w:pPr>
      <w:r w:rsidRPr="000E2F8F">
        <w:rPr>
          <w:color w:val="000000" w:themeColor="text1"/>
          <w:sz w:val="28"/>
          <w:szCs w:val="28"/>
        </w:rPr>
        <w:t>2 309 809,22 / 725,93 = 3 181,88 (руб./МВт*ч)</w:t>
      </w:r>
    </w:p>
    <w:p w14:paraId="47B55A7A" w14:textId="45C8FF3E" w:rsidR="000E2F8F" w:rsidRPr="000E2F8F" w:rsidRDefault="000E2F8F" w:rsidP="000E2F8F">
      <w:pPr>
        <w:keepNext/>
        <w:spacing w:after="200"/>
        <w:ind w:firstLine="720"/>
        <w:jc w:val="right"/>
        <w:rPr>
          <w:i/>
          <w:iCs/>
          <w:color w:val="44546A" w:themeColor="text2"/>
          <w:sz w:val="18"/>
          <w:szCs w:val="18"/>
        </w:rPr>
      </w:pPr>
      <w:r w:rsidRPr="000E2F8F">
        <w:rPr>
          <w:i/>
          <w:iCs/>
          <w:color w:val="44546A" w:themeColor="text2"/>
          <w:sz w:val="18"/>
          <w:szCs w:val="18"/>
        </w:rPr>
        <w:t xml:space="preserve">Таблица </w:t>
      </w:r>
      <w:r w:rsidRPr="000E2F8F">
        <w:rPr>
          <w:i/>
          <w:iCs/>
          <w:noProof/>
          <w:color w:val="44546A" w:themeColor="text2"/>
          <w:sz w:val="18"/>
          <w:szCs w:val="18"/>
        </w:rPr>
        <w:fldChar w:fldCharType="begin"/>
      </w:r>
      <w:r w:rsidRPr="000E2F8F">
        <w:rPr>
          <w:i/>
          <w:iCs/>
          <w:noProof/>
          <w:color w:val="44546A" w:themeColor="text2"/>
          <w:sz w:val="18"/>
          <w:szCs w:val="18"/>
        </w:rPr>
        <w:instrText xml:space="preserve"> SEQ Таблица \* ARABIC </w:instrText>
      </w:r>
      <w:r w:rsidRPr="000E2F8F">
        <w:rPr>
          <w:i/>
          <w:iCs/>
          <w:noProof/>
          <w:color w:val="44546A" w:themeColor="text2"/>
          <w:sz w:val="18"/>
          <w:szCs w:val="18"/>
        </w:rPr>
        <w:fldChar w:fldCharType="separate"/>
      </w:r>
      <w:r w:rsidR="00104A1F">
        <w:rPr>
          <w:i/>
          <w:iCs/>
          <w:noProof/>
          <w:color w:val="44546A" w:themeColor="text2"/>
          <w:sz w:val="18"/>
          <w:szCs w:val="18"/>
        </w:rPr>
        <w:t>18</w:t>
      </w:r>
      <w:r w:rsidRPr="000E2F8F">
        <w:rPr>
          <w:i/>
          <w:iCs/>
          <w:noProof/>
          <w:color w:val="44546A" w:themeColor="text2"/>
          <w:sz w:val="18"/>
          <w:szCs w:val="18"/>
        </w:rPr>
        <w:fldChar w:fldCharType="end"/>
      </w:r>
    </w:p>
    <w:p w14:paraId="135CDBF4" w14:textId="77777777" w:rsidR="000E2F8F" w:rsidRPr="000E2F8F" w:rsidRDefault="000E2F8F" w:rsidP="000E2F8F">
      <w:pPr>
        <w:ind w:firstLine="851"/>
        <w:jc w:val="center"/>
        <w:rPr>
          <w:color w:val="000000" w:themeColor="text1"/>
          <w:sz w:val="28"/>
          <w:szCs w:val="28"/>
        </w:rPr>
      </w:pPr>
      <w:r w:rsidRPr="000E2F8F">
        <w:rPr>
          <w:color w:val="000000" w:themeColor="text1"/>
          <w:sz w:val="28"/>
          <w:szCs w:val="28"/>
        </w:rPr>
        <w:t>Расчет стоимости покупки потерь на 2021 год</w:t>
      </w:r>
    </w:p>
    <w:tbl>
      <w:tblPr>
        <w:tblW w:w="5006" w:type="pct"/>
        <w:tblInd w:w="-5" w:type="dxa"/>
        <w:tblLayout w:type="fixed"/>
        <w:tblLook w:val="04A0" w:firstRow="1" w:lastRow="0" w:firstColumn="1" w:lastColumn="0" w:noHBand="0" w:noVBand="1"/>
      </w:tblPr>
      <w:tblGrid>
        <w:gridCol w:w="542"/>
        <w:gridCol w:w="2230"/>
        <w:gridCol w:w="1119"/>
        <w:gridCol w:w="1111"/>
        <w:gridCol w:w="1111"/>
        <w:gridCol w:w="3385"/>
      </w:tblGrid>
      <w:tr w:rsidR="000E2F8F" w:rsidRPr="000E2F8F" w14:paraId="43D1A36B" w14:textId="77777777" w:rsidTr="002D6968">
        <w:trPr>
          <w:trHeight w:val="300"/>
          <w:tblHeader/>
        </w:trPr>
        <w:tc>
          <w:tcPr>
            <w:tcW w:w="2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6EED1D" w14:textId="77777777" w:rsidR="000E2F8F" w:rsidRPr="000E2F8F" w:rsidRDefault="000E2F8F" w:rsidP="000E2F8F">
            <w:pPr>
              <w:rPr>
                <w:color w:val="000000"/>
                <w:sz w:val="16"/>
                <w:szCs w:val="16"/>
              </w:rPr>
            </w:pPr>
            <w:r w:rsidRPr="000E2F8F">
              <w:rPr>
                <w:color w:val="000000"/>
                <w:sz w:val="16"/>
                <w:szCs w:val="16"/>
              </w:rPr>
              <w:t> № п/п</w:t>
            </w:r>
          </w:p>
        </w:tc>
        <w:tc>
          <w:tcPr>
            <w:tcW w:w="1174" w:type="pct"/>
            <w:tcBorders>
              <w:top w:val="single" w:sz="4" w:space="0" w:color="auto"/>
              <w:left w:val="nil"/>
              <w:bottom w:val="single" w:sz="4" w:space="0" w:color="auto"/>
              <w:right w:val="single" w:sz="4" w:space="0" w:color="auto"/>
            </w:tcBorders>
            <w:shd w:val="clear" w:color="auto" w:fill="auto"/>
            <w:vAlign w:val="bottom"/>
            <w:hideMark/>
          </w:tcPr>
          <w:p w14:paraId="768B6AB1" w14:textId="77777777" w:rsidR="000E2F8F" w:rsidRPr="000E2F8F" w:rsidRDefault="000E2F8F" w:rsidP="000E2F8F">
            <w:pPr>
              <w:jc w:val="center"/>
              <w:rPr>
                <w:color w:val="000000"/>
                <w:sz w:val="16"/>
                <w:szCs w:val="16"/>
              </w:rPr>
            </w:pPr>
            <w:r w:rsidRPr="000E2F8F">
              <w:rPr>
                <w:color w:val="000000"/>
                <w:sz w:val="16"/>
                <w:szCs w:val="16"/>
              </w:rPr>
              <w:t>Показатели</w:t>
            </w:r>
          </w:p>
        </w:tc>
        <w:tc>
          <w:tcPr>
            <w:tcW w:w="589" w:type="pct"/>
            <w:tcBorders>
              <w:top w:val="single" w:sz="4" w:space="0" w:color="auto"/>
              <w:left w:val="nil"/>
              <w:bottom w:val="single" w:sz="4" w:space="0" w:color="auto"/>
              <w:right w:val="single" w:sz="4" w:space="0" w:color="auto"/>
            </w:tcBorders>
            <w:shd w:val="clear" w:color="auto" w:fill="auto"/>
            <w:noWrap/>
            <w:vAlign w:val="bottom"/>
            <w:hideMark/>
          </w:tcPr>
          <w:p w14:paraId="5D88FD90" w14:textId="77777777" w:rsidR="000E2F8F" w:rsidRPr="000E2F8F" w:rsidRDefault="000E2F8F" w:rsidP="000E2F8F">
            <w:pPr>
              <w:rPr>
                <w:color w:val="000000"/>
                <w:sz w:val="16"/>
                <w:szCs w:val="16"/>
              </w:rPr>
            </w:pPr>
            <w:r w:rsidRPr="000E2F8F">
              <w:rPr>
                <w:color w:val="000000"/>
                <w:sz w:val="16"/>
                <w:szCs w:val="16"/>
              </w:rPr>
              <w:t>ед.изм.</w:t>
            </w:r>
          </w:p>
        </w:tc>
        <w:tc>
          <w:tcPr>
            <w:tcW w:w="585" w:type="pct"/>
            <w:tcBorders>
              <w:top w:val="single" w:sz="4" w:space="0" w:color="auto"/>
              <w:left w:val="nil"/>
              <w:bottom w:val="single" w:sz="4" w:space="0" w:color="auto"/>
              <w:right w:val="single" w:sz="4" w:space="0" w:color="auto"/>
            </w:tcBorders>
            <w:shd w:val="clear" w:color="auto" w:fill="auto"/>
            <w:noWrap/>
            <w:vAlign w:val="bottom"/>
            <w:hideMark/>
          </w:tcPr>
          <w:p w14:paraId="6B74617D" w14:textId="77777777" w:rsidR="000E2F8F" w:rsidRPr="000E2F8F" w:rsidRDefault="000E2F8F" w:rsidP="000E2F8F">
            <w:pPr>
              <w:jc w:val="center"/>
              <w:rPr>
                <w:color w:val="000000"/>
                <w:sz w:val="16"/>
                <w:szCs w:val="16"/>
              </w:rPr>
            </w:pPr>
            <w:r w:rsidRPr="000E2F8F">
              <w:rPr>
                <w:color w:val="000000"/>
                <w:sz w:val="16"/>
                <w:szCs w:val="16"/>
              </w:rPr>
              <w:t>1 полугодие</w:t>
            </w:r>
          </w:p>
        </w:tc>
        <w:tc>
          <w:tcPr>
            <w:tcW w:w="585" w:type="pct"/>
            <w:tcBorders>
              <w:top w:val="single" w:sz="4" w:space="0" w:color="auto"/>
              <w:left w:val="nil"/>
              <w:bottom w:val="single" w:sz="4" w:space="0" w:color="auto"/>
              <w:right w:val="single" w:sz="4" w:space="0" w:color="auto"/>
            </w:tcBorders>
            <w:shd w:val="clear" w:color="auto" w:fill="auto"/>
            <w:noWrap/>
            <w:vAlign w:val="bottom"/>
            <w:hideMark/>
          </w:tcPr>
          <w:p w14:paraId="6ACCF2FE" w14:textId="77777777" w:rsidR="000E2F8F" w:rsidRPr="000E2F8F" w:rsidRDefault="000E2F8F" w:rsidP="000E2F8F">
            <w:pPr>
              <w:jc w:val="center"/>
              <w:rPr>
                <w:color w:val="000000"/>
                <w:sz w:val="16"/>
                <w:szCs w:val="16"/>
              </w:rPr>
            </w:pPr>
            <w:r w:rsidRPr="000E2F8F">
              <w:rPr>
                <w:color w:val="000000"/>
                <w:sz w:val="16"/>
                <w:szCs w:val="16"/>
              </w:rPr>
              <w:t>2 полугодие</w:t>
            </w:r>
          </w:p>
        </w:tc>
        <w:tc>
          <w:tcPr>
            <w:tcW w:w="1782" w:type="pct"/>
            <w:tcBorders>
              <w:top w:val="single" w:sz="4" w:space="0" w:color="auto"/>
              <w:left w:val="nil"/>
              <w:bottom w:val="single" w:sz="4" w:space="0" w:color="auto"/>
              <w:right w:val="single" w:sz="4" w:space="0" w:color="auto"/>
            </w:tcBorders>
            <w:shd w:val="clear" w:color="auto" w:fill="auto"/>
            <w:vAlign w:val="bottom"/>
            <w:hideMark/>
          </w:tcPr>
          <w:p w14:paraId="5392DA68" w14:textId="77777777" w:rsidR="000E2F8F" w:rsidRPr="000E2F8F" w:rsidRDefault="000E2F8F" w:rsidP="000E2F8F">
            <w:pPr>
              <w:jc w:val="center"/>
              <w:rPr>
                <w:color w:val="000000"/>
                <w:sz w:val="16"/>
                <w:szCs w:val="16"/>
              </w:rPr>
            </w:pPr>
            <w:r w:rsidRPr="000E2F8F">
              <w:rPr>
                <w:color w:val="000000"/>
                <w:sz w:val="16"/>
                <w:szCs w:val="16"/>
              </w:rPr>
              <w:t>Основание</w:t>
            </w:r>
          </w:p>
        </w:tc>
      </w:tr>
      <w:tr w:rsidR="000E2F8F" w:rsidRPr="000E2F8F" w14:paraId="6AFAB69A" w14:textId="77777777" w:rsidTr="002D6968">
        <w:trPr>
          <w:trHeight w:val="68"/>
          <w:tblHeader/>
        </w:trPr>
        <w:tc>
          <w:tcPr>
            <w:tcW w:w="2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C771F54" w14:textId="77777777" w:rsidR="000E2F8F" w:rsidRPr="000E2F8F" w:rsidRDefault="000E2F8F" w:rsidP="000E2F8F">
            <w:pPr>
              <w:rPr>
                <w:color w:val="000000"/>
                <w:sz w:val="16"/>
                <w:szCs w:val="16"/>
              </w:rPr>
            </w:pPr>
          </w:p>
        </w:tc>
        <w:tc>
          <w:tcPr>
            <w:tcW w:w="1174" w:type="pct"/>
            <w:tcBorders>
              <w:top w:val="single" w:sz="4" w:space="0" w:color="auto"/>
              <w:left w:val="nil"/>
              <w:bottom w:val="single" w:sz="4" w:space="0" w:color="auto"/>
              <w:right w:val="single" w:sz="4" w:space="0" w:color="auto"/>
            </w:tcBorders>
            <w:shd w:val="clear" w:color="auto" w:fill="auto"/>
            <w:vAlign w:val="bottom"/>
          </w:tcPr>
          <w:p w14:paraId="60F9C317" w14:textId="77777777" w:rsidR="000E2F8F" w:rsidRPr="000E2F8F" w:rsidRDefault="000E2F8F" w:rsidP="000E2F8F">
            <w:pPr>
              <w:jc w:val="center"/>
              <w:rPr>
                <w:color w:val="000000"/>
                <w:sz w:val="16"/>
                <w:szCs w:val="16"/>
              </w:rPr>
            </w:pPr>
            <w:r w:rsidRPr="000E2F8F">
              <w:rPr>
                <w:color w:val="000000"/>
                <w:sz w:val="16"/>
                <w:szCs w:val="16"/>
              </w:rPr>
              <w:t>1</w:t>
            </w:r>
          </w:p>
        </w:tc>
        <w:tc>
          <w:tcPr>
            <w:tcW w:w="589" w:type="pct"/>
            <w:tcBorders>
              <w:top w:val="single" w:sz="4" w:space="0" w:color="auto"/>
              <w:left w:val="nil"/>
              <w:bottom w:val="single" w:sz="4" w:space="0" w:color="auto"/>
              <w:right w:val="single" w:sz="4" w:space="0" w:color="auto"/>
            </w:tcBorders>
            <w:shd w:val="clear" w:color="auto" w:fill="auto"/>
            <w:noWrap/>
            <w:vAlign w:val="bottom"/>
          </w:tcPr>
          <w:p w14:paraId="68BE2092" w14:textId="77777777" w:rsidR="000E2F8F" w:rsidRPr="000E2F8F" w:rsidRDefault="000E2F8F" w:rsidP="000E2F8F">
            <w:pPr>
              <w:jc w:val="center"/>
              <w:rPr>
                <w:color w:val="000000"/>
                <w:sz w:val="16"/>
                <w:szCs w:val="16"/>
              </w:rPr>
            </w:pPr>
            <w:r w:rsidRPr="000E2F8F">
              <w:rPr>
                <w:color w:val="000000"/>
                <w:sz w:val="16"/>
                <w:szCs w:val="16"/>
              </w:rPr>
              <w:t>2</w:t>
            </w:r>
          </w:p>
        </w:tc>
        <w:tc>
          <w:tcPr>
            <w:tcW w:w="585" w:type="pct"/>
            <w:tcBorders>
              <w:top w:val="single" w:sz="4" w:space="0" w:color="auto"/>
              <w:left w:val="nil"/>
              <w:bottom w:val="single" w:sz="4" w:space="0" w:color="auto"/>
              <w:right w:val="single" w:sz="4" w:space="0" w:color="auto"/>
            </w:tcBorders>
            <w:shd w:val="clear" w:color="auto" w:fill="auto"/>
            <w:noWrap/>
            <w:vAlign w:val="bottom"/>
          </w:tcPr>
          <w:p w14:paraId="60F46B5C" w14:textId="77777777" w:rsidR="000E2F8F" w:rsidRPr="000E2F8F" w:rsidRDefault="000E2F8F" w:rsidP="000E2F8F">
            <w:pPr>
              <w:jc w:val="center"/>
              <w:rPr>
                <w:color w:val="000000"/>
                <w:sz w:val="16"/>
                <w:szCs w:val="16"/>
              </w:rPr>
            </w:pPr>
            <w:r w:rsidRPr="000E2F8F">
              <w:rPr>
                <w:color w:val="000000"/>
                <w:sz w:val="16"/>
                <w:szCs w:val="16"/>
              </w:rPr>
              <w:t>3</w:t>
            </w:r>
          </w:p>
        </w:tc>
        <w:tc>
          <w:tcPr>
            <w:tcW w:w="585" w:type="pct"/>
            <w:tcBorders>
              <w:top w:val="single" w:sz="4" w:space="0" w:color="auto"/>
              <w:left w:val="nil"/>
              <w:bottom w:val="single" w:sz="4" w:space="0" w:color="auto"/>
              <w:right w:val="single" w:sz="4" w:space="0" w:color="auto"/>
            </w:tcBorders>
            <w:shd w:val="clear" w:color="auto" w:fill="auto"/>
            <w:noWrap/>
            <w:vAlign w:val="bottom"/>
          </w:tcPr>
          <w:p w14:paraId="1BC79EF6" w14:textId="77777777" w:rsidR="000E2F8F" w:rsidRPr="000E2F8F" w:rsidRDefault="000E2F8F" w:rsidP="000E2F8F">
            <w:pPr>
              <w:jc w:val="center"/>
              <w:rPr>
                <w:color w:val="000000"/>
                <w:sz w:val="16"/>
                <w:szCs w:val="16"/>
              </w:rPr>
            </w:pPr>
            <w:r w:rsidRPr="000E2F8F">
              <w:rPr>
                <w:color w:val="000000"/>
                <w:sz w:val="16"/>
                <w:szCs w:val="16"/>
              </w:rPr>
              <w:t>4</w:t>
            </w:r>
          </w:p>
        </w:tc>
        <w:tc>
          <w:tcPr>
            <w:tcW w:w="1782" w:type="pct"/>
            <w:tcBorders>
              <w:top w:val="single" w:sz="4" w:space="0" w:color="auto"/>
              <w:left w:val="nil"/>
              <w:bottom w:val="single" w:sz="4" w:space="0" w:color="auto"/>
              <w:right w:val="single" w:sz="4" w:space="0" w:color="auto"/>
            </w:tcBorders>
            <w:shd w:val="clear" w:color="auto" w:fill="auto"/>
            <w:vAlign w:val="bottom"/>
          </w:tcPr>
          <w:p w14:paraId="542A047B" w14:textId="77777777" w:rsidR="000E2F8F" w:rsidRPr="000E2F8F" w:rsidRDefault="000E2F8F" w:rsidP="000E2F8F">
            <w:pPr>
              <w:jc w:val="center"/>
              <w:rPr>
                <w:color w:val="000000"/>
                <w:sz w:val="16"/>
                <w:szCs w:val="16"/>
              </w:rPr>
            </w:pPr>
            <w:r w:rsidRPr="000E2F8F">
              <w:rPr>
                <w:color w:val="000000"/>
                <w:sz w:val="16"/>
                <w:szCs w:val="16"/>
              </w:rPr>
              <w:t>5</w:t>
            </w:r>
          </w:p>
        </w:tc>
      </w:tr>
      <w:tr w:rsidR="000E2F8F" w:rsidRPr="000E2F8F" w14:paraId="46854E45" w14:textId="77777777" w:rsidTr="002D6968">
        <w:trPr>
          <w:trHeight w:val="300"/>
        </w:trPr>
        <w:tc>
          <w:tcPr>
            <w:tcW w:w="285" w:type="pct"/>
            <w:tcBorders>
              <w:top w:val="nil"/>
              <w:left w:val="single" w:sz="4" w:space="0" w:color="auto"/>
              <w:bottom w:val="single" w:sz="4" w:space="0" w:color="auto"/>
              <w:right w:val="single" w:sz="4" w:space="0" w:color="auto"/>
            </w:tcBorders>
            <w:shd w:val="clear" w:color="auto" w:fill="auto"/>
            <w:noWrap/>
            <w:vAlign w:val="bottom"/>
            <w:hideMark/>
          </w:tcPr>
          <w:p w14:paraId="2F3C1C92" w14:textId="77777777" w:rsidR="000E2F8F" w:rsidRPr="000E2F8F" w:rsidRDefault="000E2F8F" w:rsidP="000E2F8F">
            <w:pPr>
              <w:jc w:val="right"/>
              <w:rPr>
                <w:color w:val="000000"/>
                <w:sz w:val="16"/>
                <w:szCs w:val="16"/>
              </w:rPr>
            </w:pPr>
            <w:r w:rsidRPr="000E2F8F">
              <w:rPr>
                <w:color w:val="000000"/>
                <w:sz w:val="16"/>
                <w:szCs w:val="16"/>
              </w:rPr>
              <w:t>1</w:t>
            </w:r>
          </w:p>
        </w:tc>
        <w:tc>
          <w:tcPr>
            <w:tcW w:w="1174" w:type="pct"/>
            <w:tcBorders>
              <w:top w:val="nil"/>
              <w:left w:val="nil"/>
              <w:bottom w:val="single" w:sz="4" w:space="0" w:color="auto"/>
              <w:right w:val="single" w:sz="4" w:space="0" w:color="auto"/>
            </w:tcBorders>
            <w:shd w:val="clear" w:color="auto" w:fill="auto"/>
            <w:vAlign w:val="bottom"/>
            <w:hideMark/>
          </w:tcPr>
          <w:p w14:paraId="3020D2CC" w14:textId="77777777" w:rsidR="000E2F8F" w:rsidRPr="000E2F8F" w:rsidRDefault="000E2F8F" w:rsidP="000E2F8F">
            <w:pPr>
              <w:rPr>
                <w:color w:val="000000"/>
                <w:sz w:val="16"/>
                <w:szCs w:val="16"/>
              </w:rPr>
            </w:pPr>
            <w:r w:rsidRPr="000E2F8F">
              <w:rPr>
                <w:color w:val="000000"/>
                <w:sz w:val="16"/>
                <w:szCs w:val="16"/>
              </w:rPr>
              <w:t>тариф на услуги коммерческого оператора АО «АТС»</w:t>
            </w:r>
          </w:p>
        </w:tc>
        <w:tc>
          <w:tcPr>
            <w:tcW w:w="589" w:type="pct"/>
            <w:tcBorders>
              <w:top w:val="nil"/>
              <w:left w:val="nil"/>
              <w:bottom w:val="single" w:sz="4" w:space="0" w:color="auto"/>
              <w:right w:val="single" w:sz="4" w:space="0" w:color="auto"/>
            </w:tcBorders>
            <w:shd w:val="clear" w:color="auto" w:fill="auto"/>
            <w:noWrap/>
            <w:vAlign w:val="bottom"/>
            <w:hideMark/>
          </w:tcPr>
          <w:p w14:paraId="7643BA11" w14:textId="77777777" w:rsidR="000E2F8F" w:rsidRPr="000E2F8F" w:rsidRDefault="000E2F8F" w:rsidP="000E2F8F">
            <w:pPr>
              <w:rPr>
                <w:color w:val="000000"/>
                <w:sz w:val="16"/>
                <w:szCs w:val="16"/>
              </w:rPr>
            </w:pPr>
            <w:r w:rsidRPr="000E2F8F">
              <w:rPr>
                <w:color w:val="000000"/>
                <w:sz w:val="16"/>
                <w:szCs w:val="16"/>
              </w:rPr>
              <w:t>руб./МВт*ч</w:t>
            </w:r>
          </w:p>
        </w:tc>
        <w:tc>
          <w:tcPr>
            <w:tcW w:w="585" w:type="pct"/>
            <w:tcBorders>
              <w:top w:val="nil"/>
              <w:left w:val="nil"/>
              <w:bottom w:val="single" w:sz="4" w:space="0" w:color="auto"/>
              <w:right w:val="single" w:sz="4" w:space="0" w:color="auto"/>
            </w:tcBorders>
            <w:shd w:val="clear" w:color="auto" w:fill="auto"/>
            <w:noWrap/>
            <w:vAlign w:val="bottom"/>
            <w:hideMark/>
          </w:tcPr>
          <w:p w14:paraId="1F4615D7" w14:textId="77777777" w:rsidR="000E2F8F" w:rsidRPr="000E2F8F" w:rsidRDefault="000E2F8F" w:rsidP="000E2F8F">
            <w:pPr>
              <w:jc w:val="right"/>
              <w:rPr>
                <w:color w:val="000000"/>
                <w:sz w:val="16"/>
                <w:szCs w:val="16"/>
              </w:rPr>
            </w:pPr>
            <w:r w:rsidRPr="000E2F8F">
              <w:rPr>
                <w:color w:val="000000"/>
                <w:sz w:val="16"/>
                <w:szCs w:val="16"/>
              </w:rPr>
              <w:t>1,214</w:t>
            </w:r>
          </w:p>
        </w:tc>
        <w:tc>
          <w:tcPr>
            <w:tcW w:w="585" w:type="pct"/>
            <w:tcBorders>
              <w:top w:val="nil"/>
              <w:left w:val="nil"/>
              <w:bottom w:val="single" w:sz="4" w:space="0" w:color="auto"/>
              <w:right w:val="single" w:sz="4" w:space="0" w:color="auto"/>
            </w:tcBorders>
            <w:shd w:val="clear" w:color="auto" w:fill="auto"/>
            <w:noWrap/>
            <w:vAlign w:val="bottom"/>
            <w:hideMark/>
          </w:tcPr>
          <w:p w14:paraId="5EC08FBA" w14:textId="77777777" w:rsidR="000E2F8F" w:rsidRPr="000E2F8F" w:rsidRDefault="000E2F8F" w:rsidP="000E2F8F">
            <w:pPr>
              <w:jc w:val="right"/>
              <w:rPr>
                <w:color w:val="000000"/>
                <w:sz w:val="16"/>
                <w:szCs w:val="16"/>
              </w:rPr>
            </w:pPr>
            <w:r w:rsidRPr="000E2F8F">
              <w:rPr>
                <w:color w:val="000000"/>
                <w:sz w:val="16"/>
                <w:szCs w:val="16"/>
              </w:rPr>
              <w:t>1,329</w:t>
            </w:r>
          </w:p>
        </w:tc>
        <w:tc>
          <w:tcPr>
            <w:tcW w:w="1782" w:type="pct"/>
            <w:tcBorders>
              <w:top w:val="nil"/>
              <w:left w:val="nil"/>
              <w:bottom w:val="single" w:sz="4" w:space="0" w:color="auto"/>
              <w:right w:val="single" w:sz="4" w:space="0" w:color="auto"/>
            </w:tcBorders>
            <w:shd w:val="clear" w:color="auto" w:fill="auto"/>
            <w:vAlign w:val="bottom"/>
            <w:hideMark/>
          </w:tcPr>
          <w:p w14:paraId="1C56BC5F" w14:textId="77777777" w:rsidR="000E2F8F" w:rsidRPr="000E2F8F" w:rsidRDefault="000E2F8F" w:rsidP="000E2F8F">
            <w:pPr>
              <w:rPr>
                <w:sz w:val="16"/>
                <w:szCs w:val="16"/>
              </w:rPr>
            </w:pPr>
            <w:r w:rsidRPr="000E2F8F">
              <w:rPr>
                <w:sz w:val="16"/>
                <w:szCs w:val="16"/>
              </w:rPr>
              <w:t>Приказ ФАС России от 16.12.2020 № 1225/20</w:t>
            </w:r>
          </w:p>
        </w:tc>
      </w:tr>
      <w:tr w:rsidR="000E2F8F" w:rsidRPr="000E2F8F" w14:paraId="43562BA5" w14:textId="77777777" w:rsidTr="002D6968">
        <w:trPr>
          <w:trHeight w:val="300"/>
        </w:trPr>
        <w:tc>
          <w:tcPr>
            <w:tcW w:w="285" w:type="pct"/>
            <w:tcBorders>
              <w:top w:val="nil"/>
              <w:left w:val="single" w:sz="4" w:space="0" w:color="auto"/>
              <w:bottom w:val="single" w:sz="4" w:space="0" w:color="auto"/>
              <w:right w:val="single" w:sz="4" w:space="0" w:color="auto"/>
            </w:tcBorders>
            <w:shd w:val="clear" w:color="auto" w:fill="auto"/>
            <w:noWrap/>
            <w:vAlign w:val="bottom"/>
            <w:hideMark/>
          </w:tcPr>
          <w:p w14:paraId="03188B08" w14:textId="77777777" w:rsidR="000E2F8F" w:rsidRPr="000E2F8F" w:rsidRDefault="000E2F8F" w:rsidP="000E2F8F">
            <w:pPr>
              <w:jc w:val="right"/>
              <w:rPr>
                <w:color w:val="000000"/>
                <w:sz w:val="16"/>
                <w:szCs w:val="16"/>
              </w:rPr>
            </w:pPr>
            <w:r w:rsidRPr="000E2F8F">
              <w:rPr>
                <w:color w:val="000000"/>
                <w:sz w:val="16"/>
                <w:szCs w:val="16"/>
              </w:rPr>
              <w:t>2</w:t>
            </w:r>
          </w:p>
        </w:tc>
        <w:tc>
          <w:tcPr>
            <w:tcW w:w="1174" w:type="pct"/>
            <w:tcBorders>
              <w:top w:val="nil"/>
              <w:left w:val="nil"/>
              <w:bottom w:val="single" w:sz="4" w:space="0" w:color="auto"/>
              <w:right w:val="single" w:sz="4" w:space="0" w:color="auto"/>
            </w:tcBorders>
            <w:shd w:val="clear" w:color="auto" w:fill="auto"/>
            <w:vAlign w:val="bottom"/>
            <w:hideMark/>
          </w:tcPr>
          <w:p w14:paraId="5F9A5CD7" w14:textId="77777777" w:rsidR="000E2F8F" w:rsidRPr="000E2F8F" w:rsidRDefault="000E2F8F" w:rsidP="000E2F8F">
            <w:pPr>
              <w:rPr>
                <w:color w:val="000000"/>
                <w:sz w:val="16"/>
                <w:szCs w:val="16"/>
              </w:rPr>
            </w:pPr>
            <w:r w:rsidRPr="000E2F8F">
              <w:rPr>
                <w:color w:val="000000"/>
                <w:sz w:val="16"/>
                <w:szCs w:val="16"/>
              </w:rPr>
              <w:t>тариф на услуги СО «ЕЭС»</w:t>
            </w:r>
          </w:p>
        </w:tc>
        <w:tc>
          <w:tcPr>
            <w:tcW w:w="589" w:type="pct"/>
            <w:tcBorders>
              <w:top w:val="nil"/>
              <w:left w:val="nil"/>
              <w:bottom w:val="single" w:sz="4" w:space="0" w:color="auto"/>
              <w:right w:val="single" w:sz="4" w:space="0" w:color="auto"/>
            </w:tcBorders>
            <w:shd w:val="clear" w:color="auto" w:fill="auto"/>
            <w:noWrap/>
            <w:vAlign w:val="bottom"/>
            <w:hideMark/>
          </w:tcPr>
          <w:p w14:paraId="3FE88105" w14:textId="77777777" w:rsidR="000E2F8F" w:rsidRPr="000E2F8F" w:rsidRDefault="000E2F8F" w:rsidP="000E2F8F">
            <w:pPr>
              <w:rPr>
                <w:color w:val="000000"/>
                <w:sz w:val="16"/>
                <w:szCs w:val="16"/>
              </w:rPr>
            </w:pPr>
            <w:r w:rsidRPr="000E2F8F">
              <w:rPr>
                <w:color w:val="000000"/>
                <w:sz w:val="16"/>
                <w:szCs w:val="16"/>
              </w:rPr>
              <w:t>руб./МВт*ч</w:t>
            </w:r>
          </w:p>
        </w:tc>
        <w:tc>
          <w:tcPr>
            <w:tcW w:w="585" w:type="pct"/>
            <w:tcBorders>
              <w:top w:val="nil"/>
              <w:left w:val="nil"/>
              <w:bottom w:val="single" w:sz="4" w:space="0" w:color="auto"/>
              <w:right w:val="single" w:sz="4" w:space="0" w:color="auto"/>
            </w:tcBorders>
            <w:shd w:val="clear" w:color="auto" w:fill="auto"/>
            <w:noWrap/>
            <w:vAlign w:val="bottom"/>
            <w:hideMark/>
          </w:tcPr>
          <w:p w14:paraId="55AA7049" w14:textId="77777777" w:rsidR="000E2F8F" w:rsidRPr="000E2F8F" w:rsidRDefault="000E2F8F" w:rsidP="000E2F8F">
            <w:pPr>
              <w:jc w:val="right"/>
              <w:rPr>
                <w:color w:val="000000"/>
                <w:sz w:val="16"/>
                <w:szCs w:val="16"/>
              </w:rPr>
            </w:pPr>
            <w:r w:rsidRPr="000E2F8F">
              <w:rPr>
                <w:color w:val="000000"/>
                <w:sz w:val="16"/>
                <w:szCs w:val="16"/>
              </w:rPr>
              <w:t>2,151</w:t>
            </w:r>
          </w:p>
        </w:tc>
        <w:tc>
          <w:tcPr>
            <w:tcW w:w="585" w:type="pct"/>
            <w:tcBorders>
              <w:top w:val="nil"/>
              <w:left w:val="nil"/>
              <w:bottom w:val="single" w:sz="4" w:space="0" w:color="auto"/>
              <w:right w:val="single" w:sz="4" w:space="0" w:color="auto"/>
            </w:tcBorders>
            <w:shd w:val="clear" w:color="auto" w:fill="auto"/>
            <w:noWrap/>
            <w:vAlign w:val="bottom"/>
            <w:hideMark/>
          </w:tcPr>
          <w:p w14:paraId="06A287B3" w14:textId="77777777" w:rsidR="000E2F8F" w:rsidRPr="000E2F8F" w:rsidRDefault="000E2F8F" w:rsidP="000E2F8F">
            <w:pPr>
              <w:jc w:val="right"/>
              <w:rPr>
                <w:color w:val="000000"/>
                <w:sz w:val="16"/>
                <w:szCs w:val="16"/>
              </w:rPr>
            </w:pPr>
            <w:r w:rsidRPr="000E2F8F">
              <w:rPr>
                <w:color w:val="000000"/>
                <w:sz w:val="16"/>
                <w:szCs w:val="16"/>
              </w:rPr>
              <w:t>2,1510</w:t>
            </w:r>
          </w:p>
        </w:tc>
        <w:tc>
          <w:tcPr>
            <w:tcW w:w="1782" w:type="pct"/>
            <w:tcBorders>
              <w:top w:val="nil"/>
              <w:left w:val="nil"/>
              <w:bottom w:val="single" w:sz="4" w:space="0" w:color="auto"/>
              <w:right w:val="single" w:sz="4" w:space="0" w:color="auto"/>
            </w:tcBorders>
            <w:shd w:val="clear" w:color="auto" w:fill="auto"/>
            <w:vAlign w:val="bottom"/>
            <w:hideMark/>
          </w:tcPr>
          <w:p w14:paraId="243C9613" w14:textId="77777777" w:rsidR="000E2F8F" w:rsidRPr="000E2F8F" w:rsidRDefault="000E2F8F" w:rsidP="000E2F8F">
            <w:pPr>
              <w:rPr>
                <w:sz w:val="16"/>
                <w:szCs w:val="16"/>
              </w:rPr>
            </w:pPr>
            <w:r w:rsidRPr="000E2F8F">
              <w:rPr>
                <w:sz w:val="16"/>
                <w:szCs w:val="16"/>
              </w:rPr>
              <w:t>Приказ ФАС России от 24.12.2020 № 1263/20</w:t>
            </w:r>
          </w:p>
        </w:tc>
      </w:tr>
      <w:tr w:rsidR="000E2F8F" w:rsidRPr="000E2F8F" w14:paraId="55E2E038" w14:textId="77777777" w:rsidTr="002D6968">
        <w:trPr>
          <w:trHeight w:val="623"/>
        </w:trPr>
        <w:tc>
          <w:tcPr>
            <w:tcW w:w="285" w:type="pct"/>
            <w:tcBorders>
              <w:top w:val="nil"/>
              <w:left w:val="single" w:sz="4" w:space="0" w:color="auto"/>
              <w:bottom w:val="single" w:sz="4" w:space="0" w:color="auto"/>
              <w:right w:val="single" w:sz="4" w:space="0" w:color="auto"/>
            </w:tcBorders>
            <w:shd w:val="clear" w:color="auto" w:fill="auto"/>
            <w:noWrap/>
            <w:vAlign w:val="bottom"/>
            <w:hideMark/>
          </w:tcPr>
          <w:p w14:paraId="5BD5437D" w14:textId="77777777" w:rsidR="000E2F8F" w:rsidRPr="000E2F8F" w:rsidRDefault="000E2F8F" w:rsidP="000E2F8F">
            <w:pPr>
              <w:jc w:val="right"/>
              <w:rPr>
                <w:color w:val="000000"/>
                <w:sz w:val="16"/>
                <w:szCs w:val="16"/>
              </w:rPr>
            </w:pPr>
            <w:r w:rsidRPr="000E2F8F">
              <w:rPr>
                <w:color w:val="000000"/>
                <w:sz w:val="16"/>
                <w:szCs w:val="16"/>
              </w:rPr>
              <w:t>3</w:t>
            </w:r>
          </w:p>
        </w:tc>
        <w:tc>
          <w:tcPr>
            <w:tcW w:w="1174" w:type="pct"/>
            <w:tcBorders>
              <w:top w:val="nil"/>
              <w:left w:val="nil"/>
              <w:bottom w:val="single" w:sz="4" w:space="0" w:color="auto"/>
              <w:right w:val="single" w:sz="4" w:space="0" w:color="auto"/>
            </w:tcBorders>
            <w:shd w:val="clear" w:color="auto" w:fill="auto"/>
            <w:vAlign w:val="bottom"/>
            <w:hideMark/>
          </w:tcPr>
          <w:p w14:paraId="1F8AF77E" w14:textId="77777777" w:rsidR="000E2F8F" w:rsidRPr="000E2F8F" w:rsidRDefault="000E2F8F" w:rsidP="000E2F8F">
            <w:pPr>
              <w:rPr>
                <w:color w:val="000000"/>
                <w:sz w:val="16"/>
                <w:szCs w:val="16"/>
              </w:rPr>
            </w:pPr>
            <w:r w:rsidRPr="000E2F8F">
              <w:rPr>
                <w:color w:val="000000"/>
                <w:sz w:val="16"/>
                <w:szCs w:val="16"/>
              </w:rPr>
              <w:t>комплексная услуга АО «ЦФР»</w:t>
            </w:r>
          </w:p>
        </w:tc>
        <w:tc>
          <w:tcPr>
            <w:tcW w:w="589" w:type="pct"/>
            <w:tcBorders>
              <w:top w:val="nil"/>
              <w:left w:val="nil"/>
              <w:bottom w:val="single" w:sz="4" w:space="0" w:color="auto"/>
              <w:right w:val="single" w:sz="4" w:space="0" w:color="auto"/>
            </w:tcBorders>
            <w:shd w:val="clear" w:color="auto" w:fill="auto"/>
            <w:noWrap/>
            <w:vAlign w:val="bottom"/>
            <w:hideMark/>
          </w:tcPr>
          <w:p w14:paraId="31455186" w14:textId="77777777" w:rsidR="000E2F8F" w:rsidRPr="000E2F8F" w:rsidRDefault="000E2F8F" w:rsidP="000E2F8F">
            <w:pPr>
              <w:rPr>
                <w:color w:val="000000"/>
                <w:sz w:val="16"/>
                <w:szCs w:val="16"/>
              </w:rPr>
            </w:pPr>
            <w:r w:rsidRPr="000E2F8F">
              <w:rPr>
                <w:color w:val="000000"/>
                <w:sz w:val="16"/>
                <w:szCs w:val="16"/>
              </w:rPr>
              <w:t>руб./МВт*ч</w:t>
            </w:r>
          </w:p>
        </w:tc>
        <w:tc>
          <w:tcPr>
            <w:tcW w:w="585" w:type="pct"/>
            <w:tcBorders>
              <w:top w:val="nil"/>
              <w:left w:val="nil"/>
              <w:bottom w:val="single" w:sz="4" w:space="0" w:color="auto"/>
              <w:right w:val="single" w:sz="4" w:space="0" w:color="auto"/>
            </w:tcBorders>
            <w:shd w:val="clear" w:color="auto" w:fill="auto"/>
            <w:noWrap/>
            <w:vAlign w:val="bottom"/>
            <w:hideMark/>
          </w:tcPr>
          <w:p w14:paraId="4B5556B9" w14:textId="77777777" w:rsidR="000E2F8F" w:rsidRPr="000E2F8F" w:rsidRDefault="000E2F8F" w:rsidP="000E2F8F">
            <w:pPr>
              <w:jc w:val="right"/>
              <w:rPr>
                <w:color w:val="000000"/>
                <w:sz w:val="16"/>
                <w:szCs w:val="16"/>
              </w:rPr>
            </w:pPr>
            <w:r w:rsidRPr="000E2F8F">
              <w:rPr>
                <w:color w:val="000000"/>
                <w:sz w:val="16"/>
                <w:szCs w:val="16"/>
              </w:rPr>
              <w:t>0,352</w:t>
            </w:r>
          </w:p>
        </w:tc>
        <w:tc>
          <w:tcPr>
            <w:tcW w:w="585" w:type="pct"/>
            <w:tcBorders>
              <w:top w:val="nil"/>
              <w:left w:val="nil"/>
              <w:bottom w:val="single" w:sz="4" w:space="0" w:color="auto"/>
              <w:right w:val="single" w:sz="4" w:space="0" w:color="auto"/>
            </w:tcBorders>
            <w:shd w:val="clear" w:color="auto" w:fill="auto"/>
            <w:noWrap/>
            <w:vAlign w:val="bottom"/>
            <w:hideMark/>
          </w:tcPr>
          <w:p w14:paraId="23ECD744" w14:textId="77777777" w:rsidR="000E2F8F" w:rsidRPr="000E2F8F" w:rsidRDefault="000E2F8F" w:rsidP="000E2F8F">
            <w:pPr>
              <w:jc w:val="right"/>
              <w:rPr>
                <w:color w:val="000000"/>
                <w:sz w:val="16"/>
                <w:szCs w:val="16"/>
              </w:rPr>
            </w:pPr>
            <w:r w:rsidRPr="000E2F8F">
              <w:rPr>
                <w:color w:val="000000"/>
                <w:sz w:val="16"/>
                <w:szCs w:val="16"/>
              </w:rPr>
              <w:t>0,363</w:t>
            </w:r>
          </w:p>
        </w:tc>
        <w:tc>
          <w:tcPr>
            <w:tcW w:w="1782" w:type="pct"/>
            <w:tcBorders>
              <w:top w:val="nil"/>
              <w:left w:val="nil"/>
              <w:bottom w:val="single" w:sz="4" w:space="0" w:color="auto"/>
              <w:right w:val="single" w:sz="4" w:space="0" w:color="auto"/>
            </w:tcBorders>
            <w:shd w:val="clear" w:color="auto" w:fill="auto"/>
            <w:vAlign w:val="bottom"/>
            <w:hideMark/>
          </w:tcPr>
          <w:p w14:paraId="500B204C" w14:textId="77777777" w:rsidR="000E2F8F" w:rsidRPr="000E2F8F" w:rsidRDefault="000E2F8F" w:rsidP="000E2F8F">
            <w:pPr>
              <w:rPr>
                <w:color w:val="000000"/>
                <w:sz w:val="16"/>
                <w:szCs w:val="16"/>
              </w:rPr>
            </w:pPr>
            <w:r w:rsidRPr="000E2F8F">
              <w:rPr>
                <w:color w:val="000000"/>
                <w:sz w:val="16"/>
                <w:szCs w:val="16"/>
              </w:rPr>
              <w:t>размер платы за комплексную услугу АО «ЦФР» утверждён Наблюдательным советом Ассоциации «НП Совет рынка» (Протокол № 16/2020 от 22.06.2020)</w:t>
            </w:r>
          </w:p>
        </w:tc>
      </w:tr>
      <w:tr w:rsidR="000E2F8F" w:rsidRPr="000E2F8F" w14:paraId="72E881BB" w14:textId="77777777" w:rsidTr="002D6968">
        <w:trPr>
          <w:trHeight w:val="720"/>
        </w:trPr>
        <w:tc>
          <w:tcPr>
            <w:tcW w:w="285" w:type="pct"/>
            <w:tcBorders>
              <w:top w:val="nil"/>
              <w:left w:val="single" w:sz="4" w:space="0" w:color="auto"/>
              <w:bottom w:val="single" w:sz="4" w:space="0" w:color="auto"/>
              <w:right w:val="single" w:sz="4" w:space="0" w:color="auto"/>
            </w:tcBorders>
            <w:shd w:val="clear" w:color="auto" w:fill="auto"/>
            <w:noWrap/>
            <w:vAlign w:val="bottom"/>
            <w:hideMark/>
          </w:tcPr>
          <w:p w14:paraId="7BC0B1A9" w14:textId="77777777" w:rsidR="000E2F8F" w:rsidRPr="000E2F8F" w:rsidRDefault="000E2F8F" w:rsidP="000E2F8F">
            <w:pPr>
              <w:jc w:val="right"/>
              <w:rPr>
                <w:color w:val="000000"/>
                <w:sz w:val="16"/>
                <w:szCs w:val="16"/>
              </w:rPr>
            </w:pPr>
            <w:r w:rsidRPr="000E2F8F">
              <w:rPr>
                <w:color w:val="000000"/>
                <w:sz w:val="16"/>
                <w:szCs w:val="16"/>
              </w:rPr>
              <w:t>4</w:t>
            </w:r>
          </w:p>
        </w:tc>
        <w:tc>
          <w:tcPr>
            <w:tcW w:w="1174" w:type="pct"/>
            <w:tcBorders>
              <w:top w:val="nil"/>
              <w:left w:val="nil"/>
              <w:bottom w:val="single" w:sz="4" w:space="0" w:color="auto"/>
              <w:right w:val="single" w:sz="4" w:space="0" w:color="auto"/>
            </w:tcBorders>
            <w:shd w:val="clear" w:color="auto" w:fill="auto"/>
            <w:vAlign w:val="bottom"/>
            <w:hideMark/>
          </w:tcPr>
          <w:p w14:paraId="2A6CA11F" w14:textId="77777777" w:rsidR="000E2F8F" w:rsidRPr="000E2F8F" w:rsidRDefault="000E2F8F" w:rsidP="000E2F8F">
            <w:pPr>
              <w:rPr>
                <w:color w:val="000000"/>
                <w:sz w:val="16"/>
                <w:szCs w:val="16"/>
              </w:rPr>
            </w:pPr>
            <w:r w:rsidRPr="000E2F8F">
              <w:rPr>
                <w:color w:val="000000"/>
                <w:sz w:val="16"/>
                <w:szCs w:val="16"/>
              </w:rPr>
              <w:t>цена на мощность</w:t>
            </w:r>
          </w:p>
        </w:tc>
        <w:tc>
          <w:tcPr>
            <w:tcW w:w="589" w:type="pct"/>
            <w:tcBorders>
              <w:top w:val="nil"/>
              <w:left w:val="nil"/>
              <w:bottom w:val="single" w:sz="4" w:space="0" w:color="auto"/>
              <w:right w:val="single" w:sz="4" w:space="0" w:color="auto"/>
            </w:tcBorders>
            <w:shd w:val="clear" w:color="auto" w:fill="auto"/>
            <w:noWrap/>
            <w:vAlign w:val="bottom"/>
            <w:hideMark/>
          </w:tcPr>
          <w:p w14:paraId="246DFE80" w14:textId="77777777" w:rsidR="000E2F8F" w:rsidRPr="000E2F8F" w:rsidRDefault="000E2F8F" w:rsidP="000E2F8F">
            <w:pPr>
              <w:rPr>
                <w:color w:val="000000"/>
                <w:sz w:val="16"/>
                <w:szCs w:val="16"/>
              </w:rPr>
            </w:pPr>
            <w:r w:rsidRPr="000E2F8F">
              <w:rPr>
                <w:color w:val="000000"/>
                <w:sz w:val="16"/>
                <w:szCs w:val="16"/>
              </w:rPr>
              <w:t>руб./МВт</w:t>
            </w:r>
          </w:p>
        </w:tc>
        <w:tc>
          <w:tcPr>
            <w:tcW w:w="585" w:type="pct"/>
            <w:tcBorders>
              <w:top w:val="nil"/>
              <w:left w:val="nil"/>
              <w:bottom w:val="single" w:sz="4" w:space="0" w:color="auto"/>
              <w:right w:val="single" w:sz="4" w:space="0" w:color="auto"/>
            </w:tcBorders>
            <w:shd w:val="clear" w:color="auto" w:fill="auto"/>
            <w:noWrap/>
            <w:vAlign w:val="bottom"/>
            <w:hideMark/>
          </w:tcPr>
          <w:p w14:paraId="2AC93EFB" w14:textId="77777777" w:rsidR="000E2F8F" w:rsidRPr="000E2F8F" w:rsidRDefault="000E2F8F" w:rsidP="000E2F8F">
            <w:pPr>
              <w:jc w:val="right"/>
              <w:rPr>
                <w:sz w:val="16"/>
                <w:szCs w:val="16"/>
              </w:rPr>
            </w:pPr>
            <w:r w:rsidRPr="000E2F8F">
              <w:rPr>
                <w:sz w:val="16"/>
                <w:szCs w:val="16"/>
              </w:rPr>
              <w:t>766 276</w:t>
            </w:r>
          </w:p>
        </w:tc>
        <w:tc>
          <w:tcPr>
            <w:tcW w:w="585" w:type="pct"/>
            <w:tcBorders>
              <w:top w:val="nil"/>
              <w:left w:val="nil"/>
              <w:bottom w:val="single" w:sz="4" w:space="0" w:color="auto"/>
              <w:right w:val="single" w:sz="4" w:space="0" w:color="auto"/>
            </w:tcBorders>
            <w:shd w:val="clear" w:color="auto" w:fill="auto"/>
            <w:noWrap/>
            <w:vAlign w:val="bottom"/>
            <w:hideMark/>
          </w:tcPr>
          <w:p w14:paraId="0581EBCB" w14:textId="77777777" w:rsidR="000E2F8F" w:rsidRPr="000E2F8F" w:rsidRDefault="000E2F8F" w:rsidP="000E2F8F">
            <w:pPr>
              <w:jc w:val="right"/>
              <w:rPr>
                <w:sz w:val="16"/>
                <w:szCs w:val="16"/>
              </w:rPr>
            </w:pPr>
            <w:r w:rsidRPr="000E2F8F">
              <w:rPr>
                <w:sz w:val="16"/>
                <w:szCs w:val="16"/>
              </w:rPr>
              <w:t>805 167</w:t>
            </w:r>
          </w:p>
        </w:tc>
        <w:tc>
          <w:tcPr>
            <w:tcW w:w="1782" w:type="pct"/>
            <w:vMerge w:val="restart"/>
            <w:tcBorders>
              <w:top w:val="nil"/>
              <w:left w:val="single" w:sz="4" w:space="0" w:color="auto"/>
              <w:bottom w:val="single" w:sz="4" w:space="0" w:color="auto"/>
              <w:right w:val="single" w:sz="4" w:space="0" w:color="auto"/>
            </w:tcBorders>
            <w:shd w:val="clear" w:color="auto" w:fill="auto"/>
            <w:vAlign w:val="bottom"/>
            <w:hideMark/>
          </w:tcPr>
          <w:p w14:paraId="643F7E98" w14:textId="77777777" w:rsidR="000E2F8F" w:rsidRPr="000E2F8F" w:rsidRDefault="000E2F8F" w:rsidP="000E2F8F">
            <w:pPr>
              <w:rPr>
                <w:color w:val="000000"/>
                <w:sz w:val="16"/>
                <w:szCs w:val="16"/>
              </w:rPr>
            </w:pPr>
            <w:r w:rsidRPr="000E2F8F">
              <w:rPr>
                <w:color w:val="000000"/>
                <w:sz w:val="16"/>
                <w:szCs w:val="16"/>
              </w:rPr>
              <w:t>Прогноз свободных (нерегулируемых) цен на электрическую энергию (мощность) по субъектам Российской Федерации на 2020 год и исходными данными для построения прогнозов Ассоциации «НП Совет рынка» http://www.atsenergo.ru/sites/default/files/prognoz/20191101_anpsr_ishodnye_dannye_i_prognoz_na_2020.pdf</w:t>
            </w:r>
          </w:p>
        </w:tc>
      </w:tr>
      <w:tr w:rsidR="000E2F8F" w:rsidRPr="000E2F8F" w14:paraId="5FE74126" w14:textId="77777777" w:rsidTr="002D6968">
        <w:trPr>
          <w:trHeight w:val="714"/>
        </w:trPr>
        <w:tc>
          <w:tcPr>
            <w:tcW w:w="285" w:type="pct"/>
            <w:tcBorders>
              <w:top w:val="nil"/>
              <w:left w:val="single" w:sz="4" w:space="0" w:color="auto"/>
              <w:bottom w:val="single" w:sz="4" w:space="0" w:color="auto"/>
              <w:right w:val="single" w:sz="4" w:space="0" w:color="auto"/>
            </w:tcBorders>
            <w:shd w:val="clear" w:color="auto" w:fill="auto"/>
            <w:noWrap/>
            <w:vAlign w:val="bottom"/>
            <w:hideMark/>
          </w:tcPr>
          <w:p w14:paraId="5CC5CE14" w14:textId="77777777" w:rsidR="000E2F8F" w:rsidRPr="000E2F8F" w:rsidRDefault="000E2F8F" w:rsidP="000E2F8F">
            <w:pPr>
              <w:jc w:val="right"/>
              <w:rPr>
                <w:color w:val="000000"/>
                <w:sz w:val="16"/>
                <w:szCs w:val="16"/>
              </w:rPr>
            </w:pPr>
            <w:r w:rsidRPr="000E2F8F">
              <w:rPr>
                <w:color w:val="000000"/>
                <w:sz w:val="16"/>
                <w:szCs w:val="16"/>
              </w:rPr>
              <w:t>5</w:t>
            </w:r>
          </w:p>
        </w:tc>
        <w:tc>
          <w:tcPr>
            <w:tcW w:w="1174" w:type="pct"/>
            <w:tcBorders>
              <w:top w:val="nil"/>
              <w:left w:val="nil"/>
              <w:bottom w:val="single" w:sz="4" w:space="0" w:color="auto"/>
              <w:right w:val="single" w:sz="4" w:space="0" w:color="auto"/>
            </w:tcBorders>
            <w:shd w:val="clear" w:color="auto" w:fill="auto"/>
            <w:vAlign w:val="bottom"/>
            <w:hideMark/>
          </w:tcPr>
          <w:p w14:paraId="2B7FCBE1" w14:textId="77777777" w:rsidR="000E2F8F" w:rsidRPr="000E2F8F" w:rsidRDefault="000E2F8F" w:rsidP="000E2F8F">
            <w:pPr>
              <w:rPr>
                <w:color w:val="000000"/>
                <w:sz w:val="16"/>
                <w:szCs w:val="16"/>
              </w:rPr>
            </w:pPr>
            <w:r w:rsidRPr="000E2F8F">
              <w:rPr>
                <w:color w:val="000000"/>
                <w:sz w:val="16"/>
                <w:szCs w:val="16"/>
              </w:rPr>
              <w:t>цена на электрическую энергию</w:t>
            </w:r>
          </w:p>
        </w:tc>
        <w:tc>
          <w:tcPr>
            <w:tcW w:w="589" w:type="pct"/>
            <w:tcBorders>
              <w:top w:val="nil"/>
              <w:left w:val="nil"/>
              <w:bottom w:val="single" w:sz="4" w:space="0" w:color="auto"/>
              <w:right w:val="single" w:sz="4" w:space="0" w:color="auto"/>
            </w:tcBorders>
            <w:shd w:val="clear" w:color="auto" w:fill="auto"/>
            <w:noWrap/>
            <w:vAlign w:val="bottom"/>
            <w:hideMark/>
          </w:tcPr>
          <w:p w14:paraId="60BD3ED1" w14:textId="77777777" w:rsidR="000E2F8F" w:rsidRPr="000E2F8F" w:rsidRDefault="000E2F8F" w:rsidP="000E2F8F">
            <w:pPr>
              <w:rPr>
                <w:color w:val="000000"/>
                <w:sz w:val="16"/>
                <w:szCs w:val="16"/>
              </w:rPr>
            </w:pPr>
            <w:r w:rsidRPr="000E2F8F">
              <w:rPr>
                <w:color w:val="000000"/>
                <w:sz w:val="16"/>
                <w:szCs w:val="16"/>
              </w:rPr>
              <w:t>руб./МВт*ч</w:t>
            </w:r>
          </w:p>
        </w:tc>
        <w:tc>
          <w:tcPr>
            <w:tcW w:w="585" w:type="pct"/>
            <w:tcBorders>
              <w:top w:val="nil"/>
              <w:left w:val="nil"/>
              <w:bottom w:val="single" w:sz="4" w:space="0" w:color="auto"/>
              <w:right w:val="single" w:sz="4" w:space="0" w:color="auto"/>
            </w:tcBorders>
            <w:shd w:val="clear" w:color="auto" w:fill="auto"/>
            <w:noWrap/>
            <w:vAlign w:val="bottom"/>
            <w:hideMark/>
          </w:tcPr>
          <w:p w14:paraId="571FCE16" w14:textId="77777777" w:rsidR="000E2F8F" w:rsidRPr="000E2F8F" w:rsidRDefault="000E2F8F" w:rsidP="000E2F8F">
            <w:pPr>
              <w:jc w:val="right"/>
              <w:rPr>
                <w:sz w:val="16"/>
                <w:szCs w:val="16"/>
              </w:rPr>
            </w:pPr>
            <w:r w:rsidRPr="000E2F8F">
              <w:rPr>
                <w:sz w:val="16"/>
                <w:szCs w:val="16"/>
              </w:rPr>
              <w:t>995,00</w:t>
            </w:r>
          </w:p>
        </w:tc>
        <w:tc>
          <w:tcPr>
            <w:tcW w:w="585" w:type="pct"/>
            <w:tcBorders>
              <w:top w:val="nil"/>
              <w:left w:val="nil"/>
              <w:bottom w:val="single" w:sz="4" w:space="0" w:color="auto"/>
              <w:right w:val="single" w:sz="4" w:space="0" w:color="auto"/>
            </w:tcBorders>
            <w:shd w:val="clear" w:color="auto" w:fill="auto"/>
            <w:noWrap/>
            <w:vAlign w:val="bottom"/>
            <w:hideMark/>
          </w:tcPr>
          <w:p w14:paraId="7A320CFD" w14:textId="77777777" w:rsidR="000E2F8F" w:rsidRPr="000E2F8F" w:rsidRDefault="000E2F8F" w:rsidP="000E2F8F">
            <w:pPr>
              <w:jc w:val="right"/>
              <w:rPr>
                <w:sz w:val="16"/>
                <w:szCs w:val="16"/>
              </w:rPr>
            </w:pPr>
            <w:r w:rsidRPr="000E2F8F">
              <w:rPr>
                <w:sz w:val="16"/>
                <w:szCs w:val="16"/>
              </w:rPr>
              <w:t>1022</w:t>
            </w:r>
          </w:p>
        </w:tc>
        <w:tc>
          <w:tcPr>
            <w:tcW w:w="1782" w:type="pct"/>
            <w:vMerge/>
            <w:tcBorders>
              <w:top w:val="nil"/>
              <w:left w:val="single" w:sz="4" w:space="0" w:color="auto"/>
              <w:bottom w:val="single" w:sz="4" w:space="0" w:color="auto"/>
              <w:right w:val="single" w:sz="4" w:space="0" w:color="auto"/>
            </w:tcBorders>
            <w:vAlign w:val="center"/>
            <w:hideMark/>
          </w:tcPr>
          <w:p w14:paraId="6D292E6F" w14:textId="77777777" w:rsidR="000E2F8F" w:rsidRPr="000E2F8F" w:rsidRDefault="000E2F8F" w:rsidP="000E2F8F">
            <w:pPr>
              <w:rPr>
                <w:color w:val="000000"/>
                <w:sz w:val="16"/>
                <w:szCs w:val="16"/>
              </w:rPr>
            </w:pPr>
          </w:p>
        </w:tc>
      </w:tr>
      <w:tr w:rsidR="000E2F8F" w:rsidRPr="000E2F8F" w14:paraId="7EB8F97E" w14:textId="77777777" w:rsidTr="002D6968">
        <w:trPr>
          <w:trHeight w:val="300"/>
        </w:trPr>
        <w:tc>
          <w:tcPr>
            <w:tcW w:w="285" w:type="pct"/>
            <w:tcBorders>
              <w:top w:val="nil"/>
              <w:left w:val="single" w:sz="4" w:space="0" w:color="auto"/>
              <w:bottom w:val="single" w:sz="4" w:space="0" w:color="auto"/>
              <w:right w:val="single" w:sz="4" w:space="0" w:color="auto"/>
            </w:tcBorders>
            <w:shd w:val="clear" w:color="auto" w:fill="auto"/>
            <w:noWrap/>
            <w:vAlign w:val="bottom"/>
            <w:hideMark/>
          </w:tcPr>
          <w:p w14:paraId="45BB2D24" w14:textId="77777777" w:rsidR="000E2F8F" w:rsidRPr="000E2F8F" w:rsidRDefault="000E2F8F" w:rsidP="000E2F8F">
            <w:pPr>
              <w:jc w:val="right"/>
              <w:rPr>
                <w:color w:val="000000"/>
                <w:sz w:val="16"/>
                <w:szCs w:val="16"/>
              </w:rPr>
            </w:pPr>
            <w:r w:rsidRPr="000E2F8F">
              <w:rPr>
                <w:color w:val="000000"/>
                <w:sz w:val="16"/>
                <w:szCs w:val="16"/>
              </w:rPr>
              <w:t>6</w:t>
            </w:r>
          </w:p>
        </w:tc>
        <w:tc>
          <w:tcPr>
            <w:tcW w:w="1174" w:type="pct"/>
            <w:tcBorders>
              <w:top w:val="nil"/>
              <w:left w:val="nil"/>
              <w:bottom w:val="single" w:sz="4" w:space="0" w:color="auto"/>
              <w:right w:val="single" w:sz="4" w:space="0" w:color="auto"/>
            </w:tcBorders>
            <w:shd w:val="clear" w:color="auto" w:fill="auto"/>
            <w:vAlign w:val="bottom"/>
            <w:hideMark/>
          </w:tcPr>
          <w:p w14:paraId="38BF8BDB" w14:textId="77777777" w:rsidR="000E2F8F" w:rsidRPr="000E2F8F" w:rsidRDefault="000E2F8F" w:rsidP="000E2F8F">
            <w:pPr>
              <w:rPr>
                <w:color w:val="000000"/>
                <w:sz w:val="16"/>
                <w:szCs w:val="16"/>
              </w:rPr>
            </w:pPr>
            <w:r w:rsidRPr="000E2F8F">
              <w:rPr>
                <w:color w:val="000000"/>
                <w:sz w:val="16"/>
                <w:szCs w:val="16"/>
              </w:rPr>
              <w:t>сбытовая надбавка</w:t>
            </w:r>
          </w:p>
        </w:tc>
        <w:tc>
          <w:tcPr>
            <w:tcW w:w="589" w:type="pct"/>
            <w:tcBorders>
              <w:top w:val="nil"/>
              <w:left w:val="nil"/>
              <w:bottom w:val="single" w:sz="4" w:space="0" w:color="auto"/>
              <w:right w:val="single" w:sz="4" w:space="0" w:color="auto"/>
            </w:tcBorders>
            <w:shd w:val="clear" w:color="auto" w:fill="auto"/>
            <w:noWrap/>
            <w:vAlign w:val="bottom"/>
            <w:hideMark/>
          </w:tcPr>
          <w:p w14:paraId="276518DE" w14:textId="77777777" w:rsidR="000E2F8F" w:rsidRPr="000E2F8F" w:rsidRDefault="000E2F8F" w:rsidP="000E2F8F">
            <w:pPr>
              <w:rPr>
                <w:color w:val="000000"/>
                <w:sz w:val="16"/>
                <w:szCs w:val="16"/>
              </w:rPr>
            </w:pPr>
            <w:r w:rsidRPr="000E2F8F">
              <w:rPr>
                <w:color w:val="000000"/>
                <w:sz w:val="16"/>
                <w:szCs w:val="16"/>
              </w:rPr>
              <w:t>руб./МВт*ч</w:t>
            </w:r>
          </w:p>
        </w:tc>
        <w:tc>
          <w:tcPr>
            <w:tcW w:w="585" w:type="pct"/>
            <w:tcBorders>
              <w:top w:val="nil"/>
              <w:left w:val="nil"/>
              <w:bottom w:val="single" w:sz="4" w:space="0" w:color="auto"/>
              <w:right w:val="single" w:sz="4" w:space="0" w:color="auto"/>
            </w:tcBorders>
            <w:shd w:val="clear" w:color="auto" w:fill="auto"/>
            <w:noWrap/>
            <w:vAlign w:val="bottom"/>
            <w:hideMark/>
          </w:tcPr>
          <w:p w14:paraId="6C77BAFD" w14:textId="77777777" w:rsidR="000E2F8F" w:rsidRPr="000E2F8F" w:rsidRDefault="000E2F8F" w:rsidP="000E2F8F">
            <w:pPr>
              <w:jc w:val="right"/>
              <w:rPr>
                <w:sz w:val="16"/>
                <w:szCs w:val="16"/>
              </w:rPr>
            </w:pPr>
            <w:r w:rsidRPr="000E2F8F">
              <w:rPr>
                <w:sz w:val="16"/>
                <w:szCs w:val="16"/>
              </w:rPr>
              <w:t>605,65</w:t>
            </w:r>
          </w:p>
        </w:tc>
        <w:tc>
          <w:tcPr>
            <w:tcW w:w="585" w:type="pct"/>
            <w:tcBorders>
              <w:top w:val="nil"/>
              <w:left w:val="nil"/>
              <w:bottom w:val="single" w:sz="4" w:space="0" w:color="auto"/>
              <w:right w:val="single" w:sz="4" w:space="0" w:color="auto"/>
            </w:tcBorders>
            <w:shd w:val="clear" w:color="auto" w:fill="auto"/>
            <w:noWrap/>
            <w:vAlign w:val="bottom"/>
            <w:hideMark/>
          </w:tcPr>
          <w:p w14:paraId="484D5A8B" w14:textId="77777777" w:rsidR="000E2F8F" w:rsidRPr="000E2F8F" w:rsidRDefault="000E2F8F" w:rsidP="000E2F8F">
            <w:pPr>
              <w:jc w:val="right"/>
              <w:rPr>
                <w:sz w:val="16"/>
                <w:szCs w:val="16"/>
              </w:rPr>
            </w:pPr>
            <w:r w:rsidRPr="000E2F8F">
              <w:rPr>
                <w:sz w:val="16"/>
                <w:szCs w:val="16"/>
              </w:rPr>
              <w:t>618,57</w:t>
            </w:r>
          </w:p>
        </w:tc>
        <w:tc>
          <w:tcPr>
            <w:tcW w:w="1782" w:type="pct"/>
            <w:tcBorders>
              <w:top w:val="nil"/>
              <w:left w:val="nil"/>
              <w:bottom w:val="single" w:sz="4" w:space="0" w:color="auto"/>
              <w:right w:val="single" w:sz="4" w:space="0" w:color="auto"/>
            </w:tcBorders>
            <w:shd w:val="clear" w:color="auto" w:fill="auto"/>
            <w:vAlign w:val="bottom"/>
            <w:hideMark/>
          </w:tcPr>
          <w:p w14:paraId="5A977038" w14:textId="77777777" w:rsidR="000E2F8F" w:rsidRPr="000E2F8F" w:rsidRDefault="000E2F8F" w:rsidP="000E2F8F">
            <w:pPr>
              <w:rPr>
                <w:color w:val="000000"/>
                <w:sz w:val="16"/>
                <w:szCs w:val="16"/>
              </w:rPr>
            </w:pPr>
            <w:r w:rsidRPr="000E2F8F">
              <w:rPr>
                <w:color w:val="000000"/>
                <w:sz w:val="16"/>
                <w:szCs w:val="16"/>
              </w:rPr>
              <w:t>в соответствии с проектами постановлений РЭК КО</w:t>
            </w:r>
          </w:p>
        </w:tc>
      </w:tr>
      <w:tr w:rsidR="000E2F8F" w:rsidRPr="000E2F8F" w14:paraId="7DC17A8E" w14:textId="77777777" w:rsidTr="002D6968">
        <w:trPr>
          <w:trHeight w:val="600"/>
        </w:trPr>
        <w:tc>
          <w:tcPr>
            <w:tcW w:w="285" w:type="pct"/>
            <w:tcBorders>
              <w:top w:val="nil"/>
              <w:left w:val="single" w:sz="4" w:space="0" w:color="auto"/>
              <w:bottom w:val="single" w:sz="4" w:space="0" w:color="auto"/>
              <w:right w:val="single" w:sz="4" w:space="0" w:color="auto"/>
            </w:tcBorders>
            <w:shd w:val="clear" w:color="auto" w:fill="auto"/>
            <w:noWrap/>
            <w:vAlign w:val="bottom"/>
            <w:hideMark/>
          </w:tcPr>
          <w:p w14:paraId="19485F38" w14:textId="77777777" w:rsidR="000E2F8F" w:rsidRPr="000E2F8F" w:rsidRDefault="000E2F8F" w:rsidP="000E2F8F">
            <w:pPr>
              <w:jc w:val="right"/>
              <w:rPr>
                <w:color w:val="000000"/>
                <w:sz w:val="16"/>
                <w:szCs w:val="16"/>
              </w:rPr>
            </w:pPr>
            <w:r w:rsidRPr="000E2F8F">
              <w:rPr>
                <w:color w:val="000000"/>
                <w:sz w:val="16"/>
                <w:szCs w:val="16"/>
              </w:rPr>
              <w:t>7</w:t>
            </w:r>
          </w:p>
        </w:tc>
        <w:tc>
          <w:tcPr>
            <w:tcW w:w="1174" w:type="pct"/>
            <w:tcBorders>
              <w:top w:val="nil"/>
              <w:left w:val="nil"/>
              <w:bottom w:val="single" w:sz="4" w:space="0" w:color="auto"/>
              <w:right w:val="single" w:sz="4" w:space="0" w:color="auto"/>
            </w:tcBorders>
            <w:shd w:val="clear" w:color="auto" w:fill="auto"/>
            <w:vAlign w:val="bottom"/>
            <w:hideMark/>
          </w:tcPr>
          <w:p w14:paraId="0879B858" w14:textId="77777777" w:rsidR="000E2F8F" w:rsidRPr="000E2F8F" w:rsidRDefault="000E2F8F" w:rsidP="000E2F8F">
            <w:pPr>
              <w:rPr>
                <w:color w:val="000000"/>
                <w:sz w:val="16"/>
                <w:szCs w:val="16"/>
              </w:rPr>
            </w:pPr>
            <w:r w:rsidRPr="000E2F8F">
              <w:rPr>
                <w:color w:val="000000"/>
                <w:sz w:val="16"/>
                <w:szCs w:val="16"/>
              </w:rPr>
              <w:t>Объем потерь электрической мощности (сводный прогнозный баланс)</w:t>
            </w:r>
          </w:p>
        </w:tc>
        <w:tc>
          <w:tcPr>
            <w:tcW w:w="589" w:type="pct"/>
            <w:tcBorders>
              <w:top w:val="nil"/>
              <w:left w:val="nil"/>
              <w:bottom w:val="single" w:sz="4" w:space="0" w:color="auto"/>
              <w:right w:val="single" w:sz="4" w:space="0" w:color="auto"/>
            </w:tcBorders>
            <w:shd w:val="clear" w:color="auto" w:fill="auto"/>
            <w:noWrap/>
            <w:vAlign w:val="bottom"/>
            <w:hideMark/>
          </w:tcPr>
          <w:p w14:paraId="40A1C902" w14:textId="77777777" w:rsidR="000E2F8F" w:rsidRPr="000E2F8F" w:rsidRDefault="000E2F8F" w:rsidP="000E2F8F">
            <w:pPr>
              <w:rPr>
                <w:color w:val="000000"/>
                <w:sz w:val="16"/>
                <w:szCs w:val="16"/>
              </w:rPr>
            </w:pPr>
            <w:r w:rsidRPr="000E2F8F">
              <w:rPr>
                <w:color w:val="000000"/>
                <w:sz w:val="16"/>
                <w:szCs w:val="16"/>
              </w:rPr>
              <w:t>МВт</w:t>
            </w:r>
          </w:p>
        </w:tc>
        <w:tc>
          <w:tcPr>
            <w:tcW w:w="585" w:type="pct"/>
            <w:tcBorders>
              <w:top w:val="nil"/>
              <w:left w:val="nil"/>
              <w:bottom w:val="single" w:sz="4" w:space="0" w:color="auto"/>
              <w:right w:val="single" w:sz="4" w:space="0" w:color="auto"/>
            </w:tcBorders>
            <w:shd w:val="clear" w:color="auto" w:fill="auto"/>
            <w:noWrap/>
            <w:vAlign w:val="bottom"/>
            <w:hideMark/>
          </w:tcPr>
          <w:p w14:paraId="19A91EAE" w14:textId="77777777" w:rsidR="000E2F8F" w:rsidRPr="000E2F8F" w:rsidRDefault="000E2F8F" w:rsidP="000E2F8F">
            <w:pPr>
              <w:jc w:val="right"/>
              <w:rPr>
                <w:color w:val="000000"/>
                <w:sz w:val="16"/>
                <w:szCs w:val="16"/>
              </w:rPr>
            </w:pPr>
            <w:r w:rsidRPr="000E2F8F">
              <w:rPr>
                <w:color w:val="000000"/>
                <w:sz w:val="16"/>
                <w:szCs w:val="16"/>
              </w:rPr>
              <w:t>237,18</w:t>
            </w:r>
          </w:p>
        </w:tc>
        <w:tc>
          <w:tcPr>
            <w:tcW w:w="585" w:type="pct"/>
            <w:tcBorders>
              <w:top w:val="nil"/>
              <w:left w:val="nil"/>
              <w:bottom w:val="single" w:sz="4" w:space="0" w:color="auto"/>
              <w:right w:val="single" w:sz="4" w:space="0" w:color="auto"/>
            </w:tcBorders>
            <w:shd w:val="clear" w:color="auto" w:fill="auto"/>
            <w:noWrap/>
            <w:vAlign w:val="bottom"/>
            <w:hideMark/>
          </w:tcPr>
          <w:p w14:paraId="080AC198" w14:textId="77777777" w:rsidR="000E2F8F" w:rsidRPr="000E2F8F" w:rsidRDefault="000E2F8F" w:rsidP="000E2F8F">
            <w:pPr>
              <w:jc w:val="right"/>
              <w:rPr>
                <w:color w:val="000000"/>
                <w:sz w:val="16"/>
                <w:szCs w:val="16"/>
              </w:rPr>
            </w:pPr>
            <w:r w:rsidRPr="000E2F8F">
              <w:rPr>
                <w:color w:val="000000"/>
                <w:sz w:val="16"/>
                <w:szCs w:val="16"/>
              </w:rPr>
              <w:t>231,03</w:t>
            </w:r>
          </w:p>
        </w:tc>
        <w:tc>
          <w:tcPr>
            <w:tcW w:w="1782" w:type="pct"/>
            <w:tcBorders>
              <w:top w:val="nil"/>
              <w:left w:val="nil"/>
              <w:bottom w:val="single" w:sz="4" w:space="0" w:color="auto"/>
              <w:right w:val="single" w:sz="4" w:space="0" w:color="auto"/>
            </w:tcBorders>
            <w:shd w:val="clear" w:color="auto" w:fill="auto"/>
            <w:vAlign w:val="bottom"/>
            <w:hideMark/>
          </w:tcPr>
          <w:p w14:paraId="1FB1A988" w14:textId="77777777" w:rsidR="000E2F8F" w:rsidRPr="000E2F8F" w:rsidRDefault="000E2F8F" w:rsidP="000E2F8F">
            <w:pPr>
              <w:rPr>
                <w:color w:val="000000"/>
                <w:sz w:val="16"/>
                <w:szCs w:val="16"/>
              </w:rPr>
            </w:pPr>
            <w:r w:rsidRPr="000E2F8F">
              <w:rPr>
                <w:color w:val="000000"/>
                <w:sz w:val="16"/>
                <w:szCs w:val="16"/>
              </w:rPr>
              <w:t>Сводный прогнозный баланс</w:t>
            </w:r>
          </w:p>
        </w:tc>
      </w:tr>
      <w:tr w:rsidR="000E2F8F" w:rsidRPr="000E2F8F" w14:paraId="62E37068" w14:textId="77777777" w:rsidTr="002D6968">
        <w:trPr>
          <w:trHeight w:val="600"/>
        </w:trPr>
        <w:tc>
          <w:tcPr>
            <w:tcW w:w="285" w:type="pct"/>
            <w:tcBorders>
              <w:top w:val="nil"/>
              <w:left w:val="single" w:sz="4" w:space="0" w:color="auto"/>
              <w:bottom w:val="single" w:sz="4" w:space="0" w:color="auto"/>
              <w:right w:val="single" w:sz="4" w:space="0" w:color="auto"/>
            </w:tcBorders>
            <w:shd w:val="clear" w:color="auto" w:fill="auto"/>
            <w:noWrap/>
            <w:vAlign w:val="bottom"/>
            <w:hideMark/>
          </w:tcPr>
          <w:p w14:paraId="0287839D" w14:textId="77777777" w:rsidR="000E2F8F" w:rsidRPr="000E2F8F" w:rsidRDefault="000E2F8F" w:rsidP="000E2F8F">
            <w:pPr>
              <w:jc w:val="right"/>
              <w:rPr>
                <w:color w:val="000000"/>
                <w:sz w:val="16"/>
                <w:szCs w:val="16"/>
              </w:rPr>
            </w:pPr>
            <w:r w:rsidRPr="000E2F8F">
              <w:rPr>
                <w:color w:val="000000"/>
                <w:sz w:val="16"/>
                <w:szCs w:val="16"/>
              </w:rPr>
              <w:t>8</w:t>
            </w:r>
          </w:p>
        </w:tc>
        <w:tc>
          <w:tcPr>
            <w:tcW w:w="1174" w:type="pct"/>
            <w:tcBorders>
              <w:top w:val="nil"/>
              <w:left w:val="nil"/>
              <w:bottom w:val="single" w:sz="4" w:space="0" w:color="auto"/>
              <w:right w:val="single" w:sz="4" w:space="0" w:color="auto"/>
            </w:tcBorders>
            <w:shd w:val="clear" w:color="auto" w:fill="auto"/>
            <w:vAlign w:val="bottom"/>
            <w:hideMark/>
          </w:tcPr>
          <w:p w14:paraId="23D0D269" w14:textId="77777777" w:rsidR="000E2F8F" w:rsidRPr="000E2F8F" w:rsidRDefault="000E2F8F" w:rsidP="000E2F8F">
            <w:pPr>
              <w:rPr>
                <w:color w:val="000000"/>
                <w:sz w:val="16"/>
                <w:szCs w:val="16"/>
              </w:rPr>
            </w:pPr>
            <w:r w:rsidRPr="000E2F8F">
              <w:rPr>
                <w:color w:val="000000"/>
                <w:sz w:val="16"/>
                <w:szCs w:val="16"/>
              </w:rPr>
              <w:t>Объем потерь электрической энергии (сводный прогнозный баланс)</w:t>
            </w:r>
          </w:p>
        </w:tc>
        <w:tc>
          <w:tcPr>
            <w:tcW w:w="589" w:type="pct"/>
            <w:tcBorders>
              <w:top w:val="nil"/>
              <w:left w:val="nil"/>
              <w:bottom w:val="single" w:sz="4" w:space="0" w:color="auto"/>
              <w:right w:val="single" w:sz="4" w:space="0" w:color="auto"/>
            </w:tcBorders>
            <w:shd w:val="clear" w:color="auto" w:fill="auto"/>
            <w:noWrap/>
            <w:vAlign w:val="bottom"/>
            <w:hideMark/>
          </w:tcPr>
          <w:p w14:paraId="1D24DEB7" w14:textId="77777777" w:rsidR="000E2F8F" w:rsidRPr="000E2F8F" w:rsidRDefault="000E2F8F" w:rsidP="000E2F8F">
            <w:pPr>
              <w:rPr>
                <w:color w:val="000000"/>
                <w:sz w:val="16"/>
                <w:szCs w:val="16"/>
              </w:rPr>
            </w:pPr>
            <w:r w:rsidRPr="000E2F8F">
              <w:rPr>
                <w:color w:val="000000"/>
                <w:sz w:val="16"/>
                <w:szCs w:val="16"/>
              </w:rPr>
              <w:t>тыс.МВт*ч</w:t>
            </w:r>
          </w:p>
        </w:tc>
        <w:tc>
          <w:tcPr>
            <w:tcW w:w="585" w:type="pct"/>
            <w:tcBorders>
              <w:top w:val="nil"/>
              <w:left w:val="nil"/>
              <w:bottom w:val="single" w:sz="4" w:space="0" w:color="auto"/>
              <w:right w:val="single" w:sz="4" w:space="0" w:color="auto"/>
            </w:tcBorders>
            <w:shd w:val="clear" w:color="auto" w:fill="auto"/>
            <w:noWrap/>
            <w:vAlign w:val="bottom"/>
            <w:hideMark/>
          </w:tcPr>
          <w:p w14:paraId="2A80D16C" w14:textId="77777777" w:rsidR="000E2F8F" w:rsidRPr="000E2F8F" w:rsidRDefault="000E2F8F" w:rsidP="000E2F8F">
            <w:pPr>
              <w:jc w:val="right"/>
              <w:rPr>
                <w:color w:val="000000"/>
                <w:sz w:val="16"/>
                <w:szCs w:val="16"/>
              </w:rPr>
            </w:pPr>
            <w:r w:rsidRPr="000E2F8F">
              <w:rPr>
                <w:color w:val="000000"/>
                <w:sz w:val="16"/>
                <w:szCs w:val="16"/>
              </w:rPr>
              <w:t>743,06</w:t>
            </w:r>
          </w:p>
        </w:tc>
        <w:tc>
          <w:tcPr>
            <w:tcW w:w="585" w:type="pct"/>
            <w:tcBorders>
              <w:top w:val="nil"/>
              <w:left w:val="nil"/>
              <w:bottom w:val="single" w:sz="4" w:space="0" w:color="auto"/>
              <w:right w:val="single" w:sz="4" w:space="0" w:color="auto"/>
            </w:tcBorders>
            <w:shd w:val="clear" w:color="auto" w:fill="auto"/>
            <w:noWrap/>
            <w:vAlign w:val="bottom"/>
            <w:hideMark/>
          </w:tcPr>
          <w:p w14:paraId="2AEEE5E4" w14:textId="77777777" w:rsidR="000E2F8F" w:rsidRPr="000E2F8F" w:rsidRDefault="000E2F8F" w:rsidP="000E2F8F">
            <w:pPr>
              <w:jc w:val="right"/>
              <w:rPr>
                <w:color w:val="000000"/>
                <w:sz w:val="16"/>
                <w:szCs w:val="16"/>
              </w:rPr>
            </w:pPr>
            <w:r w:rsidRPr="000E2F8F">
              <w:rPr>
                <w:color w:val="000000"/>
                <w:sz w:val="16"/>
                <w:szCs w:val="16"/>
              </w:rPr>
              <w:t>725,93</w:t>
            </w:r>
          </w:p>
        </w:tc>
        <w:tc>
          <w:tcPr>
            <w:tcW w:w="1782" w:type="pct"/>
            <w:tcBorders>
              <w:top w:val="nil"/>
              <w:left w:val="nil"/>
              <w:bottom w:val="single" w:sz="4" w:space="0" w:color="auto"/>
              <w:right w:val="single" w:sz="4" w:space="0" w:color="auto"/>
            </w:tcBorders>
            <w:shd w:val="clear" w:color="auto" w:fill="auto"/>
            <w:vAlign w:val="bottom"/>
            <w:hideMark/>
          </w:tcPr>
          <w:p w14:paraId="29F62483" w14:textId="77777777" w:rsidR="000E2F8F" w:rsidRPr="000E2F8F" w:rsidRDefault="000E2F8F" w:rsidP="000E2F8F">
            <w:pPr>
              <w:rPr>
                <w:color w:val="000000"/>
                <w:sz w:val="16"/>
                <w:szCs w:val="16"/>
              </w:rPr>
            </w:pPr>
            <w:r w:rsidRPr="000E2F8F">
              <w:rPr>
                <w:color w:val="000000"/>
                <w:sz w:val="16"/>
                <w:szCs w:val="16"/>
              </w:rPr>
              <w:t>Сводный прогнозный баланс</w:t>
            </w:r>
          </w:p>
        </w:tc>
      </w:tr>
      <w:tr w:rsidR="000E2F8F" w:rsidRPr="000E2F8F" w14:paraId="21843D44" w14:textId="77777777" w:rsidTr="002D6968">
        <w:trPr>
          <w:trHeight w:val="300"/>
        </w:trPr>
        <w:tc>
          <w:tcPr>
            <w:tcW w:w="285" w:type="pct"/>
            <w:tcBorders>
              <w:top w:val="nil"/>
              <w:left w:val="single" w:sz="4" w:space="0" w:color="auto"/>
              <w:bottom w:val="single" w:sz="4" w:space="0" w:color="auto"/>
              <w:right w:val="single" w:sz="4" w:space="0" w:color="auto"/>
            </w:tcBorders>
            <w:shd w:val="clear" w:color="auto" w:fill="auto"/>
            <w:noWrap/>
            <w:vAlign w:val="bottom"/>
            <w:hideMark/>
          </w:tcPr>
          <w:p w14:paraId="4A5C362C" w14:textId="77777777" w:rsidR="000E2F8F" w:rsidRPr="000E2F8F" w:rsidRDefault="000E2F8F" w:rsidP="000E2F8F">
            <w:pPr>
              <w:rPr>
                <w:color w:val="000000"/>
                <w:sz w:val="16"/>
                <w:szCs w:val="16"/>
              </w:rPr>
            </w:pPr>
            <w:r w:rsidRPr="000E2F8F">
              <w:rPr>
                <w:color w:val="000000"/>
                <w:sz w:val="16"/>
                <w:szCs w:val="16"/>
              </w:rPr>
              <w:t> </w:t>
            </w:r>
          </w:p>
        </w:tc>
        <w:tc>
          <w:tcPr>
            <w:tcW w:w="1174" w:type="pct"/>
            <w:tcBorders>
              <w:top w:val="nil"/>
              <w:left w:val="nil"/>
              <w:bottom w:val="single" w:sz="4" w:space="0" w:color="auto"/>
              <w:right w:val="single" w:sz="4" w:space="0" w:color="auto"/>
            </w:tcBorders>
            <w:shd w:val="clear" w:color="auto" w:fill="auto"/>
            <w:vAlign w:val="bottom"/>
            <w:hideMark/>
          </w:tcPr>
          <w:p w14:paraId="4E972182" w14:textId="77777777" w:rsidR="000E2F8F" w:rsidRPr="000E2F8F" w:rsidRDefault="000E2F8F" w:rsidP="000E2F8F">
            <w:pPr>
              <w:rPr>
                <w:color w:val="000000"/>
                <w:sz w:val="16"/>
                <w:szCs w:val="16"/>
              </w:rPr>
            </w:pPr>
            <w:r w:rsidRPr="000E2F8F">
              <w:rPr>
                <w:color w:val="000000"/>
                <w:sz w:val="16"/>
                <w:szCs w:val="16"/>
              </w:rPr>
              <w:t> </w:t>
            </w:r>
          </w:p>
        </w:tc>
        <w:tc>
          <w:tcPr>
            <w:tcW w:w="589" w:type="pct"/>
            <w:tcBorders>
              <w:top w:val="nil"/>
              <w:left w:val="nil"/>
              <w:bottom w:val="single" w:sz="4" w:space="0" w:color="auto"/>
              <w:right w:val="single" w:sz="4" w:space="0" w:color="auto"/>
            </w:tcBorders>
            <w:shd w:val="clear" w:color="auto" w:fill="auto"/>
            <w:noWrap/>
            <w:vAlign w:val="bottom"/>
            <w:hideMark/>
          </w:tcPr>
          <w:p w14:paraId="16ED44CE" w14:textId="77777777" w:rsidR="000E2F8F" w:rsidRPr="000E2F8F" w:rsidRDefault="000E2F8F" w:rsidP="000E2F8F">
            <w:pPr>
              <w:rPr>
                <w:color w:val="000000"/>
                <w:sz w:val="16"/>
                <w:szCs w:val="16"/>
              </w:rPr>
            </w:pPr>
            <w:r w:rsidRPr="000E2F8F">
              <w:rPr>
                <w:color w:val="000000"/>
                <w:sz w:val="16"/>
                <w:szCs w:val="16"/>
              </w:rPr>
              <w:t> </w:t>
            </w:r>
          </w:p>
        </w:tc>
        <w:tc>
          <w:tcPr>
            <w:tcW w:w="585" w:type="pct"/>
            <w:tcBorders>
              <w:top w:val="nil"/>
              <w:left w:val="nil"/>
              <w:bottom w:val="single" w:sz="4" w:space="0" w:color="auto"/>
              <w:right w:val="single" w:sz="4" w:space="0" w:color="auto"/>
            </w:tcBorders>
            <w:shd w:val="clear" w:color="auto" w:fill="auto"/>
            <w:noWrap/>
            <w:vAlign w:val="bottom"/>
            <w:hideMark/>
          </w:tcPr>
          <w:p w14:paraId="27755EBD" w14:textId="77777777" w:rsidR="000E2F8F" w:rsidRPr="000E2F8F" w:rsidRDefault="000E2F8F" w:rsidP="000E2F8F">
            <w:pPr>
              <w:rPr>
                <w:color w:val="000000"/>
                <w:sz w:val="16"/>
                <w:szCs w:val="16"/>
              </w:rPr>
            </w:pPr>
            <w:r w:rsidRPr="000E2F8F">
              <w:rPr>
                <w:color w:val="000000"/>
                <w:sz w:val="16"/>
                <w:szCs w:val="16"/>
              </w:rPr>
              <w:t> </w:t>
            </w:r>
          </w:p>
        </w:tc>
        <w:tc>
          <w:tcPr>
            <w:tcW w:w="585" w:type="pct"/>
            <w:tcBorders>
              <w:top w:val="nil"/>
              <w:left w:val="nil"/>
              <w:bottom w:val="single" w:sz="4" w:space="0" w:color="auto"/>
              <w:right w:val="single" w:sz="4" w:space="0" w:color="auto"/>
            </w:tcBorders>
            <w:shd w:val="clear" w:color="auto" w:fill="auto"/>
            <w:noWrap/>
            <w:vAlign w:val="bottom"/>
            <w:hideMark/>
          </w:tcPr>
          <w:p w14:paraId="5CC05293" w14:textId="77777777" w:rsidR="000E2F8F" w:rsidRPr="000E2F8F" w:rsidRDefault="000E2F8F" w:rsidP="000E2F8F">
            <w:pPr>
              <w:rPr>
                <w:color w:val="000000"/>
                <w:sz w:val="16"/>
                <w:szCs w:val="16"/>
              </w:rPr>
            </w:pPr>
            <w:r w:rsidRPr="000E2F8F">
              <w:rPr>
                <w:color w:val="000000"/>
                <w:sz w:val="16"/>
                <w:szCs w:val="16"/>
              </w:rPr>
              <w:t> </w:t>
            </w:r>
          </w:p>
        </w:tc>
        <w:tc>
          <w:tcPr>
            <w:tcW w:w="1782" w:type="pct"/>
            <w:tcBorders>
              <w:top w:val="nil"/>
              <w:left w:val="nil"/>
              <w:bottom w:val="single" w:sz="4" w:space="0" w:color="auto"/>
              <w:right w:val="single" w:sz="4" w:space="0" w:color="auto"/>
            </w:tcBorders>
            <w:shd w:val="clear" w:color="auto" w:fill="auto"/>
            <w:vAlign w:val="bottom"/>
            <w:hideMark/>
          </w:tcPr>
          <w:p w14:paraId="592CAA0B" w14:textId="77777777" w:rsidR="000E2F8F" w:rsidRPr="000E2F8F" w:rsidRDefault="000E2F8F" w:rsidP="000E2F8F">
            <w:pPr>
              <w:rPr>
                <w:color w:val="000000"/>
                <w:sz w:val="16"/>
                <w:szCs w:val="16"/>
              </w:rPr>
            </w:pPr>
            <w:r w:rsidRPr="000E2F8F">
              <w:rPr>
                <w:color w:val="000000"/>
                <w:sz w:val="16"/>
                <w:szCs w:val="16"/>
              </w:rPr>
              <w:t> </w:t>
            </w:r>
          </w:p>
        </w:tc>
      </w:tr>
      <w:tr w:rsidR="000E2F8F" w:rsidRPr="000E2F8F" w14:paraId="385E69A7" w14:textId="77777777" w:rsidTr="002D6968">
        <w:trPr>
          <w:trHeight w:val="300"/>
        </w:trPr>
        <w:tc>
          <w:tcPr>
            <w:tcW w:w="285" w:type="pct"/>
            <w:tcBorders>
              <w:top w:val="nil"/>
              <w:left w:val="single" w:sz="4" w:space="0" w:color="auto"/>
              <w:bottom w:val="single" w:sz="4" w:space="0" w:color="auto"/>
              <w:right w:val="single" w:sz="4" w:space="0" w:color="auto"/>
            </w:tcBorders>
            <w:shd w:val="clear" w:color="auto" w:fill="auto"/>
            <w:noWrap/>
            <w:vAlign w:val="bottom"/>
            <w:hideMark/>
          </w:tcPr>
          <w:p w14:paraId="692F284D" w14:textId="77777777" w:rsidR="000E2F8F" w:rsidRPr="000E2F8F" w:rsidRDefault="000E2F8F" w:rsidP="000E2F8F">
            <w:pPr>
              <w:jc w:val="right"/>
              <w:rPr>
                <w:color w:val="000000"/>
                <w:sz w:val="16"/>
                <w:szCs w:val="16"/>
              </w:rPr>
            </w:pPr>
            <w:r w:rsidRPr="000E2F8F">
              <w:rPr>
                <w:color w:val="000000"/>
                <w:sz w:val="16"/>
                <w:szCs w:val="16"/>
              </w:rPr>
              <w:t>9</w:t>
            </w:r>
          </w:p>
        </w:tc>
        <w:tc>
          <w:tcPr>
            <w:tcW w:w="1174" w:type="pct"/>
            <w:tcBorders>
              <w:top w:val="nil"/>
              <w:left w:val="nil"/>
              <w:bottom w:val="single" w:sz="4" w:space="0" w:color="auto"/>
              <w:right w:val="single" w:sz="4" w:space="0" w:color="auto"/>
            </w:tcBorders>
            <w:shd w:val="clear" w:color="auto" w:fill="auto"/>
            <w:vAlign w:val="bottom"/>
            <w:hideMark/>
          </w:tcPr>
          <w:p w14:paraId="512A0091" w14:textId="77777777" w:rsidR="000E2F8F" w:rsidRPr="000E2F8F" w:rsidRDefault="000E2F8F" w:rsidP="000E2F8F">
            <w:pPr>
              <w:rPr>
                <w:color w:val="000000"/>
                <w:sz w:val="16"/>
                <w:szCs w:val="16"/>
              </w:rPr>
            </w:pPr>
            <w:r w:rsidRPr="000E2F8F">
              <w:rPr>
                <w:color w:val="000000"/>
                <w:sz w:val="16"/>
                <w:szCs w:val="16"/>
              </w:rPr>
              <w:t>Стоимость покупки мощности</w:t>
            </w:r>
          </w:p>
        </w:tc>
        <w:tc>
          <w:tcPr>
            <w:tcW w:w="589" w:type="pct"/>
            <w:tcBorders>
              <w:top w:val="nil"/>
              <w:left w:val="nil"/>
              <w:bottom w:val="single" w:sz="4" w:space="0" w:color="auto"/>
              <w:right w:val="single" w:sz="4" w:space="0" w:color="auto"/>
            </w:tcBorders>
            <w:shd w:val="clear" w:color="auto" w:fill="auto"/>
            <w:noWrap/>
            <w:vAlign w:val="bottom"/>
            <w:hideMark/>
          </w:tcPr>
          <w:p w14:paraId="53649869" w14:textId="77777777" w:rsidR="000E2F8F" w:rsidRPr="000E2F8F" w:rsidRDefault="000E2F8F" w:rsidP="000E2F8F">
            <w:pPr>
              <w:rPr>
                <w:color w:val="000000"/>
                <w:sz w:val="16"/>
                <w:szCs w:val="16"/>
              </w:rPr>
            </w:pPr>
            <w:r w:rsidRPr="000E2F8F">
              <w:rPr>
                <w:color w:val="000000"/>
                <w:sz w:val="16"/>
                <w:szCs w:val="16"/>
              </w:rPr>
              <w:t>тыс.руб.</w:t>
            </w:r>
          </w:p>
        </w:tc>
        <w:tc>
          <w:tcPr>
            <w:tcW w:w="585" w:type="pct"/>
            <w:tcBorders>
              <w:top w:val="nil"/>
              <w:left w:val="nil"/>
              <w:bottom w:val="single" w:sz="4" w:space="0" w:color="auto"/>
              <w:right w:val="single" w:sz="4" w:space="0" w:color="auto"/>
            </w:tcBorders>
            <w:shd w:val="clear" w:color="auto" w:fill="auto"/>
            <w:noWrap/>
            <w:vAlign w:val="bottom"/>
            <w:hideMark/>
          </w:tcPr>
          <w:p w14:paraId="5537D6E6" w14:textId="77777777" w:rsidR="000E2F8F" w:rsidRPr="000E2F8F" w:rsidRDefault="000E2F8F" w:rsidP="000E2F8F">
            <w:pPr>
              <w:jc w:val="right"/>
              <w:rPr>
                <w:color w:val="000000"/>
                <w:sz w:val="16"/>
                <w:szCs w:val="16"/>
              </w:rPr>
            </w:pPr>
            <w:r w:rsidRPr="000E2F8F">
              <w:rPr>
                <w:color w:val="000000"/>
                <w:sz w:val="16"/>
                <w:szCs w:val="16"/>
              </w:rPr>
              <w:t>1 090 458,26</w:t>
            </w:r>
          </w:p>
        </w:tc>
        <w:tc>
          <w:tcPr>
            <w:tcW w:w="585" w:type="pct"/>
            <w:tcBorders>
              <w:top w:val="nil"/>
              <w:left w:val="nil"/>
              <w:bottom w:val="single" w:sz="4" w:space="0" w:color="auto"/>
              <w:right w:val="single" w:sz="4" w:space="0" w:color="auto"/>
            </w:tcBorders>
            <w:shd w:val="clear" w:color="auto" w:fill="auto"/>
            <w:noWrap/>
            <w:vAlign w:val="bottom"/>
            <w:hideMark/>
          </w:tcPr>
          <w:p w14:paraId="5A3C1ED4" w14:textId="77777777" w:rsidR="000E2F8F" w:rsidRPr="000E2F8F" w:rsidRDefault="000E2F8F" w:rsidP="000E2F8F">
            <w:pPr>
              <w:jc w:val="right"/>
              <w:rPr>
                <w:color w:val="000000"/>
                <w:sz w:val="16"/>
                <w:szCs w:val="16"/>
              </w:rPr>
            </w:pPr>
            <w:r w:rsidRPr="000E2F8F">
              <w:rPr>
                <w:color w:val="000000"/>
                <w:sz w:val="16"/>
                <w:szCs w:val="16"/>
              </w:rPr>
              <w:t>1 116 087,07</w:t>
            </w:r>
          </w:p>
        </w:tc>
        <w:tc>
          <w:tcPr>
            <w:tcW w:w="1782" w:type="pct"/>
            <w:tcBorders>
              <w:top w:val="nil"/>
              <w:left w:val="nil"/>
              <w:bottom w:val="single" w:sz="4" w:space="0" w:color="auto"/>
              <w:right w:val="single" w:sz="4" w:space="0" w:color="auto"/>
            </w:tcBorders>
            <w:shd w:val="clear" w:color="auto" w:fill="auto"/>
            <w:vAlign w:val="bottom"/>
            <w:hideMark/>
          </w:tcPr>
          <w:p w14:paraId="4F778CB9" w14:textId="77777777" w:rsidR="000E2F8F" w:rsidRPr="000E2F8F" w:rsidRDefault="000E2F8F" w:rsidP="000E2F8F">
            <w:pPr>
              <w:rPr>
                <w:color w:val="000000"/>
                <w:sz w:val="16"/>
                <w:szCs w:val="16"/>
              </w:rPr>
            </w:pPr>
            <w:r w:rsidRPr="000E2F8F">
              <w:rPr>
                <w:color w:val="000000"/>
                <w:sz w:val="16"/>
                <w:szCs w:val="16"/>
              </w:rPr>
              <w:t> </w:t>
            </w:r>
          </w:p>
        </w:tc>
      </w:tr>
      <w:tr w:rsidR="000E2F8F" w:rsidRPr="000E2F8F" w14:paraId="738B5AED" w14:textId="77777777" w:rsidTr="002D6968">
        <w:trPr>
          <w:trHeight w:val="300"/>
        </w:trPr>
        <w:tc>
          <w:tcPr>
            <w:tcW w:w="285" w:type="pct"/>
            <w:tcBorders>
              <w:top w:val="nil"/>
              <w:left w:val="single" w:sz="4" w:space="0" w:color="auto"/>
              <w:bottom w:val="single" w:sz="4" w:space="0" w:color="auto"/>
              <w:right w:val="single" w:sz="4" w:space="0" w:color="auto"/>
            </w:tcBorders>
            <w:shd w:val="clear" w:color="auto" w:fill="auto"/>
            <w:noWrap/>
            <w:vAlign w:val="bottom"/>
            <w:hideMark/>
          </w:tcPr>
          <w:p w14:paraId="1907FA58" w14:textId="77777777" w:rsidR="000E2F8F" w:rsidRPr="000E2F8F" w:rsidRDefault="000E2F8F" w:rsidP="000E2F8F">
            <w:pPr>
              <w:jc w:val="right"/>
              <w:rPr>
                <w:color w:val="000000"/>
                <w:sz w:val="16"/>
                <w:szCs w:val="16"/>
              </w:rPr>
            </w:pPr>
            <w:r w:rsidRPr="000E2F8F">
              <w:rPr>
                <w:color w:val="000000"/>
                <w:sz w:val="16"/>
                <w:szCs w:val="16"/>
              </w:rPr>
              <w:t>10</w:t>
            </w:r>
          </w:p>
        </w:tc>
        <w:tc>
          <w:tcPr>
            <w:tcW w:w="1174" w:type="pct"/>
            <w:tcBorders>
              <w:top w:val="nil"/>
              <w:left w:val="nil"/>
              <w:bottom w:val="single" w:sz="4" w:space="0" w:color="auto"/>
              <w:right w:val="single" w:sz="4" w:space="0" w:color="auto"/>
            </w:tcBorders>
            <w:shd w:val="clear" w:color="auto" w:fill="auto"/>
            <w:vAlign w:val="bottom"/>
            <w:hideMark/>
          </w:tcPr>
          <w:p w14:paraId="621BD12B" w14:textId="77777777" w:rsidR="000E2F8F" w:rsidRPr="000E2F8F" w:rsidRDefault="000E2F8F" w:rsidP="000E2F8F">
            <w:pPr>
              <w:rPr>
                <w:color w:val="000000"/>
                <w:sz w:val="16"/>
                <w:szCs w:val="16"/>
              </w:rPr>
            </w:pPr>
            <w:r w:rsidRPr="000E2F8F">
              <w:rPr>
                <w:color w:val="000000"/>
                <w:sz w:val="16"/>
                <w:szCs w:val="16"/>
              </w:rPr>
              <w:t>Стоимость покупки электрической энергии</w:t>
            </w:r>
          </w:p>
        </w:tc>
        <w:tc>
          <w:tcPr>
            <w:tcW w:w="589" w:type="pct"/>
            <w:tcBorders>
              <w:top w:val="nil"/>
              <w:left w:val="nil"/>
              <w:bottom w:val="single" w:sz="4" w:space="0" w:color="auto"/>
              <w:right w:val="single" w:sz="4" w:space="0" w:color="auto"/>
            </w:tcBorders>
            <w:shd w:val="clear" w:color="auto" w:fill="auto"/>
            <w:noWrap/>
            <w:vAlign w:val="bottom"/>
            <w:hideMark/>
          </w:tcPr>
          <w:p w14:paraId="6034383C" w14:textId="77777777" w:rsidR="000E2F8F" w:rsidRPr="000E2F8F" w:rsidRDefault="000E2F8F" w:rsidP="000E2F8F">
            <w:pPr>
              <w:rPr>
                <w:color w:val="000000"/>
                <w:sz w:val="16"/>
                <w:szCs w:val="16"/>
              </w:rPr>
            </w:pPr>
            <w:r w:rsidRPr="000E2F8F">
              <w:rPr>
                <w:color w:val="000000"/>
                <w:sz w:val="16"/>
                <w:szCs w:val="16"/>
              </w:rPr>
              <w:t>тыс.руб.</w:t>
            </w:r>
          </w:p>
        </w:tc>
        <w:tc>
          <w:tcPr>
            <w:tcW w:w="585" w:type="pct"/>
            <w:tcBorders>
              <w:top w:val="nil"/>
              <w:left w:val="nil"/>
              <w:bottom w:val="single" w:sz="4" w:space="0" w:color="auto"/>
              <w:right w:val="single" w:sz="4" w:space="0" w:color="auto"/>
            </w:tcBorders>
            <w:shd w:val="clear" w:color="auto" w:fill="auto"/>
            <w:noWrap/>
            <w:vAlign w:val="bottom"/>
            <w:hideMark/>
          </w:tcPr>
          <w:p w14:paraId="4E5E38ED" w14:textId="77777777" w:rsidR="000E2F8F" w:rsidRPr="000E2F8F" w:rsidRDefault="000E2F8F" w:rsidP="000E2F8F">
            <w:pPr>
              <w:jc w:val="right"/>
              <w:rPr>
                <w:color w:val="000000"/>
                <w:sz w:val="16"/>
                <w:szCs w:val="16"/>
              </w:rPr>
            </w:pPr>
            <w:r w:rsidRPr="000E2F8F">
              <w:rPr>
                <w:color w:val="000000"/>
                <w:sz w:val="16"/>
                <w:szCs w:val="16"/>
              </w:rPr>
              <w:t>1 192 136,13</w:t>
            </w:r>
          </w:p>
        </w:tc>
        <w:tc>
          <w:tcPr>
            <w:tcW w:w="585" w:type="pct"/>
            <w:tcBorders>
              <w:top w:val="nil"/>
              <w:left w:val="nil"/>
              <w:bottom w:val="single" w:sz="4" w:space="0" w:color="auto"/>
              <w:right w:val="single" w:sz="4" w:space="0" w:color="auto"/>
            </w:tcBorders>
            <w:shd w:val="clear" w:color="auto" w:fill="auto"/>
            <w:noWrap/>
            <w:vAlign w:val="bottom"/>
            <w:hideMark/>
          </w:tcPr>
          <w:p w14:paraId="0FBAC1DB" w14:textId="77777777" w:rsidR="000E2F8F" w:rsidRPr="000E2F8F" w:rsidRDefault="000E2F8F" w:rsidP="000E2F8F">
            <w:pPr>
              <w:jc w:val="right"/>
              <w:rPr>
                <w:color w:val="000000"/>
                <w:sz w:val="16"/>
                <w:szCs w:val="16"/>
              </w:rPr>
            </w:pPr>
            <w:r w:rsidRPr="000E2F8F">
              <w:rPr>
                <w:color w:val="000000"/>
                <w:sz w:val="16"/>
                <w:szCs w:val="16"/>
              </w:rPr>
              <w:t>1 193 722,15</w:t>
            </w:r>
          </w:p>
        </w:tc>
        <w:tc>
          <w:tcPr>
            <w:tcW w:w="1782" w:type="pct"/>
            <w:tcBorders>
              <w:top w:val="nil"/>
              <w:left w:val="nil"/>
              <w:bottom w:val="single" w:sz="4" w:space="0" w:color="auto"/>
              <w:right w:val="single" w:sz="4" w:space="0" w:color="auto"/>
            </w:tcBorders>
            <w:shd w:val="clear" w:color="auto" w:fill="auto"/>
            <w:vAlign w:val="bottom"/>
            <w:hideMark/>
          </w:tcPr>
          <w:p w14:paraId="0AAB954D" w14:textId="77777777" w:rsidR="000E2F8F" w:rsidRPr="000E2F8F" w:rsidRDefault="000E2F8F" w:rsidP="000E2F8F">
            <w:pPr>
              <w:rPr>
                <w:color w:val="000000"/>
                <w:sz w:val="16"/>
                <w:szCs w:val="16"/>
              </w:rPr>
            </w:pPr>
            <w:r w:rsidRPr="000E2F8F">
              <w:rPr>
                <w:color w:val="000000"/>
                <w:sz w:val="16"/>
                <w:szCs w:val="16"/>
              </w:rPr>
              <w:t> </w:t>
            </w:r>
          </w:p>
        </w:tc>
      </w:tr>
      <w:tr w:rsidR="000E2F8F" w:rsidRPr="000E2F8F" w14:paraId="02228DC5" w14:textId="77777777" w:rsidTr="002D6968">
        <w:trPr>
          <w:trHeight w:val="300"/>
        </w:trPr>
        <w:tc>
          <w:tcPr>
            <w:tcW w:w="285" w:type="pct"/>
            <w:tcBorders>
              <w:top w:val="nil"/>
              <w:left w:val="single" w:sz="4" w:space="0" w:color="auto"/>
              <w:bottom w:val="single" w:sz="4" w:space="0" w:color="auto"/>
              <w:right w:val="single" w:sz="4" w:space="0" w:color="auto"/>
            </w:tcBorders>
            <w:shd w:val="clear" w:color="auto" w:fill="auto"/>
            <w:noWrap/>
            <w:vAlign w:val="bottom"/>
            <w:hideMark/>
          </w:tcPr>
          <w:p w14:paraId="442C1987" w14:textId="77777777" w:rsidR="000E2F8F" w:rsidRPr="000E2F8F" w:rsidRDefault="000E2F8F" w:rsidP="000E2F8F">
            <w:pPr>
              <w:jc w:val="right"/>
              <w:rPr>
                <w:color w:val="000000"/>
                <w:sz w:val="16"/>
                <w:szCs w:val="16"/>
              </w:rPr>
            </w:pPr>
            <w:r w:rsidRPr="000E2F8F">
              <w:rPr>
                <w:color w:val="000000"/>
                <w:sz w:val="16"/>
                <w:szCs w:val="16"/>
              </w:rPr>
              <w:t>11</w:t>
            </w:r>
          </w:p>
        </w:tc>
        <w:tc>
          <w:tcPr>
            <w:tcW w:w="1174" w:type="pct"/>
            <w:tcBorders>
              <w:top w:val="nil"/>
              <w:left w:val="nil"/>
              <w:bottom w:val="single" w:sz="4" w:space="0" w:color="auto"/>
              <w:right w:val="single" w:sz="4" w:space="0" w:color="auto"/>
            </w:tcBorders>
            <w:shd w:val="clear" w:color="auto" w:fill="auto"/>
            <w:vAlign w:val="bottom"/>
            <w:hideMark/>
          </w:tcPr>
          <w:p w14:paraId="6ADC2B61" w14:textId="77777777" w:rsidR="000E2F8F" w:rsidRPr="000E2F8F" w:rsidRDefault="000E2F8F" w:rsidP="000E2F8F">
            <w:pPr>
              <w:rPr>
                <w:color w:val="000000"/>
                <w:sz w:val="16"/>
                <w:szCs w:val="16"/>
              </w:rPr>
            </w:pPr>
            <w:r w:rsidRPr="000E2F8F">
              <w:rPr>
                <w:color w:val="000000"/>
                <w:sz w:val="16"/>
                <w:szCs w:val="16"/>
              </w:rPr>
              <w:t>Итого стоимость покупки (стр.9+стр.10)</w:t>
            </w:r>
          </w:p>
        </w:tc>
        <w:tc>
          <w:tcPr>
            <w:tcW w:w="589" w:type="pct"/>
            <w:tcBorders>
              <w:top w:val="nil"/>
              <w:left w:val="nil"/>
              <w:bottom w:val="single" w:sz="4" w:space="0" w:color="auto"/>
              <w:right w:val="single" w:sz="4" w:space="0" w:color="auto"/>
            </w:tcBorders>
            <w:shd w:val="clear" w:color="auto" w:fill="auto"/>
            <w:noWrap/>
            <w:vAlign w:val="bottom"/>
            <w:hideMark/>
          </w:tcPr>
          <w:p w14:paraId="1B791231" w14:textId="77777777" w:rsidR="000E2F8F" w:rsidRPr="000E2F8F" w:rsidRDefault="000E2F8F" w:rsidP="000E2F8F">
            <w:pPr>
              <w:rPr>
                <w:color w:val="000000"/>
                <w:sz w:val="16"/>
                <w:szCs w:val="16"/>
              </w:rPr>
            </w:pPr>
            <w:r w:rsidRPr="000E2F8F">
              <w:rPr>
                <w:color w:val="000000"/>
                <w:sz w:val="16"/>
                <w:szCs w:val="16"/>
              </w:rPr>
              <w:t>тыс.руб.</w:t>
            </w:r>
          </w:p>
        </w:tc>
        <w:tc>
          <w:tcPr>
            <w:tcW w:w="585" w:type="pct"/>
            <w:tcBorders>
              <w:top w:val="nil"/>
              <w:left w:val="nil"/>
              <w:bottom w:val="single" w:sz="4" w:space="0" w:color="auto"/>
              <w:right w:val="single" w:sz="4" w:space="0" w:color="auto"/>
            </w:tcBorders>
            <w:shd w:val="clear" w:color="auto" w:fill="auto"/>
            <w:noWrap/>
            <w:vAlign w:val="bottom"/>
            <w:hideMark/>
          </w:tcPr>
          <w:p w14:paraId="0EBB8F49" w14:textId="77777777" w:rsidR="000E2F8F" w:rsidRPr="000E2F8F" w:rsidRDefault="000E2F8F" w:rsidP="000E2F8F">
            <w:pPr>
              <w:jc w:val="right"/>
              <w:rPr>
                <w:color w:val="000000"/>
                <w:sz w:val="16"/>
                <w:szCs w:val="16"/>
              </w:rPr>
            </w:pPr>
            <w:r w:rsidRPr="000E2F8F">
              <w:rPr>
                <w:color w:val="000000"/>
                <w:sz w:val="16"/>
                <w:szCs w:val="16"/>
              </w:rPr>
              <w:t>2 282 594,39</w:t>
            </w:r>
          </w:p>
        </w:tc>
        <w:tc>
          <w:tcPr>
            <w:tcW w:w="585" w:type="pct"/>
            <w:tcBorders>
              <w:top w:val="nil"/>
              <w:left w:val="nil"/>
              <w:bottom w:val="single" w:sz="4" w:space="0" w:color="auto"/>
              <w:right w:val="single" w:sz="4" w:space="0" w:color="auto"/>
            </w:tcBorders>
            <w:shd w:val="clear" w:color="auto" w:fill="auto"/>
            <w:noWrap/>
            <w:vAlign w:val="bottom"/>
            <w:hideMark/>
          </w:tcPr>
          <w:p w14:paraId="4C74A0CF" w14:textId="77777777" w:rsidR="000E2F8F" w:rsidRPr="000E2F8F" w:rsidRDefault="000E2F8F" w:rsidP="000E2F8F">
            <w:pPr>
              <w:jc w:val="right"/>
              <w:rPr>
                <w:color w:val="000000"/>
                <w:sz w:val="16"/>
                <w:szCs w:val="16"/>
              </w:rPr>
            </w:pPr>
            <w:r w:rsidRPr="000E2F8F">
              <w:rPr>
                <w:color w:val="000000"/>
                <w:sz w:val="16"/>
                <w:szCs w:val="16"/>
              </w:rPr>
              <w:t>2 309 809,22</w:t>
            </w:r>
          </w:p>
        </w:tc>
        <w:tc>
          <w:tcPr>
            <w:tcW w:w="1782" w:type="pct"/>
            <w:tcBorders>
              <w:top w:val="nil"/>
              <w:left w:val="nil"/>
              <w:bottom w:val="single" w:sz="4" w:space="0" w:color="auto"/>
              <w:right w:val="single" w:sz="4" w:space="0" w:color="auto"/>
            </w:tcBorders>
            <w:shd w:val="clear" w:color="auto" w:fill="auto"/>
            <w:vAlign w:val="bottom"/>
            <w:hideMark/>
          </w:tcPr>
          <w:p w14:paraId="314A155E" w14:textId="77777777" w:rsidR="000E2F8F" w:rsidRPr="000E2F8F" w:rsidRDefault="000E2F8F" w:rsidP="000E2F8F">
            <w:pPr>
              <w:rPr>
                <w:color w:val="000000"/>
                <w:sz w:val="16"/>
                <w:szCs w:val="16"/>
              </w:rPr>
            </w:pPr>
            <w:r w:rsidRPr="000E2F8F">
              <w:rPr>
                <w:color w:val="000000"/>
                <w:sz w:val="16"/>
                <w:szCs w:val="16"/>
              </w:rPr>
              <w:t> </w:t>
            </w:r>
          </w:p>
        </w:tc>
      </w:tr>
      <w:tr w:rsidR="000E2F8F" w:rsidRPr="000E2F8F" w14:paraId="233C0340" w14:textId="77777777" w:rsidTr="002D6968">
        <w:trPr>
          <w:trHeight w:val="600"/>
        </w:trPr>
        <w:tc>
          <w:tcPr>
            <w:tcW w:w="285" w:type="pct"/>
            <w:tcBorders>
              <w:top w:val="nil"/>
              <w:left w:val="single" w:sz="4" w:space="0" w:color="auto"/>
              <w:bottom w:val="single" w:sz="4" w:space="0" w:color="auto"/>
              <w:right w:val="single" w:sz="4" w:space="0" w:color="auto"/>
            </w:tcBorders>
            <w:shd w:val="clear" w:color="auto" w:fill="auto"/>
            <w:noWrap/>
            <w:vAlign w:val="bottom"/>
            <w:hideMark/>
          </w:tcPr>
          <w:p w14:paraId="02A57126" w14:textId="77777777" w:rsidR="000E2F8F" w:rsidRPr="000E2F8F" w:rsidRDefault="000E2F8F" w:rsidP="000E2F8F">
            <w:pPr>
              <w:rPr>
                <w:b/>
                <w:bCs/>
                <w:color w:val="000000"/>
                <w:sz w:val="16"/>
                <w:szCs w:val="16"/>
              </w:rPr>
            </w:pPr>
            <w:r w:rsidRPr="000E2F8F">
              <w:rPr>
                <w:b/>
                <w:bCs/>
                <w:color w:val="000000"/>
                <w:sz w:val="16"/>
                <w:szCs w:val="16"/>
              </w:rPr>
              <w:lastRenderedPageBreak/>
              <w:t> </w:t>
            </w:r>
          </w:p>
        </w:tc>
        <w:tc>
          <w:tcPr>
            <w:tcW w:w="1174" w:type="pct"/>
            <w:tcBorders>
              <w:top w:val="nil"/>
              <w:left w:val="nil"/>
              <w:bottom w:val="single" w:sz="4" w:space="0" w:color="auto"/>
              <w:right w:val="single" w:sz="4" w:space="0" w:color="auto"/>
            </w:tcBorders>
            <w:shd w:val="clear" w:color="auto" w:fill="auto"/>
            <w:vAlign w:val="bottom"/>
            <w:hideMark/>
          </w:tcPr>
          <w:p w14:paraId="1FF26339" w14:textId="77777777" w:rsidR="000E2F8F" w:rsidRPr="000E2F8F" w:rsidRDefault="000E2F8F" w:rsidP="000E2F8F">
            <w:pPr>
              <w:rPr>
                <w:b/>
                <w:bCs/>
                <w:color w:val="000000"/>
                <w:sz w:val="16"/>
                <w:szCs w:val="16"/>
              </w:rPr>
            </w:pPr>
            <w:r w:rsidRPr="000E2F8F">
              <w:rPr>
                <w:b/>
                <w:bCs/>
                <w:color w:val="000000"/>
                <w:sz w:val="16"/>
                <w:szCs w:val="16"/>
              </w:rPr>
              <w:t>Тариф на покупку потерь электрической энергии (расчетный) на 2021 год</w:t>
            </w:r>
          </w:p>
        </w:tc>
        <w:tc>
          <w:tcPr>
            <w:tcW w:w="589" w:type="pct"/>
            <w:tcBorders>
              <w:top w:val="nil"/>
              <w:left w:val="nil"/>
              <w:bottom w:val="single" w:sz="4" w:space="0" w:color="auto"/>
              <w:right w:val="single" w:sz="4" w:space="0" w:color="auto"/>
            </w:tcBorders>
            <w:shd w:val="clear" w:color="auto" w:fill="auto"/>
            <w:noWrap/>
            <w:vAlign w:val="bottom"/>
            <w:hideMark/>
          </w:tcPr>
          <w:p w14:paraId="30D556D2" w14:textId="77777777" w:rsidR="000E2F8F" w:rsidRPr="000E2F8F" w:rsidRDefault="000E2F8F" w:rsidP="000E2F8F">
            <w:pPr>
              <w:rPr>
                <w:b/>
                <w:bCs/>
                <w:color w:val="000000"/>
                <w:sz w:val="16"/>
                <w:szCs w:val="16"/>
              </w:rPr>
            </w:pPr>
            <w:r w:rsidRPr="000E2F8F">
              <w:rPr>
                <w:b/>
                <w:bCs/>
                <w:color w:val="000000"/>
                <w:sz w:val="16"/>
                <w:szCs w:val="16"/>
              </w:rPr>
              <w:t>руб./МВт*ч</w:t>
            </w:r>
          </w:p>
        </w:tc>
        <w:tc>
          <w:tcPr>
            <w:tcW w:w="585" w:type="pct"/>
            <w:tcBorders>
              <w:top w:val="nil"/>
              <w:left w:val="nil"/>
              <w:bottom w:val="single" w:sz="4" w:space="0" w:color="auto"/>
              <w:right w:val="single" w:sz="4" w:space="0" w:color="auto"/>
            </w:tcBorders>
            <w:shd w:val="clear" w:color="auto" w:fill="auto"/>
            <w:noWrap/>
            <w:vAlign w:val="bottom"/>
            <w:hideMark/>
          </w:tcPr>
          <w:p w14:paraId="037095AD" w14:textId="77777777" w:rsidR="000E2F8F" w:rsidRPr="000E2F8F" w:rsidRDefault="000E2F8F" w:rsidP="000E2F8F">
            <w:pPr>
              <w:jc w:val="right"/>
              <w:rPr>
                <w:b/>
                <w:bCs/>
                <w:color w:val="000000"/>
                <w:sz w:val="16"/>
                <w:szCs w:val="16"/>
              </w:rPr>
            </w:pPr>
            <w:r w:rsidRPr="000E2F8F">
              <w:rPr>
                <w:b/>
                <w:bCs/>
                <w:color w:val="000000"/>
                <w:sz w:val="16"/>
                <w:szCs w:val="16"/>
              </w:rPr>
              <w:t>3 071,90</w:t>
            </w:r>
          </w:p>
        </w:tc>
        <w:tc>
          <w:tcPr>
            <w:tcW w:w="585" w:type="pct"/>
            <w:tcBorders>
              <w:top w:val="nil"/>
              <w:left w:val="nil"/>
              <w:bottom w:val="single" w:sz="4" w:space="0" w:color="auto"/>
              <w:right w:val="single" w:sz="4" w:space="0" w:color="auto"/>
            </w:tcBorders>
            <w:shd w:val="clear" w:color="auto" w:fill="auto"/>
            <w:noWrap/>
            <w:vAlign w:val="bottom"/>
            <w:hideMark/>
          </w:tcPr>
          <w:p w14:paraId="112ACA18" w14:textId="77777777" w:rsidR="000E2F8F" w:rsidRPr="000E2F8F" w:rsidRDefault="000E2F8F" w:rsidP="000E2F8F">
            <w:pPr>
              <w:jc w:val="right"/>
              <w:rPr>
                <w:b/>
                <w:bCs/>
                <w:color w:val="000000"/>
                <w:sz w:val="16"/>
                <w:szCs w:val="16"/>
              </w:rPr>
            </w:pPr>
            <w:r w:rsidRPr="000E2F8F">
              <w:rPr>
                <w:b/>
                <w:bCs/>
                <w:color w:val="000000"/>
                <w:sz w:val="16"/>
                <w:szCs w:val="16"/>
              </w:rPr>
              <w:t>3 181,88</w:t>
            </w:r>
          </w:p>
        </w:tc>
        <w:tc>
          <w:tcPr>
            <w:tcW w:w="1782" w:type="pct"/>
            <w:tcBorders>
              <w:top w:val="nil"/>
              <w:left w:val="nil"/>
              <w:bottom w:val="single" w:sz="4" w:space="0" w:color="auto"/>
              <w:right w:val="single" w:sz="4" w:space="0" w:color="auto"/>
            </w:tcBorders>
            <w:shd w:val="clear" w:color="auto" w:fill="auto"/>
            <w:vAlign w:val="bottom"/>
            <w:hideMark/>
          </w:tcPr>
          <w:p w14:paraId="3197AFB2" w14:textId="77777777" w:rsidR="000E2F8F" w:rsidRPr="000E2F8F" w:rsidRDefault="000E2F8F" w:rsidP="000E2F8F">
            <w:pPr>
              <w:rPr>
                <w:b/>
                <w:bCs/>
                <w:color w:val="000000"/>
                <w:sz w:val="16"/>
                <w:szCs w:val="16"/>
              </w:rPr>
            </w:pPr>
            <w:r w:rsidRPr="000E2F8F">
              <w:rPr>
                <w:b/>
                <w:bCs/>
                <w:color w:val="000000"/>
                <w:sz w:val="16"/>
                <w:szCs w:val="16"/>
              </w:rPr>
              <w:t> </w:t>
            </w:r>
          </w:p>
        </w:tc>
      </w:tr>
    </w:tbl>
    <w:p w14:paraId="505581F2" w14:textId="77777777" w:rsidR="000E2F8F" w:rsidRPr="000E2F8F" w:rsidRDefault="000E2F8F" w:rsidP="000E2F8F">
      <w:pPr>
        <w:ind w:firstLine="851"/>
        <w:jc w:val="both"/>
        <w:rPr>
          <w:color w:val="000000" w:themeColor="text1"/>
          <w:sz w:val="28"/>
          <w:szCs w:val="28"/>
        </w:rPr>
      </w:pPr>
    </w:p>
    <w:p w14:paraId="7B66F6A1" w14:textId="77777777" w:rsidR="000E2F8F" w:rsidRPr="000E2F8F" w:rsidRDefault="000E2F8F" w:rsidP="000E2F8F">
      <w:pPr>
        <w:ind w:firstLine="851"/>
        <w:jc w:val="both"/>
        <w:rPr>
          <w:color w:val="000000" w:themeColor="text1"/>
          <w:sz w:val="28"/>
          <w:szCs w:val="28"/>
        </w:rPr>
      </w:pPr>
      <w:r w:rsidRPr="000E2F8F">
        <w:rPr>
          <w:color w:val="000000" w:themeColor="text1"/>
          <w:sz w:val="28"/>
          <w:szCs w:val="28"/>
        </w:rPr>
        <w:t>В то же время тарифы на услуги по передаче электрической энергии устанавливаются в рамках предельных уровней тарифов, устанавливаемых ФАС России (пункт 81 Основ ценообразования). Поскольку полученная расчётным путём цена электрической энергии превышает рост предельной ставки на оплату потерь электрической энергии (рост по сравнению с 2020 годом в среднем по году составит 37%), предлагается на 2021 год учесть расходы на оплату потерь, исходя из стоимости для всех сетевых организаций на 2021 год с учетом роста тарифов согласно прогнозу:</w:t>
      </w:r>
    </w:p>
    <w:p w14:paraId="381076E6" w14:textId="77777777" w:rsidR="000E2F8F" w:rsidRPr="000E2F8F" w:rsidRDefault="000E2F8F" w:rsidP="000E2F8F">
      <w:pPr>
        <w:ind w:firstLine="851"/>
        <w:jc w:val="both"/>
        <w:rPr>
          <w:color w:val="000000" w:themeColor="text1"/>
          <w:sz w:val="28"/>
          <w:szCs w:val="28"/>
        </w:rPr>
      </w:pPr>
      <w:r w:rsidRPr="000E2F8F">
        <w:rPr>
          <w:color w:val="000000" w:themeColor="text1"/>
          <w:sz w:val="28"/>
          <w:szCs w:val="28"/>
        </w:rPr>
        <w:t xml:space="preserve">1 полугодие: </w:t>
      </w:r>
      <w:r w:rsidRPr="000E2F8F">
        <w:rPr>
          <w:b/>
          <w:color w:val="000000" w:themeColor="text1"/>
          <w:sz w:val="28"/>
          <w:szCs w:val="28"/>
        </w:rPr>
        <w:t>2 394,105</w:t>
      </w:r>
      <w:r w:rsidRPr="000E2F8F">
        <w:rPr>
          <w:color w:val="000000" w:themeColor="text1"/>
          <w:sz w:val="28"/>
          <w:szCs w:val="28"/>
        </w:rPr>
        <w:t xml:space="preserve"> руб./МВт*ч; </w:t>
      </w:r>
    </w:p>
    <w:p w14:paraId="6AAE2B7F" w14:textId="77777777" w:rsidR="000E2F8F" w:rsidRPr="000E2F8F" w:rsidRDefault="000E2F8F" w:rsidP="000E2F8F">
      <w:pPr>
        <w:ind w:firstLine="851"/>
        <w:jc w:val="both"/>
        <w:rPr>
          <w:color w:val="000000" w:themeColor="text1"/>
          <w:sz w:val="28"/>
          <w:szCs w:val="28"/>
        </w:rPr>
      </w:pPr>
      <w:r w:rsidRPr="000E2F8F">
        <w:rPr>
          <w:color w:val="000000" w:themeColor="text1"/>
          <w:sz w:val="28"/>
          <w:szCs w:val="28"/>
        </w:rPr>
        <w:t xml:space="preserve">2 полугодие: </w:t>
      </w:r>
      <w:r w:rsidRPr="000E2F8F">
        <w:rPr>
          <w:b/>
          <w:color w:val="000000" w:themeColor="text1"/>
          <w:sz w:val="28"/>
          <w:szCs w:val="28"/>
        </w:rPr>
        <w:t>2 485,634</w:t>
      </w:r>
      <w:r w:rsidRPr="000E2F8F">
        <w:rPr>
          <w:color w:val="000000" w:themeColor="text1"/>
          <w:sz w:val="28"/>
          <w:szCs w:val="28"/>
        </w:rPr>
        <w:t xml:space="preserve"> руб./МВт*ч.</w:t>
      </w:r>
    </w:p>
    <w:p w14:paraId="36C78E17" w14:textId="77777777" w:rsidR="000E2F8F" w:rsidRPr="000E2F8F" w:rsidRDefault="000E2F8F" w:rsidP="000E2F8F">
      <w:pPr>
        <w:ind w:firstLine="851"/>
        <w:jc w:val="both"/>
        <w:rPr>
          <w:color w:val="000000" w:themeColor="text1"/>
          <w:sz w:val="28"/>
          <w:szCs w:val="28"/>
        </w:rPr>
      </w:pPr>
    </w:p>
    <w:p w14:paraId="20A2D1DD" w14:textId="77777777" w:rsidR="000E2F8F" w:rsidRPr="000E2F8F" w:rsidRDefault="000E2F8F" w:rsidP="000E2F8F">
      <w:pPr>
        <w:ind w:firstLine="851"/>
        <w:jc w:val="both"/>
        <w:rPr>
          <w:color w:val="000000" w:themeColor="text1"/>
          <w:sz w:val="28"/>
          <w:szCs w:val="28"/>
        </w:rPr>
      </w:pPr>
      <w:r w:rsidRPr="000E2F8F">
        <w:rPr>
          <w:color w:val="000000" w:themeColor="text1"/>
          <w:sz w:val="28"/>
          <w:szCs w:val="28"/>
        </w:rPr>
        <w:t>Соответственно, величина расходов (НВВ) в части оплаты технологического расхода (потерь) электрической энергии АО «Оборонэнерго» (филиал «Забайкальский» АО «Оборонэнерго») на 2021 год и тарифов на покупку потерь электрической энергии составит:</w:t>
      </w:r>
    </w:p>
    <w:p w14:paraId="2159C608" w14:textId="77777777" w:rsidR="000E2F8F" w:rsidRPr="000E2F8F" w:rsidRDefault="000E2F8F" w:rsidP="000E2F8F">
      <w:pPr>
        <w:ind w:firstLine="851"/>
        <w:jc w:val="both"/>
        <w:rPr>
          <w:i/>
          <w:color w:val="000000" w:themeColor="text1"/>
          <w:sz w:val="28"/>
          <w:szCs w:val="28"/>
        </w:rPr>
      </w:pPr>
      <w:r w:rsidRPr="000E2F8F">
        <w:rPr>
          <w:i/>
          <w:color w:val="000000" w:themeColor="text1"/>
          <w:sz w:val="28"/>
          <w:szCs w:val="28"/>
        </w:rPr>
        <w:t xml:space="preserve">на 1 полугодие: </w:t>
      </w:r>
    </w:p>
    <w:p w14:paraId="0C0EE3F8" w14:textId="77777777" w:rsidR="000E2F8F" w:rsidRPr="000E2F8F" w:rsidRDefault="000E2F8F" w:rsidP="000E2F8F">
      <w:pPr>
        <w:ind w:firstLine="851"/>
        <w:jc w:val="both"/>
        <w:rPr>
          <w:i/>
          <w:color w:val="000000" w:themeColor="text1"/>
          <w:sz w:val="28"/>
          <w:szCs w:val="28"/>
        </w:rPr>
      </w:pPr>
    </w:p>
    <w:p w14:paraId="324C6A60" w14:textId="77777777" w:rsidR="000E2F8F" w:rsidRPr="000E2F8F" w:rsidRDefault="000E2F8F" w:rsidP="000E2F8F">
      <w:pPr>
        <w:ind w:firstLine="851"/>
        <w:jc w:val="center"/>
        <w:rPr>
          <w:color w:val="000000" w:themeColor="text1"/>
          <w:sz w:val="28"/>
          <w:szCs w:val="28"/>
        </w:rPr>
      </w:pPr>
      <w:r w:rsidRPr="000E2F8F">
        <w:rPr>
          <w:color w:val="000000" w:themeColor="text1"/>
          <w:sz w:val="28"/>
          <w:szCs w:val="28"/>
        </w:rPr>
        <w:t>2 394,105 руб./МВт.ч. * 0,824 млн. кВт*ч = 1 973,22(тыс. руб.)</w:t>
      </w:r>
    </w:p>
    <w:p w14:paraId="3899B114" w14:textId="77777777" w:rsidR="000E2F8F" w:rsidRPr="000E2F8F" w:rsidRDefault="000E2F8F" w:rsidP="000E2F8F">
      <w:pPr>
        <w:ind w:firstLine="851"/>
        <w:jc w:val="both"/>
        <w:rPr>
          <w:color w:val="000000" w:themeColor="text1"/>
          <w:sz w:val="28"/>
          <w:szCs w:val="28"/>
        </w:rPr>
      </w:pPr>
    </w:p>
    <w:p w14:paraId="7B2B1BB0" w14:textId="77777777" w:rsidR="000E2F8F" w:rsidRPr="000E2F8F" w:rsidRDefault="000E2F8F" w:rsidP="000E2F8F">
      <w:pPr>
        <w:ind w:firstLine="851"/>
        <w:jc w:val="both"/>
        <w:rPr>
          <w:color w:val="000000" w:themeColor="text1"/>
          <w:sz w:val="28"/>
          <w:szCs w:val="28"/>
        </w:rPr>
      </w:pPr>
      <w:r w:rsidRPr="000E2F8F">
        <w:rPr>
          <w:color w:val="000000" w:themeColor="text1"/>
          <w:sz w:val="28"/>
          <w:szCs w:val="28"/>
        </w:rPr>
        <w:t>где 0,824 млн. кВт.ч - прогнозный объём технологического расхода (потерь)электрической энергии в сетях предприятия на 1 полугодие 2021 года;</w:t>
      </w:r>
    </w:p>
    <w:p w14:paraId="3FD21D75" w14:textId="77777777" w:rsidR="000E2F8F" w:rsidRPr="000E2F8F" w:rsidRDefault="000E2F8F" w:rsidP="000E2F8F">
      <w:pPr>
        <w:ind w:firstLine="851"/>
        <w:jc w:val="both"/>
        <w:rPr>
          <w:i/>
          <w:color w:val="000000" w:themeColor="text1"/>
          <w:sz w:val="28"/>
          <w:szCs w:val="28"/>
        </w:rPr>
      </w:pPr>
      <w:r w:rsidRPr="000E2F8F">
        <w:rPr>
          <w:i/>
          <w:color w:val="000000" w:themeColor="text1"/>
          <w:sz w:val="28"/>
          <w:szCs w:val="28"/>
        </w:rPr>
        <w:t>на 2 полугодие:</w:t>
      </w:r>
    </w:p>
    <w:p w14:paraId="7AC0E858" w14:textId="77777777" w:rsidR="000E2F8F" w:rsidRPr="000E2F8F" w:rsidRDefault="000E2F8F" w:rsidP="000E2F8F">
      <w:pPr>
        <w:ind w:firstLine="851"/>
        <w:jc w:val="both"/>
        <w:rPr>
          <w:i/>
          <w:color w:val="000000" w:themeColor="text1"/>
          <w:sz w:val="28"/>
          <w:szCs w:val="28"/>
        </w:rPr>
      </w:pPr>
      <w:r w:rsidRPr="000E2F8F">
        <w:rPr>
          <w:i/>
          <w:color w:val="000000" w:themeColor="text1"/>
          <w:sz w:val="28"/>
          <w:szCs w:val="28"/>
        </w:rPr>
        <w:t xml:space="preserve"> </w:t>
      </w:r>
    </w:p>
    <w:p w14:paraId="559E65D0" w14:textId="77777777" w:rsidR="000E2F8F" w:rsidRPr="000E2F8F" w:rsidRDefault="000E2F8F" w:rsidP="000E2F8F">
      <w:pPr>
        <w:ind w:firstLine="851"/>
        <w:jc w:val="center"/>
        <w:rPr>
          <w:color w:val="000000" w:themeColor="text1"/>
          <w:sz w:val="28"/>
          <w:szCs w:val="28"/>
        </w:rPr>
      </w:pPr>
      <w:r w:rsidRPr="000E2F8F">
        <w:rPr>
          <w:color w:val="000000" w:themeColor="text1"/>
          <w:sz w:val="28"/>
          <w:szCs w:val="28"/>
        </w:rPr>
        <w:t>2 485,634 руб./МВт.ч. * 0,755 млн. кВт*ч = 1 877,65 (тыс. руб.)</w:t>
      </w:r>
    </w:p>
    <w:p w14:paraId="38B4C17E" w14:textId="77777777" w:rsidR="000E2F8F" w:rsidRPr="000E2F8F" w:rsidRDefault="000E2F8F" w:rsidP="000E2F8F">
      <w:pPr>
        <w:ind w:firstLine="851"/>
        <w:jc w:val="center"/>
        <w:rPr>
          <w:color w:val="000000" w:themeColor="text1"/>
          <w:sz w:val="28"/>
          <w:szCs w:val="28"/>
        </w:rPr>
      </w:pPr>
    </w:p>
    <w:p w14:paraId="096FCBF4" w14:textId="77777777" w:rsidR="000E2F8F" w:rsidRPr="000E2F8F" w:rsidRDefault="000E2F8F" w:rsidP="000E2F8F">
      <w:pPr>
        <w:ind w:firstLine="851"/>
        <w:jc w:val="both"/>
        <w:rPr>
          <w:color w:val="000000" w:themeColor="text1"/>
          <w:sz w:val="28"/>
          <w:szCs w:val="28"/>
        </w:rPr>
      </w:pPr>
      <w:r w:rsidRPr="000E2F8F">
        <w:rPr>
          <w:color w:val="000000" w:themeColor="text1"/>
          <w:sz w:val="28"/>
          <w:szCs w:val="28"/>
        </w:rPr>
        <w:t>где 0,755 млн. кВт.ч - прогнозный объём технологического расхода (потерь)электрической энергии в сетях предприятия на 2 полугодие 2021 года;</w:t>
      </w:r>
    </w:p>
    <w:p w14:paraId="20F00691" w14:textId="77777777" w:rsidR="000E2F8F" w:rsidRPr="000E2F8F" w:rsidRDefault="000E2F8F" w:rsidP="000E2F8F">
      <w:pPr>
        <w:spacing w:line="276" w:lineRule="auto"/>
        <w:ind w:firstLine="720"/>
        <w:jc w:val="both"/>
        <w:rPr>
          <w:sz w:val="28"/>
          <w:szCs w:val="28"/>
        </w:rPr>
      </w:pPr>
    </w:p>
    <w:p w14:paraId="3338A19F" w14:textId="77777777" w:rsidR="000E2F8F" w:rsidRPr="000E2F8F" w:rsidRDefault="000E2F8F" w:rsidP="000E2F8F">
      <w:pPr>
        <w:spacing w:line="276" w:lineRule="auto"/>
        <w:ind w:firstLine="720"/>
        <w:jc w:val="both"/>
        <w:rPr>
          <w:sz w:val="28"/>
          <w:szCs w:val="28"/>
        </w:rPr>
      </w:pPr>
      <w:r w:rsidRPr="000E2F8F">
        <w:rPr>
          <w:sz w:val="28"/>
          <w:szCs w:val="28"/>
        </w:rPr>
        <w:t xml:space="preserve">Общая сумма затрат по 2021 году составит:  </w:t>
      </w:r>
    </w:p>
    <w:p w14:paraId="1E9D2C67" w14:textId="77777777" w:rsidR="000E2F8F" w:rsidRPr="000E2F8F" w:rsidRDefault="000E2F8F" w:rsidP="000E2F8F">
      <w:pPr>
        <w:spacing w:line="276" w:lineRule="auto"/>
        <w:ind w:firstLine="720"/>
        <w:jc w:val="both"/>
        <w:rPr>
          <w:sz w:val="28"/>
          <w:szCs w:val="28"/>
        </w:rPr>
      </w:pPr>
    </w:p>
    <w:p w14:paraId="0EBD2484" w14:textId="77777777" w:rsidR="000E2F8F" w:rsidRPr="000E2F8F" w:rsidRDefault="000E2F8F" w:rsidP="000E2F8F">
      <w:pPr>
        <w:spacing w:line="276" w:lineRule="auto"/>
        <w:ind w:firstLine="720"/>
        <w:jc w:val="center"/>
        <w:rPr>
          <w:sz w:val="28"/>
          <w:szCs w:val="28"/>
        </w:rPr>
      </w:pPr>
      <w:r w:rsidRPr="000E2F8F">
        <w:rPr>
          <w:sz w:val="28"/>
          <w:szCs w:val="28"/>
        </w:rPr>
        <w:t>1 973,22 + 1 877,65 = 3 850,87 (тыс.руб.).</w:t>
      </w:r>
    </w:p>
    <w:p w14:paraId="092E9F2B" w14:textId="77777777" w:rsidR="000E2F8F" w:rsidRPr="000E2F8F" w:rsidRDefault="000E2F8F" w:rsidP="000E2F8F">
      <w:pPr>
        <w:spacing w:line="276" w:lineRule="auto"/>
        <w:ind w:firstLine="720"/>
        <w:jc w:val="center"/>
        <w:rPr>
          <w:sz w:val="28"/>
          <w:szCs w:val="28"/>
        </w:rPr>
      </w:pPr>
    </w:p>
    <w:p w14:paraId="5C9CE579" w14:textId="77777777" w:rsidR="000E2F8F" w:rsidRPr="000E2F8F" w:rsidRDefault="000E2F8F" w:rsidP="000E2F8F">
      <w:pPr>
        <w:spacing w:line="276" w:lineRule="auto"/>
        <w:ind w:firstLine="720"/>
        <w:jc w:val="both"/>
        <w:rPr>
          <w:color w:val="000000" w:themeColor="text1"/>
          <w:sz w:val="28"/>
          <w:szCs w:val="28"/>
        </w:rPr>
      </w:pPr>
      <w:r w:rsidRPr="000E2F8F">
        <w:rPr>
          <w:sz w:val="28"/>
          <w:szCs w:val="28"/>
        </w:rPr>
        <w:t>Годовой объем</w:t>
      </w:r>
      <w:r w:rsidRPr="000E2F8F">
        <w:rPr>
          <w:color w:val="000000" w:themeColor="text1"/>
          <w:sz w:val="28"/>
          <w:szCs w:val="28"/>
        </w:rPr>
        <w:t xml:space="preserve"> технологического расхода (потерь) электрической энергии в сетях предприятия составит 1,58 млн.кВт*ч.</w:t>
      </w:r>
    </w:p>
    <w:p w14:paraId="32B76CE9" w14:textId="77777777" w:rsidR="000E2F8F" w:rsidRDefault="000E2F8F" w:rsidP="000E2F8F">
      <w:pPr>
        <w:spacing w:line="276" w:lineRule="auto"/>
        <w:ind w:firstLine="720"/>
        <w:jc w:val="both"/>
        <w:rPr>
          <w:sz w:val="28"/>
          <w:szCs w:val="28"/>
        </w:rPr>
        <w:sectPr w:rsidR="000E2F8F" w:rsidSect="00CA6CBE">
          <w:pgSz w:w="11906" w:h="16838"/>
          <w:pgMar w:top="851" w:right="991" w:bottom="567" w:left="1418" w:header="720" w:footer="720" w:gutter="0"/>
          <w:cols w:space="720"/>
          <w:titlePg/>
          <w:docGrid w:linePitch="381"/>
        </w:sectPr>
      </w:pPr>
    </w:p>
    <w:p w14:paraId="41D9F326" w14:textId="63326FCC" w:rsidR="000E2F8F" w:rsidRPr="00081AD4" w:rsidRDefault="000E2F8F" w:rsidP="000E2F8F">
      <w:pPr>
        <w:tabs>
          <w:tab w:val="left" w:pos="5580"/>
          <w:tab w:val="left" w:pos="9498"/>
        </w:tabs>
        <w:ind w:left="-961" w:right="-569" w:firstLine="5781"/>
        <w:rPr>
          <w:color w:val="000000" w:themeColor="text1"/>
        </w:rPr>
      </w:pPr>
      <w:r w:rsidRPr="00081AD4">
        <w:rPr>
          <w:color w:val="000000" w:themeColor="text1"/>
        </w:rPr>
        <w:lastRenderedPageBreak/>
        <w:t xml:space="preserve">Приложение № </w:t>
      </w:r>
      <w:r>
        <w:rPr>
          <w:color w:val="000000" w:themeColor="text1"/>
        </w:rPr>
        <w:t>7</w:t>
      </w:r>
      <w:r w:rsidRPr="00081AD4">
        <w:rPr>
          <w:color w:val="000000" w:themeColor="text1"/>
        </w:rPr>
        <w:t xml:space="preserve"> </w:t>
      </w:r>
      <w:r w:rsidR="007F5696" w:rsidRPr="00081AD4">
        <w:rPr>
          <w:color w:val="000000" w:themeColor="text1"/>
        </w:rPr>
        <w:t>к</w:t>
      </w:r>
      <w:r w:rsidR="007F5696">
        <w:rPr>
          <w:color w:val="000000" w:themeColor="text1"/>
        </w:rPr>
        <w:t xml:space="preserve"> протоколу </w:t>
      </w:r>
      <w:r w:rsidRPr="00081AD4">
        <w:rPr>
          <w:color w:val="000000" w:themeColor="text1"/>
        </w:rPr>
        <w:t xml:space="preserve">№ </w:t>
      </w:r>
      <w:r>
        <w:rPr>
          <w:color w:val="000000" w:themeColor="text1"/>
        </w:rPr>
        <w:t>61</w:t>
      </w:r>
    </w:p>
    <w:p w14:paraId="6151BDBD" w14:textId="77777777" w:rsidR="000E2F8F" w:rsidRPr="00081AD4" w:rsidRDefault="000E2F8F" w:rsidP="000E2F8F">
      <w:pPr>
        <w:tabs>
          <w:tab w:val="left" w:pos="5580"/>
          <w:tab w:val="left" w:pos="9498"/>
        </w:tabs>
        <w:ind w:left="-961" w:right="-569" w:firstLine="5781"/>
        <w:rPr>
          <w:color w:val="000000" w:themeColor="text1"/>
        </w:rPr>
      </w:pPr>
      <w:r w:rsidRPr="00081AD4">
        <w:rPr>
          <w:color w:val="000000" w:themeColor="text1"/>
        </w:rPr>
        <w:t xml:space="preserve">заседания </w:t>
      </w:r>
      <w:r>
        <w:rPr>
          <w:color w:val="000000" w:themeColor="text1"/>
        </w:rPr>
        <w:t>п</w:t>
      </w:r>
      <w:r w:rsidRPr="00081AD4">
        <w:rPr>
          <w:color w:val="000000" w:themeColor="text1"/>
        </w:rPr>
        <w:t>равления Региональной</w:t>
      </w:r>
    </w:p>
    <w:p w14:paraId="17E8D9B3" w14:textId="77777777" w:rsidR="000E2F8F" w:rsidRPr="00081AD4" w:rsidRDefault="000E2F8F" w:rsidP="000E2F8F">
      <w:pPr>
        <w:tabs>
          <w:tab w:val="left" w:pos="5580"/>
          <w:tab w:val="left" w:pos="9498"/>
        </w:tabs>
        <w:ind w:left="-961" w:right="-569" w:firstLine="5781"/>
        <w:rPr>
          <w:color w:val="000000" w:themeColor="text1"/>
        </w:rPr>
      </w:pPr>
      <w:r w:rsidRPr="00081AD4">
        <w:rPr>
          <w:color w:val="000000" w:themeColor="text1"/>
        </w:rPr>
        <w:t>энергетической комиссии</w:t>
      </w:r>
    </w:p>
    <w:p w14:paraId="5AF459EE" w14:textId="77777777" w:rsidR="000E2F8F" w:rsidRDefault="000E2F8F" w:rsidP="000E2F8F">
      <w:pPr>
        <w:tabs>
          <w:tab w:val="left" w:pos="5580"/>
          <w:tab w:val="left" w:pos="9498"/>
        </w:tabs>
        <w:ind w:left="-961" w:right="-569" w:firstLine="5781"/>
        <w:rPr>
          <w:color w:val="000000" w:themeColor="text1"/>
        </w:rPr>
      </w:pPr>
      <w:r w:rsidRPr="00081AD4">
        <w:rPr>
          <w:color w:val="000000" w:themeColor="text1"/>
        </w:rPr>
        <w:t xml:space="preserve">Кузбасса от </w:t>
      </w:r>
      <w:r>
        <w:rPr>
          <w:color w:val="000000" w:themeColor="text1"/>
        </w:rPr>
        <w:t>01</w:t>
      </w:r>
      <w:r w:rsidRPr="00081AD4">
        <w:rPr>
          <w:color w:val="000000" w:themeColor="text1"/>
        </w:rPr>
        <w:t>.</w:t>
      </w:r>
      <w:r>
        <w:rPr>
          <w:color w:val="000000" w:themeColor="text1"/>
        </w:rPr>
        <w:t>10</w:t>
      </w:r>
      <w:r w:rsidRPr="00081AD4">
        <w:rPr>
          <w:color w:val="000000" w:themeColor="text1"/>
        </w:rPr>
        <w:t>.202</w:t>
      </w:r>
      <w:r>
        <w:rPr>
          <w:color w:val="000000" w:themeColor="text1"/>
        </w:rPr>
        <w:t>1</w:t>
      </w:r>
    </w:p>
    <w:p w14:paraId="6B2AD840" w14:textId="77777777" w:rsidR="000E2F8F" w:rsidRPr="000E2F8F" w:rsidRDefault="000E2F8F" w:rsidP="000E2F8F">
      <w:pPr>
        <w:ind w:right="-1"/>
        <w:jc w:val="center"/>
        <w:rPr>
          <w:b/>
          <w:sz w:val="28"/>
          <w:szCs w:val="28"/>
          <w14:shadow w14:blurRad="50800" w14:dist="38100" w14:dir="2700000" w14:sx="100000" w14:sy="100000" w14:kx="0" w14:ky="0" w14:algn="tl">
            <w14:srgbClr w14:val="000000">
              <w14:alpha w14:val="60000"/>
            </w14:srgbClr>
          </w14:shadow>
        </w:rPr>
      </w:pPr>
    </w:p>
    <w:p w14:paraId="5BCAB9D2" w14:textId="77777777" w:rsidR="00597971" w:rsidRPr="00597971" w:rsidRDefault="00597971" w:rsidP="00597971">
      <w:pPr>
        <w:ind w:right="-1"/>
        <w:jc w:val="center"/>
        <w:rPr>
          <w:b/>
          <w:sz w:val="28"/>
          <w:szCs w:val="28"/>
          <w14:shadow w14:blurRad="50800" w14:dist="38100" w14:dir="2700000" w14:sx="100000" w14:sy="100000" w14:kx="0" w14:ky="0" w14:algn="tl">
            <w14:srgbClr w14:val="000000">
              <w14:alpha w14:val="60000"/>
            </w14:srgbClr>
          </w14:shadow>
        </w:rPr>
      </w:pPr>
      <w:r w:rsidRPr="00597971">
        <w:rPr>
          <w:b/>
          <w:sz w:val="28"/>
          <w:szCs w:val="28"/>
          <w14:shadow w14:blurRad="50800" w14:dist="38100" w14:dir="2700000" w14:sx="100000" w14:sy="100000" w14:kx="0" w14:ky="0" w14:algn="tl">
            <w14:srgbClr w14:val="000000">
              <w14:alpha w14:val="60000"/>
            </w14:srgbClr>
          </w14:shadow>
        </w:rPr>
        <w:t>ЭКСПЕРТНОЕ ЗАКЛЮЧЕНИЕ</w:t>
      </w:r>
    </w:p>
    <w:p w14:paraId="53B8AA4B" w14:textId="77777777" w:rsidR="00597971" w:rsidRPr="00597971" w:rsidRDefault="00597971" w:rsidP="00597971">
      <w:pPr>
        <w:jc w:val="center"/>
        <w:rPr>
          <w:b/>
          <w:sz w:val="28"/>
          <w:szCs w:val="28"/>
        </w:rPr>
      </w:pPr>
      <w:r w:rsidRPr="00597971">
        <w:rPr>
          <w:b/>
          <w:sz w:val="28"/>
          <w:szCs w:val="28"/>
        </w:rPr>
        <w:t xml:space="preserve">по исполнению приказа ФАС России от 07.09.2021 №946/21 </w:t>
      </w:r>
    </w:p>
    <w:p w14:paraId="6E69E419" w14:textId="77777777" w:rsidR="00597971" w:rsidRPr="00597971" w:rsidRDefault="00597971" w:rsidP="00597971">
      <w:pPr>
        <w:jc w:val="center"/>
        <w:rPr>
          <w:b/>
          <w:sz w:val="28"/>
          <w:szCs w:val="28"/>
        </w:rPr>
      </w:pPr>
      <w:r w:rsidRPr="00597971">
        <w:rPr>
          <w:b/>
          <w:sz w:val="28"/>
          <w:szCs w:val="28"/>
        </w:rPr>
        <w:t xml:space="preserve">«Об отмене постановления Региональной энергетической комиссии Кузбасса» в отношении ООО «ОК Русал «Энергосеть» </w:t>
      </w:r>
      <w:r w:rsidRPr="00597971">
        <w:rPr>
          <w:sz w:val="28"/>
          <w:szCs w:val="28"/>
          <w14:shadow w14:blurRad="50800" w14:dist="38100" w14:dir="2700000" w14:sx="100000" w14:sy="100000" w14:kx="0" w14:ky="0" w14:algn="tl">
            <w14:srgbClr w14:val="000000">
              <w14:alpha w14:val="60000"/>
            </w14:srgbClr>
          </w14:shadow>
        </w:rPr>
        <w:t>(</w:t>
      </w:r>
      <w:r w:rsidRPr="00597971">
        <w:rPr>
          <w:b/>
          <w:sz w:val="28"/>
          <w:szCs w:val="28"/>
        </w:rPr>
        <w:t xml:space="preserve">ИНН 7709806795) </w:t>
      </w:r>
    </w:p>
    <w:p w14:paraId="6F607FA7" w14:textId="77777777" w:rsidR="00597971" w:rsidRPr="00597971" w:rsidRDefault="00597971" w:rsidP="00597971">
      <w:pPr>
        <w:jc w:val="center"/>
        <w:rPr>
          <w:sz w:val="28"/>
          <w:szCs w:val="28"/>
        </w:rPr>
      </w:pPr>
      <w:r w:rsidRPr="00597971">
        <w:rPr>
          <w:b/>
          <w:sz w:val="28"/>
          <w:szCs w:val="28"/>
        </w:rPr>
        <w:t>на 2021 год</w:t>
      </w:r>
      <w:r w:rsidRPr="00597971">
        <w:rPr>
          <w:sz w:val="28"/>
          <w:szCs w:val="28"/>
        </w:rPr>
        <w:t xml:space="preserve"> </w:t>
      </w:r>
    </w:p>
    <w:p w14:paraId="30C9C47E" w14:textId="77777777" w:rsidR="00597971" w:rsidRPr="00597971" w:rsidRDefault="00597971" w:rsidP="00597971">
      <w:pPr>
        <w:ind w:firstLine="720"/>
        <w:jc w:val="center"/>
        <w:rPr>
          <w:b/>
          <w:bCs/>
          <w:sz w:val="28"/>
          <w:szCs w:val="28"/>
        </w:rPr>
      </w:pPr>
    </w:p>
    <w:p w14:paraId="4783E0DA" w14:textId="77777777" w:rsidR="00597971" w:rsidRPr="00597971" w:rsidRDefault="00597971" w:rsidP="00597971">
      <w:pPr>
        <w:ind w:firstLine="720"/>
        <w:jc w:val="both"/>
        <w:rPr>
          <w:sz w:val="28"/>
          <w:szCs w:val="28"/>
        </w:rPr>
      </w:pPr>
      <w:r w:rsidRPr="00597971">
        <w:rPr>
          <w:sz w:val="28"/>
          <w:szCs w:val="28"/>
        </w:rPr>
        <w:t>Приказом ФАС России от 07.09.2021 № 946/21 определено:</w:t>
      </w:r>
    </w:p>
    <w:p w14:paraId="2955E530" w14:textId="7026DDAF" w:rsidR="00597971" w:rsidRPr="00597971" w:rsidRDefault="00597971" w:rsidP="00597971">
      <w:pPr>
        <w:ind w:firstLine="720"/>
        <w:jc w:val="both"/>
        <w:rPr>
          <w:sz w:val="28"/>
          <w:szCs w:val="28"/>
        </w:rPr>
      </w:pPr>
      <w:r w:rsidRPr="00597971">
        <w:rPr>
          <w:sz w:val="28"/>
          <w:szCs w:val="28"/>
        </w:rPr>
        <w:t>1. Признать Региональную энергетическую комиссию Кузбасса нарушившей пункты 7, 16, 32, 81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года № 1178, пункт 23 Правил государственного регулирования (пересмотра, применения) цен (тарифов) в электроэнергетике, утвержденных постановлением Правительства Российской Федерации от 29 декабря 2011 года № 1178, пункт 11 Методических указаний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 утвержденных приказом ФСТ России от 17 февраля 2012 года № 98-э, пункты 50 и 51 Методических указаний по расчету регулируемых тарифов и цен на электрическую (тепловую) энергию на розничном (потребительском) рынке, утвержденных приказом ФСТ России от</w:t>
      </w:r>
      <w:r>
        <w:rPr>
          <w:sz w:val="28"/>
          <w:szCs w:val="28"/>
        </w:rPr>
        <w:t xml:space="preserve"> </w:t>
      </w:r>
      <w:r w:rsidRPr="00597971">
        <w:rPr>
          <w:sz w:val="28"/>
          <w:szCs w:val="28"/>
        </w:rPr>
        <w:t>6 августа 2004 года № 20-э/2, при установлении тарифов на услуги по передаче электрической энергии в отношении территориальных сетевых организаций Кемеровской области.</w:t>
      </w:r>
    </w:p>
    <w:p w14:paraId="5F461BAE" w14:textId="600497E8" w:rsidR="00597971" w:rsidRPr="00597971" w:rsidRDefault="00597971" w:rsidP="00597971">
      <w:pPr>
        <w:ind w:firstLine="720"/>
        <w:jc w:val="both"/>
        <w:rPr>
          <w:sz w:val="28"/>
          <w:szCs w:val="28"/>
        </w:rPr>
      </w:pPr>
      <w:r w:rsidRPr="00597971">
        <w:rPr>
          <w:sz w:val="28"/>
          <w:szCs w:val="28"/>
        </w:rPr>
        <w:t>2.</w:t>
      </w:r>
      <w:r w:rsidRPr="00597971">
        <w:rPr>
          <w:sz w:val="28"/>
          <w:szCs w:val="28"/>
        </w:rPr>
        <w:tab/>
        <w:t>Отменить постановление Региональной энергетической комиссии Кузбасса от 01 июня 2021 года № 162 «Об установлении тарифов на услуги по передаче электрической энергии по электрическим сетям Кемеровской области - Кузбасса и внесении изменения в постановление Региональной энергетической комиссии Кузбасса от 25.02.2021 № 83 «О внесении изменений в постановления Региональной энергетической комиссии Кузбасса от 31.12.2020 № 843  «Об утверждении стандартизированных тарифных ставок, ставок за единицу максимальной мощности, формул платы, платы заявителей до 15 кВт включительно за технологическое присоединение к электрическим сетям территориальных сетевых организаций Кемеровской области - Кузбасса на 2021 год», от 31.12.2020 № 845 «Об установлении тарифов на услуги по передаче электрической энергии по электрическим сетям Кемеровской области – Кузбасса с 1 октября 2021 года.</w:t>
      </w:r>
    </w:p>
    <w:p w14:paraId="1FA0D9B9" w14:textId="77777777" w:rsidR="00597971" w:rsidRPr="00597971" w:rsidRDefault="00597971" w:rsidP="00597971">
      <w:pPr>
        <w:ind w:firstLine="720"/>
        <w:jc w:val="both"/>
        <w:rPr>
          <w:sz w:val="28"/>
          <w:szCs w:val="28"/>
        </w:rPr>
      </w:pPr>
      <w:r w:rsidRPr="00597971">
        <w:rPr>
          <w:sz w:val="28"/>
          <w:szCs w:val="28"/>
        </w:rPr>
        <w:t>3.</w:t>
      </w:r>
      <w:r w:rsidRPr="00597971">
        <w:rPr>
          <w:sz w:val="28"/>
          <w:szCs w:val="28"/>
        </w:rPr>
        <w:tab/>
        <w:t xml:space="preserve">Региональной энергетической комиссии Кузбасса установить и ввести в действие не позднее 1 октября 2021 года единые (котловые) тарифы на услуги по передаче электрической энергии по сетям Кемеровской области и пересмотреть индивидуальные тарифы на услуги по передаче электрической энергии в соответствии с законодательством Российской Федерации в области </w:t>
      </w:r>
      <w:r w:rsidRPr="00597971">
        <w:rPr>
          <w:sz w:val="28"/>
          <w:szCs w:val="28"/>
        </w:rPr>
        <w:lastRenderedPageBreak/>
        <w:t>государственного регулирования цен (тарифов), устранив нарушения законодательства, указанные в мотивировочной части настоящего приказа.</w:t>
      </w:r>
    </w:p>
    <w:p w14:paraId="78CD5D2E" w14:textId="77777777" w:rsidR="00597971" w:rsidRPr="00597971" w:rsidRDefault="00597971" w:rsidP="00597971">
      <w:pPr>
        <w:ind w:firstLine="720"/>
        <w:jc w:val="both"/>
        <w:rPr>
          <w:sz w:val="28"/>
          <w:szCs w:val="28"/>
        </w:rPr>
      </w:pPr>
      <w:r w:rsidRPr="00597971">
        <w:rPr>
          <w:sz w:val="28"/>
          <w:szCs w:val="28"/>
        </w:rPr>
        <w:t>4.</w:t>
      </w:r>
      <w:r w:rsidRPr="00597971">
        <w:rPr>
          <w:sz w:val="28"/>
          <w:szCs w:val="28"/>
        </w:rPr>
        <w:tab/>
        <w:t>Об исполнении настоящего приказа Региональной энергетической комиссии Кузбасса в течение семи рабочих дней с даты принятия решения, указанного в пункте 3 настоящего приказа, проинформировать Федеральную антимонопольную службу, представив надлежащим образом заверенные копии:</w:t>
      </w:r>
    </w:p>
    <w:p w14:paraId="797C98C8" w14:textId="77777777" w:rsidR="00597971" w:rsidRPr="00597971" w:rsidRDefault="00597971" w:rsidP="00597971">
      <w:pPr>
        <w:ind w:firstLine="720"/>
        <w:jc w:val="both"/>
        <w:rPr>
          <w:sz w:val="28"/>
          <w:szCs w:val="28"/>
        </w:rPr>
      </w:pPr>
      <w:r w:rsidRPr="00597971">
        <w:rPr>
          <w:sz w:val="28"/>
          <w:szCs w:val="28"/>
        </w:rPr>
        <w:t>-</w:t>
      </w:r>
      <w:r w:rsidRPr="00597971">
        <w:rPr>
          <w:sz w:val="28"/>
          <w:szCs w:val="28"/>
        </w:rPr>
        <w:tab/>
        <w:t>решений об установлении цен (тарифов) в области электроэнергетики, принятие которых предписывается пунктом 3 настоящего приказа;</w:t>
      </w:r>
    </w:p>
    <w:p w14:paraId="3BFE203A" w14:textId="77777777" w:rsidR="00597971" w:rsidRPr="00597971" w:rsidRDefault="00597971" w:rsidP="00597971">
      <w:pPr>
        <w:ind w:firstLine="720"/>
        <w:jc w:val="both"/>
        <w:rPr>
          <w:sz w:val="28"/>
          <w:szCs w:val="28"/>
        </w:rPr>
      </w:pPr>
      <w:r w:rsidRPr="00597971">
        <w:rPr>
          <w:sz w:val="28"/>
          <w:szCs w:val="28"/>
        </w:rPr>
        <w:t>-</w:t>
      </w:r>
      <w:r w:rsidRPr="00597971">
        <w:rPr>
          <w:sz w:val="28"/>
          <w:szCs w:val="28"/>
        </w:rPr>
        <w:tab/>
        <w:t>протоколов заседания правления Региональной энергетической комиссии Кузбасса, на котором принимались вышеуказанные решения;</w:t>
      </w:r>
    </w:p>
    <w:p w14:paraId="1F271662" w14:textId="77777777" w:rsidR="00597971" w:rsidRPr="00597971" w:rsidRDefault="00597971" w:rsidP="00597971">
      <w:pPr>
        <w:ind w:firstLine="720"/>
        <w:jc w:val="both"/>
        <w:rPr>
          <w:sz w:val="28"/>
          <w:szCs w:val="28"/>
        </w:rPr>
      </w:pPr>
      <w:r w:rsidRPr="00597971">
        <w:rPr>
          <w:sz w:val="28"/>
          <w:szCs w:val="28"/>
        </w:rPr>
        <w:t>-</w:t>
      </w:r>
      <w:r w:rsidRPr="00597971">
        <w:rPr>
          <w:sz w:val="28"/>
          <w:szCs w:val="28"/>
        </w:rPr>
        <w:tab/>
        <w:t>экспертных заключений по делам об установлении цен (тарифов), в которых отражены результаты исполнения настоящего приказа;</w:t>
      </w:r>
    </w:p>
    <w:p w14:paraId="399261C1" w14:textId="77777777" w:rsidR="00597971" w:rsidRPr="00597971" w:rsidRDefault="00597971" w:rsidP="00597971">
      <w:pPr>
        <w:ind w:firstLine="720"/>
        <w:jc w:val="both"/>
        <w:rPr>
          <w:sz w:val="28"/>
          <w:szCs w:val="28"/>
        </w:rPr>
      </w:pPr>
      <w:r w:rsidRPr="00597971">
        <w:rPr>
          <w:sz w:val="28"/>
          <w:szCs w:val="28"/>
        </w:rPr>
        <w:t>-</w:t>
      </w:r>
      <w:r w:rsidRPr="00597971">
        <w:rPr>
          <w:sz w:val="28"/>
          <w:szCs w:val="28"/>
        </w:rPr>
        <w:tab/>
        <w:t>отчетных шаблонов по системе ФГИС ЕИАС ФАС России.</w:t>
      </w:r>
    </w:p>
    <w:p w14:paraId="3FBCECC6" w14:textId="77777777" w:rsidR="00597971" w:rsidRPr="00597971" w:rsidRDefault="00597971" w:rsidP="00597971">
      <w:pPr>
        <w:ind w:firstLine="720"/>
        <w:jc w:val="center"/>
        <w:rPr>
          <w:b/>
          <w:bCs/>
          <w:sz w:val="28"/>
          <w:szCs w:val="28"/>
        </w:rPr>
      </w:pPr>
    </w:p>
    <w:p w14:paraId="4DD44298" w14:textId="77777777" w:rsidR="00597971" w:rsidRPr="00597971" w:rsidRDefault="00597971" w:rsidP="00597971">
      <w:pPr>
        <w:keepNext/>
        <w:keepLines/>
        <w:spacing w:before="240" w:line="276" w:lineRule="auto"/>
        <w:ind w:firstLine="720"/>
        <w:jc w:val="center"/>
        <w:outlineLvl w:val="0"/>
        <w:rPr>
          <w:b/>
          <w:bCs/>
          <w:color w:val="000000" w:themeColor="text1"/>
          <w:sz w:val="28"/>
          <w:szCs w:val="28"/>
        </w:rPr>
      </w:pPr>
      <w:r w:rsidRPr="00597971">
        <w:rPr>
          <w:b/>
          <w:bCs/>
          <w:color w:val="000000" w:themeColor="text1"/>
          <w:sz w:val="28"/>
          <w:szCs w:val="28"/>
        </w:rPr>
        <w:t>Перерасчет цены покупки потерь электрической энергии для сетевых организаций.</w:t>
      </w:r>
    </w:p>
    <w:p w14:paraId="630B92D0" w14:textId="77777777" w:rsidR="00597971" w:rsidRPr="00597971" w:rsidRDefault="00597971" w:rsidP="00597971">
      <w:pPr>
        <w:autoSpaceDE w:val="0"/>
        <w:autoSpaceDN w:val="0"/>
        <w:adjustRightInd w:val="0"/>
        <w:ind w:firstLine="720"/>
        <w:jc w:val="both"/>
        <w:rPr>
          <w:color w:val="000000" w:themeColor="text1"/>
          <w:sz w:val="28"/>
          <w:szCs w:val="28"/>
        </w:rPr>
      </w:pPr>
      <w:r w:rsidRPr="00597971">
        <w:rPr>
          <w:color w:val="000000" w:themeColor="text1"/>
          <w:sz w:val="28"/>
          <w:szCs w:val="28"/>
        </w:rPr>
        <w:t xml:space="preserve">В приказе ФАС России от 07.09.2021 № 946/21 установлено: «Анализ постановления РЭК Кузбасса № 162, а также представленных экспертных заключений показал, что орган регулирования осуществил перерасчет цены покупки потерь электрической энергии для сетевых организаций Кемеровской области с 1 июня 2021 года, что не предписывалось приказом ФАС России                         № 394/21», а также «РЭК Кузбасса определила среднюю цену (тариф) на покупку потерь электрической энергии на 2021 год в размере, различном для ТСО Кемеровской области. </w:t>
      </w:r>
    </w:p>
    <w:p w14:paraId="4E0C2E59" w14:textId="77777777" w:rsidR="00597971" w:rsidRPr="00597971" w:rsidRDefault="00597971" w:rsidP="00597971">
      <w:pPr>
        <w:autoSpaceDE w:val="0"/>
        <w:autoSpaceDN w:val="0"/>
        <w:adjustRightInd w:val="0"/>
        <w:ind w:firstLine="720"/>
        <w:jc w:val="both"/>
        <w:rPr>
          <w:color w:val="000000" w:themeColor="text1"/>
          <w:sz w:val="28"/>
          <w:szCs w:val="28"/>
        </w:rPr>
      </w:pPr>
      <w:r w:rsidRPr="00597971">
        <w:rPr>
          <w:color w:val="000000" w:themeColor="text1"/>
          <w:sz w:val="28"/>
          <w:szCs w:val="28"/>
        </w:rPr>
        <w:t>При этом, ФАС России отмечает, что соответствующие расчеты в экспертных заключениях РЭК Кузбасса в нарушение пункта 23 Правил государственного регулирования (пересмотра, применения) цен (тарифов)в электроэнергетике, утвержденных постановлением Правительства Российской Федерации от 29 декабря 2011 года №1178 (далее –Правила), отсутствуют.</w:t>
      </w:r>
    </w:p>
    <w:p w14:paraId="445ADEAE" w14:textId="49ECFD22" w:rsidR="00597971" w:rsidRPr="00597971" w:rsidRDefault="00597971" w:rsidP="00597971">
      <w:pPr>
        <w:autoSpaceDE w:val="0"/>
        <w:autoSpaceDN w:val="0"/>
        <w:adjustRightInd w:val="0"/>
        <w:ind w:firstLine="720"/>
        <w:jc w:val="both"/>
        <w:rPr>
          <w:color w:val="000000" w:themeColor="text1"/>
          <w:sz w:val="28"/>
          <w:szCs w:val="28"/>
        </w:rPr>
      </w:pPr>
      <w:r w:rsidRPr="00597971">
        <w:rPr>
          <w:color w:val="000000" w:themeColor="text1"/>
          <w:sz w:val="28"/>
          <w:szCs w:val="28"/>
        </w:rPr>
        <w:t>Потери электрической энергии и потери мощности в целом по Кемеровской области – Кузбассу должны быть приняты в соответствии с данными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 утвержденного приказом ФАС России от 26 ноября 2020 года №1164/20-ДСП.</w:t>
      </w:r>
    </w:p>
    <w:p w14:paraId="6D1D8496" w14:textId="77777777" w:rsidR="00597971" w:rsidRPr="00597971" w:rsidRDefault="00597971" w:rsidP="00597971">
      <w:pPr>
        <w:autoSpaceDE w:val="0"/>
        <w:autoSpaceDN w:val="0"/>
        <w:adjustRightInd w:val="0"/>
        <w:ind w:firstLine="720"/>
        <w:jc w:val="both"/>
        <w:rPr>
          <w:color w:val="000000" w:themeColor="text1"/>
          <w:sz w:val="28"/>
          <w:szCs w:val="28"/>
        </w:rPr>
      </w:pPr>
      <w:r w:rsidRPr="00597971">
        <w:rPr>
          <w:color w:val="000000" w:themeColor="text1"/>
          <w:sz w:val="28"/>
          <w:szCs w:val="28"/>
        </w:rPr>
        <w:t>Соответственно, расходы ТСО на покупку электроэнергии в целях компенсации нормативной величины потерь на 2021 год могут отличаться только на величину сбытовой надбавки гарантирующих поставщиков, если их в регионе несколько.</w:t>
      </w:r>
    </w:p>
    <w:p w14:paraId="2074645B" w14:textId="77777777" w:rsidR="00597971" w:rsidRPr="00597971" w:rsidRDefault="00597971" w:rsidP="00597971">
      <w:pPr>
        <w:autoSpaceDE w:val="0"/>
        <w:autoSpaceDN w:val="0"/>
        <w:adjustRightInd w:val="0"/>
        <w:ind w:firstLine="720"/>
        <w:jc w:val="both"/>
        <w:rPr>
          <w:color w:val="000000" w:themeColor="text1"/>
          <w:sz w:val="28"/>
          <w:szCs w:val="28"/>
        </w:rPr>
      </w:pPr>
      <w:r w:rsidRPr="00597971">
        <w:rPr>
          <w:color w:val="000000" w:themeColor="text1"/>
          <w:sz w:val="28"/>
          <w:szCs w:val="28"/>
        </w:rPr>
        <w:t>РЭК Кузбасса необходимо привести значение цены покупки потерь электрической энергии для сетевых организаций в соответствие с требованиями пункта 81 Основ ценообразования.».</w:t>
      </w:r>
    </w:p>
    <w:p w14:paraId="2C3AC642" w14:textId="77777777" w:rsidR="00597971" w:rsidRPr="00597971" w:rsidRDefault="00597971" w:rsidP="00597971">
      <w:pPr>
        <w:autoSpaceDE w:val="0"/>
        <w:autoSpaceDN w:val="0"/>
        <w:adjustRightInd w:val="0"/>
        <w:ind w:firstLine="720"/>
        <w:jc w:val="both"/>
        <w:rPr>
          <w:color w:val="000000" w:themeColor="text1"/>
          <w:sz w:val="28"/>
          <w:szCs w:val="28"/>
        </w:rPr>
      </w:pPr>
      <w:r w:rsidRPr="00597971">
        <w:rPr>
          <w:color w:val="000000" w:themeColor="text1"/>
          <w:sz w:val="28"/>
          <w:szCs w:val="28"/>
        </w:rPr>
        <w:lastRenderedPageBreak/>
        <w:t>В соответствии с положениями пункта 81 Основ ценообразования стоимость потерь электрической энергии при ее передаче по электрическим сетям, включаемых в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определяется для ценовых зон оптового рынка:</w:t>
      </w:r>
    </w:p>
    <w:p w14:paraId="65D4AB97" w14:textId="77777777" w:rsidR="00597971" w:rsidRPr="00597971" w:rsidRDefault="00597971" w:rsidP="00597971">
      <w:pPr>
        <w:autoSpaceDE w:val="0"/>
        <w:autoSpaceDN w:val="0"/>
        <w:adjustRightInd w:val="0"/>
        <w:ind w:firstLine="720"/>
        <w:jc w:val="both"/>
        <w:rPr>
          <w:color w:val="000000" w:themeColor="text1"/>
          <w:sz w:val="28"/>
          <w:szCs w:val="28"/>
        </w:rPr>
      </w:pPr>
      <w:r w:rsidRPr="00597971">
        <w:rPr>
          <w:color w:val="000000" w:themeColor="text1"/>
          <w:sz w:val="28"/>
          <w:szCs w:val="28"/>
        </w:rPr>
        <w:t>на основании прогнозных рыночных цен на электрическую энергию (мощность), продаваемую на оптовом рынке, определяемых по субъектам Российской Федерации с учетом официально опубликованных советом рынка данных о прогнозных свободных (нерегулируемых) ценах на электрическую энергию, цен на электрическую энергию (мощность), установленных для квалифицированных генерирующих объектов, функционирующих на основе использования возобновляемых источников энергии или торфа, и информации об основных макроэкономических показателях прогноза социально-экономического развития Российской Федерации, одобренного Правительством Российской Федерации на расчетный период регулирования;</w:t>
      </w:r>
    </w:p>
    <w:p w14:paraId="2AC7A2FD" w14:textId="77777777" w:rsidR="00597971" w:rsidRPr="00597971" w:rsidRDefault="00597971" w:rsidP="00597971">
      <w:pPr>
        <w:autoSpaceDE w:val="0"/>
        <w:autoSpaceDN w:val="0"/>
        <w:adjustRightInd w:val="0"/>
        <w:ind w:firstLine="720"/>
        <w:jc w:val="both"/>
        <w:rPr>
          <w:color w:val="000000" w:themeColor="text1"/>
          <w:sz w:val="28"/>
          <w:szCs w:val="28"/>
        </w:rPr>
      </w:pPr>
      <w:r w:rsidRPr="00597971">
        <w:rPr>
          <w:color w:val="000000" w:themeColor="text1"/>
          <w:sz w:val="28"/>
          <w:szCs w:val="28"/>
        </w:rPr>
        <w:t>с учетом сбытовой надбавки и величины платы за услуги, оказание которых неразрывно связано с процессом снабжения потребителей электрической энергией и цены (тарифы) на которые подлежат государственному регулированию.</w:t>
      </w:r>
    </w:p>
    <w:p w14:paraId="47C4834D" w14:textId="77777777" w:rsidR="00597971" w:rsidRPr="00597971" w:rsidRDefault="00597971" w:rsidP="00597971">
      <w:pPr>
        <w:autoSpaceDE w:val="0"/>
        <w:autoSpaceDN w:val="0"/>
        <w:adjustRightInd w:val="0"/>
        <w:ind w:firstLine="720"/>
        <w:jc w:val="both"/>
        <w:rPr>
          <w:color w:val="000000" w:themeColor="text1"/>
          <w:sz w:val="28"/>
          <w:szCs w:val="28"/>
        </w:rPr>
      </w:pPr>
      <w:r w:rsidRPr="00597971">
        <w:rPr>
          <w:color w:val="000000" w:themeColor="text1"/>
          <w:sz w:val="28"/>
          <w:szCs w:val="28"/>
        </w:rPr>
        <w:t>Покупка электрической энергии в целях компенсации потерь по регулируемым ценам (тарифам), установленным в отношении квалифицированных генерирующих объектов, в объемах производства электрической энергии на основе использования возобновляемых источников энергии или торфа на квалифицированных генерирующих объектах, определенных в погашенных сертификатах, подтверждающих объем производства электрической энергии на функционирующих на основе использования возобновляемых источников энергии или торфа квалифицированных генерирующих объектах, полученных в установленном порядке от совета рынка, предприятием не осуществлялась.</w:t>
      </w:r>
    </w:p>
    <w:p w14:paraId="58EDEE13" w14:textId="77777777" w:rsidR="00597971" w:rsidRPr="00597971" w:rsidRDefault="00597971" w:rsidP="00597971">
      <w:pPr>
        <w:autoSpaceDE w:val="0"/>
        <w:autoSpaceDN w:val="0"/>
        <w:adjustRightInd w:val="0"/>
        <w:ind w:firstLine="720"/>
        <w:jc w:val="both"/>
        <w:rPr>
          <w:color w:val="000000" w:themeColor="text1"/>
          <w:sz w:val="28"/>
          <w:szCs w:val="28"/>
        </w:rPr>
      </w:pPr>
      <w:r w:rsidRPr="00597971">
        <w:rPr>
          <w:color w:val="000000" w:themeColor="text1"/>
          <w:sz w:val="28"/>
          <w:szCs w:val="28"/>
        </w:rPr>
        <w:t>Расчёт цены на покупку потерь электрической энергии произведён на основании следующих данных:</w:t>
      </w:r>
    </w:p>
    <w:p w14:paraId="3AD32538" w14:textId="77777777" w:rsidR="00597971" w:rsidRPr="00597971" w:rsidRDefault="00597971" w:rsidP="00757423">
      <w:pPr>
        <w:numPr>
          <w:ilvl w:val="0"/>
          <w:numId w:val="13"/>
        </w:numPr>
        <w:autoSpaceDE w:val="0"/>
        <w:autoSpaceDN w:val="0"/>
        <w:adjustRightInd w:val="0"/>
        <w:spacing w:line="360" w:lineRule="auto"/>
        <w:ind w:left="0" w:firstLine="709"/>
        <w:contextualSpacing/>
        <w:jc w:val="both"/>
        <w:rPr>
          <w:color w:val="000000" w:themeColor="text1"/>
          <w:sz w:val="28"/>
          <w:szCs w:val="28"/>
        </w:rPr>
      </w:pPr>
      <w:r w:rsidRPr="00597971">
        <w:rPr>
          <w:color w:val="000000" w:themeColor="text1"/>
          <w:sz w:val="28"/>
          <w:szCs w:val="28"/>
        </w:rPr>
        <w:t xml:space="preserve">тариф на услуги коммерческого оператора АО «АТС»                                    1,214 руб./МВт.ч на 1 полугодие 2021 года и 1,329 руб./МВт.ч на 2 полугодие 2021 года в соответствии с приказом ФАС России от 16.12.2020 № 1225/20; </w:t>
      </w:r>
    </w:p>
    <w:p w14:paraId="5147B8C6" w14:textId="77777777" w:rsidR="00597971" w:rsidRPr="00597971" w:rsidRDefault="00597971" w:rsidP="00757423">
      <w:pPr>
        <w:numPr>
          <w:ilvl w:val="0"/>
          <w:numId w:val="13"/>
        </w:numPr>
        <w:autoSpaceDE w:val="0"/>
        <w:autoSpaceDN w:val="0"/>
        <w:adjustRightInd w:val="0"/>
        <w:spacing w:line="360" w:lineRule="auto"/>
        <w:ind w:left="0" w:firstLine="709"/>
        <w:contextualSpacing/>
        <w:jc w:val="both"/>
        <w:rPr>
          <w:color w:val="000000" w:themeColor="text1"/>
          <w:sz w:val="28"/>
          <w:szCs w:val="28"/>
        </w:rPr>
      </w:pPr>
      <w:r w:rsidRPr="00597971">
        <w:rPr>
          <w:color w:val="000000" w:themeColor="text1"/>
          <w:sz w:val="28"/>
          <w:szCs w:val="28"/>
        </w:rPr>
        <w:t>тариф на услуги СО «ЕЭС» 2,151 руб./МВт.ч в 1 полугодии 2021 года и 5,161 руб./МВт.ч во 2 полугодии в соответствии с приказом ФАС России от 24.12.2020 № 1263/20;</w:t>
      </w:r>
    </w:p>
    <w:p w14:paraId="47885F31" w14:textId="77777777" w:rsidR="00597971" w:rsidRPr="00597971" w:rsidRDefault="00597971" w:rsidP="00757423">
      <w:pPr>
        <w:numPr>
          <w:ilvl w:val="0"/>
          <w:numId w:val="13"/>
        </w:numPr>
        <w:autoSpaceDE w:val="0"/>
        <w:autoSpaceDN w:val="0"/>
        <w:adjustRightInd w:val="0"/>
        <w:spacing w:line="360" w:lineRule="auto"/>
        <w:ind w:left="0" w:firstLine="709"/>
        <w:contextualSpacing/>
        <w:jc w:val="both"/>
        <w:rPr>
          <w:color w:val="000000" w:themeColor="text1"/>
          <w:sz w:val="28"/>
          <w:szCs w:val="28"/>
        </w:rPr>
      </w:pPr>
      <w:r w:rsidRPr="00597971">
        <w:rPr>
          <w:color w:val="000000" w:themeColor="text1"/>
          <w:sz w:val="28"/>
          <w:szCs w:val="28"/>
        </w:rPr>
        <w:t xml:space="preserve">тариф на услуги АО «ЦФР» 0,352 руб./МВт.ч в 1 полугодии 2021 года, во 2 полугодии 0,363 руб./МВт.ч с учетом индекса в соответствии с прогнозом Минэкономразвития на 2021 год (опубликован на сайте Минэкономразвития от 26.09.2020 г); </w:t>
      </w:r>
    </w:p>
    <w:p w14:paraId="55B8BDC8" w14:textId="77777777" w:rsidR="00597971" w:rsidRPr="00597971" w:rsidRDefault="00597971" w:rsidP="00597971">
      <w:pPr>
        <w:autoSpaceDE w:val="0"/>
        <w:autoSpaceDN w:val="0"/>
        <w:adjustRightInd w:val="0"/>
        <w:ind w:firstLine="709"/>
        <w:jc w:val="both"/>
        <w:rPr>
          <w:color w:val="000000" w:themeColor="text1"/>
          <w:sz w:val="28"/>
          <w:szCs w:val="28"/>
        </w:rPr>
      </w:pPr>
      <w:r w:rsidRPr="00597971">
        <w:rPr>
          <w:color w:val="000000" w:themeColor="text1"/>
          <w:sz w:val="28"/>
          <w:szCs w:val="28"/>
        </w:rPr>
        <w:lastRenderedPageBreak/>
        <w:t>4. стоимость мощности и электрической энергии определены в соответствии с Прогнозом свободных (нерегулируемых) цен на электрическую энергию (мощность) по субъектам Российской Федерации на 2021 год и исходными данными для построения прогнозов Ассоциации «НП Совет рынка» (прогноз от 27.11.2020г.):</w:t>
      </w:r>
    </w:p>
    <w:p w14:paraId="2B557979" w14:textId="77777777" w:rsidR="00597971" w:rsidRPr="00597971" w:rsidRDefault="00597971" w:rsidP="00597971">
      <w:pPr>
        <w:autoSpaceDE w:val="0"/>
        <w:autoSpaceDN w:val="0"/>
        <w:adjustRightInd w:val="0"/>
        <w:ind w:firstLine="709"/>
        <w:jc w:val="both"/>
        <w:rPr>
          <w:color w:val="000000" w:themeColor="text1"/>
          <w:sz w:val="28"/>
          <w:szCs w:val="28"/>
        </w:rPr>
      </w:pPr>
      <w:r w:rsidRPr="00597971">
        <w:rPr>
          <w:color w:val="000000" w:themeColor="text1"/>
          <w:sz w:val="28"/>
          <w:szCs w:val="28"/>
        </w:rPr>
        <w:t>- цена на мощность за 1 МВт пикового потребления принята для расчета на первое полугодие в размере 766 276 руб./МВт, на второе полугодие                                805 167 руб./МВт,</w:t>
      </w:r>
    </w:p>
    <w:p w14:paraId="0921EC4E" w14:textId="77777777" w:rsidR="00597971" w:rsidRPr="00597971" w:rsidRDefault="00597971" w:rsidP="00597971">
      <w:pPr>
        <w:autoSpaceDE w:val="0"/>
        <w:autoSpaceDN w:val="0"/>
        <w:adjustRightInd w:val="0"/>
        <w:ind w:firstLine="709"/>
        <w:jc w:val="both"/>
        <w:rPr>
          <w:color w:val="000000" w:themeColor="text1"/>
          <w:sz w:val="28"/>
          <w:szCs w:val="28"/>
        </w:rPr>
      </w:pPr>
      <w:r w:rsidRPr="00597971">
        <w:rPr>
          <w:color w:val="000000" w:themeColor="text1"/>
          <w:sz w:val="28"/>
          <w:szCs w:val="28"/>
        </w:rPr>
        <w:t>- цена на электрическую энергию на первое полугодие 2021 года составила 995 руб./МВт.ч, на второе полугодие 2021 года составила 1022 руб./МВт.ч;</w:t>
      </w:r>
    </w:p>
    <w:p w14:paraId="75731B8A" w14:textId="6FDCD82B" w:rsidR="00597971" w:rsidRPr="00597971" w:rsidRDefault="00597971" w:rsidP="00597971">
      <w:pPr>
        <w:autoSpaceDE w:val="0"/>
        <w:autoSpaceDN w:val="0"/>
        <w:adjustRightInd w:val="0"/>
        <w:ind w:firstLine="709"/>
        <w:jc w:val="both"/>
        <w:rPr>
          <w:color w:val="000000" w:themeColor="text1"/>
          <w:sz w:val="28"/>
          <w:szCs w:val="28"/>
        </w:rPr>
      </w:pPr>
      <w:r w:rsidRPr="00597971">
        <w:rPr>
          <w:color w:val="000000" w:themeColor="text1"/>
          <w:sz w:val="28"/>
          <w:szCs w:val="28"/>
        </w:rPr>
        <w:t xml:space="preserve">5. объёмы электроэнергии и мощности учтены в соответствии со Сводным прогнозным балансом, утверждённым приказом ФАС России от 26 ноября 2020 № 1164/20-ДСП в размере 766,56 млн. кВт.ч, 733,37 млн. кВт.ч и 221,38 МВт и 212,24 МВт соответственно. </w:t>
      </w:r>
    </w:p>
    <w:p w14:paraId="5BF4679B" w14:textId="77777777" w:rsidR="00597971" w:rsidRPr="00597971" w:rsidRDefault="00597971" w:rsidP="00597971">
      <w:pPr>
        <w:autoSpaceDE w:val="0"/>
        <w:autoSpaceDN w:val="0"/>
        <w:adjustRightInd w:val="0"/>
        <w:ind w:firstLine="709"/>
        <w:jc w:val="both"/>
        <w:rPr>
          <w:rFonts w:eastAsiaTheme="minorHAnsi"/>
          <w:sz w:val="28"/>
          <w:szCs w:val="28"/>
          <w:lang w:eastAsia="en-US"/>
        </w:rPr>
      </w:pPr>
      <w:r w:rsidRPr="00597971">
        <w:rPr>
          <w:color w:val="000000" w:themeColor="text1"/>
          <w:sz w:val="28"/>
          <w:szCs w:val="28"/>
        </w:rPr>
        <w:t xml:space="preserve">В регионе действуют два гарантирующих поставщика:                                                     </w:t>
      </w:r>
      <w:r w:rsidRPr="00597971">
        <w:rPr>
          <w:rFonts w:eastAsiaTheme="minorHAnsi"/>
          <w:sz w:val="28"/>
          <w:szCs w:val="28"/>
          <w:lang w:eastAsia="en-US"/>
        </w:rPr>
        <w:t>ПАО «Кузбассэнергосбыт» (ИНН 4205109214) и ООО «Металлэнергофинанс» (ИНН 4217039402). Для расчета приняты сбытовые надбавки</w:t>
      </w:r>
      <w:r w:rsidRPr="00597971">
        <w:rPr>
          <w:sz w:val="28"/>
          <w:szCs w:val="28"/>
        </w:rPr>
        <w:t xml:space="preserve"> </w:t>
      </w:r>
      <w:r w:rsidRPr="00597971">
        <w:rPr>
          <w:rFonts w:eastAsiaTheme="minorHAnsi"/>
          <w:sz w:val="28"/>
          <w:szCs w:val="28"/>
          <w:lang w:eastAsia="en-US"/>
        </w:rPr>
        <w:t>в соответствии с постановлением РЭК от 31.12.2020г № 842:</w:t>
      </w:r>
    </w:p>
    <w:p w14:paraId="4A37837E" w14:textId="77777777" w:rsidR="00597971" w:rsidRPr="00597971" w:rsidRDefault="00597971" w:rsidP="00597971">
      <w:pPr>
        <w:autoSpaceDE w:val="0"/>
        <w:autoSpaceDN w:val="0"/>
        <w:adjustRightInd w:val="0"/>
        <w:ind w:firstLine="851"/>
        <w:jc w:val="both"/>
        <w:rPr>
          <w:sz w:val="28"/>
          <w:szCs w:val="28"/>
        </w:rPr>
      </w:pPr>
      <w:r w:rsidRPr="00597971">
        <w:rPr>
          <w:rFonts w:eastAsiaTheme="minorHAnsi"/>
          <w:sz w:val="28"/>
          <w:szCs w:val="28"/>
          <w:lang w:eastAsia="en-US"/>
        </w:rPr>
        <w:t>- по ООО «Металлэнергофинанс»</w:t>
      </w:r>
      <w:r w:rsidRPr="00597971">
        <w:rPr>
          <w:sz w:val="28"/>
          <w:szCs w:val="28"/>
        </w:rPr>
        <w:t xml:space="preserve"> в размере на 1 полугодие 2021 года 1 259,8 руб./МВт.ч и на 2 полугодие 1 295,3 руб./МВт.ч.</w:t>
      </w:r>
    </w:p>
    <w:p w14:paraId="4EBC5EFA" w14:textId="77777777" w:rsidR="00597971" w:rsidRPr="00597971" w:rsidRDefault="00597971" w:rsidP="00597971">
      <w:pPr>
        <w:autoSpaceDE w:val="0"/>
        <w:autoSpaceDN w:val="0"/>
        <w:adjustRightInd w:val="0"/>
        <w:ind w:firstLine="851"/>
        <w:jc w:val="both"/>
        <w:rPr>
          <w:sz w:val="28"/>
          <w:szCs w:val="28"/>
        </w:rPr>
      </w:pPr>
      <w:r w:rsidRPr="00597971">
        <w:rPr>
          <w:sz w:val="28"/>
          <w:szCs w:val="28"/>
        </w:rPr>
        <w:t xml:space="preserve">- по </w:t>
      </w:r>
      <w:r w:rsidRPr="00597971">
        <w:rPr>
          <w:rFonts w:eastAsiaTheme="minorHAnsi"/>
          <w:sz w:val="28"/>
          <w:szCs w:val="28"/>
          <w:lang w:eastAsia="en-US"/>
        </w:rPr>
        <w:t>ПАО «Кузбассэнергосбыт»</w:t>
      </w:r>
      <w:r w:rsidRPr="00597971">
        <w:rPr>
          <w:sz w:val="28"/>
          <w:szCs w:val="28"/>
        </w:rPr>
        <w:t xml:space="preserve"> в размере на 1 полугодие 2021 года 581,9 руб./МВт.ч и на 2 полугодие 594,2 руб./МВт.ч.</w:t>
      </w:r>
    </w:p>
    <w:p w14:paraId="2B946D5F" w14:textId="77777777" w:rsidR="00597971" w:rsidRPr="00597971" w:rsidRDefault="00597971" w:rsidP="00597971">
      <w:pPr>
        <w:autoSpaceDE w:val="0"/>
        <w:autoSpaceDN w:val="0"/>
        <w:adjustRightInd w:val="0"/>
        <w:ind w:firstLine="851"/>
        <w:jc w:val="both"/>
        <w:rPr>
          <w:color w:val="000000" w:themeColor="text1"/>
          <w:sz w:val="28"/>
          <w:szCs w:val="28"/>
        </w:rPr>
      </w:pPr>
      <w:r w:rsidRPr="00597971">
        <w:rPr>
          <w:sz w:val="28"/>
          <w:szCs w:val="28"/>
        </w:rPr>
        <w:t>С учетом объемов потребления по гарантирующим поставщикам определена средневзвешенная сбытовая надбавка для расчета тарифа покупки потерь сетевыми организациями.</w:t>
      </w:r>
    </w:p>
    <w:p w14:paraId="7834931A" w14:textId="616813B7" w:rsidR="00597971" w:rsidRPr="00597971" w:rsidRDefault="00597971" w:rsidP="00597971">
      <w:pPr>
        <w:keepNext/>
        <w:spacing w:after="200"/>
        <w:ind w:firstLine="720"/>
        <w:jc w:val="right"/>
        <w:rPr>
          <w:i/>
          <w:iCs/>
          <w:color w:val="44546A" w:themeColor="text2"/>
          <w:sz w:val="18"/>
          <w:szCs w:val="18"/>
        </w:rPr>
      </w:pPr>
      <w:r w:rsidRPr="00597971">
        <w:rPr>
          <w:i/>
          <w:iCs/>
          <w:color w:val="44546A" w:themeColor="text2"/>
          <w:sz w:val="18"/>
          <w:szCs w:val="18"/>
        </w:rPr>
        <w:t xml:space="preserve">Таблица </w:t>
      </w:r>
      <w:r w:rsidRPr="00597971">
        <w:rPr>
          <w:i/>
          <w:iCs/>
          <w:noProof/>
          <w:color w:val="44546A" w:themeColor="text2"/>
          <w:sz w:val="18"/>
          <w:szCs w:val="18"/>
        </w:rPr>
        <w:fldChar w:fldCharType="begin"/>
      </w:r>
      <w:r w:rsidRPr="00597971">
        <w:rPr>
          <w:i/>
          <w:iCs/>
          <w:noProof/>
          <w:color w:val="44546A" w:themeColor="text2"/>
          <w:sz w:val="18"/>
          <w:szCs w:val="18"/>
        </w:rPr>
        <w:instrText xml:space="preserve"> SEQ Таблица \* ARABIC </w:instrText>
      </w:r>
      <w:r w:rsidRPr="00597971">
        <w:rPr>
          <w:i/>
          <w:iCs/>
          <w:noProof/>
          <w:color w:val="44546A" w:themeColor="text2"/>
          <w:sz w:val="18"/>
          <w:szCs w:val="18"/>
        </w:rPr>
        <w:fldChar w:fldCharType="separate"/>
      </w:r>
      <w:r w:rsidR="00104A1F">
        <w:rPr>
          <w:i/>
          <w:iCs/>
          <w:noProof/>
          <w:color w:val="44546A" w:themeColor="text2"/>
          <w:sz w:val="18"/>
          <w:szCs w:val="18"/>
        </w:rPr>
        <w:t>19</w:t>
      </w:r>
      <w:r w:rsidRPr="00597971">
        <w:rPr>
          <w:i/>
          <w:iCs/>
          <w:noProof/>
          <w:color w:val="44546A" w:themeColor="text2"/>
          <w:sz w:val="18"/>
          <w:szCs w:val="18"/>
        </w:rPr>
        <w:fldChar w:fldCharType="end"/>
      </w:r>
    </w:p>
    <w:p w14:paraId="13FC3220" w14:textId="77777777" w:rsidR="00597971" w:rsidRPr="00597971" w:rsidRDefault="00597971" w:rsidP="00597971">
      <w:pPr>
        <w:ind w:firstLine="851"/>
        <w:jc w:val="center"/>
        <w:rPr>
          <w:color w:val="000000" w:themeColor="text1"/>
          <w:sz w:val="28"/>
          <w:szCs w:val="28"/>
        </w:rPr>
      </w:pPr>
      <w:r w:rsidRPr="00597971">
        <w:rPr>
          <w:color w:val="000000" w:themeColor="text1"/>
          <w:sz w:val="28"/>
          <w:szCs w:val="28"/>
        </w:rPr>
        <w:t>Расчет средневзвешенной сбытовой надбавки на 2021 год</w:t>
      </w:r>
    </w:p>
    <w:tbl>
      <w:tblPr>
        <w:tblW w:w="5000" w:type="pct"/>
        <w:tblLook w:val="04A0" w:firstRow="1" w:lastRow="0" w:firstColumn="1" w:lastColumn="0" w:noHBand="0" w:noVBand="1"/>
      </w:tblPr>
      <w:tblGrid>
        <w:gridCol w:w="3813"/>
        <w:gridCol w:w="1428"/>
        <w:gridCol w:w="2123"/>
        <w:gridCol w:w="2123"/>
      </w:tblGrid>
      <w:tr w:rsidR="00597971" w:rsidRPr="00597971" w14:paraId="4E45252C" w14:textId="77777777" w:rsidTr="002D6968">
        <w:trPr>
          <w:trHeight w:val="609"/>
          <w:tblHeader/>
        </w:trPr>
        <w:tc>
          <w:tcPr>
            <w:tcW w:w="20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1BBBD5" w14:textId="77777777" w:rsidR="00597971" w:rsidRPr="00597971" w:rsidRDefault="00597971" w:rsidP="00597971">
            <w:pPr>
              <w:jc w:val="center"/>
              <w:rPr>
                <w:color w:val="000000"/>
              </w:rPr>
            </w:pPr>
            <w:r w:rsidRPr="00597971">
              <w:rPr>
                <w:color w:val="000000"/>
              </w:rPr>
              <w:t>Показатели</w:t>
            </w:r>
          </w:p>
        </w:tc>
        <w:tc>
          <w:tcPr>
            <w:tcW w:w="752" w:type="pct"/>
            <w:tcBorders>
              <w:top w:val="single" w:sz="4" w:space="0" w:color="auto"/>
              <w:left w:val="nil"/>
              <w:bottom w:val="single" w:sz="4" w:space="0" w:color="auto"/>
              <w:right w:val="single" w:sz="4" w:space="0" w:color="auto"/>
            </w:tcBorders>
            <w:shd w:val="clear" w:color="auto" w:fill="auto"/>
            <w:noWrap/>
            <w:vAlign w:val="center"/>
            <w:hideMark/>
          </w:tcPr>
          <w:p w14:paraId="3C01BBC9" w14:textId="77777777" w:rsidR="00597971" w:rsidRPr="00597971" w:rsidRDefault="00597971" w:rsidP="00597971">
            <w:pPr>
              <w:jc w:val="center"/>
              <w:rPr>
                <w:color w:val="000000"/>
              </w:rPr>
            </w:pPr>
            <w:r w:rsidRPr="00597971">
              <w:rPr>
                <w:color w:val="000000"/>
              </w:rPr>
              <w:t>ед.изм.</w:t>
            </w:r>
          </w:p>
        </w:tc>
        <w:tc>
          <w:tcPr>
            <w:tcW w:w="1119" w:type="pct"/>
            <w:tcBorders>
              <w:top w:val="single" w:sz="4" w:space="0" w:color="auto"/>
              <w:left w:val="nil"/>
              <w:bottom w:val="single" w:sz="4" w:space="0" w:color="auto"/>
              <w:right w:val="single" w:sz="4" w:space="0" w:color="auto"/>
            </w:tcBorders>
            <w:shd w:val="clear" w:color="auto" w:fill="auto"/>
            <w:vAlign w:val="center"/>
            <w:hideMark/>
          </w:tcPr>
          <w:p w14:paraId="298DECF5" w14:textId="77777777" w:rsidR="00597971" w:rsidRPr="00597971" w:rsidRDefault="00597971" w:rsidP="00597971">
            <w:pPr>
              <w:jc w:val="center"/>
              <w:rPr>
                <w:color w:val="000000"/>
              </w:rPr>
            </w:pPr>
            <w:r w:rsidRPr="00597971">
              <w:rPr>
                <w:color w:val="000000"/>
              </w:rPr>
              <w:t xml:space="preserve">План </w:t>
            </w:r>
            <w:r w:rsidRPr="00597971">
              <w:rPr>
                <w:color w:val="000000"/>
              </w:rPr>
              <w:br/>
              <w:t>1 полугодие 2021 года</w:t>
            </w:r>
          </w:p>
        </w:tc>
        <w:tc>
          <w:tcPr>
            <w:tcW w:w="1119" w:type="pct"/>
            <w:tcBorders>
              <w:top w:val="single" w:sz="4" w:space="0" w:color="auto"/>
              <w:left w:val="nil"/>
              <w:bottom w:val="single" w:sz="4" w:space="0" w:color="auto"/>
              <w:right w:val="single" w:sz="4" w:space="0" w:color="auto"/>
            </w:tcBorders>
            <w:shd w:val="clear" w:color="auto" w:fill="auto"/>
            <w:vAlign w:val="center"/>
            <w:hideMark/>
          </w:tcPr>
          <w:p w14:paraId="44C82BCD" w14:textId="77777777" w:rsidR="00597971" w:rsidRPr="00597971" w:rsidRDefault="00597971" w:rsidP="00597971">
            <w:pPr>
              <w:jc w:val="center"/>
              <w:rPr>
                <w:color w:val="000000"/>
              </w:rPr>
            </w:pPr>
            <w:r w:rsidRPr="00597971">
              <w:rPr>
                <w:color w:val="000000"/>
              </w:rPr>
              <w:t xml:space="preserve">План </w:t>
            </w:r>
            <w:r w:rsidRPr="00597971">
              <w:rPr>
                <w:color w:val="000000"/>
              </w:rPr>
              <w:br/>
              <w:t>2 полугодие 2021 года</w:t>
            </w:r>
          </w:p>
        </w:tc>
      </w:tr>
      <w:tr w:rsidR="00597971" w:rsidRPr="00597971" w14:paraId="2750C4F8" w14:textId="77777777" w:rsidTr="002D6968">
        <w:trPr>
          <w:trHeight w:val="218"/>
          <w:tblHeader/>
        </w:trPr>
        <w:tc>
          <w:tcPr>
            <w:tcW w:w="2009" w:type="pct"/>
            <w:tcBorders>
              <w:top w:val="single" w:sz="4" w:space="0" w:color="auto"/>
              <w:left w:val="single" w:sz="4" w:space="0" w:color="auto"/>
              <w:bottom w:val="single" w:sz="4" w:space="0" w:color="auto"/>
              <w:right w:val="single" w:sz="4" w:space="0" w:color="auto"/>
            </w:tcBorders>
            <w:shd w:val="clear" w:color="auto" w:fill="auto"/>
            <w:vAlign w:val="center"/>
          </w:tcPr>
          <w:p w14:paraId="4DAFF0AF" w14:textId="77777777" w:rsidR="00597971" w:rsidRPr="00597971" w:rsidRDefault="00597971" w:rsidP="00597971">
            <w:pPr>
              <w:jc w:val="center"/>
              <w:rPr>
                <w:color w:val="000000"/>
              </w:rPr>
            </w:pPr>
            <w:r w:rsidRPr="00597971">
              <w:rPr>
                <w:color w:val="000000"/>
              </w:rPr>
              <w:t>1</w:t>
            </w:r>
          </w:p>
        </w:tc>
        <w:tc>
          <w:tcPr>
            <w:tcW w:w="752" w:type="pct"/>
            <w:tcBorders>
              <w:top w:val="single" w:sz="4" w:space="0" w:color="auto"/>
              <w:left w:val="nil"/>
              <w:bottom w:val="single" w:sz="4" w:space="0" w:color="auto"/>
              <w:right w:val="single" w:sz="4" w:space="0" w:color="auto"/>
            </w:tcBorders>
            <w:shd w:val="clear" w:color="auto" w:fill="auto"/>
            <w:noWrap/>
            <w:vAlign w:val="center"/>
          </w:tcPr>
          <w:p w14:paraId="71B15265" w14:textId="77777777" w:rsidR="00597971" w:rsidRPr="00597971" w:rsidRDefault="00597971" w:rsidP="00597971">
            <w:pPr>
              <w:jc w:val="center"/>
              <w:rPr>
                <w:color w:val="000000"/>
              </w:rPr>
            </w:pPr>
            <w:r w:rsidRPr="00597971">
              <w:rPr>
                <w:color w:val="000000"/>
              </w:rPr>
              <w:t>2</w:t>
            </w:r>
          </w:p>
        </w:tc>
        <w:tc>
          <w:tcPr>
            <w:tcW w:w="1119" w:type="pct"/>
            <w:tcBorders>
              <w:top w:val="single" w:sz="4" w:space="0" w:color="auto"/>
              <w:left w:val="nil"/>
              <w:bottom w:val="single" w:sz="4" w:space="0" w:color="auto"/>
              <w:right w:val="single" w:sz="4" w:space="0" w:color="auto"/>
            </w:tcBorders>
            <w:shd w:val="clear" w:color="auto" w:fill="auto"/>
            <w:vAlign w:val="center"/>
          </w:tcPr>
          <w:p w14:paraId="3AB2F151" w14:textId="77777777" w:rsidR="00597971" w:rsidRPr="00597971" w:rsidRDefault="00597971" w:rsidP="00597971">
            <w:pPr>
              <w:jc w:val="center"/>
              <w:rPr>
                <w:color w:val="000000"/>
              </w:rPr>
            </w:pPr>
            <w:r w:rsidRPr="00597971">
              <w:rPr>
                <w:color w:val="000000"/>
              </w:rPr>
              <w:t>3</w:t>
            </w:r>
          </w:p>
        </w:tc>
        <w:tc>
          <w:tcPr>
            <w:tcW w:w="1119" w:type="pct"/>
            <w:tcBorders>
              <w:top w:val="single" w:sz="4" w:space="0" w:color="auto"/>
              <w:left w:val="nil"/>
              <w:bottom w:val="single" w:sz="4" w:space="0" w:color="auto"/>
              <w:right w:val="single" w:sz="4" w:space="0" w:color="auto"/>
            </w:tcBorders>
            <w:shd w:val="clear" w:color="auto" w:fill="auto"/>
            <w:vAlign w:val="center"/>
          </w:tcPr>
          <w:p w14:paraId="7DE07761" w14:textId="77777777" w:rsidR="00597971" w:rsidRPr="00597971" w:rsidRDefault="00597971" w:rsidP="00597971">
            <w:pPr>
              <w:jc w:val="center"/>
              <w:rPr>
                <w:color w:val="000000"/>
              </w:rPr>
            </w:pPr>
            <w:r w:rsidRPr="00597971">
              <w:rPr>
                <w:color w:val="000000"/>
              </w:rPr>
              <w:t>4</w:t>
            </w:r>
          </w:p>
        </w:tc>
      </w:tr>
      <w:tr w:rsidR="00597971" w:rsidRPr="00597971" w14:paraId="514050B3" w14:textId="77777777" w:rsidTr="002D6968">
        <w:trPr>
          <w:trHeight w:val="1319"/>
        </w:trPr>
        <w:tc>
          <w:tcPr>
            <w:tcW w:w="2009" w:type="pct"/>
            <w:tcBorders>
              <w:top w:val="nil"/>
              <w:left w:val="single" w:sz="4" w:space="0" w:color="auto"/>
              <w:bottom w:val="single" w:sz="4" w:space="0" w:color="auto"/>
              <w:right w:val="single" w:sz="4" w:space="0" w:color="auto"/>
            </w:tcBorders>
            <w:shd w:val="clear" w:color="auto" w:fill="auto"/>
            <w:vAlign w:val="bottom"/>
            <w:hideMark/>
          </w:tcPr>
          <w:p w14:paraId="60A113F7" w14:textId="77777777" w:rsidR="00597971" w:rsidRPr="00597971" w:rsidRDefault="00597971" w:rsidP="00597971">
            <w:pPr>
              <w:rPr>
                <w:color w:val="000000"/>
              </w:rPr>
            </w:pPr>
            <w:r w:rsidRPr="00597971">
              <w:rPr>
                <w:color w:val="000000"/>
              </w:rPr>
              <w:t>Объемы поставляемой электрической энергии по гарантирующим поставщикам (группа потребителей - сетевые организации)</w:t>
            </w:r>
          </w:p>
        </w:tc>
        <w:tc>
          <w:tcPr>
            <w:tcW w:w="752" w:type="pct"/>
            <w:tcBorders>
              <w:top w:val="nil"/>
              <w:left w:val="nil"/>
              <w:bottom w:val="single" w:sz="4" w:space="0" w:color="auto"/>
              <w:right w:val="single" w:sz="4" w:space="0" w:color="auto"/>
            </w:tcBorders>
            <w:shd w:val="clear" w:color="auto" w:fill="auto"/>
            <w:noWrap/>
            <w:vAlign w:val="bottom"/>
            <w:hideMark/>
          </w:tcPr>
          <w:p w14:paraId="1E87DB93" w14:textId="77777777" w:rsidR="00597971" w:rsidRPr="00597971" w:rsidRDefault="00597971" w:rsidP="00597971">
            <w:pPr>
              <w:rPr>
                <w:color w:val="000000"/>
              </w:rPr>
            </w:pPr>
            <w:r w:rsidRPr="00597971">
              <w:rPr>
                <w:color w:val="000000"/>
              </w:rPr>
              <w:t> </w:t>
            </w:r>
          </w:p>
        </w:tc>
        <w:tc>
          <w:tcPr>
            <w:tcW w:w="1119" w:type="pct"/>
            <w:tcBorders>
              <w:top w:val="nil"/>
              <w:left w:val="nil"/>
              <w:bottom w:val="single" w:sz="4" w:space="0" w:color="auto"/>
              <w:right w:val="single" w:sz="4" w:space="0" w:color="auto"/>
            </w:tcBorders>
            <w:shd w:val="clear" w:color="auto" w:fill="auto"/>
            <w:vAlign w:val="center"/>
            <w:hideMark/>
          </w:tcPr>
          <w:p w14:paraId="5CFF5F02" w14:textId="77777777" w:rsidR="00597971" w:rsidRPr="00597971" w:rsidRDefault="00597971" w:rsidP="00597971">
            <w:pPr>
              <w:jc w:val="center"/>
              <w:rPr>
                <w:color w:val="000000"/>
              </w:rPr>
            </w:pPr>
            <w:r w:rsidRPr="00597971">
              <w:rPr>
                <w:color w:val="000000"/>
              </w:rPr>
              <w:t> </w:t>
            </w:r>
          </w:p>
        </w:tc>
        <w:tc>
          <w:tcPr>
            <w:tcW w:w="1119" w:type="pct"/>
            <w:tcBorders>
              <w:top w:val="nil"/>
              <w:left w:val="nil"/>
              <w:bottom w:val="single" w:sz="4" w:space="0" w:color="auto"/>
              <w:right w:val="single" w:sz="4" w:space="0" w:color="auto"/>
            </w:tcBorders>
            <w:shd w:val="clear" w:color="auto" w:fill="auto"/>
            <w:vAlign w:val="center"/>
            <w:hideMark/>
          </w:tcPr>
          <w:p w14:paraId="4BECA9F1" w14:textId="77777777" w:rsidR="00597971" w:rsidRPr="00597971" w:rsidRDefault="00597971" w:rsidP="00597971">
            <w:pPr>
              <w:jc w:val="center"/>
              <w:rPr>
                <w:color w:val="000000"/>
              </w:rPr>
            </w:pPr>
            <w:r w:rsidRPr="00597971">
              <w:rPr>
                <w:color w:val="000000"/>
              </w:rPr>
              <w:t> </w:t>
            </w:r>
          </w:p>
        </w:tc>
      </w:tr>
      <w:tr w:rsidR="00597971" w:rsidRPr="00597971" w14:paraId="6B72282D" w14:textId="77777777" w:rsidTr="002D6968">
        <w:trPr>
          <w:trHeight w:val="375"/>
        </w:trPr>
        <w:tc>
          <w:tcPr>
            <w:tcW w:w="2009" w:type="pct"/>
            <w:tcBorders>
              <w:top w:val="nil"/>
              <w:left w:val="single" w:sz="4" w:space="0" w:color="auto"/>
              <w:bottom w:val="single" w:sz="4" w:space="0" w:color="auto"/>
              <w:right w:val="single" w:sz="4" w:space="0" w:color="auto"/>
            </w:tcBorders>
            <w:shd w:val="clear" w:color="auto" w:fill="auto"/>
            <w:vAlign w:val="bottom"/>
            <w:hideMark/>
          </w:tcPr>
          <w:p w14:paraId="2B64CE2D" w14:textId="77777777" w:rsidR="00597971" w:rsidRPr="00597971" w:rsidRDefault="00597971" w:rsidP="00597971">
            <w:pPr>
              <w:rPr>
                <w:color w:val="000000"/>
              </w:rPr>
            </w:pPr>
            <w:r w:rsidRPr="00597971">
              <w:rPr>
                <w:color w:val="000000"/>
              </w:rPr>
              <w:t>ООО «Металлэнергофинанс»</w:t>
            </w:r>
          </w:p>
        </w:tc>
        <w:tc>
          <w:tcPr>
            <w:tcW w:w="752" w:type="pct"/>
            <w:tcBorders>
              <w:top w:val="nil"/>
              <w:left w:val="nil"/>
              <w:bottom w:val="single" w:sz="4" w:space="0" w:color="auto"/>
              <w:right w:val="single" w:sz="4" w:space="0" w:color="auto"/>
            </w:tcBorders>
            <w:shd w:val="clear" w:color="auto" w:fill="auto"/>
            <w:noWrap/>
            <w:vAlign w:val="bottom"/>
            <w:hideMark/>
          </w:tcPr>
          <w:p w14:paraId="55466472" w14:textId="77777777" w:rsidR="00597971" w:rsidRPr="00597971" w:rsidRDefault="00597971" w:rsidP="00597971">
            <w:pPr>
              <w:rPr>
                <w:color w:val="000000"/>
              </w:rPr>
            </w:pPr>
            <w:r w:rsidRPr="00597971">
              <w:rPr>
                <w:color w:val="000000"/>
              </w:rPr>
              <w:t>кВт.ч</w:t>
            </w:r>
          </w:p>
        </w:tc>
        <w:tc>
          <w:tcPr>
            <w:tcW w:w="1119" w:type="pct"/>
            <w:tcBorders>
              <w:top w:val="nil"/>
              <w:left w:val="nil"/>
              <w:bottom w:val="single" w:sz="4" w:space="0" w:color="auto"/>
              <w:right w:val="single" w:sz="4" w:space="0" w:color="auto"/>
            </w:tcBorders>
            <w:shd w:val="clear" w:color="auto" w:fill="auto"/>
            <w:noWrap/>
            <w:vAlign w:val="bottom"/>
            <w:hideMark/>
          </w:tcPr>
          <w:p w14:paraId="088849ED" w14:textId="77777777" w:rsidR="00597971" w:rsidRPr="00597971" w:rsidRDefault="00597971" w:rsidP="00597971">
            <w:pPr>
              <w:jc w:val="right"/>
              <w:rPr>
                <w:color w:val="000000"/>
              </w:rPr>
            </w:pPr>
            <w:r w:rsidRPr="00597971">
              <w:rPr>
                <w:color w:val="000000"/>
              </w:rPr>
              <w:t>25 828 239,00</w:t>
            </w:r>
          </w:p>
        </w:tc>
        <w:tc>
          <w:tcPr>
            <w:tcW w:w="1119" w:type="pct"/>
            <w:tcBorders>
              <w:top w:val="nil"/>
              <w:left w:val="nil"/>
              <w:bottom w:val="single" w:sz="4" w:space="0" w:color="auto"/>
              <w:right w:val="single" w:sz="4" w:space="0" w:color="auto"/>
            </w:tcBorders>
            <w:shd w:val="clear" w:color="auto" w:fill="auto"/>
            <w:noWrap/>
            <w:vAlign w:val="bottom"/>
            <w:hideMark/>
          </w:tcPr>
          <w:p w14:paraId="6F88BAC6" w14:textId="77777777" w:rsidR="00597971" w:rsidRPr="00597971" w:rsidRDefault="00597971" w:rsidP="00597971">
            <w:pPr>
              <w:jc w:val="right"/>
              <w:rPr>
                <w:color w:val="000000"/>
              </w:rPr>
            </w:pPr>
            <w:r w:rsidRPr="00597971">
              <w:rPr>
                <w:color w:val="000000"/>
              </w:rPr>
              <w:t>25 122 748,00</w:t>
            </w:r>
          </w:p>
        </w:tc>
      </w:tr>
      <w:tr w:rsidR="00597971" w:rsidRPr="00597971" w14:paraId="4C5FDDD6" w14:textId="77777777" w:rsidTr="002D6968">
        <w:trPr>
          <w:trHeight w:val="375"/>
        </w:trPr>
        <w:tc>
          <w:tcPr>
            <w:tcW w:w="2009" w:type="pct"/>
            <w:tcBorders>
              <w:top w:val="nil"/>
              <w:left w:val="single" w:sz="4" w:space="0" w:color="auto"/>
              <w:bottom w:val="single" w:sz="4" w:space="0" w:color="auto"/>
              <w:right w:val="single" w:sz="4" w:space="0" w:color="auto"/>
            </w:tcBorders>
            <w:shd w:val="clear" w:color="auto" w:fill="auto"/>
            <w:vAlign w:val="bottom"/>
            <w:hideMark/>
          </w:tcPr>
          <w:p w14:paraId="157C3612" w14:textId="77777777" w:rsidR="00597971" w:rsidRPr="00597971" w:rsidRDefault="00597971" w:rsidP="00597971">
            <w:pPr>
              <w:rPr>
                <w:color w:val="000000"/>
              </w:rPr>
            </w:pPr>
            <w:r w:rsidRPr="00597971">
              <w:rPr>
                <w:color w:val="000000"/>
              </w:rPr>
              <w:t>ПАО «Кузбассэнергосбыт»</w:t>
            </w:r>
          </w:p>
        </w:tc>
        <w:tc>
          <w:tcPr>
            <w:tcW w:w="752" w:type="pct"/>
            <w:tcBorders>
              <w:top w:val="nil"/>
              <w:left w:val="nil"/>
              <w:bottom w:val="single" w:sz="4" w:space="0" w:color="auto"/>
              <w:right w:val="single" w:sz="4" w:space="0" w:color="auto"/>
            </w:tcBorders>
            <w:shd w:val="clear" w:color="auto" w:fill="auto"/>
            <w:noWrap/>
            <w:vAlign w:val="bottom"/>
            <w:hideMark/>
          </w:tcPr>
          <w:p w14:paraId="5932FD6B" w14:textId="77777777" w:rsidR="00597971" w:rsidRPr="00597971" w:rsidRDefault="00597971" w:rsidP="00597971">
            <w:pPr>
              <w:rPr>
                <w:color w:val="000000"/>
              </w:rPr>
            </w:pPr>
            <w:r w:rsidRPr="00597971">
              <w:rPr>
                <w:color w:val="000000"/>
              </w:rPr>
              <w:t>кВт.ч</w:t>
            </w:r>
          </w:p>
        </w:tc>
        <w:tc>
          <w:tcPr>
            <w:tcW w:w="1119" w:type="pct"/>
            <w:tcBorders>
              <w:top w:val="nil"/>
              <w:left w:val="nil"/>
              <w:bottom w:val="single" w:sz="4" w:space="0" w:color="auto"/>
              <w:right w:val="single" w:sz="4" w:space="0" w:color="auto"/>
            </w:tcBorders>
            <w:shd w:val="clear" w:color="auto" w:fill="auto"/>
            <w:noWrap/>
            <w:vAlign w:val="bottom"/>
            <w:hideMark/>
          </w:tcPr>
          <w:p w14:paraId="1430EA82" w14:textId="77777777" w:rsidR="00597971" w:rsidRPr="00597971" w:rsidRDefault="00597971" w:rsidP="00597971">
            <w:pPr>
              <w:jc w:val="right"/>
              <w:rPr>
                <w:color w:val="000000"/>
              </w:rPr>
            </w:pPr>
            <w:r w:rsidRPr="00597971">
              <w:rPr>
                <w:color w:val="000000"/>
              </w:rPr>
              <w:t>711 490 000,00</w:t>
            </w:r>
          </w:p>
        </w:tc>
        <w:tc>
          <w:tcPr>
            <w:tcW w:w="1119" w:type="pct"/>
            <w:tcBorders>
              <w:top w:val="nil"/>
              <w:left w:val="nil"/>
              <w:bottom w:val="single" w:sz="4" w:space="0" w:color="auto"/>
              <w:right w:val="single" w:sz="4" w:space="0" w:color="auto"/>
            </w:tcBorders>
            <w:shd w:val="clear" w:color="auto" w:fill="auto"/>
            <w:noWrap/>
            <w:vAlign w:val="bottom"/>
            <w:hideMark/>
          </w:tcPr>
          <w:p w14:paraId="33A141A3" w14:textId="77777777" w:rsidR="00597971" w:rsidRPr="00597971" w:rsidRDefault="00597971" w:rsidP="00597971">
            <w:pPr>
              <w:jc w:val="right"/>
              <w:rPr>
                <w:color w:val="000000"/>
              </w:rPr>
            </w:pPr>
            <w:r w:rsidRPr="00597971">
              <w:rPr>
                <w:color w:val="000000"/>
              </w:rPr>
              <w:t>697 564 300,00</w:t>
            </w:r>
          </w:p>
        </w:tc>
      </w:tr>
      <w:tr w:rsidR="00597971" w:rsidRPr="00597971" w14:paraId="13F8ACBC" w14:textId="77777777" w:rsidTr="002D6968">
        <w:trPr>
          <w:trHeight w:val="375"/>
        </w:trPr>
        <w:tc>
          <w:tcPr>
            <w:tcW w:w="2009" w:type="pct"/>
            <w:tcBorders>
              <w:top w:val="nil"/>
              <w:left w:val="single" w:sz="4" w:space="0" w:color="auto"/>
              <w:bottom w:val="single" w:sz="4" w:space="0" w:color="auto"/>
              <w:right w:val="single" w:sz="4" w:space="0" w:color="auto"/>
            </w:tcBorders>
            <w:shd w:val="clear" w:color="auto" w:fill="auto"/>
            <w:vAlign w:val="bottom"/>
            <w:hideMark/>
          </w:tcPr>
          <w:p w14:paraId="14CE297F" w14:textId="77777777" w:rsidR="00597971" w:rsidRPr="00597971" w:rsidRDefault="00597971" w:rsidP="00597971">
            <w:pPr>
              <w:rPr>
                <w:b/>
                <w:bCs/>
                <w:color w:val="000000"/>
              </w:rPr>
            </w:pPr>
            <w:r w:rsidRPr="00597971">
              <w:rPr>
                <w:b/>
                <w:bCs/>
                <w:color w:val="000000"/>
              </w:rPr>
              <w:t>ИТОГО</w:t>
            </w:r>
          </w:p>
        </w:tc>
        <w:tc>
          <w:tcPr>
            <w:tcW w:w="752" w:type="pct"/>
            <w:tcBorders>
              <w:top w:val="nil"/>
              <w:left w:val="nil"/>
              <w:bottom w:val="single" w:sz="4" w:space="0" w:color="auto"/>
              <w:right w:val="single" w:sz="4" w:space="0" w:color="auto"/>
            </w:tcBorders>
            <w:shd w:val="clear" w:color="auto" w:fill="auto"/>
            <w:noWrap/>
            <w:vAlign w:val="bottom"/>
            <w:hideMark/>
          </w:tcPr>
          <w:p w14:paraId="441A9CF1" w14:textId="77777777" w:rsidR="00597971" w:rsidRPr="00597971" w:rsidRDefault="00597971" w:rsidP="00597971">
            <w:pPr>
              <w:rPr>
                <w:b/>
                <w:bCs/>
                <w:color w:val="000000"/>
              </w:rPr>
            </w:pPr>
            <w:r w:rsidRPr="00597971">
              <w:rPr>
                <w:b/>
                <w:bCs/>
                <w:color w:val="000000"/>
              </w:rPr>
              <w:t>кВт.ч</w:t>
            </w:r>
          </w:p>
        </w:tc>
        <w:tc>
          <w:tcPr>
            <w:tcW w:w="1119" w:type="pct"/>
            <w:tcBorders>
              <w:top w:val="nil"/>
              <w:left w:val="nil"/>
              <w:bottom w:val="single" w:sz="4" w:space="0" w:color="auto"/>
              <w:right w:val="single" w:sz="4" w:space="0" w:color="auto"/>
            </w:tcBorders>
            <w:shd w:val="clear" w:color="auto" w:fill="auto"/>
            <w:noWrap/>
            <w:vAlign w:val="bottom"/>
            <w:hideMark/>
          </w:tcPr>
          <w:p w14:paraId="4C039F0B" w14:textId="77777777" w:rsidR="00597971" w:rsidRPr="00597971" w:rsidRDefault="00597971" w:rsidP="00597971">
            <w:pPr>
              <w:jc w:val="right"/>
              <w:rPr>
                <w:b/>
                <w:bCs/>
                <w:color w:val="000000"/>
              </w:rPr>
            </w:pPr>
            <w:r w:rsidRPr="00597971">
              <w:rPr>
                <w:b/>
                <w:bCs/>
                <w:color w:val="000000"/>
              </w:rPr>
              <w:t>737 318 239,00</w:t>
            </w:r>
          </w:p>
        </w:tc>
        <w:tc>
          <w:tcPr>
            <w:tcW w:w="1119" w:type="pct"/>
            <w:tcBorders>
              <w:top w:val="nil"/>
              <w:left w:val="nil"/>
              <w:bottom w:val="single" w:sz="4" w:space="0" w:color="auto"/>
              <w:right w:val="single" w:sz="4" w:space="0" w:color="auto"/>
            </w:tcBorders>
            <w:shd w:val="clear" w:color="auto" w:fill="auto"/>
            <w:noWrap/>
            <w:vAlign w:val="bottom"/>
            <w:hideMark/>
          </w:tcPr>
          <w:p w14:paraId="41F94C80" w14:textId="77777777" w:rsidR="00597971" w:rsidRPr="00597971" w:rsidRDefault="00597971" w:rsidP="00597971">
            <w:pPr>
              <w:jc w:val="right"/>
              <w:rPr>
                <w:b/>
                <w:bCs/>
                <w:color w:val="000000"/>
              </w:rPr>
            </w:pPr>
            <w:r w:rsidRPr="00597971">
              <w:rPr>
                <w:b/>
                <w:bCs/>
                <w:color w:val="000000"/>
              </w:rPr>
              <w:t>722 687 048,00</w:t>
            </w:r>
          </w:p>
        </w:tc>
      </w:tr>
      <w:tr w:rsidR="00597971" w:rsidRPr="00597971" w14:paraId="6A1B4324" w14:textId="77777777" w:rsidTr="002D6968">
        <w:trPr>
          <w:trHeight w:val="367"/>
        </w:trPr>
        <w:tc>
          <w:tcPr>
            <w:tcW w:w="2009" w:type="pct"/>
            <w:tcBorders>
              <w:top w:val="nil"/>
              <w:left w:val="single" w:sz="4" w:space="0" w:color="auto"/>
              <w:bottom w:val="single" w:sz="4" w:space="0" w:color="auto"/>
              <w:right w:val="single" w:sz="4" w:space="0" w:color="auto"/>
            </w:tcBorders>
            <w:shd w:val="clear" w:color="auto" w:fill="auto"/>
            <w:vAlign w:val="bottom"/>
            <w:hideMark/>
          </w:tcPr>
          <w:p w14:paraId="460760CB" w14:textId="77777777" w:rsidR="00597971" w:rsidRPr="00597971" w:rsidRDefault="00597971" w:rsidP="00597971">
            <w:pPr>
              <w:rPr>
                <w:color w:val="000000"/>
              </w:rPr>
            </w:pPr>
            <w:r w:rsidRPr="00597971">
              <w:rPr>
                <w:color w:val="000000"/>
              </w:rPr>
              <w:t xml:space="preserve">Сбытовая надбавка по гарантирующим поставщикам </w:t>
            </w:r>
          </w:p>
        </w:tc>
        <w:tc>
          <w:tcPr>
            <w:tcW w:w="752" w:type="pct"/>
            <w:tcBorders>
              <w:top w:val="nil"/>
              <w:left w:val="nil"/>
              <w:bottom w:val="single" w:sz="4" w:space="0" w:color="auto"/>
              <w:right w:val="single" w:sz="4" w:space="0" w:color="auto"/>
            </w:tcBorders>
            <w:shd w:val="clear" w:color="auto" w:fill="auto"/>
            <w:noWrap/>
            <w:vAlign w:val="bottom"/>
            <w:hideMark/>
          </w:tcPr>
          <w:p w14:paraId="241923F0" w14:textId="77777777" w:rsidR="00597971" w:rsidRPr="00597971" w:rsidRDefault="00597971" w:rsidP="00597971">
            <w:pPr>
              <w:rPr>
                <w:color w:val="000000"/>
              </w:rPr>
            </w:pPr>
            <w:r w:rsidRPr="00597971">
              <w:rPr>
                <w:color w:val="000000"/>
              </w:rPr>
              <w:t> </w:t>
            </w:r>
          </w:p>
        </w:tc>
        <w:tc>
          <w:tcPr>
            <w:tcW w:w="1119" w:type="pct"/>
            <w:tcBorders>
              <w:top w:val="nil"/>
              <w:left w:val="nil"/>
              <w:bottom w:val="single" w:sz="4" w:space="0" w:color="auto"/>
              <w:right w:val="single" w:sz="4" w:space="0" w:color="auto"/>
            </w:tcBorders>
            <w:shd w:val="clear" w:color="auto" w:fill="auto"/>
            <w:vAlign w:val="center"/>
            <w:hideMark/>
          </w:tcPr>
          <w:p w14:paraId="73848002" w14:textId="77777777" w:rsidR="00597971" w:rsidRPr="00597971" w:rsidRDefault="00597971" w:rsidP="00597971">
            <w:pPr>
              <w:jc w:val="center"/>
              <w:rPr>
                <w:color w:val="000000"/>
              </w:rPr>
            </w:pPr>
            <w:r w:rsidRPr="00597971">
              <w:rPr>
                <w:color w:val="000000"/>
              </w:rPr>
              <w:t> </w:t>
            </w:r>
          </w:p>
        </w:tc>
        <w:tc>
          <w:tcPr>
            <w:tcW w:w="1119" w:type="pct"/>
            <w:tcBorders>
              <w:top w:val="nil"/>
              <w:left w:val="nil"/>
              <w:bottom w:val="single" w:sz="4" w:space="0" w:color="auto"/>
              <w:right w:val="single" w:sz="4" w:space="0" w:color="auto"/>
            </w:tcBorders>
            <w:shd w:val="clear" w:color="auto" w:fill="auto"/>
            <w:vAlign w:val="center"/>
            <w:hideMark/>
          </w:tcPr>
          <w:p w14:paraId="3D2FB40E" w14:textId="77777777" w:rsidR="00597971" w:rsidRPr="00597971" w:rsidRDefault="00597971" w:rsidP="00597971">
            <w:pPr>
              <w:jc w:val="center"/>
              <w:rPr>
                <w:color w:val="000000"/>
              </w:rPr>
            </w:pPr>
            <w:r w:rsidRPr="00597971">
              <w:rPr>
                <w:color w:val="000000"/>
              </w:rPr>
              <w:t> </w:t>
            </w:r>
          </w:p>
        </w:tc>
      </w:tr>
      <w:tr w:rsidR="00597971" w:rsidRPr="00597971" w14:paraId="45227B1D" w14:textId="77777777" w:rsidTr="002D6968">
        <w:trPr>
          <w:trHeight w:val="375"/>
        </w:trPr>
        <w:tc>
          <w:tcPr>
            <w:tcW w:w="2009" w:type="pct"/>
            <w:tcBorders>
              <w:top w:val="nil"/>
              <w:left w:val="single" w:sz="4" w:space="0" w:color="auto"/>
              <w:bottom w:val="single" w:sz="4" w:space="0" w:color="auto"/>
              <w:right w:val="single" w:sz="4" w:space="0" w:color="auto"/>
            </w:tcBorders>
            <w:shd w:val="clear" w:color="auto" w:fill="auto"/>
            <w:vAlign w:val="bottom"/>
            <w:hideMark/>
          </w:tcPr>
          <w:p w14:paraId="32EBB5EA" w14:textId="77777777" w:rsidR="00597971" w:rsidRPr="00597971" w:rsidRDefault="00597971" w:rsidP="00597971">
            <w:pPr>
              <w:rPr>
                <w:color w:val="000000"/>
              </w:rPr>
            </w:pPr>
            <w:r w:rsidRPr="00597971">
              <w:rPr>
                <w:color w:val="000000"/>
              </w:rPr>
              <w:t>ООО «Металлэнергофинанс»</w:t>
            </w:r>
          </w:p>
        </w:tc>
        <w:tc>
          <w:tcPr>
            <w:tcW w:w="752" w:type="pct"/>
            <w:tcBorders>
              <w:top w:val="nil"/>
              <w:left w:val="nil"/>
              <w:bottom w:val="single" w:sz="4" w:space="0" w:color="auto"/>
              <w:right w:val="single" w:sz="4" w:space="0" w:color="auto"/>
            </w:tcBorders>
            <w:shd w:val="clear" w:color="auto" w:fill="auto"/>
            <w:noWrap/>
            <w:vAlign w:val="bottom"/>
            <w:hideMark/>
          </w:tcPr>
          <w:p w14:paraId="17AE92D3" w14:textId="77777777" w:rsidR="00597971" w:rsidRPr="00597971" w:rsidRDefault="00597971" w:rsidP="00597971">
            <w:pPr>
              <w:rPr>
                <w:color w:val="000000"/>
              </w:rPr>
            </w:pPr>
            <w:r w:rsidRPr="00597971">
              <w:rPr>
                <w:color w:val="000000"/>
              </w:rPr>
              <w:t>руб./кВт*ч</w:t>
            </w:r>
          </w:p>
        </w:tc>
        <w:tc>
          <w:tcPr>
            <w:tcW w:w="1119" w:type="pct"/>
            <w:tcBorders>
              <w:top w:val="nil"/>
              <w:left w:val="nil"/>
              <w:bottom w:val="single" w:sz="4" w:space="0" w:color="auto"/>
              <w:right w:val="single" w:sz="4" w:space="0" w:color="auto"/>
            </w:tcBorders>
            <w:shd w:val="clear" w:color="auto" w:fill="auto"/>
            <w:noWrap/>
            <w:vAlign w:val="bottom"/>
            <w:hideMark/>
          </w:tcPr>
          <w:p w14:paraId="1F4360B3" w14:textId="77777777" w:rsidR="00597971" w:rsidRPr="00597971" w:rsidRDefault="00597971" w:rsidP="00597971">
            <w:pPr>
              <w:jc w:val="right"/>
              <w:rPr>
                <w:color w:val="000000"/>
              </w:rPr>
            </w:pPr>
            <w:r w:rsidRPr="00597971">
              <w:rPr>
                <w:color w:val="000000"/>
              </w:rPr>
              <w:t>1,2598</w:t>
            </w:r>
          </w:p>
        </w:tc>
        <w:tc>
          <w:tcPr>
            <w:tcW w:w="1119" w:type="pct"/>
            <w:tcBorders>
              <w:top w:val="nil"/>
              <w:left w:val="nil"/>
              <w:bottom w:val="single" w:sz="4" w:space="0" w:color="auto"/>
              <w:right w:val="single" w:sz="4" w:space="0" w:color="auto"/>
            </w:tcBorders>
            <w:shd w:val="clear" w:color="auto" w:fill="auto"/>
            <w:noWrap/>
            <w:vAlign w:val="bottom"/>
            <w:hideMark/>
          </w:tcPr>
          <w:p w14:paraId="76E187C5" w14:textId="77777777" w:rsidR="00597971" w:rsidRPr="00597971" w:rsidRDefault="00597971" w:rsidP="00597971">
            <w:pPr>
              <w:jc w:val="right"/>
              <w:rPr>
                <w:color w:val="000000"/>
              </w:rPr>
            </w:pPr>
            <w:r w:rsidRPr="00597971">
              <w:rPr>
                <w:color w:val="000000"/>
              </w:rPr>
              <w:t>1,2953</w:t>
            </w:r>
          </w:p>
        </w:tc>
      </w:tr>
      <w:tr w:rsidR="00597971" w:rsidRPr="00597971" w14:paraId="7D62D99F" w14:textId="77777777" w:rsidTr="002D6968">
        <w:trPr>
          <w:trHeight w:val="375"/>
        </w:trPr>
        <w:tc>
          <w:tcPr>
            <w:tcW w:w="2009" w:type="pct"/>
            <w:tcBorders>
              <w:top w:val="nil"/>
              <w:left w:val="single" w:sz="4" w:space="0" w:color="auto"/>
              <w:bottom w:val="single" w:sz="4" w:space="0" w:color="auto"/>
              <w:right w:val="single" w:sz="4" w:space="0" w:color="auto"/>
            </w:tcBorders>
            <w:shd w:val="clear" w:color="auto" w:fill="auto"/>
            <w:vAlign w:val="bottom"/>
            <w:hideMark/>
          </w:tcPr>
          <w:p w14:paraId="56D9ECC3" w14:textId="77777777" w:rsidR="00597971" w:rsidRPr="00597971" w:rsidRDefault="00597971" w:rsidP="00597971">
            <w:pPr>
              <w:rPr>
                <w:color w:val="000000"/>
              </w:rPr>
            </w:pPr>
            <w:r w:rsidRPr="00597971">
              <w:rPr>
                <w:color w:val="000000"/>
              </w:rPr>
              <w:t>ПАО «Кузбассэнергосбыт»</w:t>
            </w:r>
          </w:p>
        </w:tc>
        <w:tc>
          <w:tcPr>
            <w:tcW w:w="752" w:type="pct"/>
            <w:tcBorders>
              <w:top w:val="nil"/>
              <w:left w:val="nil"/>
              <w:bottom w:val="single" w:sz="4" w:space="0" w:color="auto"/>
              <w:right w:val="single" w:sz="4" w:space="0" w:color="auto"/>
            </w:tcBorders>
            <w:shd w:val="clear" w:color="auto" w:fill="auto"/>
            <w:noWrap/>
            <w:vAlign w:val="bottom"/>
            <w:hideMark/>
          </w:tcPr>
          <w:p w14:paraId="015CDDE5" w14:textId="77777777" w:rsidR="00597971" w:rsidRPr="00597971" w:rsidRDefault="00597971" w:rsidP="00597971">
            <w:pPr>
              <w:rPr>
                <w:color w:val="000000"/>
              </w:rPr>
            </w:pPr>
            <w:r w:rsidRPr="00597971">
              <w:rPr>
                <w:color w:val="000000"/>
              </w:rPr>
              <w:t>руб./кВт*ч</w:t>
            </w:r>
          </w:p>
        </w:tc>
        <w:tc>
          <w:tcPr>
            <w:tcW w:w="1119" w:type="pct"/>
            <w:tcBorders>
              <w:top w:val="nil"/>
              <w:left w:val="nil"/>
              <w:bottom w:val="single" w:sz="4" w:space="0" w:color="auto"/>
              <w:right w:val="single" w:sz="4" w:space="0" w:color="auto"/>
            </w:tcBorders>
            <w:shd w:val="clear" w:color="auto" w:fill="auto"/>
            <w:noWrap/>
            <w:vAlign w:val="bottom"/>
            <w:hideMark/>
          </w:tcPr>
          <w:p w14:paraId="62B940A1" w14:textId="77777777" w:rsidR="00597971" w:rsidRPr="00597971" w:rsidRDefault="00597971" w:rsidP="00597971">
            <w:pPr>
              <w:jc w:val="right"/>
              <w:rPr>
                <w:color w:val="000000"/>
              </w:rPr>
            </w:pPr>
            <w:r w:rsidRPr="00597971">
              <w:rPr>
                <w:color w:val="000000"/>
              </w:rPr>
              <w:t>0,5819</w:t>
            </w:r>
          </w:p>
        </w:tc>
        <w:tc>
          <w:tcPr>
            <w:tcW w:w="1119" w:type="pct"/>
            <w:tcBorders>
              <w:top w:val="nil"/>
              <w:left w:val="nil"/>
              <w:bottom w:val="single" w:sz="4" w:space="0" w:color="auto"/>
              <w:right w:val="single" w:sz="4" w:space="0" w:color="auto"/>
            </w:tcBorders>
            <w:shd w:val="clear" w:color="auto" w:fill="auto"/>
            <w:noWrap/>
            <w:vAlign w:val="bottom"/>
            <w:hideMark/>
          </w:tcPr>
          <w:p w14:paraId="77F1414B" w14:textId="77777777" w:rsidR="00597971" w:rsidRPr="00597971" w:rsidRDefault="00597971" w:rsidP="00597971">
            <w:pPr>
              <w:jc w:val="right"/>
              <w:rPr>
                <w:color w:val="000000"/>
              </w:rPr>
            </w:pPr>
            <w:r w:rsidRPr="00597971">
              <w:rPr>
                <w:color w:val="000000"/>
              </w:rPr>
              <w:t>0,5942</w:t>
            </w:r>
          </w:p>
        </w:tc>
      </w:tr>
      <w:tr w:rsidR="00597971" w:rsidRPr="00597971" w14:paraId="1E5E15B4" w14:textId="77777777" w:rsidTr="002D6968">
        <w:trPr>
          <w:trHeight w:val="750"/>
        </w:trPr>
        <w:tc>
          <w:tcPr>
            <w:tcW w:w="2009" w:type="pct"/>
            <w:tcBorders>
              <w:top w:val="nil"/>
              <w:left w:val="single" w:sz="4" w:space="0" w:color="auto"/>
              <w:bottom w:val="single" w:sz="4" w:space="0" w:color="auto"/>
              <w:right w:val="single" w:sz="4" w:space="0" w:color="auto"/>
            </w:tcBorders>
            <w:shd w:val="clear" w:color="auto" w:fill="auto"/>
            <w:vAlign w:val="bottom"/>
            <w:hideMark/>
          </w:tcPr>
          <w:p w14:paraId="5443A0DF" w14:textId="77777777" w:rsidR="00597971" w:rsidRPr="00597971" w:rsidRDefault="00597971" w:rsidP="00597971">
            <w:pPr>
              <w:rPr>
                <w:b/>
                <w:bCs/>
                <w:color w:val="000000"/>
              </w:rPr>
            </w:pPr>
            <w:r w:rsidRPr="00597971">
              <w:rPr>
                <w:b/>
                <w:bCs/>
                <w:color w:val="000000"/>
              </w:rPr>
              <w:t>Средневзвешенная сбытовая надбавка</w:t>
            </w:r>
          </w:p>
        </w:tc>
        <w:tc>
          <w:tcPr>
            <w:tcW w:w="752" w:type="pct"/>
            <w:tcBorders>
              <w:top w:val="nil"/>
              <w:left w:val="nil"/>
              <w:bottom w:val="single" w:sz="4" w:space="0" w:color="auto"/>
              <w:right w:val="single" w:sz="4" w:space="0" w:color="auto"/>
            </w:tcBorders>
            <w:shd w:val="clear" w:color="auto" w:fill="auto"/>
            <w:noWrap/>
            <w:vAlign w:val="bottom"/>
            <w:hideMark/>
          </w:tcPr>
          <w:p w14:paraId="417F6B72" w14:textId="77777777" w:rsidR="00597971" w:rsidRPr="00597971" w:rsidRDefault="00597971" w:rsidP="00597971">
            <w:pPr>
              <w:rPr>
                <w:b/>
                <w:bCs/>
                <w:color w:val="000000"/>
              </w:rPr>
            </w:pPr>
            <w:r w:rsidRPr="00597971">
              <w:rPr>
                <w:b/>
                <w:bCs/>
                <w:color w:val="000000"/>
              </w:rPr>
              <w:t>руб./кВт*ч</w:t>
            </w:r>
          </w:p>
        </w:tc>
        <w:tc>
          <w:tcPr>
            <w:tcW w:w="1119" w:type="pct"/>
            <w:tcBorders>
              <w:top w:val="nil"/>
              <w:left w:val="nil"/>
              <w:bottom w:val="single" w:sz="4" w:space="0" w:color="auto"/>
              <w:right w:val="single" w:sz="4" w:space="0" w:color="auto"/>
            </w:tcBorders>
            <w:shd w:val="clear" w:color="auto" w:fill="auto"/>
            <w:noWrap/>
            <w:vAlign w:val="bottom"/>
            <w:hideMark/>
          </w:tcPr>
          <w:p w14:paraId="5049C57C" w14:textId="77777777" w:rsidR="00597971" w:rsidRPr="00597971" w:rsidRDefault="00597971" w:rsidP="00597971">
            <w:pPr>
              <w:jc w:val="right"/>
              <w:rPr>
                <w:b/>
                <w:bCs/>
                <w:color w:val="000000"/>
              </w:rPr>
            </w:pPr>
            <w:r w:rsidRPr="00597971">
              <w:rPr>
                <w:b/>
                <w:bCs/>
                <w:color w:val="000000"/>
              </w:rPr>
              <w:t>0,6057</w:t>
            </w:r>
          </w:p>
        </w:tc>
        <w:tc>
          <w:tcPr>
            <w:tcW w:w="1119" w:type="pct"/>
            <w:tcBorders>
              <w:top w:val="nil"/>
              <w:left w:val="nil"/>
              <w:bottom w:val="single" w:sz="4" w:space="0" w:color="auto"/>
              <w:right w:val="single" w:sz="4" w:space="0" w:color="auto"/>
            </w:tcBorders>
            <w:shd w:val="clear" w:color="auto" w:fill="auto"/>
            <w:noWrap/>
            <w:vAlign w:val="bottom"/>
            <w:hideMark/>
          </w:tcPr>
          <w:p w14:paraId="392A146B" w14:textId="77777777" w:rsidR="00597971" w:rsidRPr="00597971" w:rsidRDefault="00597971" w:rsidP="00597971">
            <w:pPr>
              <w:jc w:val="right"/>
              <w:rPr>
                <w:b/>
                <w:bCs/>
                <w:color w:val="000000"/>
              </w:rPr>
            </w:pPr>
            <w:r w:rsidRPr="00597971">
              <w:rPr>
                <w:b/>
                <w:bCs/>
                <w:color w:val="000000"/>
              </w:rPr>
              <w:t>0,6186</w:t>
            </w:r>
          </w:p>
        </w:tc>
      </w:tr>
    </w:tbl>
    <w:p w14:paraId="1A736326" w14:textId="77777777" w:rsidR="00597971" w:rsidRPr="00597971" w:rsidRDefault="00597971" w:rsidP="00597971">
      <w:pPr>
        <w:ind w:firstLine="851"/>
        <w:jc w:val="both"/>
        <w:rPr>
          <w:color w:val="000000" w:themeColor="text1"/>
          <w:sz w:val="28"/>
          <w:szCs w:val="28"/>
        </w:rPr>
      </w:pPr>
    </w:p>
    <w:p w14:paraId="57AF6A97" w14:textId="77777777" w:rsidR="00597971" w:rsidRPr="00597971" w:rsidRDefault="00597971" w:rsidP="00597971">
      <w:pPr>
        <w:ind w:firstLine="851"/>
        <w:jc w:val="both"/>
        <w:rPr>
          <w:color w:val="000000" w:themeColor="text1"/>
          <w:sz w:val="28"/>
          <w:szCs w:val="28"/>
        </w:rPr>
      </w:pPr>
      <w:r w:rsidRPr="00597971">
        <w:rPr>
          <w:color w:val="000000" w:themeColor="text1"/>
          <w:sz w:val="28"/>
          <w:szCs w:val="28"/>
        </w:rPr>
        <w:t>Таким образом, стоимость электроэнергии, приобретаемой в целях компенсации потерь электрической энергии при её передаче по электрическим сетям с учетом сбытовой надбавки составила на первое полугодие:</w:t>
      </w:r>
    </w:p>
    <w:p w14:paraId="7F990F20" w14:textId="77777777" w:rsidR="00597971" w:rsidRPr="00597971" w:rsidRDefault="00597971" w:rsidP="00597971">
      <w:pPr>
        <w:ind w:firstLine="851"/>
        <w:jc w:val="both"/>
        <w:rPr>
          <w:color w:val="000000" w:themeColor="text1"/>
          <w:sz w:val="28"/>
          <w:szCs w:val="28"/>
        </w:rPr>
      </w:pPr>
    </w:p>
    <w:p w14:paraId="2DE62A86" w14:textId="77777777" w:rsidR="00597971" w:rsidRPr="00597971" w:rsidRDefault="00597971" w:rsidP="00597971">
      <w:pPr>
        <w:ind w:firstLine="284"/>
        <w:jc w:val="center"/>
        <w:rPr>
          <w:color w:val="000000" w:themeColor="text1"/>
          <w:sz w:val="28"/>
          <w:szCs w:val="28"/>
        </w:rPr>
      </w:pPr>
      <w:r w:rsidRPr="00597971">
        <w:rPr>
          <w:color w:val="000000" w:themeColor="text1"/>
          <w:sz w:val="28"/>
          <w:szCs w:val="28"/>
        </w:rPr>
        <w:t>766 276 * 237,18*6мес./1000 + 743,057 * (995,00 + 605,65 + 1,214 + 2,151 + 0,352) = 2 282 594,39 (тыс. руб.)</w:t>
      </w:r>
    </w:p>
    <w:p w14:paraId="71FA1FBB" w14:textId="77777777" w:rsidR="00597971" w:rsidRPr="00597971" w:rsidRDefault="00597971" w:rsidP="00597971">
      <w:pPr>
        <w:ind w:firstLine="284"/>
        <w:jc w:val="center"/>
        <w:rPr>
          <w:color w:val="000000" w:themeColor="text1"/>
          <w:sz w:val="28"/>
          <w:szCs w:val="28"/>
        </w:rPr>
      </w:pPr>
    </w:p>
    <w:p w14:paraId="23A04CF6" w14:textId="77777777" w:rsidR="00597971" w:rsidRPr="00597971" w:rsidRDefault="00597971" w:rsidP="00597971">
      <w:pPr>
        <w:ind w:firstLine="851"/>
        <w:jc w:val="both"/>
        <w:rPr>
          <w:color w:val="000000" w:themeColor="text1"/>
          <w:sz w:val="28"/>
          <w:szCs w:val="28"/>
        </w:rPr>
      </w:pPr>
      <w:r w:rsidRPr="00597971">
        <w:rPr>
          <w:color w:val="000000" w:themeColor="text1"/>
          <w:sz w:val="28"/>
          <w:szCs w:val="28"/>
        </w:rPr>
        <w:t>Средняя цена покупки</w:t>
      </w:r>
      <w:r w:rsidRPr="00597971">
        <w:rPr>
          <w:sz w:val="28"/>
          <w:szCs w:val="28"/>
        </w:rPr>
        <w:t xml:space="preserve"> </w:t>
      </w:r>
      <w:r w:rsidRPr="00597971">
        <w:rPr>
          <w:color w:val="000000" w:themeColor="text1"/>
          <w:sz w:val="28"/>
          <w:szCs w:val="28"/>
        </w:rPr>
        <w:t>для всех сетевых организаций на первое полугодие составит:</w:t>
      </w:r>
    </w:p>
    <w:p w14:paraId="57B52EF1" w14:textId="77777777" w:rsidR="00597971" w:rsidRPr="00597971" w:rsidRDefault="00597971" w:rsidP="00597971">
      <w:pPr>
        <w:ind w:firstLine="851"/>
        <w:jc w:val="both"/>
        <w:rPr>
          <w:color w:val="000000" w:themeColor="text1"/>
          <w:sz w:val="28"/>
          <w:szCs w:val="28"/>
        </w:rPr>
      </w:pPr>
    </w:p>
    <w:p w14:paraId="5CD6A885" w14:textId="77777777" w:rsidR="00597971" w:rsidRPr="00597971" w:rsidRDefault="00597971" w:rsidP="00597971">
      <w:pPr>
        <w:ind w:firstLine="851"/>
        <w:jc w:val="center"/>
        <w:rPr>
          <w:color w:val="FF0000"/>
          <w:sz w:val="28"/>
          <w:szCs w:val="28"/>
        </w:rPr>
      </w:pPr>
      <w:r w:rsidRPr="00597971">
        <w:rPr>
          <w:color w:val="000000" w:themeColor="text1"/>
          <w:sz w:val="28"/>
          <w:szCs w:val="28"/>
        </w:rPr>
        <w:t>2 282 594,39 / 743,057 = 3 071,90 (руб./МВт*ч)</w:t>
      </w:r>
    </w:p>
    <w:p w14:paraId="320BCF68" w14:textId="77777777" w:rsidR="00597971" w:rsidRPr="00597971" w:rsidRDefault="00597971" w:rsidP="00597971">
      <w:pPr>
        <w:ind w:firstLine="851"/>
        <w:jc w:val="both"/>
        <w:rPr>
          <w:color w:val="000000" w:themeColor="text1"/>
          <w:sz w:val="28"/>
          <w:szCs w:val="28"/>
        </w:rPr>
      </w:pPr>
    </w:p>
    <w:p w14:paraId="0A20A180" w14:textId="77777777" w:rsidR="00597971" w:rsidRPr="00597971" w:rsidRDefault="00597971" w:rsidP="00597971">
      <w:pPr>
        <w:ind w:firstLine="851"/>
        <w:jc w:val="both"/>
        <w:rPr>
          <w:color w:val="000000" w:themeColor="text1"/>
          <w:sz w:val="28"/>
          <w:szCs w:val="28"/>
        </w:rPr>
      </w:pPr>
      <w:r w:rsidRPr="00597971">
        <w:rPr>
          <w:color w:val="000000" w:themeColor="text1"/>
          <w:sz w:val="28"/>
          <w:szCs w:val="28"/>
        </w:rPr>
        <w:t>Стоимость электроэнергии, приобретаемой в целях компенсации потерь электрической энергии при её передаче по электрическим сетям с учетом сбытовой надбавки на второе полугодие составила:</w:t>
      </w:r>
    </w:p>
    <w:p w14:paraId="20E06160" w14:textId="77777777" w:rsidR="00597971" w:rsidRPr="00597971" w:rsidRDefault="00597971" w:rsidP="00597971">
      <w:pPr>
        <w:ind w:firstLine="284"/>
        <w:jc w:val="center"/>
        <w:rPr>
          <w:color w:val="000000" w:themeColor="text1"/>
          <w:sz w:val="28"/>
          <w:szCs w:val="28"/>
        </w:rPr>
      </w:pPr>
      <w:r w:rsidRPr="00597971">
        <w:rPr>
          <w:color w:val="000000" w:themeColor="text1"/>
          <w:sz w:val="28"/>
          <w:szCs w:val="28"/>
        </w:rPr>
        <w:t>805 167 * 231,03 * 6мес./1000 + 725,93 * (1022,00 + 618,57 + 1,329 + 2,151 + 0,363) = 2 309 809,22 (тыс. руб.)</w:t>
      </w:r>
    </w:p>
    <w:p w14:paraId="5B046A5A" w14:textId="77777777" w:rsidR="00597971" w:rsidRPr="00597971" w:rsidRDefault="00597971" w:rsidP="00597971">
      <w:pPr>
        <w:ind w:firstLine="284"/>
        <w:jc w:val="center"/>
        <w:rPr>
          <w:color w:val="000000" w:themeColor="text1"/>
          <w:sz w:val="28"/>
          <w:szCs w:val="28"/>
        </w:rPr>
      </w:pPr>
    </w:p>
    <w:p w14:paraId="5370EDAA" w14:textId="77777777" w:rsidR="00597971" w:rsidRPr="00597971" w:rsidRDefault="00597971" w:rsidP="00597971">
      <w:pPr>
        <w:ind w:firstLine="851"/>
        <w:jc w:val="both"/>
        <w:rPr>
          <w:color w:val="000000" w:themeColor="text1"/>
          <w:sz w:val="28"/>
          <w:szCs w:val="28"/>
        </w:rPr>
      </w:pPr>
      <w:r w:rsidRPr="00597971">
        <w:rPr>
          <w:color w:val="000000" w:themeColor="text1"/>
          <w:sz w:val="28"/>
          <w:szCs w:val="28"/>
        </w:rPr>
        <w:t>Средняя цена покупки</w:t>
      </w:r>
      <w:r w:rsidRPr="00597971">
        <w:rPr>
          <w:sz w:val="28"/>
          <w:szCs w:val="28"/>
        </w:rPr>
        <w:t xml:space="preserve"> </w:t>
      </w:r>
      <w:r w:rsidRPr="00597971">
        <w:rPr>
          <w:color w:val="000000" w:themeColor="text1"/>
          <w:sz w:val="28"/>
          <w:szCs w:val="28"/>
        </w:rPr>
        <w:t>для всех сетевых организаций на второе полугодие составит:</w:t>
      </w:r>
    </w:p>
    <w:p w14:paraId="2E5A6CF9" w14:textId="77777777" w:rsidR="00597971" w:rsidRPr="00597971" w:rsidRDefault="00597971" w:rsidP="00597971">
      <w:pPr>
        <w:ind w:firstLine="851"/>
        <w:jc w:val="both"/>
        <w:rPr>
          <w:color w:val="000000" w:themeColor="text1"/>
          <w:sz w:val="28"/>
          <w:szCs w:val="28"/>
        </w:rPr>
      </w:pPr>
    </w:p>
    <w:p w14:paraId="5E135A9B" w14:textId="77777777" w:rsidR="00597971" w:rsidRPr="00597971" w:rsidRDefault="00597971" w:rsidP="00597971">
      <w:pPr>
        <w:ind w:firstLine="284"/>
        <w:jc w:val="center"/>
        <w:rPr>
          <w:color w:val="FF0000"/>
          <w:sz w:val="28"/>
          <w:szCs w:val="28"/>
        </w:rPr>
      </w:pPr>
      <w:r w:rsidRPr="00597971">
        <w:rPr>
          <w:color w:val="000000" w:themeColor="text1"/>
          <w:sz w:val="28"/>
          <w:szCs w:val="28"/>
        </w:rPr>
        <w:t>2 309 809,22 / 725,93 = 3 181,88 (руб./МВт*ч)</w:t>
      </w:r>
    </w:p>
    <w:p w14:paraId="2787D775" w14:textId="0E4707FA" w:rsidR="00597971" w:rsidRPr="00597971" w:rsidRDefault="00597971" w:rsidP="00597971">
      <w:pPr>
        <w:keepNext/>
        <w:spacing w:after="200"/>
        <w:ind w:firstLine="720"/>
        <w:jc w:val="right"/>
        <w:rPr>
          <w:i/>
          <w:iCs/>
          <w:color w:val="44546A" w:themeColor="text2"/>
          <w:sz w:val="18"/>
          <w:szCs w:val="18"/>
        </w:rPr>
      </w:pPr>
      <w:r w:rsidRPr="00597971">
        <w:rPr>
          <w:i/>
          <w:iCs/>
          <w:color w:val="44546A" w:themeColor="text2"/>
          <w:sz w:val="18"/>
          <w:szCs w:val="18"/>
        </w:rPr>
        <w:t xml:space="preserve">Таблица </w:t>
      </w:r>
      <w:r w:rsidRPr="00597971">
        <w:rPr>
          <w:i/>
          <w:iCs/>
          <w:noProof/>
          <w:color w:val="44546A" w:themeColor="text2"/>
          <w:sz w:val="18"/>
          <w:szCs w:val="18"/>
        </w:rPr>
        <w:fldChar w:fldCharType="begin"/>
      </w:r>
      <w:r w:rsidRPr="00597971">
        <w:rPr>
          <w:i/>
          <w:iCs/>
          <w:noProof/>
          <w:color w:val="44546A" w:themeColor="text2"/>
          <w:sz w:val="18"/>
          <w:szCs w:val="18"/>
        </w:rPr>
        <w:instrText xml:space="preserve"> SEQ Таблица \* ARABIC </w:instrText>
      </w:r>
      <w:r w:rsidRPr="00597971">
        <w:rPr>
          <w:i/>
          <w:iCs/>
          <w:noProof/>
          <w:color w:val="44546A" w:themeColor="text2"/>
          <w:sz w:val="18"/>
          <w:szCs w:val="18"/>
        </w:rPr>
        <w:fldChar w:fldCharType="separate"/>
      </w:r>
      <w:r w:rsidR="00104A1F">
        <w:rPr>
          <w:i/>
          <w:iCs/>
          <w:noProof/>
          <w:color w:val="44546A" w:themeColor="text2"/>
          <w:sz w:val="18"/>
          <w:szCs w:val="18"/>
        </w:rPr>
        <w:t>20</w:t>
      </w:r>
      <w:r w:rsidRPr="00597971">
        <w:rPr>
          <w:i/>
          <w:iCs/>
          <w:noProof/>
          <w:color w:val="44546A" w:themeColor="text2"/>
          <w:sz w:val="18"/>
          <w:szCs w:val="18"/>
        </w:rPr>
        <w:fldChar w:fldCharType="end"/>
      </w:r>
    </w:p>
    <w:p w14:paraId="2161739B" w14:textId="77777777" w:rsidR="00597971" w:rsidRPr="00597971" w:rsidRDefault="00597971" w:rsidP="00597971">
      <w:pPr>
        <w:ind w:firstLine="851"/>
        <w:jc w:val="center"/>
        <w:rPr>
          <w:color w:val="000000" w:themeColor="text1"/>
          <w:sz w:val="28"/>
          <w:szCs w:val="28"/>
        </w:rPr>
      </w:pPr>
      <w:r w:rsidRPr="00597971">
        <w:rPr>
          <w:color w:val="000000" w:themeColor="text1"/>
          <w:sz w:val="28"/>
          <w:szCs w:val="28"/>
        </w:rPr>
        <w:t>Расчет стоимости покупки потерь на 2021 год</w:t>
      </w:r>
    </w:p>
    <w:tbl>
      <w:tblPr>
        <w:tblW w:w="5006" w:type="pct"/>
        <w:tblInd w:w="-5" w:type="dxa"/>
        <w:tblLayout w:type="fixed"/>
        <w:tblLook w:val="04A0" w:firstRow="1" w:lastRow="0" w:firstColumn="1" w:lastColumn="0" w:noHBand="0" w:noVBand="1"/>
      </w:tblPr>
      <w:tblGrid>
        <w:gridCol w:w="542"/>
        <w:gridCol w:w="2230"/>
        <w:gridCol w:w="1398"/>
        <w:gridCol w:w="1111"/>
        <w:gridCol w:w="1117"/>
        <w:gridCol w:w="3100"/>
      </w:tblGrid>
      <w:tr w:rsidR="00597971" w:rsidRPr="00597971" w14:paraId="52A7CD9F" w14:textId="77777777" w:rsidTr="002D6968">
        <w:trPr>
          <w:trHeight w:val="300"/>
          <w:tblHeader/>
        </w:trPr>
        <w:tc>
          <w:tcPr>
            <w:tcW w:w="2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9CBB74" w14:textId="77777777" w:rsidR="00597971" w:rsidRPr="00597971" w:rsidRDefault="00597971" w:rsidP="00597971">
            <w:pPr>
              <w:rPr>
                <w:color w:val="000000"/>
                <w:sz w:val="16"/>
                <w:szCs w:val="16"/>
              </w:rPr>
            </w:pPr>
            <w:r w:rsidRPr="00597971">
              <w:rPr>
                <w:color w:val="000000"/>
                <w:sz w:val="16"/>
                <w:szCs w:val="16"/>
              </w:rPr>
              <w:t> № п/п</w:t>
            </w:r>
          </w:p>
        </w:tc>
        <w:tc>
          <w:tcPr>
            <w:tcW w:w="1174" w:type="pct"/>
            <w:tcBorders>
              <w:top w:val="single" w:sz="4" w:space="0" w:color="auto"/>
              <w:left w:val="nil"/>
              <w:bottom w:val="single" w:sz="4" w:space="0" w:color="auto"/>
              <w:right w:val="single" w:sz="4" w:space="0" w:color="auto"/>
            </w:tcBorders>
            <w:shd w:val="clear" w:color="auto" w:fill="auto"/>
            <w:vAlign w:val="bottom"/>
            <w:hideMark/>
          </w:tcPr>
          <w:p w14:paraId="41D0292E" w14:textId="77777777" w:rsidR="00597971" w:rsidRPr="00597971" w:rsidRDefault="00597971" w:rsidP="00597971">
            <w:pPr>
              <w:jc w:val="center"/>
              <w:rPr>
                <w:color w:val="000000"/>
                <w:sz w:val="16"/>
                <w:szCs w:val="16"/>
              </w:rPr>
            </w:pPr>
            <w:r w:rsidRPr="00597971">
              <w:rPr>
                <w:color w:val="000000"/>
                <w:sz w:val="16"/>
                <w:szCs w:val="16"/>
              </w:rPr>
              <w:t>Показатели</w:t>
            </w:r>
          </w:p>
        </w:tc>
        <w:tc>
          <w:tcPr>
            <w:tcW w:w="736" w:type="pct"/>
            <w:tcBorders>
              <w:top w:val="single" w:sz="4" w:space="0" w:color="auto"/>
              <w:left w:val="nil"/>
              <w:bottom w:val="single" w:sz="4" w:space="0" w:color="auto"/>
              <w:right w:val="single" w:sz="4" w:space="0" w:color="auto"/>
            </w:tcBorders>
            <w:shd w:val="clear" w:color="auto" w:fill="auto"/>
            <w:noWrap/>
            <w:vAlign w:val="bottom"/>
            <w:hideMark/>
          </w:tcPr>
          <w:p w14:paraId="69C8B3F5" w14:textId="77777777" w:rsidR="00597971" w:rsidRPr="00597971" w:rsidRDefault="00597971" w:rsidP="00597971">
            <w:pPr>
              <w:rPr>
                <w:color w:val="000000"/>
                <w:sz w:val="16"/>
                <w:szCs w:val="16"/>
              </w:rPr>
            </w:pPr>
            <w:r w:rsidRPr="00597971">
              <w:rPr>
                <w:color w:val="000000"/>
                <w:sz w:val="16"/>
                <w:szCs w:val="16"/>
              </w:rPr>
              <w:t>ед.изм.</w:t>
            </w:r>
          </w:p>
        </w:tc>
        <w:tc>
          <w:tcPr>
            <w:tcW w:w="585" w:type="pct"/>
            <w:tcBorders>
              <w:top w:val="single" w:sz="4" w:space="0" w:color="auto"/>
              <w:left w:val="nil"/>
              <w:bottom w:val="single" w:sz="4" w:space="0" w:color="auto"/>
              <w:right w:val="single" w:sz="4" w:space="0" w:color="auto"/>
            </w:tcBorders>
            <w:shd w:val="clear" w:color="auto" w:fill="auto"/>
            <w:noWrap/>
            <w:vAlign w:val="bottom"/>
            <w:hideMark/>
          </w:tcPr>
          <w:p w14:paraId="53ACAD92" w14:textId="77777777" w:rsidR="00597971" w:rsidRPr="00597971" w:rsidRDefault="00597971" w:rsidP="00597971">
            <w:pPr>
              <w:jc w:val="center"/>
              <w:rPr>
                <w:color w:val="000000"/>
                <w:sz w:val="16"/>
                <w:szCs w:val="16"/>
              </w:rPr>
            </w:pPr>
            <w:r w:rsidRPr="00597971">
              <w:rPr>
                <w:color w:val="000000"/>
                <w:sz w:val="16"/>
                <w:szCs w:val="16"/>
              </w:rPr>
              <w:t>1 полугодие</w:t>
            </w:r>
          </w:p>
        </w:tc>
        <w:tc>
          <w:tcPr>
            <w:tcW w:w="588" w:type="pct"/>
            <w:tcBorders>
              <w:top w:val="single" w:sz="4" w:space="0" w:color="auto"/>
              <w:left w:val="nil"/>
              <w:bottom w:val="single" w:sz="4" w:space="0" w:color="auto"/>
              <w:right w:val="single" w:sz="4" w:space="0" w:color="auto"/>
            </w:tcBorders>
            <w:shd w:val="clear" w:color="auto" w:fill="auto"/>
            <w:noWrap/>
            <w:vAlign w:val="bottom"/>
            <w:hideMark/>
          </w:tcPr>
          <w:p w14:paraId="228BA5A3" w14:textId="77777777" w:rsidR="00597971" w:rsidRPr="00597971" w:rsidRDefault="00597971" w:rsidP="00597971">
            <w:pPr>
              <w:jc w:val="center"/>
              <w:rPr>
                <w:color w:val="000000"/>
                <w:sz w:val="16"/>
                <w:szCs w:val="16"/>
              </w:rPr>
            </w:pPr>
            <w:r w:rsidRPr="00597971">
              <w:rPr>
                <w:color w:val="000000"/>
                <w:sz w:val="16"/>
                <w:szCs w:val="16"/>
              </w:rPr>
              <w:t>2 полугодие</w:t>
            </w:r>
          </w:p>
        </w:tc>
        <w:tc>
          <w:tcPr>
            <w:tcW w:w="1633" w:type="pct"/>
            <w:tcBorders>
              <w:top w:val="single" w:sz="4" w:space="0" w:color="auto"/>
              <w:left w:val="nil"/>
              <w:bottom w:val="single" w:sz="4" w:space="0" w:color="auto"/>
              <w:right w:val="single" w:sz="4" w:space="0" w:color="auto"/>
            </w:tcBorders>
            <w:shd w:val="clear" w:color="auto" w:fill="auto"/>
            <w:vAlign w:val="bottom"/>
            <w:hideMark/>
          </w:tcPr>
          <w:p w14:paraId="625E31C2" w14:textId="77777777" w:rsidR="00597971" w:rsidRPr="00597971" w:rsidRDefault="00597971" w:rsidP="00597971">
            <w:pPr>
              <w:jc w:val="center"/>
              <w:rPr>
                <w:color w:val="000000"/>
                <w:sz w:val="16"/>
                <w:szCs w:val="16"/>
              </w:rPr>
            </w:pPr>
            <w:r w:rsidRPr="00597971">
              <w:rPr>
                <w:color w:val="000000"/>
                <w:sz w:val="16"/>
                <w:szCs w:val="16"/>
              </w:rPr>
              <w:t>Основание</w:t>
            </w:r>
          </w:p>
        </w:tc>
      </w:tr>
      <w:tr w:rsidR="00597971" w:rsidRPr="00597971" w14:paraId="7AFA6E35" w14:textId="77777777" w:rsidTr="002D6968">
        <w:trPr>
          <w:trHeight w:val="68"/>
          <w:tblHeader/>
        </w:trPr>
        <w:tc>
          <w:tcPr>
            <w:tcW w:w="2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A88270E" w14:textId="77777777" w:rsidR="00597971" w:rsidRPr="00597971" w:rsidRDefault="00597971" w:rsidP="00597971">
            <w:pPr>
              <w:rPr>
                <w:color w:val="000000"/>
                <w:sz w:val="16"/>
                <w:szCs w:val="16"/>
              </w:rPr>
            </w:pPr>
          </w:p>
        </w:tc>
        <w:tc>
          <w:tcPr>
            <w:tcW w:w="1174" w:type="pct"/>
            <w:tcBorders>
              <w:top w:val="single" w:sz="4" w:space="0" w:color="auto"/>
              <w:left w:val="nil"/>
              <w:bottom w:val="single" w:sz="4" w:space="0" w:color="auto"/>
              <w:right w:val="single" w:sz="4" w:space="0" w:color="auto"/>
            </w:tcBorders>
            <w:shd w:val="clear" w:color="auto" w:fill="auto"/>
            <w:vAlign w:val="bottom"/>
          </w:tcPr>
          <w:p w14:paraId="244EF2D8" w14:textId="77777777" w:rsidR="00597971" w:rsidRPr="00597971" w:rsidRDefault="00597971" w:rsidP="00597971">
            <w:pPr>
              <w:jc w:val="center"/>
              <w:rPr>
                <w:color w:val="000000"/>
                <w:sz w:val="16"/>
                <w:szCs w:val="16"/>
              </w:rPr>
            </w:pPr>
            <w:r w:rsidRPr="00597971">
              <w:rPr>
                <w:color w:val="000000"/>
                <w:sz w:val="16"/>
                <w:szCs w:val="16"/>
              </w:rPr>
              <w:t>1</w:t>
            </w:r>
          </w:p>
        </w:tc>
        <w:tc>
          <w:tcPr>
            <w:tcW w:w="736" w:type="pct"/>
            <w:tcBorders>
              <w:top w:val="single" w:sz="4" w:space="0" w:color="auto"/>
              <w:left w:val="nil"/>
              <w:bottom w:val="single" w:sz="4" w:space="0" w:color="auto"/>
              <w:right w:val="single" w:sz="4" w:space="0" w:color="auto"/>
            </w:tcBorders>
            <w:shd w:val="clear" w:color="auto" w:fill="auto"/>
            <w:noWrap/>
            <w:vAlign w:val="bottom"/>
          </w:tcPr>
          <w:p w14:paraId="03C70923" w14:textId="77777777" w:rsidR="00597971" w:rsidRPr="00597971" w:rsidRDefault="00597971" w:rsidP="00597971">
            <w:pPr>
              <w:jc w:val="center"/>
              <w:rPr>
                <w:color w:val="000000"/>
                <w:sz w:val="16"/>
                <w:szCs w:val="16"/>
              </w:rPr>
            </w:pPr>
            <w:r w:rsidRPr="00597971">
              <w:rPr>
                <w:color w:val="000000"/>
                <w:sz w:val="16"/>
                <w:szCs w:val="16"/>
              </w:rPr>
              <w:t>2</w:t>
            </w:r>
          </w:p>
        </w:tc>
        <w:tc>
          <w:tcPr>
            <w:tcW w:w="585" w:type="pct"/>
            <w:tcBorders>
              <w:top w:val="single" w:sz="4" w:space="0" w:color="auto"/>
              <w:left w:val="nil"/>
              <w:bottom w:val="single" w:sz="4" w:space="0" w:color="auto"/>
              <w:right w:val="single" w:sz="4" w:space="0" w:color="auto"/>
            </w:tcBorders>
            <w:shd w:val="clear" w:color="auto" w:fill="auto"/>
            <w:noWrap/>
            <w:vAlign w:val="bottom"/>
          </w:tcPr>
          <w:p w14:paraId="05B62DD4" w14:textId="77777777" w:rsidR="00597971" w:rsidRPr="00597971" w:rsidRDefault="00597971" w:rsidP="00597971">
            <w:pPr>
              <w:jc w:val="center"/>
              <w:rPr>
                <w:color w:val="000000"/>
                <w:sz w:val="16"/>
                <w:szCs w:val="16"/>
              </w:rPr>
            </w:pPr>
            <w:r w:rsidRPr="00597971">
              <w:rPr>
                <w:color w:val="000000"/>
                <w:sz w:val="16"/>
                <w:szCs w:val="16"/>
              </w:rPr>
              <w:t>3</w:t>
            </w:r>
          </w:p>
        </w:tc>
        <w:tc>
          <w:tcPr>
            <w:tcW w:w="588" w:type="pct"/>
            <w:tcBorders>
              <w:top w:val="single" w:sz="4" w:space="0" w:color="auto"/>
              <w:left w:val="nil"/>
              <w:bottom w:val="single" w:sz="4" w:space="0" w:color="auto"/>
              <w:right w:val="single" w:sz="4" w:space="0" w:color="auto"/>
            </w:tcBorders>
            <w:shd w:val="clear" w:color="auto" w:fill="auto"/>
            <w:noWrap/>
            <w:vAlign w:val="bottom"/>
          </w:tcPr>
          <w:p w14:paraId="3908D4A4" w14:textId="77777777" w:rsidR="00597971" w:rsidRPr="00597971" w:rsidRDefault="00597971" w:rsidP="00597971">
            <w:pPr>
              <w:jc w:val="center"/>
              <w:rPr>
                <w:color w:val="000000"/>
                <w:sz w:val="16"/>
                <w:szCs w:val="16"/>
              </w:rPr>
            </w:pPr>
            <w:r w:rsidRPr="00597971">
              <w:rPr>
                <w:color w:val="000000"/>
                <w:sz w:val="16"/>
                <w:szCs w:val="16"/>
              </w:rPr>
              <w:t>4</w:t>
            </w:r>
          </w:p>
        </w:tc>
        <w:tc>
          <w:tcPr>
            <w:tcW w:w="1633" w:type="pct"/>
            <w:tcBorders>
              <w:top w:val="single" w:sz="4" w:space="0" w:color="auto"/>
              <w:left w:val="nil"/>
              <w:bottom w:val="single" w:sz="4" w:space="0" w:color="auto"/>
              <w:right w:val="single" w:sz="4" w:space="0" w:color="auto"/>
            </w:tcBorders>
            <w:shd w:val="clear" w:color="auto" w:fill="auto"/>
            <w:vAlign w:val="bottom"/>
          </w:tcPr>
          <w:p w14:paraId="22D25B04" w14:textId="77777777" w:rsidR="00597971" w:rsidRPr="00597971" w:rsidRDefault="00597971" w:rsidP="00597971">
            <w:pPr>
              <w:jc w:val="center"/>
              <w:rPr>
                <w:color w:val="000000"/>
                <w:sz w:val="16"/>
                <w:szCs w:val="16"/>
              </w:rPr>
            </w:pPr>
            <w:r w:rsidRPr="00597971">
              <w:rPr>
                <w:color w:val="000000"/>
                <w:sz w:val="16"/>
                <w:szCs w:val="16"/>
              </w:rPr>
              <w:t>5</w:t>
            </w:r>
          </w:p>
        </w:tc>
      </w:tr>
      <w:tr w:rsidR="00597971" w:rsidRPr="00597971" w14:paraId="6A365859" w14:textId="77777777" w:rsidTr="002D6968">
        <w:trPr>
          <w:trHeight w:val="300"/>
        </w:trPr>
        <w:tc>
          <w:tcPr>
            <w:tcW w:w="285" w:type="pct"/>
            <w:tcBorders>
              <w:top w:val="nil"/>
              <w:left w:val="single" w:sz="4" w:space="0" w:color="auto"/>
              <w:bottom w:val="single" w:sz="4" w:space="0" w:color="auto"/>
              <w:right w:val="single" w:sz="4" w:space="0" w:color="auto"/>
            </w:tcBorders>
            <w:shd w:val="clear" w:color="auto" w:fill="auto"/>
            <w:noWrap/>
            <w:vAlign w:val="bottom"/>
            <w:hideMark/>
          </w:tcPr>
          <w:p w14:paraId="7462EB93" w14:textId="77777777" w:rsidR="00597971" w:rsidRPr="00597971" w:rsidRDefault="00597971" w:rsidP="00597971">
            <w:pPr>
              <w:jc w:val="right"/>
              <w:rPr>
                <w:color w:val="000000"/>
                <w:sz w:val="16"/>
                <w:szCs w:val="16"/>
              </w:rPr>
            </w:pPr>
            <w:r w:rsidRPr="00597971">
              <w:rPr>
                <w:color w:val="000000"/>
                <w:sz w:val="16"/>
                <w:szCs w:val="16"/>
              </w:rPr>
              <w:t>1</w:t>
            </w:r>
          </w:p>
        </w:tc>
        <w:tc>
          <w:tcPr>
            <w:tcW w:w="1174" w:type="pct"/>
            <w:tcBorders>
              <w:top w:val="nil"/>
              <w:left w:val="nil"/>
              <w:bottom w:val="single" w:sz="4" w:space="0" w:color="auto"/>
              <w:right w:val="single" w:sz="4" w:space="0" w:color="auto"/>
            </w:tcBorders>
            <w:shd w:val="clear" w:color="auto" w:fill="auto"/>
            <w:vAlign w:val="bottom"/>
            <w:hideMark/>
          </w:tcPr>
          <w:p w14:paraId="11F45E37" w14:textId="77777777" w:rsidR="00597971" w:rsidRPr="00597971" w:rsidRDefault="00597971" w:rsidP="00597971">
            <w:pPr>
              <w:rPr>
                <w:color w:val="000000"/>
                <w:sz w:val="16"/>
                <w:szCs w:val="16"/>
              </w:rPr>
            </w:pPr>
            <w:r w:rsidRPr="00597971">
              <w:rPr>
                <w:color w:val="000000"/>
                <w:sz w:val="16"/>
                <w:szCs w:val="16"/>
              </w:rPr>
              <w:t>тариф на услуги коммерческого оператора АО «АТС»</w:t>
            </w:r>
          </w:p>
        </w:tc>
        <w:tc>
          <w:tcPr>
            <w:tcW w:w="736" w:type="pct"/>
            <w:tcBorders>
              <w:top w:val="nil"/>
              <w:left w:val="nil"/>
              <w:bottom w:val="single" w:sz="4" w:space="0" w:color="auto"/>
              <w:right w:val="single" w:sz="4" w:space="0" w:color="auto"/>
            </w:tcBorders>
            <w:shd w:val="clear" w:color="auto" w:fill="auto"/>
            <w:noWrap/>
            <w:vAlign w:val="bottom"/>
            <w:hideMark/>
          </w:tcPr>
          <w:p w14:paraId="66CF288A" w14:textId="77777777" w:rsidR="00597971" w:rsidRPr="00597971" w:rsidRDefault="00597971" w:rsidP="00597971">
            <w:pPr>
              <w:rPr>
                <w:color w:val="000000"/>
                <w:sz w:val="16"/>
                <w:szCs w:val="16"/>
              </w:rPr>
            </w:pPr>
            <w:r w:rsidRPr="00597971">
              <w:rPr>
                <w:color w:val="000000"/>
                <w:sz w:val="16"/>
                <w:szCs w:val="16"/>
              </w:rPr>
              <w:t>руб./МВт*ч</w:t>
            </w:r>
          </w:p>
        </w:tc>
        <w:tc>
          <w:tcPr>
            <w:tcW w:w="585" w:type="pct"/>
            <w:tcBorders>
              <w:top w:val="nil"/>
              <w:left w:val="nil"/>
              <w:bottom w:val="single" w:sz="4" w:space="0" w:color="auto"/>
              <w:right w:val="single" w:sz="4" w:space="0" w:color="auto"/>
            </w:tcBorders>
            <w:shd w:val="clear" w:color="auto" w:fill="auto"/>
            <w:noWrap/>
            <w:vAlign w:val="bottom"/>
            <w:hideMark/>
          </w:tcPr>
          <w:p w14:paraId="345317B1" w14:textId="77777777" w:rsidR="00597971" w:rsidRPr="00597971" w:rsidRDefault="00597971" w:rsidP="00597971">
            <w:pPr>
              <w:jc w:val="right"/>
              <w:rPr>
                <w:color w:val="000000"/>
                <w:sz w:val="16"/>
                <w:szCs w:val="16"/>
              </w:rPr>
            </w:pPr>
            <w:r w:rsidRPr="00597971">
              <w:rPr>
                <w:color w:val="000000"/>
                <w:sz w:val="16"/>
                <w:szCs w:val="16"/>
              </w:rPr>
              <w:t>1,214</w:t>
            </w:r>
          </w:p>
        </w:tc>
        <w:tc>
          <w:tcPr>
            <w:tcW w:w="588" w:type="pct"/>
            <w:tcBorders>
              <w:top w:val="nil"/>
              <w:left w:val="nil"/>
              <w:bottom w:val="single" w:sz="4" w:space="0" w:color="auto"/>
              <w:right w:val="single" w:sz="4" w:space="0" w:color="auto"/>
            </w:tcBorders>
            <w:shd w:val="clear" w:color="auto" w:fill="auto"/>
            <w:noWrap/>
            <w:vAlign w:val="bottom"/>
            <w:hideMark/>
          </w:tcPr>
          <w:p w14:paraId="72C0A7CE" w14:textId="77777777" w:rsidR="00597971" w:rsidRPr="00597971" w:rsidRDefault="00597971" w:rsidP="00597971">
            <w:pPr>
              <w:jc w:val="right"/>
              <w:rPr>
                <w:color w:val="000000"/>
                <w:sz w:val="16"/>
                <w:szCs w:val="16"/>
              </w:rPr>
            </w:pPr>
            <w:r w:rsidRPr="00597971">
              <w:rPr>
                <w:color w:val="000000"/>
                <w:sz w:val="16"/>
                <w:szCs w:val="16"/>
              </w:rPr>
              <w:t>1,329</w:t>
            </w:r>
          </w:p>
        </w:tc>
        <w:tc>
          <w:tcPr>
            <w:tcW w:w="1633" w:type="pct"/>
            <w:tcBorders>
              <w:top w:val="nil"/>
              <w:left w:val="nil"/>
              <w:bottom w:val="single" w:sz="4" w:space="0" w:color="auto"/>
              <w:right w:val="single" w:sz="4" w:space="0" w:color="auto"/>
            </w:tcBorders>
            <w:shd w:val="clear" w:color="auto" w:fill="auto"/>
            <w:vAlign w:val="bottom"/>
            <w:hideMark/>
          </w:tcPr>
          <w:p w14:paraId="63F2871D" w14:textId="77777777" w:rsidR="00597971" w:rsidRPr="00597971" w:rsidRDefault="00597971" w:rsidP="00597971">
            <w:pPr>
              <w:rPr>
                <w:sz w:val="16"/>
                <w:szCs w:val="16"/>
              </w:rPr>
            </w:pPr>
            <w:r w:rsidRPr="00597971">
              <w:rPr>
                <w:sz w:val="16"/>
                <w:szCs w:val="16"/>
              </w:rPr>
              <w:t>Приказ ФАС России от 16.12.2020 № 1225/20</w:t>
            </w:r>
          </w:p>
        </w:tc>
      </w:tr>
      <w:tr w:rsidR="00597971" w:rsidRPr="00597971" w14:paraId="6ED17AE4" w14:textId="77777777" w:rsidTr="002D6968">
        <w:trPr>
          <w:trHeight w:val="300"/>
        </w:trPr>
        <w:tc>
          <w:tcPr>
            <w:tcW w:w="285" w:type="pct"/>
            <w:tcBorders>
              <w:top w:val="nil"/>
              <w:left w:val="single" w:sz="4" w:space="0" w:color="auto"/>
              <w:bottom w:val="single" w:sz="4" w:space="0" w:color="auto"/>
              <w:right w:val="single" w:sz="4" w:space="0" w:color="auto"/>
            </w:tcBorders>
            <w:shd w:val="clear" w:color="auto" w:fill="auto"/>
            <w:noWrap/>
            <w:vAlign w:val="bottom"/>
            <w:hideMark/>
          </w:tcPr>
          <w:p w14:paraId="41E82EFD" w14:textId="77777777" w:rsidR="00597971" w:rsidRPr="00597971" w:rsidRDefault="00597971" w:rsidP="00597971">
            <w:pPr>
              <w:jc w:val="right"/>
              <w:rPr>
                <w:color w:val="000000"/>
                <w:sz w:val="16"/>
                <w:szCs w:val="16"/>
              </w:rPr>
            </w:pPr>
            <w:r w:rsidRPr="00597971">
              <w:rPr>
                <w:color w:val="000000"/>
                <w:sz w:val="16"/>
                <w:szCs w:val="16"/>
              </w:rPr>
              <w:t>2</w:t>
            </w:r>
          </w:p>
        </w:tc>
        <w:tc>
          <w:tcPr>
            <w:tcW w:w="1174" w:type="pct"/>
            <w:tcBorders>
              <w:top w:val="nil"/>
              <w:left w:val="nil"/>
              <w:bottom w:val="single" w:sz="4" w:space="0" w:color="auto"/>
              <w:right w:val="single" w:sz="4" w:space="0" w:color="auto"/>
            </w:tcBorders>
            <w:shd w:val="clear" w:color="auto" w:fill="auto"/>
            <w:vAlign w:val="bottom"/>
            <w:hideMark/>
          </w:tcPr>
          <w:p w14:paraId="035F85E4" w14:textId="77777777" w:rsidR="00597971" w:rsidRPr="00597971" w:rsidRDefault="00597971" w:rsidP="00597971">
            <w:pPr>
              <w:rPr>
                <w:color w:val="000000"/>
                <w:sz w:val="16"/>
                <w:szCs w:val="16"/>
              </w:rPr>
            </w:pPr>
            <w:r w:rsidRPr="00597971">
              <w:rPr>
                <w:color w:val="000000"/>
                <w:sz w:val="16"/>
                <w:szCs w:val="16"/>
              </w:rPr>
              <w:t>тариф на услуги СО «ЕЭС»</w:t>
            </w:r>
          </w:p>
        </w:tc>
        <w:tc>
          <w:tcPr>
            <w:tcW w:w="736" w:type="pct"/>
            <w:tcBorders>
              <w:top w:val="nil"/>
              <w:left w:val="nil"/>
              <w:bottom w:val="single" w:sz="4" w:space="0" w:color="auto"/>
              <w:right w:val="single" w:sz="4" w:space="0" w:color="auto"/>
            </w:tcBorders>
            <w:shd w:val="clear" w:color="auto" w:fill="auto"/>
            <w:noWrap/>
            <w:vAlign w:val="bottom"/>
            <w:hideMark/>
          </w:tcPr>
          <w:p w14:paraId="02A0377A" w14:textId="77777777" w:rsidR="00597971" w:rsidRPr="00597971" w:rsidRDefault="00597971" w:rsidP="00597971">
            <w:pPr>
              <w:rPr>
                <w:color w:val="000000"/>
                <w:sz w:val="16"/>
                <w:szCs w:val="16"/>
              </w:rPr>
            </w:pPr>
            <w:r w:rsidRPr="00597971">
              <w:rPr>
                <w:color w:val="000000"/>
                <w:sz w:val="16"/>
                <w:szCs w:val="16"/>
              </w:rPr>
              <w:t>руб./МВт*ч</w:t>
            </w:r>
          </w:p>
        </w:tc>
        <w:tc>
          <w:tcPr>
            <w:tcW w:w="585" w:type="pct"/>
            <w:tcBorders>
              <w:top w:val="nil"/>
              <w:left w:val="nil"/>
              <w:bottom w:val="single" w:sz="4" w:space="0" w:color="auto"/>
              <w:right w:val="single" w:sz="4" w:space="0" w:color="auto"/>
            </w:tcBorders>
            <w:shd w:val="clear" w:color="auto" w:fill="auto"/>
            <w:noWrap/>
            <w:vAlign w:val="bottom"/>
            <w:hideMark/>
          </w:tcPr>
          <w:p w14:paraId="577CE6E9" w14:textId="77777777" w:rsidR="00597971" w:rsidRPr="00597971" w:rsidRDefault="00597971" w:rsidP="00597971">
            <w:pPr>
              <w:jc w:val="right"/>
              <w:rPr>
                <w:color w:val="000000"/>
                <w:sz w:val="16"/>
                <w:szCs w:val="16"/>
              </w:rPr>
            </w:pPr>
            <w:r w:rsidRPr="00597971">
              <w:rPr>
                <w:color w:val="000000"/>
                <w:sz w:val="16"/>
                <w:szCs w:val="16"/>
              </w:rPr>
              <w:t>2,151</w:t>
            </w:r>
          </w:p>
        </w:tc>
        <w:tc>
          <w:tcPr>
            <w:tcW w:w="588" w:type="pct"/>
            <w:tcBorders>
              <w:top w:val="nil"/>
              <w:left w:val="nil"/>
              <w:bottom w:val="single" w:sz="4" w:space="0" w:color="auto"/>
              <w:right w:val="single" w:sz="4" w:space="0" w:color="auto"/>
            </w:tcBorders>
            <w:shd w:val="clear" w:color="auto" w:fill="auto"/>
            <w:noWrap/>
            <w:vAlign w:val="bottom"/>
            <w:hideMark/>
          </w:tcPr>
          <w:p w14:paraId="6DB35D33" w14:textId="77777777" w:rsidR="00597971" w:rsidRPr="00597971" w:rsidRDefault="00597971" w:rsidP="00597971">
            <w:pPr>
              <w:jc w:val="right"/>
              <w:rPr>
                <w:color w:val="000000"/>
                <w:sz w:val="16"/>
                <w:szCs w:val="16"/>
              </w:rPr>
            </w:pPr>
            <w:r w:rsidRPr="00597971">
              <w:rPr>
                <w:color w:val="000000"/>
                <w:sz w:val="16"/>
                <w:szCs w:val="16"/>
              </w:rPr>
              <w:t>2,1510</w:t>
            </w:r>
          </w:p>
        </w:tc>
        <w:tc>
          <w:tcPr>
            <w:tcW w:w="1633" w:type="pct"/>
            <w:tcBorders>
              <w:top w:val="nil"/>
              <w:left w:val="nil"/>
              <w:bottom w:val="single" w:sz="4" w:space="0" w:color="auto"/>
              <w:right w:val="single" w:sz="4" w:space="0" w:color="auto"/>
            </w:tcBorders>
            <w:shd w:val="clear" w:color="auto" w:fill="auto"/>
            <w:vAlign w:val="bottom"/>
            <w:hideMark/>
          </w:tcPr>
          <w:p w14:paraId="150B553B" w14:textId="77777777" w:rsidR="00597971" w:rsidRPr="00597971" w:rsidRDefault="00597971" w:rsidP="00597971">
            <w:pPr>
              <w:rPr>
                <w:sz w:val="16"/>
                <w:szCs w:val="16"/>
              </w:rPr>
            </w:pPr>
            <w:r w:rsidRPr="00597971">
              <w:rPr>
                <w:sz w:val="16"/>
                <w:szCs w:val="16"/>
              </w:rPr>
              <w:t>Приказ ФАС России от 24.12.2020 № 1263/20</w:t>
            </w:r>
          </w:p>
        </w:tc>
      </w:tr>
      <w:tr w:rsidR="00597971" w:rsidRPr="00597971" w14:paraId="12976453" w14:textId="77777777" w:rsidTr="002D6968">
        <w:trPr>
          <w:trHeight w:val="623"/>
        </w:trPr>
        <w:tc>
          <w:tcPr>
            <w:tcW w:w="285" w:type="pct"/>
            <w:tcBorders>
              <w:top w:val="nil"/>
              <w:left w:val="single" w:sz="4" w:space="0" w:color="auto"/>
              <w:bottom w:val="single" w:sz="4" w:space="0" w:color="auto"/>
              <w:right w:val="single" w:sz="4" w:space="0" w:color="auto"/>
            </w:tcBorders>
            <w:shd w:val="clear" w:color="auto" w:fill="auto"/>
            <w:noWrap/>
            <w:vAlign w:val="bottom"/>
            <w:hideMark/>
          </w:tcPr>
          <w:p w14:paraId="75648173" w14:textId="77777777" w:rsidR="00597971" w:rsidRPr="00597971" w:rsidRDefault="00597971" w:rsidP="00597971">
            <w:pPr>
              <w:jc w:val="right"/>
              <w:rPr>
                <w:color w:val="000000"/>
                <w:sz w:val="16"/>
                <w:szCs w:val="16"/>
              </w:rPr>
            </w:pPr>
            <w:r w:rsidRPr="00597971">
              <w:rPr>
                <w:color w:val="000000"/>
                <w:sz w:val="16"/>
                <w:szCs w:val="16"/>
              </w:rPr>
              <w:t>3</w:t>
            </w:r>
          </w:p>
        </w:tc>
        <w:tc>
          <w:tcPr>
            <w:tcW w:w="1174" w:type="pct"/>
            <w:tcBorders>
              <w:top w:val="nil"/>
              <w:left w:val="nil"/>
              <w:bottom w:val="single" w:sz="4" w:space="0" w:color="auto"/>
              <w:right w:val="single" w:sz="4" w:space="0" w:color="auto"/>
            </w:tcBorders>
            <w:shd w:val="clear" w:color="auto" w:fill="auto"/>
            <w:vAlign w:val="bottom"/>
            <w:hideMark/>
          </w:tcPr>
          <w:p w14:paraId="2BC70619" w14:textId="77777777" w:rsidR="00597971" w:rsidRPr="00597971" w:rsidRDefault="00597971" w:rsidP="00597971">
            <w:pPr>
              <w:rPr>
                <w:color w:val="000000"/>
                <w:sz w:val="16"/>
                <w:szCs w:val="16"/>
              </w:rPr>
            </w:pPr>
            <w:r w:rsidRPr="00597971">
              <w:rPr>
                <w:color w:val="000000"/>
                <w:sz w:val="16"/>
                <w:szCs w:val="16"/>
              </w:rPr>
              <w:t>комплексная услуга АО «ЦФР»</w:t>
            </w:r>
          </w:p>
        </w:tc>
        <w:tc>
          <w:tcPr>
            <w:tcW w:w="736" w:type="pct"/>
            <w:tcBorders>
              <w:top w:val="nil"/>
              <w:left w:val="nil"/>
              <w:bottom w:val="single" w:sz="4" w:space="0" w:color="auto"/>
              <w:right w:val="single" w:sz="4" w:space="0" w:color="auto"/>
            </w:tcBorders>
            <w:shd w:val="clear" w:color="auto" w:fill="auto"/>
            <w:noWrap/>
            <w:vAlign w:val="bottom"/>
            <w:hideMark/>
          </w:tcPr>
          <w:p w14:paraId="0D41C786" w14:textId="77777777" w:rsidR="00597971" w:rsidRPr="00597971" w:rsidRDefault="00597971" w:rsidP="00597971">
            <w:pPr>
              <w:rPr>
                <w:color w:val="000000"/>
                <w:sz w:val="16"/>
                <w:szCs w:val="16"/>
              </w:rPr>
            </w:pPr>
            <w:r w:rsidRPr="00597971">
              <w:rPr>
                <w:color w:val="000000"/>
                <w:sz w:val="16"/>
                <w:szCs w:val="16"/>
              </w:rPr>
              <w:t>руб./МВт*ч</w:t>
            </w:r>
          </w:p>
        </w:tc>
        <w:tc>
          <w:tcPr>
            <w:tcW w:w="585" w:type="pct"/>
            <w:tcBorders>
              <w:top w:val="nil"/>
              <w:left w:val="nil"/>
              <w:bottom w:val="single" w:sz="4" w:space="0" w:color="auto"/>
              <w:right w:val="single" w:sz="4" w:space="0" w:color="auto"/>
            </w:tcBorders>
            <w:shd w:val="clear" w:color="auto" w:fill="auto"/>
            <w:noWrap/>
            <w:vAlign w:val="bottom"/>
            <w:hideMark/>
          </w:tcPr>
          <w:p w14:paraId="2F901C5F" w14:textId="77777777" w:rsidR="00597971" w:rsidRPr="00597971" w:rsidRDefault="00597971" w:rsidP="00597971">
            <w:pPr>
              <w:jc w:val="right"/>
              <w:rPr>
                <w:color w:val="000000"/>
                <w:sz w:val="16"/>
                <w:szCs w:val="16"/>
              </w:rPr>
            </w:pPr>
            <w:r w:rsidRPr="00597971">
              <w:rPr>
                <w:color w:val="000000"/>
                <w:sz w:val="16"/>
                <w:szCs w:val="16"/>
              </w:rPr>
              <w:t>0,352</w:t>
            </w:r>
          </w:p>
        </w:tc>
        <w:tc>
          <w:tcPr>
            <w:tcW w:w="588" w:type="pct"/>
            <w:tcBorders>
              <w:top w:val="nil"/>
              <w:left w:val="nil"/>
              <w:bottom w:val="single" w:sz="4" w:space="0" w:color="auto"/>
              <w:right w:val="single" w:sz="4" w:space="0" w:color="auto"/>
            </w:tcBorders>
            <w:shd w:val="clear" w:color="auto" w:fill="auto"/>
            <w:noWrap/>
            <w:vAlign w:val="bottom"/>
            <w:hideMark/>
          </w:tcPr>
          <w:p w14:paraId="469D474C" w14:textId="77777777" w:rsidR="00597971" w:rsidRPr="00597971" w:rsidRDefault="00597971" w:rsidP="00597971">
            <w:pPr>
              <w:jc w:val="right"/>
              <w:rPr>
                <w:color w:val="000000"/>
                <w:sz w:val="16"/>
                <w:szCs w:val="16"/>
              </w:rPr>
            </w:pPr>
            <w:r w:rsidRPr="00597971">
              <w:rPr>
                <w:color w:val="000000"/>
                <w:sz w:val="16"/>
                <w:szCs w:val="16"/>
              </w:rPr>
              <w:t>0,363</w:t>
            </w:r>
          </w:p>
        </w:tc>
        <w:tc>
          <w:tcPr>
            <w:tcW w:w="1633" w:type="pct"/>
            <w:tcBorders>
              <w:top w:val="nil"/>
              <w:left w:val="nil"/>
              <w:bottom w:val="single" w:sz="4" w:space="0" w:color="auto"/>
              <w:right w:val="single" w:sz="4" w:space="0" w:color="auto"/>
            </w:tcBorders>
            <w:shd w:val="clear" w:color="auto" w:fill="auto"/>
            <w:vAlign w:val="bottom"/>
            <w:hideMark/>
          </w:tcPr>
          <w:p w14:paraId="1AC4FFD6" w14:textId="77777777" w:rsidR="00597971" w:rsidRPr="00597971" w:rsidRDefault="00597971" w:rsidP="00597971">
            <w:pPr>
              <w:rPr>
                <w:color w:val="000000"/>
                <w:sz w:val="16"/>
                <w:szCs w:val="16"/>
              </w:rPr>
            </w:pPr>
            <w:r w:rsidRPr="00597971">
              <w:rPr>
                <w:color w:val="000000"/>
                <w:sz w:val="16"/>
                <w:szCs w:val="16"/>
              </w:rPr>
              <w:t>размер платы за комплексную услугу АО «ЦФР» утверждён Наблюдательным советом Ассоциации «НП Совет рынка» (Протокол № 16/2020 от 22.06.2020)</w:t>
            </w:r>
          </w:p>
        </w:tc>
      </w:tr>
      <w:tr w:rsidR="00597971" w:rsidRPr="00597971" w14:paraId="6E55E1FF" w14:textId="77777777" w:rsidTr="002D6968">
        <w:trPr>
          <w:trHeight w:val="720"/>
        </w:trPr>
        <w:tc>
          <w:tcPr>
            <w:tcW w:w="285" w:type="pct"/>
            <w:tcBorders>
              <w:top w:val="nil"/>
              <w:left w:val="single" w:sz="4" w:space="0" w:color="auto"/>
              <w:bottom w:val="single" w:sz="4" w:space="0" w:color="auto"/>
              <w:right w:val="single" w:sz="4" w:space="0" w:color="auto"/>
            </w:tcBorders>
            <w:shd w:val="clear" w:color="auto" w:fill="auto"/>
            <w:noWrap/>
            <w:vAlign w:val="bottom"/>
            <w:hideMark/>
          </w:tcPr>
          <w:p w14:paraId="54F084BD" w14:textId="77777777" w:rsidR="00597971" w:rsidRPr="00597971" w:rsidRDefault="00597971" w:rsidP="00597971">
            <w:pPr>
              <w:jc w:val="right"/>
              <w:rPr>
                <w:color w:val="000000"/>
                <w:sz w:val="16"/>
                <w:szCs w:val="16"/>
              </w:rPr>
            </w:pPr>
            <w:r w:rsidRPr="00597971">
              <w:rPr>
                <w:color w:val="000000"/>
                <w:sz w:val="16"/>
                <w:szCs w:val="16"/>
              </w:rPr>
              <w:t>4</w:t>
            </w:r>
          </w:p>
        </w:tc>
        <w:tc>
          <w:tcPr>
            <w:tcW w:w="1174" w:type="pct"/>
            <w:tcBorders>
              <w:top w:val="nil"/>
              <w:left w:val="nil"/>
              <w:bottom w:val="single" w:sz="4" w:space="0" w:color="auto"/>
              <w:right w:val="single" w:sz="4" w:space="0" w:color="auto"/>
            </w:tcBorders>
            <w:shd w:val="clear" w:color="auto" w:fill="auto"/>
            <w:vAlign w:val="bottom"/>
            <w:hideMark/>
          </w:tcPr>
          <w:p w14:paraId="2A213688" w14:textId="77777777" w:rsidR="00597971" w:rsidRPr="00597971" w:rsidRDefault="00597971" w:rsidP="00597971">
            <w:pPr>
              <w:rPr>
                <w:color w:val="000000"/>
                <w:sz w:val="16"/>
                <w:szCs w:val="16"/>
              </w:rPr>
            </w:pPr>
            <w:r w:rsidRPr="00597971">
              <w:rPr>
                <w:color w:val="000000"/>
                <w:sz w:val="16"/>
                <w:szCs w:val="16"/>
              </w:rPr>
              <w:t>цена на мощность</w:t>
            </w:r>
          </w:p>
        </w:tc>
        <w:tc>
          <w:tcPr>
            <w:tcW w:w="736" w:type="pct"/>
            <w:tcBorders>
              <w:top w:val="nil"/>
              <w:left w:val="nil"/>
              <w:bottom w:val="single" w:sz="4" w:space="0" w:color="auto"/>
              <w:right w:val="single" w:sz="4" w:space="0" w:color="auto"/>
            </w:tcBorders>
            <w:shd w:val="clear" w:color="auto" w:fill="auto"/>
            <w:noWrap/>
            <w:vAlign w:val="bottom"/>
            <w:hideMark/>
          </w:tcPr>
          <w:p w14:paraId="5735BA26" w14:textId="77777777" w:rsidR="00597971" w:rsidRPr="00597971" w:rsidRDefault="00597971" w:rsidP="00597971">
            <w:pPr>
              <w:rPr>
                <w:color w:val="000000"/>
                <w:sz w:val="16"/>
                <w:szCs w:val="16"/>
              </w:rPr>
            </w:pPr>
            <w:r w:rsidRPr="00597971">
              <w:rPr>
                <w:color w:val="000000"/>
                <w:sz w:val="16"/>
                <w:szCs w:val="16"/>
              </w:rPr>
              <w:t>руб./МВт</w:t>
            </w:r>
          </w:p>
        </w:tc>
        <w:tc>
          <w:tcPr>
            <w:tcW w:w="585" w:type="pct"/>
            <w:tcBorders>
              <w:top w:val="nil"/>
              <w:left w:val="nil"/>
              <w:bottom w:val="single" w:sz="4" w:space="0" w:color="auto"/>
              <w:right w:val="single" w:sz="4" w:space="0" w:color="auto"/>
            </w:tcBorders>
            <w:shd w:val="clear" w:color="auto" w:fill="auto"/>
            <w:noWrap/>
            <w:vAlign w:val="bottom"/>
            <w:hideMark/>
          </w:tcPr>
          <w:p w14:paraId="43332D3B" w14:textId="77777777" w:rsidR="00597971" w:rsidRPr="00597971" w:rsidRDefault="00597971" w:rsidP="00597971">
            <w:pPr>
              <w:jc w:val="right"/>
              <w:rPr>
                <w:sz w:val="16"/>
                <w:szCs w:val="16"/>
              </w:rPr>
            </w:pPr>
            <w:r w:rsidRPr="00597971">
              <w:rPr>
                <w:sz w:val="16"/>
                <w:szCs w:val="16"/>
              </w:rPr>
              <w:t>766 276</w:t>
            </w:r>
          </w:p>
        </w:tc>
        <w:tc>
          <w:tcPr>
            <w:tcW w:w="588" w:type="pct"/>
            <w:tcBorders>
              <w:top w:val="nil"/>
              <w:left w:val="nil"/>
              <w:bottom w:val="single" w:sz="4" w:space="0" w:color="auto"/>
              <w:right w:val="single" w:sz="4" w:space="0" w:color="auto"/>
            </w:tcBorders>
            <w:shd w:val="clear" w:color="auto" w:fill="auto"/>
            <w:noWrap/>
            <w:vAlign w:val="bottom"/>
            <w:hideMark/>
          </w:tcPr>
          <w:p w14:paraId="1D5AF9B7" w14:textId="77777777" w:rsidR="00597971" w:rsidRPr="00597971" w:rsidRDefault="00597971" w:rsidP="00597971">
            <w:pPr>
              <w:jc w:val="right"/>
              <w:rPr>
                <w:sz w:val="16"/>
                <w:szCs w:val="16"/>
              </w:rPr>
            </w:pPr>
            <w:r w:rsidRPr="00597971">
              <w:rPr>
                <w:sz w:val="16"/>
                <w:szCs w:val="16"/>
              </w:rPr>
              <w:t>805 167</w:t>
            </w:r>
          </w:p>
        </w:tc>
        <w:tc>
          <w:tcPr>
            <w:tcW w:w="1633" w:type="pct"/>
            <w:vMerge w:val="restart"/>
            <w:tcBorders>
              <w:top w:val="nil"/>
              <w:left w:val="single" w:sz="4" w:space="0" w:color="auto"/>
              <w:bottom w:val="single" w:sz="4" w:space="0" w:color="auto"/>
              <w:right w:val="single" w:sz="4" w:space="0" w:color="auto"/>
            </w:tcBorders>
            <w:shd w:val="clear" w:color="auto" w:fill="auto"/>
            <w:vAlign w:val="bottom"/>
            <w:hideMark/>
          </w:tcPr>
          <w:p w14:paraId="462AADAF" w14:textId="77777777" w:rsidR="00597971" w:rsidRPr="00597971" w:rsidRDefault="00597971" w:rsidP="00597971">
            <w:pPr>
              <w:rPr>
                <w:color w:val="000000"/>
                <w:sz w:val="16"/>
                <w:szCs w:val="16"/>
              </w:rPr>
            </w:pPr>
            <w:r w:rsidRPr="00597971">
              <w:rPr>
                <w:color w:val="000000"/>
                <w:sz w:val="16"/>
                <w:szCs w:val="16"/>
              </w:rPr>
              <w:t>Прогноз свободных (нерегулируемых) цен на электрическую энергию (мощность) по субъектам Российской Федерации на 2020 год и исходными данными для построения прогнозов Ассоциации «НП Совет рынка» http://www.atsenergo.ru/sites/default/files/prognoz/20191101_anpsr_ishodnye_dannye_i_prognoz_na_2020.pdf</w:t>
            </w:r>
          </w:p>
        </w:tc>
      </w:tr>
      <w:tr w:rsidR="00597971" w:rsidRPr="00597971" w14:paraId="2AC1CE45" w14:textId="77777777" w:rsidTr="002D6968">
        <w:trPr>
          <w:trHeight w:val="714"/>
        </w:trPr>
        <w:tc>
          <w:tcPr>
            <w:tcW w:w="285" w:type="pct"/>
            <w:tcBorders>
              <w:top w:val="nil"/>
              <w:left w:val="single" w:sz="4" w:space="0" w:color="auto"/>
              <w:bottom w:val="single" w:sz="4" w:space="0" w:color="auto"/>
              <w:right w:val="single" w:sz="4" w:space="0" w:color="auto"/>
            </w:tcBorders>
            <w:shd w:val="clear" w:color="auto" w:fill="auto"/>
            <w:noWrap/>
            <w:vAlign w:val="bottom"/>
            <w:hideMark/>
          </w:tcPr>
          <w:p w14:paraId="6FCBE227" w14:textId="77777777" w:rsidR="00597971" w:rsidRPr="00597971" w:rsidRDefault="00597971" w:rsidP="00597971">
            <w:pPr>
              <w:jc w:val="right"/>
              <w:rPr>
                <w:color w:val="000000"/>
                <w:sz w:val="16"/>
                <w:szCs w:val="16"/>
              </w:rPr>
            </w:pPr>
            <w:r w:rsidRPr="00597971">
              <w:rPr>
                <w:color w:val="000000"/>
                <w:sz w:val="16"/>
                <w:szCs w:val="16"/>
              </w:rPr>
              <w:t>5</w:t>
            </w:r>
          </w:p>
        </w:tc>
        <w:tc>
          <w:tcPr>
            <w:tcW w:w="1174" w:type="pct"/>
            <w:tcBorders>
              <w:top w:val="nil"/>
              <w:left w:val="nil"/>
              <w:bottom w:val="single" w:sz="4" w:space="0" w:color="auto"/>
              <w:right w:val="single" w:sz="4" w:space="0" w:color="auto"/>
            </w:tcBorders>
            <w:shd w:val="clear" w:color="auto" w:fill="auto"/>
            <w:vAlign w:val="bottom"/>
            <w:hideMark/>
          </w:tcPr>
          <w:p w14:paraId="7BAFEF5F" w14:textId="77777777" w:rsidR="00597971" w:rsidRPr="00597971" w:rsidRDefault="00597971" w:rsidP="00597971">
            <w:pPr>
              <w:rPr>
                <w:color w:val="000000"/>
                <w:sz w:val="16"/>
                <w:szCs w:val="16"/>
              </w:rPr>
            </w:pPr>
            <w:r w:rsidRPr="00597971">
              <w:rPr>
                <w:color w:val="000000"/>
                <w:sz w:val="16"/>
                <w:szCs w:val="16"/>
              </w:rPr>
              <w:t>цена на электрическую энергию</w:t>
            </w:r>
          </w:p>
        </w:tc>
        <w:tc>
          <w:tcPr>
            <w:tcW w:w="736" w:type="pct"/>
            <w:tcBorders>
              <w:top w:val="nil"/>
              <w:left w:val="nil"/>
              <w:bottom w:val="single" w:sz="4" w:space="0" w:color="auto"/>
              <w:right w:val="single" w:sz="4" w:space="0" w:color="auto"/>
            </w:tcBorders>
            <w:shd w:val="clear" w:color="auto" w:fill="auto"/>
            <w:noWrap/>
            <w:vAlign w:val="bottom"/>
            <w:hideMark/>
          </w:tcPr>
          <w:p w14:paraId="277EFD6F" w14:textId="77777777" w:rsidR="00597971" w:rsidRPr="00597971" w:rsidRDefault="00597971" w:rsidP="00597971">
            <w:pPr>
              <w:rPr>
                <w:color w:val="000000"/>
                <w:sz w:val="16"/>
                <w:szCs w:val="16"/>
              </w:rPr>
            </w:pPr>
            <w:r w:rsidRPr="00597971">
              <w:rPr>
                <w:color w:val="000000"/>
                <w:sz w:val="16"/>
                <w:szCs w:val="16"/>
              </w:rPr>
              <w:t>руб/МВт*ч</w:t>
            </w:r>
          </w:p>
        </w:tc>
        <w:tc>
          <w:tcPr>
            <w:tcW w:w="585" w:type="pct"/>
            <w:tcBorders>
              <w:top w:val="nil"/>
              <w:left w:val="nil"/>
              <w:bottom w:val="single" w:sz="4" w:space="0" w:color="auto"/>
              <w:right w:val="single" w:sz="4" w:space="0" w:color="auto"/>
            </w:tcBorders>
            <w:shd w:val="clear" w:color="auto" w:fill="auto"/>
            <w:noWrap/>
            <w:vAlign w:val="bottom"/>
            <w:hideMark/>
          </w:tcPr>
          <w:p w14:paraId="4DCD50C8" w14:textId="77777777" w:rsidR="00597971" w:rsidRPr="00597971" w:rsidRDefault="00597971" w:rsidP="00597971">
            <w:pPr>
              <w:jc w:val="right"/>
              <w:rPr>
                <w:sz w:val="16"/>
                <w:szCs w:val="16"/>
              </w:rPr>
            </w:pPr>
            <w:r w:rsidRPr="00597971">
              <w:rPr>
                <w:sz w:val="16"/>
                <w:szCs w:val="16"/>
              </w:rPr>
              <w:t>995,00</w:t>
            </w:r>
          </w:p>
        </w:tc>
        <w:tc>
          <w:tcPr>
            <w:tcW w:w="588" w:type="pct"/>
            <w:tcBorders>
              <w:top w:val="nil"/>
              <w:left w:val="nil"/>
              <w:bottom w:val="single" w:sz="4" w:space="0" w:color="auto"/>
              <w:right w:val="single" w:sz="4" w:space="0" w:color="auto"/>
            </w:tcBorders>
            <w:shd w:val="clear" w:color="auto" w:fill="auto"/>
            <w:noWrap/>
            <w:vAlign w:val="bottom"/>
            <w:hideMark/>
          </w:tcPr>
          <w:p w14:paraId="58A0F11B" w14:textId="77777777" w:rsidR="00597971" w:rsidRPr="00597971" w:rsidRDefault="00597971" w:rsidP="00597971">
            <w:pPr>
              <w:jc w:val="right"/>
              <w:rPr>
                <w:sz w:val="16"/>
                <w:szCs w:val="16"/>
              </w:rPr>
            </w:pPr>
            <w:r w:rsidRPr="00597971">
              <w:rPr>
                <w:sz w:val="16"/>
                <w:szCs w:val="16"/>
              </w:rPr>
              <w:t>1022</w:t>
            </w:r>
          </w:p>
        </w:tc>
        <w:tc>
          <w:tcPr>
            <w:tcW w:w="1633" w:type="pct"/>
            <w:vMerge/>
            <w:tcBorders>
              <w:top w:val="nil"/>
              <w:left w:val="single" w:sz="4" w:space="0" w:color="auto"/>
              <w:bottom w:val="single" w:sz="4" w:space="0" w:color="auto"/>
              <w:right w:val="single" w:sz="4" w:space="0" w:color="auto"/>
            </w:tcBorders>
            <w:vAlign w:val="center"/>
            <w:hideMark/>
          </w:tcPr>
          <w:p w14:paraId="314E7A97" w14:textId="77777777" w:rsidR="00597971" w:rsidRPr="00597971" w:rsidRDefault="00597971" w:rsidP="00597971">
            <w:pPr>
              <w:rPr>
                <w:color w:val="000000"/>
                <w:sz w:val="16"/>
                <w:szCs w:val="16"/>
              </w:rPr>
            </w:pPr>
          </w:p>
        </w:tc>
      </w:tr>
      <w:tr w:rsidR="00597971" w:rsidRPr="00597971" w14:paraId="2D4A1565" w14:textId="77777777" w:rsidTr="002D6968">
        <w:trPr>
          <w:trHeight w:val="300"/>
        </w:trPr>
        <w:tc>
          <w:tcPr>
            <w:tcW w:w="285" w:type="pct"/>
            <w:tcBorders>
              <w:top w:val="nil"/>
              <w:left w:val="single" w:sz="4" w:space="0" w:color="auto"/>
              <w:bottom w:val="single" w:sz="4" w:space="0" w:color="auto"/>
              <w:right w:val="single" w:sz="4" w:space="0" w:color="auto"/>
            </w:tcBorders>
            <w:shd w:val="clear" w:color="auto" w:fill="auto"/>
            <w:noWrap/>
            <w:vAlign w:val="bottom"/>
            <w:hideMark/>
          </w:tcPr>
          <w:p w14:paraId="6812F79E" w14:textId="77777777" w:rsidR="00597971" w:rsidRPr="00597971" w:rsidRDefault="00597971" w:rsidP="00597971">
            <w:pPr>
              <w:jc w:val="right"/>
              <w:rPr>
                <w:color w:val="000000"/>
                <w:sz w:val="16"/>
                <w:szCs w:val="16"/>
              </w:rPr>
            </w:pPr>
            <w:r w:rsidRPr="00597971">
              <w:rPr>
                <w:color w:val="000000"/>
                <w:sz w:val="16"/>
                <w:szCs w:val="16"/>
              </w:rPr>
              <w:t>6</w:t>
            </w:r>
          </w:p>
        </w:tc>
        <w:tc>
          <w:tcPr>
            <w:tcW w:w="1174" w:type="pct"/>
            <w:tcBorders>
              <w:top w:val="nil"/>
              <w:left w:val="nil"/>
              <w:bottom w:val="single" w:sz="4" w:space="0" w:color="auto"/>
              <w:right w:val="single" w:sz="4" w:space="0" w:color="auto"/>
            </w:tcBorders>
            <w:shd w:val="clear" w:color="auto" w:fill="auto"/>
            <w:vAlign w:val="bottom"/>
            <w:hideMark/>
          </w:tcPr>
          <w:p w14:paraId="3AB25E56" w14:textId="77777777" w:rsidR="00597971" w:rsidRPr="00597971" w:rsidRDefault="00597971" w:rsidP="00597971">
            <w:pPr>
              <w:rPr>
                <w:color w:val="000000"/>
                <w:sz w:val="16"/>
                <w:szCs w:val="16"/>
              </w:rPr>
            </w:pPr>
            <w:r w:rsidRPr="00597971">
              <w:rPr>
                <w:color w:val="000000"/>
                <w:sz w:val="16"/>
                <w:szCs w:val="16"/>
              </w:rPr>
              <w:t>сбытовая надбавка</w:t>
            </w:r>
          </w:p>
        </w:tc>
        <w:tc>
          <w:tcPr>
            <w:tcW w:w="736" w:type="pct"/>
            <w:tcBorders>
              <w:top w:val="nil"/>
              <w:left w:val="nil"/>
              <w:bottom w:val="single" w:sz="4" w:space="0" w:color="auto"/>
              <w:right w:val="single" w:sz="4" w:space="0" w:color="auto"/>
            </w:tcBorders>
            <w:shd w:val="clear" w:color="auto" w:fill="auto"/>
            <w:noWrap/>
            <w:vAlign w:val="bottom"/>
            <w:hideMark/>
          </w:tcPr>
          <w:p w14:paraId="67D9DF55" w14:textId="77777777" w:rsidR="00597971" w:rsidRPr="00597971" w:rsidRDefault="00597971" w:rsidP="00597971">
            <w:pPr>
              <w:rPr>
                <w:color w:val="000000"/>
                <w:sz w:val="16"/>
                <w:szCs w:val="16"/>
              </w:rPr>
            </w:pPr>
            <w:r w:rsidRPr="00597971">
              <w:rPr>
                <w:color w:val="000000"/>
                <w:sz w:val="16"/>
                <w:szCs w:val="16"/>
              </w:rPr>
              <w:t>руб/МВт*ч</w:t>
            </w:r>
          </w:p>
        </w:tc>
        <w:tc>
          <w:tcPr>
            <w:tcW w:w="585" w:type="pct"/>
            <w:tcBorders>
              <w:top w:val="nil"/>
              <w:left w:val="nil"/>
              <w:bottom w:val="single" w:sz="4" w:space="0" w:color="auto"/>
              <w:right w:val="single" w:sz="4" w:space="0" w:color="auto"/>
            </w:tcBorders>
            <w:shd w:val="clear" w:color="auto" w:fill="auto"/>
            <w:noWrap/>
            <w:vAlign w:val="bottom"/>
            <w:hideMark/>
          </w:tcPr>
          <w:p w14:paraId="2C59B4C5" w14:textId="77777777" w:rsidR="00597971" w:rsidRPr="00597971" w:rsidRDefault="00597971" w:rsidP="00597971">
            <w:pPr>
              <w:jc w:val="right"/>
              <w:rPr>
                <w:sz w:val="16"/>
                <w:szCs w:val="16"/>
              </w:rPr>
            </w:pPr>
            <w:r w:rsidRPr="00597971">
              <w:rPr>
                <w:sz w:val="16"/>
                <w:szCs w:val="16"/>
              </w:rPr>
              <w:t>605,65</w:t>
            </w:r>
          </w:p>
        </w:tc>
        <w:tc>
          <w:tcPr>
            <w:tcW w:w="588" w:type="pct"/>
            <w:tcBorders>
              <w:top w:val="nil"/>
              <w:left w:val="nil"/>
              <w:bottom w:val="single" w:sz="4" w:space="0" w:color="auto"/>
              <w:right w:val="single" w:sz="4" w:space="0" w:color="auto"/>
            </w:tcBorders>
            <w:shd w:val="clear" w:color="auto" w:fill="auto"/>
            <w:noWrap/>
            <w:vAlign w:val="bottom"/>
            <w:hideMark/>
          </w:tcPr>
          <w:p w14:paraId="0878AAD5" w14:textId="77777777" w:rsidR="00597971" w:rsidRPr="00597971" w:rsidRDefault="00597971" w:rsidP="00597971">
            <w:pPr>
              <w:jc w:val="right"/>
              <w:rPr>
                <w:sz w:val="16"/>
                <w:szCs w:val="16"/>
              </w:rPr>
            </w:pPr>
            <w:r w:rsidRPr="00597971">
              <w:rPr>
                <w:sz w:val="16"/>
                <w:szCs w:val="16"/>
              </w:rPr>
              <w:t>618,57</w:t>
            </w:r>
          </w:p>
        </w:tc>
        <w:tc>
          <w:tcPr>
            <w:tcW w:w="1633" w:type="pct"/>
            <w:tcBorders>
              <w:top w:val="nil"/>
              <w:left w:val="nil"/>
              <w:bottom w:val="single" w:sz="4" w:space="0" w:color="auto"/>
              <w:right w:val="single" w:sz="4" w:space="0" w:color="auto"/>
            </w:tcBorders>
            <w:shd w:val="clear" w:color="auto" w:fill="auto"/>
            <w:vAlign w:val="bottom"/>
            <w:hideMark/>
          </w:tcPr>
          <w:p w14:paraId="183E68E0" w14:textId="77777777" w:rsidR="00597971" w:rsidRPr="00597971" w:rsidRDefault="00597971" w:rsidP="00597971">
            <w:pPr>
              <w:rPr>
                <w:color w:val="000000"/>
                <w:sz w:val="16"/>
                <w:szCs w:val="16"/>
              </w:rPr>
            </w:pPr>
            <w:r w:rsidRPr="00597971">
              <w:rPr>
                <w:color w:val="000000"/>
                <w:sz w:val="16"/>
                <w:szCs w:val="16"/>
              </w:rPr>
              <w:t>в соответствии с проектами постановлений РЭК КО</w:t>
            </w:r>
          </w:p>
        </w:tc>
      </w:tr>
      <w:tr w:rsidR="00597971" w:rsidRPr="00597971" w14:paraId="2EF58286" w14:textId="77777777" w:rsidTr="002D6968">
        <w:trPr>
          <w:trHeight w:val="600"/>
        </w:trPr>
        <w:tc>
          <w:tcPr>
            <w:tcW w:w="285" w:type="pct"/>
            <w:tcBorders>
              <w:top w:val="nil"/>
              <w:left w:val="single" w:sz="4" w:space="0" w:color="auto"/>
              <w:bottom w:val="single" w:sz="4" w:space="0" w:color="auto"/>
              <w:right w:val="single" w:sz="4" w:space="0" w:color="auto"/>
            </w:tcBorders>
            <w:shd w:val="clear" w:color="auto" w:fill="auto"/>
            <w:noWrap/>
            <w:vAlign w:val="bottom"/>
            <w:hideMark/>
          </w:tcPr>
          <w:p w14:paraId="0E238A21" w14:textId="77777777" w:rsidR="00597971" w:rsidRPr="00597971" w:rsidRDefault="00597971" w:rsidP="00597971">
            <w:pPr>
              <w:jc w:val="right"/>
              <w:rPr>
                <w:color w:val="000000"/>
                <w:sz w:val="16"/>
                <w:szCs w:val="16"/>
              </w:rPr>
            </w:pPr>
            <w:r w:rsidRPr="00597971">
              <w:rPr>
                <w:color w:val="000000"/>
                <w:sz w:val="16"/>
                <w:szCs w:val="16"/>
              </w:rPr>
              <w:t>7</w:t>
            </w:r>
          </w:p>
        </w:tc>
        <w:tc>
          <w:tcPr>
            <w:tcW w:w="1174" w:type="pct"/>
            <w:tcBorders>
              <w:top w:val="nil"/>
              <w:left w:val="nil"/>
              <w:bottom w:val="single" w:sz="4" w:space="0" w:color="auto"/>
              <w:right w:val="single" w:sz="4" w:space="0" w:color="auto"/>
            </w:tcBorders>
            <w:shd w:val="clear" w:color="auto" w:fill="auto"/>
            <w:vAlign w:val="bottom"/>
            <w:hideMark/>
          </w:tcPr>
          <w:p w14:paraId="0476BD94" w14:textId="77777777" w:rsidR="00597971" w:rsidRPr="00597971" w:rsidRDefault="00597971" w:rsidP="00597971">
            <w:pPr>
              <w:rPr>
                <w:color w:val="000000"/>
                <w:sz w:val="16"/>
                <w:szCs w:val="16"/>
              </w:rPr>
            </w:pPr>
            <w:r w:rsidRPr="00597971">
              <w:rPr>
                <w:color w:val="000000"/>
                <w:sz w:val="16"/>
                <w:szCs w:val="16"/>
              </w:rPr>
              <w:t>Объем потерь электрической мощности (сводный прогнозный баланс)</w:t>
            </w:r>
          </w:p>
        </w:tc>
        <w:tc>
          <w:tcPr>
            <w:tcW w:w="736" w:type="pct"/>
            <w:tcBorders>
              <w:top w:val="nil"/>
              <w:left w:val="nil"/>
              <w:bottom w:val="single" w:sz="4" w:space="0" w:color="auto"/>
              <w:right w:val="single" w:sz="4" w:space="0" w:color="auto"/>
            </w:tcBorders>
            <w:shd w:val="clear" w:color="auto" w:fill="auto"/>
            <w:noWrap/>
            <w:vAlign w:val="bottom"/>
            <w:hideMark/>
          </w:tcPr>
          <w:p w14:paraId="5A5382F9" w14:textId="77777777" w:rsidR="00597971" w:rsidRPr="00597971" w:rsidRDefault="00597971" w:rsidP="00597971">
            <w:pPr>
              <w:rPr>
                <w:color w:val="000000"/>
                <w:sz w:val="16"/>
                <w:szCs w:val="16"/>
              </w:rPr>
            </w:pPr>
            <w:r w:rsidRPr="00597971">
              <w:rPr>
                <w:color w:val="000000"/>
                <w:sz w:val="16"/>
                <w:szCs w:val="16"/>
              </w:rPr>
              <w:t>МВт</w:t>
            </w:r>
          </w:p>
        </w:tc>
        <w:tc>
          <w:tcPr>
            <w:tcW w:w="585" w:type="pct"/>
            <w:tcBorders>
              <w:top w:val="nil"/>
              <w:left w:val="nil"/>
              <w:bottom w:val="single" w:sz="4" w:space="0" w:color="auto"/>
              <w:right w:val="single" w:sz="4" w:space="0" w:color="auto"/>
            </w:tcBorders>
            <w:shd w:val="clear" w:color="auto" w:fill="auto"/>
            <w:noWrap/>
            <w:vAlign w:val="bottom"/>
            <w:hideMark/>
          </w:tcPr>
          <w:p w14:paraId="50D46ABD" w14:textId="77777777" w:rsidR="00597971" w:rsidRPr="00597971" w:rsidRDefault="00597971" w:rsidP="00597971">
            <w:pPr>
              <w:jc w:val="right"/>
              <w:rPr>
                <w:color w:val="000000"/>
                <w:sz w:val="16"/>
                <w:szCs w:val="16"/>
              </w:rPr>
            </w:pPr>
            <w:r w:rsidRPr="00597971">
              <w:rPr>
                <w:color w:val="000000"/>
                <w:sz w:val="16"/>
                <w:szCs w:val="16"/>
              </w:rPr>
              <w:t>237,18</w:t>
            </w:r>
          </w:p>
        </w:tc>
        <w:tc>
          <w:tcPr>
            <w:tcW w:w="588" w:type="pct"/>
            <w:tcBorders>
              <w:top w:val="nil"/>
              <w:left w:val="nil"/>
              <w:bottom w:val="single" w:sz="4" w:space="0" w:color="auto"/>
              <w:right w:val="single" w:sz="4" w:space="0" w:color="auto"/>
            </w:tcBorders>
            <w:shd w:val="clear" w:color="auto" w:fill="auto"/>
            <w:noWrap/>
            <w:vAlign w:val="bottom"/>
            <w:hideMark/>
          </w:tcPr>
          <w:p w14:paraId="000FBE2A" w14:textId="77777777" w:rsidR="00597971" w:rsidRPr="00597971" w:rsidRDefault="00597971" w:rsidP="00597971">
            <w:pPr>
              <w:jc w:val="right"/>
              <w:rPr>
                <w:color w:val="000000"/>
                <w:sz w:val="16"/>
                <w:szCs w:val="16"/>
              </w:rPr>
            </w:pPr>
            <w:r w:rsidRPr="00597971">
              <w:rPr>
                <w:color w:val="000000"/>
                <w:sz w:val="16"/>
                <w:szCs w:val="16"/>
              </w:rPr>
              <w:t>231,03</w:t>
            </w:r>
          </w:p>
        </w:tc>
        <w:tc>
          <w:tcPr>
            <w:tcW w:w="1633" w:type="pct"/>
            <w:tcBorders>
              <w:top w:val="nil"/>
              <w:left w:val="nil"/>
              <w:bottom w:val="single" w:sz="4" w:space="0" w:color="auto"/>
              <w:right w:val="single" w:sz="4" w:space="0" w:color="auto"/>
            </w:tcBorders>
            <w:shd w:val="clear" w:color="auto" w:fill="auto"/>
            <w:vAlign w:val="bottom"/>
            <w:hideMark/>
          </w:tcPr>
          <w:p w14:paraId="76FEFB24" w14:textId="77777777" w:rsidR="00597971" w:rsidRPr="00597971" w:rsidRDefault="00597971" w:rsidP="00597971">
            <w:pPr>
              <w:rPr>
                <w:color w:val="000000"/>
                <w:sz w:val="16"/>
                <w:szCs w:val="16"/>
              </w:rPr>
            </w:pPr>
            <w:r w:rsidRPr="00597971">
              <w:rPr>
                <w:color w:val="000000"/>
                <w:sz w:val="16"/>
                <w:szCs w:val="16"/>
              </w:rPr>
              <w:t>Сводный прогнозный баланс</w:t>
            </w:r>
          </w:p>
        </w:tc>
      </w:tr>
      <w:tr w:rsidR="00597971" w:rsidRPr="00597971" w14:paraId="2590A4FA" w14:textId="77777777" w:rsidTr="002D6968">
        <w:trPr>
          <w:trHeight w:val="600"/>
        </w:trPr>
        <w:tc>
          <w:tcPr>
            <w:tcW w:w="285" w:type="pct"/>
            <w:tcBorders>
              <w:top w:val="nil"/>
              <w:left w:val="single" w:sz="4" w:space="0" w:color="auto"/>
              <w:bottom w:val="single" w:sz="4" w:space="0" w:color="auto"/>
              <w:right w:val="single" w:sz="4" w:space="0" w:color="auto"/>
            </w:tcBorders>
            <w:shd w:val="clear" w:color="auto" w:fill="auto"/>
            <w:noWrap/>
            <w:vAlign w:val="bottom"/>
            <w:hideMark/>
          </w:tcPr>
          <w:p w14:paraId="1B9D2C45" w14:textId="77777777" w:rsidR="00597971" w:rsidRPr="00597971" w:rsidRDefault="00597971" w:rsidP="00597971">
            <w:pPr>
              <w:jc w:val="right"/>
              <w:rPr>
                <w:color w:val="000000"/>
                <w:sz w:val="16"/>
                <w:szCs w:val="16"/>
              </w:rPr>
            </w:pPr>
            <w:r w:rsidRPr="00597971">
              <w:rPr>
                <w:color w:val="000000"/>
                <w:sz w:val="16"/>
                <w:szCs w:val="16"/>
              </w:rPr>
              <w:t>8</w:t>
            </w:r>
          </w:p>
        </w:tc>
        <w:tc>
          <w:tcPr>
            <w:tcW w:w="1174" w:type="pct"/>
            <w:tcBorders>
              <w:top w:val="nil"/>
              <w:left w:val="nil"/>
              <w:bottom w:val="single" w:sz="4" w:space="0" w:color="auto"/>
              <w:right w:val="single" w:sz="4" w:space="0" w:color="auto"/>
            </w:tcBorders>
            <w:shd w:val="clear" w:color="auto" w:fill="auto"/>
            <w:vAlign w:val="bottom"/>
            <w:hideMark/>
          </w:tcPr>
          <w:p w14:paraId="77B80185" w14:textId="77777777" w:rsidR="00597971" w:rsidRPr="00597971" w:rsidRDefault="00597971" w:rsidP="00597971">
            <w:pPr>
              <w:rPr>
                <w:color w:val="000000"/>
                <w:sz w:val="16"/>
                <w:szCs w:val="16"/>
              </w:rPr>
            </w:pPr>
            <w:r w:rsidRPr="00597971">
              <w:rPr>
                <w:color w:val="000000"/>
                <w:sz w:val="16"/>
                <w:szCs w:val="16"/>
              </w:rPr>
              <w:t>Объем потерь электрической энергии (сводный прогнозный баланс)</w:t>
            </w:r>
          </w:p>
        </w:tc>
        <w:tc>
          <w:tcPr>
            <w:tcW w:w="736" w:type="pct"/>
            <w:tcBorders>
              <w:top w:val="nil"/>
              <w:left w:val="nil"/>
              <w:bottom w:val="single" w:sz="4" w:space="0" w:color="auto"/>
              <w:right w:val="single" w:sz="4" w:space="0" w:color="auto"/>
            </w:tcBorders>
            <w:shd w:val="clear" w:color="auto" w:fill="auto"/>
            <w:noWrap/>
            <w:vAlign w:val="bottom"/>
            <w:hideMark/>
          </w:tcPr>
          <w:p w14:paraId="691F3CD5" w14:textId="77777777" w:rsidR="00597971" w:rsidRPr="00597971" w:rsidRDefault="00597971" w:rsidP="00597971">
            <w:pPr>
              <w:rPr>
                <w:color w:val="000000"/>
                <w:sz w:val="16"/>
                <w:szCs w:val="16"/>
              </w:rPr>
            </w:pPr>
            <w:r w:rsidRPr="00597971">
              <w:rPr>
                <w:color w:val="000000"/>
                <w:sz w:val="16"/>
                <w:szCs w:val="16"/>
              </w:rPr>
              <w:t>тыс.МВт*ч</w:t>
            </w:r>
          </w:p>
        </w:tc>
        <w:tc>
          <w:tcPr>
            <w:tcW w:w="585" w:type="pct"/>
            <w:tcBorders>
              <w:top w:val="nil"/>
              <w:left w:val="nil"/>
              <w:bottom w:val="single" w:sz="4" w:space="0" w:color="auto"/>
              <w:right w:val="single" w:sz="4" w:space="0" w:color="auto"/>
            </w:tcBorders>
            <w:shd w:val="clear" w:color="auto" w:fill="auto"/>
            <w:noWrap/>
            <w:vAlign w:val="bottom"/>
            <w:hideMark/>
          </w:tcPr>
          <w:p w14:paraId="6E6D9869" w14:textId="77777777" w:rsidR="00597971" w:rsidRPr="00597971" w:rsidRDefault="00597971" w:rsidP="00597971">
            <w:pPr>
              <w:jc w:val="right"/>
              <w:rPr>
                <w:color w:val="000000"/>
                <w:sz w:val="16"/>
                <w:szCs w:val="16"/>
              </w:rPr>
            </w:pPr>
            <w:r w:rsidRPr="00597971">
              <w:rPr>
                <w:color w:val="000000"/>
                <w:sz w:val="16"/>
                <w:szCs w:val="16"/>
              </w:rPr>
              <w:t>743,06</w:t>
            </w:r>
          </w:p>
        </w:tc>
        <w:tc>
          <w:tcPr>
            <w:tcW w:w="588" w:type="pct"/>
            <w:tcBorders>
              <w:top w:val="nil"/>
              <w:left w:val="nil"/>
              <w:bottom w:val="single" w:sz="4" w:space="0" w:color="auto"/>
              <w:right w:val="single" w:sz="4" w:space="0" w:color="auto"/>
            </w:tcBorders>
            <w:shd w:val="clear" w:color="auto" w:fill="auto"/>
            <w:noWrap/>
            <w:vAlign w:val="bottom"/>
            <w:hideMark/>
          </w:tcPr>
          <w:p w14:paraId="7D7CD699" w14:textId="77777777" w:rsidR="00597971" w:rsidRPr="00597971" w:rsidRDefault="00597971" w:rsidP="00597971">
            <w:pPr>
              <w:jc w:val="right"/>
              <w:rPr>
                <w:color w:val="000000"/>
                <w:sz w:val="16"/>
                <w:szCs w:val="16"/>
              </w:rPr>
            </w:pPr>
            <w:r w:rsidRPr="00597971">
              <w:rPr>
                <w:color w:val="000000"/>
                <w:sz w:val="16"/>
                <w:szCs w:val="16"/>
              </w:rPr>
              <w:t>725,93</w:t>
            </w:r>
          </w:p>
        </w:tc>
        <w:tc>
          <w:tcPr>
            <w:tcW w:w="1633" w:type="pct"/>
            <w:tcBorders>
              <w:top w:val="nil"/>
              <w:left w:val="nil"/>
              <w:bottom w:val="single" w:sz="4" w:space="0" w:color="auto"/>
              <w:right w:val="single" w:sz="4" w:space="0" w:color="auto"/>
            </w:tcBorders>
            <w:shd w:val="clear" w:color="auto" w:fill="auto"/>
            <w:vAlign w:val="bottom"/>
            <w:hideMark/>
          </w:tcPr>
          <w:p w14:paraId="39419F7F" w14:textId="77777777" w:rsidR="00597971" w:rsidRPr="00597971" w:rsidRDefault="00597971" w:rsidP="00597971">
            <w:pPr>
              <w:rPr>
                <w:color w:val="000000"/>
                <w:sz w:val="16"/>
                <w:szCs w:val="16"/>
              </w:rPr>
            </w:pPr>
            <w:r w:rsidRPr="00597971">
              <w:rPr>
                <w:color w:val="000000"/>
                <w:sz w:val="16"/>
                <w:szCs w:val="16"/>
              </w:rPr>
              <w:t>Сводный прогнозный баланс</w:t>
            </w:r>
          </w:p>
        </w:tc>
      </w:tr>
      <w:tr w:rsidR="00597971" w:rsidRPr="00597971" w14:paraId="18B6DBFE" w14:textId="77777777" w:rsidTr="002D6968">
        <w:trPr>
          <w:trHeight w:val="300"/>
        </w:trPr>
        <w:tc>
          <w:tcPr>
            <w:tcW w:w="285" w:type="pct"/>
            <w:tcBorders>
              <w:top w:val="nil"/>
              <w:left w:val="single" w:sz="4" w:space="0" w:color="auto"/>
              <w:bottom w:val="single" w:sz="4" w:space="0" w:color="auto"/>
              <w:right w:val="single" w:sz="4" w:space="0" w:color="auto"/>
            </w:tcBorders>
            <w:shd w:val="clear" w:color="auto" w:fill="auto"/>
            <w:noWrap/>
            <w:vAlign w:val="bottom"/>
            <w:hideMark/>
          </w:tcPr>
          <w:p w14:paraId="3915DC7E" w14:textId="77777777" w:rsidR="00597971" w:rsidRPr="00597971" w:rsidRDefault="00597971" w:rsidP="00597971">
            <w:pPr>
              <w:rPr>
                <w:color w:val="000000"/>
                <w:sz w:val="16"/>
                <w:szCs w:val="16"/>
              </w:rPr>
            </w:pPr>
            <w:r w:rsidRPr="00597971">
              <w:rPr>
                <w:color w:val="000000"/>
                <w:sz w:val="16"/>
                <w:szCs w:val="16"/>
              </w:rPr>
              <w:t> </w:t>
            </w:r>
          </w:p>
        </w:tc>
        <w:tc>
          <w:tcPr>
            <w:tcW w:w="1174" w:type="pct"/>
            <w:tcBorders>
              <w:top w:val="nil"/>
              <w:left w:val="nil"/>
              <w:bottom w:val="single" w:sz="4" w:space="0" w:color="auto"/>
              <w:right w:val="single" w:sz="4" w:space="0" w:color="auto"/>
            </w:tcBorders>
            <w:shd w:val="clear" w:color="auto" w:fill="auto"/>
            <w:vAlign w:val="bottom"/>
            <w:hideMark/>
          </w:tcPr>
          <w:p w14:paraId="16B8A72A" w14:textId="77777777" w:rsidR="00597971" w:rsidRPr="00597971" w:rsidRDefault="00597971" w:rsidP="00597971">
            <w:pPr>
              <w:rPr>
                <w:color w:val="000000"/>
                <w:sz w:val="16"/>
                <w:szCs w:val="16"/>
              </w:rPr>
            </w:pPr>
            <w:r w:rsidRPr="00597971">
              <w:rPr>
                <w:color w:val="000000"/>
                <w:sz w:val="16"/>
                <w:szCs w:val="16"/>
              </w:rPr>
              <w:t> </w:t>
            </w:r>
          </w:p>
        </w:tc>
        <w:tc>
          <w:tcPr>
            <w:tcW w:w="736" w:type="pct"/>
            <w:tcBorders>
              <w:top w:val="nil"/>
              <w:left w:val="nil"/>
              <w:bottom w:val="single" w:sz="4" w:space="0" w:color="auto"/>
              <w:right w:val="single" w:sz="4" w:space="0" w:color="auto"/>
            </w:tcBorders>
            <w:shd w:val="clear" w:color="auto" w:fill="auto"/>
            <w:noWrap/>
            <w:vAlign w:val="bottom"/>
            <w:hideMark/>
          </w:tcPr>
          <w:p w14:paraId="44F1C47C" w14:textId="77777777" w:rsidR="00597971" w:rsidRPr="00597971" w:rsidRDefault="00597971" w:rsidP="00597971">
            <w:pPr>
              <w:rPr>
                <w:color w:val="000000"/>
                <w:sz w:val="16"/>
                <w:szCs w:val="16"/>
              </w:rPr>
            </w:pPr>
            <w:r w:rsidRPr="00597971">
              <w:rPr>
                <w:color w:val="000000"/>
                <w:sz w:val="16"/>
                <w:szCs w:val="16"/>
              </w:rPr>
              <w:t> </w:t>
            </w:r>
          </w:p>
        </w:tc>
        <w:tc>
          <w:tcPr>
            <w:tcW w:w="585" w:type="pct"/>
            <w:tcBorders>
              <w:top w:val="nil"/>
              <w:left w:val="nil"/>
              <w:bottom w:val="single" w:sz="4" w:space="0" w:color="auto"/>
              <w:right w:val="single" w:sz="4" w:space="0" w:color="auto"/>
            </w:tcBorders>
            <w:shd w:val="clear" w:color="auto" w:fill="auto"/>
            <w:noWrap/>
            <w:vAlign w:val="bottom"/>
            <w:hideMark/>
          </w:tcPr>
          <w:p w14:paraId="0A0B94CE" w14:textId="77777777" w:rsidR="00597971" w:rsidRPr="00597971" w:rsidRDefault="00597971" w:rsidP="00597971">
            <w:pPr>
              <w:rPr>
                <w:color w:val="000000"/>
                <w:sz w:val="16"/>
                <w:szCs w:val="16"/>
              </w:rPr>
            </w:pPr>
            <w:r w:rsidRPr="00597971">
              <w:rPr>
                <w:color w:val="000000"/>
                <w:sz w:val="16"/>
                <w:szCs w:val="16"/>
              </w:rPr>
              <w:t> </w:t>
            </w:r>
          </w:p>
        </w:tc>
        <w:tc>
          <w:tcPr>
            <w:tcW w:w="588" w:type="pct"/>
            <w:tcBorders>
              <w:top w:val="nil"/>
              <w:left w:val="nil"/>
              <w:bottom w:val="single" w:sz="4" w:space="0" w:color="auto"/>
              <w:right w:val="single" w:sz="4" w:space="0" w:color="auto"/>
            </w:tcBorders>
            <w:shd w:val="clear" w:color="auto" w:fill="auto"/>
            <w:noWrap/>
            <w:vAlign w:val="bottom"/>
            <w:hideMark/>
          </w:tcPr>
          <w:p w14:paraId="79584872" w14:textId="77777777" w:rsidR="00597971" w:rsidRPr="00597971" w:rsidRDefault="00597971" w:rsidP="00597971">
            <w:pPr>
              <w:rPr>
                <w:color w:val="000000"/>
                <w:sz w:val="16"/>
                <w:szCs w:val="16"/>
              </w:rPr>
            </w:pPr>
            <w:r w:rsidRPr="00597971">
              <w:rPr>
                <w:color w:val="000000"/>
                <w:sz w:val="16"/>
                <w:szCs w:val="16"/>
              </w:rPr>
              <w:t> </w:t>
            </w:r>
          </w:p>
        </w:tc>
        <w:tc>
          <w:tcPr>
            <w:tcW w:w="1633" w:type="pct"/>
            <w:tcBorders>
              <w:top w:val="nil"/>
              <w:left w:val="nil"/>
              <w:bottom w:val="single" w:sz="4" w:space="0" w:color="auto"/>
              <w:right w:val="single" w:sz="4" w:space="0" w:color="auto"/>
            </w:tcBorders>
            <w:shd w:val="clear" w:color="auto" w:fill="auto"/>
            <w:vAlign w:val="bottom"/>
            <w:hideMark/>
          </w:tcPr>
          <w:p w14:paraId="4AE044A9" w14:textId="77777777" w:rsidR="00597971" w:rsidRPr="00597971" w:rsidRDefault="00597971" w:rsidP="00597971">
            <w:pPr>
              <w:rPr>
                <w:color w:val="000000"/>
                <w:sz w:val="16"/>
                <w:szCs w:val="16"/>
              </w:rPr>
            </w:pPr>
            <w:r w:rsidRPr="00597971">
              <w:rPr>
                <w:color w:val="000000"/>
                <w:sz w:val="16"/>
                <w:szCs w:val="16"/>
              </w:rPr>
              <w:t> </w:t>
            </w:r>
          </w:p>
        </w:tc>
      </w:tr>
      <w:tr w:rsidR="00597971" w:rsidRPr="00597971" w14:paraId="0428E2B7" w14:textId="77777777" w:rsidTr="002D6968">
        <w:trPr>
          <w:trHeight w:val="300"/>
        </w:trPr>
        <w:tc>
          <w:tcPr>
            <w:tcW w:w="285" w:type="pct"/>
            <w:tcBorders>
              <w:top w:val="nil"/>
              <w:left w:val="single" w:sz="4" w:space="0" w:color="auto"/>
              <w:bottom w:val="single" w:sz="4" w:space="0" w:color="auto"/>
              <w:right w:val="single" w:sz="4" w:space="0" w:color="auto"/>
            </w:tcBorders>
            <w:shd w:val="clear" w:color="auto" w:fill="auto"/>
            <w:noWrap/>
            <w:vAlign w:val="bottom"/>
            <w:hideMark/>
          </w:tcPr>
          <w:p w14:paraId="3A225586" w14:textId="77777777" w:rsidR="00597971" w:rsidRPr="00597971" w:rsidRDefault="00597971" w:rsidP="00597971">
            <w:pPr>
              <w:jc w:val="right"/>
              <w:rPr>
                <w:color w:val="000000"/>
                <w:sz w:val="16"/>
                <w:szCs w:val="16"/>
              </w:rPr>
            </w:pPr>
            <w:r w:rsidRPr="00597971">
              <w:rPr>
                <w:color w:val="000000"/>
                <w:sz w:val="16"/>
                <w:szCs w:val="16"/>
              </w:rPr>
              <w:t>9</w:t>
            </w:r>
          </w:p>
        </w:tc>
        <w:tc>
          <w:tcPr>
            <w:tcW w:w="1174" w:type="pct"/>
            <w:tcBorders>
              <w:top w:val="nil"/>
              <w:left w:val="nil"/>
              <w:bottom w:val="single" w:sz="4" w:space="0" w:color="auto"/>
              <w:right w:val="single" w:sz="4" w:space="0" w:color="auto"/>
            </w:tcBorders>
            <w:shd w:val="clear" w:color="auto" w:fill="auto"/>
            <w:vAlign w:val="bottom"/>
            <w:hideMark/>
          </w:tcPr>
          <w:p w14:paraId="5237BCA3" w14:textId="77777777" w:rsidR="00597971" w:rsidRPr="00597971" w:rsidRDefault="00597971" w:rsidP="00597971">
            <w:pPr>
              <w:rPr>
                <w:color w:val="000000"/>
                <w:sz w:val="16"/>
                <w:szCs w:val="16"/>
              </w:rPr>
            </w:pPr>
            <w:r w:rsidRPr="00597971">
              <w:rPr>
                <w:color w:val="000000"/>
                <w:sz w:val="16"/>
                <w:szCs w:val="16"/>
              </w:rPr>
              <w:t>Стоимость покупки мощности</w:t>
            </w:r>
          </w:p>
        </w:tc>
        <w:tc>
          <w:tcPr>
            <w:tcW w:w="736" w:type="pct"/>
            <w:tcBorders>
              <w:top w:val="nil"/>
              <w:left w:val="nil"/>
              <w:bottom w:val="single" w:sz="4" w:space="0" w:color="auto"/>
              <w:right w:val="single" w:sz="4" w:space="0" w:color="auto"/>
            </w:tcBorders>
            <w:shd w:val="clear" w:color="auto" w:fill="auto"/>
            <w:noWrap/>
            <w:vAlign w:val="bottom"/>
            <w:hideMark/>
          </w:tcPr>
          <w:p w14:paraId="3F4C9394" w14:textId="77777777" w:rsidR="00597971" w:rsidRPr="00597971" w:rsidRDefault="00597971" w:rsidP="00597971">
            <w:pPr>
              <w:rPr>
                <w:color w:val="000000"/>
                <w:sz w:val="16"/>
                <w:szCs w:val="16"/>
              </w:rPr>
            </w:pPr>
            <w:r w:rsidRPr="00597971">
              <w:rPr>
                <w:color w:val="000000"/>
                <w:sz w:val="16"/>
                <w:szCs w:val="16"/>
              </w:rPr>
              <w:t>тыс.руб.</w:t>
            </w:r>
          </w:p>
        </w:tc>
        <w:tc>
          <w:tcPr>
            <w:tcW w:w="585" w:type="pct"/>
            <w:tcBorders>
              <w:top w:val="nil"/>
              <w:left w:val="nil"/>
              <w:bottom w:val="single" w:sz="4" w:space="0" w:color="auto"/>
              <w:right w:val="single" w:sz="4" w:space="0" w:color="auto"/>
            </w:tcBorders>
            <w:shd w:val="clear" w:color="auto" w:fill="auto"/>
            <w:noWrap/>
            <w:vAlign w:val="bottom"/>
            <w:hideMark/>
          </w:tcPr>
          <w:p w14:paraId="77C670D9" w14:textId="77777777" w:rsidR="00597971" w:rsidRPr="00597971" w:rsidRDefault="00597971" w:rsidP="00597971">
            <w:pPr>
              <w:jc w:val="right"/>
              <w:rPr>
                <w:color w:val="000000"/>
                <w:sz w:val="16"/>
                <w:szCs w:val="16"/>
              </w:rPr>
            </w:pPr>
            <w:r w:rsidRPr="00597971">
              <w:rPr>
                <w:color w:val="000000"/>
                <w:sz w:val="16"/>
                <w:szCs w:val="16"/>
              </w:rPr>
              <w:t>1 090 458,26</w:t>
            </w:r>
          </w:p>
        </w:tc>
        <w:tc>
          <w:tcPr>
            <w:tcW w:w="588" w:type="pct"/>
            <w:tcBorders>
              <w:top w:val="nil"/>
              <w:left w:val="nil"/>
              <w:bottom w:val="single" w:sz="4" w:space="0" w:color="auto"/>
              <w:right w:val="single" w:sz="4" w:space="0" w:color="auto"/>
            </w:tcBorders>
            <w:shd w:val="clear" w:color="auto" w:fill="auto"/>
            <w:noWrap/>
            <w:vAlign w:val="bottom"/>
            <w:hideMark/>
          </w:tcPr>
          <w:p w14:paraId="12E43E1B" w14:textId="77777777" w:rsidR="00597971" w:rsidRPr="00597971" w:rsidRDefault="00597971" w:rsidP="00597971">
            <w:pPr>
              <w:jc w:val="right"/>
              <w:rPr>
                <w:color w:val="000000"/>
                <w:sz w:val="16"/>
                <w:szCs w:val="16"/>
              </w:rPr>
            </w:pPr>
            <w:r w:rsidRPr="00597971">
              <w:rPr>
                <w:color w:val="000000"/>
                <w:sz w:val="16"/>
                <w:szCs w:val="16"/>
              </w:rPr>
              <w:t>1 116 087,07</w:t>
            </w:r>
          </w:p>
        </w:tc>
        <w:tc>
          <w:tcPr>
            <w:tcW w:w="1633" w:type="pct"/>
            <w:tcBorders>
              <w:top w:val="nil"/>
              <w:left w:val="nil"/>
              <w:bottom w:val="single" w:sz="4" w:space="0" w:color="auto"/>
              <w:right w:val="single" w:sz="4" w:space="0" w:color="auto"/>
            </w:tcBorders>
            <w:shd w:val="clear" w:color="auto" w:fill="auto"/>
            <w:vAlign w:val="bottom"/>
            <w:hideMark/>
          </w:tcPr>
          <w:p w14:paraId="592F3C4B" w14:textId="77777777" w:rsidR="00597971" w:rsidRPr="00597971" w:rsidRDefault="00597971" w:rsidP="00597971">
            <w:pPr>
              <w:rPr>
                <w:color w:val="000000"/>
                <w:sz w:val="16"/>
                <w:szCs w:val="16"/>
              </w:rPr>
            </w:pPr>
            <w:r w:rsidRPr="00597971">
              <w:rPr>
                <w:color w:val="000000"/>
                <w:sz w:val="16"/>
                <w:szCs w:val="16"/>
              </w:rPr>
              <w:t> </w:t>
            </w:r>
          </w:p>
        </w:tc>
      </w:tr>
      <w:tr w:rsidR="00597971" w:rsidRPr="00597971" w14:paraId="5AA2F1B0" w14:textId="77777777" w:rsidTr="002D6968">
        <w:trPr>
          <w:trHeight w:val="300"/>
        </w:trPr>
        <w:tc>
          <w:tcPr>
            <w:tcW w:w="285" w:type="pct"/>
            <w:tcBorders>
              <w:top w:val="nil"/>
              <w:left w:val="single" w:sz="4" w:space="0" w:color="auto"/>
              <w:bottom w:val="single" w:sz="4" w:space="0" w:color="auto"/>
              <w:right w:val="single" w:sz="4" w:space="0" w:color="auto"/>
            </w:tcBorders>
            <w:shd w:val="clear" w:color="auto" w:fill="auto"/>
            <w:noWrap/>
            <w:vAlign w:val="bottom"/>
            <w:hideMark/>
          </w:tcPr>
          <w:p w14:paraId="2F8E3550" w14:textId="77777777" w:rsidR="00597971" w:rsidRPr="00597971" w:rsidRDefault="00597971" w:rsidP="00597971">
            <w:pPr>
              <w:jc w:val="right"/>
              <w:rPr>
                <w:color w:val="000000"/>
                <w:sz w:val="16"/>
                <w:szCs w:val="16"/>
              </w:rPr>
            </w:pPr>
            <w:r w:rsidRPr="00597971">
              <w:rPr>
                <w:color w:val="000000"/>
                <w:sz w:val="16"/>
                <w:szCs w:val="16"/>
              </w:rPr>
              <w:t>10</w:t>
            </w:r>
          </w:p>
        </w:tc>
        <w:tc>
          <w:tcPr>
            <w:tcW w:w="1174" w:type="pct"/>
            <w:tcBorders>
              <w:top w:val="nil"/>
              <w:left w:val="nil"/>
              <w:bottom w:val="single" w:sz="4" w:space="0" w:color="auto"/>
              <w:right w:val="single" w:sz="4" w:space="0" w:color="auto"/>
            </w:tcBorders>
            <w:shd w:val="clear" w:color="auto" w:fill="auto"/>
            <w:vAlign w:val="bottom"/>
            <w:hideMark/>
          </w:tcPr>
          <w:p w14:paraId="7DA005B1" w14:textId="77777777" w:rsidR="00597971" w:rsidRPr="00597971" w:rsidRDefault="00597971" w:rsidP="00597971">
            <w:pPr>
              <w:rPr>
                <w:color w:val="000000"/>
                <w:sz w:val="16"/>
                <w:szCs w:val="16"/>
              </w:rPr>
            </w:pPr>
            <w:r w:rsidRPr="00597971">
              <w:rPr>
                <w:color w:val="000000"/>
                <w:sz w:val="16"/>
                <w:szCs w:val="16"/>
              </w:rPr>
              <w:t>Стоимость покупки электрической энергии</w:t>
            </w:r>
          </w:p>
        </w:tc>
        <w:tc>
          <w:tcPr>
            <w:tcW w:w="736" w:type="pct"/>
            <w:tcBorders>
              <w:top w:val="nil"/>
              <w:left w:val="nil"/>
              <w:bottom w:val="single" w:sz="4" w:space="0" w:color="auto"/>
              <w:right w:val="single" w:sz="4" w:space="0" w:color="auto"/>
            </w:tcBorders>
            <w:shd w:val="clear" w:color="auto" w:fill="auto"/>
            <w:noWrap/>
            <w:vAlign w:val="bottom"/>
            <w:hideMark/>
          </w:tcPr>
          <w:p w14:paraId="7F074A03" w14:textId="77777777" w:rsidR="00597971" w:rsidRPr="00597971" w:rsidRDefault="00597971" w:rsidP="00597971">
            <w:pPr>
              <w:rPr>
                <w:color w:val="000000"/>
                <w:sz w:val="16"/>
                <w:szCs w:val="16"/>
              </w:rPr>
            </w:pPr>
            <w:r w:rsidRPr="00597971">
              <w:rPr>
                <w:color w:val="000000"/>
                <w:sz w:val="16"/>
                <w:szCs w:val="16"/>
              </w:rPr>
              <w:t>тыс.руб.</w:t>
            </w:r>
          </w:p>
        </w:tc>
        <w:tc>
          <w:tcPr>
            <w:tcW w:w="585" w:type="pct"/>
            <w:tcBorders>
              <w:top w:val="nil"/>
              <w:left w:val="nil"/>
              <w:bottom w:val="single" w:sz="4" w:space="0" w:color="auto"/>
              <w:right w:val="single" w:sz="4" w:space="0" w:color="auto"/>
            </w:tcBorders>
            <w:shd w:val="clear" w:color="auto" w:fill="auto"/>
            <w:noWrap/>
            <w:vAlign w:val="bottom"/>
            <w:hideMark/>
          </w:tcPr>
          <w:p w14:paraId="55AF58E3" w14:textId="77777777" w:rsidR="00597971" w:rsidRPr="00597971" w:rsidRDefault="00597971" w:rsidP="00597971">
            <w:pPr>
              <w:jc w:val="right"/>
              <w:rPr>
                <w:color w:val="000000"/>
                <w:sz w:val="16"/>
                <w:szCs w:val="16"/>
              </w:rPr>
            </w:pPr>
            <w:r w:rsidRPr="00597971">
              <w:rPr>
                <w:color w:val="000000"/>
                <w:sz w:val="16"/>
                <w:szCs w:val="16"/>
              </w:rPr>
              <w:t>1 192 136,13</w:t>
            </w:r>
          </w:p>
        </w:tc>
        <w:tc>
          <w:tcPr>
            <w:tcW w:w="588" w:type="pct"/>
            <w:tcBorders>
              <w:top w:val="nil"/>
              <w:left w:val="nil"/>
              <w:bottom w:val="single" w:sz="4" w:space="0" w:color="auto"/>
              <w:right w:val="single" w:sz="4" w:space="0" w:color="auto"/>
            </w:tcBorders>
            <w:shd w:val="clear" w:color="auto" w:fill="auto"/>
            <w:noWrap/>
            <w:vAlign w:val="bottom"/>
            <w:hideMark/>
          </w:tcPr>
          <w:p w14:paraId="42F1E9C9" w14:textId="77777777" w:rsidR="00597971" w:rsidRPr="00597971" w:rsidRDefault="00597971" w:rsidP="00597971">
            <w:pPr>
              <w:jc w:val="right"/>
              <w:rPr>
                <w:color w:val="000000"/>
                <w:sz w:val="16"/>
                <w:szCs w:val="16"/>
              </w:rPr>
            </w:pPr>
            <w:r w:rsidRPr="00597971">
              <w:rPr>
                <w:color w:val="000000"/>
                <w:sz w:val="16"/>
                <w:szCs w:val="16"/>
              </w:rPr>
              <w:t>1 193 722,15</w:t>
            </w:r>
          </w:p>
        </w:tc>
        <w:tc>
          <w:tcPr>
            <w:tcW w:w="1633" w:type="pct"/>
            <w:tcBorders>
              <w:top w:val="nil"/>
              <w:left w:val="nil"/>
              <w:bottom w:val="single" w:sz="4" w:space="0" w:color="auto"/>
              <w:right w:val="single" w:sz="4" w:space="0" w:color="auto"/>
            </w:tcBorders>
            <w:shd w:val="clear" w:color="auto" w:fill="auto"/>
            <w:vAlign w:val="bottom"/>
            <w:hideMark/>
          </w:tcPr>
          <w:p w14:paraId="55A29E62" w14:textId="77777777" w:rsidR="00597971" w:rsidRPr="00597971" w:rsidRDefault="00597971" w:rsidP="00597971">
            <w:pPr>
              <w:rPr>
                <w:color w:val="000000"/>
                <w:sz w:val="16"/>
                <w:szCs w:val="16"/>
              </w:rPr>
            </w:pPr>
            <w:r w:rsidRPr="00597971">
              <w:rPr>
                <w:color w:val="000000"/>
                <w:sz w:val="16"/>
                <w:szCs w:val="16"/>
              </w:rPr>
              <w:t> </w:t>
            </w:r>
          </w:p>
        </w:tc>
      </w:tr>
      <w:tr w:rsidR="00597971" w:rsidRPr="00597971" w14:paraId="1CCE5E43" w14:textId="77777777" w:rsidTr="002D6968">
        <w:trPr>
          <w:trHeight w:val="300"/>
        </w:trPr>
        <w:tc>
          <w:tcPr>
            <w:tcW w:w="285" w:type="pct"/>
            <w:tcBorders>
              <w:top w:val="nil"/>
              <w:left w:val="single" w:sz="4" w:space="0" w:color="auto"/>
              <w:bottom w:val="single" w:sz="4" w:space="0" w:color="auto"/>
              <w:right w:val="single" w:sz="4" w:space="0" w:color="auto"/>
            </w:tcBorders>
            <w:shd w:val="clear" w:color="auto" w:fill="auto"/>
            <w:noWrap/>
            <w:vAlign w:val="bottom"/>
            <w:hideMark/>
          </w:tcPr>
          <w:p w14:paraId="381ECFD8" w14:textId="77777777" w:rsidR="00597971" w:rsidRPr="00597971" w:rsidRDefault="00597971" w:rsidP="00597971">
            <w:pPr>
              <w:jc w:val="right"/>
              <w:rPr>
                <w:color w:val="000000"/>
                <w:sz w:val="16"/>
                <w:szCs w:val="16"/>
              </w:rPr>
            </w:pPr>
            <w:r w:rsidRPr="00597971">
              <w:rPr>
                <w:color w:val="000000"/>
                <w:sz w:val="16"/>
                <w:szCs w:val="16"/>
              </w:rPr>
              <w:lastRenderedPageBreak/>
              <w:t>11</w:t>
            </w:r>
          </w:p>
        </w:tc>
        <w:tc>
          <w:tcPr>
            <w:tcW w:w="1174" w:type="pct"/>
            <w:tcBorders>
              <w:top w:val="nil"/>
              <w:left w:val="nil"/>
              <w:bottom w:val="single" w:sz="4" w:space="0" w:color="auto"/>
              <w:right w:val="single" w:sz="4" w:space="0" w:color="auto"/>
            </w:tcBorders>
            <w:shd w:val="clear" w:color="auto" w:fill="auto"/>
            <w:vAlign w:val="bottom"/>
            <w:hideMark/>
          </w:tcPr>
          <w:p w14:paraId="11186252" w14:textId="77777777" w:rsidR="00597971" w:rsidRPr="00597971" w:rsidRDefault="00597971" w:rsidP="00597971">
            <w:pPr>
              <w:rPr>
                <w:color w:val="000000"/>
                <w:sz w:val="16"/>
                <w:szCs w:val="16"/>
              </w:rPr>
            </w:pPr>
            <w:r w:rsidRPr="00597971">
              <w:rPr>
                <w:color w:val="000000"/>
                <w:sz w:val="16"/>
                <w:szCs w:val="16"/>
              </w:rPr>
              <w:t>Итого стоимость покупки (стр.9+стр.10)</w:t>
            </w:r>
          </w:p>
        </w:tc>
        <w:tc>
          <w:tcPr>
            <w:tcW w:w="736" w:type="pct"/>
            <w:tcBorders>
              <w:top w:val="nil"/>
              <w:left w:val="nil"/>
              <w:bottom w:val="single" w:sz="4" w:space="0" w:color="auto"/>
              <w:right w:val="single" w:sz="4" w:space="0" w:color="auto"/>
            </w:tcBorders>
            <w:shd w:val="clear" w:color="auto" w:fill="auto"/>
            <w:noWrap/>
            <w:vAlign w:val="bottom"/>
            <w:hideMark/>
          </w:tcPr>
          <w:p w14:paraId="6F8096E3" w14:textId="77777777" w:rsidR="00597971" w:rsidRPr="00597971" w:rsidRDefault="00597971" w:rsidP="00597971">
            <w:pPr>
              <w:rPr>
                <w:color w:val="000000"/>
                <w:sz w:val="16"/>
                <w:szCs w:val="16"/>
              </w:rPr>
            </w:pPr>
            <w:r w:rsidRPr="00597971">
              <w:rPr>
                <w:color w:val="000000"/>
                <w:sz w:val="16"/>
                <w:szCs w:val="16"/>
              </w:rPr>
              <w:t>тыс.руб.</w:t>
            </w:r>
          </w:p>
        </w:tc>
        <w:tc>
          <w:tcPr>
            <w:tcW w:w="585" w:type="pct"/>
            <w:tcBorders>
              <w:top w:val="nil"/>
              <w:left w:val="nil"/>
              <w:bottom w:val="single" w:sz="4" w:space="0" w:color="auto"/>
              <w:right w:val="single" w:sz="4" w:space="0" w:color="auto"/>
            </w:tcBorders>
            <w:shd w:val="clear" w:color="auto" w:fill="auto"/>
            <w:noWrap/>
            <w:vAlign w:val="bottom"/>
            <w:hideMark/>
          </w:tcPr>
          <w:p w14:paraId="33297E06" w14:textId="77777777" w:rsidR="00597971" w:rsidRPr="00597971" w:rsidRDefault="00597971" w:rsidP="00597971">
            <w:pPr>
              <w:jc w:val="right"/>
              <w:rPr>
                <w:color w:val="000000"/>
                <w:sz w:val="16"/>
                <w:szCs w:val="16"/>
              </w:rPr>
            </w:pPr>
            <w:r w:rsidRPr="00597971">
              <w:rPr>
                <w:color w:val="000000"/>
                <w:sz w:val="16"/>
                <w:szCs w:val="16"/>
              </w:rPr>
              <w:t>2 282 594,39</w:t>
            </w:r>
          </w:p>
        </w:tc>
        <w:tc>
          <w:tcPr>
            <w:tcW w:w="588" w:type="pct"/>
            <w:tcBorders>
              <w:top w:val="nil"/>
              <w:left w:val="nil"/>
              <w:bottom w:val="single" w:sz="4" w:space="0" w:color="auto"/>
              <w:right w:val="single" w:sz="4" w:space="0" w:color="auto"/>
            </w:tcBorders>
            <w:shd w:val="clear" w:color="auto" w:fill="auto"/>
            <w:noWrap/>
            <w:vAlign w:val="bottom"/>
            <w:hideMark/>
          </w:tcPr>
          <w:p w14:paraId="59D473E3" w14:textId="77777777" w:rsidR="00597971" w:rsidRPr="00597971" w:rsidRDefault="00597971" w:rsidP="00597971">
            <w:pPr>
              <w:jc w:val="right"/>
              <w:rPr>
                <w:color w:val="000000"/>
                <w:sz w:val="16"/>
                <w:szCs w:val="16"/>
              </w:rPr>
            </w:pPr>
            <w:r w:rsidRPr="00597971">
              <w:rPr>
                <w:color w:val="000000"/>
                <w:sz w:val="16"/>
                <w:szCs w:val="16"/>
              </w:rPr>
              <w:t>2 309 809,22</w:t>
            </w:r>
          </w:p>
        </w:tc>
        <w:tc>
          <w:tcPr>
            <w:tcW w:w="1633" w:type="pct"/>
            <w:tcBorders>
              <w:top w:val="nil"/>
              <w:left w:val="nil"/>
              <w:bottom w:val="single" w:sz="4" w:space="0" w:color="auto"/>
              <w:right w:val="single" w:sz="4" w:space="0" w:color="auto"/>
            </w:tcBorders>
            <w:shd w:val="clear" w:color="auto" w:fill="auto"/>
            <w:vAlign w:val="bottom"/>
            <w:hideMark/>
          </w:tcPr>
          <w:p w14:paraId="466E9EC9" w14:textId="77777777" w:rsidR="00597971" w:rsidRPr="00597971" w:rsidRDefault="00597971" w:rsidP="00597971">
            <w:pPr>
              <w:rPr>
                <w:color w:val="000000"/>
                <w:sz w:val="16"/>
                <w:szCs w:val="16"/>
              </w:rPr>
            </w:pPr>
            <w:r w:rsidRPr="00597971">
              <w:rPr>
                <w:color w:val="000000"/>
                <w:sz w:val="16"/>
                <w:szCs w:val="16"/>
              </w:rPr>
              <w:t> </w:t>
            </w:r>
          </w:p>
        </w:tc>
      </w:tr>
      <w:tr w:rsidR="00597971" w:rsidRPr="00597971" w14:paraId="37A67212" w14:textId="77777777" w:rsidTr="002D6968">
        <w:trPr>
          <w:trHeight w:val="600"/>
        </w:trPr>
        <w:tc>
          <w:tcPr>
            <w:tcW w:w="285" w:type="pct"/>
            <w:tcBorders>
              <w:top w:val="nil"/>
              <w:left w:val="single" w:sz="4" w:space="0" w:color="auto"/>
              <w:bottom w:val="single" w:sz="4" w:space="0" w:color="auto"/>
              <w:right w:val="single" w:sz="4" w:space="0" w:color="auto"/>
            </w:tcBorders>
            <w:shd w:val="clear" w:color="auto" w:fill="auto"/>
            <w:noWrap/>
            <w:vAlign w:val="bottom"/>
            <w:hideMark/>
          </w:tcPr>
          <w:p w14:paraId="3402F0A1" w14:textId="77777777" w:rsidR="00597971" w:rsidRPr="00597971" w:rsidRDefault="00597971" w:rsidP="00597971">
            <w:pPr>
              <w:rPr>
                <w:b/>
                <w:bCs/>
                <w:color w:val="000000"/>
                <w:sz w:val="16"/>
                <w:szCs w:val="16"/>
              </w:rPr>
            </w:pPr>
            <w:r w:rsidRPr="00597971">
              <w:rPr>
                <w:b/>
                <w:bCs/>
                <w:color w:val="000000"/>
                <w:sz w:val="16"/>
                <w:szCs w:val="16"/>
              </w:rPr>
              <w:t> </w:t>
            </w:r>
          </w:p>
        </w:tc>
        <w:tc>
          <w:tcPr>
            <w:tcW w:w="1174" w:type="pct"/>
            <w:tcBorders>
              <w:top w:val="nil"/>
              <w:left w:val="nil"/>
              <w:bottom w:val="single" w:sz="4" w:space="0" w:color="auto"/>
              <w:right w:val="single" w:sz="4" w:space="0" w:color="auto"/>
            </w:tcBorders>
            <w:shd w:val="clear" w:color="auto" w:fill="auto"/>
            <w:vAlign w:val="bottom"/>
            <w:hideMark/>
          </w:tcPr>
          <w:p w14:paraId="6FD6247B" w14:textId="77777777" w:rsidR="00597971" w:rsidRPr="00597971" w:rsidRDefault="00597971" w:rsidP="00597971">
            <w:pPr>
              <w:rPr>
                <w:b/>
                <w:bCs/>
                <w:color w:val="000000"/>
                <w:sz w:val="16"/>
                <w:szCs w:val="16"/>
              </w:rPr>
            </w:pPr>
            <w:r w:rsidRPr="00597971">
              <w:rPr>
                <w:b/>
                <w:bCs/>
                <w:color w:val="000000"/>
                <w:sz w:val="16"/>
                <w:szCs w:val="16"/>
              </w:rPr>
              <w:t>Тариф на покупку потерь электрической энергии (расчетный) на 2021 год</w:t>
            </w:r>
          </w:p>
        </w:tc>
        <w:tc>
          <w:tcPr>
            <w:tcW w:w="736" w:type="pct"/>
            <w:tcBorders>
              <w:top w:val="nil"/>
              <w:left w:val="nil"/>
              <w:bottom w:val="single" w:sz="4" w:space="0" w:color="auto"/>
              <w:right w:val="single" w:sz="4" w:space="0" w:color="auto"/>
            </w:tcBorders>
            <w:shd w:val="clear" w:color="auto" w:fill="auto"/>
            <w:noWrap/>
            <w:vAlign w:val="bottom"/>
            <w:hideMark/>
          </w:tcPr>
          <w:p w14:paraId="05427447" w14:textId="77777777" w:rsidR="00597971" w:rsidRPr="00597971" w:rsidRDefault="00597971" w:rsidP="00597971">
            <w:pPr>
              <w:rPr>
                <w:b/>
                <w:bCs/>
                <w:color w:val="000000"/>
                <w:sz w:val="16"/>
                <w:szCs w:val="16"/>
              </w:rPr>
            </w:pPr>
            <w:r w:rsidRPr="00597971">
              <w:rPr>
                <w:b/>
                <w:bCs/>
                <w:color w:val="000000"/>
                <w:sz w:val="16"/>
                <w:szCs w:val="16"/>
              </w:rPr>
              <w:t>руб./МВт*ч</w:t>
            </w:r>
          </w:p>
        </w:tc>
        <w:tc>
          <w:tcPr>
            <w:tcW w:w="585" w:type="pct"/>
            <w:tcBorders>
              <w:top w:val="nil"/>
              <w:left w:val="nil"/>
              <w:bottom w:val="single" w:sz="4" w:space="0" w:color="auto"/>
              <w:right w:val="single" w:sz="4" w:space="0" w:color="auto"/>
            </w:tcBorders>
            <w:shd w:val="clear" w:color="auto" w:fill="auto"/>
            <w:noWrap/>
            <w:vAlign w:val="bottom"/>
            <w:hideMark/>
          </w:tcPr>
          <w:p w14:paraId="6173895A" w14:textId="77777777" w:rsidR="00597971" w:rsidRPr="00597971" w:rsidRDefault="00597971" w:rsidP="00597971">
            <w:pPr>
              <w:jc w:val="right"/>
              <w:rPr>
                <w:b/>
                <w:bCs/>
                <w:color w:val="000000"/>
                <w:sz w:val="16"/>
                <w:szCs w:val="16"/>
              </w:rPr>
            </w:pPr>
            <w:r w:rsidRPr="00597971">
              <w:rPr>
                <w:b/>
                <w:bCs/>
                <w:color w:val="000000"/>
                <w:sz w:val="16"/>
                <w:szCs w:val="16"/>
              </w:rPr>
              <w:t>3 071,90</w:t>
            </w:r>
          </w:p>
        </w:tc>
        <w:tc>
          <w:tcPr>
            <w:tcW w:w="588" w:type="pct"/>
            <w:tcBorders>
              <w:top w:val="nil"/>
              <w:left w:val="nil"/>
              <w:bottom w:val="single" w:sz="4" w:space="0" w:color="auto"/>
              <w:right w:val="single" w:sz="4" w:space="0" w:color="auto"/>
            </w:tcBorders>
            <w:shd w:val="clear" w:color="auto" w:fill="auto"/>
            <w:noWrap/>
            <w:vAlign w:val="bottom"/>
            <w:hideMark/>
          </w:tcPr>
          <w:p w14:paraId="28693F6D" w14:textId="77777777" w:rsidR="00597971" w:rsidRPr="00597971" w:rsidRDefault="00597971" w:rsidP="00597971">
            <w:pPr>
              <w:jc w:val="right"/>
              <w:rPr>
                <w:b/>
                <w:bCs/>
                <w:color w:val="000000"/>
                <w:sz w:val="16"/>
                <w:szCs w:val="16"/>
              </w:rPr>
            </w:pPr>
            <w:r w:rsidRPr="00597971">
              <w:rPr>
                <w:b/>
                <w:bCs/>
                <w:color w:val="000000"/>
                <w:sz w:val="16"/>
                <w:szCs w:val="16"/>
              </w:rPr>
              <w:t>3 181,88</w:t>
            </w:r>
          </w:p>
        </w:tc>
        <w:tc>
          <w:tcPr>
            <w:tcW w:w="1633" w:type="pct"/>
            <w:tcBorders>
              <w:top w:val="nil"/>
              <w:left w:val="nil"/>
              <w:bottom w:val="single" w:sz="4" w:space="0" w:color="auto"/>
              <w:right w:val="single" w:sz="4" w:space="0" w:color="auto"/>
            </w:tcBorders>
            <w:shd w:val="clear" w:color="auto" w:fill="auto"/>
            <w:vAlign w:val="bottom"/>
            <w:hideMark/>
          </w:tcPr>
          <w:p w14:paraId="68B30A7E" w14:textId="77777777" w:rsidR="00597971" w:rsidRPr="00597971" w:rsidRDefault="00597971" w:rsidP="00597971">
            <w:pPr>
              <w:rPr>
                <w:b/>
                <w:bCs/>
                <w:color w:val="000000"/>
                <w:sz w:val="16"/>
                <w:szCs w:val="16"/>
              </w:rPr>
            </w:pPr>
            <w:r w:rsidRPr="00597971">
              <w:rPr>
                <w:b/>
                <w:bCs/>
                <w:color w:val="000000"/>
                <w:sz w:val="16"/>
                <w:szCs w:val="16"/>
              </w:rPr>
              <w:t> </w:t>
            </w:r>
          </w:p>
        </w:tc>
      </w:tr>
    </w:tbl>
    <w:p w14:paraId="0772DE68" w14:textId="77777777" w:rsidR="00597971" w:rsidRPr="00597971" w:rsidRDefault="00597971" w:rsidP="00597971">
      <w:pPr>
        <w:ind w:firstLine="851"/>
        <w:jc w:val="both"/>
        <w:rPr>
          <w:color w:val="000000" w:themeColor="text1"/>
          <w:sz w:val="28"/>
          <w:szCs w:val="28"/>
        </w:rPr>
      </w:pPr>
    </w:p>
    <w:p w14:paraId="5CCAE24B" w14:textId="77777777" w:rsidR="00597971" w:rsidRPr="00597971" w:rsidRDefault="00597971" w:rsidP="00597971">
      <w:pPr>
        <w:ind w:firstLine="851"/>
        <w:jc w:val="both"/>
        <w:rPr>
          <w:color w:val="000000" w:themeColor="text1"/>
          <w:sz w:val="28"/>
          <w:szCs w:val="28"/>
        </w:rPr>
      </w:pPr>
      <w:r w:rsidRPr="00597971">
        <w:rPr>
          <w:color w:val="000000" w:themeColor="text1"/>
          <w:sz w:val="28"/>
          <w:szCs w:val="28"/>
        </w:rPr>
        <w:t>В то же время тарифы на услуги по передаче электрической энергии устанавливаются в рамках предельных уровней тарифов, устанавливаемых ФАС России (пункт 81 Основ ценообразования). Поскольку полученная расчётным путём цена электрической энергии превышает рост предельной ставки на оплату потерь электрической энергии (рост по сравнению с 2020 годом в среднем по году составит 37%), предлагается на 2021 год учесть расходы на оплату потерь, исходя из стоимости для всех сетевых организаций на 2021 год с учетом роста тарифов согласно прогнозу:</w:t>
      </w:r>
    </w:p>
    <w:p w14:paraId="6E583F05" w14:textId="77777777" w:rsidR="00597971" w:rsidRPr="00597971" w:rsidRDefault="00597971" w:rsidP="00597971">
      <w:pPr>
        <w:ind w:firstLine="851"/>
        <w:jc w:val="both"/>
        <w:rPr>
          <w:color w:val="000000" w:themeColor="text1"/>
          <w:sz w:val="28"/>
          <w:szCs w:val="28"/>
        </w:rPr>
      </w:pPr>
      <w:r w:rsidRPr="00597971">
        <w:rPr>
          <w:color w:val="000000" w:themeColor="text1"/>
          <w:sz w:val="28"/>
          <w:szCs w:val="28"/>
        </w:rPr>
        <w:t xml:space="preserve">1 полугодие: </w:t>
      </w:r>
      <w:r w:rsidRPr="00597971">
        <w:rPr>
          <w:b/>
          <w:color w:val="000000" w:themeColor="text1"/>
          <w:sz w:val="28"/>
          <w:szCs w:val="28"/>
        </w:rPr>
        <w:t>2 394,105</w:t>
      </w:r>
      <w:r w:rsidRPr="00597971">
        <w:rPr>
          <w:color w:val="000000" w:themeColor="text1"/>
          <w:sz w:val="28"/>
          <w:szCs w:val="28"/>
        </w:rPr>
        <w:t xml:space="preserve"> руб./МВт*ч; </w:t>
      </w:r>
    </w:p>
    <w:p w14:paraId="4A76929C" w14:textId="77777777" w:rsidR="00597971" w:rsidRPr="00597971" w:rsidRDefault="00597971" w:rsidP="00597971">
      <w:pPr>
        <w:ind w:firstLine="851"/>
        <w:jc w:val="both"/>
        <w:rPr>
          <w:color w:val="000000" w:themeColor="text1"/>
          <w:sz w:val="28"/>
          <w:szCs w:val="28"/>
        </w:rPr>
      </w:pPr>
      <w:r w:rsidRPr="00597971">
        <w:rPr>
          <w:color w:val="000000" w:themeColor="text1"/>
          <w:sz w:val="28"/>
          <w:szCs w:val="28"/>
        </w:rPr>
        <w:t xml:space="preserve">2 полугодие: </w:t>
      </w:r>
      <w:r w:rsidRPr="00597971">
        <w:rPr>
          <w:b/>
          <w:color w:val="000000" w:themeColor="text1"/>
          <w:sz w:val="28"/>
          <w:szCs w:val="28"/>
        </w:rPr>
        <w:t>2 485,634</w:t>
      </w:r>
      <w:r w:rsidRPr="00597971">
        <w:rPr>
          <w:color w:val="000000" w:themeColor="text1"/>
          <w:sz w:val="28"/>
          <w:szCs w:val="28"/>
        </w:rPr>
        <w:t xml:space="preserve"> руб./МВт*ч.</w:t>
      </w:r>
    </w:p>
    <w:p w14:paraId="41E344D0" w14:textId="77777777" w:rsidR="00597971" w:rsidRPr="00597971" w:rsidRDefault="00597971" w:rsidP="00597971">
      <w:pPr>
        <w:ind w:firstLine="851"/>
        <w:jc w:val="both"/>
        <w:rPr>
          <w:color w:val="000000" w:themeColor="text1"/>
          <w:sz w:val="28"/>
          <w:szCs w:val="28"/>
        </w:rPr>
      </w:pPr>
    </w:p>
    <w:p w14:paraId="46D3A6BF" w14:textId="77777777" w:rsidR="00597971" w:rsidRPr="00597971" w:rsidRDefault="00597971" w:rsidP="00597971">
      <w:pPr>
        <w:ind w:firstLine="851"/>
        <w:jc w:val="both"/>
        <w:rPr>
          <w:color w:val="000000" w:themeColor="text1"/>
          <w:sz w:val="28"/>
          <w:szCs w:val="28"/>
        </w:rPr>
      </w:pPr>
      <w:r w:rsidRPr="00597971">
        <w:rPr>
          <w:color w:val="000000" w:themeColor="text1"/>
          <w:sz w:val="28"/>
          <w:szCs w:val="28"/>
        </w:rPr>
        <w:t>Соответственно, величина расходов (НВВ) в части оплаты технологического расхода (потерь) электрической энергии ООО «ОК Русал «Энергосеть» на 2021 год и тарифов на покупку потерь электрической энергии составит:</w:t>
      </w:r>
    </w:p>
    <w:p w14:paraId="40B0B64B" w14:textId="77777777" w:rsidR="00597971" w:rsidRPr="00597971" w:rsidRDefault="00597971" w:rsidP="00597971">
      <w:pPr>
        <w:ind w:firstLine="851"/>
        <w:jc w:val="both"/>
        <w:rPr>
          <w:i/>
          <w:color w:val="000000" w:themeColor="text1"/>
          <w:sz w:val="28"/>
          <w:szCs w:val="28"/>
        </w:rPr>
      </w:pPr>
      <w:r w:rsidRPr="00597971">
        <w:rPr>
          <w:i/>
          <w:color w:val="000000" w:themeColor="text1"/>
          <w:sz w:val="28"/>
          <w:szCs w:val="28"/>
        </w:rPr>
        <w:t xml:space="preserve">на 1 полугодие: </w:t>
      </w:r>
    </w:p>
    <w:p w14:paraId="564E2AF8" w14:textId="77777777" w:rsidR="00597971" w:rsidRPr="00597971" w:rsidRDefault="00597971" w:rsidP="00597971">
      <w:pPr>
        <w:ind w:firstLine="851"/>
        <w:jc w:val="both"/>
        <w:rPr>
          <w:i/>
          <w:color w:val="000000" w:themeColor="text1"/>
          <w:sz w:val="28"/>
          <w:szCs w:val="28"/>
        </w:rPr>
      </w:pPr>
    </w:p>
    <w:p w14:paraId="0FD35020" w14:textId="77777777" w:rsidR="00597971" w:rsidRPr="00597971" w:rsidRDefault="00597971" w:rsidP="00597971">
      <w:pPr>
        <w:ind w:firstLine="851"/>
        <w:jc w:val="center"/>
        <w:rPr>
          <w:color w:val="000000" w:themeColor="text1"/>
          <w:sz w:val="28"/>
          <w:szCs w:val="28"/>
        </w:rPr>
      </w:pPr>
      <w:r w:rsidRPr="00597971">
        <w:rPr>
          <w:color w:val="000000" w:themeColor="text1"/>
          <w:sz w:val="28"/>
          <w:szCs w:val="28"/>
        </w:rPr>
        <w:t>2 394,105 руб./МВт.ч. * 0,110 млн. кВт*ч = 262,63 (тыс. руб.)</w:t>
      </w:r>
    </w:p>
    <w:p w14:paraId="38B5A1E9" w14:textId="77777777" w:rsidR="00597971" w:rsidRPr="00597971" w:rsidRDefault="00597971" w:rsidP="00597971">
      <w:pPr>
        <w:ind w:firstLine="851"/>
        <w:jc w:val="both"/>
        <w:rPr>
          <w:color w:val="000000" w:themeColor="text1"/>
          <w:sz w:val="28"/>
          <w:szCs w:val="28"/>
        </w:rPr>
      </w:pPr>
    </w:p>
    <w:p w14:paraId="2B1129A8" w14:textId="77777777" w:rsidR="00597971" w:rsidRPr="00597971" w:rsidRDefault="00597971" w:rsidP="00597971">
      <w:pPr>
        <w:ind w:firstLine="851"/>
        <w:jc w:val="both"/>
        <w:rPr>
          <w:color w:val="000000" w:themeColor="text1"/>
          <w:sz w:val="28"/>
          <w:szCs w:val="28"/>
        </w:rPr>
      </w:pPr>
      <w:r w:rsidRPr="00597971">
        <w:rPr>
          <w:color w:val="000000" w:themeColor="text1"/>
          <w:sz w:val="28"/>
          <w:szCs w:val="28"/>
        </w:rPr>
        <w:t>где 0,110 млн. кВт.ч - прогнозный объём технологического расхода (потерь)электрической энергии в сетях предприятия на 1 полугодие 2021 года;</w:t>
      </w:r>
    </w:p>
    <w:p w14:paraId="4C77ECD8" w14:textId="77777777" w:rsidR="00597971" w:rsidRPr="00597971" w:rsidRDefault="00597971" w:rsidP="00597971">
      <w:pPr>
        <w:ind w:firstLine="851"/>
        <w:jc w:val="both"/>
        <w:rPr>
          <w:i/>
          <w:color w:val="000000" w:themeColor="text1"/>
          <w:sz w:val="28"/>
          <w:szCs w:val="28"/>
        </w:rPr>
      </w:pPr>
      <w:r w:rsidRPr="00597971">
        <w:rPr>
          <w:i/>
          <w:color w:val="000000" w:themeColor="text1"/>
          <w:sz w:val="28"/>
          <w:szCs w:val="28"/>
        </w:rPr>
        <w:t>на 2 полугодие:</w:t>
      </w:r>
    </w:p>
    <w:p w14:paraId="2FC5FA01" w14:textId="77777777" w:rsidR="00597971" w:rsidRPr="00597971" w:rsidRDefault="00597971" w:rsidP="00597971">
      <w:pPr>
        <w:ind w:firstLine="851"/>
        <w:jc w:val="both"/>
        <w:rPr>
          <w:i/>
          <w:color w:val="000000" w:themeColor="text1"/>
          <w:sz w:val="28"/>
          <w:szCs w:val="28"/>
        </w:rPr>
      </w:pPr>
      <w:r w:rsidRPr="00597971">
        <w:rPr>
          <w:i/>
          <w:color w:val="000000" w:themeColor="text1"/>
          <w:sz w:val="28"/>
          <w:szCs w:val="28"/>
        </w:rPr>
        <w:t xml:space="preserve"> </w:t>
      </w:r>
    </w:p>
    <w:p w14:paraId="5914C28B" w14:textId="77777777" w:rsidR="00597971" w:rsidRPr="00597971" w:rsidRDefault="00597971" w:rsidP="00597971">
      <w:pPr>
        <w:ind w:firstLine="851"/>
        <w:jc w:val="center"/>
        <w:rPr>
          <w:color w:val="000000" w:themeColor="text1"/>
          <w:sz w:val="28"/>
          <w:szCs w:val="28"/>
        </w:rPr>
      </w:pPr>
      <w:r w:rsidRPr="00597971">
        <w:rPr>
          <w:color w:val="000000" w:themeColor="text1"/>
          <w:sz w:val="28"/>
          <w:szCs w:val="28"/>
        </w:rPr>
        <w:t>2 485,634 руб./МВт.ч. * 0,101 млн. кВт*ч = 250,30 (тыс. руб.)</w:t>
      </w:r>
    </w:p>
    <w:p w14:paraId="0C782198" w14:textId="77777777" w:rsidR="00597971" w:rsidRPr="00597971" w:rsidRDefault="00597971" w:rsidP="00597971">
      <w:pPr>
        <w:ind w:firstLine="851"/>
        <w:jc w:val="center"/>
        <w:rPr>
          <w:color w:val="000000" w:themeColor="text1"/>
          <w:sz w:val="28"/>
          <w:szCs w:val="28"/>
        </w:rPr>
      </w:pPr>
    </w:p>
    <w:p w14:paraId="77AD888D" w14:textId="77777777" w:rsidR="00597971" w:rsidRPr="00597971" w:rsidRDefault="00597971" w:rsidP="00597971">
      <w:pPr>
        <w:ind w:firstLine="851"/>
        <w:jc w:val="both"/>
        <w:rPr>
          <w:color w:val="000000" w:themeColor="text1"/>
          <w:sz w:val="28"/>
          <w:szCs w:val="28"/>
        </w:rPr>
      </w:pPr>
      <w:r w:rsidRPr="00597971">
        <w:rPr>
          <w:color w:val="000000" w:themeColor="text1"/>
          <w:sz w:val="28"/>
          <w:szCs w:val="28"/>
        </w:rPr>
        <w:t>где 0,101 млн. кВт.ч - прогнозный объём технологического расхода (потерь)электрической энергии в сетях предприятия на 2 полугодие 2021 года;</w:t>
      </w:r>
    </w:p>
    <w:p w14:paraId="575C7C3D" w14:textId="77777777" w:rsidR="00597971" w:rsidRPr="00597971" w:rsidRDefault="00597971" w:rsidP="00597971">
      <w:pPr>
        <w:spacing w:line="276" w:lineRule="auto"/>
        <w:ind w:firstLine="720"/>
        <w:jc w:val="both"/>
        <w:rPr>
          <w:sz w:val="28"/>
          <w:szCs w:val="28"/>
        </w:rPr>
      </w:pPr>
    </w:p>
    <w:p w14:paraId="1217031C" w14:textId="77777777" w:rsidR="00597971" w:rsidRPr="00597971" w:rsidRDefault="00597971" w:rsidP="00597971">
      <w:pPr>
        <w:spacing w:line="276" w:lineRule="auto"/>
        <w:ind w:firstLine="720"/>
        <w:jc w:val="both"/>
        <w:rPr>
          <w:sz w:val="28"/>
          <w:szCs w:val="28"/>
        </w:rPr>
      </w:pPr>
      <w:r w:rsidRPr="00597971">
        <w:rPr>
          <w:sz w:val="28"/>
          <w:szCs w:val="28"/>
        </w:rPr>
        <w:t xml:space="preserve">Общая сумма затрат по 2021 году составит:  </w:t>
      </w:r>
    </w:p>
    <w:p w14:paraId="17DEFF93" w14:textId="77777777" w:rsidR="00597971" w:rsidRPr="00597971" w:rsidRDefault="00597971" w:rsidP="00597971">
      <w:pPr>
        <w:spacing w:line="276" w:lineRule="auto"/>
        <w:ind w:firstLine="720"/>
        <w:jc w:val="both"/>
        <w:rPr>
          <w:sz w:val="28"/>
          <w:szCs w:val="28"/>
        </w:rPr>
      </w:pPr>
    </w:p>
    <w:p w14:paraId="60FF58EE" w14:textId="77777777" w:rsidR="00597971" w:rsidRPr="00597971" w:rsidRDefault="00597971" w:rsidP="00597971">
      <w:pPr>
        <w:spacing w:line="276" w:lineRule="auto"/>
        <w:ind w:firstLine="720"/>
        <w:jc w:val="center"/>
        <w:rPr>
          <w:sz w:val="28"/>
          <w:szCs w:val="28"/>
        </w:rPr>
      </w:pPr>
      <w:r w:rsidRPr="00597971">
        <w:rPr>
          <w:sz w:val="28"/>
          <w:szCs w:val="28"/>
        </w:rPr>
        <w:t>262,63 + 250,30 = 512,94 (тыс. руб.).</w:t>
      </w:r>
    </w:p>
    <w:p w14:paraId="3F039AF2" w14:textId="77777777" w:rsidR="00597971" w:rsidRPr="00597971" w:rsidRDefault="00597971" w:rsidP="00597971">
      <w:pPr>
        <w:spacing w:line="276" w:lineRule="auto"/>
        <w:ind w:firstLine="720"/>
        <w:jc w:val="center"/>
        <w:rPr>
          <w:sz w:val="28"/>
          <w:szCs w:val="28"/>
        </w:rPr>
      </w:pPr>
    </w:p>
    <w:p w14:paraId="085C12C1" w14:textId="77777777" w:rsidR="00597971" w:rsidRPr="00597971" w:rsidRDefault="00597971" w:rsidP="00597971">
      <w:pPr>
        <w:spacing w:line="276" w:lineRule="auto"/>
        <w:ind w:firstLine="720"/>
        <w:jc w:val="both"/>
        <w:rPr>
          <w:color w:val="000000" w:themeColor="text1"/>
          <w:sz w:val="28"/>
          <w:szCs w:val="28"/>
        </w:rPr>
      </w:pPr>
      <w:r w:rsidRPr="00597971">
        <w:rPr>
          <w:sz w:val="28"/>
          <w:szCs w:val="28"/>
        </w:rPr>
        <w:t>Годовой объем</w:t>
      </w:r>
      <w:r w:rsidRPr="00597971">
        <w:rPr>
          <w:color w:val="000000" w:themeColor="text1"/>
          <w:sz w:val="28"/>
          <w:szCs w:val="28"/>
        </w:rPr>
        <w:t xml:space="preserve"> технологического расхода (потерь)электрической энергии в сетях предприятия составит 0,21 млн.кВт*ч.</w:t>
      </w:r>
    </w:p>
    <w:p w14:paraId="59173579" w14:textId="77777777" w:rsidR="00597971" w:rsidRDefault="00597971" w:rsidP="000E2F8F">
      <w:pPr>
        <w:spacing w:line="276" w:lineRule="auto"/>
        <w:ind w:firstLine="720"/>
        <w:jc w:val="both"/>
        <w:rPr>
          <w:sz w:val="28"/>
          <w:szCs w:val="28"/>
        </w:rPr>
        <w:sectPr w:rsidR="00597971" w:rsidSect="00597971">
          <w:pgSz w:w="11906" w:h="16838"/>
          <w:pgMar w:top="567" w:right="991" w:bottom="567" w:left="1418" w:header="720" w:footer="720" w:gutter="0"/>
          <w:cols w:space="720"/>
          <w:titlePg/>
          <w:docGrid w:linePitch="381"/>
        </w:sectPr>
      </w:pPr>
    </w:p>
    <w:p w14:paraId="6A6B3587" w14:textId="181EE9F6" w:rsidR="00597971" w:rsidRPr="00081AD4" w:rsidRDefault="00597971" w:rsidP="00597971">
      <w:pPr>
        <w:tabs>
          <w:tab w:val="left" w:pos="5580"/>
          <w:tab w:val="left" w:pos="9498"/>
        </w:tabs>
        <w:ind w:left="-961" w:right="-569" w:firstLine="5781"/>
        <w:rPr>
          <w:color w:val="000000" w:themeColor="text1"/>
        </w:rPr>
      </w:pPr>
      <w:r w:rsidRPr="00081AD4">
        <w:rPr>
          <w:color w:val="000000" w:themeColor="text1"/>
        </w:rPr>
        <w:lastRenderedPageBreak/>
        <w:t xml:space="preserve">Приложение № </w:t>
      </w:r>
      <w:r>
        <w:rPr>
          <w:color w:val="000000" w:themeColor="text1"/>
        </w:rPr>
        <w:t>8</w:t>
      </w:r>
      <w:r w:rsidRPr="00081AD4">
        <w:rPr>
          <w:color w:val="000000" w:themeColor="text1"/>
        </w:rPr>
        <w:t xml:space="preserve"> к</w:t>
      </w:r>
      <w:r>
        <w:rPr>
          <w:color w:val="000000" w:themeColor="text1"/>
        </w:rPr>
        <w:t xml:space="preserve"> </w:t>
      </w:r>
      <w:r w:rsidR="007F5696">
        <w:rPr>
          <w:color w:val="000000" w:themeColor="text1"/>
        </w:rPr>
        <w:t xml:space="preserve">протоколу </w:t>
      </w:r>
      <w:r w:rsidRPr="00081AD4">
        <w:rPr>
          <w:color w:val="000000" w:themeColor="text1"/>
        </w:rPr>
        <w:t xml:space="preserve">№ </w:t>
      </w:r>
      <w:r>
        <w:rPr>
          <w:color w:val="000000" w:themeColor="text1"/>
        </w:rPr>
        <w:t>61</w:t>
      </w:r>
    </w:p>
    <w:p w14:paraId="2DF15C54" w14:textId="77777777" w:rsidR="00597971" w:rsidRPr="00081AD4" w:rsidRDefault="00597971" w:rsidP="00597971">
      <w:pPr>
        <w:tabs>
          <w:tab w:val="left" w:pos="5580"/>
          <w:tab w:val="left" w:pos="9498"/>
        </w:tabs>
        <w:ind w:left="-961" w:right="-569" w:firstLine="5781"/>
        <w:rPr>
          <w:color w:val="000000" w:themeColor="text1"/>
        </w:rPr>
      </w:pPr>
      <w:r w:rsidRPr="00081AD4">
        <w:rPr>
          <w:color w:val="000000" w:themeColor="text1"/>
        </w:rPr>
        <w:t xml:space="preserve">заседания </w:t>
      </w:r>
      <w:r>
        <w:rPr>
          <w:color w:val="000000" w:themeColor="text1"/>
        </w:rPr>
        <w:t>п</w:t>
      </w:r>
      <w:r w:rsidRPr="00081AD4">
        <w:rPr>
          <w:color w:val="000000" w:themeColor="text1"/>
        </w:rPr>
        <w:t>равления Региональной</w:t>
      </w:r>
    </w:p>
    <w:p w14:paraId="1F6FC5A7" w14:textId="77777777" w:rsidR="00597971" w:rsidRPr="00081AD4" w:rsidRDefault="00597971" w:rsidP="00597971">
      <w:pPr>
        <w:tabs>
          <w:tab w:val="left" w:pos="5580"/>
          <w:tab w:val="left" w:pos="9498"/>
        </w:tabs>
        <w:ind w:left="-961" w:right="-569" w:firstLine="5781"/>
        <w:rPr>
          <w:color w:val="000000" w:themeColor="text1"/>
        </w:rPr>
      </w:pPr>
      <w:r w:rsidRPr="00081AD4">
        <w:rPr>
          <w:color w:val="000000" w:themeColor="text1"/>
        </w:rPr>
        <w:t>энергетической комиссии</w:t>
      </w:r>
    </w:p>
    <w:p w14:paraId="1DFE67EB" w14:textId="77777777" w:rsidR="00597971" w:rsidRDefault="00597971" w:rsidP="00597971">
      <w:pPr>
        <w:tabs>
          <w:tab w:val="left" w:pos="5580"/>
          <w:tab w:val="left" w:pos="9498"/>
        </w:tabs>
        <w:ind w:left="-961" w:right="-569" w:firstLine="5781"/>
        <w:rPr>
          <w:color w:val="000000" w:themeColor="text1"/>
        </w:rPr>
      </w:pPr>
      <w:r w:rsidRPr="00081AD4">
        <w:rPr>
          <w:color w:val="000000" w:themeColor="text1"/>
        </w:rPr>
        <w:t xml:space="preserve">Кузбасса от </w:t>
      </w:r>
      <w:r>
        <w:rPr>
          <w:color w:val="000000" w:themeColor="text1"/>
        </w:rPr>
        <w:t>01</w:t>
      </w:r>
      <w:r w:rsidRPr="00081AD4">
        <w:rPr>
          <w:color w:val="000000" w:themeColor="text1"/>
        </w:rPr>
        <w:t>.</w:t>
      </w:r>
      <w:r>
        <w:rPr>
          <w:color w:val="000000" w:themeColor="text1"/>
        </w:rPr>
        <w:t>10</w:t>
      </w:r>
      <w:r w:rsidRPr="00081AD4">
        <w:rPr>
          <w:color w:val="000000" w:themeColor="text1"/>
        </w:rPr>
        <w:t>.202</w:t>
      </w:r>
      <w:r>
        <w:rPr>
          <w:color w:val="000000" w:themeColor="text1"/>
        </w:rPr>
        <w:t>1</w:t>
      </w:r>
    </w:p>
    <w:p w14:paraId="055FFDB2" w14:textId="77777777" w:rsidR="00597971" w:rsidRPr="00597971" w:rsidRDefault="00597971" w:rsidP="00597971">
      <w:pPr>
        <w:ind w:right="-1"/>
        <w:jc w:val="center"/>
        <w:rPr>
          <w:b/>
          <w:sz w:val="28"/>
          <w:szCs w:val="28"/>
          <w14:shadow w14:blurRad="50800" w14:dist="38100" w14:dir="2700000" w14:sx="100000" w14:sy="100000" w14:kx="0" w14:ky="0" w14:algn="tl">
            <w14:srgbClr w14:val="000000">
              <w14:alpha w14:val="60000"/>
            </w14:srgbClr>
          </w14:shadow>
        </w:rPr>
      </w:pPr>
    </w:p>
    <w:p w14:paraId="4E945308" w14:textId="77777777" w:rsidR="00597971" w:rsidRPr="00597971" w:rsidRDefault="00597971" w:rsidP="00597971">
      <w:pPr>
        <w:ind w:right="-1"/>
        <w:jc w:val="center"/>
        <w:rPr>
          <w:b/>
          <w:sz w:val="28"/>
          <w:szCs w:val="28"/>
          <w14:shadow w14:blurRad="50800" w14:dist="38100" w14:dir="2700000" w14:sx="100000" w14:sy="100000" w14:kx="0" w14:ky="0" w14:algn="tl">
            <w14:srgbClr w14:val="000000">
              <w14:alpha w14:val="60000"/>
            </w14:srgbClr>
          </w14:shadow>
        </w:rPr>
      </w:pPr>
      <w:r w:rsidRPr="00597971">
        <w:rPr>
          <w:b/>
          <w:sz w:val="28"/>
          <w:szCs w:val="28"/>
          <w14:shadow w14:blurRad="50800" w14:dist="38100" w14:dir="2700000" w14:sx="100000" w14:sy="100000" w14:kx="0" w14:ky="0" w14:algn="tl">
            <w14:srgbClr w14:val="000000">
              <w14:alpha w14:val="60000"/>
            </w14:srgbClr>
          </w14:shadow>
        </w:rPr>
        <w:t>ЭКСПЕРТНОЕ ЗАКЛЮЧЕНИЕ</w:t>
      </w:r>
    </w:p>
    <w:p w14:paraId="246C27B6" w14:textId="77777777" w:rsidR="00597971" w:rsidRPr="00597971" w:rsidRDefault="00597971" w:rsidP="00597971">
      <w:pPr>
        <w:jc w:val="center"/>
        <w:rPr>
          <w:b/>
          <w:sz w:val="28"/>
          <w:szCs w:val="28"/>
        </w:rPr>
      </w:pPr>
      <w:r w:rsidRPr="00597971">
        <w:rPr>
          <w:b/>
          <w:sz w:val="28"/>
          <w:szCs w:val="28"/>
        </w:rPr>
        <w:t xml:space="preserve">по исполнению приказа ФАС России от 07.09.2021 № 946/21 </w:t>
      </w:r>
    </w:p>
    <w:p w14:paraId="643C2411" w14:textId="77777777" w:rsidR="00597971" w:rsidRPr="00597971" w:rsidRDefault="00597971" w:rsidP="00597971">
      <w:pPr>
        <w:jc w:val="center"/>
        <w:rPr>
          <w:b/>
          <w:sz w:val="28"/>
          <w:szCs w:val="28"/>
        </w:rPr>
      </w:pPr>
      <w:r w:rsidRPr="00597971">
        <w:rPr>
          <w:b/>
          <w:sz w:val="28"/>
          <w:szCs w:val="28"/>
        </w:rPr>
        <w:t xml:space="preserve">«Об отмене постановления Региональной энергетической комиссии Кузбасса» в отношении ООО «Трансхимэнерго» </w:t>
      </w:r>
      <w:r w:rsidRPr="00597971">
        <w:rPr>
          <w:sz w:val="28"/>
          <w:szCs w:val="28"/>
          <w14:shadow w14:blurRad="50800" w14:dist="38100" w14:dir="2700000" w14:sx="100000" w14:sy="100000" w14:kx="0" w14:ky="0" w14:algn="tl">
            <w14:srgbClr w14:val="000000">
              <w14:alpha w14:val="60000"/>
            </w14:srgbClr>
          </w14:shadow>
        </w:rPr>
        <w:t>(</w:t>
      </w:r>
      <w:r w:rsidRPr="00597971">
        <w:rPr>
          <w:b/>
          <w:sz w:val="28"/>
          <w:szCs w:val="28"/>
        </w:rPr>
        <w:t xml:space="preserve">ИНН 4205220893) </w:t>
      </w:r>
    </w:p>
    <w:p w14:paraId="7518A7F3" w14:textId="37A899E6" w:rsidR="00597971" w:rsidRDefault="00597971" w:rsidP="00597971">
      <w:pPr>
        <w:jc w:val="center"/>
        <w:rPr>
          <w:sz w:val="28"/>
          <w:szCs w:val="28"/>
        </w:rPr>
      </w:pPr>
      <w:r w:rsidRPr="00597971">
        <w:rPr>
          <w:b/>
          <w:sz w:val="28"/>
          <w:szCs w:val="28"/>
        </w:rPr>
        <w:t>на 2021 год</w:t>
      </w:r>
      <w:r w:rsidRPr="00597971">
        <w:rPr>
          <w:sz w:val="28"/>
          <w:szCs w:val="28"/>
        </w:rPr>
        <w:t xml:space="preserve"> </w:t>
      </w:r>
    </w:p>
    <w:p w14:paraId="5A24D3CF" w14:textId="77777777" w:rsidR="00597971" w:rsidRPr="00597971" w:rsidRDefault="00597971" w:rsidP="00597971">
      <w:pPr>
        <w:jc w:val="center"/>
        <w:rPr>
          <w:sz w:val="28"/>
          <w:szCs w:val="28"/>
        </w:rPr>
      </w:pPr>
    </w:p>
    <w:p w14:paraId="4DF00119" w14:textId="77777777" w:rsidR="00597971" w:rsidRPr="00597971" w:rsidRDefault="00597971" w:rsidP="00597971">
      <w:pPr>
        <w:ind w:firstLine="720"/>
        <w:jc w:val="both"/>
        <w:rPr>
          <w:sz w:val="28"/>
          <w:szCs w:val="28"/>
        </w:rPr>
      </w:pPr>
      <w:r w:rsidRPr="00597971">
        <w:rPr>
          <w:sz w:val="28"/>
          <w:szCs w:val="28"/>
        </w:rPr>
        <w:t>Приказом ФАС России от 07.09.2021 № 946/21 определено:</w:t>
      </w:r>
    </w:p>
    <w:p w14:paraId="0B67049C" w14:textId="1C7666A5" w:rsidR="00597971" w:rsidRPr="00597971" w:rsidRDefault="00597971" w:rsidP="00597971">
      <w:pPr>
        <w:ind w:firstLine="720"/>
        <w:jc w:val="both"/>
        <w:rPr>
          <w:sz w:val="28"/>
          <w:szCs w:val="28"/>
        </w:rPr>
      </w:pPr>
      <w:r w:rsidRPr="00597971">
        <w:rPr>
          <w:sz w:val="28"/>
          <w:szCs w:val="28"/>
        </w:rPr>
        <w:t>1. Признать Региональную энергетическую комиссию Кузбасса нарушившей пункты 7, 16, 32, 81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года № 1178, пункт 23 Правил государственного регулирования (пересмотра, применения) цен (тарифов) в электроэнергетике, утвержденных постановлением Правительства Российской Федерации от 29 декабря 2011 года № 1178, пункт 11 Методических указаний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 утвержденных приказом ФСТ России от 17 февраля 2012 года № 98-э, пункты 50 и 51 Методических указаний по расчету регулируемых тарифов и цен на электрическую (тепловую) энергию на розничном (потребительском) рынке, утвержденных приказом ФСТ России от  6 августа 2004 года № 20-э/2, при установлении тарифов на услуги по передаче электрической энергии в отношении территориальных сетевых организаций Кемеровской области.</w:t>
      </w:r>
    </w:p>
    <w:p w14:paraId="0A289710" w14:textId="4A60B9C3" w:rsidR="00597971" w:rsidRPr="00597971" w:rsidRDefault="00597971" w:rsidP="00597971">
      <w:pPr>
        <w:ind w:firstLine="720"/>
        <w:jc w:val="both"/>
        <w:rPr>
          <w:sz w:val="28"/>
          <w:szCs w:val="28"/>
        </w:rPr>
      </w:pPr>
      <w:r w:rsidRPr="00597971">
        <w:rPr>
          <w:sz w:val="28"/>
          <w:szCs w:val="28"/>
        </w:rPr>
        <w:t>2.</w:t>
      </w:r>
      <w:r w:rsidRPr="00597971">
        <w:rPr>
          <w:sz w:val="28"/>
          <w:szCs w:val="28"/>
        </w:rPr>
        <w:tab/>
        <w:t>Отменить постановление Региональной энергетической комиссии Кузбасса от 01 июня 2021 года № 162 «Об установлении тарифов на услуги по передаче электрической энергии по электрическим сетям Кемеровской области - Кузбасса и внесении изменения в постановление Региональной энергетической комиссии Кузбасса от 25.02.2021 № 83 «О внесении изменений в постановления Региональной энергетической комиссии Кузбасса от 31.12.2020 № 843 «Об утверждении стандартизированных тарифных ставок, ставок за единицу максимальной мощности, формул платы, платы заявителей до 15 кВт включительно за технологическое присоединение к электрическим сетям территориальных сетевых организаций Кемеровской области - Кузбасса на 2021 год», от 31.12.2020 № 845 «Об установлении тарифов на услуги по передаче электрической энергии по электрическим сетям Кемеровской области – Кузбасса с 1 октября 2021 года.</w:t>
      </w:r>
    </w:p>
    <w:p w14:paraId="5237F1BD" w14:textId="77777777" w:rsidR="00597971" w:rsidRPr="00597971" w:rsidRDefault="00597971" w:rsidP="00597971">
      <w:pPr>
        <w:ind w:firstLine="720"/>
        <w:jc w:val="both"/>
        <w:rPr>
          <w:sz w:val="28"/>
          <w:szCs w:val="28"/>
        </w:rPr>
      </w:pPr>
      <w:r w:rsidRPr="00597971">
        <w:rPr>
          <w:sz w:val="28"/>
          <w:szCs w:val="28"/>
        </w:rPr>
        <w:t>3.</w:t>
      </w:r>
      <w:r w:rsidRPr="00597971">
        <w:rPr>
          <w:sz w:val="28"/>
          <w:szCs w:val="28"/>
        </w:rPr>
        <w:tab/>
        <w:t xml:space="preserve">Региональной энергетической комиссии Кузбасса установить и ввести в действие не позднее 1 октября 2021 года единые (котловые) тарифы на услуги по передаче электрической энергии по сетям Кемеровской области и пересмотреть индивидуальные тарифы на услуги по передаче электрической энергии в соответствии с законодательством Российской Федерации в области </w:t>
      </w:r>
      <w:r w:rsidRPr="00597971">
        <w:rPr>
          <w:sz w:val="28"/>
          <w:szCs w:val="28"/>
        </w:rPr>
        <w:lastRenderedPageBreak/>
        <w:t>государственного регулирования цен (тарифов), устранив нарушения законодательства, указанные в мотивировочной части настоящего приказа.</w:t>
      </w:r>
    </w:p>
    <w:p w14:paraId="4741D0F4" w14:textId="77777777" w:rsidR="00597971" w:rsidRPr="00597971" w:rsidRDefault="00597971" w:rsidP="00597971">
      <w:pPr>
        <w:ind w:firstLine="720"/>
        <w:jc w:val="both"/>
        <w:rPr>
          <w:sz w:val="28"/>
          <w:szCs w:val="28"/>
        </w:rPr>
      </w:pPr>
      <w:r w:rsidRPr="00597971">
        <w:rPr>
          <w:sz w:val="28"/>
          <w:szCs w:val="28"/>
        </w:rPr>
        <w:t>4.</w:t>
      </w:r>
      <w:r w:rsidRPr="00597971">
        <w:rPr>
          <w:sz w:val="28"/>
          <w:szCs w:val="28"/>
        </w:rPr>
        <w:tab/>
        <w:t>Об исполнении настоящего приказа Региональной энергетической комиссии Кузбасса в течение семи рабочих дней с даты принятия решения, указанного в пункте 3 настоящего приказа, проинформировать Федеральную антимонопольную службу, представив надлежащим образом заверенные копии:</w:t>
      </w:r>
    </w:p>
    <w:p w14:paraId="42F9ECB1" w14:textId="77777777" w:rsidR="00597971" w:rsidRPr="00597971" w:rsidRDefault="00597971" w:rsidP="00597971">
      <w:pPr>
        <w:ind w:firstLine="720"/>
        <w:jc w:val="both"/>
        <w:rPr>
          <w:sz w:val="28"/>
          <w:szCs w:val="28"/>
        </w:rPr>
      </w:pPr>
      <w:r w:rsidRPr="00597971">
        <w:rPr>
          <w:sz w:val="28"/>
          <w:szCs w:val="28"/>
        </w:rPr>
        <w:t>-</w:t>
      </w:r>
      <w:r w:rsidRPr="00597971">
        <w:rPr>
          <w:sz w:val="28"/>
          <w:szCs w:val="28"/>
        </w:rPr>
        <w:tab/>
        <w:t>решений об установлении цен (тарифов) в области электроэнергетики, принятие которых предписывается пунктом 3 настоящего приказа;</w:t>
      </w:r>
    </w:p>
    <w:p w14:paraId="08FA2A28" w14:textId="77777777" w:rsidR="00597971" w:rsidRPr="00597971" w:rsidRDefault="00597971" w:rsidP="00597971">
      <w:pPr>
        <w:ind w:firstLine="720"/>
        <w:jc w:val="both"/>
        <w:rPr>
          <w:sz w:val="28"/>
          <w:szCs w:val="28"/>
        </w:rPr>
      </w:pPr>
      <w:r w:rsidRPr="00597971">
        <w:rPr>
          <w:sz w:val="28"/>
          <w:szCs w:val="28"/>
        </w:rPr>
        <w:t>-</w:t>
      </w:r>
      <w:r w:rsidRPr="00597971">
        <w:rPr>
          <w:sz w:val="28"/>
          <w:szCs w:val="28"/>
        </w:rPr>
        <w:tab/>
        <w:t>протоколов заседания правления Региональной энергетической комиссии Кузбасса, на котором принимались вышеуказанные решения;</w:t>
      </w:r>
    </w:p>
    <w:p w14:paraId="002FEA92" w14:textId="77777777" w:rsidR="00597971" w:rsidRPr="00597971" w:rsidRDefault="00597971" w:rsidP="00597971">
      <w:pPr>
        <w:ind w:firstLine="720"/>
        <w:jc w:val="both"/>
        <w:rPr>
          <w:sz w:val="28"/>
          <w:szCs w:val="28"/>
        </w:rPr>
      </w:pPr>
      <w:r w:rsidRPr="00597971">
        <w:rPr>
          <w:sz w:val="28"/>
          <w:szCs w:val="28"/>
        </w:rPr>
        <w:t>-</w:t>
      </w:r>
      <w:r w:rsidRPr="00597971">
        <w:rPr>
          <w:sz w:val="28"/>
          <w:szCs w:val="28"/>
        </w:rPr>
        <w:tab/>
        <w:t>экспертных заключений по делам об установлении цен (тарифов), в которых отражены результаты исполнения настоящего приказа;</w:t>
      </w:r>
    </w:p>
    <w:p w14:paraId="494692B1" w14:textId="77777777" w:rsidR="00597971" w:rsidRPr="00597971" w:rsidRDefault="00597971" w:rsidP="00597971">
      <w:pPr>
        <w:ind w:firstLine="720"/>
        <w:jc w:val="both"/>
        <w:rPr>
          <w:sz w:val="28"/>
          <w:szCs w:val="28"/>
        </w:rPr>
      </w:pPr>
      <w:r w:rsidRPr="00597971">
        <w:rPr>
          <w:sz w:val="28"/>
          <w:szCs w:val="28"/>
        </w:rPr>
        <w:t>-</w:t>
      </w:r>
      <w:r w:rsidRPr="00597971">
        <w:rPr>
          <w:sz w:val="28"/>
          <w:szCs w:val="28"/>
        </w:rPr>
        <w:tab/>
        <w:t>отчетных шаблонов по системе ФГИС ЕИАС ФАС России.</w:t>
      </w:r>
    </w:p>
    <w:p w14:paraId="33767E39" w14:textId="77777777" w:rsidR="00597971" w:rsidRPr="00597971" w:rsidRDefault="00597971" w:rsidP="00597971">
      <w:pPr>
        <w:ind w:firstLine="720"/>
        <w:jc w:val="center"/>
        <w:rPr>
          <w:b/>
          <w:bCs/>
          <w:sz w:val="28"/>
          <w:szCs w:val="28"/>
        </w:rPr>
      </w:pPr>
    </w:p>
    <w:p w14:paraId="63D5247A" w14:textId="77777777" w:rsidR="00597971" w:rsidRPr="00597971" w:rsidRDefault="00597971" w:rsidP="00597971">
      <w:pPr>
        <w:keepNext/>
        <w:keepLines/>
        <w:spacing w:before="240" w:line="276" w:lineRule="auto"/>
        <w:ind w:firstLine="720"/>
        <w:jc w:val="center"/>
        <w:outlineLvl w:val="0"/>
        <w:rPr>
          <w:b/>
          <w:bCs/>
          <w:color w:val="000000" w:themeColor="text1"/>
          <w:sz w:val="28"/>
          <w:szCs w:val="28"/>
        </w:rPr>
      </w:pPr>
      <w:r w:rsidRPr="00597971">
        <w:rPr>
          <w:b/>
          <w:bCs/>
          <w:color w:val="000000" w:themeColor="text1"/>
          <w:sz w:val="28"/>
          <w:szCs w:val="28"/>
        </w:rPr>
        <w:t>Перерасчет цены покупки потерь электрической энергии для сетевых организаций.</w:t>
      </w:r>
    </w:p>
    <w:p w14:paraId="02E53903" w14:textId="77777777" w:rsidR="00597971" w:rsidRPr="00597971" w:rsidRDefault="00597971" w:rsidP="00597971">
      <w:pPr>
        <w:autoSpaceDE w:val="0"/>
        <w:autoSpaceDN w:val="0"/>
        <w:adjustRightInd w:val="0"/>
        <w:ind w:firstLine="720"/>
        <w:jc w:val="both"/>
        <w:rPr>
          <w:color w:val="000000" w:themeColor="text1"/>
          <w:sz w:val="28"/>
          <w:szCs w:val="28"/>
        </w:rPr>
      </w:pPr>
      <w:r w:rsidRPr="00597971">
        <w:rPr>
          <w:color w:val="000000" w:themeColor="text1"/>
          <w:sz w:val="28"/>
          <w:szCs w:val="28"/>
        </w:rPr>
        <w:t xml:space="preserve">В приказе ФАС России от 07.09.2021 № 946/21 установлено: «Анализ постановления РЭК Кузбасса № 162, а также представленных экспертных заключений показал, что орган регулирования осуществил перерасчет цены покупки потерь электрической энергии для сетевых организаций Кемеровской области с 1 июня 2021 года, что не предписывалось приказом ФАС России                         № 394/21», а также «РЭК Кузбасса определила среднюю цену (тариф) на покупку потерь электрической энергии на 2021 год в размере, различном для ТСО Кемеровской области. </w:t>
      </w:r>
    </w:p>
    <w:p w14:paraId="2EC8CFA7" w14:textId="77777777" w:rsidR="00597971" w:rsidRPr="00597971" w:rsidRDefault="00597971" w:rsidP="00597971">
      <w:pPr>
        <w:autoSpaceDE w:val="0"/>
        <w:autoSpaceDN w:val="0"/>
        <w:adjustRightInd w:val="0"/>
        <w:ind w:firstLine="720"/>
        <w:jc w:val="both"/>
        <w:rPr>
          <w:color w:val="000000" w:themeColor="text1"/>
          <w:sz w:val="28"/>
          <w:szCs w:val="28"/>
        </w:rPr>
      </w:pPr>
      <w:r w:rsidRPr="00597971">
        <w:rPr>
          <w:color w:val="000000" w:themeColor="text1"/>
          <w:sz w:val="28"/>
          <w:szCs w:val="28"/>
        </w:rPr>
        <w:t>При этом, ФАС России отмечает, что соответствующие расчеты в экспертных заключениях РЭК Кузбасса в нарушение пункта 23 Правил государственного регулирования (пересмотра, применения) цен (тарифов) в электроэнергетике, утвержденных постановлением Правительства Российской Федерации от 29 декабря 2011 года № 1178 (далее –Правила), отсутствуют.</w:t>
      </w:r>
    </w:p>
    <w:p w14:paraId="68D30FE9" w14:textId="03E69F46" w:rsidR="00597971" w:rsidRPr="00597971" w:rsidRDefault="00597971" w:rsidP="00597971">
      <w:pPr>
        <w:autoSpaceDE w:val="0"/>
        <w:autoSpaceDN w:val="0"/>
        <w:adjustRightInd w:val="0"/>
        <w:ind w:firstLine="720"/>
        <w:jc w:val="both"/>
        <w:rPr>
          <w:color w:val="000000" w:themeColor="text1"/>
          <w:sz w:val="28"/>
          <w:szCs w:val="28"/>
        </w:rPr>
      </w:pPr>
      <w:r w:rsidRPr="00597971">
        <w:rPr>
          <w:color w:val="000000" w:themeColor="text1"/>
          <w:sz w:val="28"/>
          <w:szCs w:val="28"/>
        </w:rPr>
        <w:t>Потери электрической энергии и потери мощности в целом по Кемеровской области – Кузбассу должны быть приняты в соответствии с данными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 утвержденного приказом ФАС России от 26 ноября 2020 года № 1164/20-ДСП.</w:t>
      </w:r>
    </w:p>
    <w:p w14:paraId="0416511D" w14:textId="77777777" w:rsidR="00597971" w:rsidRPr="00597971" w:rsidRDefault="00597971" w:rsidP="00597971">
      <w:pPr>
        <w:autoSpaceDE w:val="0"/>
        <w:autoSpaceDN w:val="0"/>
        <w:adjustRightInd w:val="0"/>
        <w:ind w:firstLine="720"/>
        <w:jc w:val="both"/>
        <w:rPr>
          <w:color w:val="000000" w:themeColor="text1"/>
          <w:sz w:val="28"/>
          <w:szCs w:val="28"/>
        </w:rPr>
      </w:pPr>
      <w:r w:rsidRPr="00597971">
        <w:rPr>
          <w:color w:val="000000" w:themeColor="text1"/>
          <w:sz w:val="28"/>
          <w:szCs w:val="28"/>
        </w:rPr>
        <w:t>Соответственно, расходы ТСО на покупку электроэнергии в целях компенсации нормативной величины потерь на 2021 год могут отличаться только на величину сбытовой надбавки гарантирующих поставщиков, если их в регионе несколько.</w:t>
      </w:r>
    </w:p>
    <w:p w14:paraId="6732757D" w14:textId="77777777" w:rsidR="00597971" w:rsidRPr="00597971" w:rsidRDefault="00597971" w:rsidP="00597971">
      <w:pPr>
        <w:autoSpaceDE w:val="0"/>
        <w:autoSpaceDN w:val="0"/>
        <w:adjustRightInd w:val="0"/>
        <w:ind w:firstLine="720"/>
        <w:jc w:val="both"/>
        <w:rPr>
          <w:color w:val="000000" w:themeColor="text1"/>
          <w:sz w:val="28"/>
          <w:szCs w:val="28"/>
        </w:rPr>
      </w:pPr>
      <w:r w:rsidRPr="00597971">
        <w:rPr>
          <w:color w:val="000000" w:themeColor="text1"/>
          <w:sz w:val="28"/>
          <w:szCs w:val="28"/>
        </w:rPr>
        <w:t>РЭК Кузбасса необходимо привести значение цены покупки потерь электрической энергии для сетевых организаций в соответствие с требованиями пункта 81 Основ ценообразования.».</w:t>
      </w:r>
    </w:p>
    <w:p w14:paraId="15D21FD8" w14:textId="77777777" w:rsidR="00597971" w:rsidRPr="00597971" w:rsidRDefault="00597971" w:rsidP="00597971">
      <w:pPr>
        <w:autoSpaceDE w:val="0"/>
        <w:autoSpaceDN w:val="0"/>
        <w:adjustRightInd w:val="0"/>
        <w:ind w:firstLine="720"/>
        <w:jc w:val="both"/>
        <w:rPr>
          <w:color w:val="000000" w:themeColor="text1"/>
          <w:sz w:val="28"/>
          <w:szCs w:val="28"/>
        </w:rPr>
      </w:pPr>
      <w:r w:rsidRPr="00597971">
        <w:rPr>
          <w:color w:val="000000" w:themeColor="text1"/>
          <w:sz w:val="28"/>
          <w:szCs w:val="28"/>
        </w:rPr>
        <w:lastRenderedPageBreak/>
        <w:t>В соответствии с положениями пункта 81 Основ ценообразования стоимость потерь электрической энергии при ее передаче по электрическим сетям, включаемых в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определяется для ценовых зон оптового рынка:</w:t>
      </w:r>
    </w:p>
    <w:p w14:paraId="391C565E" w14:textId="77777777" w:rsidR="00597971" w:rsidRPr="00597971" w:rsidRDefault="00597971" w:rsidP="00597971">
      <w:pPr>
        <w:autoSpaceDE w:val="0"/>
        <w:autoSpaceDN w:val="0"/>
        <w:adjustRightInd w:val="0"/>
        <w:ind w:firstLine="720"/>
        <w:jc w:val="both"/>
        <w:rPr>
          <w:color w:val="000000" w:themeColor="text1"/>
          <w:sz w:val="28"/>
          <w:szCs w:val="28"/>
        </w:rPr>
      </w:pPr>
      <w:r w:rsidRPr="00597971">
        <w:rPr>
          <w:color w:val="000000" w:themeColor="text1"/>
          <w:sz w:val="28"/>
          <w:szCs w:val="28"/>
        </w:rPr>
        <w:t>на основании прогнозных рыночных цен на электрическую энергию (мощность), продаваемую на оптовом рынке, определяемых по субъектам Российской Федерации с учетом официально опубликованных советом рынка данных о прогнозных свободных (нерегулируемых) ценах на электрическую энергию, цен на электрическую энергию (мощность), установленных для квалифицированных генерирующих объектов, функционирующих на основе использования возобновляемых источников энергии или торфа, и информации об основных макроэкономических показателях прогноза социально-экономического развития Российской Федерации, одобренного Правительством Российской Федерации на расчетный период регулирования;</w:t>
      </w:r>
    </w:p>
    <w:p w14:paraId="0F2A3722" w14:textId="77777777" w:rsidR="00597971" w:rsidRPr="00597971" w:rsidRDefault="00597971" w:rsidP="00597971">
      <w:pPr>
        <w:autoSpaceDE w:val="0"/>
        <w:autoSpaceDN w:val="0"/>
        <w:adjustRightInd w:val="0"/>
        <w:ind w:firstLine="720"/>
        <w:jc w:val="both"/>
        <w:rPr>
          <w:color w:val="000000" w:themeColor="text1"/>
          <w:sz w:val="28"/>
          <w:szCs w:val="28"/>
        </w:rPr>
      </w:pPr>
      <w:r w:rsidRPr="00597971">
        <w:rPr>
          <w:color w:val="000000" w:themeColor="text1"/>
          <w:sz w:val="28"/>
          <w:szCs w:val="28"/>
        </w:rPr>
        <w:t>с учетом сбытовой надбавки и величины платы за услуги, оказание которых неразрывно связано с процессом снабжения потребителей электрической энергией и цены (тарифы) на которые подлежат государственному регулированию.</w:t>
      </w:r>
    </w:p>
    <w:p w14:paraId="6191C4CD" w14:textId="77777777" w:rsidR="00597971" w:rsidRPr="00597971" w:rsidRDefault="00597971" w:rsidP="00597971">
      <w:pPr>
        <w:autoSpaceDE w:val="0"/>
        <w:autoSpaceDN w:val="0"/>
        <w:adjustRightInd w:val="0"/>
        <w:ind w:firstLine="720"/>
        <w:jc w:val="both"/>
        <w:rPr>
          <w:color w:val="000000" w:themeColor="text1"/>
          <w:sz w:val="28"/>
          <w:szCs w:val="28"/>
        </w:rPr>
      </w:pPr>
      <w:r w:rsidRPr="00597971">
        <w:rPr>
          <w:color w:val="000000" w:themeColor="text1"/>
          <w:sz w:val="28"/>
          <w:szCs w:val="28"/>
        </w:rPr>
        <w:t>Покупка электрической энергии в целях компенсации потерь по регулируемым ценам (тарифам), установленным в отношении квалифицированных генерирующих объектов, в объемах производства электрической энергии на основе использования возобновляемых источников энергии или торфа на квалифицированных генерирующих объектах, определенных в погашенных сертификатах, подтверждающих объем производства электрической энергии на функционирующих на основе использования возобновляемых источников энергии или торфа квалифицированных генерирующих объектах, полученных в установленном порядке от совета рынка, предприятием не осуществлялась.</w:t>
      </w:r>
    </w:p>
    <w:p w14:paraId="3037E82E" w14:textId="77777777" w:rsidR="00597971" w:rsidRPr="00597971" w:rsidRDefault="00597971" w:rsidP="00597971">
      <w:pPr>
        <w:autoSpaceDE w:val="0"/>
        <w:autoSpaceDN w:val="0"/>
        <w:adjustRightInd w:val="0"/>
        <w:ind w:firstLine="720"/>
        <w:jc w:val="both"/>
        <w:rPr>
          <w:color w:val="000000" w:themeColor="text1"/>
          <w:sz w:val="28"/>
          <w:szCs w:val="28"/>
        </w:rPr>
      </w:pPr>
      <w:r w:rsidRPr="00597971">
        <w:rPr>
          <w:color w:val="000000" w:themeColor="text1"/>
          <w:sz w:val="28"/>
          <w:szCs w:val="28"/>
        </w:rPr>
        <w:t>Расчёт цены на покупку потерь электрической энергии произведён на основании следующих данных:</w:t>
      </w:r>
    </w:p>
    <w:p w14:paraId="6BD30247" w14:textId="77777777" w:rsidR="00597971" w:rsidRPr="00597971" w:rsidRDefault="00597971" w:rsidP="00757423">
      <w:pPr>
        <w:numPr>
          <w:ilvl w:val="0"/>
          <w:numId w:val="14"/>
        </w:numPr>
        <w:autoSpaceDE w:val="0"/>
        <w:autoSpaceDN w:val="0"/>
        <w:adjustRightInd w:val="0"/>
        <w:spacing w:line="360" w:lineRule="auto"/>
        <w:ind w:left="0" w:firstLine="709"/>
        <w:contextualSpacing/>
        <w:jc w:val="both"/>
        <w:rPr>
          <w:color w:val="000000" w:themeColor="text1"/>
          <w:sz w:val="28"/>
          <w:szCs w:val="28"/>
        </w:rPr>
      </w:pPr>
      <w:r w:rsidRPr="00597971">
        <w:rPr>
          <w:color w:val="000000" w:themeColor="text1"/>
          <w:sz w:val="28"/>
          <w:szCs w:val="28"/>
        </w:rPr>
        <w:t xml:space="preserve">тариф на услуги коммерческого оператора АО «АТС»                                      1,214 руб./МВт.ч на 1 полугодие 2021 года и 1,329 руб./МВт.ч на 2 полугодие 2021 года в соответствии с приказом ФАС России от 16.12.2020 №1225/20; </w:t>
      </w:r>
    </w:p>
    <w:p w14:paraId="190B4845" w14:textId="77777777" w:rsidR="00597971" w:rsidRPr="00597971" w:rsidRDefault="00597971" w:rsidP="00757423">
      <w:pPr>
        <w:numPr>
          <w:ilvl w:val="0"/>
          <w:numId w:val="14"/>
        </w:numPr>
        <w:autoSpaceDE w:val="0"/>
        <w:autoSpaceDN w:val="0"/>
        <w:adjustRightInd w:val="0"/>
        <w:spacing w:line="360" w:lineRule="auto"/>
        <w:ind w:left="0" w:firstLine="709"/>
        <w:contextualSpacing/>
        <w:jc w:val="both"/>
        <w:rPr>
          <w:color w:val="000000" w:themeColor="text1"/>
          <w:sz w:val="28"/>
          <w:szCs w:val="28"/>
        </w:rPr>
      </w:pPr>
      <w:r w:rsidRPr="00597971">
        <w:rPr>
          <w:color w:val="000000" w:themeColor="text1"/>
          <w:sz w:val="28"/>
          <w:szCs w:val="28"/>
        </w:rPr>
        <w:t>тариф на услуги СО «ЕЭС» 2,151 руб./МВт.ч в 1 полугодии 2021 года и 5,161 руб./МВт.ч во 2 полугодии в соответствии с приказом ФАС России от 24.12.2020 № 1263/20;</w:t>
      </w:r>
    </w:p>
    <w:p w14:paraId="60E036E3" w14:textId="77777777" w:rsidR="00597971" w:rsidRPr="00597971" w:rsidRDefault="00597971" w:rsidP="00757423">
      <w:pPr>
        <w:numPr>
          <w:ilvl w:val="0"/>
          <w:numId w:val="14"/>
        </w:numPr>
        <w:autoSpaceDE w:val="0"/>
        <w:autoSpaceDN w:val="0"/>
        <w:adjustRightInd w:val="0"/>
        <w:spacing w:line="360" w:lineRule="auto"/>
        <w:ind w:left="0" w:firstLine="709"/>
        <w:contextualSpacing/>
        <w:jc w:val="both"/>
        <w:rPr>
          <w:color w:val="000000" w:themeColor="text1"/>
          <w:sz w:val="28"/>
          <w:szCs w:val="28"/>
        </w:rPr>
      </w:pPr>
      <w:r w:rsidRPr="00597971">
        <w:rPr>
          <w:color w:val="000000" w:themeColor="text1"/>
          <w:sz w:val="28"/>
          <w:szCs w:val="28"/>
        </w:rPr>
        <w:t xml:space="preserve">тариф на услуги АО «ЦФР» 0,352 руб./МВт.ч в 1 полугодии                                             2021 года, во 2 полугодии 0,363 руб./МВт.ч с учетом индекса в соответствии с прогнозом Минэкономразвития на 2021 год (опубликован на сайте Минэкономразвития от 26.09.2020 г); </w:t>
      </w:r>
    </w:p>
    <w:p w14:paraId="14A688AC" w14:textId="77777777" w:rsidR="00597971" w:rsidRPr="00597971" w:rsidRDefault="00597971" w:rsidP="00597971">
      <w:pPr>
        <w:autoSpaceDE w:val="0"/>
        <w:autoSpaceDN w:val="0"/>
        <w:adjustRightInd w:val="0"/>
        <w:ind w:firstLine="709"/>
        <w:jc w:val="both"/>
        <w:rPr>
          <w:color w:val="000000" w:themeColor="text1"/>
          <w:sz w:val="28"/>
          <w:szCs w:val="28"/>
        </w:rPr>
      </w:pPr>
      <w:r w:rsidRPr="00597971">
        <w:rPr>
          <w:color w:val="000000" w:themeColor="text1"/>
          <w:sz w:val="28"/>
          <w:szCs w:val="28"/>
        </w:rPr>
        <w:lastRenderedPageBreak/>
        <w:t>4. стоимость мощности и электрической энергии определены в соответствии с Прогнозом свободных (нерегулируемых) цен на электрическую энергию (мощность) по субъектам Российской Федерации на 2021 год и исходными данными для построения прогнозов Ассоциации «НП Совет рынка» (прогноз от 27.11.2020г.):</w:t>
      </w:r>
    </w:p>
    <w:p w14:paraId="53D5D8AB" w14:textId="77777777" w:rsidR="00597971" w:rsidRPr="00597971" w:rsidRDefault="00597971" w:rsidP="00597971">
      <w:pPr>
        <w:autoSpaceDE w:val="0"/>
        <w:autoSpaceDN w:val="0"/>
        <w:adjustRightInd w:val="0"/>
        <w:ind w:firstLine="709"/>
        <w:jc w:val="both"/>
        <w:rPr>
          <w:color w:val="000000" w:themeColor="text1"/>
          <w:sz w:val="28"/>
          <w:szCs w:val="28"/>
        </w:rPr>
      </w:pPr>
      <w:r w:rsidRPr="00597971">
        <w:rPr>
          <w:color w:val="000000" w:themeColor="text1"/>
          <w:sz w:val="28"/>
          <w:szCs w:val="28"/>
        </w:rPr>
        <w:t>- цена на мощность за 1 МВт пикового потребления принята для расчета на первое полугодие в размере 766 276 руб./МВт, на второе полугодие                                805 167 руб./МВт,</w:t>
      </w:r>
    </w:p>
    <w:p w14:paraId="4DE5FC13" w14:textId="77777777" w:rsidR="00597971" w:rsidRPr="00597971" w:rsidRDefault="00597971" w:rsidP="00597971">
      <w:pPr>
        <w:autoSpaceDE w:val="0"/>
        <w:autoSpaceDN w:val="0"/>
        <w:adjustRightInd w:val="0"/>
        <w:ind w:firstLine="709"/>
        <w:jc w:val="both"/>
        <w:rPr>
          <w:color w:val="000000" w:themeColor="text1"/>
          <w:sz w:val="28"/>
          <w:szCs w:val="28"/>
        </w:rPr>
      </w:pPr>
      <w:r w:rsidRPr="00597971">
        <w:rPr>
          <w:color w:val="000000" w:themeColor="text1"/>
          <w:sz w:val="28"/>
          <w:szCs w:val="28"/>
        </w:rPr>
        <w:t>- цена на электрическую энергию на первое полугодие 2021 года составила 995 руб./МВт.ч, на второе полугодие 2021 года составила 1022 руб. МВт.ч;</w:t>
      </w:r>
    </w:p>
    <w:p w14:paraId="0B044A95" w14:textId="4AE8EF82" w:rsidR="00597971" w:rsidRPr="00597971" w:rsidRDefault="00597971" w:rsidP="00597971">
      <w:pPr>
        <w:autoSpaceDE w:val="0"/>
        <w:autoSpaceDN w:val="0"/>
        <w:adjustRightInd w:val="0"/>
        <w:ind w:firstLine="709"/>
        <w:jc w:val="both"/>
        <w:rPr>
          <w:color w:val="000000" w:themeColor="text1"/>
          <w:sz w:val="28"/>
          <w:szCs w:val="28"/>
        </w:rPr>
      </w:pPr>
      <w:r w:rsidRPr="00597971">
        <w:rPr>
          <w:color w:val="000000" w:themeColor="text1"/>
          <w:sz w:val="28"/>
          <w:szCs w:val="28"/>
        </w:rPr>
        <w:t xml:space="preserve">5. объёмы электроэнергии и мощности учтены в соответствии со Сводным прогнозным балансом, утверждённым приказом ФАС России от 26 ноября 2020 № 1164/20-ДСП в размере 766,56 млн. кВт.ч, 733,37 млн. кВт.ч и 221,38 МВт и 212,24 МВт соответственно. </w:t>
      </w:r>
    </w:p>
    <w:p w14:paraId="3EADFC43" w14:textId="77777777" w:rsidR="00597971" w:rsidRPr="00597971" w:rsidRDefault="00597971" w:rsidP="00597971">
      <w:pPr>
        <w:autoSpaceDE w:val="0"/>
        <w:autoSpaceDN w:val="0"/>
        <w:adjustRightInd w:val="0"/>
        <w:ind w:firstLine="709"/>
        <w:jc w:val="both"/>
        <w:rPr>
          <w:rFonts w:eastAsiaTheme="minorHAnsi"/>
          <w:sz w:val="28"/>
          <w:szCs w:val="28"/>
          <w:lang w:eastAsia="en-US"/>
        </w:rPr>
      </w:pPr>
      <w:r w:rsidRPr="00597971">
        <w:rPr>
          <w:color w:val="000000" w:themeColor="text1"/>
          <w:sz w:val="28"/>
          <w:szCs w:val="28"/>
        </w:rPr>
        <w:t xml:space="preserve">В регионе действуют два гарантирующих поставщика:                                                     </w:t>
      </w:r>
      <w:r w:rsidRPr="00597971">
        <w:rPr>
          <w:rFonts w:eastAsiaTheme="minorHAnsi"/>
          <w:sz w:val="28"/>
          <w:szCs w:val="28"/>
          <w:lang w:eastAsia="en-US"/>
        </w:rPr>
        <w:t>ПАО «Кузбассэнергосбыт» (ИНН 4205109214) и ООО «Металлэнергофинанс» (ИНН 4217039402). Для расчета приняты сбытовые надбавки</w:t>
      </w:r>
      <w:r w:rsidRPr="00597971">
        <w:rPr>
          <w:sz w:val="28"/>
          <w:szCs w:val="28"/>
        </w:rPr>
        <w:t xml:space="preserve"> </w:t>
      </w:r>
      <w:r w:rsidRPr="00597971">
        <w:rPr>
          <w:rFonts w:eastAsiaTheme="minorHAnsi"/>
          <w:sz w:val="28"/>
          <w:szCs w:val="28"/>
          <w:lang w:eastAsia="en-US"/>
        </w:rPr>
        <w:t>в соответствии с постановлением РЭК от 31.12.2020г № 842:</w:t>
      </w:r>
    </w:p>
    <w:p w14:paraId="33B370C8" w14:textId="77777777" w:rsidR="00597971" w:rsidRPr="00597971" w:rsidRDefault="00597971" w:rsidP="00597971">
      <w:pPr>
        <w:autoSpaceDE w:val="0"/>
        <w:autoSpaceDN w:val="0"/>
        <w:adjustRightInd w:val="0"/>
        <w:ind w:firstLine="851"/>
        <w:jc w:val="both"/>
        <w:rPr>
          <w:sz w:val="28"/>
          <w:szCs w:val="28"/>
        </w:rPr>
      </w:pPr>
      <w:r w:rsidRPr="00597971">
        <w:rPr>
          <w:rFonts w:eastAsiaTheme="minorHAnsi"/>
          <w:sz w:val="28"/>
          <w:szCs w:val="28"/>
          <w:lang w:eastAsia="en-US"/>
        </w:rPr>
        <w:t>- по ООО «Металлэнергофинанс»</w:t>
      </w:r>
      <w:r w:rsidRPr="00597971">
        <w:rPr>
          <w:sz w:val="28"/>
          <w:szCs w:val="28"/>
        </w:rPr>
        <w:t xml:space="preserve"> в размере на 1 полугодие 2021 года 1 259,8 руб./МВт.ч и на 2 полугодие 1 295,3 руб./МВт.ч.</w:t>
      </w:r>
    </w:p>
    <w:p w14:paraId="05FA655A" w14:textId="77777777" w:rsidR="00597971" w:rsidRPr="00597971" w:rsidRDefault="00597971" w:rsidP="00597971">
      <w:pPr>
        <w:autoSpaceDE w:val="0"/>
        <w:autoSpaceDN w:val="0"/>
        <w:adjustRightInd w:val="0"/>
        <w:ind w:firstLine="851"/>
        <w:jc w:val="both"/>
        <w:rPr>
          <w:sz w:val="28"/>
          <w:szCs w:val="28"/>
        </w:rPr>
      </w:pPr>
      <w:r w:rsidRPr="00597971">
        <w:rPr>
          <w:sz w:val="28"/>
          <w:szCs w:val="28"/>
        </w:rPr>
        <w:t xml:space="preserve">- по </w:t>
      </w:r>
      <w:r w:rsidRPr="00597971">
        <w:rPr>
          <w:rFonts w:eastAsiaTheme="minorHAnsi"/>
          <w:sz w:val="28"/>
          <w:szCs w:val="28"/>
          <w:lang w:eastAsia="en-US"/>
        </w:rPr>
        <w:t>ПАО «Кузбассэнергосбыт»</w:t>
      </w:r>
      <w:r w:rsidRPr="00597971">
        <w:rPr>
          <w:sz w:val="28"/>
          <w:szCs w:val="28"/>
        </w:rPr>
        <w:t xml:space="preserve"> в размере на 1 полугодие 2021 года 581,9 руб./МВт.ч и на 2 полугодие 594,2 руб./МВт.ч.</w:t>
      </w:r>
    </w:p>
    <w:p w14:paraId="720EE61D" w14:textId="77777777" w:rsidR="00597971" w:rsidRPr="00597971" w:rsidRDefault="00597971" w:rsidP="00597971">
      <w:pPr>
        <w:autoSpaceDE w:val="0"/>
        <w:autoSpaceDN w:val="0"/>
        <w:adjustRightInd w:val="0"/>
        <w:ind w:firstLine="851"/>
        <w:jc w:val="both"/>
        <w:rPr>
          <w:color w:val="000000" w:themeColor="text1"/>
          <w:sz w:val="28"/>
          <w:szCs w:val="28"/>
        </w:rPr>
      </w:pPr>
      <w:r w:rsidRPr="00597971">
        <w:rPr>
          <w:sz w:val="28"/>
          <w:szCs w:val="28"/>
        </w:rPr>
        <w:t>С учетом объемов потребления по гарантирующим поставщикам определена средневзвешенная сбытовая надбавка для расчета тарифа покупки потерь сетевыми организациями.</w:t>
      </w:r>
    </w:p>
    <w:p w14:paraId="409EDE1F" w14:textId="1CFD56AD" w:rsidR="00597971" w:rsidRPr="00597971" w:rsidRDefault="00597971" w:rsidP="00597971">
      <w:pPr>
        <w:keepNext/>
        <w:spacing w:after="200"/>
        <w:ind w:firstLine="720"/>
        <w:jc w:val="right"/>
        <w:rPr>
          <w:i/>
          <w:iCs/>
          <w:color w:val="44546A" w:themeColor="text2"/>
          <w:sz w:val="18"/>
          <w:szCs w:val="18"/>
        </w:rPr>
      </w:pPr>
      <w:r w:rsidRPr="00597971">
        <w:rPr>
          <w:i/>
          <w:iCs/>
          <w:color w:val="44546A" w:themeColor="text2"/>
          <w:sz w:val="18"/>
          <w:szCs w:val="18"/>
        </w:rPr>
        <w:t xml:space="preserve">Таблица </w:t>
      </w:r>
      <w:r w:rsidRPr="00597971">
        <w:rPr>
          <w:i/>
          <w:iCs/>
          <w:noProof/>
          <w:color w:val="44546A" w:themeColor="text2"/>
          <w:sz w:val="18"/>
          <w:szCs w:val="18"/>
        </w:rPr>
        <w:fldChar w:fldCharType="begin"/>
      </w:r>
      <w:r w:rsidRPr="00597971">
        <w:rPr>
          <w:i/>
          <w:iCs/>
          <w:noProof/>
          <w:color w:val="44546A" w:themeColor="text2"/>
          <w:sz w:val="18"/>
          <w:szCs w:val="18"/>
        </w:rPr>
        <w:instrText xml:space="preserve"> SEQ Таблица \* ARABIC </w:instrText>
      </w:r>
      <w:r w:rsidRPr="00597971">
        <w:rPr>
          <w:i/>
          <w:iCs/>
          <w:noProof/>
          <w:color w:val="44546A" w:themeColor="text2"/>
          <w:sz w:val="18"/>
          <w:szCs w:val="18"/>
        </w:rPr>
        <w:fldChar w:fldCharType="separate"/>
      </w:r>
      <w:r w:rsidR="00104A1F">
        <w:rPr>
          <w:i/>
          <w:iCs/>
          <w:noProof/>
          <w:color w:val="44546A" w:themeColor="text2"/>
          <w:sz w:val="18"/>
          <w:szCs w:val="18"/>
        </w:rPr>
        <w:t>21</w:t>
      </w:r>
      <w:r w:rsidRPr="00597971">
        <w:rPr>
          <w:i/>
          <w:iCs/>
          <w:noProof/>
          <w:color w:val="44546A" w:themeColor="text2"/>
          <w:sz w:val="18"/>
          <w:szCs w:val="18"/>
        </w:rPr>
        <w:fldChar w:fldCharType="end"/>
      </w:r>
    </w:p>
    <w:p w14:paraId="29BC2135" w14:textId="77777777" w:rsidR="00597971" w:rsidRPr="00597971" w:rsidRDefault="00597971" w:rsidP="00597971">
      <w:pPr>
        <w:ind w:firstLine="851"/>
        <w:jc w:val="center"/>
        <w:rPr>
          <w:color w:val="000000" w:themeColor="text1"/>
          <w:sz w:val="28"/>
          <w:szCs w:val="28"/>
        </w:rPr>
      </w:pPr>
      <w:r w:rsidRPr="00597971">
        <w:rPr>
          <w:color w:val="000000" w:themeColor="text1"/>
          <w:sz w:val="28"/>
          <w:szCs w:val="28"/>
        </w:rPr>
        <w:t>Расчет средневзвешенной сбытовой надбавки на 2021 год</w:t>
      </w:r>
    </w:p>
    <w:tbl>
      <w:tblPr>
        <w:tblW w:w="5000" w:type="pct"/>
        <w:tblLook w:val="04A0" w:firstRow="1" w:lastRow="0" w:firstColumn="1" w:lastColumn="0" w:noHBand="0" w:noVBand="1"/>
      </w:tblPr>
      <w:tblGrid>
        <w:gridCol w:w="3813"/>
        <w:gridCol w:w="1428"/>
        <w:gridCol w:w="2123"/>
        <w:gridCol w:w="2123"/>
      </w:tblGrid>
      <w:tr w:rsidR="00597971" w:rsidRPr="00597971" w14:paraId="48AFCEF1" w14:textId="77777777" w:rsidTr="002D6968">
        <w:trPr>
          <w:trHeight w:val="609"/>
          <w:tblHeader/>
        </w:trPr>
        <w:tc>
          <w:tcPr>
            <w:tcW w:w="20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52AED8" w14:textId="77777777" w:rsidR="00597971" w:rsidRPr="00597971" w:rsidRDefault="00597971" w:rsidP="00597971">
            <w:pPr>
              <w:jc w:val="center"/>
              <w:rPr>
                <w:color w:val="000000"/>
              </w:rPr>
            </w:pPr>
            <w:r w:rsidRPr="00597971">
              <w:rPr>
                <w:color w:val="000000"/>
              </w:rPr>
              <w:t>Показатели</w:t>
            </w:r>
          </w:p>
        </w:tc>
        <w:tc>
          <w:tcPr>
            <w:tcW w:w="752" w:type="pct"/>
            <w:tcBorders>
              <w:top w:val="single" w:sz="4" w:space="0" w:color="auto"/>
              <w:left w:val="nil"/>
              <w:bottom w:val="single" w:sz="4" w:space="0" w:color="auto"/>
              <w:right w:val="single" w:sz="4" w:space="0" w:color="auto"/>
            </w:tcBorders>
            <w:shd w:val="clear" w:color="auto" w:fill="auto"/>
            <w:noWrap/>
            <w:vAlign w:val="center"/>
            <w:hideMark/>
          </w:tcPr>
          <w:p w14:paraId="4C0A5DF9" w14:textId="77777777" w:rsidR="00597971" w:rsidRPr="00597971" w:rsidRDefault="00597971" w:rsidP="00597971">
            <w:pPr>
              <w:jc w:val="center"/>
              <w:rPr>
                <w:color w:val="000000"/>
              </w:rPr>
            </w:pPr>
            <w:r w:rsidRPr="00597971">
              <w:rPr>
                <w:color w:val="000000"/>
              </w:rPr>
              <w:t>ед.изм.</w:t>
            </w:r>
          </w:p>
        </w:tc>
        <w:tc>
          <w:tcPr>
            <w:tcW w:w="1119" w:type="pct"/>
            <w:tcBorders>
              <w:top w:val="single" w:sz="4" w:space="0" w:color="auto"/>
              <w:left w:val="nil"/>
              <w:bottom w:val="single" w:sz="4" w:space="0" w:color="auto"/>
              <w:right w:val="single" w:sz="4" w:space="0" w:color="auto"/>
            </w:tcBorders>
            <w:shd w:val="clear" w:color="auto" w:fill="auto"/>
            <w:vAlign w:val="center"/>
            <w:hideMark/>
          </w:tcPr>
          <w:p w14:paraId="44C3FA90" w14:textId="77777777" w:rsidR="00597971" w:rsidRPr="00597971" w:rsidRDefault="00597971" w:rsidP="00597971">
            <w:pPr>
              <w:jc w:val="center"/>
              <w:rPr>
                <w:color w:val="000000"/>
              </w:rPr>
            </w:pPr>
            <w:r w:rsidRPr="00597971">
              <w:rPr>
                <w:color w:val="000000"/>
              </w:rPr>
              <w:t xml:space="preserve">План </w:t>
            </w:r>
            <w:r w:rsidRPr="00597971">
              <w:rPr>
                <w:color w:val="000000"/>
              </w:rPr>
              <w:br/>
              <w:t>1 полугодие 2021 года</w:t>
            </w:r>
          </w:p>
        </w:tc>
        <w:tc>
          <w:tcPr>
            <w:tcW w:w="1119" w:type="pct"/>
            <w:tcBorders>
              <w:top w:val="single" w:sz="4" w:space="0" w:color="auto"/>
              <w:left w:val="nil"/>
              <w:bottom w:val="single" w:sz="4" w:space="0" w:color="auto"/>
              <w:right w:val="single" w:sz="4" w:space="0" w:color="auto"/>
            </w:tcBorders>
            <w:shd w:val="clear" w:color="auto" w:fill="auto"/>
            <w:vAlign w:val="center"/>
            <w:hideMark/>
          </w:tcPr>
          <w:p w14:paraId="2D704FBD" w14:textId="77777777" w:rsidR="00597971" w:rsidRPr="00597971" w:rsidRDefault="00597971" w:rsidP="00597971">
            <w:pPr>
              <w:jc w:val="center"/>
              <w:rPr>
                <w:color w:val="000000"/>
              </w:rPr>
            </w:pPr>
            <w:r w:rsidRPr="00597971">
              <w:rPr>
                <w:color w:val="000000"/>
              </w:rPr>
              <w:t xml:space="preserve">План </w:t>
            </w:r>
            <w:r w:rsidRPr="00597971">
              <w:rPr>
                <w:color w:val="000000"/>
              </w:rPr>
              <w:br/>
              <w:t>2 полугодие 2021 года</w:t>
            </w:r>
          </w:p>
        </w:tc>
      </w:tr>
      <w:tr w:rsidR="00597971" w:rsidRPr="00597971" w14:paraId="39081C2F" w14:textId="77777777" w:rsidTr="002D6968">
        <w:trPr>
          <w:trHeight w:val="218"/>
          <w:tblHeader/>
        </w:trPr>
        <w:tc>
          <w:tcPr>
            <w:tcW w:w="2009" w:type="pct"/>
            <w:tcBorders>
              <w:top w:val="single" w:sz="4" w:space="0" w:color="auto"/>
              <w:left w:val="single" w:sz="4" w:space="0" w:color="auto"/>
              <w:bottom w:val="single" w:sz="4" w:space="0" w:color="auto"/>
              <w:right w:val="single" w:sz="4" w:space="0" w:color="auto"/>
            </w:tcBorders>
            <w:shd w:val="clear" w:color="auto" w:fill="auto"/>
            <w:vAlign w:val="center"/>
          </w:tcPr>
          <w:p w14:paraId="1BA2BFC1" w14:textId="77777777" w:rsidR="00597971" w:rsidRPr="00597971" w:rsidRDefault="00597971" w:rsidP="00597971">
            <w:pPr>
              <w:jc w:val="center"/>
              <w:rPr>
                <w:color w:val="000000"/>
              </w:rPr>
            </w:pPr>
            <w:r w:rsidRPr="00597971">
              <w:rPr>
                <w:color w:val="000000"/>
              </w:rPr>
              <w:t>1</w:t>
            </w:r>
          </w:p>
        </w:tc>
        <w:tc>
          <w:tcPr>
            <w:tcW w:w="752" w:type="pct"/>
            <w:tcBorders>
              <w:top w:val="single" w:sz="4" w:space="0" w:color="auto"/>
              <w:left w:val="nil"/>
              <w:bottom w:val="single" w:sz="4" w:space="0" w:color="auto"/>
              <w:right w:val="single" w:sz="4" w:space="0" w:color="auto"/>
            </w:tcBorders>
            <w:shd w:val="clear" w:color="auto" w:fill="auto"/>
            <w:noWrap/>
            <w:vAlign w:val="center"/>
          </w:tcPr>
          <w:p w14:paraId="4DA31E89" w14:textId="77777777" w:rsidR="00597971" w:rsidRPr="00597971" w:rsidRDefault="00597971" w:rsidP="00597971">
            <w:pPr>
              <w:jc w:val="center"/>
              <w:rPr>
                <w:color w:val="000000"/>
              </w:rPr>
            </w:pPr>
            <w:r w:rsidRPr="00597971">
              <w:rPr>
                <w:color w:val="000000"/>
              </w:rPr>
              <w:t>2</w:t>
            </w:r>
          </w:p>
        </w:tc>
        <w:tc>
          <w:tcPr>
            <w:tcW w:w="1119" w:type="pct"/>
            <w:tcBorders>
              <w:top w:val="single" w:sz="4" w:space="0" w:color="auto"/>
              <w:left w:val="nil"/>
              <w:bottom w:val="single" w:sz="4" w:space="0" w:color="auto"/>
              <w:right w:val="single" w:sz="4" w:space="0" w:color="auto"/>
            </w:tcBorders>
            <w:shd w:val="clear" w:color="auto" w:fill="auto"/>
            <w:vAlign w:val="center"/>
          </w:tcPr>
          <w:p w14:paraId="05D75C4B" w14:textId="77777777" w:rsidR="00597971" w:rsidRPr="00597971" w:rsidRDefault="00597971" w:rsidP="00597971">
            <w:pPr>
              <w:jc w:val="center"/>
              <w:rPr>
                <w:color w:val="000000"/>
              </w:rPr>
            </w:pPr>
            <w:r w:rsidRPr="00597971">
              <w:rPr>
                <w:color w:val="000000"/>
              </w:rPr>
              <w:t>3</w:t>
            </w:r>
          </w:p>
        </w:tc>
        <w:tc>
          <w:tcPr>
            <w:tcW w:w="1119" w:type="pct"/>
            <w:tcBorders>
              <w:top w:val="single" w:sz="4" w:space="0" w:color="auto"/>
              <w:left w:val="nil"/>
              <w:bottom w:val="single" w:sz="4" w:space="0" w:color="auto"/>
              <w:right w:val="single" w:sz="4" w:space="0" w:color="auto"/>
            </w:tcBorders>
            <w:shd w:val="clear" w:color="auto" w:fill="auto"/>
            <w:vAlign w:val="center"/>
          </w:tcPr>
          <w:p w14:paraId="31FC59A7" w14:textId="77777777" w:rsidR="00597971" w:rsidRPr="00597971" w:rsidRDefault="00597971" w:rsidP="00597971">
            <w:pPr>
              <w:jc w:val="center"/>
              <w:rPr>
                <w:color w:val="000000"/>
              </w:rPr>
            </w:pPr>
            <w:r w:rsidRPr="00597971">
              <w:rPr>
                <w:color w:val="000000"/>
              </w:rPr>
              <w:t>4</w:t>
            </w:r>
          </w:p>
        </w:tc>
      </w:tr>
      <w:tr w:rsidR="00597971" w:rsidRPr="00597971" w14:paraId="7A989FFA" w14:textId="77777777" w:rsidTr="002D6968">
        <w:trPr>
          <w:trHeight w:val="1319"/>
        </w:trPr>
        <w:tc>
          <w:tcPr>
            <w:tcW w:w="2009" w:type="pct"/>
            <w:tcBorders>
              <w:top w:val="nil"/>
              <w:left w:val="single" w:sz="4" w:space="0" w:color="auto"/>
              <w:bottom w:val="single" w:sz="4" w:space="0" w:color="auto"/>
              <w:right w:val="single" w:sz="4" w:space="0" w:color="auto"/>
            </w:tcBorders>
            <w:shd w:val="clear" w:color="auto" w:fill="auto"/>
            <w:vAlign w:val="bottom"/>
            <w:hideMark/>
          </w:tcPr>
          <w:p w14:paraId="072DF99D" w14:textId="77777777" w:rsidR="00597971" w:rsidRPr="00597971" w:rsidRDefault="00597971" w:rsidP="00597971">
            <w:pPr>
              <w:rPr>
                <w:color w:val="000000"/>
              </w:rPr>
            </w:pPr>
            <w:r w:rsidRPr="00597971">
              <w:rPr>
                <w:color w:val="000000"/>
              </w:rPr>
              <w:t>Объемы поставляемой электрической энергии по гарантирующим поставщикам (группа потребителей - сетевые организации)</w:t>
            </w:r>
          </w:p>
        </w:tc>
        <w:tc>
          <w:tcPr>
            <w:tcW w:w="752" w:type="pct"/>
            <w:tcBorders>
              <w:top w:val="nil"/>
              <w:left w:val="nil"/>
              <w:bottom w:val="single" w:sz="4" w:space="0" w:color="auto"/>
              <w:right w:val="single" w:sz="4" w:space="0" w:color="auto"/>
            </w:tcBorders>
            <w:shd w:val="clear" w:color="auto" w:fill="auto"/>
            <w:noWrap/>
            <w:vAlign w:val="bottom"/>
            <w:hideMark/>
          </w:tcPr>
          <w:p w14:paraId="09CDBAE7" w14:textId="77777777" w:rsidR="00597971" w:rsidRPr="00597971" w:rsidRDefault="00597971" w:rsidP="00597971">
            <w:pPr>
              <w:rPr>
                <w:color w:val="000000"/>
              </w:rPr>
            </w:pPr>
            <w:r w:rsidRPr="00597971">
              <w:rPr>
                <w:color w:val="000000"/>
              </w:rPr>
              <w:t> </w:t>
            </w:r>
          </w:p>
        </w:tc>
        <w:tc>
          <w:tcPr>
            <w:tcW w:w="1119" w:type="pct"/>
            <w:tcBorders>
              <w:top w:val="nil"/>
              <w:left w:val="nil"/>
              <w:bottom w:val="single" w:sz="4" w:space="0" w:color="auto"/>
              <w:right w:val="single" w:sz="4" w:space="0" w:color="auto"/>
            </w:tcBorders>
            <w:shd w:val="clear" w:color="auto" w:fill="auto"/>
            <w:vAlign w:val="center"/>
            <w:hideMark/>
          </w:tcPr>
          <w:p w14:paraId="3487F29B" w14:textId="77777777" w:rsidR="00597971" w:rsidRPr="00597971" w:rsidRDefault="00597971" w:rsidP="00597971">
            <w:pPr>
              <w:jc w:val="center"/>
              <w:rPr>
                <w:color w:val="000000"/>
              </w:rPr>
            </w:pPr>
            <w:r w:rsidRPr="00597971">
              <w:rPr>
                <w:color w:val="000000"/>
              </w:rPr>
              <w:t> </w:t>
            </w:r>
          </w:p>
        </w:tc>
        <w:tc>
          <w:tcPr>
            <w:tcW w:w="1119" w:type="pct"/>
            <w:tcBorders>
              <w:top w:val="nil"/>
              <w:left w:val="nil"/>
              <w:bottom w:val="single" w:sz="4" w:space="0" w:color="auto"/>
              <w:right w:val="single" w:sz="4" w:space="0" w:color="auto"/>
            </w:tcBorders>
            <w:shd w:val="clear" w:color="auto" w:fill="auto"/>
            <w:vAlign w:val="center"/>
            <w:hideMark/>
          </w:tcPr>
          <w:p w14:paraId="5E72F11C" w14:textId="77777777" w:rsidR="00597971" w:rsidRPr="00597971" w:rsidRDefault="00597971" w:rsidP="00597971">
            <w:pPr>
              <w:jc w:val="center"/>
              <w:rPr>
                <w:color w:val="000000"/>
              </w:rPr>
            </w:pPr>
            <w:r w:rsidRPr="00597971">
              <w:rPr>
                <w:color w:val="000000"/>
              </w:rPr>
              <w:t> </w:t>
            </w:r>
          </w:p>
        </w:tc>
      </w:tr>
      <w:tr w:rsidR="00597971" w:rsidRPr="00597971" w14:paraId="007C6F4A" w14:textId="77777777" w:rsidTr="002D6968">
        <w:trPr>
          <w:trHeight w:val="375"/>
        </w:trPr>
        <w:tc>
          <w:tcPr>
            <w:tcW w:w="2009" w:type="pct"/>
            <w:tcBorders>
              <w:top w:val="nil"/>
              <w:left w:val="single" w:sz="4" w:space="0" w:color="auto"/>
              <w:bottom w:val="single" w:sz="4" w:space="0" w:color="auto"/>
              <w:right w:val="single" w:sz="4" w:space="0" w:color="auto"/>
            </w:tcBorders>
            <w:shd w:val="clear" w:color="auto" w:fill="auto"/>
            <w:vAlign w:val="bottom"/>
            <w:hideMark/>
          </w:tcPr>
          <w:p w14:paraId="4C3E2DBC" w14:textId="77777777" w:rsidR="00597971" w:rsidRPr="00597971" w:rsidRDefault="00597971" w:rsidP="00597971">
            <w:pPr>
              <w:rPr>
                <w:color w:val="000000"/>
              </w:rPr>
            </w:pPr>
            <w:r w:rsidRPr="00597971">
              <w:rPr>
                <w:color w:val="000000"/>
              </w:rPr>
              <w:t>ООО «Металлэнергофинанс»</w:t>
            </w:r>
          </w:p>
        </w:tc>
        <w:tc>
          <w:tcPr>
            <w:tcW w:w="752" w:type="pct"/>
            <w:tcBorders>
              <w:top w:val="nil"/>
              <w:left w:val="nil"/>
              <w:bottom w:val="single" w:sz="4" w:space="0" w:color="auto"/>
              <w:right w:val="single" w:sz="4" w:space="0" w:color="auto"/>
            </w:tcBorders>
            <w:shd w:val="clear" w:color="auto" w:fill="auto"/>
            <w:noWrap/>
            <w:vAlign w:val="bottom"/>
            <w:hideMark/>
          </w:tcPr>
          <w:p w14:paraId="086D5F24" w14:textId="77777777" w:rsidR="00597971" w:rsidRPr="00597971" w:rsidRDefault="00597971" w:rsidP="00597971">
            <w:pPr>
              <w:rPr>
                <w:color w:val="000000"/>
              </w:rPr>
            </w:pPr>
            <w:r w:rsidRPr="00597971">
              <w:rPr>
                <w:color w:val="000000"/>
              </w:rPr>
              <w:t>кВт.ч</w:t>
            </w:r>
          </w:p>
        </w:tc>
        <w:tc>
          <w:tcPr>
            <w:tcW w:w="1119" w:type="pct"/>
            <w:tcBorders>
              <w:top w:val="nil"/>
              <w:left w:val="nil"/>
              <w:bottom w:val="single" w:sz="4" w:space="0" w:color="auto"/>
              <w:right w:val="single" w:sz="4" w:space="0" w:color="auto"/>
            </w:tcBorders>
            <w:shd w:val="clear" w:color="auto" w:fill="auto"/>
            <w:noWrap/>
            <w:vAlign w:val="bottom"/>
            <w:hideMark/>
          </w:tcPr>
          <w:p w14:paraId="66E79362" w14:textId="77777777" w:rsidR="00597971" w:rsidRPr="00597971" w:rsidRDefault="00597971" w:rsidP="00597971">
            <w:pPr>
              <w:jc w:val="right"/>
              <w:rPr>
                <w:color w:val="000000"/>
              </w:rPr>
            </w:pPr>
            <w:r w:rsidRPr="00597971">
              <w:rPr>
                <w:color w:val="000000"/>
              </w:rPr>
              <w:t>25 828 239,00</w:t>
            </w:r>
          </w:p>
        </w:tc>
        <w:tc>
          <w:tcPr>
            <w:tcW w:w="1119" w:type="pct"/>
            <w:tcBorders>
              <w:top w:val="nil"/>
              <w:left w:val="nil"/>
              <w:bottom w:val="single" w:sz="4" w:space="0" w:color="auto"/>
              <w:right w:val="single" w:sz="4" w:space="0" w:color="auto"/>
            </w:tcBorders>
            <w:shd w:val="clear" w:color="auto" w:fill="auto"/>
            <w:noWrap/>
            <w:vAlign w:val="bottom"/>
            <w:hideMark/>
          </w:tcPr>
          <w:p w14:paraId="5D0E165A" w14:textId="77777777" w:rsidR="00597971" w:rsidRPr="00597971" w:rsidRDefault="00597971" w:rsidP="00597971">
            <w:pPr>
              <w:jc w:val="right"/>
              <w:rPr>
                <w:color w:val="000000"/>
              </w:rPr>
            </w:pPr>
            <w:r w:rsidRPr="00597971">
              <w:rPr>
                <w:color w:val="000000"/>
              </w:rPr>
              <w:t>25 122 748,00</w:t>
            </w:r>
          </w:p>
        </w:tc>
      </w:tr>
      <w:tr w:rsidR="00597971" w:rsidRPr="00597971" w14:paraId="3B596AB5" w14:textId="77777777" w:rsidTr="002D6968">
        <w:trPr>
          <w:trHeight w:val="375"/>
        </w:trPr>
        <w:tc>
          <w:tcPr>
            <w:tcW w:w="2009" w:type="pct"/>
            <w:tcBorders>
              <w:top w:val="nil"/>
              <w:left w:val="single" w:sz="4" w:space="0" w:color="auto"/>
              <w:bottom w:val="single" w:sz="4" w:space="0" w:color="auto"/>
              <w:right w:val="single" w:sz="4" w:space="0" w:color="auto"/>
            </w:tcBorders>
            <w:shd w:val="clear" w:color="auto" w:fill="auto"/>
            <w:vAlign w:val="bottom"/>
            <w:hideMark/>
          </w:tcPr>
          <w:p w14:paraId="40C60F46" w14:textId="77777777" w:rsidR="00597971" w:rsidRPr="00597971" w:rsidRDefault="00597971" w:rsidP="00597971">
            <w:pPr>
              <w:rPr>
                <w:color w:val="000000"/>
              </w:rPr>
            </w:pPr>
            <w:r w:rsidRPr="00597971">
              <w:rPr>
                <w:color w:val="000000"/>
              </w:rPr>
              <w:t>ПАО «Кузбассэнергосбыт»</w:t>
            </w:r>
          </w:p>
        </w:tc>
        <w:tc>
          <w:tcPr>
            <w:tcW w:w="752" w:type="pct"/>
            <w:tcBorders>
              <w:top w:val="nil"/>
              <w:left w:val="nil"/>
              <w:bottom w:val="single" w:sz="4" w:space="0" w:color="auto"/>
              <w:right w:val="single" w:sz="4" w:space="0" w:color="auto"/>
            </w:tcBorders>
            <w:shd w:val="clear" w:color="auto" w:fill="auto"/>
            <w:noWrap/>
            <w:vAlign w:val="bottom"/>
            <w:hideMark/>
          </w:tcPr>
          <w:p w14:paraId="0944BC69" w14:textId="77777777" w:rsidR="00597971" w:rsidRPr="00597971" w:rsidRDefault="00597971" w:rsidP="00597971">
            <w:pPr>
              <w:rPr>
                <w:color w:val="000000"/>
              </w:rPr>
            </w:pPr>
            <w:r w:rsidRPr="00597971">
              <w:rPr>
                <w:color w:val="000000"/>
              </w:rPr>
              <w:t>кВт.ч</w:t>
            </w:r>
          </w:p>
        </w:tc>
        <w:tc>
          <w:tcPr>
            <w:tcW w:w="1119" w:type="pct"/>
            <w:tcBorders>
              <w:top w:val="nil"/>
              <w:left w:val="nil"/>
              <w:bottom w:val="single" w:sz="4" w:space="0" w:color="auto"/>
              <w:right w:val="single" w:sz="4" w:space="0" w:color="auto"/>
            </w:tcBorders>
            <w:shd w:val="clear" w:color="auto" w:fill="auto"/>
            <w:noWrap/>
            <w:vAlign w:val="bottom"/>
            <w:hideMark/>
          </w:tcPr>
          <w:p w14:paraId="2CFCCE21" w14:textId="77777777" w:rsidR="00597971" w:rsidRPr="00597971" w:rsidRDefault="00597971" w:rsidP="00597971">
            <w:pPr>
              <w:jc w:val="right"/>
              <w:rPr>
                <w:color w:val="000000"/>
              </w:rPr>
            </w:pPr>
            <w:r w:rsidRPr="00597971">
              <w:rPr>
                <w:color w:val="000000"/>
              </w:rPr>
              <w:t>711 490 000,00</w:t>
            </w:r>
          </w:p>
        </w:tc>
        <w:tc>
          <w:tcPr>
            <w:tcW w:w="1119" w:type="pct"/>
            <w:tcBorders>
              <w:top w:val="nil"/>
              <w:left w:val="nil"/>
              <w:bottom w:val="single" w:sz="4" w:space="0" w:color="auto"/>
              <w:right w:val="single" w:sz="4" w:space="0" w:color="auto"/>
            </w:tcBorders>
            <w:shd w:val="clear" w:color="auto" w:fill="auto"/>
            <w:noWrap/>
            <w:vAlign w:val="bottom"/>
            <w:hideMark/>
          </w:tcPr>
          <w:p w14:paraId="797C947D" w14:textId="77777777" w:rsidR="00597971" w:rsidRPr="00597971" w:rsidRDefault="00597971" w:rsidP="00597971">
            <w:pPr>
              <w:jc w:val="right"/>
              <w:rPr>
                <w:color w:val="000000"/>
              </w:rPr>
            </w:pPr>
            <w:r w:rsidRPr="00597971">
              <w:rPr>
                <w:color w:val="000000"/>
              </w:rPr>
              <w:t>697 564 300,00</w:t>
            </w:r>
          </w:p>
        </w:tc>
      </w:tr>
      <w:tr w:rsidR="00597971" w:rsidRPr="00597971" w14:paraId="17BE4E3D" w14:textId="77777777" w:rsidTr="002D6968">
        <w:trPr>
          <w:trHeight w:val="375"/>
        </w:trPr>
        <w:tc>
          <w:tcPr>
            <w:tcW w:w="2009" w:type="pct"/>
            <w:tcBorders>
              <w:top w:val="nil"/>
              <w:left w:val="single" w:sz="4" w:space="0" w:color="auto"/>
              <w:bottom w:val="single" w:sz="4" w:space="0" w:color="auto"/>
              <w:right w:val="single" w:sz="4" w:space="0" w:color="auto"/>
            </w:tcBorders>
            <w:shd w:val="clear" w:color="auto" w:fill="auto"/>
            <w:vAlign w:val="bottom"/>
            <w:hideMark/>
          </w:tcPr>
          <w:p w14:paraId="705F7FC9" w14:textId="77777777" w:rsidR="00597971" w:rsidRPr="00597971" w:rsidRDefault="00597971" w:rsidP="00597971">
            <w:pPr>
              <w:rPr>
                <w:b/>
                <w:bCs/>
                <w:color w:val="000000"/>
              </w:rPr>
            </w:pPr>
            <w:r w:rsidRPr="00597971">
              <w:rPr>
                <w:b/>
                <w:bCs/>
                <w:color w:val="000000"/>
              </w:rPr>
              <w:t>ИТОГО</w:t>
            </w:r>
          </w:p>
        </w:tc>
        <w:tc>
          <w:tcPr>
            <w:tcW w:w="752" w:type="pct"/>
            <w:tcBorders>
              <w:top w:val="nil"/>
              <w:left w:val="nil"/>
              <w:bottom w:val="single" w:sz="4" w:space="0" w:color="auto"/>
              <w:right w:val="single" w:sz="4" w:space="0" w:color="auto"/>
            </w:tcBorders>
            <w:shd w:val="clear" w:color="auto" w:fill="auto"/>
            <w:noWrap/>
            <w:vAlign w:val="bottom"/>
            <w:hideMark/>
          </w:tcPr>
          <w:p w14:paraId="1AB640A7" w14:textId="77777777" w:rsidR="00597971" w:rsidRPr="00597971" w:rsidRDefault="00597971" w:rsidP="00597971">
            <w:pPr>
              <w:rPr>
                <w:b/>
                <w:bCs/>
                <w:color w:val="000000"/>
              </w:rPr>
            </w:pPr>
            <w:r w:rsidRPr="00597971">
              <w:rPr>
                <w:b/>
                <w:bCs/>
                <w:color w:val="000000"/>
              </w:rPr>
              <w:t>кВт.ч</w:t>
            </w:r>
          </w:p>
        </w:tc>
        <w:tc>
          <w:tcPr>
            <w:tcW w:w="1119" w:type="pct"/>
            <w:tcBorders>
              <w:top w:val="nil"/>
              <w:left w:val="nil"/>
              <w:bottom w:val="single" w:sz="4" w:space="0" w:color="auto"/>
              <w:right w:val="single" w:sz="4" w:space="0" w:color="auto"/>
            </w:tcBorders>
            <w:shd w:val="clear" w:color="auto" w:fill="auto"/>
            <w:noWrap/>
            <w:vAlign w:val="bottom"/>
            <w:hideMark/>
          </w:tcPr>
          <w:p w14:paraId="5CDAF93E" w14:textId="77777777" w:rsidR="00597971" w:rsidRPr="00597971" w:rsidRDefault="00597971" w:rsidP="00597971">
            <w:pPr>
              <w:jc w:val="right"/>
              <w:rPr>
                <w:b/>
                <w:bCs/>
                <w:color w:val="000000"/>
              </w:rPr>
            </w:pPr>
            <w:r w:rsidRPr="00597971">
              <w:rPr>
                <w:b/>
                <w:bCs/>
                <w:color w:val="000000"/>
              </w:rPr>
              <w:t>737 318 239,00</w:t>
            </w:r>
          </w:p>
        </w:tc>
        <w:tc>
          <w:tcPr>
            <w:tcW w:w="1119" w:type="pct"/>
            <w:tcBorders>
              <w:top w:val="nil"/>
              <w:left w:val="nil"/>
              <w:bottom w:val="single" w:sz="4" w:space="0" w:color="auto"/>
              <w:right w:val="single" w:sz="4" w:space="0" w:color="auto"/>
            </w:tcBorders>
            <w:shd w:val="clear" w:color="auto" w:fill="auto"/>
            <w:noWrap/>
            <w:vAlign w:val="bottom"/>
            <w:hideMark/>
          </w:tcPr>
          <w:p w14:paraId="5798B0AA" w14:textId="77777777" w:rsidR="00597971" w:rsidRPr="00597971" w:rsidRDefault="00597971" w:rsidP="00597971">
            <w:pPr>
              <w:jc w:val="right"/>
              <w:rPr>
                <w:b/>
                <w:bCs/>
                <w:color w:val="000000"/>
              </w:rPr>
            </w:pPr>
            <w:r w:rsidRPr="00597971">
              <w:rPr>
                <w:b/>
                <w:bCs/>
                <w:color w:val="000000"/>
              </w:rPr>
              <w:t>722 687 048,00</w:t>
            </w:r>
          </w:p>
        </w:tc>
      </w:tr>
      <w:tr w:rsidR="00597971" w:rsidRPr="00597971" w14:paraId="74226C40" w14:textId="77777777" w:rsidTr="002D6968">
        <w:trPr>
          <w:trHeight w:val="367"/>
        </w:trPr>
        <w:tc>
          <w:tcPr>
            <w:tcW w:w="2009" w:type="pct"/>
            <w:tcBorders>
              <w:top w:val="nil"/>
              <w:left w:val="single" w:sz="4" w:space="0" w:color="auto"/>
              <w:bottom w:val="single" w:sz="4" w:space="0" w:color="auto"/>
              <w:right w:val="single" w:sz="4" w:space="0" w:color="auto"/>
            </w:tcBorders>
            <w:shd w:val="clear" w:color="auto" w:fill="auto"/>
            <w:vAlign w:val="bottom"/>
            <w:hideMark/>
          </w:tcPr>
          <w:p w14:paraId="7ACC43E3" w14:textId="77777777" w:rsidR="00597971" w:rsidRPr="00597971" w:rsidRDefault="00597971" w:rsidP="00597971">
            <w:pPr>
              <w:rPr>
                <w:color w:val="000000"/>
              </w:rPr>
            </w:pPr>
            <w:r w:rsidRPr="00597971">
              <w:rPr>
                <w:color w:val="000000"/>
              </w:rPr>
              <w:t xml:space="preserve">Сбытовая надбавка по гарантирующим поставщикам </w:t>
            </w:r>
          </w:p>
        </w:tc>
        <w:tc>
          <w:tcPr>
            <w:tcW w:w="752" w:type="pct"/>
            <w:tcBorders>
              <w:top w:val="nil"/>
              <w:left w:val="nil"/>
              <w:bottom w:val="single" w:sz="4" w:space="0" w:color="auto"/>
              <w:right w:val="single" w:sz="4" w:space="0" w:color="auto"/>
            </w:tcBorders>
            <w:shd w:val="clear" w:color="auto" w:fill="auto"/>
            <w:noWrap/>
            <w:vAlign w:val="bottom"/>
            <w:hideMark/>
          </w:tcPr>
          <w:p w14:paraId="0955517B" w14:textId="77777777" w:rsidR="00597971" w:rsidRPr="00597971" w:rsidRDefault="00597971" w:rsidP="00597971">
            <w:pPr>
              <w:rPr>
                <w:color w:val="000000"/>
              </w:rPr>
            </w:pPr>
            <w:r w:rsidRPr="00597971">
              <w:rPr>
                <w:color w:val="000000"/>
              </w:rPr>
              <w:t> </w:t>
            </w:r>
          </w:p>
        </w:tc>
        <w:tc>
          <w:tcPr>
            <w:tcW w:w="1119" w:type="pct"/>
            <w:tcBorders>
              <w:top w:val="nil"/>
              <w:left w:val="nil"/>
              <w:bottom w:val="single" w:sz="4" w:space="0" w:color="auto"/>
              <w:right w:val="single" w:sz="4" w:space="0" w:color="auto"/>
            </w:tcBorders>
            <w:shd w:val="clear" w:color="auto" w:fill="auto"/>
            <w:vAlign w:val="center"/>
            <w:hideMark/>
          </w:tcPr>
          <w:p w14:paraId="29239275" w14:textId="77777777" w:rsidR="00597971" w:rsidRPr="00597971" w:rsidRDefault="00597971" w:rsidP="00597971">
            <w:pPr>
              <w:jc w:val="center"/>
              <w:rPr>
                <w:color w:val="000000"/>
              </w:rPr>
            </w:pPr>
            <w:r w:rsidRPr="00597971">
              <w:rPr>
                <w:color w:val="000000"/>
              </w:rPr>
              <w:t> </w:t>
            </w:r>
          </w:p>
        </w:tc>
        <w:tc>
          <w:tcPr>
            <w:tcW w:w="1119" w:type="pct"/>
            <w:tcBorders>
              <w:top w:val="nil"/>
              <w:left w:val="nil"/>
              <w:bottom w:val="single" w:sz="4" w:space="0" w:color="auto"/>
              <w:right w:val="single" w:sz="4" w:space="0" w:color="auto"/>
            </w:tcBorders>
            <w:shd w:val="clear" w:color="auto" w:fill="auto"/>
            <w:vAlign w:val="center"/>
            <w:hideMark/>
          </w:tcPr>
          <w:p w14:paraId="54B663E0" w14:textId="77777777" w:rsidR="00597971" w:rsidRPr="00597971" w:rsidRDefault="00597971" w:rsidP="00597971">
            <w:pPr>
              <w:jc w:val="center"/>
              <w:rPr>
                <w:color w:val="000000"/>
              </w:rPr>
            </w:pPr>
            <w:r w:rsidRPr="00597971">
              <w:rPr>
                <w:color w:val="000000"/>
              </w:rPr>
              <w:t> </w:t>
            </w:r>
          </w:p>
        </w:tc>
      </w:tr>
      <w:tr w:rsidR="00597971" w:rsidRPr="00597971" w14:paraId="3F400B21" w14:textId="77777777" w:rsidTr="002D6968">
        <w:trPr>
          <w:trHeight w:val="375"/>
        </w:trPr>
        <w:tc>
          <w:tcPr>
            <w:tcW w:w="2009" w:type="pct"/>
            <w:tcBorders>
              <w:top w:val="nil"/>
              <w:left w:val="single" w:sz="4" w:space="0" w:color="auto"/>
              <w:bottom w:val="single" w:sz="4" w:space="0" w:color="auto"/>
              <w:right w:val="single" w:sz="4" w:space="0" w:color="auto"/>
            </w:tcBorders>
            <w:shd w:val="clear" w:color="auto" w:fill="auto"/>
            <w:vAlign w:val="bottom"/>
            <w:hideMark/>
          </w:tcPr>
          <w:p w14:paraId="679FD852" w14:textId="77777777" w:rsidR="00597971" w:rsidRPr="00597971" w:rsidRDefault="00597971" w:rsidP="00597971">
            <w:pPr>
              <w:rPr>
                <w:color w:val="000000"/>
              </w:rPr>
            </w:pPr>
            <w:r w:rsidRPr="00597971">
              <w:rPr>
                <w:color w:val="000000"/>
              </w:rPr>
              <w:t>ООО «Металлэнергофинанс»</w:t>
            </w:r>
          </w:p>
        </w:tc>
        <w:tc>
          <w:tcPr>
            <w:tcW w:w="752" w:type="pct"/>
            <w:tcBorders>
              <w:top w:val="nil"/>
              <w:left w:val="nil"/>
              <w:bottom w:val="single" w:sz="4" w:space="0" w:color="auto"/>
              <w:right w:val="single" w:sz="4" w:space="0" w:color="auto"/>
            </w:tcBorders>
            <w:shd w:val="clear" w:color="auto" w:fill="auto"/>
            <w:noWrap/>
            <w:vAlign w:val="bottom"/>
            <w:hideMark/>
          </w:tcPr>
          <w:p w14:paraId="7A3AB267" w14:textId="77777777" w:rsidR="00597971" w:rsidRPr="00597971" w:rsidRDefault="00597971" w:rsidP="00597971">
            <w:pPr>
              <w:rPr>
                <w:color w:val="000000"/>
              </w:rPr>
            </w:pPr>
            <w:r w:rsidRPr="00597971">
              <w:rPr>
                <w:color w:val="000000"/>
              </w:rPr>
              <w:t>руб./кВт*ч</w:t>
            </w:r>
          </w:p>
        </w:tc>
        <w:tc>
          <w:tcPr>
            <w:tcW w:w="1119" w:type="pct"/>
            <w:tcBorders>
              <w:top w:val="nil"/>
              <w:left w:val="nil"/>
              <w:bottom w:val="single" w:sz="4" w:space="0" w:color="auto"/>
              <w:right w:val="single" w:sz="4" w:space="0" w:color="auto"/>
            </w:tcBorders>
            <w:shd w:val="clear" w:color="auto" w:fill="auto"/>
            <w:noWrap/>
            <w:vAlign w:val="bottom"/>
            <w:hideMark/>
          </w:tcPr>
          <w:p w14:paraId="38DB19D9" w14:textId="77777777" w:rsidR="00597971" w:rsidRPr="00597971" w:rsidRDefault="00597971" w:rsidP="00597971">
            <w:pPr>
              <w:jc w:val="right"/>
              <w:rPr>
                <w:color w:val="000000"/>
              </w:rPr>
            </w:pPr>
            <w:r w:rsidRPr="00597971">
              <w:rPr>
                <w:color w:val="000000"/>
              </w:rPr>
              <w:t>1,2598</w:t>
            </w:r>
          </w:p>
        </w:tc>
        <w:tc>
          <w:tcPr>
            <w:tcW w:w="1119" w:type="pct"/>
            <w:tcBorders>
              <w:top w:val="nil"/>
              <w:left w:val="nil"/>
              <w:bottom w:val="single" w:sz="4" w:space="0" w:color="auto"/>
              <w:right w:val="single" w:sz="4" w:space="0" w:color="auto"/>
            </w:tcBorders>
            <w:shd w:val="clear" w:color="auto" w:fill="auto"/>
            <w:noWrap/>
            <w:vAlign w:val="bottom"/>
            <w:hideMark/>
          </w:tcPr>
          <w:p w14:paraId="487B5A32" w14:textId="77777777" w:rsidR="00597971" w:rsidRPr="00597971" w:rsidRDefault="00597971" w:rsidP="00597971">
            <w:pPr>
              <w:jc w:val="right"/>
              <w:rPr>
                <w:color w:val="000000"/>
              </w:rPr>
            </w:pPr>
            <w:r w:rsidRPr="00597971">
              <w:rPr>
                <w:color w:val="000000"/>
              </w:rPr>
              <w:t>1,2953</w:t>
            </w:r>
          </w:p>
        </w:tc>
      </w:tr>
      <w:tr w:rsidR="00597971" w:rsidRPr="00597971" w14:paraId="3EA9DF87" w14:textId="77777777" w:rsidTr="002D6968">
        <w:trPr>
          <w:trHeight w:val="375"/>
        </w:trPr>
        <w:tc>
          <w:tcPr>
            <w:tcW w:w="2009" w:type="pct"/>
            <w:tcBorders>
              <w:top w:val="nil"/>
              <w:left w:val="single" w:sz="4" w:space="0" w:color="auto"/>
              <w:bottom w:val="single" w:sz="4" w:space="0" w:color="auto"/>
              <w:right w:val="single" w:sz="4" w:space="0" w:color="auto"/>
            </w:tcBorders>
            <w:shd w:val="clear" w:color="auto" w:fill="auto"/>
            <w:vAlign w:val="bottom"/>
            <w:hideMark/>
          </w:tcPr>
          <w:p w14:paraId="16F7B819" w14:textId="77777777" w:rsidR="00597971" w:rsidRPr="00597971" w:rsidRDefault="00597971" w:rsidP="00597971">
            <w:pPr>
              <w:rPr>
                <w:color w:val="000000"/>
              </w:rPr>
            </w:pPr>
            <w:r w:rsidRPr="00597971">
              <w:rPr>
                <w:color w:val="000000"/>
              </w:rPr>
              <w:t>ПАО «Кузбассэнергосбыт»</w:t>
            </w:r>
          </w:p>
        </w:tc>
        <w:tc>
          <w:tcPr>
            <w:tcW w:w="752" w:type="pct"/>
            <w:tcBorders>
              <w:top w:val="nil"/>
              <w:left w:val="nil"/>
              <w:bottom w:val="single" w:sz="4" w:space="0" w:color="auto"/>
              <w:right w:val="single" w:sz="4" w:space="0" w:color="auto"/>
            </w:tcBorders>
            <w:shd w:val="clear" w:color="auto" w:fill="auto"/>
            <w:noWrap/>
            <w:vAlign w:val="bottom"/>
            <w:hideMark/>
          </w:tcPr>
          <w:p w14:paraId="385E5905" w14:textId="77777777" w:rsidR="00597971" w:rsidRPr="00597971" w:rsidRDefault="00597971" w:rsidP="00597971">
            <w:pPr>
              <w:rPr>
                <w:color w:val="000000"/>
              </w:rPr>
            </w:pPr>
            <w:r w:rsidRPr="00597971">
              <w:rPr>
                <w:color w:val="000000"/>
              </w:rPr>
              <w:t>руб./кВт*ч</w:t>
            </w:r>
          </w:p>
        </w:tc>
        <w:tc>
          <w:tcPr>
            <w:tcW w:w="1119" w:type="pct"/>
            <w:tcBorders>
              <w:top w:val="nil"/>
              <w:left w:val="nil"/>
              <w:bottom w:val="single" w:sz="4" w:space="0" w:color="auto"/>
              <w:right w:val="single" w:sz="4" w:space="0" w:color="auto"/>
            </w:tcBorders>
            <w:shd w:val="clear" w:color="auto" w:fill="auto"/>
            <w:noWrap/>
            <w:vAlign w:val="bottom"/>
            <w:hideMark/>
          </w:tcPr>
          <w:p w14:paraId="1689E8AA" w14:textId="77777777" w:rsidR="00597971" w:rsidRPr="00597971" w:rsidRDefault="00597971" w:rsidP="00597971">
            <w:pPr>
              <w:jc w:val="right"/>
              <w:rPr>
                <w:color w:val="000000"/>
              </w:rPr>
            </w:pPr>
            <w:r w:rsidRPr="00597971">
              <w:rPr>
                <w:color w:val="000000"/>
              </w:rPr>
              <w:t>0,5819</w:t>
            </w:r>
          </w:p>
        </w:tc>
        <w:tc>
          <w:tcPr>
            <w:tcW w:w="1119" w:type="pct"/>
            <w:tcBorders>
              <w:top w:val="nil"/>
              <w:left w:val="nil"/>
              <w:bottom w:val="single" w:sz="4" w:space="0" w:color="auto"/>
              <w:right w:val="single" w:sz="4" w:space="0" w:color="auto"/>
            </w:tcBorders>
            <w:shd w:val="clear" w:color="auto" w:fill="auto"/>
            <w:noWrap/>
            <w:vAlign w:val="bottom"/>
            <w:hideMark/>
          </w:tcPr>
          <w:p w14:paraId="43AF7F0D" w14:textId="77777777" w:rsidR="00597971" w:rsidRPr="00597971" w:rsidRDefault="00597971" w:rsidP="00597971">
            <w:pPr>
              <w:jc w:val="right"/>
              <w:rPr>
                <w:color w:val="000000"/>
              </w:rPr>
            </w:pPr>
            <w:r w:rsidRPr="00597971">
              <w:rPr>
                <w:color w:val="000000"/>
              </w:rPr>
              <w:t>0,5942</w:t>
            </w:r>
          </w:p>
        </w:tc>
      </w:tr>
      <w:tr w:rsidR="00597971" w:rsidRPr="00597971" w14:paraId="0B008F58" w14:textId="77777777" w:rsidTr="002D6968">
        <w:trPr>
          <w:trHeight w:val="750"/>
        </w:trPr>
        <w:tc>
          <w:tcPr>
            <w:tcW w:w="2009" w:type="pct"/>
            <w:tcBorders>
              <w:top w:val="nil"/>
              <w:left w:val="single" w:sz="4" w:space="0" w:color="auto"/>
              <w:bottom w:val="single" w:sz="4" w:space="0" w:color="auto"/>
              <w:right w:val="single" w:sz="4" w:space="0" w:color="auto"/>
            </w:tcBorders>
            <w:shd w:val="clear" w:color="auto" w:fill="auto"/>
            <w:vAlign w:val="bottom"/>
            <w:hideMark/>
          </w:tcPr>
          <w:p w14:paraId="15F114AA" w14:textId="77777777" w:rsidR="00597971" w:rsidRPr="00597971" w:rsidRDefault="00597971" w:rsidP="00597971">
            <w:pPr>
              <w:rPr>
                <w:b/>
                <w:bCs/>
                <w:color w:val="000000"/>
              </w:rPr>
            </w:pPr>
            <w:r w:rsidRPr="00597971">
              <w:rPr>
                <w:b/>
                <w:bCs/>
                <w:color w:val="000000"/>
              </w:rPr>
              <w:t>Средневзвешенная сбытовая надбавка</w:t>
            </w:r>
          </w:p>
        </w:tc>
        <w:tc>
          <w:tcPr>
            <w:tcW w:w="752" w:type="pct"/>
            <w:tcBorders>
              <w:top w:val="nil"/>
              <w:left w:val="nil"/>
              <w:bottom w:val="single" w:sz="4" w:space="0" w:color="auto"/>
              <w:right w:val="single" w:sz="4" w:space="0" w:color="auto"/>
            </w:tcBorders>
            <w:shd w:val="clear" w:color="auto" w:fill="auto"/>
            <w:noWrap/>
            <w:vAlign w:val="bottom"/>
            <w:hideMark/>
          </w:tcPr>
          <w:p w14:paraId="5CB27055" w14:textId="77777777" w:rsidR="00597971" w:rsidRPr="00597971" w:rsidRDefault="00597971" w:rsidP="00597971">
            <w:pPr>
              <w:rPr>
                <w:b/>
                <w:bCs/>
                <w:color w:val="000000"/>
              </w:rPr>
            </w:pPr>
            <w:r w:rsidRPr="00597971">
              <w:rPr>
                <w:b/>
                <w:bCs/>
                <w:color w:val="000000"/>
              </w:rPr>
              <w:t>руб./кВт*ч</w:t>
            </w:r>
          </w:p>
        </w:tc>
        <w:tc>
          <w:tcPr>
            <w:tcW w:w="1119" w:type="pct"/>
            <w:tcBorders>
              <w:top w:val="nil"/>
              <w:left w:val="nil"/>
              <w:bottom w:val="single" w:sz="4" w:space="0" w:color="auto"/>
              <w:right w:val="single" w:sz="4" w:space="0" w:color="auto"/>
            </w:tcBorders>
            <w:shd w:val="clear" w:color="auto" w:fill="auto"/>
            <w:noWrap/>
            <w:vAlign w:val="bottom"/>
            <w:hideMark/>
          </w:tcPr>
          <w:p w14:paraId="448C5E05" w14:textId="77777777" w:rsidR="00597971" w:rsidRPr="00597971" w:rsidRDefault="00597971" w:rsidP="00597971">
            <w:pPr>
              <w:jc w:val="right"/>
              <w:rPr>
                <w:b/>
                <w:bCs/>
                <w:color w:val="000000"/>
              </w:rPr>
            </w:pPr>
            <w:r w:rsidRPr="00597971">
              <w:rPr>
                <w:b/>
                <w:bCs/>
                <w:color w:val="000000"/>
              </w:rPr>
              <w:t>0,6057</w:t>
            </w:r>
          </w:p>
        </w:tc>
        <w:tc>
          <w:tcPr>
            <w:tcW w:w="1119" w:type="pct"/>
            <w:tcBorders>
              <w:top w:val="nil"/>
              <w:left w:val="nil"/>
              <w:bottom w:val="single" w:sz="4" w:space="0" w:color="auto"/>
              <w:right w:val="single" w:sz="4" w:space="0" w:color="auto"/>
            </w:tcBorders>
            <w:shd w:val="clear" w:color="auto" w:fill="auto"/>
            <w:noWrap/>
            <w:vAlign w:val="bottom"/>
            <w:hideMark/>
          </w:tcPr>
          <w:p w14:paraId="57FFCA4B" w14:textId="77777777" w:rsidR="00597971" w:rsidRPr="00597971" w:rsidRDefault="00597971" w:rsidP="00597971">
            <w:pPr>
              <w:jc w:val="right"/>
              <w:rPr>
                <w:b/>
                <w:bCs/>
                <w:color w:val="000000"/>
              </w:rPr>
            </w:pPr>
            <w:r w:rsidRPr="00597971">
              <w:rPr>
                <w:b/>
                <w:bCs/>
                <w:color w:val="000000"/>
              </w:rPr>
              <w:t>0,6186</w:t>
            </w:r>
          </w:p>
        </w:tc>
      </w:tr>
    </w:tbl>
    <w:p w14:paraId="2F87CC41" w14:textId="77777777" w:rsidR="00597971" w:rsidRPr="00597971" w:rsidRDefault="00597971" w:rsidP="00597971">
      <w:pPr>
        <w:ind w:firstLine="851"/>
        <w:jc w:val="both"/>
        <w:rPr>
          <w:color w:val="000000" w:themeColor="text1"/>
          <w:sz w:val="28"/>
          <w:szCs w:val="28"/>
        </w:rPr>
      </w:pPr>
    </w:p>
    <w:p w14:paraId="07B3B6AE" w14:textId="77777777" w:rsidR="00597971" w:rsidRPr="00597971" w:rsidRDefault="00597971" w:rsidP="00597971">
      <w:pPr>
        <w:ind w:firstLine="851"/>
        <w:jc w:val="both"/>
        <w:rPr>
          <w:color w:val="000000" w:themeColor="text1"/>
          <w:sz w:val="28"/>
          <w:szCs w:val="28"/>
        </w:rPr>
      </w:pPr>
      <w:r w:rsidRPr="00597971">
        <w:rPr>
          <w:color w:val="000000" w:themeColor="text1"/>
          <w:sz w:val="28"/>
          <w:szCs w:val="28"/>
        </w:rPr>
        <w:t>Таким образом, стоимость электроэнергии, приобретаемой в целях компенсации потерь электрической энергии при её передаче по электрическим сетям с учетом сбытовой надбавки составила на первое полугодие:</w:t>
      </w:r>
    </w:p>
    <w:p w14:paraId="1473D541" w14:textId="77777777" w:rsidR="00597971" w:rsidRPr="00597971" w:rsidRDefault="00597971" w:rsidP="00597971">
      <w:pPr>
        <w:ind w:firstLine="851"/>
        <w:jc w:val="both"/>
        <w:rPr>
          <w:color w:val="000000" w:themeColor="text1"/>
          <w:sz w:val="28"/>
          <w:szCs w:val="28"/>
        </w:rPr>
      </w:pPr>
    </w:p>
    <w:p w14:paraId="3AC8E040" w14:textId="77777777" w:rsidR="00597971" w:rsidRPr="00597971" w:rsidRDefault="00597971" w:rsidP="00597971">
      <w:pPr>
        <w:ind w:firstLine="284"/>
        <w:jc w:val="center"/>
        <w:rPr>
          <w:color w:val="000000" w:themeColor="text1"/>
          <w:sz w:val="28"/>
          <w:szCs w:val="28"/>
        </w:rPr>
      </w:pPr>
      <w:r w:rsidRPr="00597971">
        <w:rPr>
          <w:color w:val="000000" w:themeColor="text1"/>
          <w:sz w:val="28"/>
          <w:szCs w:val="28"/>
        </w:rPr>
        <w:t>766 276 * 237,18*6мес./1000 + 743,057 * (995,00 + 605,65 + 1,214 + 2,151 + 0,352) = 2 282 594,39 (тыс. руб.)</w:t>
      </w:r>
    </w:p>
    <w:p w14:paraId="474FD596" w14:textId="77777777" w:rsidR="00597971" w:rsidRPr="00597971" w:rsidRDefault="00597971" w:rsidP="00597971">
      <w:pPr>
        <w:ind w:firstLine="284"/>
        <w:jc w:val="center"/>
        <w:rPr>
          <w:color w:val="000000" w:themeColor="text1"/>
          <w:sz w:val="28"/>
          <w:szCs w:val="28"/>
        </w:rPr>
      </w:pPr>
    </w:p>
    <w:p w14:paraId="5CC1A944" w14:textId="77777777" w:rsidR="00597971" w:rsidRPr="00597971" w:rsidRDefault="00597971" w:rsidP="00597971">
      <w:pPr>
        <w:ind w:firstLine="851"/>
        <w:jc w:val="both"/>
        <w:rPr>
          <w:color w:val="000000" w:themeColor="text1"/>
          <w:sz w:val="28"/>
          <w:szCs w:val="28"/>
        </w:rPr>
      </w:pPr>
      <w:r w:rsidRPr="00597971">
        <w:rPr>
          <w:color w:val="000000" w:themeColor="text1"/>
          <w:sz w:val="28"/>
          <w:szCs w:val="28"/>
        </w:rPr>
        <w:t>Средняя цена покупки</w:t>
      </w:r>
      <w:r w:rsidRPr="00597971">
        <w:rPr>
          <w:sz w:val="28"/>
          <w:szCs w:val="28"/>
        </w:rPr>
        <w:t xml:space="preserve"> </w:t>
      </w:r>
      <w:r w:rsidRPr="00597971">
        <w:rPr>
          <w:color w:val="000000" w:themeColor="text1"/>
          <w:sz w:val="28"/>
          <w:szCs w:val="28"/>
        </w:rPr>
        <w:t>для всех сетевых организаций на первое полугодие составит:</w:t>
      </w:r>
    </w:p>
    <w:p w14:paraId="0C878460" w14:textId="77777777" w:rsidR="00597971" w:rsidRPr="00597971" w:rsidRDefault="00597971" w:rsidP="00597971">
      <w:pPr>
        <w:ind w:firstLine="851"/>
        <w:jc w:val="both"/>
        <w:rPr>
          <w:color w:val="000000" w:themeColor="text1"/>
          <w:sz w:val="28"/>
          <w:szCs w:val="28"/>
        </w:rPr>
      </w:pPr>
    </w:p>
    <w:p w14:paraId="45EE1537" w14:textId="77777777" w:rsidR="00597971" w:rsidRPr="00597971" w:rsidRDefault="00597971" w:rsidP="00597971">
      <w:pPr>
        <w:ind w:firstLine="851"/>
        <w:jc w:val="center"/>
        <w:rPr>
          <w:color w:val="FF0000"/>
          <w:sz w:val="28"/>
          <w:szCs w:val="28"/>
        </w:rPr>
      </w:pPr>
      <w:r w:rsidRPr="00597971">
        <w:rPr>
          <w:color w:val="000000" w:themeColor="text1"/>
          <w:sz w:val="28"/>
          <w:szCs w:val="28"/>
        </w:rPr>
        <w:t>2 282 594,39 / 743,057 = 3 071,90 (руб./МВт*ч)</w:t>
      </w:r>
    </w:p>
    <w:p w14:paraId="59B0BD9D" w14:textId="77777777" w:rsidR="00597971" w:rsidRPr="00597971" w:rsidRDefault="00597971" w:rsidP="00597971">
      <w:pPr>
        <w:ind w:firstLine="851"/>
        <w:jc w:val="both"/>
        <w:rPr>
          <w:color w:val="000000" w:themeColor="text1"/>
          <w:sz w:val="28"/>
          <w:szCs w:val="28"/>
        </w:rPr>
      </w:pPr>
    </w:p>
    <w:p w14:paraId="6C6719AF" w14:textId="77777777" w:rsidR="00597971" w:rsidRPr="00597971" w:rsidRDefault="00597971" w:rsidP="00597971">
      <w:pPr>
        <w:ind w:firstLine="851"/>
        <w:jc w:val="both"/>
        <w:rPr>
          <w:color w:val="000000" w:themeColor="text1"/>
          <w:sz w:val="28"/>
          <w:szCs w:val="28"/>
        </w:rPr>
      </w:pPr>
      <w:r w:rsidRPr="00597971">
        <w:rPr>
          <w:color w:val="000000" w:themeColor="text1"/>
          <w:sz w:val="28"/>
          <w:szCs w:val="28"/>
        </w:rPr>
        <w:t>Стоимость электроэнергии, приобретаемой в целях компенсации потерь электрической энергии при её передаче по электрическим сетям с учетом сбытовой надбавки на второе полугодие составила:</w:t>
      </w:r>
    </w:p>
    <w:p w14:paraId="4A512CC2" w14:textId="77777777" w:rsidR="00597971" w:rsidRPr="00597971" w:rsidRDefault="00597971" w:rsidP="00597971">
      <w:pPr>
        <w:ind w:firstLine="851"/>
        <w:jc w:val="both"/>
        <w:rPr>
          <w:color w:val="000000" w:themeColor="text1"/>
          <w:sz w:val="28"/>
          <w:szCs w:val="28"/>
        </w:rPr>
      </w:pPr>
    </w:p>
    <w:p w14:paraId="272EF4C1" w14:textId="77777777" w:rsidR="00597971" w:rsidRPr="00597971" w:rsidRDefault="00597971" w:rsidP="00597971">
      <w:pPr>
        <w:ind w:firstLine="284"/>
        <w:jc w:val="center"/>
        <w:rPr>
          <w:color w:val="000000" w:themeColor="text1"/>
          <w:sz w:val="28"/>
          <w:szCs w:val="28"/>
        </w:rPr>
      </w:pPr>
      <w:r w:rsidRPr="00597971">
        <w:rPr>
          <w:color w:val="000000" w:themeColor="text1"/>
          <w:sz w:val="28"/>
          <w:szCs w:val="28"/>
        </w:rPr>
        <w:t>805 167 * 231,03 * 6мес./1000 + 725,93 * (1022,00 + 618,57 + 1,329 + 2,151 + 0,363) = 2 309 809,22 (тыс. руб.)</w:t>
      </w:r>
    </w:p>
    <w:p w14:paraId="4F7067A1" w14:textId="77777777" w:rsidR="00597971" w:rsidRPr="00597971" w:rsidRDefault="00597971" w:rsidP="00597971">
      <w:pPr>
        <w:ind w:firstLine="284"/>
        <w:jc w:val="center"/>
        <w:rPr>
          <w:color w:val="000000" w:themeColor="text1"/>
          <w:sz w:val="28"/>
          <w:szCs w:val="28"/>
        </w:rPr>
      </w:pPr>
    </w:p>
    <w:p w14:paraId="26446B53" w14:textId="77777777" w:rsidR="00597971" w:rsidRPr="00597971" w:rsidRDefault="00597971" w:rsidP="00597971">
      <w:pPr>
        <w:ind w:firstLine="851"/>
        <w:jc w:val="both"/>
        <w:rPr>
          <w:color w:val="000000" w:themeColor="text1"/>
          <w:sz w:val="28"/>
          <w:szCs w:val="28"/>
        </w:rPr>
      </w:pPr>
      <w:r w:rsidRPr="00597971">
        <w:rPr>
          <w:color w:val="000000" w:themeColor="text1"/>
          <w:sz w:val="28"/>
          <w:szCs w:val="28"/>
        </w:rPr>
        <w:t>Средняя цена покупки</w:t>
      </w:r>
      <w:r w:rsidRPr="00597971">
        <w:rPr>
          <w:sz w:val="28"/>
          <w:szCs w:val="28"/>
        </w:rPr>
        <w:t xml:space="preserve"> </w:t>
      </w:r>
      <w:r w:rsidRPr="00597971">
        <w:rPr>
          <w:color w:val="000000" w:themeColor="text1"/>
          <w:sz w:val="28"/>
          <w:szCs w:val="28"/>
        </w:rPr>
        <w:t>для всех сетевых организаций на второе полугодие составит:</w:t>
      </w:r>
    </w:p>
    <w:p w14:paraId="29D60ED8" w14:textId="77777777" w:rsidR="00597971" w:rsidRPr="00597971" w:rsidRDefault="00597971" w:rsidP="00597971">
      <w:pPr>
        <w:ind w:firstLine="851"/>
        <w:jc w:val="both"/>
        <w:rPr>
          <w:color w:val="000000" w:themeColor="text1"/>
          <w:sz w:val="28"/>
          <w:szCs w:val="28"/>
        </w:rPr>
      </w:pPr>
    </w:p>
    <w:p w14:paraId="14043715" w14:textId="77777777" w:rsidR="00597971" w:rsidRPr="00597971" w:rsidRDefault="00597971" w:rsidP="00597971">
      <w:pPr>
        <w:ind w:firstLine="284"/>
        <w:jc w:val="center"/>
        <w:rPr>
          <w:color w:val="FF0000"/>
          <w:sz w:val="28"/>
          <w:szCs w:val="28"/>
        </w:rPr>
      </w:pPr>
      <w:r w:rsidRPr="00597971">
        <w:rPr>
          <w:color w:val="000000" w:themeColor="text1"/>
          <w:sz w:val="28"/>
          <w:szCs w:val="28"/>
        </w:rPr>
        <w:t>2 309 809,22 / 725,93 = 3 181,88 (руб./МВт*ч)</w:t>
      </w:r>
    </w:p>
    <w:p w14:paraId="00C1E677" w14:textId="71072A7B" w:rsidR="00597971" w:rsidRPr="00597971" w:rsidRDefault="00597971" w:rsidP="00597971">
      <w:pPr>
        <w:keepNext/>
        <w:spacing w:after="200"/>
        <w:ind w:firstLine="720"/>
        <w:jc w:val="right"/>
        <w:rPr>
          <w:i/>
          <w:iCs/>
          <w:color w:val="44546A" w:themeColor="text2"/>
          <w:sz w:val="18"/>
          <w:szCs w:val="18"/>
        </w:rPr>
      </w:pPr>
      <w:r w:rsidRPr="00597971">
        <w:rPr>
          <w:i/>
          <w:iCs/>
          <w:color w:val="44546A" w:themeColor="text2"/>
          <w:sz w:val="18"/>
          <w:szCs w:val="18"/>
        </w:rPr>
        <w:t xml:space="preserve">Таблица </w:t>
      </w:r>
      <w:r w:rsidRPr="00597971">
        <w:rPr>
          <w:i/>
          <w:iCs/>
          <w:noProof/>
          <w:color w:val="44546A" w:themeColor="text2"/>
          <w:sz w:val="18"/>
          <w:szCs w:val="18"/>
        </w:rPr>
        <w:fldChar w:fldCharType="begin"/>
      </w:r>
      <w:r w:rsidRPr="00597971">
        <w:rPr>
          <w:i/>
          <w:iCs/>
          <w:noProof/>
          <w:color w:val="44546A" w:themeColor="text2"/>
          <w:sz w:val="18"/>
          <w:szCs w:val="18"/>
        </w:rPr>
        <w:instrText xml:space="preserve"> SEQ Таблица \* ARABIC </w:instrText>
      </w:r>
      <w:r w:rsidRPr="00597971">
        <w:rPr>
          <w:i/>
          <w:iCs/>
          <w:noProof/>
          <w:color w:val="44546A" w:themeColor="text2"/>
          <w:sz w:val="18"/>
          <w:szCs w:val="18"/>
        </w:rPr>
        <w:fldChar w:fldCharType="separate"/>
      </w:r>
      <w:r w:rsidR="00104A1F">
        <w:rPr>
          <w:i/>
          <w:iCs/>
          <w:noProof/>
          <w:color w:val="44546A" w:themeColor="text2"/>
          <w:sz w:val="18"/>
          <w:szCs w:val="18"/>
        </w:rPr>
        <w:t>22</w:t>
      </w:r>
      <w:r w:rsidRPr="00597971">
        <w:rPr>
          <w:i/>
          <w:iCs/>
          <w:noProof/>
          <w:color w:val="44546A" w:themeColor="text2"/>
          <w:sz w:val="18"/>
          <w:szCs w:val="18"/>
        </w:rPr>
        <w:fldChar w:fldCharType="end"/>
      </w:r>
    </w:p>
    <w:p w14:paraId="29B321CC" w14:textId="77777777" w:rsidR="00597971" w:rsidRPr="00597971" w:rsidRDefault="00597971" w:rsidP="00597971">
      <w:pPr>
        <w:ind w:firstLine="851"/>
        <w:jc w:val="center"/>
        <w:rPr>
          <w:color w:val="000000" w:themeColor="text1"/>
          <w:sz w:val="28"/>
          <w:szCs w:val="28"/>
        </w:rPr>
      </w:pPr>
      <w:r w:rsidRPr="00597971">
        <w:rPr>
          <w:color w:val="000000" w:themeColor="text1"/>
          <w:sz w:val="28"/>
          <w:szCs w:val="28"/>
        </w:rPr>
        <w:t>Расчет стоимости покупки потерь на 2021 год</w:t>
      </w:r>
    </w:p>
    <w:tbl>
      <w:tblPr>
        <w:tblW w:w="5006" w:type="pct"/>
        <w:tblInd w:w="-5" w:type="dxa"/>
        <w:tblLayout w:type="fixed"/>
        <w:tblLook w:val="04A0" w:firstRow="1" w:lastRow="0" w:firstColumn="1" w:lastColumn="0" w:noHBand="0" w:noVBand="1"/>
      </w:tblPr>
      <w:tblGrid>
        <w:gridCol w:w="540"/>
        <w:gridCol w:w="2230"/>
        <w:gridCol w:w="1258"/>
        <w:gridCol w:w="973"/>
        <w:gridCol w:w="973"/>
        <w:gridCol w:w="3524"/>
      </w:tblGrid>
      <w:tr w:rsidR="00597971" w:rsidRPr="00597971" w14:paraId="32D467B2" w14:textId="77777777" w:rsidTr="002D6968">
        <w:trPr>
          <w:trHeight w:val="300"/>
          <w:tblHeader/>
        </w:trPr>
        <w:tc>
          <w:tcPr>
            <w:tcW w:w="2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245C49" w14:textId="77777777" w:rsidR="00597971" w:rsidRPr="00597971" w:rsidRDefault="00597971" w:rsidP="00597971">
            <w:pPr>
              <w:rPr>
                <w:color w:val="000000"/>
                <w:sz w:val="16"/>
                <w:szCs w:val="16"/>
              </w:rPr>
            </w:pPr>
            <w:r w:rsidRPr="00597971">
              <w:rPr>
                <w:color w:val="000000"/>
                <w:sz w:val="16"/>
                <w:szCs w:val="16"/>
              </w:rPr>
              <w:t> № п/п</w:t>
            </w:r>
          </w:p>
        </w:tc>
        <w:tc>
          <w:tcPr>
            <w:tcW w:w="1174" w:type="pct"/>
            <w:tcBorders>
              <w:top w:val="single" w:sz="4" w:space="0" w:color="auto"/>
              <w:left w:val="nil"/>
              <w:bottom w:val="single" w:sz="4" w:space="0" w:color="auto"/>
              <w:right w:val="single" w:sz="4" w:space="0" w:color="auto"/>
            </w:tcBorders>
            <w:shd w:val="clear" w:color="auto" w:fill="auto"/>
            <w:vAlign w:val="bottom"/>
            <w:hideMark/>
          </w:tcPr>
          <w:p w14:paraId="05F54550" w14:textId="77777777" w:rsidR="00597971" w:rsidRPr="00597971" w:rsidRDefault="00597971" w:rsidP="00597971">
            <w:pPr>
              <w:jc w:val="center"/>
              <w:rPr>
                <w:color w:val="000000"/>
                <w:sz w:val="16"/>
                <w:szCs w:val="16"/>
              </w:rPr>
            </w:pPr>
            <w:r w:rsidRPr="00597971">
              <w:rPr>
                <w:color w:val="000000"/>
                <w:sz w:val="16"/>
                <w:szCs w:val="16"/>
              </w:rPr>
              <w:t>Показатели</w:t>
            </w:r>
          </w:p>
        </w:tc>
        <w:tc>
          <w:tcPr>
            <w:tcW w:w="662" w:type="pct"/>
            <w:tcBorders>
              <w:top w:val="single" w:sz="4" w:space="0" w:color="auto"/>
              <w:left w:val="nil"/>
              <w:bottom w:val="single" w:sz="4" w:space="0" w:color="auto"/>
              <w:right w:val="single" w:sz="4" w:space="0" w:color="auto"/>
            </w:tcBorders>
            <w:shd w:val="clear" w:color="auto" w:fill="auto"/>
            <w:noWrap/>
            <w:vAlign w:val="bottom"/>
            <w:hideMark/>
          </w:tcPr>
          <w:p w14:paraId="2D70AF55" w14:textId="77777777" w:rsidR="00597971" w:rsidRPr="00597971" w:rsidRDefault="00597971" w:rsidP="00597971">
            <w:pPr>
              <w:rPr>
                <w:color w:val="000000"/>
                <w:sz w:val="16"/>
                <w:szCs w:val="16"/>
              </w:rPr>
            </w:pPr>
            <w:r w:rsidRPr="00597971">
              <w:rPr>
                <w:color w:val="000000"/>
                <w:sz w:val="16"/>
                <w:szCs w:val="16"/>
              </w:rPr>
              <w:t>ед.изм.</w:t>
            </w:r>
          </w:p>
        </w:tc>
        <w:tc>
          <w:tcPr>
            <w:tcW w:w="512" w:type="pct"/>
            <w:tcBorders>
              <w:top w:val="single" w:sz="4" w:space="0" w:color="auto"/>
              <w:left w:val="nil"/>
              <w:bottom w:val="single" w:sz="4" w:space="0" w:color="auto"/>
              <w:right w:val="single" w:sz="4" w:space="0" w:color="auto"/>
            </w:tcBorders>
            <w:shd w:val="clear" w:color="auto" w:fill="auto"/>
            <w:noWrap/>
            <w:vAlign w:val="bottom"/>
            <w:hideMark/>
          </w:tcPr>
          <w:p w14:paraId="57031C3B" w14:textId="77777777" w:rsidR="00597971" w:rsidRPr="00597971" w:rsidRDefault="00597971" w:rsidP="00597971">
            <w:pPr>
              <w:jc w:val="center"/>
              <w:rPr>
                <w:color w:val="000000"/>
                <w:sz w:val="16"/>
                <w:szCs w:val="16"/>
              </w:rPr>
            </w:pPr>
            <w:r w:rsidRPr="00597971">
              <w:rPr>
                <w:color w:val="000000"/>
                <w:sz w:val="16"/>
                <w:szCs w:val="16"/>
              </w:rPr>
              <w:t>1 полугодие</w:t>
            </w:r>
          </w:p>
        </w:tc>
        <w:tc>
          <w:tcPr>
            <w:tcW w:w="512" w:type="pct"/>
            <w:tcBorders>
              <w:top w:val="single" w:sz="4" w:space="0" w:color="auto"/>
              <w:left w:val="nil"/>
              <w:bottom w:val="single" w:sz="4" w:space="0" w:color="auto"/>
              <w:right w:val="single" w:sz="4" w:space="0" w:color="auto"/>
            </w:tcBorders>
            <w:shd w:val="clear" w:color="auto" w:fill="auto"/>
            <w:noWrap/>
            <w:vAlign w:val="bottom"/>
            <w:hideMark/>
          </w:tcPr>
          <w:p w14:paraId="2D5EE0CC" w14:textId="77777777" w:rsidR="00597971" w:rsidRPr="00597971" w:rsidRDefault="00597971" w:rsidP="00597971">
            <w:pPr>
              <w:jc w:val="center"/>
              <w:rPr>
                <w:color w:val="000000"/>
                <w:sz w:val="16"/>
                <w:szCs w:val="16"/>
              </w:rPr>
            </w:pPr>
            <w:r w:rsidRPr="00597971">
              <w:rPr>
                <w:color w:val="000000"/>
                <w:sz w:val="16"/>
                <w:szCs w:val="16"/>
              </w:rPr>
              <w:t>2 полугодие</w:t>
            </w:r>
          </w:p>
        </w:tc>
        <w:tc>
          <w:tcPr>
            <w:tcW w:w="1855" w:type="pct"/>
            <w:tcBorders>
              <w:top w:val="single" w:sz="4" w:space="0" w:color="auto"/>
              <w:left w:val="nil"/>
              <w:bottom w:val="single" w:sz="4" w:space="0" w:color="auto"/>
              <w:right w:val="single" w:sz="4" w:space="0" w:color="auto"/>
            </w:tcBorders>
            <w:shd w:val="clear" w:color="auto" w:fill="auto"/>
            <w:vAlign w:val="bottom"/>
            <w:hideMark/>
          </w:tcPr>
          <w:p w14:paraId="2BE2B206" w14:textId="77777777" w:rsidR="00597971" w:rsidRPr="00597971" w:rsidRDefault="00597971" w:rsidP="00597971">
            <w:pPr>
              <w:jc w:val="center"/>
              <w:rPr>
                <w:color w:val="000000"/>
                <w:sz w:val="16"/>
                <w:szCs w:val="16"/>
              </w:rPr>
            </w:pPr>
            <w:r w:rsidRPr="00597971">
              <w:rPr>
                <w:color w:val="000000"/>
                <w:sz w:val="16"/>
                <w:szCs w:val="16"/>
              </w:rPr>
              <w:t>Основание</w:t>
            </w:r>
          </w:p>
        </w:tc>
      </w:tr>
      <w:tr w:rsidR="00597971" w:rsidRPr="00597971" w14:paraId="4AAE7A59" w14:textId="77777777" w:rsidTr="002D6968">
        <w:trPr>
          <w:trHeight w:val="68"/>
          <w:tblHeader/>
        </w:trPr>
        <w:tc>
          <w:tcPr>
            <w:tcW w:w="2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99AF780" w14:textId="77777777" w:rsidR="00597971" w:rsidRPr="00597971" w:rsidRDefault="00597971" w:rsidP="00597971">
            <w:pPr>
              <w:rPr>
                <w:color w:val="000000"/>
                <w:sz w:val="16"/>
                <w:szCs w:val="16"/>
              </w:rPr>
            </w:pPr>
          </w:p>
        </w:tc>
        <w:tc>
          <w:tcPr>
            <w:tcW w:w="1174" w:type="pct"/>
            <w:tcBorders>
              <w:top w:val="single" w:sz="4" w:space="0" w:color="auto"/>
              <w:left w:val="nil"/>
              <w:bottom w:val="single" w:sz="4" w:space="0" w:color="auto"/>
              <w:right w:val="single" w:sz="4" w:space="0" w:color="auto"/>
            </w:tcBorders>
            <w:shd w:val="clear" w:color="auto" w:fill="auto"/>
            <w:vAlign w:val="bottom"/>
          </w:tcPr>
          <w:p w14:paraId="6915A930" w14:textId="77777777" w:rsidR="00597971" w:rsidRPr="00597971" w:rsidRDefault="00597971" w:rsidP="00597971">
            <w:pPr>
              <w:jc w:val="center"/>
              <w:rPr>
                <w:color w:val="000000"/>
                <w:sz w:val="16"/>
                <w:szCs w:val="16"/>
              </w:rPr>
            </w:pPr>
            <w:r w:rsidRPr="00597971">
              <w:rPr>
                <w:color w:val="000000"/>
                <w:sz w:val="16"/>
                <w:szCs w:val="16"/>
              </w:rPr>
              <w:t>1</w:t>
            </w:r>
          </w:p>
        </w:tc>
        <w:tc>
          <w:tcPr>
            <w:tcW w:w="662" w:type="pct"/>
            <w:tcBorders>
              <w:top w:val="single" w:sz="4" w:space="0" w:color="auto"/>
              <w:left w:val="nil"/>
              <w:bottom w:val="single" w:sz="4" w:space="0" w:color="auto"/>
              <w:right w:val="single" w:sz="4" w:space="0" w:color="auto"/>
            </w:tcBorders>
            <w:shd w:val="clear" w:color="auto" w:fill="auto"/>
            <w:noWrap/>
            <w:vAlign w:val="bottom"/>
          </w:tcPr>
          <w:p w14:paraId="7F087F69" w14:textId="77777777" w:rsidR="00597971" w:rsidRPr="00597971" w:rsidRDefault="00597971" w:rsidP="00597971">
            <w:pPr>
              <w:jc w:val="center"/>
              <w:rPr>
                <w:color w:val="000000"/>
                <w:sz w:val="16"/>
                <w:szCs w:val="16"/>
              </w:rPr>
            </w:pPr>
            <w:r w:rsidRPr="00597971">
              <w:rPr>
                <w:color w:val="000000"/>
                <w:sz w:val="16"/>
                <w:szCs w:val="16"/>
              </w:rPr>
              <w:t>2</w:t>
            </w:r>
          </w:p>
        </w:tc>
        <w:tc>
          <w:tcPr>
            <w:tcW w:w="512" w:type="pct"/>
            <w:tcBorders>
              <w:top w:val="single" w:sz="4" w:space="0" w:color="auto"/>
              <w:left w:val="nil"/>
              <w:bottom w:val="single" w:sz="4" w:space="0" w:color="auto"/>
              <w:right w:val="single" w:sz="4" w:space="0" w:color="auto"/>
            </w:tcBorders>
            <w:shd w:val="clear" w:color="auto" w:fill="auto"/>
            <w:noWrap/>
            <w:vAlign w:val="bottom"/>
          </w:tcPr>
          <w:p w14:paraId="040CCB58" w14:textId="77777777" w:rsidR="00597971" w:rsidRPr="00597971" w:rsidRDefault="00597971" w:rsidP="00597971">
            <w:pPr>
              <w:jc w:val="center"/>
              <w:rPr>
                <w:color w:val="000000"/>
                <w:sz w:val="16"/>
                <w:szCs w:val="16"/>
              </w:rPr>
            </w:pPr>
            <w:r w:rsidRPr="00597971">
              <w:rPr>
                <w:color w:val="000000"/>
                <w:sz w:val="16"/>
                <w:szCs w:val="16"/>
              </w:rPr>
              <w:t>3</w:t>
            </w:r>
          </w:p>
        </w:tc>
        <w:tc>
          <w:tcPr>
            <w:tcW w:w="512" w:type="pct"/>
            <w:tcBorders>
              <w:top w:val="single" w:sz="4" w:space="0" w:color="auto"/>
              <w:left w:val="nil"/>
              <w:bottom w:val="single" w:sz="4" w:space="0" w:color="auto"/>
              <w:right w:val="single" w:sz="4" w:space="0" w:color="auto"/>
            </w:tcBorders>
            <w:shd w:val="clear" w:color="auto" w:fill="auto"/>
            <w:noWrap/>
            <w:vAlign w:val="bottom"/>
          </w:tcPr>
          <w:p w14:paraId="79E1AD88" w14:textId="77777777" w:rsidR="00597971" w:rsidRPr="00597971" w:rsidRDefault="00597971" w:rsidP="00597971">
            <w:pPr>
              <w:jc w:val="center"/>
              <w:rPr>
                <w:color w:val="000000"/>
                <w:sz w:val="16"/>
                <w:szCs w:val="16"/>
              </w:rPr>
            </w:pPr>
            <w:r w:rsidRPr="00597971">
              <w:rPr>
                <w:color w:val="000000"/>
                <w:sz w:val="16"/>
                <w:szCs w:val="16"/>
              </w:rPr>
              <w:t>4</w:t>
            </w:r>
          </w:p>
        </w:tc>
        <w:tc>
          <w:tcPr>
            <w:tcW w:w="1855" w:type="pct"/>
            <w:tcBorders>
              <w:top w:val="single" w:sz="4" w:space="0" w:color="auto"/>
              <w:left w:val="nil"/>
              <w:bottom w:val="single" w:sz="4" w:space="0" w:color="auto"/>
              <w:right w:val="single" w:sz="4" w:space="0" w:color="auto"/>
            </w:tcBorders>
            <w:shd w:val="clear" w:color="auto" w:fill="auto"/>
            <w:vAlign w:val="bottom"/>
          </w:tcPr>
          <w:p w14:paraId="61CB2DF2" w14:textId="77777777" w:rsidR="00597971" w:rsidRPr="00597971" w:rsidRDefault="00597971" w:rsidP="00597971">
            <w:pPr>
              <w:jc w:val="center"/>
              <w:rPr>
                <w:color w:val="000000"/>
                <w:sz w:val="16"/>
                <w:szCs w:val="16"/>
              </w:rPr>
            </w:pPr>
            <w:r w:rsidRPr="00597971">
              <w:rPr>
                <w:color w:val="000000"/>
                <w:sz w:val="16"/>
                <w:szCs w:val="16"/>
              </w:rPr>
              <w:t>5</w:t>
            </w:r>
          </w:p>
        </w:tc>
      </w:tr>
      <w:tr w:rsidR="00597971" w:rsidRPr="00597971" w14:paraId="2D55E6A0" w14:textId="77777777" w:rsidTr="002D6968">
        <w:trPr>
          <w:trHeight w:val="300"/>
        </w:trPr>
        <w:tc>
          <w:tcPr>
            <w:tcW w:w="285" w:type="pct"/>
            <w:tcBorders>
              <w:top w:val="nil"/>
              <w:left w:val="single" w:sz="4" w:space="0" w:color="auto"/>
              <w:bottom w:val="single" w:sz="4" w:space="0" w:color="auto"/>
              <w:right w:val="single" w:sz="4" w:space="0" w:color="auto"/>
            </w:tcBorders>
            <w:shd w:val="clear" w:color="auto" w:fill="auto"/>
            <w:noWrap/>
            <w:vAlign w:val="bottom"/>
            <w:hideMark/>
          </w:tcPr>
          <w:p w14:paraId="22989594" w14:textId="77777777" w:rsidR="00597971" w:rsidRPr="00597971" w:rsidRDefault="00597971" w:rsidP="00597971">
            <w:pPr>
              <w:jc w:val="right"/>
              <w:rPr>
                <w:color w:val="000000"/>
                <w:sz w:val="16"/>
                <w:szCs w:val="16"/>
              </w:rPr>
            </w:pPr>
            <w:r w:rsidRPr="00597971">
              <w:rPr>
                <w:color w:val="000000"/>
                <w:sz w:val="16"/>
                <w:szCs w:val="16"/>
              </w:rPr>
              <w:t>1</w:t>
            </w:r>
          </w:p>
        </w:tc>
        <w:tc>
          <w:tcPr>
            <w:tcW w:w="1174" w:type="pct"/>
            <w:tcBorders>
              <w:top w:val="nil"/>
              <w:left w:val="nil"/>
              <w:bottom w:val="single" w:sz="4" w:space="0" w:color="auto"/>
              <w:right w:val="single" w:sz="4" w:space="0" w:color="auto"/>
            </w:tcBorders>
            <w:shd w:val="clear" w:color="auto" w:fill="auto"/>
            <w:vAlign w:val="bottom"/>
            <w:hideMark/>
          </w:tcPr>
          <w:p w14:paraId="52AF2229" w14:textId="77777777" w:rsidR="00597971" w:rsidRPr="00597971" w:rsidRDefault="00597971" w:rsidP="00597971">
            <w:pPr>
              <w:rPr>
                <w:color w:val="000000"/>
                <w:sz w:val="16"/>
                <w:szCs w:val="16"/>
              </w:rPr>
            </w:pPr>
            <w:r w:rsidRPr="00597971">
              <w:rPr>
                <w:color w:val="000000"/>
                <w:sz w:val="16"/>
                <w:szCs w:val="16"/>
              </w:rPr>
              <w:t>тариф на услуги коммерческого оператора АО «АТС»</w:t>
            </w:r>
          </w:p>
        </w:tc>
        <w:tc>
          <w:tcPr>
            <w:tcW w:w="662" w:type="pct"/>
            <w:tcBorders>
              <w:top w:val="nil"/>
              <w:left w:val="nil"/>
              <w:bottom w:val="single" w:sz="4" w:space="0" w:color="auto"/>
              <w:right w:val="single" w:sz="4" w:space="0" w:color="auto"/>
            </w:tcBorders>
            <w:shd w:val="clear" w:color="auto" w:fill="auto"/>
            <w:noWrap/>
            <w:vAlign w:val="bottom"/>
            <w:hideMark/>
          </w:tcPr>
          <w:p w14:paraId="23BE5F1B" w14:textId="77777777" w:rsidR="00597971" w:rsidRPr="00597971" w:rsidRDefault="00597971" w:rsidP="00597971">
            <w:pPr>
              <w:rPr>
                <w:color w:val="000000"/>
                <w:sz w:val="16"/>
                <w:szCs w:val="16"/>
              </w:rPr>
            </w:pPr>
            <w:r w:rsidRPr="00597971">
              <w:rPr>
                <w:color w:val="000000"/>
                <w:sz w:val="16"/>
                <w:szCs w:val="16"/>
              </w:rPr>
              <w:t>руб./МВт*ч</w:t>
            </w:r>
          </w:p>
        </w:tc>
        <w:tc>
          <w:tcPr>
            <w:tcW w:w="512" w:type="pct"/>
            <w:tcBorders>
              <w:top w:val="nil"/>
              <w:left w:val="nil"/>
              <w:bottom w:val="single" w:sz="4" w:space="0" w:color="auto"/>
              <w:right w:val="single" w:sz="4" w:space="0" w:color="auto"/>
            </w:tcBorders>
            <w:shd w:val="clear" w:color="auto" w:fill="auto"/>
            <w:noWrap/>
            <w:vAlign w:val="bottom"/>
            <w:hideMark/>
          </w:tcPr>
          <w:p w14:paraId="59534AFA" w14:textId="77777777" w:rsidR="00597971" w:rsidRPr="00597971" w:rsidRDefault="00597971" w:rsidP="00597971">
            <w:pPr>
              <w:jc w:val="right"/>
              <w:rPr>
                <w:color w:val="000000"/>
                <w:sz w:val="16"/>
                <w:szCs w:val="16"/>
              </w:rPr>
            </w:pPr>
            <w:r w:rsidRPr="00597971">
              <w:rPr>
                <w:color w:val="000000"/>
                <w:sz w:val="16"/>
                <w:szCs w:val="16"/>
              </w:rPr>
              <w:t>1,214</w:t>
            </w:r>
          </w:p>
        </w:tc>
        <w:tc>
          <w:tcPr>
            <w:tcW w:w="512" w:type="pct"/>
            <w:tcBorders>
              <w:top w:val="nil"/>
              <w:left w:val="nil"/>
              <w:bottom w:val="single" w:sz="4" w:space="0" w:color="auto"/>
              <w:right w:val="single" w:sz="4" w:space="0" w:color="auto"/>
            </w:tcBorders>
            <w:shd w:val="clear" w:color="auto" w:fill="auto"/>
            <w:noWrap/>
            <w:vAlign w:val="bottom"/>
            <w:hideMark/>
          </w:tcPr>
          <w:p w14:paraId="6B702D30" w14:textId="77777777" w:rsidR="00597971" w:rsidRPr="00597971" w:rsidRDefault="00597971" w:rsidP="00597971">
            <w:pPr>
              <w:jc w:val="right"/>
              <w:rPr>
                <w:color w:val="000000"/>
                <w:sz w:val="16"/>
                <w:szCs w:val="16"/>
              </w:rPr>
            </w:pPr>
            <w:r w:rsidRPr="00597971">
              <w:rPr>
                <w:color w:val="000000"/>
                <w:sz w:val="16"/>
                <w:szCs w:val="16"/>
              </w:rPr>
              <w:t>1,329</w:t>
            </w:r>
          </w:p>
        </w:tc>
        <w:tc>
          <w:tcPr>
            <w:tcW w:w="1855" w:type="pct"/>
            <w:tcBorders>
              <w:top w:val="nil"/>
              <w:left w:val="nil"/>
              <w:bottom w:val="single" w:sz="4" w:space="0" w:color="auto"/>
              <w:right w:val="single" w:sz="4" w:space="0" w:color="auto"/>
            </w:tcBorders>
            <w:shd w:val="clear" w:color="auto" w:fill="auto"/>
            <w:vAlign w:val="bottom"/>
            <w:hideMark/>
          </w:tcPr>
          <w:p w14:paraId="49827882" w14:textId="77777777" w:rsidR="00597971" w:rsidRPr="00597971" w:rsidRDefault="00597971" w:rsidP="00597971">
            <w:pPr>
              <w:rPr>
                <w:sz w:val="16"/>
                <w:szCs w:val="16"/>
              </w:rPr>
            </w:pPr>
            <w:r w:rsidRPr="00597971">
              <w:rPr>
                <w:sz w:val="16"/>
                <w:szCs w:val="16"/>
              </w:rPr>
              <w:t>Приказ ФАС России от 16.12.2020 № 1225/20</w:t>
            </w:r>
          </w:p>
        </w:tc>
      </w:tr>
      <w:tr w:rsidR="00597971" w:rsidRPr="00597971" w14:paraId="0EA7314F" w14:textId="77777777" w:rsidTr="002D6968">
        <w:trPr>
          <w:trHeight w:val="300"/>
        </w:trPr>
        <w:tc>
          <w:tcPr>
            <w:tcW w:w="285" w:type="pct"/>
            <w:tcBorders>
              <w:top w:val="nil"/>
              <w:left w:val="single" w:sz="4" w:space="0" w:color="auto"/>
              <w:bottom w:val="single" w:sz="4" w:space="0" w:color="auto"/>
              <w:right w:val="single" w:sz="4" w:space="0" w:color="auto"/>
            </w:tcBorders>
            <w:shd w:val="clear" w:color="auto" w:fill="auto"/>
            <w:noWrap/>
            <w:vAlign w:val="bottom"/>
            <w:hideMark/>
          </w:tcPr>
          <w:p w14:paraId="537D41F8" w14:textId="77777777" w:rsidR="00597971" w:rsidRPr="00597971" w:rsidRDefault="00597971" w:rsidP="00597971">
            <w:pPr>
              <w:jc w:val="right"/>
              <w:rPr>
                <w:color w:val="000000"/>
                <w:sz w:val="16"/>
                <w:szCs w:val="16"/>
              </w:rPr>
            </w:pPr>
            <w:r w:rsidRPr="00597971">
              <w:rPr>
                <w:color w:val="000000"/>
                <w:sz w:val="16"/>
                <w:szCs w:val="16"/>
              </w:rPr>
              <w:t>2</w:t>
            </w:r>
          </w:p>
        </w:tc>
        <w:tc>
          <w:tcPr>
            <w:tcW w:w="1174" w:type="pct"/>
            <w:tcBorders>
              <w:top w:val="nil"/>
              <w:left w:val="nil"/>
              <w:bottom w:val="single" w:sz="4" w:space="0" w:color="auto"/>
              <w:right w:val="single" w:sz="4" w:space="0" w:color="auto"/>
            </w:tcBorders>
            <w:shd w:val="clear" w:color="auto" w:fill="auto"/>
            <w:vAlign w:val="bottom"/>
            <w:hideMark/>
          </w:tcPr>
          <w:p w14:paraId="0758A9A1" w14:textId="77777777" w:rsidR="00597971" w:rsidRPr="00597971" w:rsidRDefault="00597971" w:rsidP="00597971">
            <w:pPr>
              <w:rPr>
                <w:color w:val="000000"/>
                <w:sz w:val="16"/>
                <w:szCs w:val="16"/>
              </w:rPr>
            </w:pPr>
            <w:r w:rsidRPr="00597971">
              <w:rPr>
                <w:color w:val="000000"/>
                <w:sz w:val="16"/>
                <w:szCs w:val="16"/>
              </w:rPr>
              <w:t>тариф на услуги СО «ЕЭС»</w:t>
            </w:r>
          </w:p>
        </w:tc>
        <w:tc>
          <w:tcPr>
            <w:tcW w:w="662" w:type="pct"/>
            <w:tcBorders>
              <w:top w:val="nil"/>
              <w:left w:val="nil"/>
              <w:bottom w:val="single" w:sz="4" w:space="0" w:color="auto"/>
              <w:right w:val="single" w:sz="4" w:space="0" w:color="auto"/>
            </w:tcBorders>
            <w:shd w:val="clear" w:color="auto" w:fill="auto"/>
            <w:noWrap/>
            <w:vAlign w:val="bottom"/>
            <w:hideMark/>
          </w:tcPr>
          <w:p w14:paraId="6F70337E" w14:textId="77777777" w:rsidR="00597971" w:rsidRPr="00597971" w:rsidRDefault="00597971" w:rsidP="00597971">
            <w:pPr>
              <w:rPr>
                <w:color w:val="000000"/>
                <w:sz w:val="16"/>
                <w:szCs w:val="16"/>
              </w:rPr>
            </w:pPr>
            <w:r w:rsidRPr="00597971">
              <w:rPr>
                <w:color w:val="000000"/>
                <w:sz w:val="16"/>
                <w:szCs w:val="16"/>
              </w:rPr>
              <w:t>руб./МВт*ч</w:t>
            </w:r>
          </w:p>
        </w:tc>
        <w:tc>
          <w:tcPr>
            <w:tcW w:w="512" w:type="pct"/>
            <w:tcBorders>
              <w:top w:val="nil"/>
              <w:left w:val="nil"/>
              <w:bottom w:val="single" w:sz="4" w:space="0" w:color="auto"/>
              <w:right w:val="single" w:sz="4" w:space="0" w:color="auto"/>
            </w:tcBorders>
            <w:shd w:val="clear" w:color="auto" w:fill="auto"/>
            <w:noWrap/>
            <w:vAlign w:val="bottom"/>
            <w:hideMark/>
          </w:tcPr>
          <w:p w14:paraId="3E7456D8" w14:textId="77777777" w:rsidR="00597971" w:rsidRPr="00597971" w:rsidRDefault="00597971" w:rsidP="00597971">
            <w:pPr>
              <w:jc w:val="right"/>
              <w:rPr>
                <w:color w:val="000000"/>
                <w:sz w:val="16"/>
                <w:szCs w:val="16"/>
              </w:rPr>
            </w:pPr>
            <w:r w:rsidRPr="00597971">
              <w:rPr>
                <w:color w:val="000000"/>
                <w:sz w:val="16"/>
                <w:szCs w:val="16"/>
              </w:rPr>
              <w:t>2,151</w:t>
            </w:r>
          </w:p>
        </w:tc>
        <w:tc>
          <w:tcPr>
            <w:tcW w:w="512" w:type="pct"/>
            <w:tcBorders>
              <w:top w:val="nil"/>
              <w:left w:val="nil"/>
              <w:bottom w:val="single" w:sz="4" w:space="0" w:color="auto"/>
              <w:right w:val="single" w:sz="4" w:space="0" w:color="auto"/>
            </w:tcBorders>
            <w:shd w:val="clear" w:color="auto" w:fill="auto"/>
            <w:noWrap/>
            <w:vAlign w:val="bottom"/>
            <w:hideMark/>
          </w:tcPr>
          <w:p w14:paraId="10346FDE" w14:textId="77777777" w:rsidR="00597971" w:rsidRPr="00597971" w:rsidRDefault="00597971" w:rsidP="00597971">
            <w:pPr>
              <w:jc w:val="right"/>
              <w:rPr>
                <w:color w:val="000000"/>
                <w:sz w:val="16"/>
                <w:szCs w:val="16"/>
              </w:rPr>
            </w:pPr>
            <w:r w:rsidRPr="00597971">
              <w:rPr>
                <w:color w:val="000000"/>
                <w:sz w:val="16"/>
                <w:szCs w:val="16"/>
              </w:rPr>
              <w:t>2,1510</w:t>
            </w:r>
          </w:p>
        </w:tc>
        <w:tc>
          <w:tcPr>
            <w:tcW w:w="1855" w:type="pct"/>
            <w:tcBorders>
              <w:top w:val="nil"/>
              <w:left w:val="nil"/>
              <w:bottom w:val="single" w:sz="4" w:space="0" w:color="auto"/>
              <w:right w:val="single" w:sz="4" w:space="0" w:color="auto"/>
            </w:tcBorders>
            <w:shd w:val="clear" w:color="auto" w:fill="auto"/>
            <w:vAlign w:val="bottom"/>
            <w:hideMark/>
          </w:tcPr>
          <w:p w14:paraId="46B4517E" w14:textId="77777777" w:rsidR="00597971" w:rsidRPr="00597971" w:rsidRDefault="00597971" w:rsidP="00597971">
            <w:pPr>
              <w:rPr>
                <w:sz w:val="16"/>
                <w:szCs w:val="16"/>
              </w:rPr>
            </w:pPr>
            <w:r w:rsidRPr="00597971">
              <w:rPr>
                <w:sz w:val="16"/>
                <w:szCs w:val="16"/>
              </w:rPr>
              <w:t>Приказ ФАС России от 24.12.2020 № 1263/20</w:t>
            </w:r>
          </w:p>
        </w:tc>
      </w:tr>
      <w:tr w:rsidR="00597971" w:rsidRPr="00597971" w14:paraId="19CF102F" w14:textId="77777777" w:rsidTr="002D6968">
        <w:trPr>
          <w:trHeight w:val="623"/>
        </w:trPr>
        <w:tc>
          <w:tcPr>
            <w:tcW w:w="285" w:type="pct"/>
            <w:tcBorders>
              <w:top w:val="nil"/>
              <w:left w:val="single" w:sz="4" w:space="0" w:color="auto"/>
              <w:bottom w:val="single" w:sz="4" w:space="0" w:color="auto"/>
              <w:right w:val="single" w:sz="4" w:space="0" w:color="auto"/>
            </w:tcBorders>
            <w:shd w:val="clear" w:color="auto" w:fill="auto"/>
            <w:noWrap/>
            <w:vAlign w:val="bottom"/>
            <w:hideMark/>
          </w:tcPr>
          <w:p w14:paraId="3F1B51B5" w14:textId="77777777" w:rsidR="00597971" w:rsidRPr="00597971" w:rsidRDefault="00597971" w:rsidP="00597971">
            <w:pPr>
              <w:jc w:val="right"/>
              <w:rPr>
                <w:color w:val="000000"/>
                <w:sz w:val="16"/>
                <w:szCs w:val="16"/>
              </w:rPr>
            </w:pPr>
            <w:r w:rsidRPr="00597971">
              <w:rPr>
                <w:color w:val="000000"/>
                <w:sz w:val="16"/>
                <w:szCs w:val="16"/>
              </w:rPr>
              <w:t>3</w:t>
            </w:r>
          </w:p>
        </w:tc>
        <w:tc>
          <w:tcPr>
            <w:tcW w:w="1174" w:type="pct"/>
            <w:tcBorders>
              <w:top w:val="nil"/>
              <w:left w:val="nil"/>
              <w:bottom w:val="single" w:sz="4" w:space="0" w:color="auto"/>
              <w:right w:val="single" w:sz="4" w:space="0" w:color="auto"/>
            </w:tcBorders>
            <w:shd w:val="clear" w:color="auto" w:fill="auto"/>
            <w:vAlign w:val="bottom"/>
            <w:hideMark/>
          </w:tcPr>
          <w:p w14:paraId="161A5477" w14:textId="77777777" w:rsidR="00597971" w:rsidRPr="00597971" w:rsidRDefault="00597971" w:rsidP="00597971">
            <w:pPr>
              <w:rPr>
                <w:color w:val="000000"/>
                <w:sz w:val="16"/>
                <w:szCs w:val="16"/>
              </w:rPr>
            </w:pPr>
            <w:r w:rsidRPr="00597971">
              <w:rPr>
                <w:color w:val="000000"/>
                <w:sz w:val="16"/>
                <w:szCs w:val="16"/>
              </w:rPr>
              <w:t>комплексная услуга АО «ЦФР»</w:t>
            </w:r>
          </w:p>
        </w:tc>
        <w:tc>
          <w:tcPr>
            <w:tcW w:w="662" w:type="pct"/>
            <w:tcBorders>
              <w:top w:val="nil"/>
              <w:left w:val="nil"/>
              <w:bottom w:val="single" w:sz="4" w:space="0" w:color="auto"/>
              <w:right w:val="single" w:sz="4" w:space="0" w:color="auto"/>
            </w:tcBorders>
            <w:shd w:val="clear" w:color="auto" w:fill="auto"/>
            <w:noWrap/>
            <w:vAlign w:val="bottom"/>
            <w:hideMark/>
          </w:tcPr>
          <w:p w14:paraId="0B270631" w14:textId="77777777" w:rsidR="00597971" w:rsidRPr="00597971" w:rsidRDefault="00597971" w:rsidP="00597971">
            <w:pPr>
              <w:rPr>
                <w:color w:val="000000"/>
                <w:sz w:val="16"/>
                <w:szCs w:val="16"/>
              </w:rPr>
            </w:pPr>
            <w:r w:rsidRPr="00597971">
              <w:rPr>
                <w:color w:val="000000"/>
                <w:sz w:val="16"/>
                <w:szCs w:val="16"/>
              </w:rPr>
              <w:t>руб./МВт*ч</w:t>
            </w:r>
          </w:p>
        </w:tc>
        <w:tc>
          <w:tcPr>
            <w:tcW w:w="512" w:type="pct"/>
            <w:tcBorders>
              <w:top w:val="nil"/>
              <w:left w:val="nil"/>
              <w:bottom w:val="single" w:sz="4" w:space="0" w:color="auto"/>
              <w:right w:val="single" w:sz="4" w:space="0" w:color="auto"/>
            </w:tcBorders>
            <w:shd w:val="clear" w:color="auto" w:fill="auto"/>
            <w:noWrap/>
            <w:vAlign w:val="bottom"/>
            <w:hideMark/>
          </w:tcPr>
          <w:p w14:paraId="732538AD" w14:textId="77777777" w:rsidR="00597971" w:rsidRPr="00597971" w:rsidRDefault="00597971" w:rsidP="00597971">
            <w:pPr>
              <w:jc w:val="right"/>
              <w:rPr>
                <w:color w:val="000000"/>
                <w:sz w:val="16"/>
                <w:szCs w:val="16"/>
              </w:rPr>
            </w:pPr>
            <w:r w:rsidRPr="00597971">
              <w:rPr>
                <w:color w:val="000000"/>
                <w:sz w:val="16"/>
                <w:szCs w:val="16"/>
              </w:rPr>
              <w:t>0,352</w:t>
            </w:r>
          </w:p>
        </w:tc>
        <w:tc>
          <w:tcPr>
            <w:tcW w:w="512" w:type="pct"/>
            <w:tcBorders>
              <w:top w:val="nil"/>
              <w:left w:val="nil"/>
              <w:bottom w:val="single" w:sz="4" w:space="0" w:color="auto"/>
              <w:right w:val="single" w:sz="4" w:space="0" w:color="auto"/>
            </w:tcBorders>
            <w:shd w:val="clear" w:color="auto" w:fill="auto"/>
            <w:noWrap/>
            <w:vAlign w:val="bottom"/>
            <w:hideMark/>
          </w:tcPr>
          <w:p w14:paraId="75FC2B7F" w14:textId="77777777" w:rsidR="00597971" w:rsidRPr="00597971" w:rsidRDefault="00597971" w:rsidP="00597971">
            <w:pPr>
              <w:jc w:val="right"/>
              <w:rPr>
                <w:color w:val="000000"/>
                <w:sz w:val="16"/>
                <w:szCs w:val="16"/>
              </w:rPr>
            </w:pPr>
            <w:r w:rsidRPr="00597971">
              <w:rPr>
                <w:color w:val="000000"/>
                <w:sz w:val="16"/>
                <w:szCs w:val="16"/>
              </w:rPr>
              <w:t>0,363</w:t>
            </w:r>
          </w:p>
        </w:tc>
        <w:tc>
          <w:tcPr>
            <w:tcW w:w="1855" w:type="pct"/>
            <w:tcBorders>
              <w:top w:val="nil"/>
              <w:left w:val="nil"/>
              <w:bottom w:val="single" w:sz="4" w:space="0" w:color="auto"/>
              <w:right w:val="single" w:sz="4" w:space="0" w:color="auto"/>
            </w:tcBorders>
            <w:shd w:val="clear" w:color="auto" w:fill="auto"/>
            <w:vAlign w:val="bottom"/>
            <w:hideMark/>
          </w:tcPr>
          <w:p w14:paraId="661DA1A4" w14:textId="77777777" w:rsidR="00597971" w:rsidRPr="00597971" w:rsidRDefault="00597971" w:rsidP="00597971">
            <w:pPr>
              <w:rPr>
                <w:color w:val="000000"/>
                <w:sz w:val="16"/>
                <w:szCs w:val="16"/>
              </w:rPr>
            </w:pPr>
            <w:r w:rsidRPr="00597971">
              <w:rPr>
                <w:color w:val="000000"/>
                <w:sz w:val="16"/>
                <w:szCs w:val="16"/>
              </w:rPr>
              <w:t>размер платы за комплексную услугу АО «ЦФР» утверждён Наблюдательным советом Ассоциации «НП Совет рынка» (Протокол №16/2020 от 22.06.2020)</w:t>
            </w:r>
          </w:p>
        </w:tc>
      </w:tr>
      <w:tr w:rsidR="00597971" w:rsidRPr="00597971" w14:paraId="719CDE6D" w14:textId="77777777" w:rsidTr="002D6968">
        <w:trPr>
          <w:trHeight w:val="720"/>
        </w:trPr>
        <w:tc>
          <w:tcPr>
            <w:tcW w:w="285" w:type="pct"/>
            <w:tcBorders>
              <w:top w:val="nil"/>
              <w:left w:val="single" w:sz="4" w:space="0" w:color="auto"/>
              <w:bottom w:val="single" w:sz="4" w:space="0" w:color="auto"/>
              <w:right w:val="single" w:sz="4" w:space="0" w:color="auto"/>
            </w:tcBorders>
            <w:shd w:val="clear" w:color="auto" w:fill="auto"/>
            <w:noWrap/>
            <w:vAlign w:val="bottom"/>
            <w:hideMark/>
          </w:tcPr>
          <w:p w14:paraId="37AC9B5D" w14:textId="77777777" w:rsidR="00597971" w:rsidRPr="00597971" w:rsidRDefault="00597971" w:rsidP="00597971">
            <w:pPr>
              <w:jc w:val="right"/>
              <w:rPr>
                <w:color w:val="000000"/>
                <w:sz w:val="16"/>
                <w:szCs w:val="16"/>
              </w:rPr>
            </w:pPr>
            <w:r w:rsidRPr="00597971">
              <w:rPr>
                <w:color w:val="000000"/>
                <w:sz w:val="16"/>
                <w:szCs w:val="16"/>
              </w:rPr>
              <w:t>4</w:t>
            </w:r>
          </w:p>
        </w:tc>
        <w:tc>
          <w:tcPr>
            <w:tcW w:w="1174" w:type="pct"/>
            <w:tcBorders>
              <w:top w:val="nil"/>
              <w:left w:val="nil"/>
              <w:bottom w:val="single" w:sz="4" w:space="0" w:color="auto"/>
              <w:right w:val="single" w:sz="4" w:space="0" w:color="auto"/>
            </w:tcBorders>
            <w:shd w:val="clear" w:color="auto" w:fill="auto"/>
            <w:vAlign w:val="bottom"/>
            <w:hideMark/>
          </w:tcPr>
          <w:p w14:paraId="73D112C7" w14:textId="77777777" w:rsidR="00597971" w:rsidRPr="00597971" w:rsidRDefault="00597971" w:rsidP="00597971">
            <w:pPr>
              <w:rPr>
                <w:color w:val="000000"/>
                <w:sz w:val="16"/>
                <w:szCs w:val="16"/>
              </w:rPr>
            </w:pPr>
            <w:r w:rsidRPr="00597971">
              <w:rPr>
                <w:color w:val="000000"/>
                <w:sz w:val="16"/>
                <w:szCs w:val="16"/>
              </w:rPr>
              <w:t>цена на мощность</w:t>
            </w:r>
          </w:p>
        </w:tc>
        <w:tc>
          <w:tcPr>
            <w:tcW w:w="662" w:type="pct"/>
            <w:tcBorders>
              <w:top w:val="nil"/>
              <w:left w:val="nil"/>
              <w:bottom w:val="single" w:sz="4" w:space="0" w:color="auto"/>
              <w:right w:val="single" w:sz="4" w:space="0" w:color="auto"/>
            </w:tcBorders>
            <w:shd w:val="clear" w:color="auto" w:fill="auto"/>
            <w:noWrap/>
            <w:vAlign w:val="bottom"/>
            <w:hideMark/>
          </w:tcPr>
          <w:p w14:paraId="36CA4DE3" w14:textId="77777777" w:rsidR="00597971" w:rsidRPr="00597971" w:rsidRDefault="00597971" w:rsidP="00597971">
            <w:pPr>
              <w:rPr>
                <w:color w:val="000000"/>
                <w:sz w:val="16"/>
                <w:szCs w:val="16"/>
              </w:rPr>
            </w:pPr>
            <w:r w:rsidRPr="00597971">
              <w:rPr>
                <w:color w:val="000000"/>
                <w:sz w:val="16"/>
                <w:szCs w:val="16"/>
              </w:rPr>
              <w:t>руб./МВт</w:t>
            </w:r>
          </w:p>
        </w:tc>
        <w:tc>
          <w:tcPr>
            <w:tcW w:w="512" w:type="pct"/>
            <w:tcBorders>
              <w:top w:val="nil"/>
              <w:left w:val="nil"/>
              <w:bottom w:val="single" w:sz="4" w:space="0" w:color="auto"/>
              <w:right w:val="single" w:sz="4" w:space="0" w:color="auto"/>
            </w:tcBorders>
            <w:shd w:val="clear" w:color="auto" w:fill="auto"/>
            <w:noWrap/>
            <w:vAlign w:val="bottom"/>
            <w:hideMark/>
          </w:tcPr>
          <w:p w14:paraId="0A1ABF08" w14:textId="77777777" w:rsidR="00597971" w:rsidRPr="00597971" w:rsidRDefault="00597971" w:rsidP="00597971">
            <w:pPr>
              <w:jc w:val="right"/>
              <w:rPr>
                <w:sz w:val="16"/>
                <w:szCs w:val="16"/>
              </w:rPr>
            </w:pPr>
            <w:r w:rsidRPr="00597971">
              <w:rPr>
                <w:sz w:val="16"/>
                <w:szCs w:val="16"/>
              </w:rPr>
              <w:t>766 276</w:t>
            </w:r>
          </w:p>
        </w:tc>
        <w:tc>
          <w:tcPr>
            <w:tcW w:w="512" w:type="pct"/>
            <w:tcBorders>
              <w:top w:val="nil"/>
              <w:left w:val="nil"/>
              <w:bottom w:val="single" w:sz="4" w:space="0" w:color="auto"/>
              <w:right w:val="single" w:sz="4" w:space="0" w:color="auto"/>
            </w:tcBorders>
            <w:shd w:val="clear" w:color="auto" w:fill="auto"/>
            <w:noWrap/>
            <w:vAlign w:val="bottom"/>
            <w:hideMark/>
          </w:tcPr>
          <w:p w14:paraId="3F1F46E9" w14:textId="77777777" w:rsidR="00597971" w:rsidRPr="00597971" w:rsidRDefault="00597971" w:rsidP="00597971">
            <w:pPr>
              <w:jc w:val="right"/>
              <w:rPr>
                <w:sz w:val="16"/>
                <w:szCs w:val="16"/>
              </w:rPr>
            </w:pPr>
            <w:r w:rsidRPr="00597971">
              <w:rPr>
                <w:sz w:val="16"/>
                <w:szCs w:val="16"/>
              </w:rPr>
              <w:t>805 167</w:t>
            </w:r>
          </w:p>
        </w:tc>
        <w:tc>
          <w:tcPr>
            <w:tcW w:w="1855" w:type="pct"/>
            <w:vMerge w:val="restart"/>
            <w:tcBorders>
              <w:top w:val="nil"/>
              <w:left w:val="single" w:sz="4" w:space="0" w:color="auto"/>
              <w:bottom w:val="single" w:sz="4" w:space="0" w:color="auto"/>
              <w:right w:val="single" w:sz="4" w:space="0" w:color="auto"/>
            </w:tcBorders>
            <w:shd w:val="clear" w:color="auto" w:fill="auto"/>
            <w:vAlign w:val="bottom"/>
            <w:hideMark/>
          </w:tcPr>
          <w:p w14:paraId="2DF02A8B" w14:textId="77777777" w:rsidR="00597971" w:rsidRPr="00597971" w:rsidRDefault="00597971" w:rsidP="00597971">
            <w:pPr>
              <w:rPr>
                <w:color w:val="000000"/>
                <w:sz w:val="16"/>
                <w:szCs w:val="16"/>
              </w:rPr>
            </w:pPr>
            <w:r w:rsidRPr="00597971">
              <w:rPr>
                <w:color w:val="000000"/>
                <w:sz w:val="16"/>
                <w:szCs w:val="16"/>
              </w:rPr>
              <w:t>Прогноз свободных (нерегулируемых) цен на электрическую энергию (мощность) по субъектам Российской Федерации на 2020 год и исходными данными для построения прогнозов Ассоциации «НП Совет рынка» http://www.atsenergo.ru/sites/default/files/prognoz/20191101_anpsr_ishodnye_dannye_i_prognoz_na_2020.pdf</w:t>
            </w:r>
          </w:p>
        </w:tc>
      </w:tr>
      <w:tr w:rsidR="00597971" w:rsidRPr="00597971" w14:paraId="4656E127" w14:textId="77777777" w:rsidTr="002D6968">
        <w:trPr>
          <w:trHeight w:val="714"/>
        </w:trPr>
        <w:tc>
          <w:tcPr>
            <w:tcW w:w="285" w:type="pct"/>
            <w:tcBorders>
              <w:top w:val="nil"/>
              <w:left w:val="single" w:sz="4" w:space="0" w:color="auto"/>
              <w:bottom w:val="single" w:sz="4" w:space="0" w:color="auto"/>
              <w:right w:val="single" w:sz="4" w:space="0" w:color="auto"/>
            </w:tcBorders>
            <w:shd w:val="clear" w:color="auto" w:fill="auto"/>
            <w:noWrap/>
            <w:vAlign w:val="bottom"/>
            <w:hideMark/>
          </w:tcPr>
          <w:p w14:paraId="2A0DE3D3" w14:textId="77777777" w:rsidR="00597971" w:rsidRPr="00597971" w:rsidRDefault="00597971" w:rsidP="00597971">
            <w:pPr>
              <w:jc w:val="right"/>
              <w:rPr>
                <w:color w:val="000000"/>
                <w:sz w:val="16"/>
                <w:szCs w:val="16"/>
              </w:rPr>
            </w:pPr>
            <w:r w:rsidRPr="00597971">
              <w:rPr>
                <w:color w:val="000000"/>
                <w:sz w:val="16"/>
                <w:szCs w:val="16"/>
              </w:rPr>
              <w:t>5</w:t>
            </w:r>
          </w:p>
        </w:tc>
        <w:tc>
          <w:tcPr>
            <w:tcW w:w="1174" w:type="pct"/>
            <w:tcBorders>
              <w:top w:val="nil"/>
              <w:left w:val="nil"/>
              <w:bottom w:val="single" w:sz="4" w:space="0" w:color="auto"/>
              <w:right w:val="single" w:sz="4" w:space="0" w:color="auto"/>
            </w:tcBorders>
            <w:shd w:val="clear" w:color="auto" w:fill="auto"/>
            <w:vAlign w:val="bottom"/>
            <w:hideMark/>
          </w:tcPr>
          <w:p w14:paraId="71E9E29A" w14:textId="77777777" w:rsidR="00597971" w:rsidRPr="00597971" w:rsidRDefault="00597971" w:rsidP="00597971">
            <w:pPr>
              <w:rPr>
                <w:color w:val="000000"/>
                <w:sz w:val="16"/>
                <w:szCs w:val="16"/>
              </w:rPr>
            </w:pPr>
            <w:r w:rsidRPr="00597971">
              <w:rPr>
                <w:color w:val="000000"/>
                <w:sz w:val="16"/>
                <w:szCs w:val="16"/>
              </w:rPr>
              <w:t>цена на электрическую энергию</w:t>
            </w:r>
          </w:p>
        </w:tc>
        <w:tc>
          <w:tcPr>
            <w:tcW w:w="662" w:type="pct"/>
            <w:tcBorders>
              <w:top w:val="nil"/>
              <w:left w:val="nil"/>
              <w:bottom w:val="single" w:sz="4" w:space="0" w:color="auto"/>
              <w:right w:val="single" w:sz="4" w:space="0" w:color="auto"/>
            </w:tcBorders>
            <w:shd w:val="clear" w:color="auto" w:fill="auto"/>
            <w:noWrap/>
            <w:vAlign w:val="bottom"/>
            <w:hideMark/>
          </w:tcPr>
          <w:p w14:paraId="34A71CB1" w14:textId="77777777" w:rsidR="00597971" w:rsidRPr="00597971" w:rsidRDefault="00597971" w:rsidP="00597971">
            <w:pPr>
              <w:rPr>
                <w:color w:val="000000"/>
                <w:sz w:val="16"/>
                <w:szCs w:val="16"/>
              </w:rPr>
            </w:pPr>
            <w:r w:rsidRPr="00597971">
              <w:rPr>
                <w:color w:val="000000"/>
                <w:sz w:val="16"/>
                <w:szCs w:val="16"/>
              </w:rPr>
              <w:t>руб./МВт*ч</w:t>
            </w:r>
          </w:p>
        </w:tc>
        <w:tc>
          <w:tcPr>
            <w:tcW w:w="512" w:type="pct"/>
            <w:tcBorders>
              <w:top w:val="nil"/>
              <w:left w:val="nil"/>
              <w:bottom w:val="single" w:sz="4" w:space="0" w:color="auto"/>
              <w:right w:val="single" w:sz="4" w:space="0" w:color="auto"/>
            </w:tcBorders>
            <w:shd w:val="clear" w:color="auto" w:fill="auto"/>
            <w:noWrap/>
            <w:vAlign w:val="bottom"/>
            <w:hideMark/>
          </w:tcPr>
          <w:p w14:paraId="0A0477C3" w14:textId="77777777" w:rsidR="00597971" w:rsidRPr="00597971" w:rsidRDefault="00597971" w:rsidP="00597971">
            <w:pPr>
              <w:jc w:val="right"/>
              <w:rPr>
                <w:sz w:val="16"/>
                <w:szCs w:val="16"/>
              </w:rPr>
            </w:pPr>
            <w:r w:rsidRPr="00597971">
              <w:rPr>
                <w:sz w:val="16"/>
                <w:szCs w:val="16"/>
              </w:rPr>
              <w:t>995,00</w:t>
            </w:r>
          </w:p>
        </w:tc>
        <w:tc>
          <w:tcPr>
            <w:tcW w:w="512" w:type="pct"/>
            <w:tcBorders>
              <w:top w:val="nil"/>
              <w:left w:val="nil"/>
              <w:bottom w:val="single" w:sz="4" w:space="0" w:color="auto"/>
              <w:right w:val="single" w:sz="4" w:space="0" w:color="auto"/>
            </w:tcBorders>
            <w:shd w:val="clear" w:color="auto" w:fill="auto"/>
            <w:noWrap/>
            <w:vAlign w:val="bottom"/>
            <w:hideMark/>
          </w:tcPr>
          <w:p w14:paraId="687335ED" w14:textId="77777777" w:rsidR="00597971" w:rsidRPr="00597971" w:rsidRDefault="00597971" w:rsidP="00597971">
            <w:pPr>
              <w:jc w:val="right"/>
              <w:rPr>
                <w:sz w:val="16"/>
                <w:szCs w:val="16"/>
              </w:rPr>
            </w:pPr>
            <w:r w:rsidRPr="00597971">
              <w:rPr>
                <w:sz w:val="16"/>
                <w:szCs w:val="16"/>
              </w:rPr>
              <w:t>1022</w:t>
            </w:r>
          </w:p>
        </w:tc>
        <w:tc>
          <w:tcPr>
            <w:tcW w:w="1855" w:type="pct"/>
            <w:vMerge/>
            <w:tcBorders>
              <w:top w:val="nil"/>
              <w:left w:val="single" w:sz="4" w:space="0" w:color="auto"/>
              <w:bottom w:val="single" w:sz="4" w:space="0" w:color="auto"/>
              <w:right w:val="single" w:sz="4" w:space="0" w:color="auto"/>
            </w:tcBorders>
            <w:vAlign w:val="center"/>
            <w:hideMark/>
          </w:tcPr>
          <w:p w14:paraId="26E8A6E2" w14:textId="77777777" w:rsidR="00597971" w:rsidRPr="00597971" w:rsidRDefault="00597971" w:rsidP="00597971">
            <w:pPr>
              <w:rPr>
                <w:color w:val="000000"/>
                <w:sz w:val="16"/>
                <w:szCs w:val="16"/>
              </w:rPr>
            </w:pPr>
          </w:p>
        </w:tc>
      </w:tr>
      <w:tr w:rsidR="00597971" w:rsidRPr="00597971" w14:paraId="17A4B023" w14:textId="77777777" w:rsidTr="002D6968">
        <w:trPr>
          <w:trHeight w:val="300"/>
        </w:trPr>
        <w:tc>
          <w:tcPr>
            <w:tcW w:w="285" w:type="pct"/>
            <w:tcBorders>
              <w:top w:val="nil"/>
              <w:left w:val="single" w:sz="4" w:space="0" w:color="auto"/>
              <w:bottom w:val="single" w:sz="4" w:space="0" w:color="auto"/>
              <w:right w:val="single" w:sz="4" w:space="0" w:color="auto"/>
            </w:tcBorders>
            <w:shd w:val="clear" w:color="auto" w:fill="auto"/>
            <w:noWrap/>
            <w:vAlign w:val="bottom"/>
            <w:hideMark/>
          </w:tcPr>
          <w:p w14:paraId="0E085FBA" w14:textId="77777777" w:rsidR="00597971" w:rsidRPr="00597971" w:rsidRDefault="00597971" w:rsidP="00597971">
            <w:pPr>
              <w:jc w:val="right"/>
              <w:rPr>
                <w:color w:val="000000"/>
                <w:sz w:val="16"/>
                <w:szCs w:val="16"/>
              </w:rPr>
            </w:pPr>
            <w:r w:rsidRPr="00597971">
              <w:rPr>
                <w:color w:val="000000"/>
                <w:sz w:val="16"/>
                <w:szCs w:val="16"/>
              </w:rPr>
              <w:t>6</w:t>
            </w:r>
          </w:p>
        </w:tc>
        <w:tc>
          <w:tcPr>
            <w:tcW w:w="1174" w:type="pct"/>
            <w:tcBorders>
              <w:top w:val="nil"/>
              <w:left w:val="nil"/>
              <w:bottom w:val="single" w:sz="4" w:space="0" w:color="auto"/>
              <w:right w:val="single" w:sz="4" w:space="0" w:color="auto"/>
            </w:tcBorders>
            <w:shd w:val="clear" w:color="auto" w:fill="auto"/>
            <w:vAlign w:val="bottom"/>
            <w:hideMark/>
          </w:tcPr>
          <w:p w14:paraId="724D0BC7" w14:textId="77777777" w:rsidR="00597971" w:rsidRPr="00597971" w:rsidRDefault="00597971" w:rsidP="00597971">
            <w:pPr>
              <w:rPr>
                <w:color w:val="000000"/>
                <w:sz w:val="16"/>
                <w:szCs w:val="16"/>
              </w:rPr>
            </w:pPr>
            <w:r w:rsidRPr="00597971">
              <w:rPr>
                <w:color w:val="000000"/>
                <w:sz w:val="16"/>
                <w:szCs w:val="16"/>
              </w:rPr>
              <w:t>сбытовая надбавка</w:t>
            </w:r>
          </w:p>
        </w:tc>
        <w:tc>
          <w:tcPr>
            <w:tcW w:w="662" w:type="pct"/>
            <w:tcBorders>
              <w:top w:val="nil"/>
              <w:left w:val="nil"/>
              <w:bottom w:val="single" w:sz="4" w:space="0" w:color="auto"/>
              <w:right w:val="single" w:sz="4" w:space="0" w:color="auto"/>
            </w:tcBorders>
            <w:shd w:val="clear" w:color="auto" w:fill="auto"/>
            <w:noWrap/>
            <w:vAlign w:val="bottom"/>
            <w:hideMark/>
          </w:tcPr>
          <w:p w14:paraId="10C9CDC1" w14:textId="77777777" w:rsidR="00597971" w:rsidRPr="00597971" w:rsidRDefault="00597971" w:rsidP="00597971">
            <w:pPr>
              <w:rPr>
                <w:color w:val="000000"/>
                <w:sz w:val="16"/>
                <w:szCs w:val="16"/>
              </w:rPr>
            </w:pPr>
            <w:r w:rsidRPr="00597971">
              <w:rPr>
                <w:color w:val="000000"/>
                <w:sz w:val="16"/>
                <w:szCs w:val="16"/>
              </w:rPr>
              <w:t>руб./МВт*ч</w:t>
            </w:r>
          </w:p>
        </w:tc>
        <w:tc>
          <w:tcPr>
            <w:tcW w:w="512" w:type="pct"/>
            <w:tcBorders>
              <w:top w:val="nil"/>
              <w:left w:val="nil"/>
              <w:bottom w:val="single" w:sz="4" w:space="0" w:color="auto"/>
              <w:right w:val="single" w:sz="4" w:space="0" w:color="auto"/>
            </w:tcBorders>
            <w:shd w:val="clear" w:color="auto" w:fill="auto"/>
            <w:noWrap/>
            <w:vAlign w:val="bottom"/>
            <w:hideMark/>
          </w:tcPr>
          <w:p w14:paraId="28E70D5A" w14:textId="77777777" w:rsidR="00597971" w:rsidRPr="00597971" w:rsidRDefault="00597971" w:rsidP="00597971">
            <w:pPr>
              <w:jc w:val="right"/>
              <w:rPr>
                <w:sz w:val="16"/>
                <w:szCs w:val="16"/>
              </w:rPr>
            </w:pPr>
            <w:r w:rsidRPr="00597971">
              <w:rPr>
                <w:sz w:val="16"/>
                <w:szCs w:val="16"/>
              </w:rPr>
              <w:t>605,65</w:t>
            </w:r>
          </w:p>
        </w:tc>
        <w:tc>
          <w:tcPr>
            <w:tcW w:w="512" w:type="pct"/>
            <w:tcBorders>
              <w:top w:val="nil"/>
              <w:left w:val="nil"/>
              <w:bottom w:val="single" w:sz="4" w:space="0" w:color="auto"/>
              <w:right w:val="single" w:sz="4" w:space="0" w:color="auto"/>
            </w:tcBorders>
            <w:shd w:val="clear" w:color="auto" w:fill="auto"/>
            <w:noWrap/>
            <w:vAlign w:val="bottom"/>
            <w:hideMark/>
          </w:tcPr>
          <w:p w14:paraId="42F7FDED" w14:textId="77777777" w:rsidR="00597971" w:rsidRPr="00597971" w:rsidRDefault="00597971" w:rsidP="00597971">
            <w:pPr>
              <w:jc w:val="right"/>
              <w:rPr>
                <w:sz w:val="16"/>
                <w:szCs w:val="16"/>
              </w:rPr>
            </w:pPr>
            <w:r w:rsidRPr="00597971">
              <w:rPr>
                <w:sz w:val="16"/>
                <w:szCs w:val="16"/>
              </w:rPr>
              <w:t>618,57</w:t>
            </w:r>
          </w:p>
        </w:tc>
        <w:tc>
          <w:tcPr>
            <w:tcW w:w="1855" w:type="pct"/>
            <w:tcBorders>
              <w:top w:val="nil"/>
              <w:left w:val="nil"/>
              <w:bottom w:val="single" w:sz="4" w:space="0" w:color="auto"/>
              <w:right w:val="single" w:sz="4" w:space="0" w:color="auto"/>
            </w:tcBorders>
            <w:shd w:val="clear" w:color="auto" w:fill="auto"/>
            <w:vAlign w:val="bottom"/>
            <w:hideMark/>
          </w:tcPr>
          <w:p w14:paraId="3ED54AD5" w14:textId="77777777" w:rsidR="00597971" w:rsidRPr="00597971" w:rsidRDefault="00597971" w:rsidP="00597971">
            <w:pPr>
              <w:rPr>
                <w:color w:val="000000"/>
                <w:sz w:val="16"/>
                <w:szCs w:val="16"/>
              </w:rPr>
            </w:pPr>
            <w:r w:rsidRPr="00597971">
              <w:rPr>
                <w:color w:val="000000"/>
                <w:sz w:val="16"/>
                <w:szCs w:val="16"/>
              </w:rPr>
              <w:t>в соответствии с проектами постановлений РЭК КО</w:t>
            </w:r>
          </w:p>
        </w:tc>
      </w:tr>
      <w:tr w:rsidR="00597971" w:rsidRPr="00597971" w14:paraId="12558EDA" w14:textId="77777777" w:rsidTr="002D6968">
        <w:trPr>
          <w:trHeight w:val="600"/>
        </w:trPr>
        <w:tc>
          <w:tcPr>
            <w:tcW w:w="285" w:type="pct"/>
            <w:tcBorders>
              <w:top w:val="nil"/>
              <w:left w:val="single" w:sz="4" w:space="0" w:color="auto"/>
              <w:bottom w:val="single" w:sz="4" w:space="0" w:color="auto"/>
              <w:right w:val="single" w:sz="4" w:space="0" w:color="auto"/>
            </w:tcBorders>
            <w:shd w:val="clear" w:color="auto" w:fill="auto"/>
            <w:noWrap/>
            <w:vAlign w:val="bottom"/>
            <w:hideMark/>
          </w:tcPr>
          <w:p w14:paraId="2405F1A1" w14:textId="77777777" w:rsidR="00597971" w:rsidRPr="00597971" w:rsidRDefault="00597971" w:rsidP="00597971">
            <w:pPr>
              <w:jc w:val="right"/>
              <w:rPr>
                <w:color w:val="000000"/>
                <w:sz w:val="16"/>
                <w:szCs w:val="16"/>
              </w:rPr>
            </w:pPr>
            <w:r w:rsidRPr="00597971">
              <w:rPr>
                <w:color w:val="000000"/>
                <w:sz w:val="16"/>
                <w:szCs w:val="16"/>
              </w:rPr>
              <w:t>7</w:t>
            </w:r>
          </w:p>
        </w:tc>
        <w:tc>
          <w:tcPr>
            <w:tcW w:w="1174" w:type="pct"/>
            <w:tcBorders>
              <w:top w:val="nil"/>
              <w:left w:val="nil"/>
              <w:bottom w:val="single" w:sz="4" w:space="0" w:color="auto"/>
              <w:right w:val="single" w:sz="4" w:space="0" w:color="auto"/>
            </w:tcBorders>
            <w:shd w:val="clear" w:color="auto" w:fill="auto"/>
            <w:vAlign w:val="bottom"/>
            <w:hideMark/>
          </w:tcPr>
          <w:p w14:paraId="131368D6" w14:textId="77777777" w:rsidR="00597971" w:rsidRPr="00597971" w:rsidRDefault="00597971" w:rsidP="00597971">
            <w:pPr>
              <w:rPr>
                <w:color w:val="000000"/>
                <w:sz w:val="16"/>
                <w:szCs w:val="16"/>
              </w:rPr>
            </w:pPr>
            <w:r w:rsidRPr="00597971">
              <w:rPr>
                <w:color w:val="000000"/>
                <w:sz w:val="16"/>
                <w:szCs w:val="16"/>
              </w:rPr>
              <w:t>Объем потерь электрической мощности (сводный прогнозный баланс)</w:t>
            </w:r>
          </w:p>
        </w:tc>
        <w:tc>
          <w:tcPr>
            <w:tcW w:w="662" w:type="pct"/>
            <w:tcBorders>
              <w:top w:val="nil"/>
              <w:left w:val="nil"/>
              <w:bottom w:val="single" w:sz="4" w:space="0" w:color="auto"/>
              <w:right w:val="single" w:sz="4" w:space="0" w:color="auto"/>
            </w:tcBorders>
            <w:shd w:val="clear" w:color="auto" w:fill="auto"/>
            <w:noWrap/>
            <w:vAlign w:val="bottom"/>
            <w:hideMark/>
          </w:tcPr>
          <w:p w14:paraId="6AA987D2" w14:textId="77777777" w:rsidR="00597971" w:rsidRPr="00597971" w:rsidRDefault="00597971" w:rsidP="00597971">
            <w:pPr>
              <w:rPr>
                <w:color w:val="000000"/>
                <w:sz w:val="16"/>
                <w:szCs w:val="16"/>
              </w:rPr>
            </w:pPr>
            <w:r w:rsidRPr="00597971">
              <w:rPr>
                <w:color w:val="000000"/>
                <w:sz w:val="16"/>
                <w:szCs w:val="16"/>
              </w:rPr>
              <w:t>МВт</w:t>
            </w:r>
          </w:p>
        </w:tc>
        <w:tc>
          <w:tcPr>
            <w:tcW w:w="512" w:type="pct"/>
            <w:tcBorders>
              <w:top w:val="nil"/>
              <w:left w:val="nil"/>
              <w:bottom w:val="single" w:sz="4" w:space="0" w:color="auto"/>
              <w:right w:val="single" w:sz="4" w:space="0" w:color="auto"/>
            </w:tcBorders>
            <w:shd w:val="clear" w:color="auto" w:fill="auto"/>
            <w:noWrap/>
            <w:vAlign w:val="bottom"/>
            <w:hideMark/>
          </w:tcPr>
          <w:p w14:paraId="04CC7855" w14:textId="77777777" w:rsidR="00597971" w:rsidRPr="00597971" w:rsidRDefault="00597971" w:rsidP="00597971">
            <w:pPr>
              <w:jc w:val="right"/>
              <w:rPr>
                <w:color w:val="000000"/>
                <w:sz w:val="16"/>
                <w:szCs w:val="16"/>
              </w:rPr>
            </w:pPr>
            <w:r w:rsidRPr="00597971">
              <w:rPr>
                <w:color w:val="000000"/>
                <w:sz w:val="16"/>
                <w:szCs w:val="16"/>
              </w:rPr>
              <w:t>237,18</w:t>
            </w:r>
          </w:p>
        </w:tc>
        <w:tc>
          <w:tcPr>
            <w:tcW w:w="512" w:type="pct"/>
            <w:tcBorders>
              <w:top w:val="nil"/>
              <w:left w:val="nil"/>
              <w:bottom w:val="single" w:sz="4" w:space="0" w:color="auto"/>
              <w:right w:val="single" w:sz="4" w:space="0" w:color="auto"/>
            </w:tcBorders>
            <w:shd w:val="clear" w:color="auto" w:fill="auto"/>
            <w:noWrap/>
            <w:vAlign w:val="bottom"/>
            <w:hideMark/>
          </w:tcPr>
          <w:p w14:paraId="3330FDB7" w14:textId="77777777" w:rsidR="00597971" w:rsidRPr="00597971" w:rsidRDefault="00597971" w:rsidP="00597971">
            <w:pPr>
              <w:jc w:val="right"/>
              <w:rPr>
                <w:color w:val="000000"/>
                <w:sz w:val="16"/>
                <w:szCs w:val="16"/>
              </w:rPr>
            </w:pPr>
            <w:r w:rsidRPr="00597971">
              <w:rPr>
                <w:color w:val="000000"/>
                <w:sz w:val="16"/>
                <w:szCs w:val="16"/>
              </w:rPr>
              <w:t>231,03</w:t>
            </w:r>
          </w:p>
        </w:tc>
        <w:tc>
          <w:tcPr>
            <w:tcW w:w="1855" w:type="pct"/>
            <w:tcBorders>
              <w:top w:val="nil"/>
              <w:left w:val="nil"/>
              <w:bottom w:val="single" w:sz="4" w:space="0" w:color="auto"/>
              <w:right w:val="single" w:sz="4" w:space="0" w:color="auto"/>
            </w:tcBorders>
            <w:shd w:val="clear" w:color="auto" w:fill="auto"/>
            <w:vAlign w:val="bottom"/>
            <w:hideMark/>
          </w:tcPr>
          <w:p w14:paraId="79822F17" w14:textId="77777777" w:rsidR="00597971" w:rsidRPr="00597971" w:rsidRDefault="00597971" w:rsidP="00597971">
            <w:pPr>
              <w:rPr>
                <w:color w:val="000000"/>
                <w:sz w:val="16"/>
                <w:szCs w:val="16"/>
              </w:rPr>
            </w:pPr>
            <w:r w:rsidRPr="00597971">
              <w:rPr>
                <w:color w:val="000000"/>
                <w:sz w:val="16"/>
                <w:szCs w:val="16"/>
              </w:rPr>
              <w:t>Сводный прогнозный баланс</w:t>
            </w:r>
          </w:p>
        </w:tc>
      </w:tr>
      <w:tr w:rsidR="00597971" w:rsidRPr="00597971" w14:paraId="5199747E" w14:textId="77777777" w:rsidTr="002D6968">
        <w:trPr>
          <w:trHeight w:val="600"/>
        </w:trPr>
        <w:tc>
          <w:tcPr>
            <w:tcW w:w="285" w:type="pct"/>
            <w:tcBorders>
              <w:top w:val="nil"/>
              <w:left w:val="single" w:sz="4" w:space="0" w:color="auto"/>
              <w:bottom w:val="single" w:sz="4" w:space="0" w:color="auto"/>
              <w:right w:val="single" w:sz="4" w:space="0" w:color="auto"/>
            </w:tcBorders>
            <w:shd w:val="clear" w:color="auto" w:fill="auto"/>
            <w:noWrap/>
            <w:vAlign w:val="bottom"/>
            <w:hideMark/>
          </w:tcPr>
          <w:p w14:paraId="775600A8" w14:textId="77777777" w:rsidR="00597971" w:rsidRPr="00597971" w:rsidRDefault="00597971" w:rsidP="00597971">
            <w:pPr>
              <w:jc w:val="right"/>
              <w:rPr>
                <w:color w:val="000000"/>
                <w:sz w:val="16"/>
                <w:szCs w:val="16"/>
              </w:rPr>
            </w:pPr>
            <w:r w:rsidRPr="00597971">
              <w:rPr>
                <w:color w:val="000000"/>
                <w:sz w:val="16"/>
                <w:szCs w:val="16"/>
              </w:rPr>
              <w:t>8</w:t>
            </w:r>
          </w:p>
        </w:tc>
        <w:tc>
          <w:tcPr>
            <w:tcW w:w="1174" w:type="pct"/>
            <w:tcBorders>
              <w:top w:val="nil"/>
              <w:left w:val="nil"/>
              <w:bottom w:val="single" w:sz="4" w:space="0" w:color="auto"/>
              <w:right w:val="single" w:sz="4" w:space="0" w:color="auto"/>
            </w:tcBorders>
            <w:shd w:val="clear" w:color="auto" w:fill="auto"/>
            <w:vAlign w:val="bottom"/>
            <w:hideMark/>
          </w:tcPr>
          <w:p w14:paraId="39642777" w14:textId="77777777" w:rsidR="00597971" w:rsidRPr="00597971" w:rsidRDefault="00597971" w:rsidP="00597971">
            <w:pPr>
              <w:rPr>
                <w:color w:val="000000"/>
                <w:sz w:val="16"/>
                <w:szCs w:val="16"/>
              </w:rPr>
            </w:pPr>
            <w:r w:rsidRPr="00597971">
              <w:rPr>
                <w:color w:val="000000"/>
                <w:sz w:val="16"/>
                <w:szCs w:val="16"/>
              </w:rPr>
              <w:t>Объем потерь электрической энергии (сводный прогнозный баланс)</w:t>
            </w:r>
          </w:p>
        </w:tc>
        <w:tc>
          <w:tcPr>
            <w:tcW w:w="662" w:type="pct"/>
            <w:tcBorders>
              <w:top w:val="nil"/>
              <w:left w:val="nil"/>
              <w:bottom w:val="single" w:sz="4" w:space="0" w:color="auto"/>
              <w:right w:val="single" w:sz="4" w:space="0" w:color="auto"/>
            </w:tcBorders>
            <w:shd w:val="clear" w:color="auto" w:fill="auto"/>
            <w:noWrap/>
            <w:vAlign w:val="bottom"/>
            <w:hideMark/>
          </w:tcPr>
          <w:p w14:paraId="524AD293" w14:textId="77777777" w:rsidR="00597971" w:rsidRPr="00597971" w:rsidRDefault="00597971" w:rsidP="00597971">
            <w:pPr>
              <w:rPr>
                <w:color w:val="000000"/>
                <w:sz w:val="16"/>
                <w:szCs w:val="16"/>
              </w:rPr>
            </w:pPr>
            <w:r w:rsidRPr="00597971">
              <w:rPr>
                <w:color w:val="000000"/>
                <w:sz w:val="16"/>
                <w:szCs w:val="16"/>
              </w:rPr>
              <w:t>тыс.МВт*ч</w:t>
            </w:r>
          </w:p>
        </w:tc>
        <w:tc>
          <w:tcPr>
            <w:tcW w:w="512" w:type="pct"/>
            <w:tcBorders>
              <w:top w:val="nil"/>
              <w:left w:val="nil"/>
              <w:bottom w:val="single" w:sz="4" w:space="0" w:color="auto"/>
              <w:right w:val="single" w:sz="4" w:space="0" w:color="auto"/>
            </w:tcBorders>
            <w:shd w:val="clear" w:color="auto" w:fill="auto"/>
            <w:noWrap/>
            <w:vAlign w:val="bottom"/>
            <w:hideMark/>
          </w:tcPr>
          <w:p w14:paraId="1B7D4325" w14:textId="77777777" w:rsidR="00597971" w:rsidRPr="00597971" w:rsidRDefault="00597971" w:rsidP="00597971">
            <w:pPr>
              <w:jc w:val="right"/>
              <w:rPr>
                <w:color w:val="000000"/>
                <w:sz w:val="16"/>
                <w:szCs w:val="16"/>
              </w:rPr>
            </w:pPr>
            <w:r w:rsidRPr="00597971">
              <w:rPr>
                <w:color w:val="000000"/>
                <w:sz w:val="16"/>
                <w:szCs w:val="16"/>
              </w:rPr>
              <w:t>743,06</w:t>
            </w:r>
          </w:p>
        </w:tc>
        <w:tc>
          <w:tcPr>
            <w:tcW w:w="512" w:type="pct"/>
            <w:tcBorders>
              <w:top w:val="nil"/>
              <w:left w:val="nil"/>
              <w:bottom w:val="single" w:sz="4" w:space="0" w:color="auto"/>
              <w:right w:val="single" w:sz="4" w:space="0" w:color="auto"/>
            </w:tcBorders>
            <w:shd w:val="clear" w:color="auto" w:fill="auto"/>
            <w:noWrap/>
            <w:vAlign w:val="bottom"/>
            <w:hideMark/>
          </w:tcPr>
          <w:p w14:paraId="2F85B1F1" w14:textId="77777777" w:rsidR="00597971" w:rsidRPr="00597971" w:rsidRDefault="00597971" w:rsidP="00597971">
            <w:pPr>
              <w:jc w:val="right"/>
              <w:rPr>
                <w:color w:val="000000"/>
                <w:sz w:val="16"/>
                <w:szCs w:val="16"/>
              </w:rPr>
            </w:pPr>
            <w:r w:rsidRPr="00597971">
              <w:rPr>
                <w:color w:val="000000"/>
                <w:sz w:val="16"/>
                <w:szCs w:val="16"/>
              </w:rPr>
              <w:t>725,93</w:t>
            </w:r>
          </w:p>
        </w:tc>
        <w:tc>
          <w:tcPr>
            <w:tcW w:w="1855" w:type="pct"/>
            <w:tcBorders>
              <w:top w:val="nil"/>
              <w:left w:val="nil"/>
              <w:bottom w:val="single" w:sz="4" w:space="0" w:color="auto"/>
              <w:right w:val="single" w:sz="4" w:space="0" w:color="auto"/>
            </w:tcBorders>
            <w:shd w:val="clear" w:color="auto" w:fill="auto"/>
            <w:vAlign w:val="bottom"/>
            <w:hideMark/>
          </w:tcPr>
          <w:p w14:paraId="370839AD" w14:textId="77777777" w:rsidR="00597971" w:rsidRPr="00597971" w:rsidRDefault="00597971" w:rsidP="00597971">
            <w:pPr>
              <w:rPr>
                <w:color w:val="000000"/>
                <w:sz w:val="16"/>
                <w:szCs w:val="16"/>
              </w:rPr>
            </w:pPr>
            <w:r w:rsidRPr="00597971">
              <w:rPr>
                <w:color w:val="000000"/>
                <w:sz w:val="16"/>
                <w:szCs w:val="16"/>
              </w:rPr>
              <w:t>Сводный прогнозный баланс</w:t>
            </w:r>
          </w:p>
        </w:tc>
      </w:tr>
      <w:tr w:rsidR="00597971" w:rsidRPr="00597971" w14:paraId="4AD1CA3A" w14:textId="77777777" w:rsidTr="002D6968">
        <w:trPr>
          <w:trHeight w:val="300"/>
        </w:trPr>
        <w:tc>
          <w:tcPr>
            <w:tcW w:w="285" w:type="pct"/>
            <w:tcBorders>
              <w:top w:val="nil"/>
              <w:left w:val="single" w:sz="4" w:space="0" w:color="auto"/>
              <w:bottom w:val="single" w:sz="4" w:space="0" w:color="auto"/>
              <w:right w:val="single" w:sz="4" w:space="0" w:color="auto"/>
            </w:tcBorders>
            <w:shd w:val="clear" w:color="auto" w:fill="auto"/>
            <w:noWrap/>
            <w:vAlign w:val="bottom"/>
            <w:hideMark/>
          </w:tcPr>
          <w:p w14:paraId="0716ED07" w14:textId="77777777" w:rsidR="00597971" w:rsidRPr="00597971" w:rsidRDefault="00597971" w:rsidP="00597971">
            <w:pPr>
              <w:rPr>
                <w:color w:val="000000"/>
                <w:sz w:val="16"/>
                <w:szCs w:val="16"/>
              </w:rPr>
            </w:pPr>
            <w:r w:rsidRPr="00597971">
              <w:rPr>
                <w:color w:val="000000"/>
                <w:sz w:val="16"/>
                <w:szCs w:val="16"/>
              </w:rPr>
              <w:t> </w:t>
            </w:r>
          </w:p>
        </w:tc>
        <w:tc>
          <w:tcPr>
            <w:tcW w:w="1174" w:type="pct"/>
            <w:tcBorders>
              <w:top w:val="nil"/>
              <w:left w:val="nil"/>
              <w:bottom w:val="single" w:sz="4" w:space="0" w:color="auto"/>
              <w:right w:val="single" w:sz="4" w:space="0" w:color="auto"/>
            </w:tcBorders>
            <w:shd w:val="clear" w:color="auto" w:fill="auto"/>
            <w:vAlign w:val="bottom"/>
            <w:hideMark/>
          </w:tcPr>
          <w:p w14:paraId="158FE490" w14:textId="77777777" w:rsidR="00597971" w:rsidRPr="00597971" w:rsidRDefault="00597971" w:rsidP="00597971">
            <w:pPr>
              <w:rPr>
                <w:color w:val="000000"/>
                <w:sz w:val="16"/>
                <w:szCs w:val="16"/>
              </w:rPr>
            </w:pPr>
            <w:r w:rsidRPr="00597971">
              <w:rPr>
                <w:color w:val="000000"/>
                <w:sz w:val="16"/>
                <w:szCs w:val="16"/>
              </w:rPr>
              <w:t> </w:t>
            </w:r>
          </w:p>
        </w:tc>
        <w:tc>
          <w:tcPr>
            <w:tcW w:w="662" w:type="pct"/>
            <w:tcBorders>
              <w:top w:val="nil"/>
              <w:left w:val="nil"/>
              <w:bottom w:val="single" w:sz="4" w:space="0" w:color="auto"/>
              <w:right w:val="single" w:sz="4" w:space="0" w:color="auto"/>
            </w:tcBorders>
            <w:shd w:val="clear" w:color="auto" w:fill="auto"/>
            <w:noWrap/>
            <w:vAlign w:val="bottom"/>
            <w:hideMark/>
          </w:tcPr>
          <w:p w14:paraId="4C401292" w14:textId="77777777" w:rsidR="00597971" w:rsidRPr="00597971" w:rsidRDefault="00597971" w:rsidP="00597971">
            <w:pPr>
              <w:rPr>
                <w:color w:val="000000"/>
                <w:sz w:val="16"/>
                <w:szCs w:val="16"/>
              </w:rPr>
            </w:pPr>
            <w:r w:rsidRPr="00597971">
              <w:rPr>
                <w:color w:val="000000"/>
                <w:sz w:val="16"/>
                <w:szCs w:val="16"/>
              </w:rPr>
              <w:t> </w:t>
            </w:r>
          </w:p>
        </w:tc>
        <w:tc>
          <w:tcPr>
            <w:tcW w:w="512" w:type="pct"/>
            <w:tcBorders>
              <w:top w:val="nil"/>
              <w:left w:val="nil"/>
              <w:bottom w:val="single" w:sz="4" w:space="0" w:color="auto"/>
              <w:right w:val="single" w:sz="4" w:space="0" w:color="auto"/>
            </w:tcBorders>
            <w:shd w:val="clear" w:color="auto" w:fill="auto"/>
            <w:noWrap/>
            <w:vAlign w:val="bottom"/>
            <w:hideMark/>
          </w:tcPr>
          <w:p w14:paraId="511555F6" w14:textId="77777777" w:rsidR="00597971" w:rsidRPr="00597971" w:rsidRDefault="00597971" w:rsidP="00597971">
            <w:pPr>
              <w:rPr>
                <w:color w:val="000000"/>
                <w:sz w:val="16"/>
                <w:szCs w:val="16"/>
              </w:rPr>
            </w:pPr>
            <w:r w:rsidRPr="00597971">
              <w:rPr>
                <w:color w:val="000000"/>
                <w:sz w:val="16"/>
                <w:szCs w:val="16"/>
              </w:rPr>
              <w:t> </w:t>
            </w:r>
          </w:p>
        </w:tc>
        <w:tc>
          <w:tcPr>
            <w:tcW w:w="512" w:type="pct"/>
            <w:tcBorders>
              <w:top w:val="nil"/>
              <w:left w:val="nil"/>
              <w:bottom w:val="single" w:sz="4" w:space="0" w:color="auto"/>
              <w:right w:val="single" w:sz="4" w:space="0" w:color="auto"/>
            </w:tcBorders>
            <w:shd w:val="clear" w:color="auto" w:fill="auto"/>
            <w:noWrap/>
            <w:vAlign w:val="bottom"/>
            <w:hideMark/>
          </w:tcPr>
          <w:p w14:paraId="3A8F9FED" w14:textId="77777777" w:rsidR="00597971" w:rsidRPr="00597971" w:rsidRDefault="00597971" w:rsidP="00597971">
            <w:pPr>
              <w:rPr>
                <w:color w:val="000000"/>
                <w:sz w:val="16"/>
                <w:szCs w:val="16"/>
              </w:rPr>
            </w:pPr>
            <w:r w:rsidRPr="00597971">
              <w:rPr>
                <w:color w:val="000000"/>
                <w:sz w:val="16"/>
                <w:szCs w:val="16"/>
              </w:rPr>
              <w:t> </w:t>
            </w:r>
          </w:p>
        </w:tc>
        <w:tc>
          <w:tcPr>
            <w:tcW w:w="1855" w:type="pct"/>
            <w:tcBorders>
              <w:top w:val="nil"/>
              <w:left w:val="nil"/>
              <w:bottom w:val="single" w:sz="4" w:space="0" w:color="auto"/>
              <w:right w:val="single" w:sz="4" w:space="0" w:color="auto"/>
            </w:tcBorders>
            <w:shd w:val="clear" w:color="auto" w:fill="auto"/>
            <w:vAlign w:val="bottom"/>
            <w:hideMark/>
          </w:tcPr>
          <w:p w14:paraId="32F70D9B" w14:textId="77777777" w:rsidR="00597971" w:rsidRPr="00597971" w:rsidRDefault="00597971" w:rsidP="00597971">
            <w:pPr>
              <w:rPr>
                <w:color w:val="000000"/>
                <w:sz w:val="16"/>
                <w:szCs w:val="16"/>
              </w:rPr>
            </w:pPr>
            <w:r w:rsidRPr="00597971">
              <w:rPr>
                <w:color w:val="000000"/>
                <w:sz w:val="16"/>
                <w:szCs w:val="16"/>
              </w:rPr>
              <w:t> </w:t>
            </w:r>
          </w:p>
        </w:tc>
      </w:tr>
      <w:tr w:rsidR="00597971" w:rsidRPr="00597971" w14:paraId="059F6277" w14:textId="77777777" w:rsidTr="002D6968">
        <w:trPr>
          <w:trHeight w:val="300"/>
        </w:trPr>
        <w:tc>
          <w:tcPr>
            <w:tcW w:w="285" w:type="pct"/>
            <w:tcBorders>
              <w:top w:val="nil"/>
              <w:left w:val="single" w:sz="4" w:space="0" w:color="auto"/>
              <w:bottom w:val="single" w:sz="4" w:space="0" w:color="auto"/>
              <w:right w:val="single" w:sz="4" w:space="0" w:color="auto"/>
            </w:tcBorders>
            <w:shd w:val="clear" w:color="auto" w:fill="auto"/>
            <w:noWrap/>
            <w:vAlign w:val="bottom"/>
            <w:hideMark/>
          </w:tcPr>
          <w:p w14:paraId="6D47E185" w14:textId="77777777" w:rsidR="00597971" w:rsidRPr="00597971" w:rsidRDefault="00597971" w:rsidP="00597971">
            <w:pPr>
              <w:jc w:val="right"/>
              <w:rPr>
                <w:color w:val="000000"/>
                <w:sz w:val="16"/>
                <w:szCs w:val="16"/>
              </w:rPr>
            </w:pPr>
            <w:r w:rsidRPr="00597971">
              <w:rPr>
                <w:color w:val="000000"/>
                <w:sz w:val="16"/>
                <w:szCs w:val="16"/>
              </w:rPr>
              <w:t>9</w:t>
            </w:r>
          </w:p>
        </w:tc>
        <w:tc>
          <w:tcPr>
            <w:tcW w:w="1174" w:type="pct"/>
            <w:tcBorders>
              <w:top w:val="nil"/>
              <w:left w:val="nil"/>
              <w:bottom w:val="single" w:sz="4" w:space="0" w:color="auto"/>
              <w:right w:val="single" w:sz="4" w:space="0" w:color="auto"/>
            </w:tcBorders>
            <w:shd w:val="clear" w:color="auto" w:fill="auto"/>
            <w:vAlign w:val="bottom"/>
            <w:hideMark/>
          </w:tcPr>
          <w:p w14:paraId="79A38BF9" w14:textId="77777777" w:rsidR="00597971" w:rsidRPr="00597971" w:rsidRDefault="00597971" w:rsidP="00597971">
            <w:pPr>
              <w:rPr>
                <w:color w:val="000000"/>
                <w:sz w:val="16"/>
                <w:szCs w:val="16"/>
              </w:rPr>
            </w:pPr>
            <w:r w:rsidRPr="00597971">
              <w:rPr>
                <w:color w:val="000000"/>
                <w:sz w:val="16"/>
                <w:szCs w:val="16"/>
              </w:rPr>
              <w:t>Стоимость покупки мощности</w:t>
            </w:r>
          </w:p>
        </w:tc>
        <w:tc>
          <w:tcPr>
            <w:tcW w:w="662" w:type="pct"/>
            <w:tcBorders>
              <w:top w:val="nil"/>
              <w:left w:val="nil"/>
              <w:bottom w:val="single" w:sz="4" w:space="0" w:color="auto"/>
              <w:right w:val="single" w:sz="4" w:space="0" w:color="auto"/>
            </w:tcBorders>
            <w:shd w:val="clear" w:color="auto" w:fill="auto"/>
            <w:noWrap/>
            <w:vAlign w:val="bottom"/>
            <w:hideMark/>
          </w:tcPr>
          <w:p w14:paraId="123DB596" w14:textId="77777777" w:rsidR="00597971" w:rsidRPr="00597971" w:rsidRDefault="00597971" w:rsidP="00597971">
            <w:pPr>
              <w:rPr>
                <w:color w:val="000000"/>
                <w:sz w:val="16"/>
                <w:szCs w:val="16"/>
              </w:rPr>
            </w:pPr>
            <w:r w:rsidRPr="00597971">
              <w:rPr>
                <w:color w:val="000000"/>
                <w:sz w:val="16"/>
                <w:szCs w:val="16"/>
              </w:rPr>
              <w:t>тыс.руб.</w:t>
            </w:r>
          </w:p>
        </w:tc>
        <w:tc>
          <w:tcPr>
            <w:tcW w:w="512" w:type="pct"/>
            <w:tcBorders>
              <w:top w:val="nil"/>
              <w:left w:val="nil"/>
              <w:bottom w:val="single" w:sz="4" w:space="0" w:color="auto"/>
              <w:right w:val="single" w:sz="4" w:space="0" w:color="auto"/>
            </w:tcBorders>
            <w:shd w:val="clear" w:color="auto" w:fill="auto"/>
            <w:noWrap/>
            <w:vAlign w:val="bottom"/>
            <w:hideMark/>
          </w:tcPr>
          <w:p w14:paraId="646C0525" w14:textId="77777777" w:rsidR="00597971" w:rsidRPr="00597971" w:rsidRDefault="00597971" w:rsidP="00597971">
            <w:pPr>
              <w:jc w:val="right"/>
              <w:rPr>
                <w:color w:val="000000"/>
                <w:sz w:val="16"/>
                <w:szCs w:val="16"/>
              </w:rPr>
            </w:pPr>
            <w:r w:rsidRPr="00597971">
              <w:rPr>
                <w:color w:val="000000"/>
                <w:sz w:val="16"/>
                <w:szCs w:val="16"/>
              </w:rPr>
              <w:t>1 090 458,26</w:t>
            </w:r>
          </w:p>
        </w:tc>
        <w:tc>
          <w:tcPr>
            <w:tcW w:w="512" w:type="pct"/>
            <w:tcBorders>
              <w:top w:val="nil"/>
              <w:left w:val="nil"/>
              <w:bottom w:val="single" w:sz="4" w:space="0" w:color="auto"/>
              <w:right w:val="single" w:sz="4" w:space="0" w:color="auto"/>
            </w:tcBorders>
            <w:shd w:val="clear" w:color="auto" w:fill="auto"/>
            <w:noWrap/>
            <w:vAlign w:val="bottom"/>
            <w:hideMark/>
          </w:tcPr>
          <w:p w14:paraId="1F0E4B7D" w14:textId="77777777" w:rsidR="00597971" w:rsidRPr="00597971" w:rsidRDefault="00597971" w:rsidP="00597971">
            <w:pPr>
              <w:jc w:val="right"/>
              <w:rPr>
                <w:color w:val="000000"/>
                <w:sz w:val="16"/>
                <w:szCs w:val="16"/>
              </w:rPr>
            </w:pPr>
            <w:r w:rsidRPr="00597971">
              <w:rPr>
                <w:color w:val="000000"/>
                <w:sz w:val="16"/>
                <w:szCs w:val="16"/>
              </w:rPr>
              <w:t>1 116 087,07</w:t>
            </w:r>
          </w:p>
        </w:tc>
        <w:tc>
          <w:tcPr>
            <w:tcW w:w="1855" w:type="pct"/>
            <w:tcBorders>
              <w:top w:val="nil"/>
              <w:left w:val="nil"/>
              <w:bottom w:val="single" w:sz="4" w:space="0" w:color="auto"/>
              <w:right w:val="single" w:sz="4" w:space="0" w:color="auto"/>
            </w:tcBorders>
            <w:shd w:val="clear" w:color="auto" w:fill="auto"/>
            <w:vAlign w:val="bottom"/>
            <w:hideMark/>
          </w:tcPr>
          <w:p w14:paraId="0272B53C" w14:textId="77777777" w:rsidR="00597971" w:rsidRPr="00597971" w:rsidRDefault="00597971" w:rsidP="00597971">
            <w:pPr>
              <w:rPr>
                <w:color w:val="000000"/>
                <w:sz w:val="16"/>
                <w:szCs w:val="16"/>
              </w:rPr>
            </w:pPr>
            <w:r w:rsidRPr="00597971">
              <w:rPr>
                <w:color w:val="000000"/>
                <w:sz w:val="16"/>
                <w:szCs w:val="16"/>
              </w:rPr>
              <w:t> </w:t>
            </w:r>
          </w:p>
        </w:tc>
      </w:tr>
      <w:tr w:rsidR="00597971" w:rsidRPr="00597971" w14:paraId="0675C387" w14:textId="77777777" w:rsidTr="002D6968">
        <w:trPr>
          <w:trHeight w:val="300"/>
        </w:trPr>
        <w:tc>
          <w:tcPr>
            <w:tcW w:w="285" w:type="pct"/>
            <w:tcBorders>
              <w:top w:val="nil"/>
              <w:left w:val="single" w:sz="4" w:space="0" w:color="auto"/>
              <w:bottom w:val="single" w:sz="4" w:space="0" w:color="auto"/>
              <w:right w:val="single" w:sz="4" w:space="0" w:color="auto"/>
            </w:tcBorders>
            <w:shd w:val="clear" w:color="auto" w:fill="auto"/>
            <w:noWrap/>
            <w:vAlign w:val="bottom"/>
            <w:hideMark/>
          </w:tcPr>
          <w:p w14:paraId="4E913464" w14:textId="77777777" w:rsidR="00597971" w:rsidRPr="00597971" w:rsidRDefault="00597971" w:rsidP="00597971">
            <w:pPr>
              <w:jc w:val="right"/>
              <w:rPr>
                <w:color w:val="000000"/>
                <w:sz w:val="16"/>
                <w:szCs w:val="16"/>
              </w:rPr>
            </w:pPr>
            <w:r w:rsidRPr="00597971">
              <w:rPr>
                <w:color w:val="000000"/>
                <w:sz w:val="16"/>
                <w:szCs w:val="16"/>
              </w:rPr>
              <w:t>10</w:t>
            </w:r>
          </w:p>
        </w:tc>
        <w:tc>
          <w:tcPr>
            <w:tcW w:w="1174" w:type="pct"/>
            <w:tcBorders>
              <w:top w:val="nil"/>
              <w:left w:val="nil"/>
              <w:bottom w:val="single" w:sz="4" w:space="0" w:color="auto"/>
              <w:right w:val="single" w:sz="4" w:space="0" w:color="auto"/>
            </w:tcBorders>
            <w:shd w:val="clear" w:color="auto" w:fill="auto"/>
            <w:vAlign w:val="bottom"/>
            <w:hideMark/>
          </w:tcPr>
          <w:p w14:paraId="3393C3E6" w14:textId="77777777" w:rsidR="00597971" w:rsidRPr="00597971" w:rsidRDefault="00597971" w:rsidP="00597971">
            <w:pPr>
              <w:rPr>
                <w:color w:val="000000"/>
                <w:sz w:val="16"/>
                <w:szCs w:val="16"/>
              </w:rPr>
            </w:pPr>
            <w:r w:rsidRPr="00597971">
              <w:rPr>
                <w:color w:val="000000"/>
                <w:sz w:val="16"/>
                <w:szCs w:val="16"/>
              </w:rPr>
              <w:t>Стоимость покупки электрической энергии</w:t>
            </w:r>
          </w:p>
        </w:tc>
        <w:tc>
          <w:tcPr>
            <w:tcW w:w="662" w:type="pct"/>
            <w:tcBorders>
              <w:top w:val="nil"/>
              <w:left w:val="nil"/>
              <w:bottom w:val="single" w:sz="4" w:space="0" w:color="auto"/>
              <w:right w:val="single" w:sz="4" w:space="0" w:color="auto"/>
            </w:tcBorders>
            <w:shd w:val="clear" w:color="auto" w:fill="auto"/>
            <w:noWrap/>
            <w:vAlign w:val="bottom"/>
            <w:hideMark/>
          </w:tcPr>
          <w:p w14:paraId="46CF2878" w14:textId="77777777" w:rsidR="00597971" w:rsidRPr="00597971" w:rsidRDefault="00597971" w:rsidP="00597971">
            <w:pPr>
              <w:rPr>
                <w:color w:val="000000"/>
                <w:sz w:val="16"/>
                <w:szCs w:val="16"/>
              </w:rPr>
            </w:pPr>
            <w:r w:rsidRPr="00597971">
              <w:rPr>
                <w:color w:val="000000"/>
                <w:sz w:val="16"/>
                <w:szCs w:val="16"/>
              </w:rPr>
              <w:t>тыс.руб.</w:t>
            </w:r>
          </w:p>
        </w:tc>
        <w:tc>
          <w:tcPr>
            <w:tcW w:w="512" w:type="pct"/>
            <w:tcBorders>
              <w:top w:val="nil"/>
              <w:left w:val="nil"/>
              <w:bottom w:val="single" w:sz="4" w:space="0" w:color="auto"/>
              <w:right w:val="single" w:sz="4" w:space="0" w:color="auto"/>
            </w:tcBorders>
            <w:shd w:val="clear" w:color="auto" w:fill="auto"/>
            <w:noWrap/>
            <w:vAlign w:val="bottom"/>
            <w:hideMark/>
          </w:tcPr>
          <w:p w14:paraId="14505C3D" w14:textId="77777777" w:rsidR="00597971" w:rsidRPr="00597971" w:rsidRDefault="00597971" w:rsidP="00597971">
            <w:pPr>
              <w:jc w:val="right"/>
              <w:rPr>
                <w:color w:val="000000"/>
                <w:sz w:val="16"/>
                <w:szCs w:val="16"/>
              </w:rPr>
            </w:pPr>
            <w:r w:rsidRPr="00597971">
              <w:rPr>
                <w:color w:val="000000"/>
                <w:sz w:val="16"/>
                <w:szCs w:val="16"/>
              </w:rPr>
              <w:t>1 192 136,13</w:t>
            </w:r>
          </w:p>
        </w:tc>
        <w:tc>
          <w:tcPr>
            <w:tcW w:w="512" w:type="pct"/>
            <w:tcBorders>
              <w:top w:val="nil"/>
              <w:left w:val="nil"/>
              <w:bottom w:val="single" w:sz="4" w:space="0" w:color="auto"/>
              <w:right w:val="single" w:sz="4" w:space="0" w:color="auto"/>
            </w:tcBorders>
            <w:shd w:val="clear" w:color="auto" w:fill="auto"/>
            <w:noWrap/>
            <w:vAlign w:val="bottom"/>
            <w:hideMark/>
          </w:tcPr>
          <w:p w14:paraId="69EF3F10" w14:textId="77777777" w:rsidR="00597971" w:rsidRPr="00597971" w:rsidRDefault="00597971" w:rsidP="00597971">
            <w:pPr>
              <w:jc w:val="right"/>
              <w:rPr>
                <w:color w:val="000000"/>
                <w:sz w:val="16"/>
                <w:szCs w:val="16"/>
              </w:rPr>
            </w:pPr>
            <w:r w:rsidRPr="00597971">
              <w:rPr>
                <w:color w:val="000000"/>
                <w:sz w:val="16"/>
                <w:szCs w:val="16"/>
              </w:rPr>
              <w:t>1 193 722,15</w:t>
            </w:r>
          </w:p>
        </w:tc>
        <w:tc>
          <w:tcPr>
            <w:tcW w:w="1855" w:type="pct"/>
            <w:tcBorders>
              <w:top w:val="nil"/>
              <w:left w:val="nil"/>
              <w:bottom w:val="single" w:sz="4" w:space="0" w:color="auto"/>
              <w:right w:val="single" w:sz="4" w:space="0" w:color="auto"/>
            </w:tcBorders>
            <w:shd w:val="clear" w:color="auto" w:fill="auto"/>
            <w:vAlign w:val="bottom"/>
            <w:hideMark/>
          </w:tcPr>
          <w:p w14:paraId="1A533DC7" w14:textId="77777777" w:rsidR="00597971" w:rsidRPr="00597971" w:rsidRDefault="00597971" w:rsidP="00597971">
            <w:pPr>
              <w:rPr>
                <w:color w:val="000000"/>
                <w:sz w:val="16"/>
                <w:szCs w:val="16"/>
              </w:rPr>
            </w:pPr>
            <w:r w:rsidRPr="00597971">
              <w:rPr>
                <w:color w:val="000000"/>
                <w:sz w:val="16"/>
                <w:szCs w:val="16"/>
              </w:rPr>
              <w:t> </w:t>
            </w:r>
          </w:p>
        </w:tc>
      </w:tr>
      <w:tr w:rsidR="00597971" w:rsidRPr="00597971" w14:paraId="673E1900" w14:textId="77777777" w:rsidTr="002D6968">
        <w:trPr>
          <w:trHeight w:val="300"/>
        </w:trPr>
        <w:tc>
          <w:tcPr>
            <w:tcW w:w="285" w:type="pct"/>
            <w:tcBorders>
              <w:top w:val="nil"/>
              <w:left w:val="single" w:sz="4" w:space="0" w:color="auto"/>
              <w:bottom w:val="single" w:sz="4" w:space="0" w:color="auto"/>
              <w:right w:val="single" w:sz="4" w:space="0" w:color="auto"/>
            </w:tcBorders>
            <w:shd w:val="clear" w:color="auto" w:fill="auto"/>
            <w:noWrap/>
            <w:vAlign w:val="bottom"/>
            <w:hideMark/>
          </w:tcPr>
          <w:p w14:paraId="6EDAC96A" w14:textId="77777777" w:rsidR="00597971" w:rsidRPr="00597971" w:rsidRDefault="00597971" w:rsidP="00597971">
            <w:pPr>
              <w:jc w:val="right"/>
              <w:rPr>
                <w:color w:val="000000"/>
                <w:sz w:val="16"/>
                <w:szCs w:val="16"/>
              </w:rPr>
            </w:pPr>
            <w:r w:rsidRPr="00597971">
              <w:rPr>
                <w:color w:val="000000"/>
                <w:sz w:val="16"/>
                <w:szCs w:val="16"/>
              </w:rPr>
              <w:lastRenderedPageBreak/>
              <w:t>11</w:t>
            </w:r>
          </w:p>
        </w:tc>
        <w:tc>
          <w:tcPr>
            <w:tcW w:w="1174" w:type="pct"/>
            <w:tcBorders>
              <w:top w:val="nil"/>
              <w:left w:val="nil"/>
              <w:bottom w:val="single" w:sz="4" w:space="0" w:color="auto"/>
              <w:right w:val="single" w:sz="4" w:space="0" w:color="auto"/>
            </w:tcBorders>
            <w:shd w:val="clear" w:color="auto" w:fill="auto"/>
            <w:vAlign w:val="bottom"/>
            <w:hideMark/>
          </w:tcPr>
          <w:p w14:paraId="5A6DCA43" w14:textId="77777777" w:rsidR="00597971" w:rsidRPr="00597971" w:rsidRDefault="00597971" w:rsidP="00597971">
            <w:pPr>
              <w:rPr>
                <w:color w:val="000000"/>
                <w:sz w:val="16"/>
                <w:szCs w:val="16"/>
              </w:rPr>
            </w:pPr>
            <w:r w:rsidRPr="00597971">
              <w:rPr>
                <w:color w:val="000000"/>
                <w:sz w:val="16"/>
                <w:szCs w:val="16"/>
              </w:rPr>
              <w:t>Итого стоимость покупки (стр.9+стр.10)</w:t>
            </w:r>
          </w:p>
        </w:tc>
        <w:tc>
          <w:tcPr>
            <w:tcW w:w="662" w:type="pct"/>
            <w:tcBorders>
              <w:top w:val="nil"/>
              <w:left w:val="nil"/>
              <w:bottom w:val="single" w:sz="4" w:space="0" w:color="auto"/>
              <w:right w:val="single" w:sz="4" w:space="0" w:color="auto"/>
            </w:tcBorders>
            <w:shd w:val="clear" w:color="auto" w:fill="auto"/>
            <w:noWrap/>
            <w:vAlign w:val="bottom"/>
            <w:hideMark/>
          </w:tcPr>
          <w:p w14:paraId="40F555C4" w14:textId="77777777" w:rsidR="00597971" w:rsidRPr="00597971" w:rsidRDefault="00597971" w:rsidP="00597971">
            <w:pPr>
              <w:rPr>
                <w:color w:val="000000"/>
                <w:sz w:val="16"/>
                <w:szCs w:val="16"/>
              </w:rPr>
            </w:pPr>
            <w:r w:rsidRPr="00597971">
              <w:rPr>
                <w:color w:val="000000"/>
                <w:sz w:val="16"/>
                <w:szCs w:val="16"/>
              </w:rPr>
              <w:t>тыс.руб.</w:t>
            </w:r>
          </w:p>
        </w:tc>
        <w:tc>
          <w:tcPr>
            <w:tcW w:w="512" w:type="pct"/>
            <w:tcBorders>
              <w:top w:val="nil"/>
              <w:left w:val="nil"/>
              <w:bottom w:val="single" w:sz="4" w:space="0" w:color="auto"/>
              <w:right w:val="single" w:sz="4" w:space="0" w:color="auto"/>
            </w:tcBorders>
            <w:shd w:val="clear" w:color="auto" w:fill="auto"/>
            <w:noWrap/>
            <w:vAlign w:val="bottom"/>
            <w:hideMark/>
          </w:tcPr>
          <w:p w14:paraId="1EE8097C" w14:textId="77777777" w:rsidR="00597971" w:rsidRPr="00597971" w:rsidRDefault="00597971" w:rsidP="00597971">
            <w:pPr>
              <w:jc w:val="right"/>
              <w:rPr>
                <w:color w:val="000000"/>
                <w:sz w:val="16"/>
                <w:szCs w:val="16"/>
              </w:rPr>
            </w:pPr>
            <w:r w:rsidRPr="00597971">
              <w:rPr>
                <w:color w:val="000000"/>
                <w:sz w:val="16"/>
                <w:szCs w:val="16"/>
              </w:rPr>
              <w:t>2 282 594,39</w:t>
            </w:r>
          </w:p>
        </w:tc>
        <w:tc>
          <w:tcPr>
            <w:tcW w:w="512" w:type="pct"/>
            <w:tcBorders>
              <w:top w:val="nil"/>
              <w:left w:val="nil"/>
              <w:bottom w:val="single" w:sz="4" w:space="0" w:color="auto"/>
              <w:right w:val="single" w:sz="4" w:space="0" w:color="auto"/>
            </w:tcBorders>
            <w:shd w:val="clear" w:color="auto" w:fill="auto"/>
            <w:noWrap/>
            <w:vAlign w:val="bottom"/>
            <w:hideMark/>
          </w:tcPr>
          <w:p w14:paraId="46C0A640" w14:textId="77777777" w:rsidR="00597971" w:rsidRPr="00597971" w:rsidRDefault="00597971" w:rsidP="00597971">
            <w:pPr>
              <w:jc w:val="right"/>
              <w:rPr>
                <w:color w:val="000000"/>
                <w:sz w:val="16"/>
                <w:szCs w:val="16"/>
              </w:rPr>
            </w:pPr>
            <w:r w:rsidRPr="00597971">
              <w:rPr>
                <w:color w:val="000000"/>
                <w:sz w:val="16"/>
                <w:szCs w:val="16"/>
              </w:rPr>
              <w:t>2 309 809,22</w:t>
            </w:r>
          </w:p>
        </w:tc>
        <w:tc>
          <w:tcPr>
            <w:tcW w:w="1855" w:type="pct"/>
            <w:tcBorders>
              <w:top w:val="nil"/>
              <w:left w:val="nil"/>
              <w:bottom w:val="single" w:sz="4" w:space="0" w:color="auto"/>
              <w:right w:val="single" w:sz="4" w:space="0" w:color="auto"/>
            </w:tcBorders>
            <w:shd w:val="clear" w:color="auto" w:fill="auto"/>
            <w:vAlign w:val="bottom"/>
            <w:hideMark/>
          </w:tcPr>
          <w:p w14:paraId="67B6B4AC" w14:textId="77777777" w:rsidR="00597971" w:rsidRPr="00597971" w:rsidRDefault="00597971" w:rsidP="00597971">
            <w:pPr>
              <w:rPr>
                <w:color w:val="000000"/>
                <w:sz w:val="16"/>
                <w:szCs w:val="16"/>
              </w:rPr>
            </w:pPr>
            <w:r w:rsidRPr="00597971">
              <w:rPr>
                <w:color w:val="000000"/>
                <w:sz w:val="16"/>
                <w:szCs w:val="16"/>
              </w:rPr>
              <w:t> </w:t>
            </w:r>
          </w:p>
        </w:tc>
      </w:tr>
      <w:tr w:rsidR="00597971" w:rsidRPr="00597971" w14:paraId="56C853BB" w14:textId="77777777" w:rsidTr="002D6968">
        <w:trPr>
          <w:trHeight w:val="600"/>
        </w:trPr>
        <w:tc>
          <w:tcPr>
            <w:tcW w:w="285" w:type="pct"/>
            <w:tcBorders>
              <w:top w:val="nil"/>
              <w:left w:val="single" w:sz="4" w:space="0" w:color="auto"/>
              <w:bottom w:val="single" w:sz="4" w:space="0" w:color="auto"/>
              <w:right w:val="single" w:sz="4" w:space="0" w:color="auto"/>
            </w:tcBorders>
            <w:shd w:val="clear" w:color="auto" w:fill="auto"/>
            <w:noWrap/>
            <w:vAlign w:val="bottom"/>
            <w:hideMark/>
          </w:tcPr>
          <w:p w14:paraId="54521221" w14:textId="77777777" w:rsidR="00597971" w:rsidRPr="00597971" w:rsidRDefault="00597971" w:rsidP="00597971">
            <w:pPr>
              <w:rPr>
                <w:b/>
                <w:bCs/>
                <w:color w:val="000000"/>
                <w:sz w:val="16"/>
                <w:szCs w:val="16"/>
              </w:rPr>
            </w:pPr>
            <w:r w:rsidRPr="00597971">
              <w:rPr>
                <w:b/>
                <w:bCs/>
                <w:color w:val="000000"/>
                <w:sz w:val="16"/>
                <w:szCs w:val="16"/>
              </w:rPr>
              <w:t> </w:t>
            </w:r>
          </w:p>
        </w:tc>
        <w:tc>
          <w:tcPr>
            <w:tcW w:w="1174" w:type="pct"/>
            <w:tcBorders>
              <w:top w:val="nil"/>
              <w:left w:val="nil"/>
              <w:bottom w:val="single" w:sz="4" w:space="0" w:color="auto"/>
              <w:right w:val="single" w:sz="4" w:space="0" w:color="auto"/>
            </w:tcBorders>
            <w:shd w:val="clear" w:color="auto" w:fill="auto"/>
            <w:vAlign w:val="bottom"/>
            <w:hideMark/>
          </w:tcPr>
          <w:p w14:paraId="6B8E62DD" w14:textId="77777777" w:rsidR="00597971" w:rsidRPr="00597971" w:rsidRDefault="00597971" w:rsidP="00597971">
            <w:pPr>
              <w:rPr>
                <w:b/>
                <w:bCs/>
                <w:color w:val="000000"/>
                <w:sz w:val="16"/>
                <w:szCs w:val="16"/>
              </w:rPr>
            </w:pPr>
            <w:r w:rsidRPr="00597971">
              <w:rPr>
                <w:b/>
                <w:bCs/>
                <w:color w:val="000000"/>
                <w:sz w:val="16"/>
                <w:szCs w:val="16"/>
              </w:rPr>
              <w:t>Тариф на покупку потерь электрической энергии (расчетный) на 2021 год</w:t>
            </w:r>
          </w:p>
        </w:tc>
        <w:tc>
          <w:tcPr>
            <w:tcW w:w="662" w:type="pct"/>
            <w:tcBorders>
              <w:top w:val="nil"/>
              <w:left w:val="nil"/>
              <w:bottom w:val="single" w:sz="4" w:space="0" w:color="auto"/>
              <w:right w:val="single" w:sz="4" w:space="0" w:color="auto"/>
            </w:tcBorders>
            <w:shd w:val="clear" w:color="auto" w:fill="auto"/>
            <w:noWrap/>
            <w:vAlign w:val="bottom"/>
            <w:hideMark/>
          </w:tcPr>
          <w:p w14:paraId="5073A12F" w14:textId="77777777" w:rsidR="00597971" w:rsidRPr="00597971" w:rsidRDefault="00597971" w:rsidP="00597971">
            <w:pPr>
              <w:rPr>
                <w:b/>
                <w:bCs/>
                <w:color w:val="000000"/>
                <w:sz w:val="16"/>
                <w:szCs w:val="16"/>
              </w:rPr>
            </w:pPr>
            <w:r w:rsidRPr="00597971">
              <w:rPr>
                <w:b/>
                <w:bCs/>
                <w:color w:val="000000"/>
                <w:sz w:val="16"/>
                <w:szCs w:val="16"/>
              </w:rPr>
              <w:t>руб./МВт*ч</w:t>
            </w:r>
          </w:p>
        </w:tc>
        <w:tc>
          <w:tcPr>
            <w:tcW w:w="512" w:type="pct"/>
            <w:tcBorders>
              <w:top w:val="nil"/>
              <w:left w:val="nil"/>
              <w:bottom w:val="single" w:sz="4" w:space="0" w:color="auto"/>
              <w:right w:val="single" w:sz="4" w:space="0" w:color="auto"/>
            </w:tcBorders>
            <w:shd w:val="clear" w:color="auto" w:fill="auto"/>
            <w:noWrap/>
            <w:vAlign w:val="bottom"/>
            <w:hideMark/>
          </w:tcPr>
          <w:p w14:paraId="7EFB6D4C" w14:textId="77777777" w:rsidR="00597971" w:rsidRPr="00597971" w:rsidRDefault="00597971" w:rsidP="00597971">
            <w:pPr>
              <w:jc w:val="right"/>
              <w:rPr>
                <w:b/>
                <w:bCs/>
                <w:color w:val="000000"/>
                <w:sz w:val="16"/>
                <w:szCs w:val="16"/>
              </w:rPr>
            </w:pPr>
            <w:r w:rsidRPr="00597971">
              <w:rPr>
                <w:b/>
                <w:bCs/>
                <w:color w:val="000000"/>
                <w:sz w:val="16"/>
                <w:szCs w:val="16"/>
              </w:rPr>
              <w:t>3 071,90</w:t>
            </w:r>
          </w:p>
        </w:tc>
        <w:tc>
          <w:tcPr>
            <w:tcW w:w="512" w:type="pct"/>
            <w:tcBorders>
              <w:top w:val="nil"/>
              <w:left w:val="nil"/>
              <w:bottom w:val="single" w:sz="4" w:space="0" w:color="auto"/>
              <w:right w:val="single" w:sz="4" w:space="0" w:color="auto"/>
            </w:tcBorders>
            <w:shd w:val="clear" w:color="auto" w:fill="auto"/>
            <w:noWrap/>
            <w:vAlign w:val="bottom"/>
            <w:hideMark/>
          </w:tcPr>
          <w:p w14:paraId="0E9D0C07" w14:textId="77777777" w:rsidR="00597971" w:rsidRPr="00597971" w:rsidRDefault="00597971" w:rsidP="00597971">
            <w:pPr>
              <w:jc w:val="right"/>
              <w:rPr>
                <w:b/>
                <w:bCs/>
                <w:color w:val="000000"/>
                <w:sz w:val="16"/>
                <w:szCs w:val="16"/>
              </w:rPr>
            </w:pPr>
            <w:r w:rsidRPr="00597971">
              <w:rPr>
                <w:b/>
                <w:bCs/>
                <w:color w:val="000000"/>
                <w:sz w:val="16"/>
                <w:szCs w:val="16"/>
              </w:rPr>
              <w:t>3 181,88</w:t>
            </w:r>
          </w:p>
        </w:tc>
        <w:tc>
          <w:tcPr>
            <w:tcW w:w="1855" w:type="pct"/>
            <w:tcBorders>
              <w:top w:val="nil"/>
              <w:left w:val="nil"/>
              <w:bottom w:val="single" w:sz="4" w:space="0" w:color="auto"/>
              <w:right w:val="single" w:sz="4" w:space="0" w:color="auto"/>
            </w:tcBorders>
            <w:shd w:val="clear" w:color="auto" w:fill="auto"/>
            <w:vAlign w:val="bottom"/>
            <w:hideMark/>
          </w:tcPr>
          <w:p w14:paraId="39E30F22" w14:textId="77777777" w:rsidR="00597971" w:rsidRPr="00597971" w:rsidRDefault="00597971" w:rsidP="00597971">
            <w:pPr>
              <w:rPr>
                <w:b/>
                <w:bCs/>
                <w:color w:val="000000"/>
                <w:sz w:val="16"/>
                <w:szCs w:val="16"/>
              </w:rPr>
            </w:pPr>
            <w:r w:rsidRPr="00597971">
              <w:rPr>
                <w:b/>
                <w:bCs/>
                <w:color w:val="000000"/>
                <w:sz w:val="16"/>
                <w:szCs w:val="16"/>
              </w:rPr>
              <w:t> </w:t>
            </w:r>
          </w:p>
        </w:tc>
      </w:tr>
    </w:tbl>
    <w:p w14:paraId="5E41189B" w14:textId="77777777" w:rsidR="00597971" w:rsidRPr="00597971" w:rsidRDefault="00597971" w:rsidP="00597971">
      <w:pPr>
        <w:ind w:firstLine="851"/>
        <w:jc w:val="both"/>
        <w:rPr>
          <w:color w:val="000000" w:themeColor="text1"/>
          <w:sz w:val="28"/>
          <w:szCs w:val="28"/>
        </w:rPr>
      </w:pPr>
    </w:p>
    <w:p w14:paraId="0259CCD3" w14:textId="77777777" w:rsidR="00597971" w:rsidRPr="00597971" w:rsidRDefault="00597971" w:rsidP="00597971">
      <w:pPr>
        <w:ind w:firstLine="851"/>
        <w:jc w:val="both"/>
        <w:rPr>
          <w:color w:val="000000" w:themeColor="text1"/>
          <w:sz w:val="28"/>
          <w:szCs w:val="28"/>
        </w:rPr>
      </w:pPr>
      <w:r w:rsidRPr="00597971">
        <w:rPr>
          <w:color w:val="000000" w:themeColor="text1"/>
          <w:sz w:val="28"/>
          <w:szCs w:val="28"/>
        </w:rPr>
        <w:t>В то же время тарифы на услуги по передаче электрической энергии устанавливаются в рамках предельных уровней тарифов, устанавливаемых ФАС России (пункт 81 Основ ценообразования). Поскольку полученная расчётным путём цена электрической энергии превышает рост предельной ставки на оплату потерь электрической энергии (рост по сравнению с 2020 годом в среднем по году составит 37%), предлагается на 2021 год учесть расходы на оплату потерь, исходя из стоимости для всех сетевых организаций на 2021 год с учетом роста тарифов согласно прогнозу:</w:t>
      </w:r>
    </w:p>
    <w:p w14:paraId="4A137E50" w14:textId="77777777" w:rsidR="00597971" w:rsidRPr="00597971" w:rsidRDefault="00597971" w:rsidP="00597971">
      <w:pPr>
        <w:ind w:firstLine="851"/>
        <w:jc w:val="both"/>
        <w:rPr>
          <w:color w:val="000000" w:themeColor="text1"/>
          <w:sz w:val="28"/>
          <w:szCs w:val="28"/>
        </w:rPr>
      </w:pPr>
      <w:r w:rsidRPr="00597971">
        <w:rPr>
          <w:color w:val="000000" w:themeColor="text1"/>
          <w:sz w:val="28"/>
          <w:szCs w:val="28"/>
        </w:rPr>
        <w:t xml:space="preserve">1 полугодие: </w:t>
      </w:r>
      <w:r w:rsidRPr="00597971">
        <w:rPr>
          <w:b/>
          <w:color w:val="000000" w:themeColor="text1"/>
          <w:sz w:val="28"/>
          <w:szCs w:val="28"/>
        </w:rPr>
        <w:t>2 394,105</w:t>
      </w:r>
      <w:r w:rsidRPr="00597971">
        <w:rPr>
          <w:color w:val="000000" w:themeColor="text1"/>
          <w:sz w:val="28"/>
          <w:szCs w:val="28"/>
        </w:rPr>
        <w:t xml:space="preserve"> руб./МВт*ч; </w:t>
      </w:r>
    </w:p>
    <w:p w14:paraId="68E19DBA" w14:textId="77777777" w:rsidR="00597971" w:rsidRPr="00597971" w:rsidRDefault="00597971" w:rsidP="00597971">
      <w:pPr>
        <w:ind w:firstLine="851"/>
        <w:jc w:val="both"/>
        <w:rPr>
          <w:color w:val="000000" w:themeColor="text1"/>
          <w:sz w:val="28"/>
          <w:szCs w:val="28"/>
        </w:rPr>
      </w:pPr>
      <w:r w:rsidRPr="00597971">
        <w:rPr>
          <w:color w:val="000000" w:themeColor="text1"/>
          <w:sz w:val="28"/>
          <w:szCs w:val="28"/>
        </w:rPr>
        <w:t xml:space="preserve">2 полугодие: </w:t>
      </w:r>
      <w:r w:rsidRPr="00597971">
        <w:rPr>
          <w:b/>
          <w:color w:val="000000" w:themeColor="text1"/>
          <w:sz w:val="28"/>
          <w:szCs w:val="28"/>
        </w:rPr>
        <w:t>2 485,634</w:t>
      </w:r>
      <w:r w:rsidRPr="00597971">
        <w:rPr>
          <w:color w:val="000000" w:themeColor="text1"/>
          <w:sz w:val="28"/>
          <w:szCs w:val="28"/>
        </w:rPr>
        <w:t xml:space="preserve"> руб./МВт*ч.</w:t>
      </w:r>
    </w:p>
    <w:p w14:paraId="326CD12C" w14:textId="77777777" w:rsidR="00597971" w:rsidRPr="00597971" w:rsidRDefault="00597971" w:rsidP="00597971">
      <w:pPr>
        <w:ind w:firstLine="851"/>
        <w:jc w:val="both"/>
        <w:rPr>
          <w:color w:val="000000" w:themeColor="text1"/>
          <w:sz w:val="28"/>
          <w:szCs w:val="28"/>
        </w:rPr>
      </w:pPr>
    </w:p>
    <w:p w14:paraId="13A14E58" w14:textId="77777777" w:rsidR="00597971" w:rsidRPr="00597971" w:rsidRDefault="00597971" w:rsidP="00597971">
      <w:pPr>
        <w:ind w:firstLine="851"/>
        <w:jc w:val="both"/>
        <w:rPr>
          <w:color w:val="000000" w:themeColor="text1"/>
          <w:sz w:val="28"/>
          <w:szCs w:val="28"/>
        </w:rPr>
      </w:pPr>
      <w:r w:rsidRPr="00597971">
        <w:rPr>
          <w:color w:val="000000" w:themeColor="text1"/>
          <w:sz w:val="28"/>
          <w:szCs w:val="28"/>
        </w:rPr>
        <w:t>Соответственно, величина расходов (НВВ) в части оплаты технологического расхода (потерь) электрической энергии                                                       ООО «Трансхимэнерго» на 2021 год и тарифов на покупку потерь электрической энергии составит:</w:t>
      </w:r>
    </w:p>
    <w:p w14:paraId="2E4732C7" w14:textId="77777777" w:rsidR="00597971" w:rsidRPr="00597971" w:rsidRDefault="00597971" w:rsidP="00597971">
      <w:pPr>
        <w:ind w:firstLine="851"/>
        <w:jc w:val="both"/>
        <w:rPr>
          <w:i/>
          <w:color w:val="000000" w:themeColor="text1"/>
          <w:sz w:val="28"/>
          <w:szCs w:val="28"/>
        </w:rPr>
      </w:pPr>
      <w:r w:rsidRPr="00597971">
        <w:rPr>
          <w:i/>
          <w:color w:val="000000" w:themeColor="text1"/>
          <w:sz w:val="28"/>
          <w:szCs w:val="28"/>
        </w:rPr>
        <w:t xml:space="preserve">на 1 полугодие: </w:t>
      </w:r>
    </w:p>
    <w:p w14:paraId="7C73C798" w14:textId="77777777" w:rsidR="00597971" w:rsidRPr="00597971" w:rsidRDefault="00597971" w:rsidP="00597971">
      <w:pPr>
        <w:ind w:firstLine="851"/>
        <w:jc w:val="both"/>
        <w:rPr>
          <w:i/>
          <w:color w:val="000000" w:themeColor="text1"/>
          <w:sz w:val="28"/>
          <w:szCs w:val="28"/>
        </w:rPr>
      </w:pPr>
    </w:p>
    <w:p w14:paraId="00BD011E" w14:textId="77777777" w:rsidR="00597971" w:rsidRPr="00597971" w:rsidRDefault="00597971" w:rsidP="00597971">
      <w:pPr>
        <w:ind w:firstLine="851"/>
        <w:jc w:val="center"/>
        <w:rPr>
          <w:color w:val="000000" w:themeColor="text1"/>
          <w:sz w:val="28"/>
          <w:szCs w:val="28"/>
        </w:rPr>
      </w:pPr>
      <w:r w:rsidRPr="00597971">
        <w:rPr>
          <w:color w:val="000000" w:themeColor="text1"/>
          <w:sz w:val="28"/>
          <w:szCs w:val="28"/>
        </w:rPr>
        <w:t>2 394,105 руб./МВт.ч. * 5,768 млн. кВт*ч = 13 808,96 (тыс. руб.)</w:t>
      </w:r>
    </w:p>
    <w:p w14:paraId="6DE088C7" w14:textId="77777777" w:rsidR="00597971" w:rsidRPr="00597971" w:rsidRDefault="00597971" w:rsidP="00597971">
      <w:pPr>
        <w:ind w:firstLine="851"/>
        <w:jc w:val="both"/>
        <w:rPr>
          <w:color w:val="000000" w:themeColor="text1"/>
          <w:sz w:val="28"/>
          <w:szCs w:val="28"/>
        </w:rPr>
      </w:pPr>
    </w:p>
    <w:p w14:paraId="59EC32ED" w14:textId="77777777" w:rsidR="00597971" w:rsidRPr="00597971" w:rsidRDefault="00597971" w:rsidP="00597971">
      <w:pPr>
        <w:ind w:firstLine="851"/>
        <w:jc w:val="both"/>
        <w:rPr>
          <w:color w:val="000000" w:themeColor="text1"/>
          <w:sz w:val="28"/>
          <w:szCs w:val="28"/>
        </w:rPr>
      </w:pPr>
      <w:r w:rsidRPr="00597971">
        <w:rPr>
          <w:color w:val="000000" w:themeColor="text1"/>
          <w:sz w:val="28"/>
          <w:szCs w:val="28"/>
        </w:rPr>
        <w:t>где 5,768 млн. кВт.ч - прогнозный объём технологического расхода (потерь)электрической энергии в сетях предприятия на 1 полугодие 2021 года;</w:t>
      </w:r>
    </w:p>
    <w:p w14:paraId="556AA469" w14:textId="77777777" w:rsidR="00597971" w:rsidRPr="00597971" w:rsidRDefault="00597971" w:rsidP="00597971">
      <w:pPr>
        <w:ind w:firstLine="851"/>
        <w:jc w:val="both"/>
        <w:rPr>
          <w:i/>
          <w:color w:val="000000" w:themeColor="text1"/>
          <w:sz w:val="28"/>
          <w:szCs w:val="28"/>
        </w:rPr>
      </w:pPr>
      <w:r w:rsidRPr="00597971">
        <w:rPr>
          <w:i/>
          <w:color w:val="000000" w:themeColor="text1"/>
          <w:sz w:val="28"/>
          <w:szCs w:val="28"/>
        </w:rPr>
        <w:t>на 2 полугодие:</w:t>
      </w:r>
    </w:p>
    <w:p w14:paraId="773222B6" w14:textId="77777777" w:rsidR="00597971" w:rsidRPr="00597971" w:rsidRDefault="00597971" w:rsidP="00597971">
      <w:pPr>
        <w:ind w:firstLine="851"/>
        <w:jc w:val="both"/>
        <w:rPr>
          <w:i/>
          <w:color w:val="000000" w:themeColor="text1"/>
          <w:sz w:val="28"/>
          <w:szCs w:val="28"/>
        </w:rPr>
      </w:pPr>
      <w:r w:rsidRPr="00597971">
        <w:rPr>
          <w:i/>
          <w:color w:val="000000" w:themeColor="text1"/>
          <w:sz w:val="28"/>
          <w:szCs w:val="28"/>
        </w:rPr>
        <w:t xml:space="preserve"> </w:t>
      </w:r>
    </w:p>
    <w:p w14:paraId="596AA6C3" w14:textId="77777777" w:rsidR="00597971" w:rsidRPr="00597971" w:rsidRDefault="00597971" w:rsidP="00597971">
      <w:pPr>
        <w:ind w:firstLine="851"/>
        <w:jc w:val="center"/>
        <w:rPr>
          <w:color w:val="000000" w:themeColor="text1"/>
          <w:sz w:val="28"/>
          <w:szCs w:val="28"/>
        </w:rPr>
      </w:pPr>
      <w:r w:rsidRPr="00597971">
        <w:rPr>
          <w:color w:val="000000" w:themeColor="text1"/>
          <w:sz w:val="28"/>
          <w:szCs w:val="28"/>
        </w:rPr>
        <w:t>2 485,634 руб./МВт.ч. * 6,217 млн. кВт*ч = 15 452,44 (тыс. руб.)</w:t>
      </w:r>
    </w:p>
    <w:p w14:paraId="6B8C7069" w14:textId="77777777" w:rsidR="00597971" w:rsidRPr="00597971" w:rsidRDefault="00597971" w:rsidP="00597971">
      <w:pPr>
        <w:ind w:firstLine="851"/>
        <w:jc w:val="center"/>
        <w:rPr>
          <w:color w:val="000000" w:themeColor="text1"/>
          <w:sz w:val="28"/>
          <w:szCs w:val="28"/>
        </w:rPr>
      </w:pPr>
    </w:p>
    <w:p w14:paraId="05C169BA" w14:textId="77777777" w:rsidR="00597971" w:rsidRPr="00597971" w:rsidRDefault="00597971" w:rsidP="00597971">
      <w:pPr>
        <w:ind w:firstLine="851"/>
        <w:jc w:val="both"/>
        <w:rPr>
          <w:color w:val="000000" w:themeColor="text1"/>
          <w:sz w:val="28"/>
          <w:szCs w:val="28"/>
        </w:rPr>
      </w:pPr>
      <w:r w:rsidRPr="00597971">
        <w:rPr>
          <w:color w:val="000000" w:themeColor="text1"/>
          <w:sz w:val="28"/>
          <w:szCs w:val="28"/>
        </w:rPr>
        <w:t>где 6,217 млн. кВт.ч - прогнозный объём технологического расхода (потерь)электрической энергии в сетях предприятия на 2 полугодие 2021 года;</w:t>
      </w:r>
    </w:p>
    <w:p w14:paraId="6801C887" w14:textId="77777777" w:rsidR="00597971" w:rsidRPr="00597971" w:rsidRDefault="00597971" w:rsidP="00597971">
      <w:pPr>
        <w:spacing w:line="276" w:lineRule="auto"/>
        <w:ind w:firstLine="720"/>
        <w:jc w:val="both"/>
        <w:rPr>
          <w:sz w:val="28"/>
          <w:szCs w:val="28"/>
        </w:rPr>
      </w:pPr>
    </w:p>
    <w:p w14:paraId="2776D995" w14:textId="77777777" w:rsidR="00597971" w:rsidRPr="00597971" w:rsidRDefault="00597971" w:rsidP="00597971">
      <w:pPr>
        <w:spacing w:line="276" w:lineRule="auto"/>
        <w:ind w:firstLine="720"/>
        <w:jc w:val="both"/>
        <w:rPr>
          <w:sz w:val="28"/>
          <w:szCs w:val="28"/>
        </w:rPr>
      </w:pPr>
      <w:r w:rsidRPr="00597971">
        <w:rPr>
          <w:sz w:val="28"/>
          <w:szCs w:val="28"/>
        </w:rPr>
        <w:t xml:space="preserve">Общая сумма затрат по 2021 году составит:  </w:t>
      </w:r>
    </w:p>
    <w:p w14:paraId="1585EA3F" w14:textId="77777777" w:rsidR="00597971" w:rsidRPr="00597971" w:rsidRDefault="00597971" w:rsidP="00597971">
      <w:pPr>
        <w:spacing w:line="276" w:lineRule="auto"/>
        <w:ind w:firstLine="720"/>
        <w:jc w:val="both"/>
        <w:rPr>
          <w:sz w:val="28"/>
          <w:szCs w:val="28"/>
        </w:rPr>
      </w:pPr>
    </w:p>
    <w:p w14:paraId="4D782071" w14:textId="77777777" w:rsidR="00597971" w:rsidRPr="00597971" w:rsidRDefault="00597971" w:rsidP="00597971">
      <w:pPr>
        <w:spacing w:line="276" w:lineRule="auto"/>
        <w:ind w:firstLine="720"/>
        <w:jc w:val="center"/>
        <w:rPr>
          <w:sz w:val="28"/>
          <w:szCs w:val="28"/>
        </w:rPr>
      </w:pPr>
      <w:r w:rsidRPr="00597971">
        <w:rPr>
          <w:sz w:val="28"/>
          <w:szCs w:val="28"/>
        </w:rPr>
        <w:t>13 808,96 + 15 452,44 = 29 261,40 (тыс. руб.).</w:t>
      </w:r>
    </w:p>
    <w:p w14:paraId="148179AD" w14:textId="77777777" w:rsidR="00597971" w:rsidRPr="00597971" w:rsidRDefault="00597971" w:rsidP="00597971">
      <w:pPr>
        <w:spacing w:line="276" w:lineRule="auto"/>
        <w:ind w:firstLine="720"/>
        <w:jc w:val="center"/>
        <w:rPr>
          <w:sz w:val="28"/>
          <w:szCs w:val="28"/>
        </w:rPr>
      </w:pPr>
    </w:p>
    <w:p w14:paraId="4625A788" w14:textId="77777777" w:rsidR="00597971" w:rsidRPr="00597971" w:rsidRDefault="00597971" w:rsidP="00597971">
      <w:pPr>
        <w:spacing w:line="276" w:lineRule="auto"/>
        <w:ind w:firstLine="720"/>
        <w:jc w:val="both"/>
        <w:rPr>
          <w:color w:val="000000" w:themeColor="text1"/>
          <w:sz w:val="28"/>
          <w:szCs w:val="28"/>
        </w:rPr>
      </w:pPr>
      <w:r w:rsidRPr="00597971">
        <w:rPr>
          <w:sz w:val="28"/>
          <w:szCs w:val="28"/>
        </w:rPr>
        <w:t>Годовой объем</w:t>
      </w:r>
      <w:r w:rsidRPr="00597971">
        <w:rPr>
          <w:color w:val="000000" w:themeColor="text1"/>
          <w:sz w:val="28"/>
          <w:szCs w:val="28"/>
        </w:rPr>
        <w:t xml:space="preserve"> технологического расхода (потерь)электрической энергии в сетях предприятия составит 11,98 млн.кВт*ч.</w:t>
      </w:r>
    </w:p>
    <w:p w14:paraId="5C24CCF6" w14:textId="77777777" w:rsidR="00597971" w:rsidRDefault="00597971" w:rsidP="000E2F8F">
      <w:pPr>
        <w:spacing w:line="276" w:lineRule="auto"/>
        <w:ind w:firstLine="720"/>
        <w:jc w:val="both"/>
        <w:rPr>
          <w:sz w:val="28"/>
          <w:szCs w:val="28"/>
        </w:rPr>
        <w:sectPr w:rsidR="00597971" w:rsidSect="00597971">
          <w:pgSz w:w="11906" w:h="16838"/>
          <w:pgMar w:top="567" w:right="991" w:bottom="567" w:left="1418" w:header="720" w:footer="720" w:gutter="0"/>
          <w:cols w:space="720"/>
          <w:titlePg/>
          <w:docGrid w:linePitch="381"/>
        </w:sectPr>
      </w:pPr>
    </w:p>
    <w:p w14:paraId="0AD7CF3D" w14:textId="214ECBF5" w:rsidR="00597971" w:rsidRPr="00081AD4" w:rsidRDefault="00597971" w:rsidP="00597971">
      <w:pPr>
        <w:tabs>
          <w:tab w:val="left" w:pos="5580"/>
          <w:tab w:val="left" w:pos="9498"/>
        </w:tabs>
        <w:ind w:left="-961" w:right="-569" w:firstLine="5781"/>
        <w:rPr>
          <w:color w:val="000000" w:themeColor="text1"/>
        </w:rPr>
      </w:pPr>
      <w:r w:rsidRPr="00081AD4">
        <w:rPr>
          <w:color w:val="000000" w:themeColor="text1"/>
        </w:rPr>
        <w:lastRenderedPageBreak/>
        <w:t xml:space="preserve">Приложение № </w:t>
      </w:r>
      <w:r>
        <w:rPr>
          <w:color w:val="000000" w:themeColor="text1"/>
        </w:rPr>
        <w:t>9</w:t>
      </w:r>
      <w:r w:rsidRPr="00081AD4">
        <w:rPr>
          <w:color w:val="000000" w:themeColor="text1"/>
        </w:rPr>
        <w:t xml:space="preserve"> к</w:t>
      </w:r>
      <w:r>
        <w:rPr>
          <w:color w:val="000000" w:themeColor="text1"/>
        </w:rPr>
        <w:t xml:space="preserve"> </w:t>
      </w:r>
      <w:r w:rsidR="007F5696">
        <w:rPr>
          <w:color w:val="000000" w:themeColor="text1"/>
        </w:rPr>
        <w:t xml:space="preserve">протоколу </w:t>
      </w:r>
      <w:r w:rsidRPr="00081AD4">
        <w:rPr>
          <w:color w:val="000000" w:themeColor="text1"/>
        </w:rPr>
        <w:t xml:space="preserve">№ </w:t>
      </w:r>
      <w:r>
        <w:rPr>
          <w:color w:val="000000" w:themeColor="text1"/>
        </w:rPr>
        <w:t>61</w:t>
      </w:r>
    </w:p>
    <w:p w14:paraId="143610C8" w14:textId="77777777" w:rsidR="00597971" w:rsidRPr="00081AD4" w:rsidRDefault="00597971" w:rsidP="00597971">
      <w:pPr>
        <w:tabs>
          <w:tab w:val="left" w:pos="5580"/>
          <w:tab w:val="left" w:pos="9498"/>
        </w:tabs>
        <w:ind w:left="-961" w:right="-569" w:firstLine="5781"/>
        <w:rPr>
          <w:color w:val="000000" w:themeColor="text1"/>
        </w:rPr>
      </w:pPr>
      <w:r w:rsidRPr="00081AD4">
        <w:rPr>
          <w:color w:val="000000" w:themeColor="text1"/>
        </w:rPr>
        <w:t xml:space="preserve">заседания </w:t>
      </w:r>
      <w:r>
        <w:rPr>
          <w:color w:val="000000" w:themeColor="text1"/>
        </w:rPr>
        <w:t>п</w:t>
      </w:r>
      <w:r w:rsidRPr="00081AD4">
        <w:rPr>
          <w:color w:val="000000" w:themeColor="text1"/>
        </w:rPr>
        <w:t>равления Региональной</w:t>
      </w:r>
    </w:p>
    <w:p w14:paraId="792E9647" w14:textId="77777777" w:rsidR="00597971" w:rsidRPr="00081AD4" w:rsidRDefault="00597971" w:rsidP="00597971">
      <w:pPr>
        <w:tabs>
          <w:tab w:val="left" w:pos="5580"/>
          <w:tab w:val="left" w:pos="9498"/>
        </w:tabs>
        <w:ind w:left="-961" w:right="-569" w:firstLine="5781"/>
        <w:rPr>
          <w:color w:val="000000" w:themeColor="text1"/>
        </w:rPr>
      </w:pPr>
      <w:r w:rsidRPr="00081AD4">
        <w:rPr>
          <w:color w:val="000000" w:themeColor="text1"/>
        </w:rPr>
        <w:t>энергетической комиссии</w:t>
      </w:r>
    </w:p>
    <w:p w14:paraId="0B4828E4" w14:textId="77777777" w:rsidR="00597971" w:rsidRDefault="00597971" w:rsidP="00597971">
      <w:pPr>
        <w:tabs>
          <w:tab w:val="left" w:pos="5580"/>
          <w:tab w:val="left" w:pos="9498"/>
        </w:tabs>
        <w:ind w:left="-961" w:right="-569" w:firstLine="5781"/>
        <w:rPr>
          <w:color w:val="000000" w:themeColor="text1"/>
        </w:rPr>
      </w:pPr>
      <w:r w:rsidRPr="00081AD4">
        <w:rPr>
          <w:color w:val="000000" w:themeColor="text1"/>
        </w:rPr>
        <w:t xml:space="preserve">Кузбасса от </w:t>
      </w:r>
      <w:r>
        <w:rPr>
          <w:color w:val="000000" w:themeColor="text1"/>
        </w:rPr>
        <w:t>01</w:t>
      </w:r>
      <w:r w:rsidRPr="00081AD4">
        <w:rPr>
          <w:color w:val="000000" w:themeColor="text1"/>
        </w:rPr>
        <w:t>.</w:t>
      </w:r>
      <w:r>
        <w:rPr>
          <w:color w:val="000000" w:themeColor="text1"/>
        </w:rPr>
        <w:t>10</w:t>
      </w:r>
      <w:r w:rsidRPr="00081AD4">
        <w:rPr>
          <w:color w:val="000000" w:themeColor="text1"/>
        </w:rPr>
        <w:t>.202</w:t>
      </w:r>
      <w:r>
        <w:rPr>
          <w:color w:val="000000" w:themeColor="text1"/>
        </w:rPr>
        <w:t>1</w:t>
      </w:r>
    </w:p>
    <w:p w14:paraId="03A2C143" w14:textId="77777777" w:rsidR="00597971" w:rsidRPr="00597971" w:rsidRDefault="00597971" w:rsidP="00597971">
      <w:pPr>
        <w:ind w:right="-1"/>
        <w:jc w:val="center"/>
        <w:rPr>
          <w:b/>
          <w:sz w:val="28"/>
          <w:szCs w:val="28"/>
          <w14:shadow w14:blurRad="50800" w14:dist="38100" w14:dir="2700000" w14:sx="100000" w14:sy="100000" w14:kx="0" w14:ky="0" w14:algn="tl">
            <w14:srgbClr w14:val="000000">
              <w14:alpha w14:val="60000"/>
            </w14:srgbClr>
          </w14:shadow>
        </w:rPr>
      </w:pPr>
    </w:p>
    <w:p w14:paraId="15DCE77B" w14:textId="77777777" w:rsidR="00597971" w:rsidRPr="00597971" w:rsidRDefault="00597971" w:rsidP="00597971">
      <w:pPr>
        <w:ind w:right="-1"/>
        <w:jc w:val="center"/>
        <w:rPr>
          <w:b/>
          <w:sz w:val="28"/>
          <w:szCs w:val="28"/>
          <w14:shadow w14:blurRad="50800" w14:dist="38100" w14:dir="2700000" w14:sx="100000" w14:sy="100000" w14:kx="0" w14:ky="0" w14:algn="tl">
            <w14:srgbClr w14:val="000000">
              <w14:alpha w14:val="60000"/>
            </w14:srgbClr>
          </w14:shadow>
        </w:rPr>
      </w:pPr>
      <w:r w:rsidRPr="00597971">
        <w:rPr>
          <w:b/>
          <w:sz w:val="28"/>
          <w:szCs w:val="28"/>
          <w14:shadow w14:blurRad="50800" w14:dist="38100" w14:dir="2700000" w14:sx="100000" w14:sy="100000" w14:kx="0" w14:ky="0" w14:algn="tl">
            <w14:srgbClr w14:val="000000">
              <w14:alpha w14:val="60000"/>
            </w14:srgbClr>
          </w14:shadow>
        </w:rPr>
        <w:t>ЭКСПЕРТНОЕ ЗАКЛЮЧЕНИЕ</w:t>
      </w:r>
    </w:p>
    <w:p w14:paraId="31338F7F" w14:textId="77777777" w:rsidR="00597971" w:rsidRPr="00597971" w:rsidRDefault="00597971" w:rsidP="00597971">
      <w:pPr>
        <w:jc w:val="center"/>
        <w:rPr>
          <w:b/>
          <w:sz w:val="28"/>
          <w:szCs w:val="28"/>
        </w:rPr>
      </w:pPr>
      <w:r w:rsidRPr="00597971">
        <w:rPr>
          <w:b/>
          <w:sz w:val="28"/>
          <w:szCs w:val="28"/>
        </w:rPr>
        <w:t xml:space="preserve">по исполнению приказа ФАС России от 07.09.2021 № 946/21 </w:t>
      </w:r>
    </w:p>
    <w:p w14:paraId="2214BBF4" w14:textId="77777777" w:rsidR="00597971" w:rsidRPr="00597971" w:rsidRDefault="00597971" w:rsidP="00597971">
      <w:pPr>
        <w:jc w:val="center"/>
        <w:rPr>
          <w:b/>
          <w:sz w:val="28"/>
          <w:szCs w:val="28"/>
        </w:rPr>
      </w:pPr>
      <w:r w:rsidRPr="00597971">
        <w:rPr>
          <w:b/>
          <w:sz w:val="28"/>
          <w:szCs w:val="28"/>
        </w:rPr>
        <w:t xml:space="preserve">«Об отмене постановления Региональной энергетической комиссии Кузбасса» в отношении ООО «Энергосервис» </w:t>
      </w:r>
      <w:r w:rsidRPr="00597971">
        <w:rPr>
          <w:sz w:val="28"/>
          <w:szCs w:val="28"/>
          <w14:shadow w14:blurRad="50800" w14:dist="38100" w14:dir="2700000" w14:sx="100000" w14:sy="100000" w14:kx="0" w14:ky="0" w14:algn="tl">
            <w14:srgbClr w14:val="000000">
              <w14:alpha w14:val="60000"/>
            </w14:srgbClr>
          </w14:shadow>
        </w:rPr>
        <w:t>(</w:t>
      </w:r>
      <w:r w:rsidRPr="00597971">
        <w:rPr>
          <w:b/>
          <w:sz w:val="28"/>
          <w:szCs w:val="28"/>
        </w:rPr>
        <w:t xml:space="preserve">ИНН 4212038927) </w:t>
      </w:r>
    </w:p>
    <w:p w14:paraId="107B37B1" w14:textId="77777777" w:rsidR="00597971" w:rsidRPr="00597971" w:rsidRDefault="00597971" w:rsidP="00597971">
      <w:pPr>
        <w:jc w:val="center"/>
        <w:rPr>
          <w:sz w:val="28"/>
          <w:szCs w:val="28"/>
        </w:rPr>
      </w:pPr>
      <w:r w:rsidRPr="00597971">
        <w:rPr>
          <w:b/>
          <w:sz w:val="28"/>
          <w:szCs w:val="28"/>
        </w:rPr>
        <w:t>на 2021 год</w:t>
      </w:r>
      <w:r w:rsidRPr="00597971">
        <w:rPr>
          <w:sz w:val="28"/>
          <w:szCs w:val="28"/>
        </w:rPr>
        <w:t xml:space="preserve"> </w:t>
      </w:r>
    </w:p>
    <w:p w14:paraId="6A0A7804" w14:textId="77777777" w:rsidR="00597971" w:rsidRPr="00597971" w:rsidRDefault="00597971" w:rsidP="00597971">
      <w:pPr>
        <w:rPr>
          <w:b/>
          <w:bCs/>
          <w:sz w:val="28"/>
          <w:szCs w:val="28"/>
        </w:rPr>
      </w:pPr>
    </w:p>
    <w:p w14:paraId="2EAB199B" w14:textId="77777777" w:rsidR="00597971" w:rsidRPr="00597971" w:rsidRDefault="00597971" w:rsidP="00597971">
      <w:pPr>
        <w:ind w:firstLine="720"/>
        <w:jc w:val="both"/>
        <w:rPr>
          <w:sz w:val="28"/>
          <w:szCs w:val="28"/>
        </w:rPr>
      </w:pPr>
      <w:r w:rsidRPr="00597971">
        <w:rPr>
          <w:sz w:val="28"/>
          <w:szCs w:val="28"/>
        </w:rPr>
        <w:t>Приказом ФАС России от 07.09.2021 № 946/21 определено:</w:t>
      </w:r>
    </w:p>
    <w:p w14:paraId="75021537" w14:textId="593329A2" w:rsidR="00597971" w:rsidRPr="00597971" w:rsidRDefault="00597971" w:rsidP="00597971">
      <w:pPr>
        <w:ind w:firstLine="720"/>
        <w:jc w:val="both"/>
        <w:rPr>
          <w:sz w:val="28"/>
          <w:szCs w:val="28"/>
        </w:rPr>
      </w:pPr>
      <w:r w:rsidRPr="00597971">
        <w:rPr>
          <w:sz w:val="28"/>
          <w:szCs w:val="28"/>
        </w:rPr>
        <w:t>1. Признать Региональную энергетическую комиссию Кузбасса нарушившей пункты 7, 16, 32, 81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года № 1178, пункт 23 Правил государственного регулирования (пересмотра, применения) цен (тарифов) в электроэнергетике, утвержденных постановлением Правительства Российской Федерации от 29 декабря 2011 года № 1178, пункт 11 Методических указаний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 утвержденных приказом ФСТ России от 17 февраля 2012 года № 98-э, пункты 50 и 51 Методических указаний по расчету регулируемых тарифов и цен на электрическую (тепловую) энергию на розничном (потребительском) рынке, утвержденных приказом ФСТ России от 6 августа 2004 года № 20-э/2, при установлении тарифов на услуги по передаче электрической энергии в отношении территориальных сетевых организаций Кемеровской области.</w:t>
      </w:r>
    </w:p>
    <w:p w14:paraId="6BF4CAE0" w14:textId="1AD11F78" w:rsidR="00597971" w:rsidRPr="00597971" w:rsidRDefault="00597971" w:rsidP="00597971">
      <w:pPr>
        <w:ind w:firstLine="720"/>
        <w:jc w:val="both"/>
        <w:rPr>
          <w:sz w:val="28"/>
          <w:szCs w:val="28"/>
        </w:rPr>
      </w:pPr>
      <w:r w:rsidRPr="00597971">
        <w:rPr>
          <w:sz w:val="28"/>
          <w:szCs w:val="28"/>
        </w:rPr>
        <w:t>2.</w:t>
      </w:r>
      <w:r w:rsidRPr="00597971">
        <w:rPr>
          <w:sz w:val="28"/>
          <w:szCs w:val="28"/>
        </w:rPr>
        <w:tab/>
        <w:t>Отменить постановление Региональной энергетической комиссии Кузбасса от 01 июня 2021 года № 162 «Об установлении тарифов на услуги по передаче электрической энергии по электрическим сетям Кемеровской области - Кузбасса и внесении изменения в постановление Региональной энергетической комиссии Кузбасса от 25.02.2021 № 83 «О внесении изменений в постановления Региональной энергетической комиссии Кузбасса от 31.12.2020 № 843 «Об утверждении стандартизированных тарифных ставок, ставок за единицу максимальной мощности, формул платы, платы заявителей до 15 кВт включительно за технологическое присоединение к электрическим сетям территориальных сетевых организаций Кемеровской области - Кузбасса на 2021 год», от 31.12.2020 № 845 «Об установлении тарифов на услуги по передаче электрической энергии по электрическим сетям Кемеровской области – Кузбасса с 1 октября 2021 года.</w:t>
      </w:r>
    </w:p>
    <w:p w14:paraId="2917E2CC" w14:textId="77777777" w:rsidR="00597971" w:rsidRPr="00597971" w:rsidRDefault="00597971" w:rsidP="00597971">
      <w:pPr>
        <w:ind w:firstLine="720"/>
        <w:jc w:val="both"/>
        <w:rPr>
          <w:sz w:val="28"/>
          <w:szCs w:val="28"/>
        </w:rPr>
      </w:pPr>
      <w:r w:rsidRPr="00597971">
        <w:rPr>
          <w:sz w:val="28"/>
          <w:szCs w:val="28"/>
        </w:rPr>
        <w:t>3.</w:t>
      </w:r>
      <w:r w:rsidRPr="00597971">
        <w:rPr>
          <w:sz w:val="28"/>
          <w:szCs w:val="28"/>
        </w:rPr>
        <w:tab/>
        <w:t xml:space="preserve">Региональной энергетической комиссии Кузбасса установить и ввести в действие не позднее 1 октября 2021 года единые (котловые) тарифы на услуги по передаче электрической энергии по сетям Кемеровской области и пересмотреть индивидуальные тарифы на услуги по передаче электрической энергии в соответствии с законодательством Российской Федерации в области </w:t>
      </w:r>
      <w:r w:rsidRPr="00597971">
        <w:rPr>
          <w:sz w:val="28"/>
          <w:szCs w:val="28"/>
        </w:rPr>
        <w:lastRenderedPageBreak/>
        <w:t>государственного регулирования цен (тарифов), устранив нарушения законодательства, указанные в мотивировочной части настоящего приказа.</w:t>
      </w:r>
    </w:p>
    <w:p w14:paraId="1464637C" w14:textId="77777777" w:rsidR="00597971" w:rsidRPr="00597971" w:rsidRDefault="00597971" w:rsidP="00597971">
      <w:pPr>
        <w:ind w:firstLine="720"/>
        <w:jc w:val="both"/>
        <w:rPr>
          <w:sz w:val="28"/>
          <w:szCs w:val="28"/>
        </w:rPr>
      </w:pPr>
      <w:r w:rsidRPr="00597971">
        <w:rPr>
          <w:sz w:val="28"/>
          <w:szCs w:val="28"/>
        </w:rPr>
        <w:t>4.</w:t>
      </w:r>
      <w:r w:rsidRPr="00597971">
        <w:rPr>
          <w:sz w:val="28"/>
          <w:szCs w:val="28"/>
        </w:rPr>
        <w:tab/>
        <w:t>Об исполнении настоящего приказа Региональной энергетической комиссии Кузбасса в течение семи рабочих дней с даты принятия решения, указанного в пункте 3 настоящего приказа, проинформировать Федеральную антимонопольную службу, представив надлежащим образом заверенные копии:</w:t>
      </w:r>
    </w:p>
    <w:p w14:paraId="6A494870" w14:textId="77777777" w:rsidR="00597971" w:rsidRPr="00597971" w:rsidRDefault="00597971" w:rsidP="00597971">
      <w:pPr>
        <w:ind w:firstLine="720"/>
        <w:jc w:val="both"/>
        <w:rPr>
          <w:sz w:val="28"/>
          <w:szCs w:val="28"/>
        </w:rPr>
      </w:pPr>
      <w:r w:rsidRPr="00597971">
        <w:rPr>
          <w:sz w:val="28"/>
          <w:szCs w:val="28"/>
        </w:rPr>
        <w:t>-</w:t>
      </w:r>
      <w:r w:rsidRPr="00597971">
        <w:rPr>
          <w:sz w:val="28"/>
          <w:szCs w:val="28"/>
        </w:rPr>
        <w:tab/>
        <w:t>решений об установлении цен (тарифов) в области электроэнергетики, принятие которых предписывается пунктом 3 настоящего приказа;</w:t>
      </w:r>
    </w:p>
    <w:p w14:paraId="186CD9F7" w14:textId="77777777" w:rsidR="00597971" w:rsidRPr="00597971" w:rsidRDefault="00597971" w:rsidP="00597971">
      <w:pPr>
        <w:ind w:firstLine="720"/>
        <w:jc w:val="both"/>
        <w:rPr>
          <w:sz w:val="28"/>
          <w:szCs w:val="28"/>
        </w:rPr>
      </w:pPr>
      <w:r w:rsidRPr="00597971">
        <w:rPr>
          <w:sz w:val="28"/>
          <w:szCs w:val="28"/>
        </w:rPr>
        <w:t>-</w:t>
      </w:r>
      <w:r w:rsidRPr="00597971">
        <w:rPr>
          <w:sz w:val="28"/>
          <w:szCs w:val="28"/>
        </w:rPr>
        <w:tab/>
        <w:t>протоколов заседания правления Региональной энергетической комиссии Кузбасса, на котором принимались вышеуказанные решения;</w:t>
      </w:r>
    </w:p>
    <w:p w14:paraId="22F29413" w14:textId="77777777" w:rsidR="00597971" w:rsidRPr="00597971" w:rsidRDefault="00597971" w:rsidP="00597971">
      <w:pPr>
        <w:ind w:firstLine="720"/>
        <w:jc w:val="both"/>
        <w:rPr>
          <w:sz w:val="28"/>
          <w:szCs w:val="28"/>
        </w:rPr>
      </w:pPr>
      <w:r w:rsidRPr="00597971">
        <w:rPr>
          <w:sz w:val="28"/>
          <w:szCs w:val="28"/>
        </w:rPr>
        <w:t>-</w:t>
      </w:r>
      <w:r w:rsidRPr="00597971">
        <w:rPr>
          <w:sz w:val="28"/>
          <w:szCs w:val="28"/>
        </w:rPr>
        <w:tab/>
        <w:t>экспертных заключений по делам об установлении цен (тарифов), в которых отражены результаты исполнения настоящего приказа;</w:t>
      </w:r>
    </w:p>
    <w:p w14:paraId="4F277159" w14:textId="77777777" w:rsidR="00597971" w:rsidRPr="00597971" w:rsidRDefault="00597971" w:rsidP="00597971">
      <w:pPr>
        <w:ind w:firstLine="720"/>
        <w:jc w:val="both"/>
        <w:rPr>
          <w:sz w:val="28"/>
          <w:szCs w:val="28"/>
        </w:rPr>
      </w:pPr>
      <w:r w:rsidRPr="00597971">
        <w:rPr>
          <w:sz w:val="28"/>
          <w:szCs w:val="28"/>
        </w:rPr>
        <w:t>-</w:t>
      </w:r>
      <w:r w:rsidRPr="00597971">
        <w:rPr>
          <w:sz w:val="28"/>
          <w:szCs w:val="28"/>
        </w:rPr>
        <w:tab/>
        <w:t>отчетных шаблонов по системе ФГИС ЕИАС ФАС России.</w:t>
      </w:r>
    </w:p>
    <w:p w14:paraId="37343202" w14:textId="77777777" w:rsidR="00597971" w:rsidRPr="00597971" w:rsidRDefault="00597971" w:rsidP="00597971">
      <w:pPr>
        <w:ind w:firstLine="720"/>
        <w:jc w:val="center"/>
        <w:rPr>
          <w:b/>
          <w:bCs/>
          <w:sz w:val="28"/>
          <w:szCs w:val="28"/>
        </w:rPr>
      </w:pPr>
    </w:p>
    <w:p w14:paraId="686F45EC" w14:textId="77777777" w:rsidR="00597971" w:rsidRPr="00597971" w:rsidRDefault="00597971" w:rsidP="00597971">
      <w:pPr>
        <w:keepNext/>
        <w:keepLines/>
        <w:spacing w:before="240" w:line="276" w:lineRule="auto"/>
        <w:ind w:firstLine="720"/>
        <w:jc w:val="center"/>
        <w:outlineLvl w:val="0"/>
        <w:rPr>
          <w:b/>
          <w:bCs/>
          <w:color w:val="000000" w:themeColor="text1"/>
          <w:sz w:val="28"/>
          <w:szCs w:val="28"/>
        </w:rPr>
      </w:pPr>
      <w:r w:rsidRPr="00597971">
        <w:rPr>
          <w:b/>
          <w:bCs/>
          <w:color w:val="000000" w:themeColor="text1"/>
          <w:sz w:val="28"/>
          <w:szCs w:val="28"/>
        </w:rPr>
        <w:t>Перерасчет цены покупки потерь электрической энергии для сетевых организаций.</w:t>
      </w:r>
    </w:p>
    <w:p w14:paraId="0FDA6EB7" w14:textId="77777777" w:rsidR="00597971" w:rsidRPr="00597971" w:rsidRDefault="00597971" w:rsidP="00597971">
      <w:pPr>
        <w:autoSpaceDE w:val="0"/>
        <w:autoSpaceDN w:val="0"/>
        <w:adjustRightInd w:val="0"/>
        <w:ind w:firstLine="720"/>
        <w:jc w:val="both"/>
        <w:rPr>
          <w:color w:val="000000" w:themeColor="text1"/>
          <w:sz w:val="28"/>
          <w:szCs w:val="28"/>
        </w:rPr>
      </w:pPr>
      <w:r w:rsidRPr="00597971">
        <w:rPr>
          <w:color w:val="000000" w:themeColor="text1"/>
          <w:sz w:val="28"/>
          <w:szCs w:val="28"/>
        </w:rPr>
        <w:t xml:space="preserve">В приказе ФАС России от 07.09.2021 № 946/21 установлено: «Анализ постановления РЭК Кузбасса № 162, а также представленных экспертных заключений показал, что орган регулирования осуществил перерасчет цены покупки потерь электрической энергии для сетевых организаций Кемеровской области с 1 июня 2021 года, что не предписывалось приказом ФАС России                         № 394/21», а также «РЭК Кузбасса определила среднюю цену (тариф) на покупку потерь электрической энергии на 2021 год в размере, различном для ТСО Кемеровской области. </w:t>
      </w:r>
    </w:p>
    <w:p w14:paraId="49D61F3F" w14:textId="77777777" w:rsidR="00597971" w:rsidRPr="00597971" w:rsidRDefault="00597971" w:rsidP="00597971">
      <w:pPr>
        <w:autoSpaceDE w:val="0"/>
        <w:autoSpaceDN w:val="0"/>
        <w:adjustRightInd w:val="0"/>
        <w:ind w:firstLine="720"/>
        <w:jc w:val="both"/>
        <w:rPr>
          <w:color w:val="000000" w:themeColor="text1"/>
          <w:sz w:val="28"/>
          <w:szCs w:val="28"/>
        </w:rPr>
      </w:pPr>
      <w:r w:rsidRPr="00597971">
        <w:rPr>
          <w:color w:val="000000" w:themeColor="text1"/>
          <w:sz w:val="28"/>
          <w:szCs w:val="28"/>
        </w:rPr>
        <w:t>При этом, ФАС России отмечает, что соответствующие расчеты в экспертных заключениях РЭК Кузбасса в нарушение пункта 23 Правил государственного регулирования (пересмотра, применения) цен (тарифов) в электроэнергетике, утвержденных постановлением Правительства Российской Федерации от 29 декабря 2011 года № 1178 (далее –Правила), отсутствуют.</w:t>
      </w:r>
    </w:p>
    <w:p w14:paraId="367999A4" w14:textId="142365D0" w:rsidR="00597971" w:rsidRPr="00597971" w:rsidRDefault="00597971" w:rsidP="00597971">
      <w:pPr>
        <w:autoSpaceDE w:val="0"/>
        <w:autoSpaceDN w:val="0"/>
        <w:adjustRightInd w:val="0"/>
        <w:ind w:firstLine="720"/>
        <w:jc w:val="both"/>
        <w:rPr>
          <w:color w:val="000000" w:themeColor="text1"/>
          <w:sz w:val="28"/>
          <w:szCs w:val="28"/>
        </w:rPr>
      </w:pPr>
      <w:r w:rsidRPr="00597971">
        <w:rPr>
          <w:color w:val="000000" w:themeColor="text1"/>
          <w:sz w:val="28"/>
          <w:szCs w:val="28"/>
        </w:rPr>
        <w:t>Потери электрической энергии и потери мощности в целом по Кемеровской области – Кузбассу должны быть приняты в соответствии с данными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 утвержденного приказом ФАС России от 26 ноября 2020 года № 1164/20-ДСП.</w:t>
      </w:r>
    </w:p>
    <w:p w14:paraId="7207F5AD" w14:textId="77777777" w:rsidR="00597971" w:rsidRPr="00597971" w:rsidRDefault="00597971" w:rsidP="00597971">
      <w:pPr>
        <w:autoSpaceDE w:val="0"/>
        <w:autoSpaceDN w:val="0"/>
        <w:adjustRightInd w:val="0"/>
        <w:ind w:firstLine="720"/>
        <w:jc w:val="both"/>
        <w:rPr>
          <w:color w:val="000000" w:themeColor="text1"/>
          <w:sz w:val="28"/>
          <w:szCs w:val="28"/>
        </w:rPr>
      </w:pPr>
      <w:r w:rsidRPr="00597971">
        <w:rPr>
          <w:color w:val="000000" w:themeColor="text1"/>
          <w:sz w:val="28"/>
          <w:szCs w:val="28"/>
        </w:rPr>
        <w:t>Соответственно, расходы ТСО на покупку электроэнергии в целях компенсации нормативной величины потерь на 2021 год могут отличаться только на величину сбытовой надбавки гарантирующих поставщиков, если их в регионе несколько.</w:t>
      </w:r>
    </w:p>
    <w:p w14:paraId="3668EA87" w14:textId="77777777" w:rsidR="00597971" w:rsidRPr="00597971" w:rsidRDefault="00597971" w:rsidP="00597971">
      <w:pPr>
        <w:autoSpaceDE w:val="0"/>
        <w:autoSpaceDN w:val="0"/>
        <w:adjustRightInd w:val="0"/>
        <w:ind w:firstLine="720"/>
        <w:jc w:val="both"/>
        <w:rPr>
          <w:color w:val="000000" w:themeColor="text1"/>
          <w:sz w:val="28"/>
          <w:szCs w:val="28"/>
        </w:rPr>
      </w:pPr>
      <w:r w:rsidRPr="00597971">
        <w:rPr>
          <w:color w:val="000000" w:themeColor="text1"/>
          <w:sz w:val="28"/>
          <w:szCs w:val="28"/>
        </w:rPr>
        <w:t>РЭК Кузбасса необходимо привести значение цены покупки потерь электрической энергии для сетевых организаций в соответствие с требованиями пункта 81 Основ ценообразования.».</w:t>
      </w:r>
    </w:p>
    <w:p w14:paraId="71FA2078" w14:textId="77777777" w:rsidR="00597971" w:rsidRPr="00597971" w:rsidRDefault="00597971" w:rsidP="00597971">
      <w:pPr>
        <w:autoSpaceDE w:val="0"/>
        <w:autoSpaceDN w:val="0"/>
        <w:adjustRightInd w:val="0"/>
        <w:ind w:firstLine="720"/>
        <w:jc w:val="both"/>
        <w:rPr>
          <w:color w:val="000000" w:themeColor="text1"/>
          <w:sz w:val="28"/>
          <w:szCs w:val="28"/>
        </w:rPr>
      </w:pPr>
      <w:r w:rsidRPr="00597971">
        <w:rPr>
          <w:color w:val="000000" w:themeColor="text1"/>
          <w:sz w:val="28"/>
          <w:szCs w:val="28"/>
        </w:rPr>
        <w:lastRenderedPageBreak/>
        <w:t>В соответствии с положениями пункта 81 Основ ценообразования стоимость потерь электрической энергии при ее передаче по электрическим сетям, включаемых в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определяется для ценовых зон оптового рынка:</w:t>
      </w:r>
    </w:p>
    <w:p w14:paraId="23BC9D39" w14:textId="77777777" w:rsidR="00597971" w:rsidRPr="00597971" w:rsidRDefault="00597971" w:rsidP="00597971">
      <w:pPr>
        <w:autoSpaceDE w:val="0"/>
        <w:autoSpaceDN w:val="0"/>
        <w:adjustRightInd w:val="0"/>
        <w:ind w:firstLine="720"/>
        <w:jc w:val="both"/>
        <w:rPr>
          <w:color w:val="000000" w:themeColor="text1"/>
          <w:sz w:val="28"/>
          <w:szCs w:val="28"/>
        </w:rPr>
      </w:pPr>
      <w:r w:rsidRPr="00597971">
        <w:rPr>
          <w:color w:val="000000" w:themeColor="text1"/>
          <w:sz w:val="28"/>
          <w:szCs w:val="28"/>
        </w:rPr>
        <w:t>на основании прогнозных рыночных цен на электрическую энергию (мощность), продаваемую на оптовом рынке, определяемых по субъектам Российской Федерации с учетом официально опубликованных советом рынка данных о прогнозных свободных (нерегулируемых) ценах на электрическую энергию, цен на электрическую энергию (мощность), установленных для квалифицированных генерирующих объектов, функционирующих на основе использования возобновляемых источников энергии или торфа, и информации об основных макроэкономических показателях прогноза социально-экономического развития Российской Федерации, одобренного Правительством Российской Федерации на расчетный период регулирования;</w:t>
      </w:r>
    </w:p>
    <w:p w14:paraId="15E8507A" w14:textId="77777777" w:rsidR="00597971" w:rsidRPr="00597971" w:rsidRDefault="00597971" w:rsidP="00597971">
      <w:pPr>
        <w:autoSpaceDE w:val="0"/>
        <w:autoSpaceDN w:val="0"/>
        <w:adjustRightInd w:val="0"/>
        <w:ind w:firstLine="720"/>
        <w:jc w:val="both"/>
        <w:rPr>
          <w:color w:val="000000" w:themeColor="text1"/>
          <w:sz w:val="28"/>
          <w:szCs w:val="28"/>
        </w:rPr>
      </w:pPr>
      <w:r w:rsidRPr="00597971">
        <w:rPr>
          <w:color w:val="000000" w:themeColor="text1"/>
          <w:sz w:val="28"/>
          <w:szCs w:val="28"/>
        </w:rPr>
        <w:t>с учетом сбытовой надбавки и величины платы за услуги, оказание которых неразрывно связано с процессом снабжения потребителей электрической энергией и цены (тарифы) на которые подлежат государственному регулированию.</w:t>
      </w:r>
    </w:p>
    <w:p w14:paraId="0C6417B7" w14:textId="77777777" w:rsidR="00597971" w:rsidRPr="00597971" w:rsidRDefault="00597971" w:rsidP="00597971">
      <w:pPr>
        <w:autoSpaceDE w:val="0"/>
        <w:autoSpaceDN w:val="0"/>
        <w:adjustRightInd w:val="0"/>
        <w:ind w:firstLine="720"/>
        <w:jc w:val="both"/>
        <w:rPr>
          <w:color w:val="000000" w:themeColor="text1"/>
          <w:sz w:val="28"/>
          <w:szCs w:val="28"/>
        </w:rPr>
      </w:pPr>
      <w:r w:rsidRPr="00597971">
        <w:rPr>
          <w:color w:val="000000" w:themeColor="text1"/>
          <w:sz w:val="28"/>
          <w:szCs w:val="28"/>
        </w:rPr>
        <w:t>Покупка электрической энергии в целях компенсации потерь по регулируемым ценам (тарифам), установленным в отношении квалифицированных генерирующих объектов, в объемах производства электрической энергии на основе использования возобновляемых источников энергии или торфа на квалифицированных генерирующих объектах, определенных в погашенных сертификатах, подтверждающих объем производства электрической энергии на функционирующих на основе использования возобновляемых источников энергии или торфа квалифицированных генерирующих объектах, полученных в установленном порядке от совета рынка, предприятием не осуществлялась.</w:t>
      </w:r>
    </w:p>
    <w:p w14:paraId="76EE6E37" w14:textId="77777777" w:rsidR="00597971" w:rsidRPr="00597971" w:rsidRDefault="00597971" w:rsidP="00597971">
      <w:pPr>
        <w:autoSpaceDE w:val="0"/>
        <w:autoSpaceDN w:val="0"/>
        <w:adjustRightInd w:val="0"/>
        <w:ind w:firstLine="720"/>
        <w:jc w:val="both"/>
        <w:rPr>
          <w:color w:val="000000" w:themeColor="text1"/>
          <w:sz w:val="28"/>
          <w:szCs w:val="28"/>
        </w:rPr>
      </w:pPr>
      <w:r w:rsidRPr="00597971">
        <w:rPr>
          <w:color w:val="000000" w:themeColor="text1"/>
          <w:sz w:val="28"/>
          <w:szCs w:val="28"/>
        </w:rPr>
        <w:t>Расчёт цены на покупку потерь электрической энергии произведён на основании следующих данных:</w:t>
      </w:r>
    </w:p>
    <w:p w14:paraId="340730AA" w14:textId="77777777" w:rsidR="00597971" w:rsidRPr="00597971" w:rsidRDefault="00597971" w:rsidP="00757423">
      <w:pPr>
        <w:numPr>
          <w:ilvl w:val="0"/>
          <w:numId w:val="15"/>
        </w:numPr>
        <w:autoSpaceDE w:val="0"/>
        <w:autoSpaceDN w:val="0"/>
        <w:adjustRightInd w:val="0"/>
        <w:spacing w:line="360" w:lineRule="auto"/>
        <w:ind w:left="0" w:firstLine="720"/>
        <w:contextualSpacing/>
        <w:jc w:val="both"/>
        <w:rPr>
          <w:color w:val="000000" w:themeColor="text1"/>
          <w:sz w:val="28"/>
          <w:szCs w:val="28"/>
        </w:rPr>
      </w:pPr>
      <w:r w:rsidRPr="00597971">
        <w:rPr>
          <w:color w:val="000000" w:themeColor="text1"/>
          <w:sz w:val="28"/>
          <w:szCs w:val="28"/>
        </w:rPr>
        <w:t xml:space="preserve">тариф на услуги коммерческого оператора АО «АТС»                                      1,214 руб./МВт.ч на 1 полугодие 2021 года и 1,329 руб./МВт.ч на 2 полугодие 2021 года в соответствии с приказом ФАС России от 16.12.2020 №1225/20; </w:t>
      </w:r>
    </w:p>
    <w:p w14:paraId="12E2A6D4" w14:textId="77777777" w:rsidR="00597971" w:rsidRPr="00597971" w:rsidRDefault="00597971" w:rsidP="00757423">
      <w:pPr>
        <w:numPr>
          <w:ilvl w:val="0"/>
          <w:numId w:val="15"/>
        </w:numPr>
        <w:autoSpaceDE w:val="0"/>
        <w:autoSpaceDN w:val="0"/>
        <w:adjustRightInd w:val="0"/>
        <w:spacing w:line="360" w:lineRule="auto"/>
        <w:ind w:left="0" w:firstLine="709"/>
        <w:contextualSpacing/>
        <w:jc w:val="both"/>
        <w:rPr>
          <w:color w:val="000000" w:themeColor="text1"/>
          <w:sz w:val="28"/>
          <w:szCs w:val="28"/>
        </w:rPr>
      </w:pPr>
      <w:r w:rsidRPr="00597971">
        <w:rPr>
          <w:color w:val="000000" w:themeColor="text1"/>
          <w:sz w:val="28"/>
          <w:szCs w:val="28"/>
        </w:rPr>
        <w:t>тариф на услуги СО «ЕЭС» 2,151 руб./МВт.ч в 1 полугодии 2021 года и 5,161 руб./МВт.ч во 2 полугодии в соответствии с приказом ФАС России от 24.12.2020 № 1263/20;</w:t>
      </w:r>
    </w:p>
    <w:p w14:paraId="1C26C7EB" w14:textId="77777777" w:rsidR="00597971" w:rsidRPr="00597971" w:rsidRDefault="00597971" w:rsidP="00757423">
      <w:pPr>
        <w:numPr>
          <w:ilvl w:val="0"/>
          <w:numId w:val="15"/>
        </w:numPr>
        <w:autoSpaceDE w:val="0"/>
        <w:autoSpaceDN w:val="0"/>
        <w:adjustRightInd w:val="0"/>
        <w:spacing w:line="360" w:lineRule="auto"/>
        <w:ind w:left="0" w:firstLine="709"/>
        <w:contextualSpacing/>
        <w:jc w:val="both"/>
        <w:rPr>
          <w:color w:val="000000" w:themeColor="text1"/>
          <w:sz w:val="28"/>
          <w:szCs w:val="28"/>
        </w:rPr>
      </w:pPr>
      <w:r w:rsidRPr="00597971">
        <w:rPr>
          <w:color w:val="000000" w:themeColor="text1"/>
          <w:sz w:val="28"/>
          <w:szCs w:val="28"/>
        </w:rPr>
        <w:t xml:space="preserve">тариф на услуги АО «ЦФР» 0,352 руб./МВт.ч в 1 полугодии                                             2021 года, во 2 полугодии 0,363 руб./МВт.ч с учетом индекса в соответствии с прогнозом Минэкономразвития на 2021 год (опубликован на сайте Минэкономразвития от 26.09.2020 г); </w:t>
      </w:r>
    </w:p>
    <w:p w14:paraId="16D03EFE" w14:textId="77777777" w:rsidR="00597971" w:rsidRPr="00597971" w:rsidRDefault="00597971" w:rsidP="00597971">
      <w:pPr>
        <w:autoSpaceDE w:val="0"/>
        <w:autoSpaceDN w:val="0"/>
        <w:adjustRightInd w:val="0"/>
        <w:ind w:firstLine="709"/>
        <w:jc w:val="both"/>
        <w:rPr>
          <w:color w:val="000000" w:themeColor="text1"/>
          <w:sz w:val="28"/>
          <w:szCs w:val="28"/>
        </w:rPr>
      </w:pPr>
      <w:r w:rsidRPr="00597971">
        <w:rPr>
          <w:color w:val="000000" w:themeColor="text1"/>
          <w:sz w:val="28"/>
          <w:szCs w:val="28"/>
        </w:rPr>
        <w:lastRenderedPageBreak/>
        <w:t>4. стоимость мощности и электрической энергии определены в соответствии с Прогнозом свободных (нерегулируемых) цен на электрическую энергию (мощность) по субъектам Российской Федерации на 2021 год и исходными данными для построения прогнозов Ассоциации «НП Совет рынка» (прогноз от 27.11.2020г.):</w:t>
      </w:r>
    </w:p>
    <w:p w14:paraId="4E0D47BA" w14:textId="77777777" w:rsidR="00597971" w:rsidRPr="00597971" w:rsidRDefault="00597971" w:rsidP="00597971">
      <w:pPr>
        <w:autoSpaceDE w:val="0"/>
        <w:autoSpaceDN w:val="0"/>
        <w:adjustRightInd w:val="0"/>
        <w:ind w:firstLine="709"/>
        <w:jc w:val="both"/>
        <w:rPr>
          <w:color w:val="000000" w:themeColor="text1"/>
          <w:sz w:val="28"/>
          <w:szCs w:val="28"/>
        </w:rPr>
      </w:pPr>
      <w:r w:rsidRPr="00597971">
        <w:rPr>
          <w:color w:val="000000" w:themeColor="text1"/>
          <w:sz w:val="28"/>
          <w:szCs w:val="28"/>
        </w:rPr>
        <w:t>- цена на мощность за 1 МВт пикового потребления принята для расчета на первое полугодие в размере 766 276 руб./МВт, на второе полугодие                                805 167 руб./МВт,</w:t>
      </w:r>
    </w:p>
    <w:p w14:paraId="6E857FE9" w14:textId="77777777" w:rsidR="00597971" w:rsidRPr="00597971" w:rsidRDefault="00597971" w:rsidP="00597971">
      <w:pPr>
        <w:autoSpaceDE w:val="0"/>
        <w:autoSpaceDN w:val="0"/>
        <w:adjustRightInd w:val="0"/>
        <w:ind w:firstLine="709"/>
        <w:jc w:val="both"/>
        <w:rPr>
          <w:color w:val="000000" w:themeColor="text1"/>
          <w:sz w:val="28"/>
          <w:szCs w:val="28"/>
        </w:rPr>
      </w:pPr>
      <w:r w:rsidRPr="00597971">
        <w:rPr>
          <w:color w:val="000000" w:themeColor="text1"/>
          <w:sz w:val="28"/>
          <w:szCs w:val="28"/>
        </w:rPr>
        <w:t>- цена на электрическую энергию на первое полугодие 2021 года составила 995 руб./МВт.ч, на второе полугодие 2021 года составила 1022 руб. МВт.ч;</w:t>
      </w:r>
    </w:p>
    <w:p w14:paraId="12890994" w14:textId="13069579" w:rsidR="00597971" w:rsidRPr="00597971" w:rsidRDefault="00597971" w:rsidP="00597971">
      <w:pPr>
        <w:autoSpaceDE w:val="0"/>
        <w:autoSpaceDN w:val="0"/>
        <w:adjustRightInd w:val="0"/>
        <w:ind w:firstLine="709"/>
        <w:jc w:val="both"/>
        <w:rPr>
          <w:color w:val="000000" w:themeColor="text1"/>
          <w:sz w:val="28"/>
          <w:szCs w:val="28"/>
        </w:rPr>
      </w:pPr>
      <w:r w:rsidRPr="00597971">
        <w:rPr>
          <w:color w:val="000000" w:themeColor="text1"/>
          <w:sz w:val="28"/>
          <w:szCs w:val="28"/>
        </w:rPr>
        <w:t xml:space="preserve">5. объёмы электроэнергии и мощности учтены в соответствии со Сводным прогнозным балансом, утверждённым приказом ФАС России от 26 ноября 2020 № 1164/20-ДСП в размере 766,56 млн. кВт.ч, 733,37 млн. кВт.ч и 221,38 МВт и 212,24 МВт соответственно. </w:t>
      </w:r>
    </w:p>
    <w:p w14:paraId="2E413707" w14:textId="77777777" w:rsidR="00597971" w:rsidRPr="00597971" w:rsidRDefault="00597971" w:rsidP="00597971">
      <w:pPr>
        <w:autoSpaceDE w:val="0"/>
        <w:autoSpaceDN w:val="0"/>
        <w:adjustRightInd w:val="0"/>
        <w:ind w:firstLine="709"/>
        <w:jc w:val="both"/>
        <w:rPr>
          <w:rFonts w:eastAsiaTheme="minorHAnsi"/>
          <w:sz w:val="28"/>
          <w:szCs w:val="28"/>
          <w:lang w:eastAsia="en-US"/>
        </w:rPr>
      </w:pPr>
      <w:r w:rsidRPr="00597971">
        <w:rPr>
          <w:color w:val="000000" w:themeColor="text1"/>
          <w:sz w:val="28"/>
          <w:szCs w:val="28"/>
        </w:rPr>
        <w:t xml:space="preserve">В регионе действуют два гарантирующих поставщика:                                                     </w:t>
      </w:r>
      <w:r w:rsidRPr="00597971">
        <w:rPr>
          <w:rFonts w:eastAsiaTheme="minorHAnsi"/>
          <w:sz w:val="28"/>
          <w:szCs w:val="28"/>
          <w:lang w:eastAsia="en-US"/>
        </w:rPr>
        <w:t>ПАО «Кузбассэнергосбыт» (ИНН 4205109214) и ООО «Металлэнергофинанс» (ИНН 4217039402). Для расчета приняты сбытовые надбавки</w:t>
      </w:r>
      <w:r w:rsidRPr="00597971">
        <w:rPr>
          <w:sz w:val="28"/>
          <w:szCs w:val="28"/>
        </w:rPr>
        <w:t xml:space="preserve"> </w:t>
      </w:r>
      <w:r w:rsidRPr="00597971">
        <w:rPr>
          <w:rFonts w:eastAsiaTheme="minorHAnsi"/>
          <w:sz w:val="28"/>
          <w:szCs w:val="28"/>
          <w:lang w:eastAsia="en-US"/>
        </w:rPr>
        <w:t>в соответствии с постановлением РЭК от 31.12.2020г № 842:</w:t>
      </w:r>
    </w:p>
    <w:p w14:paraId="16E8CD3B" w14:textId="77777777" w:rsidR="00597971" w:rsidRPr="00597971" w:rsidRDefault="00597971" w:rsidP="00597971">
      <w:pPr>
        <w:autoSpaceDE w:val="0"/>
        <w:autoSpaceDN w:val="0"/>
        <w:adjustRightInd w:val="0"/>
        <w:ind w:firstLine="851"/>
        <w:jc w:val="both"/>
        <w:rPr>
          <w:sz w:val="28"/>
          <w:szCs w:val="28"/>
        </w:rPr>
      </w:pPr>
      <w:r w:rsidRPr="00597971">
        <w:rPr>
          <w:rFonts w:eastAsiaTheme="minorHAnsi"/>
          <w:sz w:val="28"/>
          <w:szCs w:val="28"/>
          <w:lang w:eastAsia="en-US"/>
        </w:rPr>
        <w:t>- по ООО «Металлэнергофинанс»</w:t>
      </w:r>
      <w:r w:rsidRPr="00597971">
        <w:rPr>
          <w:sz w:val="28"/>
          <w:szCs w:val="28"/>
        </w:rPr>
        <w:t xml:space="preserve"> в размере на 1 полугодие 2021 года 1 259,8 руб./МВт.ч и на 2 полугодие 1 295,3 руб./МВт.ч.</w:t>
      </w:r>
    </w:p>
    <w:p w14:paraId="7C16010F" w14:textId="77777777" w:rsidR="00597971" w:rsidRPr="00597971" w:rsidRDefault="00597971" w:rsidP="00597971">
      <w:pPr>
        <w:autoSpaceDE w:val="0"/>
        <w:autoSpaceDN w:val="0"/>
        <w:adjustRightInd w:val="0"/>
        <w:ind w:firstLine="851"/>
        <w:jc w:val="both"/>
        <w:rPr>
          <w:sz w:val="28"/>
          <w:szCs w:val="28"/>
        </w:rPr>
      </w:pPr>
      <w:r w:rsidRPr="00597971">
        <w:rPr>
          <w:sz w:val="28"/>
          <w:szCs w:val="28"/>
        </w:rPr>
        <w:t xml:space="preserve">- по </w:t>
      </w:r>
      <w:r w:rsidRPr="00597971">
        <w:rPr>
          <w:rFonts w:eastAsiaTheme="minorHAnsi"/>
          <w:sz w:val="28"/>
          <w:szCs w:val="28"/>
          <w:lang w:eastAsia="en-US"/>
        </w:rPr>
        <w:t>ПАО «Кузбассэнергосбыт»</w:t>
      </w:r>
      <w:r w:rsidRPr="00597971">
        <w:rPr>
          <w:sz w:val="28"/>
          <w:szCs w:val="28"/>
        </w:rPr>
        <w:t xml:space="preserve"> в размере на 1 полугодие 2021 года 581,9 руб./МВт.ч и на 2 полугодие 594,2 руб./МВт.ч.</w:t>
      </w:r>
    </w:p>
    <w:p w14:paraId="7333983A" w14:textId="77777777" w:rsidR="00597971" w:rsidRPr="00597971" w:rsidRDefault="00597971" w:rsidP="00597971">
      <w:pPr>
        <w:autoSpaceDE w:val="0"/>
        <w:autoSpaceDN w:val="0"/>
        <w:adjustRightInd w:val="0"/>
        <w:ind w:firstLine="851"/>
        <w:jc w:val="both"/>
        <w:rPr>
          <w:color w:val="000000" w:themeColor="text1"/>
          <w:sz w:val="28"/>
          <w:szCs w:val="28"/>
        </w:rPr>
      </w:pPr>
      <w:r w:rsidRPr="00597971">
        <w:rPr>
          <w:sz w:val="28"/>
          <w:szCs w:val="28"/>
        </w:rPr>
        <w:t>С учетом объемов потребления по гарантирующим поставщикам определена средневзвешенная сбытовая надбавка для расчета тарифа покупки потерь сетевыми организациями.</w:t>
      </w:r>
    </w:p>
    <w:p w14:paraId="1D63EBF9" w14:textId="3F593143" w:rsidR="00597971" w:rsidRPr="00597971" w:rsidRDefault="00597971" w:rsidP="00597971">
      <w:pPr>
        <w:keepNext/>
        <w:spacing w:after="200"/>
        <w:ind w:firstLine="720"/>
        <w:jc w:val="right"/>
        <w:rPr>
          <w:i/>
          <w:iCs/>
          <w:color w:val="44546A" w:themeColor="text2"/>
          <w:sz w:val="18"/>
          <w:szCs w:val="18"/>
        </w:rPr>
      </w:pPr>
      <w:r w:rsidRPr="00597971">
        <w:rPr>
          <w:i/>
          <w:iCs/>
          <w:color w:val="44546A" w:themeColor="text2"/>
          <w:sz w:val="18"/>
          <w:szCs w:val="18"/>
        </w:rPr>
        <w:t xml:space="preserve">Таблица </w:t>
      </w:r>
      <w:r w:rsidRPr="00597971">
        <w:rPr>
          <w:i/>
          <w:iCs/>
          <w:noProof/>
          <w:color w:val="44546A" w:themeColor="text2"/>
          <w:sz w:val="18"/>
          <w:szCs w:val="18"/>
        </w:rPr>
        <w:fldChar w:fldCharType="begin"/>
      </w:r>
      <w:r w:rsidRPr="00597971">
        <w:rPr>
          <w:i/>
          <w:iCs/>
          <w:noProof/>
          <w:color w:val="44546A" w:themeColor="text2"/>
          <w:sz w:val="18"/>
          <w:szCs w:val="18"/>
        </w:rPr>
        <w:instrText xml:space="preserve"> SEQ Таблица \* ARABIC </w:instrText>
      </w:r>
      <w:r w:rsidRPr="00597971">
        <w:rPr>
          <w:i/>
          <w:iCs/>
          <w:noProof/>
          <w:color w:val="44546A" w:themeColor="text2"/>
          <w:sz w:val="18"/>
          <w:szCs w:val="18"/>
        </w:rPr>
        <w:fldChar w:fldCharType="separate"/>
      </w:r>
      <w:r w:rsidR="00104A1F">
        <w:rPr>
          <w:i/>
          <w:iCs/>
          <w:noProof/>
          <w:color w:val="44546A" w:themeColor="text2"/>
          <w:sz w:val="18"/>
          <w:szCs w:val="18"/>
        </w:rPr>
        <w:t>23</w:t>
      </w:r>
      <w:r w:rsidRPr="00597971">
        <w:rPr>
          <w:i/>
          <w:iCs/>
          <w:noProof/>
          <w:color w:val="44546A" w:themeColor="text2"/>
          <w:sz w:val="18"/>
          <w:szCs w:val="18"/>
        </w:rPr>
        <w:fldChar w:fldCharType="end"/>
      </w:r>
    </w:p>
    <w:p w14:paraId="1D606F86" w14:textId="77777777" w:rsidR="00597971" w:rsidRPr="00597971" w:rsidRDefault="00597971" w:rsidP="00597971">
      <w:pPr>
        <w:ind w:firstLine="851"/>
        <w:jc w:val="center"/>
        <w:rPr>
          <w:color w:val="000000" w:themeColor="text1"/>
          <w:sz w:val="28"/>
          <w:szCs w:val="28"/>
        </w:rPr>
      </w:pPr>
      <w:r w:rsidRPr="00597971">
        <w:rPr>
          <w:color w:val="000000" w:themeColor="text1"/>
          <w:sz w:val="28"/>
          <w:szCs w:val="28"/>
        </w:rPr>
        <w:t>Расчет средневзвешенной сбытовой надбавки на 2021 год</w:t>
      </w:r>
    </w:p>
    <w:tbl>
      <w:tblPr>
        <w:tblW w:w="5000" w:type="pct"/>
        <w:tblLook w:val="04A0" w:firstRow="1" w:lastRow="0" w:firstColumn="1" w:lastColumn="0" w:noHBand="0" w:noVBand="1"/>
      </w:tblPr>
      <w:tblGrid>
        <w:gridCol w:w="3813"/>
        <w:gridCol w:w="1428"/>
        <w:gridCol w:w="2123"/>
        <w:gridCol w:w="2123"/>
      </w:tblGrid>
      <w:tr w:rsidR="00597971" w:rsidRPr="00597971" w14:paraId="48CCF88C" w14:textId="77777777" w:rsidTr="002D6968">
        <w:trPr>
          <w:trHeight w:val="609"/>
          <w:tblHeader/>
        </w:trPr>
        <w:tc>
          <w:tcPr>
            <w:tcW w:w="20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A326C6" w14:textId="77777777" w:rsidR="00597971" w:rsidRPr="00597971" w:rsidRDefault="00597971" w:rsidP="00597971">
            <w:pPr>
              <w:jc w:val="center"/>
              <w:rPr>
                <w:color w:val="000000"/>
              </w:rPr>
            </w:pPr>
            <w:r w:rsidRPr="00597971">
              <w:rPr>
                <w:color w:val="000000"/>
              </w:rPr>
              <w:t>Показатели</w:t>
            </w:r>
          </w:p>
        </w:tc>
        <w:tc>
          <w:tcPr>
            <w:tcW w:w="752" w:type="pct"/>
            <w:tcBorders>
              <w:top w:val="single" w:sz="4" w:space="0" w:color="auto"/>
              <w:left w:val="nil"/>
              <w:bottom w:val="single" w:sz="4" w:space="0" w:color="auto"/>
              <w:right w:val="single" w:sz="4" w:space="0" w:color="auto"/>
            </w:tcBorders>
            <w:shd w:val="clear" w:color="auto" w:fill="auto"/>
            <w:noWrap/>
            <w:vAlign w:val="center"/>
            <w:hideMark/>
          </w:tcPr>
          <w:p w14:paraId="69132B28" w14:textId="77777777" w:rsidR="00597971" w:rsidRPr="00597971" w:rsidRDefault="00597971" w:rsidP="00597971">
            <w:pPr>
              <w:jc w:val="center"/>
              <w:rPr>
                <w:color w:val="000000"/>
              </w:rPr>
            </w:pPr>
            <w:r w:rsidRPr="00597971">
              <w:rPr>
                <w:color w:val="000000"/>
              </w:rPr>
              <w:t>ед.изм.</w:t>
            </w:r>
          </w:p>
        </w:tc>
        <w:tc>
          <w:tcPr>
            <w:tcW w:w="1119" w:type="pct"/>
            <w:tcBorders>
              <w:top w:val="single" w:sz="4" w:space="0" w:color="auto"/>
              <w:left w:val="nil"/>
              <w:bottom w:val="single" w:sz="4" w:space="0" w:color="auto"/>
              <w:right w:val="single" w:sz="4" w:space="0" w:color="auto"/>
            </w:tcBorders>
            <w:shd w:val="clear" w:color="auto" w:fill="auto"/>
            <w:vAlign w:val="center"/>
            <w:hideMark/>
          </w:tcPr>
          <w:p w14:paraId="1F6B8456" w14:textId="77777777" w:rsidR="00597971" w:rsidRPr="00597971" w:rsidRDefault="00597971" w:rsidP="00597971">
            <w:pPr>
              <w:jc w:val="center"/>
              <w:rPr>
                <w:color w:val="000000"/>
              </w:rPr>
            </w:pPr>
            <w:r w:rsidRPr="00597971">
              <w:rPr>
                <w:color w:val="000000"/>
              </w:rPr>
              <w:t xml:space="preserve">План </w:t>
            </w:r>
            <w:r w:rsidRPr="00597971">
              <w:rPr>
                <w:color w:val="000000"/>
              </w:rPr>
              <w:br/>
              <w:t>1 полугодие 2021 года</w:t>
            </w:r>
          </w:p>
        </w:tc>
        <w:tc>
          <w:tcPr>
            <w:tcW w:w="1119" w:type="pct"/>
            <w:tcBorders>
              <w:top w:val="single" w:sz="4" w:space="0" w:color="auto"/>
              <w:left w:val="nil"/>
              <w:bottom w:val="single" w:sz="4" w:space="0" w:color="auto"/>
              <w:right w:val="single" w:sz="4" w:space="0" w:color="auto"/>
            </w:tcBorders>
            <w:shd w:val="clear" w:color="auto" w:fill="auto"/>
            <w:vAlign w:val="center"/>
            <w:hideMark/>
          </w:tcPr>
          <w:p w14:paraId="7AC092CF" w14:textId="77777777" w:rsidR="00597971" w:rsidRPr="00597971" w:rsidRDefault="00597971" w:rsidP="00597971">
            <w:pPr>
              <w:jc w:val="center"/>
              <w:rPr>
                <w:color w:val="000000"/>
              </w:rPr>
            </w:pPr>
            <w:r w:rsidRPr="00597971">
              <w:rPr>
                <w:color w:val="000000"/>
              </w:rPr>
              <w:t xml:space="preserve">План </w:t>
            </w:r>
            <w:r w:rsidRPr="00597971">
              <w:rPr>
                <w:color w:val="000000"/>
              </w:rPr>
              <w:br/>
              <w:t>2 полугодие 2021 года</w:t>
            </w:r>
          </w:p>
        </w:tc>
      </w:tr>
      <w:tr w:rsidR="00597971" w:rsidRPr="00597971" w14:paraId="217DBE6C" w14:textId="77777777" w:rsidTr="002D6968">
        <w:trPr>
          <w:trHeight w:val="218"/>
          <w:tblHeader/>
        </w:trPr>
        <w:tc>
          <w:tcPr>
            <w:tcW w:w="2009" w:type="pct"/>
            <w:tcBorders>
              <w:top w:val="single" w:sz="4" w:space="0" w:color="auto"/>
              <w:left w:val="single" w:sz="4" w:space="0" w:color="auto"/>
              <w:bottom w:val="single" w:sz="4" w:space="0" w:color="auto"/>
              <w:right w:val="single" w:sz="4" w:space="0" w:color="auto"/>
            </w:tcBorders>
            <w:shd w:val="clear" w:color="auto" w:fill="auto"/>
            <w:vAlign w:val="center"/>
          </w:tcPr>
          <w:p w14:paraId="7A67FBAE" w14:textId="77777777" w:rsidR="00597971" w:rsidRPr="00597971" w:rsidRDefault="00597971" w:rsidP="00597971">
            <w:pPr>
              <w:jc w:val="center"/>
              <w:rPr>
                <w:color w:val="000000"/>
              </w:rPr>
            </w:pPr>
            <w:r w:rsidRPr="00597971">
              <w:rPr>
                <w:color w:val="000000"/>
              </w:rPr>
              <w:t>1</w:t>
            </w:r>
          </w:p>
        </w:tc>
        <w:tc>
          <w:tcPr>
            <w:tcW w:w="752" w:type="pct"/>
            <w:tcBorders>
              <w:top w:val="single" w:sz="4" w:space="0" w:color="auto"/>
              <w:left w:val="nil"/>
              <w:bottom w:val="single" w:sz="4" w:space="0" w:color="auto"/>
              <w:right w:val="single" w:sz="4" w:space="0" w:color="auto"/>
            </w:tcBorders>
            <w:shd w:val="clear" w:color="auto" w:fill="auto"/>
            <w:noWrap/>
            <w:vAlign w:val="center"/>
          </w:tcPr>
          <w:p w14:paraId="022F46D7" w14:textId="77777777" w:rsidR="00597971" w:rsidRPr="00597971" w:rsidRDefault="00597971" w:rsidP="00597971">
            <w:pPr>
              <w:jc w:val="center"/>
              <w:rPr>
                <w:color w:val="000000"/>
              </w:rPr>
            </w:pPr>
            <w:r w:rsidRPr="00597971">
              <w:rPr>
                <w:color w:val="000000"/>
              </w:rPr>
              <w:t>2</w:t>
            </w:r>
          </w:p>
        </w:tc>
        <w:tc>
          <w:tcPr>
            <w:tcW w:w="1119" w:type="pct"/>
            <w:tcBorders>
              <w:top w:val="single" w:sz="4" w:space="0" w:color="auto"/>
              <w:left w:val="nil"/>
              <w:bottom w:val="single" w:sz="4" w:space="0" w:color="auto"/>
              <w:right w:val="single" w:sz="4" w:space="0" w:color="auto"/>
            </w:tcBorders>
            <w:shd w:val="clear" w:color="auto" w:fill="auto"/>
            <w:vAlign w:val="center"/>
          </w:tcPr>
          <w:p w14:paraId="6ABD46B2" w14:textId="77777777" w:rsidR="00597971" w:rsidRPr="00597971" w:rsidRDefault="00597971" w:rsidP="00597971">
            <w:pPr>
              <w:jc w:val="center"/>
              <w:rPr>
                <w:color w:val="000000"/>
              </w:rPr>
            </w:pPr>
            <w:r w:rsidRPr="00597971">
              <w:rPr>
                <w:color w:val="000000"/>
              </w:rPr>
              <w:t>3</w:t>
            </w:r>
          </w:p>
        </w:tc>
        <w:tc>
          <w:tcPr>
            <w:tcW w:w="1119" w:type="pct"/>
            <w:tcBorders>
              <w:top w:val="single" w:sz="4" w:space="0" w:color="auto"/>
              <w:left w:val="nil"/>
              <w:bottom w:val="single" w:sz="4" w:space="0" w:color="auto"/>
              <w:right w:val="single" w:sz="4" w:space="0" w:color="auto"/>
            </w:tcBorders>
            <w:shd w:val="clear" w:color="auto" w:fill="auto"/>
            <w:vAlign w:val="center"/>
          </w:tcPr>
          <w:p w14:paraId="7A4E1B64" w14:textId="77777777" w:rsidR="00597971" w:rsidRPr="00597971" w:rsidRDefault="00597971" w:rsidP="00597971">
            <w:pPr>
              <w:jc w:val="center"/>
              <w:rPr>
                <w:color w:val="000000"/>
              </w:rPr>
            </w:pPr>
            <w:r w:rsidRPr="00597971">
              <w:rPr>
                <w:color w:val="000000"/>
              </w:rPr>
              <w:t>4</w:t>
            </w:r>
          </w:p>
        </w:tc>
      </w:tr>
      <w:tr w:rsidR="00597971" w:rsidRPr="00597971" w14:paraId="7D5E5910" w14:textId="77777777" w:rsidTr="002D6968">
        <w:trPr>
          <w:trHeight w:val="1319"/>
        </w:trPr>
        <w:tc>
          <w:tcPr>
            <w:tcW w:w="2009" w:type="pct"/>
            <w:tcBorders>
              <w:top w:val="nil"/>
              <w:left w:val="single" w:sz="4" w:space="0" w:color="auto"/>
              <w:bottom w:val="single" w:sz="4" w:space="0" w:color="auto"/>
              <w:right w:val="single" w:sz="4" w:space="0" w:color="auto"/>
            </w:tcBorders>
            <w:shd w:val="clear" w:color="auto" w:fill="auto"/>
            <w:vAlign w:val="bottom"/>
            <w:hideMark/>
          </w:tcPr>
          <w:p w14:paraId="6FFEE8B5" w14:textId="77777777" w:rsidR="00597971" w:rsidRPr="00597971" w:rsidRDefault="00597971" w:rsidP="00597971">
            <w:pPr>
              <w:rPr>
                <w:color w:val="000000"/>
              </w:rPr>
            </w:pPr>
            <w:r w:rsidRPr="00597971">
              <w:rPr>
                <w:color w:val="000000"/>
              </w:rPr>
              <w:t>Объемы поставляемой электрической энергии по гарантирующим поставщикам (группа потребителей - сетевые организации)</w:t>
            </w:r>
          </w:p>
        </w:tc>
        <w:tc>
          <w:tcPr>
            <w:tcW w:w="752" w:type="pct"/>
            <w:tcBorders>
              <w:top w:val="nil"/>
              <w:left w:val="nil"/>
              <w:bottom w:val="single" w:sz="4" w:space="0" w:color="auto"/>
              <w:right w:val="single" w:sz="4" w:space="0" w:color="auto"/>
            </w:tcBorders>
            <w:shd w:val="clear" w:color="auto" w:fill="auto"/>
            <w:noWrap/>
            <w:vAlign w:val="bottom"/>
            <w:hideMark/>
          </w:tcPr>
          <w:p w14:paraId="21325FCB" w14:textId="77777777" w:rsidR="00597971" w:rsidRPr="00597971" w:rsidRDefault="00597971" w:rsidP="00597971">
            <w:pPr>
              <w:rPr>
                <w:color w:val="000000"/>
              </w:rPr>
            </w:pPr>
            <w:r w:rsidRPr="00597971">
              <w:rPr>
                <w:color w:val="000000"/>
              </w:rPr>
              <w:t> </w:t>
            </w:r>
          </w:p>
        </w:tc>
        <w:tc>
          <w:tcPr>
            <w:tcW w:w="1119" w:type="pct"/>
            <w:tcBorders>
              <w:top w:val="nil"/>
              <w:left w:val="nil"/>
              <w:bottom w:val="single" w:sz="4" w:space="0" w:color="auto"/>
              <w:right w:val="single" w:sz="4" w:space="0" w:color="auto"/>
            </w:tcBorders>
            <w:shd w:val="clear" w:color="auto" w:fill="auto"/>
            <w:vAlign w:val="center"/>
            <w:hideMark/>
          </w:tcPr>
          <w:p w14:paraId="2491A1ED" w14:textId="77777777" w:rsidR="00597971" w:rsidRPr="00597971" w:rsidRDefault="00597971" w:rsidP="00597971">
            <w:pPr>
              <w:jc w:val="center"/>
              <w:rPr>
                <w:color w:val="000000"/>
              </w:rPr>
            </w:pPr>
            <w:r w:rsidRPr="00597971">
              <w:rPr>
                <w:color w:val="000000"/>
              </w:rPr>
              <w:t> </w:t>
            </w:r>
          </w:p>
        </w:tc>
        <w:tc>
          <w:tcPr>
            <w:tcW w:w="1119" w:type="pct"/>
            <w:tcBorders>
              <w:top w:val="nil"/>
              <w:left w:val="nil"/>
              <w:bottom w:val="single" w:sz="4" w:space="0" w:color="auto"/>
              <w:right w:val="single" w:sz="4" w:space="0" w:color="auto"/>
            </w:tcBorders>
            <w:shd w:val="clear" w:color="auto" w:fill="auto"/>
            <w:vAlign w:val="center"/>
            <w:hideMark/>
          </w:tcPr>
          <w:p w14:paraId="01FDB6E6" w14:textId="77777777" w:rsidR="00597971" w:rsidRPr="00597971" w:rsidRDefault="00597971" w:rsidP="00597971">
            <w:pPr>
              <w:jc w:val="center"/>
              <w:rPr>
                <w:color w:val="000000"/>
              </w:rPr>
            </w:pPr>
            <w:r w:rsidRPr="00597971">
              <w:rPr>
                <w:color w:val="000000"/>
              </w:rPr>
              <w:t> </w:t>
            </w:r>
          </w:p>
        </w:tc>
      </w:tr>
      <w:tr w:rsidR="00597971" w:rsidRPr="00597971" w14:paraId="5403DDD7" w14:textId="77777777" w:rsidTr="002D6968">
        <w:trPr>
          <w:trHeight w:val="375"/>
        </w:trPr>
        <w:tc>
          <w:tcPr>
            <w:tcW w:w="2009" w:type="pct"/>
            <w:tcBorders>
              <w:top w:val="nil"/>
              <w:left w:val="single" w:sz="4" w:space="0" w:color="auto"/>
              <w:bottom w:val="single" w:sz="4" w:space="0" w:color="auto"/>
              <w:right w:val="single" w:sz="4" w:space="0" w:color="auto"/>
            </w:tcBorders>
            <w:shd w:val="clear" w:color="auto" w:fill="auto"/>
            <w:vAlign w:val="bottom"/>
            <w:hideMark/>
          </w:tcPr>
          <w:p w14:paraId="278BADE8" w14:textId="77777777" w:rsidR="00597971" w:rsidRPr="00597971" w:rsidRDefault="00597971" w:rsidP="00597971">
            <w:pPr>
              <w:rPr>
                <w:color w:val="000000"/>
              </w:rPr>
            </w:pPr>
            <w:r w:rsidRPr="00597971">
              <w:rPr>
                <w:color w:val="000000"/>
              </w:rPr>
              <w:t>ООО «Металлэнергофинанс»</w:t>
            </w:r>
          </w:p>
        </w:tc>
        <w:tc>
          <w:tcPr>
            <w:tcW w:w="752" w:type="pct"/>
            <w:tcBorders>
              <w:top w:val="nil"/>
              <w:left w:val="nil"/>
              <w:bottom w:val="single" w:sz="4" w:space="0" w:color="auto"/>
              <w:right w:val="single" w:sz="4" w:space="0" w:color="auto"/>
            </w:tcBorders>
            <w:shd w:val="clear" w:color="auto" w:fill="auto"/>
            <w:noWrap/>
            <w:vAlign w:val="bottom"/>
            <w:hideMark/>
          </w:tcPr>
          <w:p w14:paraId="349B67D6" w14:textId="77777777" w:rsidR="00597971" w:rsidRPr="00597971" w:rsidRDefault="00597971" w:rsidP="00597971">
            <w:pPr>
              <w:rPr>
                <w:color w:val="000000"/>
              </w:rPr>
            </w:pPr>
            <w:r w:rsidRPr="00597971">
              <w:rPr>
                <w:color w:val="000000"/>
              </w:rPr>
              <w:t>кВт.ч</w:t>
            </w:r>
          </w:p>
        </w:tc>
        <w:tc>
          <w:tcPr>
            <w:tcW w:w="1119" w:type="pct"/>
            <w:tcBorders>
              <w:top w:val="nil"/>
              <w:left w:val="nil"/>
              <w:bottom w:val="single" w:sz="4" w:space="0" w:color="auto"/>
              <w:right w:val="single" w:sz="4" w:space="0" w:color="auto"/>
            </w:tcBorders>
            <w:shd w:val="clear" w:color="auto" w:fill="auto"/>
            <w:noWrap/>
            <w:vAlign w:val="bottom"/>
            <w:hideMark/>
          </w:tcPr>
          <w:p w14:paraId="48EB4C51" w14:textId="77777777" w:rsidR="00597971" w:rsidRPr="00597971" w:rsidRDefault="00597971" w:rsidP="00597971">
            <w:pPr>
              <w:jc w:val="right"/>
              <w:rPr>
                <w:color w:val="000000"/>
              </w:rPr>
            </w:pPr>
            <w:r w:rsidRPr="00597971">
              <w:rPr>
                <w:color w:val="000000"/>
              </w:rPr>
              <w:t>25 828 239,00</w:t>
            </w:r>
          </w:p>
        </w:tc>
        <w:tc>
          <w:tcPr>
            <w:tcW w:w="1119" w:type="pct"/>
            <w:tcBorders>
              <w:top w:val="nil"/>
              <w:left w:val="nil"/>
              <w:bottom w:val="single" w:sz="4" w:space="0" w:color="auto"/>
              <w:right w:val="single" w:sz="4" w:space="0" w:color="auto"/>
            </w:tcBorders>
            <w:shd w:val="clear" w:color="auto" w:fill="auto"/>
            <w:noWrap/>
            <w:vAlign w:val="bottom"/>
            <w:hideMark/>
          </w:tcPr>
          <w:p w14:paraId="05DB9586" w14:textId="77777777" w:rsidR="00597971" w:rsidRPr="00597971" w:rsidRDefault="00597971" w:rsidP="00597971">
            <w:pPr>
              <w:jc w:val="right"/>
              <w:rPr>
                <w:color w:val="000000"/>
              </w:rPr>
            </w:pPr>
            <w:r w:rsidRPr="00597971">
              <w:rPr>
                <w:color w:val="000000"/>
              </w:rPr>
              <w:t>25 122 748,00</w:t>
            </w:r>
          </w:p>
        </w:tc>
      </w:tr>
      <w:tr w:rsidR="00597971" w:rsidRPr="00597971" w14:paraId="7112B829" w14:textId="77777777" w:rsidTr="002D6968">
        <w:trPr>
          <w:trHeight w:val="375"/>
        </w:trPr>
        <w:tc>
          <w:tcPr>
            <w:tcW w:w="2009" w:type="pct"/>
            <w:tcBorders>
              <w:top w:val="nil"/>
              <w:left w:val="single" w:sz="4" w:space="0" w:color="auto"/>
              <w:bottom w:val="single" w:sz="4" w:space="0" w:color="auto"/>
              <w:right w:val="single" w:sz="4" w:space="0" w:color="auto"/>
            </w:tcBorders>
            <w:shd w:val="clear" w:color="auto" w:fill="auto"/>
            <w:vAlign w:val="bottom"/>
            <w:hideMark/>
          </w:tcPr>
          <w:p w14:paraId="336268BB" w14:textId="77777777" w:rsidR="00597971" w:rsidRPr="00597971" w:rsidRDefault="00597971" w:rsidP="00597971">
            <w:pPr>
              <w:rPr>
                <w:color w:val="000000"/>
              </w:rPr>
            </w:pPr>
            <w:r w:rsidRPr="00597971">
              <w:rPr>
                <w:color w:val="000000"/>
              </w:rPr>
              <w:t>ПАО «Кузбассэнергосбыт»</w:t>
            </w:r>
          </w:p>
        </w:tc>
        <w:tc>
          <w:tcPr>
            <w:tcW w:w="752" w:type="pct"/>
            <w:tcBorders>
              <w:top w:val="nil"/>
              <w:left w:val="nil"/>
              <w:bottom w:val="single" w:sz="4" w:space="0" w:color="auto"/>
              <w:right w:val="single" w:sz="4" w:space="0" w:color="auto"/>
            </w:tcBorders>
            <w:shd w:val="clear" w:color="auto" w:fill="auto"/>
            <w:noWrap/>
            <w:vAlign w:val="bottom"/>
            <w:hideMark/>
          </w:tcPr>
          <w:p w14:paraId="6158AFCA" w14:textId="77777777" w:rsidR="00597971" w:rsidRPr="00597971" w:rsidRDefault="00597971" w:rsidP="00597971">
            <w:pPr>
              <w:rPr>
                <w:color w:val="000000"/>
              </w:rPr>
            </w:pPr>
            <w:r w:rsidRPr="00597971">
              <w:rPr>
                <w:color w:val="000000"/>
              </w:rPr>
              <w:t>кВт.ч</w:t>
            </w:r>
          </w:p>
        </w:tc>
        <w:tc>
          <w:tcPr>
            <w:tcW w:w="1119" w:type="pct"/>
            <w:tcBorders>
              <w:top w:val="nil"/>
              <w:left w:val="nil"/>
              <w:bottom w:val="single" w:sz="4" w:space="0" w:color="auto"/>
              <w:right w:val="single" w:sz="4" w:space="0" w:color="auto"/>
            </w:tcBorders>
            <w:shd w:val="clear" w:color="auto" w:fill="auto"/>
            <w:noWrap/>
            <w:vAlign w:val="bottom"/>
            <w:hideMark/>
          </w:tcPr>
          <w:p w14:paraId="225CBAC4" w14:textId="77777777" w:rsidR="00597971" w:rsidRPr="00597971" w:rsidRDefault="00597971" w:rsidP="00597971">
            <w:pPr>
              <w:jc w:val="right"/>
              <w:rPr>
                <w:color w:val="000000"/>
              </w:rPr>
            </w:pPr>
            <w:r w:rsidRPr="00597971">
              <w:rPr>
                <w:color w:val="000000"/>
              </w:rPr>
              <w:t>711 490 000,00</w:t>
            </w:r>
          </w:p>
        </w:tc>
        <w:tc>
          <w:tcPr>
            <w:tcW w:w="1119" w:type="pct"/>
            <w:tcBorders>
              <w:top w:val="nil"/>
              <w:left w:val="nil"/>
              <w:bottom w:val="single" w:sz="4" w:space="0" w:color="auto"/>
              <w:right w:val="single" w:sz="4" w:space="0" w:color="auto"/>
            </w:tcBorders>
            <w:shd w:val="clear" w:color="auto" w:fill="auto"/>
            <w:noWrap/>
            <w:vAlign w:val="bottom"/>
            <w:hideMark/>
          </w:tcPr>
          <w:p w14:paraId="5A75B7A2" w14:textId="77777777" w:rsidR="00597971" w:rsidRPr="00597971" w:rsidRDefault="00597971" w:rsidP="00597971">
            <w:pPr>
              <w:jc w:val="right"/>
              <w:rPr>
                <w:color w:val="000000"/>
              </w:rPr>
            </w:pPr>
            <w:r w:rsidRPr="00597971">
              <w:rPr>
                <w:color w:val="000000"/>
              </w:rPr>
              <w:t>697 564 300,00</w:t>
            </w:r>
          </w:p>
        </w:tc>
      </w:tr>
      <w:tr w:rsidR="00597971" w:rsidRPr="00597971" w14:paraId="65E46E9C" w14:textId="77777777" w:rsidTr="002D6968">
        <w:trPr>
          <w:trHeight w:val="375"/>
        </w:trPr>
        <w:tc>
          <w:tcPr>
            <w:tcW w:w="2009" w:type="pct"/>
            <w:tcBorders>
              <w:top w:val="nil"/>
              <w:left w:val="single" w:sz="4" w:space="0" w:color="auto"/>
              <w:bottom w:val="single" w:sz="4" w:space="0" w:color="auto"/>
              <w:right w:val="single" w:sz="4" w:space="0" w:color="auto"/>
            </w:tcBorders>
            <w:shd w:val="clear" w:color="auto" w:fill="auto"/>
            <w:vAlign w:val="bottom"/>
            <w:hideMark/>
          </w:tcPr>
          <w:p w14:paraId="762FF5D3" w14:textId="77777777" w:rsidR="00597971" w:rsidRPr="00597971" w:rsidRDefault="00597971" w:rsidP="00597971">
            <w:pPr>
              <w:rPr>
                <w:b/>
                <w:bCs/>
                <w:color w:val="000000"/>
              </w:rPr>
            </w:pPr>
            <w:r w:rsidRPr="00597971">
              <w:rPr>
                <w:b/>
                <w:bCs/>
                <w:color w:val="000000"/>
              </w:rPr>
              <w:t>ИТОГО</w:t>
            </w:r>
          </w:p>
        </w:tc>
        <w:tc>
          <w:tcPr>
            <w:tcW w:w="752" w:type="pct"/>
            <w:tcBorders>
              <w:top w:val="nil"/>
              <w:left w:val="nil"/>
              <w:bottom w:val="single" w:sz="4" w:space="0" w:color="auto"/>
              <w:right w:val="single" w:sz="4" w:space="0" w:color="auto"/>
            </w:tcBorders>
            <w:shd w:val="clear" w:color="auto" w:fill="auto"/>
            <w:noWrap/>
            <w:vAlign w:val="bottom"/>
            <w:hideMark/>
          </w:tcPr>
          <w:p w14:paraId="28F6A673" w14:textId="77777777" w:rsidR="00597971" w:rsidRPr="00597971" w:rsidRDefault="00597971" w:rsidP="00597971">
            <w:pPr>
              <w:rPr>
                <w:b/>
                <w:bCs/>
                <w:color w:val="000000"/>
              </w:rPr>
            </w:pPr>
            <w:r w:rsidRPr="00597971">
              <w:rPr>
                <w:b/>
                <w:bCs/>
                <w:color w:val="000000"/>
              </w:rPr>
              <w:t>кВт.ч</w:t>
            </w:r>
          </w:p>
        </w:tc>
        <w:tc>
          <w:tcPr>
            <w:tcW w:w="1119" w:type="pct"/>
            <w:tcBorders>
              <w:top w:val="nil"/>
              <w:left w:val="nil"/>
              <w:bottom w:val="single" w:sz="4" w:space="0" w:color="auto"/>
              <w:right w:val="single" w:sz="4" w:space="0" w:color="auto"/>
            </w:tcBorders>
            <w:shd w:val="clear" w:color="auto" w:fill="auto"/>
            <w:noWrap/>
            <w:vAlign w:val="bottom"/>
            <w:hideMark/>
          </w:tcPr>
          <w:p w14:paraId="195C5AED" w14:textId="77777777" w:rsidR="00597971" w:rsidRPr="00597971" w:rsidRDefault="00597971" w:rsidP="00597971">
            <w:pPr>
              <w:jc w:val="right"/>
              <w:rPr>
                <w:b/>
                <w:bCs/>
                <w:color w:val="000000"/>
              </w:rPr>
            </w:pPr>
            <w:r w:rsidRPr="00597971">
              <w:rPr>
                <w:b/>
                <w:bCs/>
                <w:color w:val="000000"/>
              </w:rPr>
              <w:t>737 318 239,00</w:t>
            </w:r>
          </w:p>
        </w:tc>
        <w:tc>
          <w:tcPr>
            <w:tcW w:w="1119" w:type="pct"/>
            <w:tcBorders>
              <w:top w:val="nil"/>
              <w:left w:val="nil"/>
              <w:bottom w:val="single" w:sz="4" w:space="0" w:color="auto"/>
              <w:right w:val="single" w:sz="4" w:space="0" w:color="auto"/>
            </w:tcBorders>
            <w:shd w:val="clear" w:color="auto" w:fill="auto"/>
            <w:noWrap/>
            <w:vAlign w:val="bottom"/>
            <w:hideMark/>
          </w:tcPr>
          <w:p w14:paraId="07190513" w14:textId="77777777" w:rsidR="00597971" w:rsidRPr="00597971" w:rsidRDefault="00597971" w:rsidP="00597971">
            <w:pPr>
              <w:jc w:val="right"/>
              <w:rPr>
                <w:b/>
                <w:bCs/>
                <w:color w:val="000000"/>
              </w:rPr>
            </w:pPr>
            <w:r w:rsidRPr="00597971">
              <w:rPr>
                <w:b/>
                <w:bCs/>
                <w:color w:val="000000"/>
              </w:rPr>
              <w:t>722 687 048,00</w:t>
            </w:r>
          </w:p>
        </w:tc>
      </w:tr>
      <w:tr w:rsidR="00597971" w:rsidRPr="00597971" w14:paraId="0B27C04A" w14:textId="77777777" w:rsidTr="002D6968">
        <w:trPr>
          <w:trHeight w:val="367"/>
        </w:trPr>
        <w:tc>
          <w:tcPr>
            <w:tcW w:w="2009" w:type="pct"/>
            <w:tcBorders>
              <w:top w:val="nil"/>
              <w:left w:val="single" w:sz="4" w:space="0" w:color="auto"/>
              <w:bottom w:val="single" w:sz="4" w:space="0" w:color="auto"/>
              <w:right w:val="single" w:sz="4" w:space="0" w:color="auto"/>
            </w:tcBorders>
            <w:shd w:val="clear" w:color="auto" w:fill="auto"/>
            <w:vAlign w:val="bottom"/>
            <w:hideMark/>
          </w:tcPr>
          <w:p w14:paraId="0774462B" w14:textId="77777777" w:rsidR="00597971" w:rsidRPr="00597971" w:rsidRDefault="00597971" w:rsidP="00597971">
            <w:pPr>
              <w:rPr>
                <w:color w:val="000000"/>
              </w:rPr>
            </w:pPr>
            <w:r w:rsidRPr="00597971">
              <w:rPr>
                <w:color w:val="000000"/>
              </w:rPr>
              <w:t xml:space="preserve">Сбытовая надбавка по гарантирующим поставщикам </w:t>
            </w:r>
          </w:p>
        </w:tc>
        <w:tc>
          <w:tcPr>
            <w:tcW w:w="752" w:type="pct"/>
            <w:tcBorders>
              <w:top w:val="nil"/>
              <w:left w:val="nil"/>
              <w:bottom w:val="single" w:sz="4" w:space="0" w:color="auto"/>
              <w:right w:val="single" w:sz="4" w:space="0" w:color="auto"/>
            </w:tcBorders>
            <w:shd w:val="clear" w:color="auto" w:fill="auto"/>
            <w:noWrap/>
            <w:vAlign w:val="bottom"/>
            <w:hideMark/>
          </w:tcPr>
          <w:p w14:paraId="12B49DE4" w14:textId="77777777" w:rsidR="00597971" w:rsidRPr="00597971" w:rsidRDefault="00597971" w:rsidP="00597971">
            <w:pPr>
              <w:rPr>
                <w:color w:val="000000"/>
              </w:rPr>
            </w:pPr>
            <w:r w:rsidRPr="00597971">
              <w:rPr>
                <w:color w:val="000000"/>
              </w:rPr>
              <w:t> </w:t>
            </w:r>
          </w:p>
        </w:tc>
        <w:tc>
          <w:tcPr>
            <w:tcW w:w="1119" w:type="pct"/>
            <w:tcBorders>
              <w:top w:val="nil"/>
              <w:left w:val="nil"/>
              <w:bottom w:val="single" w:sz="4" w:space="0" w:color="auto"/>
              <w:right w:val="single" w:sz="4" w:space="0" w:color="auto"/>
            </w:tcBorders>
            <w:shd w:val="clear" w:color="auto" w:fill="auto"/>
            <w:vAlign w:val="center"/>
            <w:hideMark/>
          </w:tcPr>
          <w:p w14:paraId="3619E522" w14:textId="77777777" w:rsidR="00597971" w:rsidRPr="00597971" w:rsidRDefault="00597971" w:rsidP="00597971">
            <w:pPr>
              <w:jc w:val="center"/>
              <w:rPr>
                <w:color w:val="000000"/>
              </w:rPr>
            </w:pPr>
            <w:r w:rsidRPr="00597971">
              <w:rPr>
                <w:color w:val="000000"/>
              </w:rPr>
              <w:t> </w:t>
            </w:r>
          </w:p>
        </w:tc>
        <w:tc>
          <w:tcPr>
            <w:tcW w:w="1119" w:type="pct"/>
            <w:tcBorders>
              <w:top w:val="nil"/>
              <w:left w:val="nil"/>
              <w:bottom w:val="single" w:sz="4" w:space="0" w:color="auto"/>
              <w:right w:val="single" w:sz="4" w:space="0" w:color="auto"/>
            </w:tcBorders>
            <w:shd w:val="clear" w:color="auto" w:fill="auto"/>
            <w:vAlign w:val="center"/>
            <w:hideMark/>
          </w:tcPr>
          <w:p w14:paraId="1A7810C3" w14:textId="77777777" w:rsidR="00597971" w:rsidRPr="00597971" w:rsidRDefault="00597971" w:rsidP="00597971">
            <w:pPr>
              <w:jc w:val="center"/>
              <w:rPr>
                <w:color w:val="000000"/>
              </w:rPr>
            </w:pPr>
            <w:r w:rsidRPr="00597971">
              <w:rPr>
                <w:color w:val="000000"/>
              </w:rPr>
              <w:t> </w:t>
            </w:r>
          </w:p>
        </w:tc>
      </w:tr>
      <w:tr w:rsidR="00597971" w:rsidRPr="00597971" w14:paraId="6CAAA208" w14:textId="77777777" w:rsidTr="002D6968">
        <w:trPr>
          <w:trHeight w:val="375"/>
        </w:trPr>
        <w:tc>
          <w:tcPr>
            <w:tcW w:w="2009" w:type="pct"/>
            <w:tcBorders>
              <w:top w:val="nil"/>
              <w:left w:val="single" w:sz="4" w:space="0" w:color="auto"/>
              <w:bottom w:val="single" w:sz="4" w:space="0" w:color="auto"/>
              <w:right w:val="single" w:sz="4" w:space="0" w:color="auto"/>
            </w:tcBorders>
            <w:shd w:val="clear" w:color="auto" w:fill="auto"/>
            <w:vAlign w:val="bottom"/>
            <w:hideMark/>
          </w:tcPr>
          <w:p w14:paraId="0F089A3F" w14:textId="77777777" w:rsidR="00597971" w:rsidRPr="00597971" w:rsidRDefault="00597971" w:rsidP="00597971">
            <w:pPr>
              <w:rPr>
                <w:color w:val="000000"/>
              </w:rPr>
            </w:pPr>
            <w:r w:rsidRPr="00597971">
              <w:rPr>
                <w:color w:val="000000"/>
              </w:rPr>
              <w:t>ООО «Металлэнергофинанс»</w:t>
            </w:r>
          </w:p>
        </w:tc>
        <w:tc>
          <w:tcPr>
            <w:tcW w:w="752" w:type="pct"/>
            <w:tcBorders>
              <w:top w:val="nil"/>
              <w:left w:val="nil"/>
              <w:bottom w:val="single" w:sz="4" w:space="0" w:color="auto"/>
              <w:right w:val="single" w:sz="4" w:space="0" w:color="auto"/>
            </w:tcBorders>
            <w:shd w:val="clear" w:color="auto" w:fill="auto"/>
            <w:noWrap/>
            <w:vAlign w:val="bottom"/>
            <w:hideMark/>
          </w:tcPr>
          <w:p w14:paraId="581221AD" w14:textId="77777777" w:rsidR="00597971" w:rsidRPr="00597971" w:rsidRDefault="00597971" w:rsidP="00597971">
            <w:pPr>
              <w:rPr>
                <w:color w:val="000000"/>
              </w:rPr>
            </w:pPr>
            <w:r w:rsidRPr="00597971">
              <w:rPr>
                <w:color w:val="000000"/>
              </w:rPr>
              <w:t>руб./кВт*ч</w:t>
            </w:r>
          </w:p>
        </w:tc>
        <w:tc>
          <w:tcPr>
            <w:tcW w:w="1119" w:type="pct"/>
            <w:tcBorders>
              <w:top w:val="nil"/>
              <w:left w:val="nil"/>
              <w:bottom w:val="single" w:sz="4" w:space="0" w:color="auto"/>
              <w:right w:val="single" w:sz="4" w:space="0" w:color="auto"/>
            </w:tcBorders>
            <w:shd w:val="clear" w:color="auto" w:fill="auto"/>
            <w:noWrap/>
            <w:vAlign w:val="bottom"/>
            <w:hideMark/>
          </w:tcPr>
          <w:p w14:paraId="4AA2CBEE" w14:textId="77777777" w:rsidR="00597971" w:rsidRPr="00597971" w:rsidRDefault="00597971" w:rsidP="00597971">
            <w:pPr>
              <w:jc w:val="right"/>
              <w:rPr>
                <w:color w:val="000000"/>
              </w:rPr>
            </w:pPr>
            <w:r w:rsidRPr="00597971">
              <w:rPr>
                <w:color w:val="000000"/>
              </w:rPr>
              <w:t>1,2598</w:t>
            </w:r>
          </w:p>
        </w:tc>
        <w:tc>
          <w:tcPr>
            <w:tcW w:w="1119" w:type="pct"/>
            <w:tcBorders>
              <w:top w:val="nil"/>
              <w:left w:val="nil"/>
              <w:bottom w:val="single" w:sz="4" w:space="0" w:color="auto"/>
              <w:right w:val="single" w:sz="4" w:space="0" w:color="auto"/>
            </w:tcBorders>
            <w:shd w:val="clear" w:color="auto" w:fill="auto"/>
            <w:noWrap/>
            <w:vAlign w:val="bottom"/>
            <w:hideMark/>
          </w:tcPr>
          <w:p w14:paraId="62763A62" w14:textId="77777777" w:rsidR="00597971" w:rsidRPr="00597971" w:rsidRDefault="00597971" w:rsidP="00597971">
            <w:pPr>
              <w:jc w:val="right"/>
              <w:rPr>
                <w:color w:val="000000"/>
              </w:rPr>
            </w:pPr>
            <w:r w:rsidRPr="00597971">
              <w:rPr>
                <w:color w:val="000000"/>
              </w:rPr>
              <w:t>1,2953</w:t>
            </w:r>
          </w:p>
        </w:tc>
      </w:tr>
      <w:tr w:rsidR="00597971" w:rsidRPr="00597971" w14:paraId="030278CB" w14:textId="77777777" w:rsidTr="002D6968">
        <w:trPr>
          <w:trHeight w:val="375"/>
        </w:trPr>
        <w:tc>
          <w:tcPr>
            <w:tcW w:w="2009" w:type="pct"/>
            <w:tcBorders>
              <w:top w:val="nil"/>
              <w:left w:val="single" w:sz="4" w:space="0" w:color="auto"/>
              <w:bottom w:val="single" w:sz="4" w:space="0" w:color="auto"/>
              <w:right w:val="single" w:sz="4" w:space="0" w:color="auto"/>
            </w:tcBorders>
            <w:shd w:val="clear" w:color="auto" w:fill="auto"/>
            <w:vAlign w:val="bottom"/>
            <w:hideMark/>
          </w:tcPr>
          <w:p w14:paraId="69170457" w14:textId="77777777" w:rsidR="00597971" w:rsidRPr="00597971" w:rsidRDefault="00597971" w:rsidP="00597971">
            <w:pPr>
              <w:rPr>
                <w:color w:val="000000"/>
              </w:rPr>
            </w:pPr>
            <w:r w:rsidRPr="00597971">
              <w:rPr>
                <w:color w:val="000000"/>
              </w:rPr>
              <w:t>ПАО «Кузбассэнергосбыт»</w:t>
            </w:r>
          </w:p>
        </w:tc>
        <w:tc>
          <w:tcPr>
            <w:tcW w:w="752" w:type="pct"/>
            <w:tcBorders>
              <w:top w:val="nil"/>
              <w:left w:val="nil"/>
              <w:bottom w:val="single" w:sz="4" w:space="0" w:color="auto"/>
              <w:right w:val="single" w:sz="4" w:space="0" w:color="auto"/>
            </w:tcBorders>
            <w:shd w:val="clear" w:color="auto" w:fill="auto"/>
            <w:noWrap/>
            <w:vAlign w:val="bottom"/>
            <w:hideMark/>
          </w:tcPr>
          <w:p w14:paraId="330E6C20" w14:textId="77777777" w:rsidR="00597971" w:rsidRPr="00597971" w:rsidRDefault="00597971" w:rsidP="00597971">
            <w:pPr>
              <w:rPr>
                <w:color w:val="000000"/>
              </w:rPr>
            </w:pPr>
            <w:r w:rsidRPr="00597971">
              <w:rPr>
                <w:color w:val="000000"/>
              </w:rPr>
              <w:t>руб./кВт*ч</w:t>
            </w:r>
          </w:p>
        </w:tc>
        <w:tc>
          <w:tcPr>
            <w:tcW w:w="1119" w:type="pct"/>
            <w:tcBorders>
              <w:top w:val="nil"/>
              <w:left w:val="nil"/>
              <w:bottom w:val="single" w:sz="4" w:space="0" w:color="auto"/>
              <w:right w:val="single" w:sz="4" w:space="0" w:color="auto"/>
            </w:tcBorders>
            <w:shd w:val="clear" w:color="auto" w:fill="auto"/>
            <w:noWrap/>
            <w:vAlign w:val="bottom"/>
            <w:hideMark/>
          </w:tcPr>
          <w:p w14:paraId="4B56DE64" w14:textId="77777777" w:rsidR="00597971" w:rsidRPr="00597971" w:rsidRDefault="00597971" w:rsidP="00597971">
            <w:pPr>
              <w:jc w:val="right"/>
              <w:rPr>
                <w:color w:val="000000"/>
              </w:rPr>
            </w:pPr>
            <w:r w:rsidRPr="00597971">
              <w:rPr>
                <w:color w:val="000000"/>
              </w:rPr>
              <w:t>0,5819</w:t>
            </w:r>
          </w:p>
        </w:tc>
        <w:tc>
          <w:tcPr>
            <w:tcW w:w="1119" w:type="pct"/>
            <w:tcBorders>
              <w:top w:val="nil"/>
              <w:left w:val="nil"/>
              <w:bottom w:val="single" w:sz="4" w:space="0" w:color="auto"/>
              <w:right w:val="single" w:sz="4" w:space="0" w:color="auto"/>
            </w:tcBorders>
            <w:shd w:val="clear" w:color="auto" w:fill="auto"/>
            <w:noWrap/>
            <w:vAlign w:val="bottom"/>
            <w:hideMark/>
          </w:tcPr>
          <w:p w14:paraId="5E9E8934" w14:textId="77777777" w:rsidR="00597971" w:rsidRPr="00597971" w:rsidRDefault="00597971" w:rsidP="00597971">
            <w:pPr>
              <w:jc w:val="right"/>
              <w:rPr>
                <w:color w:val="000000"/>
              </w:rPr>
            </w:pPr>
            <w:r w:rsidRPr="00597971">
              <w:rPr>
                <w:color w:val="000000"/>
              </w:rPr>
              <w:t>0,5942</w:t>
            </w:r>
          </w:p>
        </w:tc>
      </w:tr>
      <w:tr w:rsidR="00597971" w:rsidRPr="00597971" w14:paraId="5B12AFC1" w14:textId="77777777" w:rsidTr="002D6968">
        <w:trPr>
          <w:trHeight w:val="750"/>
        </w:trPr>
        <w:tc>
          <w:tcPr>
            <w:tcW w:w="2009" w:type="pct"/>
            <w:tcBorders>
              <w:top w:val="nil"/>
              <w:left w:val="single" w:sz="4" w:space="0" w:color="auto"/>
              <w:bottom w:val="single" w:sz="4" w:space="0" w:color="auto"/>
              <w:right w:val="single" w:sz="4" w:space="0" w:color="auto"/>
            </w:tcBorders>
            <w:shd w:val="clear" w:color="auto" w:fill="auto"/>
            <w:vAlign w:val="bottom"/>
            <w:hideMark/>
          </w:tcPr>
          <w:p w14:paraId="10E0C29D" w14:textId="77777777" w:rsidR="00597971" w:rsidRPr="00597971" w:rsidRDefault="00597971" w:rsidP="00597971">
            <w:pPr>
              <w:rPr>
                <w:b/>
                <w:bCs/>
                <w:color w:val="000000"/>
              </w:rPr>
            </w:pPr>
            <w:r w:rsidRPr="00597971">
              <w:rPr>
                <w:b/>
                <w:bCs/>
                <w:color w:val="000000"/>
              </w:rPr>
              <w:t>Средневзвешенная сбытовая надбавка</w:t>
            </w:r>
          </w:p>
        </w:tc>
        <w:tc>
          <w:tcPr>
            <w:tcW w:w="752" w:type="pct"/>
            <w:tcBorders>
              <w:top w:val="nil"/>
              <w:left w:val="nil"/>
              <w:bottom w:val="single" w:sz="4" w:space="0" w:color="auto"/>
              <w:right w:val="single" w:sz="4" w:space="0" w:color="auto"/>
            </w:tcBorders>
            <w:shd w:val="clear" w:color="auto" w:fill="auto"/>
            <w:noWrap/>
            <w:vAlign w:val="bottom"/>
            <w:hideMark/>
          </w:tcPr>
          <w:p w14:paraId="1996C3BA" w14:textId="77777777" w:rsidR="00597971" w:rsidRPr="00597971" w:rsidRDefault="00597971" w:rsidP="00597971">
            <w:pPr>
              <w:rPr>
                <w:b/>
                <w:bCs/>
                <w:color w:val="000000"/>
              </w:rPr>
            </w:pPr>
            <w:r w:rsidRPr="00597971">
              <w:rPr>
                <w:b/>
                <w:bCs/>
                <w:color w:val="000000"/>
              </w:rPr>
              <w:t>руб./кВт*ч</w:t>
            </w:r>
          </w:p>
        </w:tc>
        <w:tc>
          <w:tcPr>
            <w:tcW w:w="1119" w:type="pct"/>
            <w:tcBorders>
              <w:top w:val="nil"/>
              <w:left w:val="nil"/>
              <w:bottom w:val="single" w:sz="4" w:space="0" w:color="auto"/>
              <w:right w:val="single" w:sz="4" w:space="0" w:color="auto"/>
            </w:tcBorders>
            <w:shd w:val="clear" w:color="auto" w:fill="auto"/>
            <w:noWrap/>
            <w:vAlign w:val="bottom"/>
            <w:hideMark/>
          </w:tcPr>
          <w:p w14:paraId="47DF7403" w14:textId="77777777" w:rsidR="00597971" w:rsidRPr="00597971" w:rsidRDefault="00597971" w:rsidP="00597971">
            <w:pPr>
              <w:jc w:val="right"/>
              <w:rPr>
                <w:b/>
                <w:bCs/>
                <w:color w:val="000000"/>
              </w:rPr>
            </w:pPr>
            <w:r w:rsidRPr="00597971">
              <w:rPr>
                <w:b/>
                <w:bCs/>
                <w:color w:val="000000"/>
              </w:rPr>
              <w:t>0,6057</w:t>
            </w:r>
          </w:p>
        </w:tc>
        <w:tc>
          <w:tcPr>
            <w:tcW w:w="1119" w:type="pct"/>
            <w:tcBorders>
              <w:top w:val="nil"/>
              <w:left w:val="nil"/>
              <w:bottom w:val="single" w:sz="4" w:space="0" w:color="auto"/>
              <w:right w:val="single" w:sz="4" w:space="0" w:color="auto"/>
            </w:tcBorders>
            <w:shd w:val="clear" w:color="auto" w:fill="auto"/>
            <w:noWrap/>
            <w:vAlign w:val="bottom"/>
            <w:hideMark/>
          </w:tcPr>
          <w:p w14:paraId="62726ED4" w14:textId="77777777" w:rsidR="00597971" w:rsidRPr="00597971" w:rsidRDefault="00597971" w:rsidP="00597971">
            <w:pPr>
              <w:jc w:val="right"/>
              <w:rPr>
                <w:b/>
                <w:bCs/>
                <w:color w:val="000000"/>
              </w:rPr>
            </w:pPr>
            <w:r w:rsidRPr="00597971">
              <w:rPr>
                <w:b/>
                <w:bCs/>
                <w:color w:val="000000"/>
              </w:rPr>
              <w:t>0,6186</w:t>
            </w:r>
          </w:p>
        </w:tc>
      </w:tr>
    </w:tbl>
    <w:p w14:paraId="76ED58CD" w14:textId="77777777" w:rsidR="00597971" w:rsidRPr="00597971" w:rsidRDefault="00597971" w:rsidP="00597971">
      <w:pPr>
        <w:ind w:firstLine="851"/>
        <w:jc w:val="both"/>
        <w:rPr>
          <w:color w:val="000000" w:themeColor="text1"/>
          <w:sz w:val="28"/>
          <w:szCs w:val="28"/>
        </w:rPr>
      </w:pPr>
    </w:p>
    <w:p w14:paraId="0A749A93" w14:textId="77777777" w:rsidR="00597971" w:rsidRPr="00597971" w:rsidRDefault="00597971" w:rsidP="00597971">
      <w:pPr>
        <w:ind w:firstLine="851"/>
        <w:jc w:val="both"/>
        <w:rPr>
          <w:color w:val="000000" w:themeColor="text1"/>
          <w:sz w:val="28"/>
          <w:szCs w:val="28"/>
        </w:rPr>
      </w:pPr>
      <w:r w:rsidRPr="00597971">
        <w:rPr>
          <w:color w:val="000000" w:themeColor="text1"/>
          <w:sz w:val="28"/>
          <w:szCs w:val="28"/>
        </w:rPr>
        <w:t>Таким образом, стоимость электроэнергии, приобретаемой в целях компенсации потерь электрической энергии при её передаче по электрическим сетям с учетом сбытовой надбавки составила на первое полугодие:</w:t>
      </w:r>
    </w:p>
    <w:p w14:paraId="365AB4AC" w14:textId="77777777" w:rsidR="00597971" w:rsidRPr="00597971" w:rsidRDefault="00597971" w:rsidP="00597971">
      <w:pPr>
        <w:ind w:firstLine="851"/>
        <w:jc w:val="both"/>
        <w:rPr>
          <w:color w:val="000000" w:themeColor="text1"/>
          <w:sz w:val="28"/>
          <w:szCs w:val="28"/>
        </w:rPr>
      </w:pPr>
    </w:p>
    <w:p w14:paraId="50D1F7F6" w14:textId="77777777" w:rsidR="00597971" w:rsidRPr="00597971" w:rsidRDefault="00597971" w:rsidP="00597971">
      <w:pPr>
        <w:ind w:firstLine="284"/>
        <w:jc w:val="center"/>
        <w:rPr>
          <w:color w:val="000000" w:themeColor="text1"/>
          <w:sz w:val="28"/>
          <w:szCs w:val="28"/>
        </w:rPr>
      </w:pPr>
      <w:r w:rsidRPr="00597971">
        <w:rPr>
          <w:color w:val="000000" w:themeColor="text1"/>
          <w:sz w:val="28"/>
          <w:szCs w:val="28"/>
        </w:rPr>
        <w:t>766 276 * 237,18*6мес./1000 + 743,057 * (995,00 + 605,65 + 1,214 + 2,151 + 0,352) = 2 282 594,39 (тыс. руб.)</w:t>
      </w:r>
    </w:p>
    <w:p w14:paraId="22226B2A" w14:textId="77777777" w:rsidR="00597971" w:rsidRPr="00597971" w:rsidRDefault="00597971" w:rsidP="00597971">
      <w:pPr>
        <w:ind w:firstLine="284"/>
        <w:jc w:val="center"/>
        <w:rPr>
          <w:color w:val="000000" w:themeColor="text1"/>
          <w:sz w:val="28"/>
          <w:szCs w:val="28"/>
        </w:rPr>
      </w:pPr>
    </w:p>
    <w:p w14:paraId="1D75F916" w14:textId="77777777" w:rsidR="00597971" w:rsidRPr="00597971" w:rsidRDefault="00597971" w:rsidP="00597971">
      <w:pPr>
        <w:ind w:firstLine="851"/>
        <w:jc w:val="both"/>
        <w:rPr>
          <w:color w:val="000000" w:themeColor="text1"/>
          <w:sz w:val="28"/>
          <w:szCs w:val="28"/>
        </w:rPr>
      </w:pPr>
      <w:r w:rsidRPr="00597971">
        <w:rPr>
          <w:color w:val="000000" w:themeColor="text1"/>
          <w:sz w:val="28"/>
          <w:szCs w:val="28"/>
        </w:rPr>
        <w:t>Средняя цена покупки</w:t>
      </w:r>
      <w:r w:rsidRPr="00597971">
        <w:rPr>
          <w:sz w:val="28"/>
          <w:szCs w:val="28"/>
        </w:rPr>
        <w:t xml:space="preserve"> </w:t>
      </w:r>
      <w:r w:rsidRPr="00597971">
        <w:rPr>
          <w:color w:val="000000" w:themeColor="text1"/>
          <w:sz w:val="28"/>
          <w:szCs w:val="28"/>
        </w:rPr>
        <w:t>для всех сетевых организаций на первое полугодие составит:</w:t>
      </w:r>
    </w:p>
    <w:p w14:paraId="51E177C4" w14:textId="77777777" w:rsidR="00597971" w:rsidRPr="00597971" w:rsidRDefault="00597971" w:rsidP="00597971">
      <w:pPr>
        <w:ind w:firstLine="851"/>
        <w:jc w:val="both"/>
        <w:rPr>
          <w:color w:val="000000" w:themeColor="text1"/>
          <w:sz w:val="28"/>
          <w:szCs w:val="28"/>
        </w:rPr>
      </w:pPr>
    </w:p>
    <w:p w14:paraId="51BC6B93" w14:textId="77777777" w:rsidR="00597971" w:rsidRPr="00597971" w:rsidRDefault="00597971" w:rsidP="00597971">
      <w:pPr>
        <w:ind w:firstLine="851"/>
        <w:jc w:val="center"/>
        <w:rPr>
          <w:color w:val="FF0000"/>
          <w:sz w:val="28"/>
          <w:szCs w:val="28"/>
        </w:rPr>
      </w:pPr>
      <w:r w:rsidRPr="00597971">
        <w:rPr>
          <w:color w:val="000000" w:themeColor="text1"/>
          <w:sz w:val="28"/>
          <w:szCs w:val="28"/>
        </w:rPr>
        <w:t>2 282 594,39 / 743,057 = 3 071,90 (руб./МВт*ч)</w:t>
      </w:r>
    </w:p>
    <w:p w14:paraId="4477CA48" w14:textId="77777777" w:rsidR="00597971" w:rsidRPr="00597971" w:rsidRDefault="00597971" w:rsidP="00597971">
      <w:pPr>
        <w:ind w:firstLine="851"/>
        <w:jc w:val="both"/>
        <w:rPr>
          <w:color w:val="000000" w:themeColor="text1"/>
          <w:sz w:val="28"/>
          <w:szCs w:val="28"/>
        </w:rPr>
      </w:pPr>
    </w:p>
    <w:p w14:paraId="42980ADE" w14:textId="77777777" w:rsidR="00597971" w:rsidRPr="00597971" w:rsidRDefault="00597971" w:rsidP="00597971">
      <w:pPr>
        <w:ind w:firstLine="851"/>
        <w:jc w:val="both"/>
        <w:rPr>
          <w:color w:val="000000" w:themeColor="text1"/>
          <w:sz w:val="28"/>
          <w:szCs w:val="28"/>
        </w:rPr>
      </w:pPr>
      <w:r w:rsidRPr="00597971">
        <w:rPr>
          <w:color w:val="000000" w:themeColor="text1"/>
          <w:sz w:val="28"/>
          <w:szCs w:val="28"/>
        </w:rPr>
        <w:t>Стоимость электроэнергии, приобретаемой в целях компенсации потерь электрической энергии при её передаче по электрическим сетям с учетом сбытовой надбавки на второе полугодие составила:</w:t>
      </w:r>
    </w:p>
    <w:p w14:paraId="5DE5B0E7" w14:textId="77777777" w:rsidR="00597971" w:rsidRPr="00597971" w:rsidRDefault="00597971" w:rsidP="00597971">
      <w:pPr>
        <w:ind w:firstLine="851"/>
        <w:jc w:val="both"/>
        <w:rPr>
          <w:color w:val="000000" w:themeColor="text1"/>
          <w:sz w:val="28"/>
          <w:szCs w:val="28"/>
        </w:rPr>
      </w:pPr>
    </w:p>
    <w:p w14:paraId="4FC067FB" w14:textId="77777777" w:rsidR="00597971" w:rsidRPr="00597971" w:rsidRDefault="00597971" w:rsidP="00597971">
      <w:pPr>
        <w:ind w:firstLine="284"/>
        <w:jc w:val="center"/>
        <w:rPr>
          <w:color w:val="000000" w:themeColor="text1"/>
          <w:sz w:val="28"/>
          <w:szCs w:val="28"/>
        </w:rPr>
      </w:pPr>
      <w:r w:rsidRPr="00597971">
        <w:rPr>
          <w:color w:val="000000" w:themeColor="text1"/>
          <w:sz w:val="28"/>
          <w:szCs w:val="28"/>
        </w:rPr>
        <w:t>805 167 * 231,03 * 6мес./1000 + 725,93 * (1022,00 + 618,57 + 1,329 + 2,151 + 0,363) = 2 309 809,22 (тыс. руб.)</w:t>
      </w:r>
    </w:p>
    <w:p w14:paraId="2361EEC3" w14:textId="77777777" w:rsidR="00597971" w:rsidRPr="00597971" w:rsidRDefault="00597971" w:rsidP="00597971">
      <w:pPr>
        <w:ind w:firstLine="284"/>
        <w:jc w:val="center"/>
        <w:rPr>
          <w:color w:val="000000" w:themeColor="text1"/>
          <w:sz w:val="28"/>
          <w:szCs w:val="28"/>
        </w:rPr>
      </w:pPr>
    </w:p>
    <w:p w14:paraId="7F117BDD" w14:textId="77777777" w:rsidR="00597971" w:rsidRPr="00597971" w:rsidRDefault="00597971" w:rsidP="00597971">
      <w:pPr>
        <w:ind w:firstLine="851"/>
        <w:jc w:val="both"/>
        <w:rPr>
          <w:color w:val="000000" w:themeColor="text1"/>
          <w:sz w:val="28"/>
          <w:szCs w:val="28"/>
        </w:rPr>
      </w:pPr>
      <w:r w:rsidRPr="00597971">
        <w:rPr>
          <w:color w:val="000000" w:themeColor="text1"/>
          <w:sz w:val="28"/>
          <w:szCs w:val="28"/>
        </w:rPr>
        <w:t>Средняя цена покупки</w:t>
      </w:r>
      <w:r w:rsidRPr="00597971">
        <w:rPr>
          <w:sz w:val="28"/>
          <w:szCs w:val="28"/>
        </w:rPr>
        <w:t xml:space="preserve"> </w:t>
      </w:r>
      <w:r w:rsidRPr="00597971">
        <w:rPr>
          <w:color w:val="000000" w:themeColor="text1"/>
          <w:sz w:val="28"/>
          <w:szCs w:val="28"/>
        </w:rPr>
        <w:t>для всех сетевых организаций на второе полугодие составит:</w:t>
      </w:r>
    </w:p>
    <w:p w14:paraId="5CC9C2FF" w14:textId="77777777" w:rsidR="00597971" w:rsidRPr="00597971" w:rsidRDefault="00597971" w:rsidP="00597971">
      <w:pPr>
        <w:ind w:firstLine="851"/>
        <w:jc w:val="both"/>
        <w:rPr>
          <w:color w:val="000000" w:themeColor="text1"/>
          <w:sz w:val="28"/>
          <w:szCs w:val="28"/>
        </w:rPr>
      </w:pPr>
    </w:p>
    <w:p w14:paraId="434A9843" w14:textId="77777777" w:rsidR="00597971" w:rsidRPr="00597971" w:rsidRDefault="00597971" w:rsidP="00597971">
      <w:pPr>
        <w:ind w:firstLine="284"/>
        <w:jc w:val="center"/>
        <w:rPr>
          <w:color w:val="FF0000"/>
          <w:sz w:val="28"/>
          <w:szCs w:val="28"/>
        </w:rPr>
      </w:pPr>
      <w:r w:rsidRPr="00597971">
        <w:rPr>
          <w:color w:val="000000" w:themeColor="text1"/>
          <w:sz w:val="28"/>
          <w:szCs w:val="28"/>
        </w:rPr>
        <w:t>2 309 809,22 / 725,93 = 3 181,88 (руб./МВт*ч)</w:t>
      </w:r>
    </w:p>
    <w:p w14:paraId="1FC02433" w14:textId="2A45783B" w:rsidR="00597971" w:rsidRPr="00597971" w:rsidRDefault="00597971" w:rsidP="00597971">
      <w:pPr>
        <w:keepNext/>
        <w:spacing w:after="200"/>
        <w:ind w:firstLine="720"/>
        <w:jc w:val="right"/>
        <w:rPr>
          <w:i/>
          <w:iCs/>
          <w:color w:val="44546A" w:themeColor="text2"/>
          <w:sz w:val="18"/>
          <w:szCs w:val="18"/>
        </w:rPr>
      </w:pPr>
      <w:r w:rsidRPr="00597971">
        <w:rPr>
          <w:i/>
          <w:iCs/>
          <w:color w:val="44546A" w:themeColor="text2"/>
          <w:sz w:val="18"/>
          <w:szCs w:val="18"/>
        </w:rPr>
        <w:t xml:space="preserve">Таблица </w:t>
      </w:r>
      <w:r w:rsidRPr="00597971">
        <w:rPr>
          <w:i/>
          <w:iCs/>
          <w:noProof/>
          <w:color w:val="44546A" w:themeColor="text2"/>
          <w:sz w:val="18"/>
          <w:szCs w:val="18"/>
        </w:rPr>
        <w:fldChar w:fldCharType="begin"/>
      </w:r>
      <w:r w:rsidRPr="00597971">
        <w:rPr>
          <w:i/>
          <w:iCs/>
          <w:noProof/>
          <w:color w:val="44546A" w:themeColor="text2"/>
          <w:sz w:val="18"/>
          <w:szCs w:val="18"/>
        </w:rPr>
        <w:instrText xml:space="preserve"> SEQ Таблица \* ARABIC </w:instrText>
      </w:r>
      <w:r w:rsidRPr="00597971">
        <w:rPr>
          <w:i/>
          <w:iCs/>
          <w:noProof/>
          <w:color w:val="44546A" w:themeColor="text2"/>
          <w:sz w:val="18"/>
          <w:szCs w:val="18"/>
        </w:rPr>
        <w:fldChar w:fldCharType="separate"/>
      </w:r>
      <w:r w:rsidR="00104A1F">
        <w:rPr>
          <w:i/>
          <w:iCs/>
          <w:noProof/>
          <w:color w:val="44546A" w:themeColor="text2"/>
          <w:sz w:val="18"/>
          <w:szCs w:val="18"/>
        </w:rPr>
        <w:t>24</w:t>
      </w:r>
      <w:r w:rsidRPr="00597971">
        <w:rPr>
          <w:i/>
          <w:iCs/>
          <w:noProof/>
          <w:color w:val="44546A" w:themeColor="text2"/>
          <w:sz w:val="18"/>
          <w:szCs w:val="18"/>
        </w:rPr>
        <w:fldChar w:fldCharType="end"/>
      </w:r>
    </w:p>
    <w:p w14:paraId="2939748C" w14:textId="77777777" w:rsidR="00597971" w:rsidRPr="00597971" w:rsidRDefault="00597971" w:rsidP="00597971">
      <w:pPr>
        <w:ind w:firstLine="851"/>
        <w:jc w:val="center"/>
        <w:rPr>
          <w:color w:val="000000" w:themeColor="text1"/>
          <w:sz w:val="28"/>
          <w:szCs w:val="28"/>
        </w:rPr>
      </w:pPr>
      <w:r w:rsidRPr="00597971">
        <w:rPr>
          <w:color w:val="000000" w:themeColor="text1"/>
          <w:sz w:val="28"/>
          <w:szCs w:val="28"/>
        </w:rPr>
        <w:t>Расчет стоимости покупки потерь на 2021 год</w:t>
      </w:r>
    </w:p>
    <w:tbl>
      <w:tblPr>
        <w:tblW w:w="5006" w:type="pct"/>
        <w:tblInd w:w="-5" w:type="dxa"/>
        <w:tblLayout w:type="fixed"/>
        <w:tblLook w:val="04A0" w:firstRow="1" w:lastRow="0" w:firstColumn="1" w:lastColumn="0" w:noHBand="0" w:noVBand="1"/>
      </w:tblPr>
      <w:tblGrid>
        <w:gridCol w:w="541"/>
        <w:gridCol w:w="2230"/>
        <w:gridCol w:w="1119"/>
        <w:gridCol w:w="973"/>
        <w:gridCol w:w="1111"/>
        <w:gridCol w:w="3524"/>
      </w:tblGrid>
      <w:tr w:rsidR="00597971" w:rsidRPr="00597971" w14:paraId="0A7559BA" w14:textId="77777777" w:rsidTr="002D6968">
        <w:trPr>
          <w:trHeight w:val="300"/>
          <w:tblHeader/>
        </w:trPr>
        <w:tc>
          <w:tcPr>
            <w:tcW w:w="2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38E54B" w14:textId="77777777" w:rsidR="00597971" w:rsidRPr="00597971" w:rsidRDefault="00597971" w:rsidP="00597971">
            <w:pPr>
              <w:rPr>
                <w:color w:val="000000"/>
                <w:sz w:val="16"/>
                <w:szCs w:val="16"/>
              </w:rPr>
            </w:pPr>
            <w:r w:rsidRPr="00597971">
              <w:rPr>
                <w:color w:val="000000"/>
                <w:sz w:val="16"/>
                <w:szCs w:val="16"/>
              </w:rPr>
              <w:t> № п/п</w:t>
            </w:r>
          </w:p>
        </w:tc>
        <w:tc>
          <w:tcPr>
            <w:tcW w:w="1174" w:type="pct"/>
            <w:tcBorders>
              <w:top w:val="single" w:sz="4" w:space="0" w:color="auto"/>
              <w:left w:val="nil"/>
              <w:bottom w:val="single" w:sz="4" w:space="0" w:color="auto"/>
              <w:right w:val="single" w:sz="4" w:space="0" w:color="auto"/>
            </w:tcBorders>
            <w:shd w:val="clear" w:color="auto" w:fill="auto"/>
            <w:vAlign w:val="bottom"/>
            <w:hideMark/>
          </w:tcPr>
          <w:p w14:paraId="4DC13E32" w14:textId="77777777" w:rsidR="00597971" w:rsidRPr="00597971" w:rsidRDefault="00597971" w:rsidP="00597971">
            <w:pPr>
              <w:jc w:val="center"/>
              <w:rPr>
                <w:color w:val="000000"/>
                <w:sz w:val="16"/>
                <w:szCs w:val="16"/>
              </w:rPr>
            </w:pPr>
            <w:r w:rsidRPr="00597971">
              <w:rPr>
                <w:color w:val="000000"/>
                <w:sz w:val="16"/>
                <w:szCs w:val="16"/>
              </w:rPr>
              <w:t>Показатели</w:t>
            </w:r>
          </w:p>
        </w:tc>
        <w:tc>
          <w:tcPr>
            <w:tcW w:w="589" w:type="pct"/>
            <w:tcBorders>
              <w:top w:val="single" w:sz="4" w:space="0" w:color="auto"/>
              <w:left w:val="nil"/>
              <w:bottom w:val="single" w:sz="4" w:space="0" w:color="auto"/>
              <w:right w:val="single" w:sz="4" w:space="0" w:color="auto"/>
            </w:tcBorders>
            <w:shd w:val="clear" w:color="auto" w:fill="auto"/>
            <w:noWrap/>
            <w:vAlign w:val="bottom"/>
            <w:hideMark/>
          </w:tcPr>
          <w:p w14:paraId="097BD6BD" w14:textId="77777777" w:rsidR="00597971" w:rsidRPr="00597971" w:rsidRDefault="00597971" w:rsidP="00597971">
            <w:pPr>
              <w:rPr>
                <w:color w:val="000000"/>
                <w:sz w:val="16"/>
                <w:szCs w:val="16"/>
              </w:rPr>
            </w:pPr>
            <w:r w:rsidRPr="00597971">
              <w:rPr>
                <w:color w:val="000000"/>
                <w:sz w:val="16"/>
                <w:szCs w:val="16"/>
              </w:rPr>
              <w:t>ед.изм.</w:t>
            </w:r>
          </w:p>
        </w:tc>
        <w:tc>
          <w:tcPr>
            <w:tcW w:w="512" w:type="pct"/>
            <w:tcBorders>
              <w:top w:val="single" w:sz="4" w:space="0" w:color="auto"/>
              <w:left w:val="nil"/>
              <w:bottom w:val="single" w:sz="4" w:space="0" w:color="auto"/>
              <w:right w:val="single" w:sz="4" w:space="0" w:color="auto"/>
            </w:tcBorders>
            <w:shd w:val="clear" w:color="auto" w:fill="auto"/>
            <w:noWrap/>
            <w:vAlign w:val="bottom"/>
            <w:hideMark/>
          </w:tcPr>
          <w:p w14:paraId="6EE9CA94" w14:textId="77777777" w:rsidR="00597971" w:rsidRPr="00597971" w:rsidRDefault="00597971" w:rsidP="00597971">
            <w:pPr>
              <w:jc w:val="center"/>
              <w:rPr>
                <w:color w:val="000000"/>
                <w:sz w:val="16"/>
                <w:szCs w:val="16"/>
              </w:rPr>
            </w:pPr>
            <w:r w:rsidRPr="00597971">
              <w:rPr>
                <w:color w:val="000000"/>
                <w:sz w:val="16"/>
                <w:szCs w:val="16"/>
              </w:rPr>
              <w:t>1 полугодие</w:t>
            </w:r>
          </w:p>
        </w:tc>
        <w:tc>
          <w:tcPr>
            <w:tcW w:w="585" w:type="pct"/>
            <w:tcBorders>
              <w:top w:val="single" w:sz="4" w:space="0" w:color="auto"/>
              <w:left w:val="nil"/>
              <w:bottom w:val="single" w:sz="4" w:space="0" w:color="auto"/>
              <w:right w:val="single" w:sz="4" w:space="0" w:color="auto"/>
            </w:tcBorders>
            <w:shd w:val="clear" w:color="auto" w:fill="auto"/>
            <w:noWrap/>
            <w:vAlign w:val="bottom"/>
            <w:hideMark/>
          </w:tcPr>
          <w:p w14:paraId="1A0D7944" w14:textId="77777777" w:rsidR="00597971" w:rsidRPr="00597971" w:rsidRDefault="00597971" w:rsidP="00597971">
            <w:pPr>
              <w:jc w:val="center"/>
              <w:rPr>
                <w:color w:val="000000"/>
                <w:sz w:val="16"/>
                <w:szCs w:val="16"/>
              </w:rPr>
            </w:pPr>
            <w:r w:rsidRPr="00597971">
              <w:rPr>
                <w:color w:val="000000"/>
                <w:sz w:val="16"/>
                <w:szCs w:val="16"/>
              </w:rPr>
              <w:t>2 полугодие</w:t>
            </w:r>
          </w:p>
        </w:tc>
        <w:tc>
          <w:tcPr>
            <w:tcW w:w="1855" w:type="pct"/>
            <w:tcBorders>
              <w:top w:val="single" w:sz="4" w:space="0" w:color="auto"/>
              <w:left w:val="nil"/>
              <w:bottom w:val="single" w:sz="4" w:space="0" w:color="auto"/>
              <w:right w:val="single" w:sz="4" w:space="0" w:color="auto"/>
            </w:tcBorders>
            <w:shd w:val="clear" w:color="auto" w:fill="auto"/>
            <w:vAlign w:val="bottom"/>
            <w:hideMark/>
          </w:tcPr>
          <w:p w14:paraId="11F1F5F4" w14:textId="77777777" w:rsidR="00597971" w:rsidRPr="00597971" w:rsidRDefault="00597971" w:rsidP="00597971">
            <w:pPr>
              <w:jc w:val="center"/>
              <w:rPr>
                <w:color w:val="000000"/>
                <w:sz w:val="16"/>
                <w:szCs w:val="16"/>
              </w:rPr>
            </w:pPr>
            <w:r w:rsidRPr="00597971">
              <w:rPr>
                <w:color w:val="000000"/>
                <w:sz w:val="16"/>
                <w:szCs w:val="16"/>
              </w:rPr>
              <w:t>Основание</w:t>
            </w:r>
          </w:p>
        </w:tc>
      </w:tr>
      <w:tr w:rsidR="00597971" w:rsidRPr="00597971" w14:paraId="64BCBC97" w14:textId="77777777" w:rsidTr="002D6968">
        <w:trPr>
          <w:trHeight w:val="68"/>
          <w:tblHeader/>
        </w:trPr>
        <w:tc>
          <w:tcPr>
            <w:tcW w:w="2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2FFDE01" w14:textId="77777777" w:rsidR="00597971" w:rsidRPr="00597971" w:rsidRDefault="00597971" w:rsidP="00597971">
            <w:pPr>
              <w:rPr>
                <w:color w:val="000000"/>
                <w:sz w:val="16"/>
                <w:szCs w:val="16"/>
              </w:rPr>
            </w:pPr>
          </w:p>
        </w:tc>
        <w:tc>
          <w:tcPr>
            <w:tcW w:w="1174" w:type="pct"/>
            <w:tcBorders>
              <w:top w:val="single" w:sz="4" w:space="0" w:color="auto"/>
              <w:left w:val="nil"/>
              <w:bottom w:val="single" w:sz="4" w:space="0" w:color="auto"/>
              <w:right w:val="single" w:sz="4" w:space="0" w:color="auto"/>
            </w:tcBorders>
            <w:shd w:val="clear" w:color="auto" w:fill="auto"/>
            <w:vAlign w:val="bottom"/>
          </w:tcPr>
          <w:p w14:paraId="3CF4B75D" w14:textId="77777777" w:rsidR="00597971" w:rsidRPr="00597971" w:rsidRDefault="00597971" w:rsidP="00597971">
            <w:pPr>
              <w:jc w:val="center"/>
              <w:rPr>
                <w:color w:val="000000"/>
                <w:sz w:val="16"/>
                <w:szCs w:val="16"/>
              </w:rPr>
            </w:pPr>
            <w:r w:rsidRPr="00597971">
              <w:rPr>
                <w:color w:val="000000"/>
                <w:sz w:val="16"/>
                <w:szCs w:val="16"/>
              </w:rPr>
              <w:t>1</w:t>
            </w:r>
          </w:p>
        </w:tc>
        <w:tc>
          <w:tcPr>
            <w:tcW w:w="589" w:type="pct"/>
            <w:tcBorders>
              <w:top w:val="single" w:sz="4" w:space="0" w:color="auto"/>
              <w:left w:val="nil"/>
              <w:bottom w:val="single" w:sz="4" w:space="0" w:color="auto"/>
              <w:right w:val="single" w:sz="4" w:space="0" w:color="auto"/>
            </w:tcBorders>
            <w:shd w:val="clear" w:color="auto" w:fill="auto"/>
            <w:noWrap/>
            <w:vAlign w:val="bottom"/>
          </w:tcPr>
          <w:p w14:paraId="132B2CF3" w14:textId="77777777" w:rsidR="00597971" w:rsidRPr="00597971" w:rsidRDefault="00597971" w:rsidP="00597971">
            <w:pPr>
              <w:jc w:val="center"/>
              <w:rPr>
                <w:color w:val="000000"/>
                <w:sz w:val="16"/>
                <w:szCs w:val="16"/>
              </w:rPr>
            </w:pPr>
            <w:r w:rsidRPr="00597971">
              <w:rPr>
                <w:color w:val="000000"/>
                <w:sz w:val="16"/>
                <w:szCs w:val="16"/>
              </w:rPr>
              <w:t>2</w:t>
            </w:r>
          </w:p>
        </w:tc>
        <w:tc>
          <w:tcPr>
            <w:tcW w:w="512" w:type="pct"/>
            <w:tcBorders>
              <w:top w:val="single" w:sz="4" w:space="0" w:color="auto"/>
              <w:left w:val="nil"/>
              <w:bottom w:val="single" w:sz="4" w:space="0" w:color="auto"/>
              <w:right w:val="single" w:sz="4" w:space="0" w:color="auto"/>
            </w:tcBorders>
            <w:shd w:val="clear" w:color="auto" w:fill="auto"/>
            <w:noWrap/>
            <w:vAlign w:val="bottom"/>
          </w:tcPr>
          <w:p w14:paraId="7A6828A9" w14:textId="77777777" w:rsidR="00597971" w:rsidRPr="00597971" w:rsidRDefault="00597971" w:rsidP="00597971">
            <w:pPr>
              <w:jc w:val="center"/>
              <w:rPr>
                <w:color w:val="000000"/>
                <w:sz w:val="16"/>
                <w:szCs w:val="16"/>
              </w:rPr>
            </w:pPr>
            <w:r w:rsidRPr="00597971">
              <w:rPr>
                <w:color w:val="000000"/>
                <w:sz w:val="16"/>
                <w:szCs w:val="16"/>
              </w:rPr>
              <w:t>3</w:t>
            </w:r>
          </w:p>
        </w:tc>
        <w:tc>
          <w:tcPr>
            <w:tcW w:w="585" w:type="pct"/>
            <w:tcBorders>
              <w:top w:val="single" w:sz="4" w:space="0" w:color="auto"/>
              <w:left w:val="nil"/>
              <w:bottom w:val="single" w:sz="4" w:space="0" w:color="auto"/>
              <w:right w:val="single" w:sz="4" w:space="0" w:color="auto"/>
            </w:tcBorders>
            <w:shd w:val="clear" w:color="auto" w:fill="auto"/>
            <w:noWrap/>
            <w:vAlign w:val="bottom"/>
          </w:tcPr>
          <w:p w14:paraId="08ECD90E" w14:textId="77777777" w:rsidR="00597971" w:rsidRPr="00597971" w:rsidRDefault="00597971" w:rsidP="00597971">
            <w:pPr>
              <w:jc w:val="center"/>
              <w:rPr>
                <w:color w:val="000000"/>
                <w:sz w:val="16"/>
                <w:szCs w:val="16"/>
              </w:rPr>
            </w:pPr>
            <w:r w:rsidRPr="00597971">
              <w:rPr>
                <w:color w:val="000000"/>
                <w:sz w:val="16"/>
                <w:szCs w:val="16"/>
              </w:rPr>
              <w:t>4</w:t>
            </w:r>
          </w:p>
        </w:tc>
        <w:tc>
          <w:tcPr>
            <w:tcW w:w="1855" w:type="pct"/>
            <w:tcBorders>
              <w:top w:val="single" w:sz="4" w:space="0" w:color="auto"/>
              <w:left w:val="nil"/>
              <w:bottom w:val="single" w:sz="4" w:space="0" w:color="auto"/>
              <w:right w:val="single" w:sz="4" w:space="0" w:color="auto"/>
            </w:tcBorders>
            <w:shd w:val="clear" w:color="auto" w:fill="auto"/>
            <w:vAlign w:val="bottom"/>
          </w:tcPr>
          <w:p w14:paraId="014F92BB" w14:textId="77777777" w:rsidR="00597971" w:rsidRPr="00597971" w:rsidRDefault="00597971" w:rsidP="00597971">
            <w:pPr>
              <w:jc w:val="center"/>
              <w:rPr>
                <w:color w:val="000000"/>
                <w:sz w:val="16"/>
                <w:szCs w:val="16"/>
              </w:rPr>
            </w:pPr>
            <w:r w:rsidRPr="00597971">
              <w:rPr>
                <w:color w:val="000000"/>
                <w:sz w:val="16"/>
                <w:szCs w:val="16"/>
              </w:rPr>
              <w:t>5</w:t>
            </w:r>
          </w:p>
        </w:tc>
      </w:tr>
      <w:tr w:rsidR="00597971" w:rsidRPr="00597971" w14:paraId="005DC130" w14:textId="77777777" w:rsidTr="002D6968">
        <w:trPr>
          <w:trHeight w:val="300"/>
        </w:trPr>
        <w:tc>
          <w:tcPr>
            <w:tcW w:w="285" w:type="pct"/>
            <w:tcBorders>
              <w:top w:val="nil"/>
              <w:left w:val="single" w:sz="4" w:space="0" w:color="auto"/>
              <w:bottom w:val="single" w:sz="4" w:space="0" w:color="auto"/>
              <w:right w:val="single" w:sz="4" w:space="0" w:color="auto"/>
            </w:tcBorders>
            <w:shd w:val="clear" w:color="auto" w:fill="auto"/>
            <w:noWrap/>
            <w:vAlign w:val="bottom"/>
            <w:hideMark/>
          </w:tcPr>
          <w:p w14:paraId="379BD096" w14:textId="77777777" w:rsidR="00597971" w:rsidRPr="00597971" w:rsidRDefault="00597971" w:rsidP="00597971">
            <w:pPr>
              <w:jc w:val="right"/>
              <w:rPr>
                <w:color w:val="000000"/>
                <w:sz w:val="16"/>
                <w:szCs w:val="16"/>
              </w:rPr>
            </w:pPr>
            <w:r w:rsidRPr="00597971">
              <w:rPr>
                <w:color w:val="000000"/>
                <w:sz w:val="16"/>
                <w:szCs w:val="16"/>
              </w:rPr>
              <w:t>1</w:t>
            </w:r>
          </w:p>
        </w:tc>
        <w:tc>
          <w:tcPr>
            <w:tcW w:w="1174" w:type="pct"/>
            <w:tcBorders>
              <w:top w:val="nil"/>
              <w:left w:val="nil"/>
              <w:bottom w:val="single" w:sz="4" w:space="0" w:color="auto"/>
              <w:right w:val="single" w:sz="4" w:space="0" w:color="auto"/>
            </w:tcBorders>
            <w:shd w:val="clear" w:color="auto" w:fill="auto"/>
            <w:vAlign w:val="bottom"/>
            <w:hideMark/>
          </w:tcPr>
          <w:p w14:paraId="6F9DE6BA" w14:textId="77777777" w:rsidR="00597971" w:rsidRPr="00597971" w:rsidRDefault="00597971" w:rsidP="00597971">
            <w:pPr>
              <w:rPr>
                <w:color w:val="000000"/>
                <w:sz w:val="16"/>
                <w:szCs w:val="16"/>
              </w:rPr>
            </w:pPr>
            <w:r w:rsidRPr="00597971">
              <w:rPr>
                <w:color w:val="000000"/>
                <w:sz w:val="16"/>
                <w:szCs w:val="16"/>
              </w:rPr>
              <w:t>тариф на услуги коммерческого оператора АО «АТС»</w:t>
            </w:r>
          </w:p>
        </w:tc>
        <w:tc>
          <w:tcPr>
            <w:tcW w:w="589" w:type="pct"/>
            <w:tcBorders>
              <w:top w:val="nil"/>
              <w:left w:val="nil"/>
              <w:bottom w:val="single" w:sz="4" w:space="0" w:color="auto"/>
              <w:right w:val="single" w:sz="4" w:space="0" w:color="auto"/>
            </w:tcBorders>
            <w:shd w:val="clear" w:color="auto" w:fill="auto"/>
            <w:noWrap/>
            <w:vAlign w:val="bottom"/>
            <w:hideMark/>
          </w:tcPr>
          <w:p w14:paraId="17A95E6A" w14:textId="77777777" w:rsidR="00597971" w:rsidRPr="00597971" w:rsidRDefault="00597971" w:rsidP="00597971">
            <w:pPr>
              <w:rPr>
                <w:color w:val="000000"/>
                <w:sz w:val="16"/>
                <w:szCs w:val="16"/>
              </w:rPr>
            </w:pPr>
            <w:r w:rsidRPr="00597971">
              <w:rPr>
                <w:color w:val="000000"/>
                <w:sz w:val="16"/>
                <w:szCs w:val="16"/>
              </w:rPr>
              <w:t>руб./МВт*ч</w:t>
            </w:r>
          </w:p>
        </w:tc>
        <w:tc>
          <w:tcPr>
            <w:tcW w:w="512" w:type="pct"/>
            <w:tcBorders>
              <w:top w:val="nil"/>
              <w:left w:val="nil"/>
              <w:bottom w:val="single" w:sz="4" w:space="0" w:color="auto"/>
              <w:right w:val="single" w:sz="4" w:space="0" w:color="auto"/>
            </w:tcBorders>
            <w:shd w:val="clear" w:color="auto" w:fill="auto"/>
            <w:noWrap/>
            <w:vAlign w:val="bottom"/>
            <w:hideMark/>
          </w:tcPr>
          <w:p w14:paraId="5797D143" w14:textId="77777777" w:rsidR="00597971" w:rsidRPr="00597971" w:rsidRDefault="00597971" w:rsidP="00597971">
            <w:pPr>
              <w:jc w:val="right"/>
              <w:rPr>
                <w:color w:val="000000"/>
                <w:sz w:val="16"/>
                <w:szCs w:val="16"/>
              </w:rPr>
            </w:pPr>
            <w:r w:rsidRPr="00597971">
              <w:rPr>
                <w:color w:val="000000"/>
                <w:sz w:val="16"/>
                <w:szCs w:val="16"/>
              </w:rPr>
              <w:t>1,214</w:t>
            </w:r>
          </w:p>
        </w:tc>
        <w:tc>
          <w:tcPr>
            <w:tcW w:w="585" w:type="pct"/>
            <w:tcBorders>
              <w:top w:val="nil"/>
              <w:left w:val="nil"/>
              <w:bottom w:val="single" w:sz="4" w:space="0" w:color="auto"/>
              <w:right w:val="single" w:sz="4" w:space="0" w:color="auto"/>
            </w:tcBorders>
            <w:shd w:val="clear" w:color="auto" w:fill="auto"/>
            <w:noWrap/>
            <w:vAlign w:val="bottom"/>
            <w:hideMark/>
          </w:tcPr>
          <w:p w14:paraId="7643DF7D" w14:textId="77777777" w:rsidR="00597971" w:rsidRPr="00597971" w:rsidRDefault="00597971" w:rsidP="00597971">
            <w:pPr>
              <w:jc w:val="right"/>
              <w:rPr>
                <w:color w:val="000000"/>
                <w:sz w:val="16"/>
                <w:szCs w:val="16"/>
              </w:rPr>
            </w:pPr>
            <w:r w:rsidRPr="00597971">
              <w:rPr>
                <w:color w:val="000000"/>
                <w:sz w:val="16"/>
                <w:szCs w:val="16"/>
              </w:rPr>
              <w:t>1,329</w:t>
            </w:r>
          </w:p>
        </w:tc>
        <w:tc>
          <w:tcPr>
            <w:tcW w:w="1855" w:type="pct"/>
            <w:tcBorders>
              <w:top w:val="nil"/>
              <w:left w:val="nil"/>
              <w:bottom w:val="single" w:sz="4" w:space="0" w:color="auto"/>
              <w:right w:val="single" w:sz="4" w:space="0" w:color="auto"/>
            </w:tcBorders>
            <w:shd w:val="clear" w:color="auto" w:fill="auto"/>
            <w:vAlign w:val="bottom"/>
            <w:hideMark/>
          </w:tcPr>
          <w:p w14:paraId="24E1AAAF" w14:textId="77777777" w:rsidR="00597971" w:rsidRPr="00597971" w:rsidRDefault="00597971" w:rsidP="00597971">
            <w:pPr>
              <w:rPr>
                <w:sz w:val="16"/>
                <w:szCs w:val="16"/>
              </w:rPr>
            </w:pPr>
            <w:r w:rsidRPr="00597971">
              <w:rPr>
                <w:sz w:val="16"/>
                <w:szCs w:val="16"/>
              </w:rPr>
              <w:t>Приказ ФАС России от 16.12.2020 № 1225/20</w:t>
            </w:r>
          </w:p>
        </w:tc>
      </w:tr>
      <w:tr w:rsidR="00597971" w:rsidRPr="00597971" w14:paraId="53978AC9" w14:textId="77777777" w:rsidTr="002D6968">
        <w:trPr>
          <w:trHeight w:val="300"/>
        </w:trPr>
        <w:tc>
          <w:tcPr>
            <w:tcW w:w="285" w:type="pct"/>
            <w:tcBorders>
              <w:top w:val="nil"/>
              <w:left w:val="single" w:sz="4" w:space="0" w:color="auto"/>
              <w:bottom w:val="single" w:sz="4" w:space="0" w:color="auto"/>
              <w:right w:val="single" w:sz="4" w:space="0" w:color="auto"/>
            </w:tcBorders>
            <w:shd w:val="clear" w:color="auto" w:fill="auto"/>
            <w:noWrap/>
            <w:vAlign w:val="bottom"/>
            <w:hideMark/>
          </w:tcPr>
          <w:p w14:paraId="27C8F819" w14:textId="77777777" w:rsidR="00597971" w:rsidRPr="00597971" w:rsidRDefault="00597971" w:rsidP="00597971">
            <w:pPr>
              <w:jc w:val="right"/>
              <w:rPr>
                <w:color w:val="000000"/>
                <w:sz w:val="16"/>
                <w:szCs w:val="16"/>
              </w:rPr>
            </w:pPr>
            <w:r w:rsidRPr="00597971">
              <w:rPr>
                <w:color w:val="000000"/>
                <w:sz w:val="16"/>
                <w:szCs w:val="16"/>
              </w:rPr>
              <w:t>2</w:t>
            </w:r>
          </w:p>
        </w:tc>
        <w:tc>
          <w:tcPr>
            <w:tcW w:w="1174" w:type="pct"/>
            <w:tcBorders>
              <w:top w:val="nil"/>
              <w:left w:val="nil"/>
              <w:bottom w:val="single" w:sz="4" w:space="0" w:color="auto"/>
              <w:right w:val="single" w:sz="4" w:space="0" w:color="auto"/>
            </w:tcBorders>
            <w:shd w:val="clear" w:color="auto" w:fill="auto"/>
            <w:vAlign w:val="bottom"/>
            <w:hideMark/>
          </w:tcPr>
          <w:p w14:paraId="63E2B09F" w14:textId="77777777" w:rsidR="00597971" w:rsidRPr="00597971" w:rsidRDefault="00597971" w:rsidP="00597971">
            <w:pPr>
              <w:rPr>
                <w:color w:val="000000"/>
                <w:sz w:val="16"/>
                <w:szCs w:val="16"/>
              </w:rPr>
            </w:pPr>
            <w:r w:rsidRPr="00597971">
              <w:rPr>
                <w:color w:val="000000"/>
                <w:sz w:val="16"/>
                <w:szCs w:val="16"/>
              </w:rPr>
              <w:t>тариф на услуги СО «ЕЭС»</w:t>
            </w:r>
          </w:p>
        </w:tc>
        <w:tc>
          <w:tcPr>
            <w:tcW w:w="589" w:type="pct"/>
            <w:tcBorders>
              <w:top w:val="nil"/>
              <w:left w:val="nil"/>
              <w:bottom w:val="single" w:sz="4" w:space="0" w:color="auto"/>
              <w:right w:val="single" w:sz="4" w:space="0" w:color="auto"/>
            </w:tcBorders>
            <w:shd w:val="clear" w:color="auto" w:fill="auto"/>
            <w:noWrap/>
            <w:vAlign w:val="bottom"/>
            <w:hideMark/>
          </w:tcPr>
          <w:p w14:paraId="0A9EAE50" w14:textId="77777777" w:rsidR="00597971" w:rsidRPr="00597971" w:rsidRDefault="00597971" w:rsidP="00597971">
            <w:pPr>
              <w:rPr>
                <w:color w:val="000000"/>
                <w:sz w:val="16"/>
                <w:szCs w:val="16"/>
              </w:rPr>
            </w:pPr>
            <w:r w:rsidRPr="00597971">
              <w:rPr>
                <w:color w:val="000000"/>
                <w:sz w:val="16"/>
                <w:szCs w:val="16"/>
              </w:rPr>
              <w:t>руб./МВт*ч</w:t>
            </w:r>
          </w:p>
        </w:tc>
        <w:tc>
          <w:tcPr>
            <w:tcW w:w="512" w:type="pct"/>
            <w:tcBorders>
              <w:top w:val="nil"/>
              <w:left w:val="nil"/>
              <w:bottom w:val="single" w:sz="4" w:space="0" w:color="auto"/>
              <w:right w:val="single" w:sz="4" w:space="0" w:color="auto"/>
            </w:tcBorders>
            <w:shd w:val="clear" w:color="auto" w:fill="auto"/>
            <w:noWrap/>
            <w:vAlign w:val="bottom"/>
            <w:hideMark/>
          </w:tcPr>
          <w:p w14:paraId="0491F1C8" w14:textId="77777777" w:rsidR="00597971" w:rsidRPr="00597971" w:rsidRDefault="00597971" w:rsidP="00597971">
            <w:pPr>
              <w:jc w:val="right"/>
              <w:rPr>
                <w:color w:val="000000"/>
                <w:sz w:val="16"/>
                <w:szCs w:val="16"/>
              </w:rPr>
            </w:pPr>
            <w:r w:rsidRPr="00597971">
              <w:rPr>
                <w:color w:val="000000"/>
                <w:sz w:val="16"/>
                <w:szCs w:val="16"/>
              </w:rPr>
              <w:t>2,151</w:t>
            </w:r>
          </w:p>
        </w:tc>
        <w:tc>
          <w:tcPr>
            <w:tcW w:w="585" w:type="pct"/>
            <w:tcBorders>
              <w:top w:val="nil"/>
              <w:left w:val="nil"/>
              <w:bottom w:val="single" w:sz="4" w:space="0" w:color="auto"/>
              <w:right w:val="single" w:sz="4" w:space="0" w:color="auto"/>
            </w:tcBorders>
            <w:shd w:val="clear" w:color="auto" w:fill="auto"/>
            <w:noWrap/>
            <w:vAlign w:val="bottom"/>
            <w:hideMark/>
          </w:tcPr>
          <w:p w14:paraId="6DF53A67" w14:textId="77777777" w:rsidR="00597971" w:rsidRPr="00597971" w:rsidRDefault="00597971" w:rsidP="00597971">
            <w:pPr>
              <w:jc w:val="right"/>
              <w:rPr>
                <w:color w:val="000000"/>
                <w:sz w:val="16"/>
                <w:szCs w:val="16"/>
              </w:rPr>
            </w:pPr>
            <w:r w:rsidRPr="00597971">
              <w:rPr>
                <w:color w:val="000000"/>
                <w:sz w:val="16"/>
                <w:szCs w:val="16"/>
              </w:rPr>
              <w:t>2,1510</w:t>
            </w:r>
          </w:p>
        </w:tc>
        <w:tc>
          <w:tcPr>
            <w:tcW w:w="1855" w:type="pct"/>
            <w:tcBorders>
              <w:top w:val="nil"/>
              <w:left w:val="nil"/>
              <w:bottom w:val="single" w:sz="4" w:space="0" w:color="auto"/>
              <w:right w:val="single" w:sz="4" w:space="0" w:color="auto"/>
            </w:tcBorders>
            <w:shd w:val="clear" w:color="auto" w:fill="auto"/>
            <w:vAlign w:val="bottom"/>
            <w:hideMark/>
          </w:tcPr>
          <w:p w14:paraId="73CE7CD2" w14:textId="77777777" w:rsidR="00597971" w:rsidRPr="00597971" w:rsidRDefault="00597971" w:rsidP="00597971">
            <w:pPr>
              <w:rPr>
                <w:sz w:val="16"/>
                <w:szCs w:val="16"/>
              </w:rPr>
            </w:pPr>
            <w:r w:rsidRPr="00597971">
              <w:rPr>
                <w:sz w:val="16"/>
                <w:szCs w:val="16"/>
              </w:rPr>
              <w:t>Приказ ФАС России от 24.12.2020 № 1263/20</w:t>
            </w:r>
          </w:p>
        </w:tc>
      </w:tr>
      <w:tr w:rsidR="00597971" w:rsidRPr="00597971" w14:paraId="6A48EDF4" w14:textId="77777777" w:rsidTr="002D6968">
        <w:trPr>
          <w:trHeight w:val="623"/>
        </w:trPr>
        <w:tc>
          <w:tcPr>
            <w:tcW w:w="285" w:type="pct"/>
            <w:tcBorders>
              <w:top w:val="nil"/>
              <w:left w:val="single" w:sz="4" w:space="0" w:color="auto"/>
              <w:bottom w:val="single" w:sz="4" w:space="0" w:color="auto"/>
              <w:right w:val="single" w:sz="4" w:space="0" w:color="auto"/>
            </w:tcBorders>
            <w:shd w:val="clear" w:color="auto" w:fill="auto"/>
            <w:noWrap/>
            <w:vAlign w:val="bottom"/>
            <w:hideMark/>
          </w:tcPr>
          <w:p w14:paraId="77B41CA7" w14:textId="77777777" w:rsidR="00597971" w:rsidRPr="00597971" w:rsidRDefault="00597971" w:rsidP="00597971">
            <w:pPr>
              <w:jc w:val="right"/>
              <w:rPr>
                <w:color w:val="000000"/>
                <w:sz w:val="16"/>
                <w:szCs w:val="16"/>
              </w:rPr>
            </w:pPr>
            <w:r w:rsidRPr="00597971">
              <w:rPr>
                <w:color w:val="000000"/>
                <w:sz w:val="16"/>
                <w:szCs w:val="16"/>
              </w:rPr>
              <w:t>3</w:t>
            </w:r>
          </w:p>
        </w:tc>
        <w:tc>
          <w:tcPr>
            <w:tcW w:w="1174" w:type="pct"/>
            <w:tcBorders>
              <w:top w:val="nil"/>
              <w:left w:val="nil"/>
              <w:bottom w:val="single" w:sz="4" w:space="0" w:color="auto"/>
              <w:right w:val="single" w:sz="4" w:space="0" w:color="auto"/>
            </w:tcBorders>
            <w:shd w:val="clear" w:color="auto" w:fill="auto"/>
            <w:vAlign w:val="bottom"/>
            <w:hideMark/>
          </w:tcPr>
          <w:p w14:paraId="53BC387D" w14:textId="77777777" w:rsidR="00597971" w:rsidRPr="00597971" w:rsidRDefault="00597971" w:rsidP="00597971">
            <w:pPr>
              <w:rPr>
                <w:color w:val="000000"/>
                <w:sz w:val="16"/>
                <w:szCs w:val="16"/>
              </w:rPr>
            </w:pPr>
            <w:r w:rsidRPr="00597971">
              <w:rPr>
                <w:color w:val="000000"/>
                <w:sz w:val="16"/>
                <w:szCs w:val="16"/>
              </w:rPr>
              <w:t>комплексная услуга АО «ЦФР»</w:t>
            </w:r>
          </w:p>
        </w:tc>
        <w:tc>
          <w:tcPr>
            <w:tcW w:w="589" w:type="pct"/>
            <w:tcBorders>
              <w:top w:val="nil"/>
              <w:left w:val="nil"/>
              <w:bottom w:val="single" w:sz="4" w:space="0" w:color="auto"/>
              <w:right w:val="single" w:sz="4" w:space="0" w:color="auto"/>
            </w:tcBorders>
            <w:shd w:val="clear" w:color="auto" w:fill="auto"/>
            <w:noWrap/>
            <w:vAlign w:val="bottom"/>
            <w:hideMark/>
          </w:tcPr>
          <w:p w14:paraId="76CFFD22" w14:textId="77777777" w:rsidR="00597971" w:rsidRPr="00597971" w:rsidRDefault="00597971" w:rsidP="00597971">
            <w:pPr>
              <w:rPr>
                <w:color w:val="000000"/>
                <w:sz w:val="16"/>
                <w:szCs w:val="16"/>
              </w:rPr>
            </w:pPr>
            <w:r w:rsidRPr="00597971">
              <w:rPr>
                <w:color w:val="000000"/>
                <w:sz w:val="16"/>
                <w:szCs w:val="16"/>
              </w:rPr>
              <w:t>руб/МВт*ч</w:t>
            </w:r>
          </w:p>
        </w:tc>
        <w:tc>
          <w:tcPr>
            <w:tcW w:w="512" w:type="pct"/>
            <w:tcBorders>
              <w:top w:val="nil"/>
              <w:left w:val="nil"/>
              <w:bottom w:val="single" w:sz="4" w:space="0" w:color="auto"/>
              <w:right w:val="single" w:sz="4" w:space="0" w:color="auto"/>
            </w:tcBorders>
            <w:shd w:val="clear" w:color="auto" w:fill="auto"/>
            <w:noWrap/>
            <w:vAlign w:val="bottom"/>
            <w:hideMark/>
          </w:tcPr>
          <w:p w14:paraId="242EE682" w14:textId="77777777" w:rsidR="00597971" w:rsidRPr="00597971" w:rsidRDefault="00597971" w:rsidP="00597971">
            <w:pPr>
              <w:jc w:val="right"/>
              <w:rPr>
                <w:color w:val="000000"/>
                <w:sz w:val="16"/>
                <w:szCs w:val="16"/>
              </w:rPr>
            </w:pPr>
            <w:r w:rsidRPr="00597971">
              <w:rPr>
                <w:color w:val="000000"/>
                <w:sz w:val="16"/>
                <w:szCs w:val="16"/>
              </w:rPr>
              <w:t>0,352</w:t>
            </w:r>
          </w:p>
        </w:tc>
        <w:tc>
          <w:tcPr>
            <w:tcW w:w="585" w:type="pct"/>
            <w:tcBorders>
              <w:top w:val="nil"/>
              <w:left w:val="nil"/>
              <w:bottom w:val="single" w:sz="4" w:space="0" w:color="auto"/>
              <w:right w:val="single" w:sz="4" w:space="0" w:color="auto"/>
            </w:tcBorders>
            <w:shd w:val="clear" w:color="auto" w:fill="auto"/>
            <w:noWrap/>
            <w:vAlign w:val="bottom"/>
            <w:hideMark/>
          </w:tcPr>
          <w:p w14:paraId="364DC518" w14:textId="77777777" w:rsidR="00597971" w:rsidRPr="00597971" w:rsidRDefault="00597971" w:rsidP="00597971">
            <w:pPr>
              <w:jc w:val="right"/>
              <w:rPr>
                <w:color w:val="000000"/>
                <w:sz w:val="16"/>
                <w:szCs w:val="16"/>
              </w:rPr>
            </w:pPr>
            <w:r w:rsidRPr="00597971">
              <w:rPr>
                <w:color w:val="000000"/>
                <w:sz w:val="16"/>
                <w:szCs w:val="16"/>
              </w:rPr>
              <w:t>0,363</w:t>
            </w:r>
          </w:p>
        </w:tc>
        <w:tc>
          <w:tcPr>
            <w:tcW w:w="1855" w:type="pct"/>
            <w:tcBorders>
              <w:top w:val="nil"/>
              <w:left w:val="nil"/>
              <w:bottom w:val="single" w:sz="4" w:space="0" w:color="auto"/>
              <w:right w:val="single" w:sz="4" w:space="0" w:color="auto"/>
            </w:tcBorders>
            <w:shd w:val="clear" w:color="auto" w:fill="auto"/>
            <w:vAlign w:val="bottom"/>
            <w:hideMark/>
          </w:tcPr>
          <w:p w14:paraId="608F0894" w14:textId="77777777" w:rsidR="00597971" w:rsidRPr="00597971" w:rsidRDefault="00597971" w:rsidP="00597971">
            <w:pPr>
              <w:rPr>
                <w:color w:val="000000"/>
                <w:sz w:val="16"/>
                <w:szCs w:val="16"/>
              </w:rPr>
            </w:pPr>
            <w:r w:rsidRPr="00597971">
              <w:rPr>
                <w:color w:val="000000"/>
                <w:sz w:val="16"/>
                <w:szCs w:val="16"/>
              </w:rPr>
              <w:t>размер платы за комплексную услугу АО «ЦФР» утверждён Наблюдательным советом Ассоциации «НП Совет рынка» (Протокол №16/2020 от 22.06.2020)</w:t>
            </w:r>
          </w:p>
        </w:tc>
      </w:tr>
      <w:tr w:rsidR="00597971" w:rsidRPr="00597971" w14:paraId="47A22DF6" w14:textId="77777777" w:rsidTr="002D6968">
        <w:trPr>
          <w:trHeight w:val="720"/>
        </w:trPr>
        <w:tc>
          <w:tcPr>
            <w:tcW w:w="285" w:type="pct"/>
            <w:tcBorders>
              <w:top w:val="nil"/>
              <w:left w:val="single" w:sz="4" w:space="0" w:color="auto"/>
              <w:bottom w:val="single" w:sz="4" w:space="0" w:color="auto"/>
              <w:right w:val="single" w:sz="4" w:space="0" w:color="auto"/>
            </w:tcBorders>
            <w:shd w:val="clear" w:color="auto" w:fill="auto"/>
            <w:noWrap/>
            <w:vAlign w:val="bottom"/>
            <w:hideMark/>
          </w:tcPr>
          <w:p w14:paraId="0ADDA1D4" w14:textId="77777777" w:rsidR="00597971" w:rsidRPr="00597971" w:rsidRDefault="00597971" w:rsidP="00597971">
            <w:pPr>
              <w:jc w:val="right"/>
              <w:rPr>
                <w:color w:val="000000"/>
                <w:sz w:val="16"/>
                <w:szCs w:val="16"/>
              </w:rPr>
            </w:pPr>
            <w:r w:rsidRPr="00597971">
              <w:rPr>
                <w:color w:val="000000"/>
                <w:sz w:val="16"/>
                <w:szCs w:val="16"/>
              </w:rPr>
              <w:t>4</w:t>
            </w:r>
          </w:p>
        </w:tc>
        <w:tc>
          <w:tcPr>
            <w:tcW w:w="1174" w:type="pct"/>
            <w:tcBorders>
              <w:top w:val="nil"/>
              <w:left w:val="nil"/>
              <w:bottom w:val="single" w:sz="4" w:space="0" w:color="auto"/>
              <w:right w:val="single" w:sz="4" w:space="0" w:color="auto"/>
            </w:tcBorders>
            <w:shd w:val="clear" w:color="auto" w:fill="auto"/>
            <w:vAlign w:val="bottom"/>
            <w:hideMark/>
          </w:tcPr>
          <w:p w14:paraId="739602FA" w14:textId="77777777" w:rsidR="00597971" w:rsidRPr="00597971" w:rsidRDefault="00597971" w:rsidP="00597971">
            <w:pPr>
              <w:rPr>
                <w:color w:val="000000"/>
                <w:sz w:val="16"/>
                <w:szCs w:val="16"/>
              </w:rPr>
            </w:pPr>
            <w:r w:rsidRPr="00597971">
              <w:rPr>
                <w:color w:val="000000"/>
                <w:sz w:val="16"/>
                <w:szCs w:val="16"/>
              </w:rPr>
              <w:t>цена на мощность</w:t>
            </w:r>
          </w:p>
        </w:tc>
        <w:tc>
          <w:tcPr>
            <w:tcW w:w="589" w:type="pct"/>
            <w:tcBorders>
              <w:top w:val="nil"/>
              <w:left w:val="nil"/>
              <w:bottom w:val="single" w:sz="4" w:space="0" w:color="auto"/>
              <w:right w:val="single" w:sz="4" w:space="0" w:color="auto"/>
            </w:tcBorders>
            <w:shd w:val="clear" w:color="auto" w:fill="auto"/>
            <w:noWrap/>
            <w:vAlign w:val="bottom"/>
            <w:hideMark/>
          </w:tcPr>
          <w:p w14:paraId="5CFD1D2A" w14:textId="77777777" w:rsidR="00597971" w:rsidRPr="00597971" w:rsidRDefault="00597971" w:rsidP="00597971">
            <w:pPr>
              <w:rPr>
                <w:color w:val="000000"/>
                <w:sz w:val="16"/>
                <w:szCs w:val="16"/>
              </w:rPr>
            </w:pPr>
            <w:r w:rsidRPr="00597971">
              <w:rPr>
                <w:color w:val="000000"/>
                <w:sz w:val="16"/>
                <w:szCs w:val="16"/>
              </w:rPr>
              <w:t>руб/МВт</w:t>
            </w:r>
          </w:p>
        </w:tc>
        <w:tc>
          <w:tcPr>
            <w:tcW w:w="512" w:type="pct"/>
            <w:tcBorders>
              <w:top w:val="nil"/>
              <w:left w:val="nil"/>
              <w:bottom w:val="single" w:sz="4" w:space="0" w:color="auto"/>
              <w:right w:val="single" w:sz="4" w:space="0" w:color="auto"/>
            </w:tcBorders>
            <w:shd w:val="clear" w:color="auto" w:fill="auto"/>
            <w:noWrap/>
            <w:vAlign w:val="bottom"/>
            <w:hideMark/>
          </w:tcPr>
          <w:p w14:paraId="7554C745" w14:textId="77777777" w:rsidR="00597971" w:rsidRPr="00597971" w:rsidRDefault="00597971" w:rsidP="00597971">
            <w:pPr>
              <w:jc w:val="right"/>
              <w:rPr>
                <w:sz w:val="16"/>
                <w:szCs w:val="16"/>
              </w:rPr>
            </w:pPr>
            <w:r w:rsidRPr="00597971">
              <w:rPr>
                <w:sz w:val="16"/>
                <w:szCs w:val="16"/>
              </w:rPr>
              <w:t>766 276</w:t>
            </w:r>
          </w:p>
        </w:tc>
        <w:tc>
          <w:tcPr>
            <w:tcW w:w="585" w:type="pct"/>
            <w:tcBorders>
              <w:top w:val="nil"/>
              <w:left w:val="nil"/>
              <w:bottom w:val="single" w:sz="4" w:space="0" w:color="auto"/>
              <w:right w:val="single" w:sz="4" w:space="0" w:color="auto"/>
            </w:tcBorders>
            <w:shd w:val="clear" w:color="auto" w:fill="auto"/>
            <w:noWrap/>
            <w:vAlign w:val="bottom"/>
            <w:hideMark/>
          </w:tcPr>
          <w:p w14:paraId="506D9B4D" w14:textId="77777777" w:rsidR="00597971" w:rsidRPr="00597971" w:rsidRDefault="00597971" w:rsidP="00597971">
            <w:pPr>
              <w:jc w:val="right"/>
              <w:rPr>
                <w:sz w:val="16"/>
                <w:szCs w:val="16"/>
              </w:rPr>
            </w:pPr>
            <w:r w:rsidRPr="00597971">
              <w:rPr>
                <w:sz w:val="16"/>
                <w:szCs w:val="16"/>
              </w:rPr>
              <w:t>805 167</w:t>
            </w:r>
          </w:p>
        </w:tc>
        <w:tc>
          <w:tcPr>
            <w:tcW w:w="1855" w:type="pct"/>
            <w:vMerge w:val="restart"/>
            <w:tcBorders>
              <w:top w:val="nil"/>
              <w:left w:val="single" w:sz="4" w:space="0" w:color="auto"/>
              <w:bottom w:val="single" w:sz="4" w:space="0" w:color="auto"/>
              <w:right w:val="single" w:sz="4" w:space="0" w:color="auto"/>
            </w:tcBorders>
            <w:shd w:val="clear" w:color="auto" w:fill="auto"/>
            <w:vAlign w:val="bottom"/>
            <w:hideMark/>
          </w:tcPr>
          <w:p w14:paraId="17EBAEEB" w14:textId="77777777" w:rsidR="00597971" w:rsidRPr="00597971" w:rsidRDefault="00597971" w:rsidP="00597971">
            <w:pPr>
              <w:rPr>
                <w:color w:val="000000"/>
                <w:sz w:val="16"/>
                <w:szCs w:val="16"/>
              </w:rPr>
            </w:pPr>
            <w:r w:rsidRPr="00597971">
              <w:rPr>
                <w:color w:val="000000"/>
                <w:sz w:val="16"/>
                <w:szCs w:val="16"/>
              </w:rPr>
              <w:t>Прогноз свободных (нерегулируемых) цен на электрическую энергию (мощность) по субъектам Российской Федерации на 2020 год и исходными данными для построения прогнозов Ассоциации «НП Совет рынка» http://www.atsenergo.ru/sites/default/files/prognoz/20191101_anpsr_ishodnye_dannye_i_prognoz_na_2020.pdf</w:t>
            </w:r>
          </w:p>
        </w:tc>
      </w:tr>
      <w:tr w:rsidR="00597971" w:rsidRPr="00597971" w14:paraId="3F970BC0" w14:textId="77777777" w:rsidTr="002D6968">
        <w:trPr>
          <w:trHeight w:val="714"/>
        </w:trPr>
        <w:tc>
          <w:tcPr>
            <w:tcW w:w="285" w:type="pct"/>
            <w:tcBorders>
              <w:top w:val="nil"/>
              <w:left w:val="single" w:sz="4" w:space="0" w:color="auto"/>
              <w:bottom w:val="single" w:sz="4" w:space="0" w:color="auto"/>
              <w:right w:val="single" w:sz="4" w:space="0" w:color="auto"/>
            </w:tcBorders>
            <w:shd w:val="clear" w:color="auto" w:fill="auto"/>
            <w:noWrap/>
            <w:vAlign w:val="bottom"/>
            <w:hideMark/>
          </w:tcPr>
          <w:p w14:paraId="33C9FFDF" w14:textId="77777777" w:rsidR="00597971" w:rsidRPr="00597971" w:rsidRDefault="00597971" w:rsidP="00597971">
            <w:pPr>
              <w:jc w:val="right"/>
              <w:rPr>
                <w:color w:val="000000"/>
                <w:sz w:val="16"/>
                <w:szCs w:val="16"/>
              </w:rPr>
            </w:pPr>
            <w:r w:rsidRPr="00597971">
              <w:rPr>
                <w:color w:val="000000"/>
                <w:sz w:val="16"/>
                <w:szCs w:val="16"/>
              </w:rPr>
              <w:t>5</w:t>
            </w:r>
          </w:p>
        </w:tc>
        <w:tc>
          <w:tcPr>
            <w:tcW w:w="1174" w:type="pct"/>
            <w:tcBorders>
              <w:top w:val="nil"/>
              <w:left w:val="nil"/>
              <w:bottom w:val="single" w:sz="4" w:space="0" w:color="auto"/>
              <w:right w:val="single" w:sz="4" w:space="0" w:color="auto"/>
            </w:tcBorders>
            <w:shd w:val="clear" w:color="auto" w:fill="auto"/>
            <w:vAlign w:val="bottom"/>
            <w:hideMark/>
          </w:tcPr>
          <w:p w14:paraId="6769EF1E" w14:textId="77777777" w:rsidR="00597971" w:rsidRPr="00597971" w:rsidRDefault="00597971" w:rsidP="00597971">
            <w:pPr>
              <w:rPr>
                <w:color w:val="000000"/>
                <w:sz w:val="16"/>
                <w:szCs w:val="16"/>
              </w:rPr>
            </w:pPr>
            <w:r w:rsidRPr="00597971">
              <w:rPr>
                <w:color w:val="000000"/>
                <w:sz w:val="16"/>
                <w:szCs w:val="16"/>
              </w:rPr>
              <w:t>цена на электрическую энергию</w:t>
            </w:r>
          </w:p>
        </w:tc>
        <w:tc>
          <w:tcPr>
            <w:tcW w:w="589" w:type="pct"/>
            <w:tcBorders>
              <w:top w:val="nil"/>
              <w:left w:val="nil"/>
              <w:bottom w:val="single" w:sz="4" w:space="0" w:color="auto"/>
              <w:right w:val="single" w:sz="4" w:space="0" w:color="auto"/>
            </w:tcBorders>
            <w:shd w:val="clear" w:color="auto" w:fill="auto"/>
            <w:noWrap/>
            <w:vAlign w:val="bottom"/>
            <w:hideMark/>
          </w:tcPr>
          <w:p w14:paraId="66073B52" w14:textId="77777777" w:rsidR="00597971" w:rsidRPr="00597971" w:rsidRDefault="00597971" w:rsidP="00597971">
            <w:pPr>
              <w:rPr>
                <w:color w:val="000000"/>
                <w:sz w:val="16"/>
                <w:szCs w:val="16"/>
              </w:rPr>
            </w:pPr>
            <w:r w:rsidRPr="00597971">
              <w:rPr>
                <w:color w:val="000000"/>
                <w:sz w:val="16"/>
                <w:szCs w:val="16"/>
              </w:rPr>
              <w:t>руб./МВт*ч</w:t>
            </w:r>
          </w:p>
        </w:tc>
        <w:tc>
          <w:tcPr>
            <w:tcW w:w="512" w:type="pct"/>
            <w:tcBorders>
              <w:top w:val="nil"/>
              <w:left w:val="nil"/>
              <w:bottom w:val="single" w:sz="4" w:space="0" w:color="auto"/>
              <w:right w:val="single" w:sz="4" w:space="0" w:color="auto"/>
            </w:tcBorders>
            <w:shd w:val="clear" w:color="auto" w:fill="auto"/>
            <w:noWrap/>
            <w:vAlign w:val="bottom"/>
            <w:hideMark/>
          </w:tcPr>
          <w:p w14:paraId="3E7BA86F" w14:textId="77777777" w:rsidR="00597971" w:rsidRPr="00597971" w:rsidRDefault="00597971" w:rsidP="00597971">
            <w:pPr>
              <w:jc w:val="right"/>
              <w:rPr>
                <w:sz w:val="16"/>
                <w:szCs w:val="16"/>
              </w:rPr>
            </w:pPr>
            <w:r w:rsidRPr="00597971">
              <w:rPr>
                <w:sz w:val="16"/>
                <w:szCs w:val="16"/>
              </w:rPr>
              <w:t>995,00</w:t>
            </w:r>
          </w:p>
        </w:tc>
        <w:tc>
          <w:tcPr>
            <w:tcW w:w="585" w:type="pct"/>
            <w:tcBorders>
              <w:top w:val="nil"/>
              <w:left w:val="nil"/>
              <w:bottom w:val="single" w:sz="4" w:space="0" w:color="auto"/>
              <w:right w:val="single" w:sz="4" w:space="0" w:color="auto"/>
            </w:tcBorders>
            <w:shd w:val="clear" w:color="auto" w:fill="auto"/>
            <w:noWrap/>
            <w:vAlign w:val="bottom"/>
            <w:hideMark/>
          </w:tcPr>
          <w:p w14:paraId="28F97687" w14:textId="77777777" w:rsidR="00597971" w:rsidRPr="00597971" w:rsidRDefault="00597971" w:rsidP="00597971">
            <w:pPr>
              <w:jc w:val="right"/>
              <w:rPr>
                <w:sz w:val="16"/>
                <w:szCs w:val="16"/>
              </w:rPr>
            </w:pPr>
            <w:r w:rsidRPr="00597971">
              <w:rPr>
                <w:sz w:val="16"/>
                <w:szCs w:val="16"/>
              </w:rPr>
              <w:t>1022</w:t>
            </w:r>
          </w:p>
        </w:tc>
        <w:tc>
          <w:tcPr>
            <w:tcW w:w="1855" w:type="pct"/>
            <w:vMerge/>
            <w:tcBorders>
              <w:top w:val="nil"/>
              <w:left w:val="single" w:sz="4" w:space="0" w:color="auto"/>
              <w:bottom w:val="single" w:sz="4" w:space="0" w:color="auto"/>
              <w:right w:val="single" w:sz="4" w:space="0" w:color="auto"/>
            </w:tcBorders>
            <w:vAlign w:val="center"/>
            <w:hideMark/>
          </w:tcPr>
          <w:p w14:paraId="0544E879" w14:textId="77777777" w:rsidR="00597971" w:rsidRPr="00597971" w:rsidRDefault="00597971" w:rsidP="00597971">
            <w:pPr>
              <w:rPr>
                <w:color w:val="000000"/>
                <w:sz w:val="16"/>
                <w:szCs w:val="16"/>
              </w:rPr>
            </w:pPr>
          </w:p>
        </w:tc>
      </w:tr>
      <w:tr w:rsidR="00597971" w:rsidRPr="00597971" w14:paraId="7F776EA8" w14:textId="77777777" w:rsidTr="002D6968">
        <w:trPr>
          <w:trHeight w:val="300"/>
        </w:trPr>
        <w:tc>
          <w:tcPr>
            <w:tcW w:w="285" w:type="pct"/>
            <w:tcBorders>
              <w:top w:val="nil"/>
              <w:left w:val="single" w:sz="4" w:space="0" w:color="auto"/>
              <w:bottom w:val="single" w:sz="4" w:space="0" w:color="auto"/>
              <w:right w:val="single" w:sz="4" w:space="0" w:color="auto"/>
            </w:tcBorders>
            <w:shd w:val="clear" w:color="auto" w:fill="auto"/>
            <w:noWrap/>
            <w:vAlign w:val="bottom"/>
            <w:hideMark/>
          </w:tcPr>
          <w:p w14:paraId="20AA9B85" w14:textId="77777777" w:rsidR="00597971" w:rsidRPr="00597971" w:rsidRDefault="00597971" w:rsidP="00597971">
            <w:pPr>
              <w:jc w:val="right"/>
              <w:rPr>
                <w:color w:val="000000"/>
                <w:sz w:val="16"/>
                <w:szCs w:val="16"/>
              </w:rPr>
            </w:pPr>
            <w:r w:rsidRPr="00597971">
              <w:rPr>
                <w:color w:val="000000"/>
                <w:sz w:val="16"/>
                <w:szCs w:val="16"/>
              </w:rPr>
              <w:t>6</w:t>
            </w:r>
          </w:p>
        </w:tc>
        <w:tc>
          <w:tcPr>
            <w:tcW w:w="1174" w:type="pct"/>
            <w:tcBorders>
              <w:top w:val="nil"/>
              <w:left w:val="nil"/>
              <w:bottom w:val="single" w:sz="4" w:space="0" w:color="auto"/>
              <w:right w:val="single" w:sz="4" w:space="0" w:color="auto"/>
            </w:tcBorders>
            <w:shd w:val="clear" w:color="auto" w:fill="auto"/>
            <w:vAlign w:val="bottom"/>
            <w:hideMark/>
          </w:tcPr>
          <w:p w14:paraId="4C1CFDD4" w14:textId="77777777" w:rsidR="00597971" w:rsidRPr="00597971" w:rsidRDefault="00597971" w:rsidP="00597971">
            <w:pPr>
              <w:rPr>
                <w:color w:val="000000"/>
                <w:sz w:val="16"/>
                <w:szCs w:val="16"/>
              </w:rPr>
            </w:pPr>
            <w:r w:rsidRPr="00597971">
              <w:rPr>
                <w:color w:val="000000"/>
                <w:sz w:val="16"/>
                <w:szCs w:val="16"/>
              </w:rPr>
              <w:t>сбытовая надбавка</w:t>
            </w:r>
          </w:p>
        </w:tc>
        <w:tc>
          <w:tcPr>
            <w:tcW w:w="589" w:type="pct"/>
            <w:tcBorders>
              <w:top w:val="nil"/>
              <w:left w:val="nil"/>
              <w:bottom w:val="single" w:sz="4" w:space="0" w:color="auto"/>
              <w:right w:val="single" w:sz="4" w:space="0" w:color="auto"/>
            </w:tcBorders>
            <w:shd w:val="clear" w:color="auto" w:fill="auto"/>
            <w:noWrap/>
            <w:vAlign w:val="bottom"/>
            <w:hideMark/>
          </w:tcPr>
          <w:p w14:paraId="0F4296EB" w14:textId="77777777" w:rsidR="00597971" w:rsidRPr="00597971" w:rsidRDefault="00597971" w:rsidP="00597971">
            <w:pPr>
              <w:rPr>
                <w:color w:val="000000"/>
                <w:sz w:val="16"/>
                <w:szCs w:val="16"/>
              </w:rPr>
            </w:pPr>
            <w:r w:rsidRPr="00597971">
              <w:rPr>
                <w:color w:val="000000"/>
                <w:sz w:val="16"/>
                <w:szCs w:val="16"/>
              </w:rPr>
              <w:t>руб./МВт*ч</w:t>
            </w:r>
          </w:p>
        </w:tc>
        <w:tc>
          <w:tcPr>
            <w:tcW w:w="512" w:type="pct"/>
            <w:tcBorders>
              <w:top w:val="nil"/>
              <w:left w:val="nil"/>
              <w:bottom w:val="single" w:sz="4" w:space="0" w:color="auto"/>
              <w:right w:val="single" w:sz="4" w:space="0" w:color="auto"/>
            </w:tcBorders>
            <w:shd w:val="clear" w:color="auto" w:fill="auto"/>
            <w:noWrap/>
            <w:vAlign w:val="bottom"/>
            <w:hideMark/>
          </w:tcPr>
          <w:p w14:paraId="08A4743D" w14:textId="77777777" w:rsidR="00597971" w:rsidRPr="00597971" w:rsidRDefault="00597971" w:rsidP="00597971">
            <w:pPr>
              <w:jc w:val="right"/>
              <w:rPr>
                <w:sz w:val="16"/>
                <w:szCs w:val="16"/>
              </w:rPr>
            </w:pPr>
            <w:r w:rsidRPr="00597971">
              <w:rPr>
                <w:sz w:val="16"/>
                <w:szCs w:val="16"/>
              </w:rPr>
              <w:t>605,65</w:t>
            </w:r>
          </w:p>
        </w:tc>
        <w:tc>
          <w:tcPr>
            <w:tcW w:w="585" w:type="pct"/>
            <w:tcBorders>
              <w:top w:val="nil"/>
              <w:left w:val="nil"/>
              <w:bottom w:val="single" w:sz="4" w:space="0" w:color="auto"/>
              <w:right w:val="single" w:sz="4" w:space="0" w:color="auto"/>
            </w:tcBorders>
            <w:shd w:val="clear" w:color="auto" w:fill="auto"/>
            <w:noWrap/>
            <w:vAlign w:val="bottom"/>
            <w:hideMark/>
          </w:tcPr>
          <w:p w14:paraId="280C0AD9" w14:textId="77777777" w:rsidR="00597971" w:rsidRPr="00597971" w:rsidRDefault="00597971" w:rsidP="00597971">
            <w:pPr>
              <w:jc w:val="right"/>
              <w:rPr>
                <w:sz w:val="16"/>
                <w:szCs w:val="16"/>
              </w:rPr>
            </w:pPr>
            <w:r w:rsidRPr="00597971">
              <w:rPr>
                <w:sz w:val="16"/>
                <w:szCs w:val="16"/>
              </w:rPr>
              <w:t>618,57</w:t>
            </w:r>
          </w:p>
        </w:tc>
        <w:tc>
          <w:tcPr>
            <w:tcW w:w="1855" w:type="pct"/>
            <w:tcBorders>
              <w:top w:val="nil"/>
              <w:left w:val="nil"/>
              <w:bottom w:val="single" w:sz="4" w:space="0" w:color="auto"/>
              <w:right w:val="single" w:sz="4" w:space="0" w:color="auto"/>
            </w:tcBorders>
            <w:shd w:val="clear" w:color="auto" w:fill="auto"/>
            <w:vAlign w:val="bottom"/>
            <w:hideMark/>
          </w:tcPr>
          <w:p w14:paraId="7108F3A2" w14:textId="77777777" w:rsidR="00597971" w:rsidRPr="00597971" w:rsidRDefault="00597971" w:rsidP="00597971">
            <w:pPr>
              <w:rPr>
                <w:color w:val="000000"/>
                <w:sz w:val="16"/>
                <w:szCs w:val="16"/>
              </w:rPr>
            </w:pPr>
            <w:r w:rsidRPr="00597971">
              <w:rPr>
                <w:color w:val="000000"/>
                <w:sz w:val="16"/>
                <w:szCs w:val="16"/>
              </w:rPr>
              <w:t>в соответствии с проектами постановлений РЭК КО</w:t>
            </w:r>
          </w:p>
        </w:tc>
      </w:tr>
      <w:tr w:rsidR="00597971" w:rsidRPr="00597971" w14:paraId="6CF1C2D3" w14:textId="77777777" w:rsidTr="002D6968">
        <w:trPr>
          <w:trHeight w:val="600"/>
        </w:trPr>
        <w:tc>
          <w:tcPr>
            <w:tcW w:w="285" w:type="pct"/>
            <w:tcBorders>
              <w:top w:val="nil"/>
              <w:left w:val="single" w:sz="4" w:space="0" w:color="auto"/>
              <w:bottom w:val="single" w:sz="4" w:space="0" w:color="auto"/>
              <w:right w:val="single" w:sz="4" w:space="0" w:color="auto"/>
            </w:tcBorders>
            <w:shd w:val="clear" w:color="auto" w:fill="auto"/>
            <w:noWrap/>
            <w:vAlign w:val="bottom"/>
            <w:hideMark/>
          </w:tcPr>
          <w:p w14:paraId="23DD16F3" w14:textId="77777777" w:rsidR="00597971" w:rsidRPr="00597971" w:rsidRDefault="00597971" w:rsidP="00597971">
            <w:pPr>
              <w:jc w:val="right"/>
              <w:rPr>
                <w:color w:val="000000"/>
                <w:sz w:val="16"/>
                <w:szCs w:val="16"/>
              </w:rPr>
            </w:pPr>
            <w:r w:rsidRPr="00597971">
              <w:rPr>
                <w:color w:val="000000"/>
                <w:sz w:val="16"/>
                <w:szCs w:val="16"/>
              </w:rPr>
              <w:t>7</w:t>
            </w:r>
          </w:p>
        </w:tc>
        <w:tc>
          <w:tcPr>
            <w:tcW w:w="1174" w:type="pct"/>
            <w:tcBorders>
              <w:top w:val="nil"/>
              <w:left w:val="nil"/>
              <w:bottom w:val="single" w:sz="4" w:space="0" w:color="auto"/>
              <w:right w:val="single" w:sz="4" w:space="0" w:color="auto"/>
            </w:tcBorders>
            <w:shd w:val="clear" w:color="auto" w:fill="auto"/>
            <w:vAlign w:val="bottom"/>
            <w:hideMark/>
          </w:tcPr>
          <w:p w14:paraId="73C61BC0" w14:textId="77777777" w:rsidR="00597971" w:rsidRPr="00597971" w:rsidRDefault="00597971" w:rsidP="00597971">
            <w:pPr>
              <w:rPr>
                <w:color w:val="000000"/>
                <w:sz w:val="16"/>
                <w:szCs w:val="16"/>
              </w:rPr>
            </w:pPr>
            <w:r w:rsidRPr="00597971">
              <w:rPr>
                <w:color w:val="000000"/>
                <w:sz w:val="16"/>
                <w:szCs w:val="16"/>
              </w:rPr>
              <w:t>Объем потерь электрической мощности (сводный прогнозный баланс)</w:t>
            </w:r>
          </w:p>
        </w:tc>
        <w:tc>
          <w:tcPr>
            <w:tcW w:w="589" w:type="pct"/>
            <w:tcBorders>
              <w:top w:val="nil"/>
              <w:left w:val="nil"/>
              <w:bottom w:val="single" w:sz="4" w:space="0" w:color="auto"/>
              <w:right w:val="single" w:sz="4" w:space="0" w:color="auto"/>
            </w:tcBorders>
            <w:shd w:val="clear" w:color="auto" w:fill="auto"/>
            <w:noWrap/>
            <w:vAlign w:val="bottom"/>
            <w:hideMark/>
          </w:tcPr>
          <w:p w14:paraId="12238CCA" w14:textId="77777777" w:rsidR="00597971" w:rsidRPr="00597971" w:rsidRDefault="00597971" w:rsidP="00597971">
            <w:pPr>
              <w:rPr>
                <w:color w:val="000000"/>
                <w:sz w:val="16"/>
                <w:szCs w:val="16"/>
              </w:rPr>
            </w:pPr>
            <w:r w:rsidRPr="00597971">
              <w:rPr>
                <w:color w:val="000000"/>
                <w:sz w:val="16"/>
                <w:szCs w:val="16"/>
              </w:rPr>
              <w:t>МВт</w:t>
            </w:r>
          </w:p>
        </w:tc>
        <w:tc>
          <w:tcPr>
            <w:tcW w:w="512" w:type="pct"/>
            <w:tcBorders>
              <w:top w:val="nil"/>
              <w:left w:val="nil"/>
              <w:bottom w:val="single" w:sz="4" w:space="0" w:color="auto"/>
              <w:right w:val="single" w:sz="4" w:space="0" w:color="auto"/>
            </w:tcBorders>
            <w:shd w:val="clear" w:color="auto" w:fill="auto"/>
            <w:noWrap/>
            <w:vAlign w:val="bottom"/>
            <w:hideMark/>
          </w:tcPr>
          <w:p w14:paraId="78DCD48E" w14:textId="77777777" w:rsidR="00597971" w:rsidRPr="00597971" w:rsidRDefault="00597971" w:rsidP="00597971">
            <w:pPr>
              <w:jc w:val="right"/>
              <w:rPr>
                <w:color w:val="000000"/>
                <w:sz w:val="16"/>
                <w:szCs w:val="16"/>
              </w:rPr>
            </w:pPr>
            <w:r w:rsidRPr="00597971">
              <w:rPr>
                <w:color w:val="000000"/>
                <w:sz w:val="16"/>
                <w:szCs w:val="16"/>
              </w:rPr>
              <w:t>237,18</w:t>
            </w:r>
          </w:p>
        </w:tc>
        <w:tc>
          <w:tcPr>
            <w:tcW w:w="585" w:type="pct"/>
            <w:tcBorders>
              <w:top w:val="nil"/>
              <w:left w:val="nil"/>
              <w:bottom w:val="single" w:sz="4" w:space="0" w:color="auto"/>
              <w:right w:val="single" w:sz="4" w:space="0" w:color="auto"/>
            </w:tcBorders>
            <w:shd w:val="clear" w:color="auto" w:fill="auto"/>
            <w:noWrap/>
            <w:vAlign w:val="bottom"/>
            <w:hideMark/>
          </w:tcPr>
          <w:p w14:paraId="4AD34E1C" w14:textId="77777777" w:rsidR="00597971" w:rsidRPr="00597971" w:rsidRDefault="00597971" w:rsidP="00597971">
            <w:pPr>
              <w:jc w:val="right"/>
              <w:rPr>
                <w:color w:val="000000"/>
                <w:sz w:val="16"/>
                <w:szCs w:val="16"/>
              </w:rPr>
            </w:pPr>
            <w:r w:rsidRPr="00597971">
              <w:rPr>
                <w:color w:val="000000"/>
                <w:sz w:val="16"/>
                <w:szCs w:val="16"/>
              </w:rPr>
              <w:t>231,03</w:t>
            </w:r>
          </w:p>
        </w:tc>
        <w:tc>
          <w:tcPr>
            <w:tcW w:w="1855" w:type="pct"/>
            <w:tcBorders>
              <w:top w:val="nil"/>
              <w:left w:val="nil"/>
              <w:bottom w:val="single" w:sz="4" w:space="0" w:color="auto"/>
              <w:right w:val="single" w:sz="4" w:space="0" w:color="auto"/>
            </w:tcBorders>
            <w:shd w:val="clear" w:color="auto" w:fill="auto"/>
            <w:vAlign w:val="bottom"/>
            <w:hideMark/>
          </w:tcPr>
          <w:p w14:paraId="27687232" w14:textId="77777777" w:rsidR="00597971" w:rsidRPr="00597971" w:rsidRDefault="00597971" w:rsidP="00597971">
            <w:pPr>
              <w:rPr>
                <w:color w:val="000000"/>
                <w:sz w:val="16"/>
                <w:szCs w:val="16"/>
              </w:rPr>
            </w:pPr>
            <w:r w:rsidRPr="00597971">
              <w:rPr>
                <w:color w:val="000000"/>
                <w:sz w:val="16"/>
                <w:szCs w:val="16"/>
              </w:rPr>
              <w:t>Сводный прогнозный баланс</w:t>
            </w:r>
          </w:p>
        </w:tc>
      </w:tr>
      <w:tr w:rsidR="00597971" w:rsidRPr="00597971" w14:paraId="7E7C8170" w14:textId="77777777" w:rsidTr="002D6968">
        <w:trPr>
          <w:trHeight w:val="600"/>
        </w:trPr>
        <w:tc>
          <w:tcPr>
            <w:tcW w:w="285" w:type="pct"/>
            <w:tcBorders>
              <w:top w:val="nil"/>
              <w:left w:val="single" w:sz="4" w:space="0" w:color="auto"/>
              <w:bottom w:val="single" w:sz="4" w:space="0" w:color="auto"/>
              <w:right w:val="single" w:sz="4" w:space="0" w:color="auto"/>
            </w:tcBorders>
            <w:shd w:val="clear" w:color="auto" w:fill="auto"/>
            <w:noWrap/>
            <w:vAlign w:val="bottom"/>
            <w:hideMark/>
          </w:tcPr>
          <w:p w14:paraId="11CC109E" w14:textId="77777777" w:rsidR="00597971" w:rsidRPr="00597971" w:rsidRDefault="00597971" w:rsidP="00597971">
            <w:pPr>
              <w:jc w:val="right"/>
              <w:rPr>
                <w:color w:val="000000"/>
                <w:sz w:val="16"/>
                <w:szCs w:val="16"/>
              </w:rPr>
            </w:pPr>
            <w:r w:rsidRPr="00597971">
              <w:rPr>
                <w:color w:val="000000"/>
                <w:sz w:val="16"/>
                <w:szCs w:val="16"/>
              </w:rPr>
              <w:t>8</w:t>
            </w:r>
          </w:p>
        </w:tc>
        <w:tc>
          <w:tcPr>
            <w:tcW w:w="1174" w:type="pct"/>
            <w:tcBorders>
              <w:top w:val="nil"/>
              <w:left w:val="nil"/>
              <w:bottom w:val="single" w:sz="4" w:space="0" w:color="auto"/>
              <w:right w:val="single" w:sz="4" w:space="0" w:color="auto"/>
            </w:tcBorders>
            <w:shd w:val="clear" w:color="auto" w:fill="auto"/>
            <w:vAlign w:val="bottom"/>
            <w:hideMark/>
          </w:tcPr>
          <w:p w14:paraId="5CA62988" w14:textId="77777777" w:rsidR="00597971" w:rsidRPr="00597971" w:rsidRDefault="00597971" w:rsidP="00597971">
            <w:pPr>
              <w:rPr>
                <w:color w:val="000000"/>
                <w:sz w:val="16"/>
                <w:szCs w:val="16"/>
              </w:rPr>
            </w:pPr>
            <w:r w:rsidRPr="00597971">
              <w:rPr>
                <w:color w:val="000000"/>
                <w:sz w:val="16"/>
                <w:szCs w:val="16"/>
              </w:rPr>
              <w:t>Объем потерь электрической энергии (сводный прогнозный баланс)</w:t>
            </w:r>
          </w:p>
        </w:tc>
        <w:tc>
          <w:tcPr>
            <w:tcW w:w="589" w:type="pct"/>
            <w:tcBorders>
              <w:top w:val="nil"/>
              <w:left w:val="nil"/>
              <w:bottom w:val="single" w:sz="4" w:space="0" w:color="auto"/>
              <w:right w:val="single" w:sz="4" w:space="0" w:color="auto"/>
            </w:tcBorders>
            <w:shd w:val="clear" w:color="auto" w:fill="auto"/>
            <w:noWrap/>
            <w:vAlign w:val="bottom"/>
            <w:hideMark/>
          </w:tcPr>
          <w:p w14:paraId="6D941FB8" w14:textId="77777777" w:rsidR="00597971" w:rsidRPr="00597971" w:rsidRDefault="00597971" w:rsidP="00597971">
            <w:pPr>
              <w:rPr>
                <w:color w:val="000000"/>
                <w:sz w:val="16"/>
                <w:szCs w:val="16"/>
              </w:rPr>
            </w:pPr>
            <w:r w:rsidRPr="00597971">
              <w:rPr>
                <w:color w:val="000000"/>
                <w:sz w:val="16"/>
                <w:szCs w:val="16"/>
              </w:rPr>
              <w:t>тыс.МВт*ч</w:t>
            </w:r>
          </w:p>
        </w:tc>
        <w:tc>
          <w:tcPr>
            <w:tcW w:w="512" w:type="pct"/>
            <w:tcBorders>
              <w:top w:val="nil"/>
              <w:left w:val="nil"/>
              <w:bottom w:val="single" w:sz="4" w:space="0" w:color="auto"/>
              <w:right w:val="single" w:sz="4" w:space="0" w:color="auto"/>
            </w:tcBorders>
            <w:shd w:val="clear" w:color="auto" w:fill="auto"/>
            <w:noWrap/>
            <w:vAlign w:val="bottom"/>
            <w:hideMark/>
          </w:tcPr>
          <w:p w14:paraId="6691C376" w14:textId="77777777" w:rsidR="00597971" w:rsidRPr="00597971" w:rsidRDefault="00597971" w:rsidP="00597971">
            <w:pPr>
              <w:jc w:val="right"/>
              <w:rPr>
                <w:color w:val="000000"/>
                <w:sz w:val="16"/>
                <w:szCs w:val="16"/>
              </w:rPr>
            </w:pPr>
            <w:r w:rsidRPr="00597971">
              <w:rPr>
                <w:color w:val="000000"/>
                <w:sz w:val="16"/>
                <w:szCs w:val="16"/>
              </w:rPr>
              <w:t>743,06</w:t>
            </w:r>
          </w:p>
        </w:tc>
        <w:tc>
          <w:tcPr>
            <w:tcW w:w="585" w:type="pct"/>
            <w:tcBorders>
              <w:top w:val="nil"/>
              <w:left w:val="nil"/>
              <w:bottom w:val="single" w:sz="4" w:space="0" w:color="auto"/>
              <w:right w:val="single" w:sz="4" w:space="0" w:color="auto"/>
            </w:tcBorders>
            <w:shd w:val="clear" w:color="auto" w:fill="auto"/>
            <w:noWrap/>
            <w:vAlign w:val="bottom"/>
            <w:hideMark/>
          </w:tcPr>
          <w:p w14:paraId="01047C2F" w14:textId="77777777" w:rsidR="00597971" w:rsidRPr="00597971" w:rsidRDefault="00597971" w:rsidP="00597971">
            <w:pPr>
              <w:jc w:val="right"/>
              <w:rPr>
                <w:color w:val="000000"/>
                <w:sz w:val="16"/>
                <w:szCs w:val="16"/>
              </w:rPr>
            </w:pPr>
            <w:r w:rsidRPr="00597971">
              <w:rPr>
                <w:color w:val="000000"/>
                <w:sz w:val="16"/>
                <w:szCs w:val="16"/>
              </w:rPr>
              <w:t>725,93</w:t>
            </w:r>
          </w:p>
        </w:tc>
        <w:tc>
          <w:tcPr>
            <w:tcW w:w="1855" w:type="pct"/>
            <w:tcBorders>
              <w:top w:val="nil"/>
              <w:left w:val="nil"/>
              <w:bottom w:val="single" w:sz="4" w:space="0" w:color="auto"/>
              <w:right w:val="single" w:sz="4" w:space="0" w:color="auto"/>
            </w:tcBorders>
            <w:shd w:val="clear" w:color="auto" w:fill="auto"/>
            <w:vAlign w:val="bottom"/>
            <w:hideMark/>
          </w:tcPr>
          <w:p w14:paraId="241CC349" w14:textId="77777777" w:rsidR="00597971" w:rsidRPr="00597971" w:rsidRDefault="00597971" w:rsidP="00597971">
            <w:pPr>
              <w:rPr>
                <w:color w:val="000000"/>
                <w:sz w:val="16"/>
                <w:szCs w:val="16"/>
              </w:rPr>
            </w:pPr>
            <w:r w:rsidRPr="00597971">
              <w:rPr>
                <w:color w:val="000000"/>
                <w:sz w:val="16"/>
                <w:szCs w:val="16"/>
              </w:rPr>
              <w:t>Сводный прогнозный баланс</w:t>
            </w:r>
          </w:p>
        </w:tc>
      </w:tr>
      <w:tr w:rsidR="00597971" w:rsidRPr="00597971" w14:paraId="230365E0" w14:textId="77777777" w:rsidTr="002D6968">
        <w:trPr>
          <w:trHeight w:val="300"/>
        </w:trPr>
        <w:tc>
          <w:tcPr>
            <w:tcW w:w="285" w:type="pct"/>
            <w:tcBorders>
              <w:top w:val="nil"/>
              <w:left w:val="single" w:sz="4" w:space="0" w:color="auto"/>
              <w:bottom w:val="single" w:sz="4" w:space="0" w:color="auto"/>
              <w:right w:val="single" w:sz="4" w:space="0" w:color="auto"/>
            </w:tcBorders>
            <w:shd w:val="clear" w:color="auto" w:fill="auto"/>
            <w:noWrap/>
            <w:vAlign w:val="bottom"/>
            <w:hideMark/>
          </w:tcPr>
          <w:p w14:paraId="097E9AB1" w14:textId="77777777" w:rsidR="00597971" w:rsidRPr="00597971" w:rsidRDefault="00597971" w:rsidP="00597971">
            <w:pPr>
              <w:rPr>
                <w:color w:val="000000"/>
                <w:sz w:val="16"/>
                <w:szCs w:val="16"/>
              </w:rPr>
            </w:pPr>
            <w:r w:rsidRPr="00597971">
              <w:rPr>
                <w:color w:val="000000"/>
                <w:sz w:val="16"/>
                <w:szCs w:val="16"/>
              </w:rPr>
              <w:t> </w:t>
            </w:r>
          </w:p>
        </w:tc>
        <w:tc>
          <w:tcPr>
            <w:tcW w:w="1174" w:type="pct"/>
            <w:tcBorders>
              <w:top w:val="nil"/>
              <w:left w:val="nil"/>
              <w:bottom w:val="single" w:sz="4" w:space="0" w:color="auto"/>
              <w:right w:val="single" w:sz="4" w:space="0" w:color="auto"/>
            </w:tcBorders>
            <w:shd w:val="clear" w:color="auto" w:fill="auto"/>
            <w:vAlign w:val="bottom"/>
            <w:hideMark/>
          </w:tcPr>
          <w:p w14:paraId="590130DF" w14:textId="77777777" w:rsidR="00597971" w:rsidRPr="00597971" w:rsidRDefault="00597971" w:rsidP="00597971">
            <w:pPr>
              <w:rPr>
                <w:color w:val="000000"/>
                <w:sz w:val="16"/>
                <w:szCs w:val="16"/>
              </w:rPr>
            </w:pPr>
            <w:r w:rsidRPr="00597971">
              <w:rPr>
                <w:color w:val="000000"/>
                <w:sz w:val="16"/>
                <w:szCs w:val="16"/>
              </w:rPr>
              <w:t> </w:t>
            </w:r>
          </w:p>
        </w:tc>
        <w:tc>
          <w:tcPr>
            <w:tcW w:w="589" w:type="pct"/>
            <w:tcBorders>
              <w:top w:val="nil"/>
              <w:left w:val="nil"/>
              <w:bottom w:val="single" w:sz="4" w:space="0" w:color="auto"/>
              <w:right w:val="single" w:sz="4" w:space="0" w:color="auto"/>
            </w:tcBorders>
            <w:shd w:val="clear" w:color="auto" w:fill="auto"/>
            <w:noWrap/>
            <w:vAlign w:val="bottom"/>
            <w:hideMark/>
          </w:tcPr>
          <w:p w14:paraId="1DBCBA2C" w14:textId="77777777" w:rsidR="00597971" w:rsidRPr="00597971" w:rsidRDefault="00597971" w:rsidP="00597971">
            <w:pPr>
              <w:rPr>
                <w:color w:val="000000"/>
                <w:sz w:val="16"/>
                <w:szCs w:val="16"/>
              </w:rPr>
            </w:pPr>
            <w:r w:rsidRPr="00597971">
              <w:rPr>
                <w:color w:val="000000"/>
                <w:sz w:val="16"/>
                <w:szCs w:val="16"/>
              </w:rPr>
              <w:t> </w:t>
            </w:r>
          </w:p>
        </w:tc>
        <w:tc>
          <w:tcPr>
            <w:tcW w:w="512" w:type="pct"/>
            <w:tcBorders>
              <w:top w:val="nil"/>
              <w:left w:val="nil"/>
              <w:bottom w:val="single" w:sz="4" w:space="0" w:color="auto"/>
              <w:right w:val="single" w:sz="4" w:space="0" w:color="auto"/>
            </w:tcBorders>
            <w:shd w:val="clear" w:color="auto" w:fill="auto"/>
            <w:noWrap/>
            <w:vAlign w:val="bottom"/>
            <w:hideMark/>
          </w:tcPr>
          <w:p w14:paraId="6C3EF7AF" w14:textId="77777777" w:rsidR="00597971" w:rsidRPr="00597971" w:rsidRDefault="00597971" w:rsidP="00597971">
            <w:pPr>
              <w:rPr>
                <w:color w:val="000000"/>
                <w:sz w:val="16"/>
                <w:szCs w:val="16"/>
              </w:rPr>
            </w:pPr>
            <w:r w:rsidRPr="00597971">
              <w:rPr>
                <w:color w:val="000000"/>
                <w:sz w:val="16"/>
                <w:szCs w:val="16"/>
              </w:rPr>
              <w:t> </w:t>
            </w:r>
          </w:p>
        </w:tc>
        <w:tc>
          <w:tcPr>
            <w:tcW w:w="585" w:type="pct"/>
            <w:tcBorders>
              <w:top w:val="nil"/>
              <w:left w:val="nil"/>
              <w:bottom w:val="single" w:sz="4" w:space="0" w:color="auto"/>
              <w:right w:val="single" w:sz="4" w:space="0" w:color="auto"/>
            </w:tcBorders>
            <w:shd w:val="clear" w:color="auto" w:fill="auto"/>
            <w:noWrap/>
            <w:vAlign w:val="bottom"/>
            <w:hideMark/>
          </w:tcPr>
          <w:p w14:paraId="46B0DC46" w14:textId="77777777" w:rsidR="00597971" w:rsidRPr="00597971" w:rsidRDefault="00597971" w:rsidP="00597971">
            <w:pPr>
              <w:rPr>
                <w:color w:val="000000"/>
                <w:sz w:val="16"/>
                <w:szCs w:val="16"/>
              </w:rPr>
            </w:pPr>
            <w:r w:rsidRPr="00597971">
              <w:rPr>
                <w:color w:val="000000"/>
                <w:sz w:val="16"/>
                <w:szCs w:val="16"/>
              </w:rPr>
              <w:t> </w:t>
            </w:r>
          </w:p>
        </w:tc>
        <w:tc>
          <w:tcPr>
            <w:tcW w:w="1855" w:type="pct"/>
            <w:tcBorders>
              <w:top w:val="nil"/>
              <w:left w:val="nil"/>
              <w:bottom w:val="single" w:sz="4" w:space="0" w:color="auto"/>
              <w:right w:val="single" w:sz="4" w:space="0" w:color="auto"/>
            </w:tcBorders>
            <w:shd w:val="clear" w:color="auto" w:fill="auto"/>
            <w:vAlign w:val="bottom"/>
            <w:hideMark/>
          </w:tcPr>
          <w:p w14:paraId="09FF5242" w14:textId="77777777" w:rsidR="00597971" w:rsidRPr="00597971" w:rsidRDefault="00597971" w:rsidP="00597971">
            <w:pPr>
              <w:rPr>
                <w:color w:val="000000"/>
                <w:sz w:val="16"/>
                <w:szCs w:val="16"/>
              </w:rPr>
            </w:pPr>
            <w:r w:rsidRPr="00597971">
              <w:rPr>
                <w:color w:val="000000"/>
                <w:sz w:val="16"/>
                <w:szCs w:val="16"/>
              </w:rPr>
              <w:t> </w:t>
            </w:r>
          </w:p>
        </w:tc>
      </w:tr>
      <w:tr w:rsidR="00597971" w:rsidRPr="00597971" w14:paraId="5EE6D262" w14:textId="77777777" w:rsidTr="002D6968">
        <w:trPr>
          <w:trHeight w:val="300"/>
        </w:trPr>
        <w:tc>
          <w:tcPr>
            <w:tcW w:w="285" w:type="pct"/>
            <w:tcBorders>
              <w:top w:val="nil"/>
              <w:left w:val="single" w:sz="4" w:space="0" w:color="auto"/>
              <w:bottom w:val="single" w:sz="4" w:space="0" w:color="auto"/>
              <w:right w:val="single" w:sz="4" w:space="0" w:color="auto"/>
            </w:tcBorders>
            <w:shd w:val="clear" w:color="auto" w:fill="auto"/>
            <w:noWrap/>
            <w:vAlign w:val="bottom"/>
            <w:hideMark/>
          </w:tcPr>
          <w:p w14:paraId="5468092E" w14:textId="77777777" w:rsidR="00597971" w:rsidRPr="00597971" w:rsidRDefault="00597971" w:rsidP="00597971">
            <w:pPr>
              <w:jc w:val="right"/>
              <w:rPr>
                <w:color w:val="000000"/>
                <w:sz w:val="16"/>
                <w:szCs w:val="16"/>
              </w:rPr>
            </w:pPr>
            <w:r w:rsidRPr="00597971">
              <w:rPr>
                <w:color w:val="000000"/>
                <w:sz w:val="16"/>
                <w:szCs w:val="16"/>
              </w:rPr>
              <w:t>9</w:t>
            </w:r>
          </w:p>
        </w:tc>
        <w:tc>
          <w:tcPr>
            <w:tcW w:w="1174" w:type="pct"/>
            <w:tcBorders>
              <w:top w:val="nil"/>
              <w:left w:val="nil"/>
              <w:bottom w:val="single" w:sz="4" w:space="0" w:color="auto"/>
              <w:right w:val="single" w:sz="4" w:space="0" w:color="auto"/>
            </w:tcBorders>
            <w:shd w:val="clear" w:color="auto" w:fill="auto"/>
            <w:vAlign w:val="bottom"/>
            <w:hideMark/>
          </w:tcPr>
          <w:p w14:paraId="36351C81" w14:textId="77777777" w:rsidR="00597971" w:rsidRPr="00597971" w:rsidRDefault="00597971" w:rsidP="00597971">
            <w:pPr>
              <w:rPr>
                <w:color w:val="000000"/>
                <w:sz w:val="16"/>
                <w:szCs w:val="16"/>
              </w:rPr>
            </w:pPr>
            <w:r w:rsidRPr="00597971">
              <w:rPr>
                <w:color w:val="000000"/>
                <w:sz w:val="16"/>
                <w:szCs w:val="16"/>
              </w:rPr>
              <w:t>Стоимость покупки мощности</w:t>
            </w:r>
          </w:p>
        </w:tc>
        <w:tc>
          <w:tcPr>
            <w:tcW w:w="589" w:type="pct"/>
            <w:tcBorders>
              <w:top w:val="nil"/>
              <w:left w:val="nil"/>
              <w:bottom w:val="single" w:sz="4" w:space="0" w:color="auto"/>
              <w:right w:val="single" w:sz="4" w:space="0" w:color="auto"/>
            </w:tcBorders>
            <w:shd w:val="clear" w:color="auto" w:fill="auto"/>
            <w:noWrap/>
            <w:vAlign w:val="bottom"/>
            <w:hideMark/>
          </w:tcPr>
          <w:p w14:paraId="2E933ED5" w14:textId="77777777" w:rsidR="00597971" w:rsidRPr="00597971" w:rsidRDefault="00597971" w:rsidP="00597971">
            <w:pPr>
              <w:rPr>
                <w:color w:val="000000"/>
                <w:sz w:val="16"/>
                <w:szCs w:val="16"/>
              </w:rPr>
            </w:pPr>
            <w:r w:rsidRPr="00597971">
              <w:rPr>
                <w:color w:val="000000"/>
                <w:sz w:val="16"/>
                <w:szCs w:val="16"/>
              </w:rPr>
              <w:t>тыс.руб.</w:t>
            </w:r>
          </w:p>
        </w:tc>
        <w:tc>
          <w:tcPr>
            <w:tcW w:w="512" w:type="pct"/>
            <w:tcBorders>
              <w:top w:val="nil"/>
              <w:left w:val="nil"/>
              <w:bottom w:val="single" w:sz="4" w:space="0" w:color="auto"/>
              <w:right w:val="single" w:sz="4" w:space="0" w:color="auto"/>
            </w:tcBorders>
            <w:shd w:val="clear" w:color="auto" w:fill="auto"/>
            <w:noWrap/>
            <w:vAlign w:val="bottom"/>
            <w:hideMark/>
          </w:tcPr>
          <w:p w14:paraId="61DE2D2C" w14:textId="77777777" w:rsidR="00597971" w:rsidRPr="00597971" w:rsidRDefault="00597971" w:rsidP="00597971">
            <w:pPr>
              <w:jc w:val="right"/>
              <w:rPr>
                <w:color w:val="000000"/>
                <w:sz w:val="16"/>
                <w:szCs w:val="16"/>
              </w:rPr>
            </w:pPr>
            <w:r w:rsidRPr="00597971">
              <w:rPr>
                <w:color w:val="000000"/>
                <w:sz w:val="16"/>
                <w:szCs w:val="16"/>
              </w:rPr>
              <w:t>1 090 458,26</w:t>
            </w:r>
          </w:p>
        </w:tc>
        <w:tc>
          <w:tcPr>
            <w:tcW w:w="585" w:type="pct"/>
            <w:tcBorders>
              <w:top w:val="nil"/>
              <w:left w:val="nil"/>
              <w:bottom w:val="single" w:sz="4" w:space="0" w:color="auto"/>
              <w:right w:val="single" w:sz="4" w:space="0" w:color="auto"/>
            </w:tcBorders>
            <w:shd w:val="clear" w:color="auto" w:fill="auto"/>
            <w:noWrap/>
            <w:vAlign w:val="bottom"/>
            <w:hideMark/>
          </w:tcPr>
          <w:p w14:paraId="2377C8E1" w14:textId="77777777" w:rsidR="00597971" w:rsidRPr="00597971" w:rsidRDefault="00597971" w:rsidP="00597971">
            <w:pPr>
              <w:jc w:val="right"/>
              <w:rPr>
                <w:color w:val="000000"/>
                <w:sz w:val="16"/>
                <w:szCs w:val="16"/>
              </w:rPr>
            </w:pPr>
            <w:r w:rsidRPr="00597971">
              <w:rPr>
                <w:color w:val="000000"/>
                <w:sz w:val="16"/>
                <w:szCs w:val="16"/>
              </w:rPr>
              <w:t>1 116 087,07</w:t>
            </w:r>
          </w:p>
        </w:tc>
        <w:tc>
          <w:tcPr>
            <w:tcW w:w="1855" w:type="pct"/>
            <w:tcBorders>
              <w:top w:val="nil"/>
              <w:left w:val="nil"/>
              <w:bottom w:val="single" w:sz="4" w:space="0" w:color="auto"/>
              <w:right w:val="single" w:sz="4" w:space="0" w:color="auto"/>
            </w:tcBorders>
            <w:shd w:val="clear" w:color="auto" w:fill="auto"/>
            <w:vAlign w:val="bottom"/>
            <w:hideMark/>
          </w:tcPr>
          <w:p w14:paraId="456215B0" w14:textId="77777777" w:rsidR="00597971" w:rsidRPr="00597971" w:rsidRDefault="00597971" w:rsidP="00597971">
            <w:pPr>
              <w:rPr>
                <w:color w:val="000000"/>
                <w:sz w:val="16"/>
                <w:szCs w:val="16"/>
              </w:rPr>
            </w:pPr>
            <w:r w:rsidRPr="00597971">
              <w:rPr>
                <w:color w:val="000000"/>
                <w:sz w:val="16"/>
                <w:szCs w:val="16"/>
              </w:rPr>
              <w:t> </w:t>
            </w:r>
          </w:p>
        </w:tc>
      </w:tr>
      <w:tr w:rsidR="00597971" w:rsidRPr="00597971" w14:paraId="4C0DA115" w14:textId="77777777" w:rsidTr="002D6968">
        <w:trPr>
          <w:trHeight w:val="300"/>
        </w:trPr>
        <w:tc>
          <w:tcPr>
            <w:tcW w:w="285" w:type="pct"/>
            <w:tcBorders>
              <w:top w:val="nil"/>
              <w:left w:val="single" w:sz="4" w:space="0" w:color="auto"/>
              <w:bottom w:val="single" w:sz="4" w:space="0" w:color="auto"/>
              <w:right w:val="single" w:sz="4" w:space="0" w:color="auto"/>
            </w:tcBorders>
            <w:shd w:val="clear" w:color="auto" w:fill="auto"/>
            <w:noWrap/>
            <w:vAlign w:val="bottom"/>
            <w:hideMark/>
          </w:tcPr>
          <w:p w14:paraId="5821E473" w14:textId="77777777" w:rsidR="00597971" w:rsidRPr="00597971" w:rsidRDefault="00597971" w:rsidP="00597971">
            <w:pPr>
              <w:jc w:val="right"/>
              <w:rPr>
                <w:color w:val="000000"/>
                <w:sz w:val="16"/>
                <w:szCs w:val="16"/>
              </w:rPr>
            </w:pPr>
            <w:r w:rsidRPr="00597971">
              <w:rPr>
                <w:color w:val="000000"/>
                <w:sz w:val="16"/>
                <w:szCs w:val="16"/>
              </w:rPr>
              <w:t>10</w:t>
            </w:r>
          </w:p>
        </w:tc>
        <w:tc>
          <w:tcPr>
            <w:tcW w:w="1174" w:type="pct"/>
            <w:tcBorders>
              <w:top w:val="nil"/>
              <w:left w:val="nil"/>
              <w:bottom w:val="single" w:sz="4" w:space="0" w:color="auto"/>
              <w:right w:val="single" w:sz="4" w:space="0" w:color="auto"/>
            </w:tcBorders>
            <w:shd w:val="clear" w:color="auto" w:fill="auto"/>
            <w:vAlign w:val="bottom"/>
            <w:hideMark/>
          </w:tcPr>
          <w:p w14:paraId="2745EA5E" w14:textId="77777777" w:rsidR="00597971" w:rsidRPr="00597971" w:rsidRDefault="00597971" w:rsidP="00597971">
            <w:pPr>
              <w:rPr>
                <w:color w:val="000000"/>
                <w:sz w:val="16"/>
                <w:szCs w:val="16"/>
              </w:rPr>
            </w:pPr>
            <w:r w:rsidRPr="00597971">
              <w:rPr>
                <w:color w:val="000000"/>
                <w:sz w:val="16"/>
                <w:szCs w:val="16"/>
              </w:rPr>
              <w:t>Стоимость покупки электрической энергии</w:t>
            </w:r>
          </w:p>
        </w:tc>
        <w:tc>
          <w:tcPr>
            <w:tcW w:w="589" w:type="pct"/>
            <w:tcBorders>
              <w:top w:val="nil"/>
              <w:left w:val="nil"/>
              <w:bottom w:val="single" w:sz="4" w:space="0" w:color="auto"/>
              <w:right w:val="single" w:sz="4" w:space="0" w:color="auto"/>
            </w:tcBorders>
            <w:shd w:val="clear" w:color="auto" w:fill="auto"/>
            <w:noWrap/>
            <w:vAlign w:val="bottom"/>
            <w:hideMark/>
          </w:tcPr>
          <w:p w14:paraId="403CE2C7" w14:textId="77777777" w:rsidR="00597971" w:rsidRPr="00597971" w:rsidRDefault="00597971" w:rsidP="00597971">
            <w:pPr>
              <w:rPr>
                <w:color w:val="000000"/>
                <w:sz w:val="16"/>
                <w:szCs w:val="16"/>
              </w:rPr>
            </w:pPr>
            <w:r w:rsidRPr="00597971">
              <w:rPr>
                <w:color w:val="000000"/>
                <w:sz w:val="16"/>
                <w:szCs w:val="16"/>
              </w:rPr>
              <w:t>тыс.руб.</w:t>
            </w:r>
          </w:p>
        </w:tc>
        <w:tc>
          <w:tcPr>
            <w:tcW w:w="512" w:type="pct"/>
            <w:tcBorders>
              <w:top w:val="nil"/>
              <w:left w:val="nil"/>
              <w:bottom w:val="single" w:sz="4" w:space="0" w:color="auto"/>
              <w:right w:val="single" w:sz="4" w:space="0" w:color="auto"/>
            </w:tcBorders>
            <w:shd w:val="clear" w:color="auto" w:fill="auto"/>
            <w:noWrap/>
            <w:vAlign w:val="bottom"/>
            <w:hideMark/>
          </w:tcPr>
          <w:p w14:paraId="7AD4C2D5" w14:textId="77777777" w:rsidR="00597971" w:rsidRPr="00597971" w:rsidRDefault="00597971" w:rsidP="00597971">
            <w:pPr>
              <w:jc w:val="right"/>
              <w:rPr>
                <w:color w:val="000000"/>
                <w:sz w:val="16"/>
                <w:szCs w:val="16"/>
              </w:rPr>
            </w:pPr>
            <w:r w:rsidRPr="00597971">
              <w:rPr>
                <w:color w:val="000000"/>
                <w:sz w:val="16"/>
                <w:szCs w:val="16"/>
              </w:rPr>
              <w:t>1 192 136,13</w:t>
            </w:r>
          </w:p>
        </w:tc>
        <w:tc>
          <w:tcPr>
            <w:tcW w:w="585" w:type="pct"/>
            <w:tcBorders>
              <w:top w:val="nil"/>
              <w:left w:val="nil"/>
              <w:bottom w:val="single" w:sz="4" w:space="0" w:color="auto"/>
              <w:right w:val="single" w:sz="4" w:space="0" w:color="auto"/>
            </w:tcBorders>
            <w:shd w:val="clear" w:color="auto" w:fill="auto"/>
            <w:noWrap/>
            <w:vAlign w:val="bottom"/>
            <w:hideMark/>
          </w:tcPr>
          <w:p w14:paraId="4F435DB7" w14:textId="77777777" w:rsidR="00597971" w:rsidRPr="00597971" w:rsidRDefault="00597971" w:rsidP="00597971">
            <w:pPr>
              <w:jc w:val="right"/>
              <w:rPr>
                <w:color w:val="000000"/>
                <w:sz w:val="16"/>
                <w:szCs w:val="16"/>
              </w:rPr>
            </w:pPr>
            <w:r w:rsidRPr="00597971">
              <w:rPr>
                <w:color w:val="000000"/>
                <w:sz w:val="16"/>
                <w:szCs w:val="16"/>
              </w:rPr>
              <w:t>1 193 722,15</w:t>
            </w:r>
          </w:p>
        </w:tc>
        <w:tc>
          <w:tcPr>
            <w:tcW w:w="1855" w:type="pct"/>
            <w:tcBorders>
              <w:top w:val="nil"/>
              <w:left w:val="nil"/>
              <w:bottom w:val="single" w:sz="4" w:space="0" w:color="auto"/>
              <w:right w:val="single" w:sz="4" w:space="0" w:color="auto"/>
            </w:tcBorders>
            <w:shd w:val="clear" w:color="auto" w:fill="auto"/>
            <w:vAlign w:val="bottom"/>
            <w:hideMark/>
          </w:tcPr>
          <w:p w14:paraId="666F0487" w14:textId="77777777" w:rsidR="00597971" w:rsidRPr="00597971" w:rsidRDefault="00597971" w:rsidP="00597971">
            <w:pPr>
              <w:rPr>
                <w:color w:val="000000"/>
                <w:sz w:val="16"/>
                <w:szCs w:val="16"/>
              </w:rPr>
            </w:pPr>
            <w:r w:rsidRPr="00597971">
              <w:rPr>
                <w:color w:val="000000"/>
                <w:sz w:val="16"/>
                <w:szCs w:val="16"/>
              </w:rPr>
              <w:t> </w:t>
            </w:r>
          </w:p>
        </w:tc>
      </w:tr>
      <w:tr w:rsidR="00597971" w:rsidRPr="00597971" w14:paraId="789E2809" w14:textId="77777777" w:rsidTr="002D6968">
        <w:trPr>
          <w:trHeight w:val="300"/>
        </w:trPr>
        <w:tc>
          <w:tcPr>
            <w:tcW w:w="285" w:type="pct"/>
            <w:tcBorders>
              <w:top w:val="nil"/>
              <w:left w:val="single" w:sz="4" w:space="0" w:color="auto"/>
              <w:bottom w:val="single" w:sz="4" w:space="0" w:color="auto"/>
              <w:right w:val="single" w:sz="4" w:space="0" w:color="auto"/>
            </w:tcBorders>
            <w:shd w:val="clear" w:color="auto" w:fill="auto"/>
            <w:noWrap/>
            <w:vAlign w:val="bottom"/>
            <w:hideMark/>
          </w:tcPr>
          <w:p w14:paraId="41E98E00" w14:textId="77777777" w:rsidR="00597971" w:rsidRPr="00597971" w:rsidRDefault="00597971" w:rsidP="00597971">
            <w:pPr>
              <w:jc w:val="right"/>
              <w:rPr>
                <w:color w:val="000000"/>
                <w:sz w:val="16"/>
                <w:szCs w:val="16"/>
              </w:rPr>
            </w:pPr>
            <w:r w:rsidRPr="00597971">
              <w:rPr>
                <w:color w:val="000000"/>
                <w:sz w:val="16"/>
                <w:szCs w:val="16"/>
              </w:rPr>
              <w:lastRenderedPageBreak/>
              <w:t>11</w:t>
            </w:r>
          </w:p>
        </w:tc>
        <w:tc>
          <w:tcPr>
            <w:tcW w:w="1174" w:type="pct"/>
            <w:tcBorders>
              <w:top w:val="nil"/>
              <w:left w:val="nil"/>
              <w:bottom w:val="single" w:sz="4" w:space="0" w:color="auto"/>
              <w:right w:val="single" w:sz="4" w:space="0" w:color="auto"/>
            </w:tcBorders>
            <w:shd w:val="clear" w:color="auto" w:fill="auto"/>
            <w:vAlign w:val="bottom"/>
            <w:hideMark/>
          </w:tcPr>
          <w:p w14:paraId="37F97B01" w14:textId="77777777" w:rsidR="00597971" w:rsidRPr="00597971" w:rsidRDefault="00597971" w:rsidP="00597971">
            <w:pPr>
              <w:rPr>
                <w:color w:val="000000"/>
                <w:sz w:val="16"/>
                <w:szCs w:val="16"/>
              </w:rPr>
            </w:pPr>
            <w:r w:rsidRPr="00597971">
              <w:rPr>
                <w:color w:val="000000"/>
                <w:sz w:val="16"/>
                <w:szCs w:val="16"/>
              </w:rPr>
              <w:t>Итого стоимость покупки (стр.9+стр.10)</w:t>
            </w:r>
          </w:p>
        </w:tc>
        <w:tc>
          <w:tcPr>
            <w:tcW w:w="589" w:type="pct"/>
            <w:tcBorders>
              <w:top w:val="nil"/>
              <w:left w:val="nil"/>
              <w:bottom w:val="single" w:sz="4" w:space="0" w:color="auto"/>
              <w:right w:val="single" w:sz="4" w:space="0" w:color="auto"/>
            </w:tcBorders>
            <w:shd w:val="clear" w:color="auto" w:fill="auto"/>
            <w:noWrap/>
            <w:vAlign w:val="bottom"/>
            <w:hideMark/>
          </w:tcPr>
          <w:p w14:paraId="78F0A981" w14:textId="77777777" w:rsidR="00597971" w:rsidRPr="00597971" w:rsidRDefault="00597971" w:rsidP="00597971">
            <w:pPr>
              <w:rPr>
                <w:color w:val="000000"/>
                <w:sz w:val="16"/>
                <w:szCs w:val="16"/>
              </w:rPr>
            </w:pPr>
            <w:r w:rsidRPr="00597971">
              <w:rPr>
                <w:color w:val="000000"/>
                <w:sz w:val="16"/>
                <w:szCs w:val="16"/>
              </w:rPr>
              <w:t>тыс.руб.</w:t>
            </w:r>
          </w:p>
        </w:tc>
        <w:tc>
          <w:tcPr>
            <w:tcW w:w="512" w:type="pct"/>
            <w:tcBorders>
              <w:top w:val="nil"/>
              <w:left w:val="nil"/>
              <w:bottom w:val="single" w:sz="4" w:space="0" w:color="auto"/>
              <w:right w:val="single" w:sz="4" w:space="0" w:color="auto"/>
            </w:tcBorders>
            <w:shd w:val="clear" w:color="auto" w:fill="auto"/>
            <w:noWrap/>
            <w:vAlign w:val="bottom"/>
            <w:hideMark/>
          </w:tcPr>
          <w:p w14:paraId="43A3B964" w14:textId="77777777" w:rsidR="00597971" w:rsidRPr="00597971" w:rsidRDefault="00597971" w:rsidP="00597971">
            <w:pPr>
              <w:jc w:val="right"/>
              <w:rPr>
                <w:color w:val="000000"/>
                <w:sz w:val="16"/>
                <w:szCs w:val="16"/>
              </w:rPr>
            </w:pPr>
            <w:r w:rsidRPr="00597971">
              <w:rPr>
                <w:color w:val="000000"/>
                <w:sz w:val="16"/>
                <w:szCs w:val="16"/>
              </w:rPr>
              <w:t>2 282 594,39</w:t>
            </w:r>
          </w:p>
        </w:tc>
        <w:tc>
          <w:tcPr>
            <w:tcW w:w="585" w:type="pct"/>
            <w:tcBorders>
              <w:top w:val="nil"/>
              <w:left w:val="nil"/>
              <w:bottom w:val="single" w:sz="4" w:space="0" w:color="auto"/>
              <w:right w:val="single" w:sz="4" w:space="0" w:color="auto"/>
            </w:tcBorders>
            <w:shd w:val="clear" w:color="auto" w:fill="auto"/>
            <w:noWrap/>
            <w:vAlign w:val="bottom"/>
            <w:hideMark/>
          </w:tcPr>
          <w:p w14:paraId="7B0C1128" w14:textId="77777777" w:rsidR="00597971" w:rsidRPr="00597971" w:rsidRDefault="00597971" w:rsidP="00597971">
            <w:pPr>
              <w:jc w:val="right"/>
              <w:rPr>
                <w:color w:val="000000"/>
                <w:sz w:val="16"/>
                <w:szCs w:val="16"/>
              </w:rPr>
            </w:pPr>
            <w:r w:rsidRPr="00597971">
              <w:rPr>
                <w:color w:val="000000"/>
                <w:sz w:val="16"/>
                <w:szCs w:val="16"/>
              </w:rPr>
              <w:t>2 309 809,22</w:t>
            </w:r>
          </w:p>
        </w:tc>
        <w:tc>
          <w:tcPr>
            <w:tcW w:w="1855" w:type="pct"/>
            <w:tcBorders>
              <w:top w:val="nil"/>
              <w:left w:val="nil"/>
              <w:bottom w:val="single" w:sz="4" w:space="0" w:color="auto"/>
              <w:right w:val="single" w:sz="4" w:space="0" w:color="auto"/>
            </w:tcBorders>
            <w:shd w:val="clear" w:color="auto" w:fill="auto"/>
            <w:vAlign w:val="bottom"/>
            <w:hideMark/>
          </w:tcPr>
          <w:p w14:paraId="18FB37F3" w14:textId="77777777" w:rsidR="00597971" w:rsidRPr="00597971" w:rsidRDefault="00597971" w:rsidP="00597971">
            <w:pPr>
              <w:rPr>
                <w:color w:val="000000"/>
                <w:sz w:val="16"/>
                <w:szCs w:val="16"/>
              </w:rPr>
            </w:pPr>
            <w:r w:rsidRPr="00597971">
              <w:rPr>
                <w:color w:val="000000"/>
                <w:sz w:val="16"/>
                <w:szCs w:val="16"/>
              </w:rPr>
              <w:t> </w:t>
            </w:r>
          </w:p>
        </w:tc>
      </w:tr>
      <w:tr w:rsidR="00597971" w:rsidRPr="00597971" w14:paraId="3356165D" w14:textId="77777777" w:rsidTr="002D6968">
        <w:trPr>
          <w:trHeight w:val="600"/>
        </w:trPr>
        <w:tc>
          <w:tcPr>
            <w:tcW w:w="285" w:type="pct"/>
            <w:tcBorders>
              <w:top w:val="nil"/>
              <w:left w:val="single" w:sz="4" w:space="0" w:color="auto"/>
              <w:bottom w:val="single" w:sz="4" w:space="0" w:color="auto"/>
              <w:right w:val="single" w:sz="4" w:space="0" w:color="auto"/>
            </w:tcBorders>
            <w:shd w:val="clear" w:color="auto" w:fill="auto"/>
            <w:noWrap/>
            <w:vAlign w:val="bottom"/>
            <w:hideMark/>
          </w:tcPr>
          <w:p w14:paraId="6672DB67" w14:textId="77777777" w:rsidR="00597971" w:rsidRPr="00597971" w:rsidRDefault="00597971" w:rsidP="00597971">
            <w:pPr>
              <w:rPr>
                <w:b/>
                <w:bCs/>
                <w:color w:val="000000"/>
                <w:sz w:val="16"/>
                <w:szCs w:val="16"/>
              </w:rPr>
            </w:pPr>
            <w:r w:rsidRPr="00597971">
              <w:rPr>
                <w:b/>
                <w:bCs/>
                <w:color w:val="000000"/>
                <w:sz w:val="16"/>
                <w:szCs w:val="16"/>
              </w:rPr>
              <w:t> </w:t>
            </w:r>
          </w:p>
        </w:tc>
        <w:tc>
          <w:tcPr>
            <w:tcW w:w="1174" w:type="pct"/>
            <w:tcBorders>
              <w:top w:val="nil"/>
              <w:left w:val="nil"/>
              <w:bottom w:val="single" w:sz="4" w:space="0" w:color="auto"/>
              <w:right w:val="single" w:sz="4" w:space="0" w:color="auto"/>
            </w:tcBorders>
            <w:shd w:val="clear" w:color="auto" w:fill="auto"/>
            <w:vAlign w:val="bottom"/>
            <w:hideMark/>
          </w:tcPr>
          <w:p w14:paraId="5F57DB41" w14:textId="77777777" w:rsidR="00597971" w:rsidRPr="00597971" w:rsidRDefault="00597971" w:rsidP="00597971">
            <w:pPr>
              <w:rPr>
                <w:b/>
                <w:bCs/>
                <w:color w:val="000000"/>
                <w:sz w:val="16"/>
                <w:szCs w:val="16"/>
              </w:rPr>
            </w:pPr>
            <w:r w:rsidRPr="00597971">
              <w:rPr>
                <w:b/>
                <w:bCs/>
                <w:color w:val="000000"/>
                <w:sz w:val="16"/>
                <w:szCs w:val="16"/>
              </w:rPr>
              <w:t>Тариф на покупку потерь электрической энергии (расчетный) на 2021 год</w:t>
            </w:r>
          </w:p>
        </w:tc>
        <w:tc>
          <w:tcPr>
            <w:tcW w:w="589" w:type="pct"/>
            <w:tcBorders>
              <w:top w:val="nil"/>
              <w:left w:val="nil"/>
              <w:bottom w:val="single" w:sz="4" w:space="0" w:color="auto"/>
              <w:right w:val="single" w:sz="4" w:space="0" w:color="auto"/>
            </w:tcBorders>
            <w:shd w:val="clear" w:color="auto" w:fill="auto"/>
            <w:noWrap/>
            <w:vAlign w:val="bottom"/>
            <w:hideMark/>
          </w:tcPr>
          <w:p w14:paraId="4883287A" w14:textId="77777777" w:rsidR="00597971" w:rsidRPr="00597971" w:rsidRDefault="00597971" w:rsidP="00597971">
            <w:pPr>
              <w:rPr>
                <w:b/>
                <w:bCs/>
                <w:color w:val="000000"/>
                <w:sz w:val="16"/>
                <w:szCs w:val="16"/>
              </w:rPr>
            </w:pPr>
            <w:r w:rsidRPr="00597971">
              <w:rPr>
                <w:b/>
                <w:bCs/>
                <w:color w:val="000000"/>
                <w:sz w:val="16"/>
                <w:szCs w:val="16"/>
              </w:rPr>
              <w:t>руб./МВт*ч</w:t>
            </w:r>
          </w:p>
        </w:tc>
        <w:tc>
          <w:tcPr>
            <w:tcW w:w="512" w:type="pct"/>
            <w:tcBorders>
              <w:top w:val="nil"/>
              <w:left w:val="nil"/>
              <w:bottom w:val="single" w:sz="4" w:space="0" w:color="auto"/>
              <w:right w:val="single" w:sz="4" w:space="0" w:color="auto"/>
            </w:tcBorders>
            <w:shd w:val="clear" w:color="auto" w:fill="auto"/>
            <w:noWrap/>
            <w:vAlign w:val="bottom"/>
            <w:hideMark/>
          </w:tcPr>
          <w:p w14:paraId="6AB49E52" w14:textId="77777777" w:rsidR="00597971" w:rsidRPr="00597971" w:rsidRDefault="00597971" w:rsidP="00597971">
            <w:pPr>
              <w:jc w:val="right"/>
              <w:rPr>
                <w:b/>
                <w:bCs/>
                <w:color w:val="000000"/>
                <w:sz w:val="16"/>
                <w:szCs w:val="16"/>
              </w:rPr>
            </w:pPr>
            <w:r w:rsidRPr="00597971">
              <w:rPr>
                <w:b/>
                <w:bCs/>
                <w:color w:val="000000"/>
                <w:sz w:val="16"/>
                <w:szCs w:val="16"/>
              </w:rPr>
              <w:t>3 071,90</w:t>
            </w:r>
          </w:p>
        </w:tc>
        <w:tc>
          <w:tcPr>
            <w:tcW w:w="585" w:type="pct"/>
            <w:tcBorders>
              <w:top w:val="nil"/>
              <w:left w:val="nil"/>
              <w:bottom w:val="single" w:sz="4" w:space="0" w:color="auto"/>
              <w:right w:val="single" w:sz="4" w:space="0" w:color="auto"/>
            </w:tcBorders>
            <w:shd w:val="clear" w:color="auto" w:fill="auto"/>
            <w:noWrap/>
            <w:vAlign w:val="bottom"/>
            <w:hideMark/>
          </w:tcPr>
          <w:p w14:paraId="2E2A8D00" w14:textId="77777777" w:rsidR="00597971" w:rsidRPr="00597971" w:rsidRDefault="00597971" w:rsidP="00597971">
            <w:pPr>
              <w:jc w:val="right"/>
              <w:rPr>
                <w:b/>
                <w:bCs/>
                <w:color w:val="000000"/>
                <w:sz w:val="16"/>
                <w:szCs w:val="16"/>
              </w:rPr>
            </w:pPr>
            <w:r w:rsidRPr="00597971">
              <w:rPr>
                <w:b/>
                <w:bCs/>
                <w:color w:val="000000"/>
                <w:sz w:val="16"/>
                <w:szCs w:val="16"/>
              </w:rPr>
              <w:t>3 181,88</w:t>
            </w:r>
          </w:p>
        </w:tc>
        <w:tc>
          <w:tcPr>
            <w:tcW w:w="1855" w:type="pct"/>
            <w:tcBorders>
              <w:top w:val="nil"/>
              <w:left w:val="nil"/>
              <w:bottom w:val="single" w:sz="4" w:space="0" w:color="auto"/>
              <w:right w:val="single" w:sz="4" w:space="0" w:color="auto"/>
            </w:tcBorders>
            <w:shd w:val="clear" w:color="auto" w:fill="auto"/>
            <w:vAlign w:val="bottom"/>
            <w:hideMark/>
          </w:tcPr>
          <w:p w14:paraId="31701157" w14:textId="77777777" w:rsidR="00597971" w:rsidRPr="00597971" w:rsidRDefault="00597971" w:rsidP="00597971">
            <w:pPr>
              <w:rPr>
                <w:b/>
                <w:bCs/>
                <w:color w:val="000000"/>
                <w:sz w:val="16"/>
                <w:szCs w:val="16"/>
              </w:rPr>
            </w:pPr>
            <w:r w:rsidRPr="00597971">
              <w:rPr>
                <w:b/>
                <w:bCs/>
                <w:color w:val="000000"/>
                <w:sz w:val="16"/>
                <w:szCs w:val="16"/>
              </w:rPr>
              <w:t> </w:t>
            </w:r>
          </w:p>
        </w:tc>
      </w:tr>
    </w:tbl>
    <w:p w14:paraId="08A4CCDF" w14:textId="77777777" w:rsidR="00597971" w:rsidRPr="00597971" w:rsidRDefault="00597971" w:rsidP="00597971">
      <w:pPr>
        <w:ind w:firstLine="851"/>
        <w:jc w:val="both"/>
        <w:rPr>
          <w:color w:val="000000" w:themeColor="text1"/>
          <w:sz w:val="28"/>
          <w:szCs w:val="28"/>
        </w:rPr>
      </w:pPr>
    </w:p>
    <w:p w14:paraId="35544DBF" w14:textId="77777777" w:rsidR="00597971" w:rsidRPr="00597971" w:rsidRDefault="00597971" w:rsidP="00597971">
      <w:pPr>
        <w:ind w:firstLine="851"/>
        <w:jc w:val="both"/>
        <w:rPr>
          <w:color w:val="000000" w:themeColor="text1"/>
          <w:sz w:val="28"/>
          <w:szCs w:val="28"/>
        </w:rPr>
      </w:pPr>
      <w:r w:rsidRPr="00597971">
        <w:rPr>
          <w:color w:val="000000" w:themeColor="text1"/>
          <w:sz w:val="28"/>
          <w:szCs w:val="28"/>
        </w:rPr>
        <w:t>В то же время тарифы на услуги по передаче электрической энергии устанавливаются в рамках предельных уровней тарифов, устанавливаемых ФАС России (пункт 81 Основ ценообразования). Поскольку полученная расчётным путём цена электрической энергии превышает рост предельной ставки на оплату потерь электрической энергии (рост по сравнению с 2020 годом в среднем по году составит 37%), предлагается на 2021 год учесть расходы на оплату потерь, исходя из стоимости для всех сетевых организаций на 2021 год с учетом роста тарифов согласно прогнозу:</w:t>
      </w:r>
    </w:p>
    <w:p w14:paraId="7E375DD7" w14:textId="77777777" w:rsidR="00597971" w:rsidRPr="00597971" w:rsidRDefault="00597971" w:rsidP="00597971">
      <w:pPr>
        <w:ind w:firstLine="851"/>
        <w:jc w:val="both"/>
        <w:rPr>
          <w:color w:val="000000" w:themeColor="text1"/>
          <w:sz w:val="28"/>
          <w:szCs w:val="28"/>
        </w:rPr>
      </w:pPr>
      <w:r w:rsidRPr="00597971">
        <w:rPr>
          <w:color w:val="000000" w:themeColor="text1"/>
          <w:sz w:val="28"/>
          <w:szCs w:val="28"/>
        </w:rPr>
        <w:t xml:space="preserve">1 полугодие: </w:t>
      </w:r>
      <w:r w:rsidRPr="00597971">
        <w:rPr>
          <w:b/>
          <w:color w:val="000000" w:themeColor="text1"/>
          <w:sz w:val="28"/>
          <w:szCs w:val="28"/>
        </w:rPr>
        <w:t>2 394,105</w:t>
      </w:r>
      <w:r w:rsidRPr="00597971">
        <w:rPr>
          <w:color w:val="000000" w:themeColor="text1"/>
          <w:sz w:val="28"/>
          <w:szCs w:val="28"/>
        </w:rPr>
        <w:t xml:space="preserve"> руб./МВт*ч; </w:t>
      </w:r>
    </w:p>
    <w:p w14:paraId="2D180FEC" w14:textId="77777777" w:rsidR="00597971" w:rsidRPr="00597971" w:rsidRDefault="00597971" w:rsidP="00597971">
      <w:pPr>
        <w:ind w:firstLine="851"/>
        <w:jc w:val="both"/>
        <w:rPr>
          <w:color w:val="000000" w:themeColor="text1"/>
          <w:sz w:val="28"/>
          <w:szCs w:val="28"/>
        </w:rPr>
      </w:pPr>
      <w:r w:rsidRPr="00597971">
        <w:rPr>
          <w:color w:val="000000" w:themeColor="text1"/>
          <w:sz w:val="28"/>
          <w:szCs w:val="28"/>
        </w:rPr>
        <w:t xml:space="preserve">2 полугодие: </w:t>
      </w:r>
      <w:r w:rsidRPr="00597971">
        <w:rPr>
          <w:b/>
          <w:color w:val="000000" w:themeColor="text1"/>
          <w:sz w:val="28"/>
          <w:szCs w:val="28"/>
        </w:rPr>
        <w:t>2 485,634</w:t>
      </w:r>
      <w:r w:rsidRPr="00597971">
        <w:rPr>
          <w:color w:val="000000" w:themeColor="text1"/>
          <w:sz w:val="28"/>
          <w:szCs w:val="28"/>
        </w:rPr>
        <w:t xml:space="preserve"> руб./МВт*ч.</w:t>
      </w:r>
    </w:p>
    <w:p w14:paraId="0F278C4E" w14:textId="77777777" w:rsidR="00597971" w:rsidRPr="00597971" w:rsidRDefault="00597971" w:rsidP="00597971">
      <w:pPr>
        <w:ind w:firstLine="851"/>
        <w:jc w:val="both"/>
        <w:rPr>
          <w:color w:val="000000" w:themeColor="text1"/>
          <w:sz w:val="28"/>
          <w:szCs w:val="28"/>
        </w:rPr>
      </w:pPr>
    </w:p>
    <w:p w14:paraId="7B3E4F52" w14:textId="77777777" w:rsidR="00597971" w:rsidRPr="00597971" w:rsidRDefault="00597971" w:rsidP="00597971">
      <w:pPr>
        <w:ind w:firstLine="851"/>
        <w:jc w:val="both"/>
        <w:rPr>
          <w:color w:val="000000" w:themeColor="text1"/>
          <w:sz w:val="28"/>
          <w:szCs w:val="28"/>
        </w:rPr>
      </w:pPr>
      <w:r w:rsidRPr="00597971">
        <w:rPr>
          <w:color w:val="000000" w:themeColor="text1"/>
          <w:sz w:val="28"/>
          <w:szCs w:val="28"/>
        </w:rPr>
        <w:t>Соответственно, величина расходов (НВВ) в части оплаты технологического расхода (потерь) электрической энергии ООО «Энергосервис» на 2021 год и тарифов на покупку потерь электрической энергии составит:</w:t>
      </w:r>
    </w:p>
    <w:p w14:paraId="2075E577" w14:textId="77777777" w:rsidR="00597971" w:rsidRPr="00597971" w:rsidRDefault="00597971" w:rsidP="00597971">
      <w:pPr>
        <w:ind w:firstLine="851"/>
        <w:jc w:val="both"/>
        <w:rPr>
          <w:i/>
          <w:color w:val="000000" w:themeColor="text1"/>
          <w:sz w:val="28"/>
          <w:szCs w:val="28"/>
        </w:rPr>
      </w:pPr>
      <w:r w:rsidRPr="00597971">
        <w:rPr>
          <w:i/>
          <w:color w:val="000000" w:themeColor="text1"/>
          <w:sz w:val="28"/>
          <w:szCs w:val="28"/>
        </w:rPr>
        <w:t xml:space="preserve">на 1 полугодие: </w:t>
      </w:r>
    </w:p>
    <w:p w14:paraId="65F0D6A0" w14:textId="77777777" w:rsidR="00597971" w:rsidRPr="00597971" w:rsidRDefault="00597971" w:rsidP="00597971">
      <w:pPr>
        <w:ind w:firstLine="851"/>
        <w:jc w:val="both"/>
        <w:rPr>
          <w:i/>
          <w:color w:val="000000" w:themeColor="text1"/>
          <w:sz w:val="28"/>
          <w:szCs w:val="28"/>
        </w:rPr>
      </w:pPr>
    </w:p>
    <w:p w14:paraId="6366B481" w14:textId="77777777" w:rsidR="00597971" w:rsidRPr="00597971" w:rsidRDefault="00597971" w:rsidP="00597971">
      <w:pPr>
        <w:ind w:firstLine="851"/>
        <w:jc w:val="center"/>
        <w:rPr>
          <w:color w:val="000000" w:themeColor="text1"/>
          <w:sz w:val="28"/>
          <w:szCs w:val="28"/>
        </w:rPr>
      </w:pPr>
      <w:r w:rsidRPr="00597971">
        <w:rPr>
          <w:color w:val="000000" w:themeColor="text1"/>
          <w:sz w:val="28"/>
          <w:szCs w:val="28"/>
        </w:rPr>
        <w:t>2 394,105 руб./МВт.ч. * 3,763 млн. кВт*ч = 9 008,78 (тыс. руб.)</w:t>
      </w:r>
    </w:p>
    <w:p w14:paraId="7627A6C8" w14:textId="77777777" w:rsidR="00597971" w:rsidRPr="00597971" w:rsidRDefault="00597971" w:rsidP="00597971">
      <w:pPr>
        <w:ind w:firstLine="851"/>
        <w:jc w:val="both"/>
        <w:rPr>
          <w:color w:val="000000" w:themeColor="text1"/>
          <w:sz w:val="28"/>
          <w:szCs w:val="28"/>
        </w:rPr>
      </w:pPr>
    </w:p>
    <w:p w14:paraId="6A363267" w14:textId="77777777" w:rsidR="00597971" w:rsidRPr="00597971" w:rsidRDefault="00597971" w:rsidP="00597971">
      <w:pPr>
        <w:ind w:firstLine="851"/>
        <w:jc w:val="both"/>
        <w:rPr>
          <w:color w:val="000000" w:themeColor="text1"/>
          <w:sz w:val="28"/>
          <w:szCs w:val="28"/>
        </w:rPr>
      </w:pPr>
      <w:r w:rsidRPr="00597971">
        <w:rPr>
          <w:color w:val="000000" w:themeColor="text1"/>
          <w:sz w:val="28"/>
          <w:szCs w:val="28"/>
        </w:rPr>
        <w:t>где 3,763 млн. кВт.ч - прогнозный объём технологического расхода (потерь)электрической энергии в сетях предприятия на 1 полугодие 2021 года;</w:t>
      </w:r>
    </w:p>
    <w:p w14:paraId="3C387B0D" w14:textId="77777777" w:rsidR="00597971" w:rsidRPr="00597971" w:rsidRDefault="00597971" w:rsidP="00597971">
      <w:pPr>
        <w:ind w:firstLine="851"/>
        <w:jc w:val="both"/>
        <w:rPr>
          <w:i/>
          <w:color w:val="000000" w:themeColor="text1"/>
          <w:sz w:val="28"/>
          <w:szCs w:val="28"/>
        </w:rPr>
      </w:pPr>
      <w:r w:rsidRPr="00597971">
        <w:rPr>
          <w:i/>
          <w:color w:val="000000" w:themeColor="text1"/>
          <w:sz w:val="28"/>
          <w:szCs w:val="28"/>
        </w:rPr>
        <w:t>на 2 полугодие:</w:t>
      </w:r>
    </w:p>
    <w:p w14:paraId="5DD56F32" w14:textId="77777777" w:rsidR="00597971" w:rsidRPr="00597971" w:rsidRDefault="00597971" w:rsidP="00597971">
      <w:pPr>
        <w:ind w:firstLine="851"/>
        <w:jc w:val="both"/>
        <w:rPr>
          <w:i/>
          <w:color w:val="000000" w:themeColor="text1"/>
          <w:sz w:val="28"/>
          <w:szCs w:val="28"/>
        </w:rPr>
      </w:pPr>
      <w:r w:rsidRPr="00597971">
        <w:rPr>
          <w:i/>
          <w:color w:val="000000" w:themeColor="text1"/>
          <w:sz w:val="28"/>
          <w:szCs w:val="28"/>
        </w:rPr>
        <w:t xml:space="preserve"> </w:t>
      </w:r>
    </w:p>
    <w:p w14:paraId="6017CA52" w14:textId="77777777" w:rsidR="00597971" w:rsidRPr="00597971" w:rsidRDefault="00597971" w:rsidP="00597971">
      <w:pPr>
        <w:ind w:firstLine="851"/>
        <w:jc w:val="center"/>
        <w:rPr>
          <w:color w:val="000000" w:themeColor="text1"/>
          <w:sz w:val="28"/>
          <w:szCs w:val="28"/>
        </w:rPr>
      </w:pPr>
      <w:r w:rsidRPr="00597971">
        <w:rPr>
          <w:color w:val="000000" w:themeColor="text1"/>
          <w:sz w:val="28"/>
          <w:szCs w:val="28"/>
        </w:rPr>
        <w:t>2 485,634 руб./МВт.ч. * 3,697 млн. кВт*ч = 9 189,39 (тыс. руб.)</w:t>
      </w:r>
    </w:p>
    <w:p w14:paraId="0BB9A0FB" w14:textId="77777777" w:rsidR="00597971" w:rsidRPr="00597971" w:rsidRDefault="00597971" w:rsidP="00597971">
      <w:pPr>
        <w:ind w:firstLine="851"/>
        <w:jc w:val="center"/>
        <w:rPr>
          <w:color w:val="000000" w:themeColor="text1"/>
          <w:sz w:val="28"/>
          <w:szCs w:val="28"/>
        </w:rPr>
      </w:pPr>
    </w:p>
    <w:p w14:paraId="6B6173F4" w14:textId="77777777" w:rsidR="00597971" w:rsidRPr="00597971" w:rsidRDefault="00597971" w:rsidP="00597971">
      <w:pPr>
        <w:ind w:firstLine="851"/>
        <w:jc w:val="both"/>
        <w:rPr>
          <w:color w:val="000000" w:themeColor="text1"/>
          <w:sz w:val="28"/>
          <w:szCs w:val="28"/>
        </w:rPr>
      </w:pPr>
      <w:r w:rsidRPr="00597971">
        <w:rPr>
          <w:color w:val="000000" w:themeColor="text1"/>
          <w:sz w:val="28"/>
          <w:szCs w:val="28"/>
        </w:rPr>
        <w:t>где 3,697 млн. кВт.ч - прогнозный объём технологического расхода (потерь)электрической энергии в сетях предприятия на 2 полугодие 2021 года;</w:t>
      </w:r>
    </w:p>
    <w:p w14:paraId="14AA4F61" w14:textId="77777777" w:rsidR="00597971" w:rsidRPr="00597971" w:rsidRDefault="00597971" w:rsidP="00597971">
      <w:pPr>
        <w:spacing w:line="276" w:lineRule="auto"/>
        <w:ind w:firstLine="720"/>
        <w:jc w:val="both"/>
        <w:rPr>
          <w:sz w:val="28"/>
          <w:szCs w:val="28"/>
        </w:rPr>
      </w:pPr>
    </w:p>
    <w:p w14:paraId="64B3F9E7" w14:textId="77777777" w:rsidR="00597971" w:rsidRPr="00597971" w:rsidRDefault="00597971" w:rsidP="00597971">
      <w:pPr>
        <w:spacing w:line="276" w:lineRule="auto"/>
        <w:ind w:firstLine="720"/>
        <w:jc w:val="both"/>
        <w:rPr>
          <w:sz w:val="28"/>
          <w:szCs w:val="28"/>
        </w:rPr>
      </w:pPr>
      <w:r w:rsidRPr="00597971">
        <w:rPr>
          <w:sz w:val="28"/>
          <w:szCs w:val="28"/>
        </w:rPr>
        <w:t xml:space="preserve">Общая сумма затрат по 2021 году составит:  </w:t>
      </w:r>
    </w:p>
    <w:p w14:paraId="6786FF90" w14:textId="77777777" w:rsidR="00597971" w:rsidRPr="00597971" w:rsidRDefault="00597971" w:rsidP="00597971">
      <w:pPr>
        <w:spacing w:line="276" w:lineRule="auto"/>
        <w:ind w:firstLine="720"/>
        <w:jc w:val="both"/>
        <w:rPr>
          <w:sz w:val="28"/>
          <w:szCs w:val="28"/>
        </w:rPr>
      </w:pPr>
    </w:p>
    <w:p w14:paraId="41071FB0" w14:textId="77777777" w:rsidR="00597971" w:rsidRPr="00597971" w:rsidRDefault="00597971" w:rsidP="00597971">
      <w:pPr>
        <w:spacing w:line="276" w:lineRule="auto"/>
        <w:ind w:firstLine="720"/>
        <w:jc w:val="center"/>
        <w:rPr>
          <w:sz w:val="28"/>
          <w:szCs w:val="28"/>
        </w:rPr>
      </w:pPr>
      <w:r w:rsidRPr="00597971">
        <w:rPr>
          <w:sz w:val="28"/>
          <w:szCs w:val="28"/>
        </w:rPr>
        <w:t>9 008,78 + 9 189,39 = 18 198,17 (тыс. руб.).</w:t>
      </w:r>
    </w:p>
    <w:p w14:paraId="49577DC0" w14:textId="77777777" w:rsidR="00597971" w:rsidRPr="00597971" w:rsidRDefault="00597971" w:rsidP="00597971">
      <w:pPr>
        <w:spacing w:line="276" w:lineRule="auto"/>
        <w:ind w:firstLine="720"/>
        <w:jc w:val="center"/>
        <w:rPr>
          <w:sz w:val="28"/>
          <w:szCs w:val="28"/>
        </w:rPr>
      </w:pPr>
    </w:p>
    <w:p w14:paraId="3C800E49" w14:textId="77777777" w:rsidR="00597971" w:rsidRPr="00597971" w:rsidRDefault="00597971" w:rsidP="00597971">
      <w:pPr>
        <w:spacing w:line="276" w:lineRule="auto"/>
        <w:ind w:firstLine="720"/>
        <w:jc w:val="both"/>
        <w:rPr>
          <w:color w:val="000000" w:themeColor="text1"/>
          <w:sz w:val="28"/>
          <w:szCs w:val="28"/>
        </w:rPr>
      </w:pPr>
      <w:r w:rsidRPr="00597971">
        <w:rPr>
          <w:sz w:val="28"/>
          <w:szCs w:val="28"/>
        </w:rPr>
        <w:t>Годовой объем</w:t>
      </w:r>
      <w:r w:rsidRPr="00597971">
        <w:rPr>
          <w:color w:val="000000" w:themeColor="text1"/>
          <w:sz w:val="28"/>
          <w:szCs w:val="28"/>
        </w:rPr>
        <w:t xml:space="preserve"> технологического расхода (потерь)электрической энергии в сетях предприятия составит 7,46 млн.кВт*ч.</w:t>
      </w:r>
    </w:p>
    <w:p w14:paraId="0A1C3D49" w14:textId="653923F1" w:rsidR="000E2F8F" w:rsidRPr="000E2F8F" w:rsidRDefault="000E2F8F" w:rsidP="000E2F8F">
      <w:pPr>
        <w:spacing w:line="276" w:lineRule="auto"/>
        <w:ind w:firstLine="720"/>
        <w:jc w:val="both"/>
        <w:rPr>
          <w:b/>
          <w:bCs/>
          <w:sz w:val="28"/>
          <w:szCs w:val="28"/>
        </w:rPr>
      </w:pPr>
    </w:p>
    <w:p w14:paraId="75F2FDD1" w14:textId="77777777" w:rsidR="000E2F8F" w:rsidRDefault="000E2F8F" w:rsidP="000E2F8F">
      <w:pPr>
        <w:tabs>
          <w:tab w:val="left" w:pos="5580"/>
          <w:tab w:val="left" w:pos="9498"/>
        </w:tabs>
        <w:ind w:right="-569"/>
        <w:rPr>
          <w:color w:val="000000" w:themeColor="text1"/>
        </w:rPr>
      </w:pPr>
    </w:p>
    <w:p w14:paraId="0916EA4C" w14:textId="77777777" w:rsidR="000E2F8F" w:rsidRDefault="000E2F8F" w:rsidP="004472D6">
      <w:pPr>
        <w:tabs>
          <w:tab w:val="left" w:pos="5580"/>
          <w:tab w:val="left" w:pos="9498"/>
        </w:tabs>
        <w:ind w:left="-961" w:right="-569" w:firstLine="5781"/>
        <w:rPr>
          <w:color w:val="000000" w:themeColor="text1"/>
        </w:rPr>
        <w:sectPr w:rsidR="000E2F8F" w:rsidSect="00597971">
          <w:pgSz w:w="11906" w:h="16838"/>
          <w:pgMar w:top="567" w:right="991" w:bottom="567" w:left="1418" w:header="720" w:footer="720" w:gutter="0"/>
          <w:cols w:space="720"/>
          <w:titlePg/>
          <w:docGrid w:linePitch="381"/>
        </w:sectPr>
      </w:pPr>
    </w:p>
    <w:p w14:paraId="323C80A9" w14:textId="1A403D36" w:rsidR="004472D6" w:rsidRPr="00081AD4" w:rsidRDefault="004472D6" w:rsidP="004472D6">
      <w:pPr>
        <w:tabs>
          <w:tab w:val="left" w:pos="5580"/>
          <w:tab w:val="left" w:pos="9498"/>
        </w:tabs>
        <w:ind w:left="-961" w:right="-569" w:firstLine="5781"/>
        <w:rPr>
          <w:color w:val="000000" w:themeColor="text1"/>
        </w:rPr>
      </w:pPr>
      <w:r w:rsidRPr="00081AD4">
        <w:rPr>
          <w:color w:val="000000" w:themeColor="text1"/>
        </w:rPr>
        <w:lastRenderedPageBreak/>
        <w:t xml:space="preserve">Приложение № </w:t>
      </w:r>
      <w:r w:rsidR="00597971">
        <w:rPr>
          <w:color w:val="000000" w:themeColor="text1"/>
        </w:rPr>
        <w:t>10</w:t>
      </w:r>
      <w:r w:rsidRPr="00081AD4">
        <w:rPr>
          <w:color w:val="000000" w:themeColor="text1"/>
        </w:rPr>
        <w:t xml:space="preserve"> </w:t>
      </w:r>
      <w:r w:rsidR="007F5696" w:rsidRPr="00081AD4">
        <w:rPr>
          <w:color w:val="000000" w:themeColor="text1"/>
        </w:rPr>
        <w:t>к</w:t>
      </w:r>
      <w:r w:rsidR="007F5696">
        <w:rPr>
          <w:color w:val="000000" w:themeColor="text1"/>
        </w:rPr>
        <w:t xml:space="preserve"> протоколу </w:t>
      </w:r>
      <w:r w:rsidRPr="00081AD4">
        <w:rPr>
          <w:color w:val="000000" w:themeColor="text1"/>
        </w:rPr>
        <w:t xml:space="preserve">№ </w:t>
      </w:r>
      <w:r>
        <w:rPr>
          <w:color w:val="000000" w:themeColor="text1"/>
        </w:rPr>
        <w:t>61</w:t>
      </w:r>
    </w:p>
    <w:p w14:paraId="5620AA03" w14:textId="77777777" w:rsidR="004472D6" w:rsidRPr="00081AD4" w:rsidRDefault="004472D6" w:rsidP="004472D6">
      <w:pPr>
        <w:tabs>
          <w:tab w:val="left" w:pos="5580"/>
          <w:tab w:val="left" w:pos="9498"/>
        </w:tabs>
        <w:ind w:left="-961" w:right="-569" w:firstLine="5781"/>
        <w:rPr>
          <w:color w:val="000000" w:themeColor="text1"/>
        </w:rPr>
      </w:pPr>
      <w:r w:rsidRPr="00081AD4">
        <w:rPr>
          <w:color w:val="000000" w:themeColor="text1"/>
        </w:rPr>
        <w:t xml:space="preserve">заседания </w:t>
      </w:r>
      <w:r>
        <w:rPr>
          <w:color w:val="000000" w:themeColor="text1"/>
        </w:rPr>
        <w:t>п</w:t>
      </w:r>
      <w:r w:rsidRPr="00081AD4">
        <w:rPr>
          <w:color w:val="000000" w:themeColor="text1"/>
        </w:rPr>
        <w:t>равления Региональной</w:t>
      </w:r>
    </w:p>
    <w:p w14:paraId="3E270E08" w14:textId="77777777" w:rsidR="004472D6" w:rsidRPr="00081AD4" w:rsidRDefault="004472D6" w:rsidP="004472D6">
      <w:pPr>
        <w:tabs>
          <w:tab w:val="left" w:pos="5580"/>
          <w:tab w:val="left" w:pos="9498"/>
        </w:tabs>
        <w:ind w:left="-961" w:right="-569" w:firstLine="5781"/>
        <w:rPr>
          <w:color w:val="000000" w:themeColor="text1"/>
        </w:rPr>
      </w:pPr>
      <w:r w:rsidRPr="00081AD4">
        <w:rPr>
          <w:color w:val="000000" w:themeColor="text1"/>
        </w:rPr>
        <w:t>энергетической комиссии</w:t>
      </w:r>
    </w:p>
    <w:p w14:paraId="174FAEA7" w14:textId="77777777" w:rsidR="00597971" w:rsidRDefault="004472D6" w:rsidP="004472D6">
      <w:pPr>
        <w:tabs>
          <w:tab w:val="left" w:pos="5580"/>
          <w:tab w:val="left" w:pos="9498"/>
        </w:tabs>
        <w:ind w:left="-961" w:right="-569" w:firstLine="5781"/>
        <w:rPr>
          <w:color w:val="000000" w:themeColor="text1"/>
        </w:rPr>
      </w:pPr>
      <w:r w:rsidRPr="00081AD4">
        <w:rPr>
          <w:color w:val="000000" w:themeColor="text1"/>
        </w:rPr>
        <w:t xml:space="preserve">Кузбасса от </w:t>
      </w:r>
      <w:r>
        <w:rPr>
          <w:color w:val="000000" w:themeColor="text1"/>
        </w:rPr>
        <w:t>01</w:t>
      </w:r>
      <w:r w:rsidRPr="00081AD4">
        <w:rPr>
          <w:color w:val="000000" w:themeColor="text1"/>
        </w:rPr>
        <w:t>.</w:t>
      </w:r>
      <w:r>
        <w:rPr>
          <w:color w:val="000000" w:themeColor="text1"/>
        </w:rPr>
        <w:t>10</w:t>
      </w:r>
      <w:r w:rsidRPr="00081AD4">
        <w:rPr>
          <w:color w:val="000000" w:themeColor="text1"/>
        </w:rPr>
        <w:t>.202</w:t>
      </w:r>
      <w:r>
        <w:rPr>
          <w:color w:val="000000" w:themeColor="text1"/>
        </w:rPr>
        <w:t>1</w:t>
      </w:r>
    </w:p>
    <w:p w14:paraId="56CB8C84" w14:textId="77777777" w:rsidR="001E5670" w:rsidRPr="001E5670" w:rsidRDefault="001E5670" w:rsidP="001E5670">
      <w:pPr>
        <w:ind w:right="-1"/>
        <w:jc w:val="center"/>
        <w:rPr>
          <w:b/>
          <w:sz w:val="28"/>
          <w:szCs w:val="28"/>
          <w14:shadow w14:blurRad="50800" w14:dist="38100" w14:dir="2700000" w14:sx="100000" w14:sy="100000" w14:kx="0" w14:ky="0" w14:algn="tl">
            <w14:srgbClr w14:val="000000">
              <w14:alpha w14:val="60000"/>
            </w14:srgbClr>
          </w14:shadow>
        </w:rPr>
      </w:pPr>
    </w:p>
    <w:p w14:paraId="59DA7506" w14:textId="77777777" w:rsidR="001E5670" w:rsidRPr="001E5670" w:rsidRDefault="001E5670" w:rsidP="001E5670">
      <w:pPr>
        <w:ind w:right="-1"/>
        <w:jc w:val="center"/>
        <w:rPr>
          <w:b/>
          <w:sz w:val="28"/>
          <w:szCs w:val="28"/>
          <w14:shadow w14:blurRad="50800" w14:dist="38100" w14:dir="2700000" w14:sx="100000" w14:sy="100000" w14:kx="0" w14:ky="0" w14:algn="tl">
            <w14:srgbClr w14:val="000000">
              <w14:alpha w14:val="60000"/>
            </w14:srgbClr>
          </w14:shadow>
        </w:rPr>
      </w:pPr>
      <w:r w:rsidRPr="001E5670">
        <w:rPr>
          <w:b/>
          <w:sz w:val="28"/>
          <w:szCs w:val="28"/>
          <w14:shadow w14:blurRad="50800" w14:dist="38100" w14:dir="2700000" w14:sx="100000" w14:sy="100000" w14:kx="0" w14:ky="0" w14:algn="tl">
            <w14:srgbClr w14:val="000000">
              <w14:alpha w14:val="60000"/>
            </w14:srgbClr>
          </w14:shadow>
        </w:rPr>
        <w:t>ЭКСПЕРТНОЕ ЗАКЛЮЧЕНИЕ</w:t>
      </w:r>
    </w:p>
    <w:p w14:paraId="1C86CB0E" w14:textId="77777777" w:rsidR="001E5670" w:rsidRPr="001E5670" w:rsidRDefault="001E5670" w:rsidP="001E5670">
      <w:pPr>
        <w:jc w:val="center"/>
        <w:rPr>
          <w:b/>
          <w:sz w:val="28"/>
          <w:szCs w:val="28"/>
        </w:rPr>
      </w:pPr>
      <w:r w:rsidRPr="001E5670">
        <w:rPr>
          <w:b/>
          <w:sz w:val="28"/>
          <w:szCs w:val="28"/>
        </w:rPr>
        <w:t xml:space="preserve">по исполнению приказа ФАС России от 07.09.2021 № 946/21 </w:t>
      </w:r>
    </w:p>
    <w:p w14:paraId="7A28A0D7" w14:textId="77777777" w:rsidR="001E5670" w:rsidRPr="001E5670" w:rsidRDefault="001E5670" w:rsidP="001E5670">
      <w:pPr>
        <w:jc w:val="center"/>
        <w:rPr>
          <w:sz w:val="28"/>
          <w:szCs w:val="28"/>
        </w:rPr>
      </w:pPr>
      <w:r w:rsidRPr="001E5670">
        <w:rPr>
          <w:b/>
          <w:sz w:val="28"/>
          <w:szCs w:val="28"/>
        </w:rPr>
        <w:t xml:space="preserve">«Об отмене постановления Региональной энергетической комиссии Кузбасса» в отношении ООО «Ресурсоснабжающая Компания» </w:t>
      </w:r>
      <w:r w:rsidRPr="001E5670">
        <w:rPr>
          <w:sz w:val="28"/>
          <w:szCs w:val="28"/>
          <w14:shadow w14:blurRad="50800" w14:dist="38100" w14:dir="2700000" w14:sx="100000" w14:sy="100000" w14:kx="0" w14:ky="0" w14:algn="tl">
            <w14:srgbClr w14:val="000000">
              <w14:alpha w14:val="60000"/>
            </w14:srgbClr>
          </w14:shadow>
        </w:rPr>
        <w:t>(</w:t>
      </w:r>
      <w:r w:rsidRPr="001E5670">
        <w:rPr>
          <w:b/>
          <w:sz w:val="28"/>
          <w:szCs w:val="28"/>
        </w:rPr>
        <w:t>ИНН 4205372624) на 2021 год</w:t>
      </w:r>
      <w:r w:rsidRPr="001E5670">
        <w:rPr>
          <w:sz w:val="28"/>
          <w:szCs w:val="28"/>
        </w:rPr>
        <w:t xml:space="preserve"> </w:t>
      </w:r>
    </w:p>
    <w:p w14:paraId="7E265B67" w14:textId="77777777" w:rsidR="001E5670" w:rsidRPr="001E5670" w:rsidRDefault="001E5670" w:rsidP="001E5670">
      <w:pPr>
        <w:rPr>
          <w:b/>
          <w:bCs/>
          <w:sz w:val="28"/>
          <w:szCs w:val="28"/>
        </w:rPr>
      </w:pPr>
    </w:p>
    <w:p w14:paraId="208D6F56" w14:textId="77777777" w:rsidR="001E5670" w:rsidRPr="001E5670" w:rsidRDefault="001E5670" w:rsidP="001E5670">
      <w:pPr>
        <w:ind w:firstLine="720"/>
        <w:jc w:val="both"/>
        <w:rPr>
          <w:sz w:val="28"/>
          <w:szCs w:val="28"/>
        </w:rPr>
      </w:pPr>
      <w:r w:rsidRPr="001E5670">
        <w:rPr>
          <w:sz w:val="28"/>
          <w:szCs w:val="28"/>
        </w:rPr>
        <w:t>Приказом ФАС России от 07.09.2021 № 946/21 определено:</w:t>
      </w:r>
    </w:p>
    <w:p w14:paraId="6CF505E3" w14:textId="1CCFF754" w:rsidR="001E5670" w:rsidRPr="001E5670" w:rsidRDefault="001E5670" w:rsidP="001E5670">
      <w:pPr>
        <w:ind w:firstLine="720"/>
        <w:jc w:val="both"/>
        <w:rPr>
          <w:sz w:val="28"/>
          <w:szCs w:val="28"/>
        </w:rPr>
      </w:pPr>
      <w:r w:rsidRPr="001E5670">
        <w:rPr>
          <w:sz w:val="28"/>
          <w:szCs w:val="28"/>
        </w:rPr>
        <w:t>1. Признать Региональную энергетическую комиссию Кузбасса нарушившей пункты 7, 16, 32, 81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года № 1178, пункт 23 Правил государственного регулирования (пересмотра, применения) цен (тарифов) в электроэнергетике, утвержденных постановлением Правительства Российской Федерации от 29 декабря 2011 года № 1178, пункт 11 Методических указаний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 утвержденных приказом ФСТ России от 17 февраля 2012 года № 98-э, пункты 50 и 51 Методических указаний по расчету регулируемых тарифов и цен на электрическую (тепловую) энергию на розничном (потребительском) рынке, утвержденных приказом ФСТ России от 6 августа 2004 года № 20-э/2, при установлении тарифов на услуги по передаче электрической энергии в отношении территориальных сетевых организаций Кемеровской области.</w:t>
      </w:r>
    </w:p>
    <w:p w14:paraId="0EEFD8E4" w14:textId="3C71DD4E" w:rsidR="001E5670" w:rsidRPr="001E5670" w:rsidRDefault="001E5670" w:rsidP="001E5670">
      <w:pPr>
        <w:ind w:firstLine="720"/>
        <w:jc w:val="both"/>
        <w:rPr>
          <w:sz w:val="28"/>
          <w:szCs w:val="28"/>
        </w:rPr>
      </w:pPr>
      <w:r w:rsidRPr="001E5670">
        <w:rPr>
          <w:sz w:val="28"/>
          <w:szCs w:val="28"/>
        </w:rPr>
        <w:t>2.</w:t>
      </w:r>
      <w:r w:rsidRPr="001E5670">
        <w:rPr>
          <w:sz w:val="28"/>
          <w:szCs w:val="28"/>
        </w:rPr>
        <w:tab/>
        <w:t>Отменить постановление Региональной энергетической комиссии Кузбасса от 01 июня 2021 года № 162 «Об установлении тарифов на услуги по передаче электрической энергии по электрическим сетям Кемеровской области - Кузбасса и внесении изменения в постановление Региональной энергетической комиссии Кузбасса от 25.02.2021 № 83 «О внесении изменений в постановления Региональной энергетической комиссии Кузбасса от 31.12.2020 № 843 «Об утверждении стандартизированных тарифных ставок, ставок за единицу максимальной мощности, формул платы, платы заявителей до 15 кВт включительно за технологическое присоединение к электрическим сетям территориальных сетевых организаций Кемеровской области - Кузбасса на 2021 год», от 31.12.2020 № 845 «Об установлении тарифов на услуги по передаче электрической энергии по электрическим сетям Кемеровской области – Кузбасса с 1 октября 2021 года.</w:t>
      </w:r>
    </w:p>
    <w:p w14:paraId="22606D62" w14:textId="77777777" w:rsidR="001E5670" w:rsidRPr="001E5670" w:rsidRDefault="001E5670" w:rsidP="001E5670">
      <w:pPr>
        <w:ind w:firstLine="720"/>
        <w:jc w:val="both"/>
        <w:rPr>
          <w:sz w:val="28"/>
          <w:szCs w:val="28"/>
        </w:rPr>
      </w:pPr>
      <w:r w:rsidRPr="001E5670">
        <w:rPr>
          <w:sz w:val="28"/>
          <w:szCs w:val="28"/>
        </w:rPr>
        <w:t>3.</w:t>
      </w:r>
      <w:r w:rsidRPr="001E5670">
        <w:rPr>
          <w:sz w:val="28"/>
          <w:szCs w:val="28"/>
        </w:rPr>
        <w:tab/>
        <w:t xml:space="preserve">Региональной энергетической комиссии Кузбасса установить и ввести в действие не позднее 1 октября 2021 года единые (котловые) тарифы на услуги по передаче электрической энергии по сетям Кемеровской области и пересмотреть индивидуальные тарифы на услуги по передаче электрической энергии в соответствии с законодательством Российской Федерации в области </w:t>
      </w:r>
      <w:r w:rsidRPr="001E5670">
        <w:rPr>
          <w:sz w:val="28"/>
          <w:szCs w:val="28"/>
        </w:rPr>
        <w:lastRenderedPageBreak/>
        <w:t>государственного регулирования цен (тарифов), устранив нарушения законодательства, указанные в мотивировочной части настоящего приказа.</w:t>
      </w:r>
    </w:p>
    <w:p w14:paraId="6851182C" w14:textId="77777777" w:rsidR="001E5670" w:rsidRPr="001E5670" w:rsidRDefault="001E5670" w:rsidP="001E5670">
      <w:pPr>
        <w:ind w:firstLine="720"/>
        <w:jc w:val="both"/>
        <w:rPr>
          <w:sz w:val="28"/>
          <w:szCs w:val="28"/>
        </w:rPr>
      </w:pPr>
      <w:r w:rsidRPr="001E5670">
        <w:rPr>
          <w:sz w:val="28"/>
          <w:szCs w:val="28"/>
        </w:rPr>
        <w:t>4.</w:t>
      </w:r>
      <w:r w:rsidRPr="001E5670">
        <w:rPr>
          <w:sz w:val="28"/>
          <w:szCs w:val="28"/>
        </w:rPr>
        <w:tab/>
        <w:t>Об исполнении настоящего приказа Региональной энергетической комиссии Кузбасса в течение семи рабочих дней с даты принятия решения, указанного в пункте 3 настоящего приказа, проинформировать Федеральную антимонопольную службу, представив надлежащим образом заверенные копии:</w:t>
      </w:r>
    </w:p>
    <w:p w14:paraId="0A194C72" w14:textId="77777777" w:rsidR="001E5670" w:rsidRPr="001E5670" w:rsidRDefault="001E5670" w:rsidP="001E5670">
      <w:pPr>
        <w:ind w:firstLine="720"/>
        <w:jc w:val="both"/>
        <w:rPr>
          <w:sz w:val="28"/>
          <w:szCs w:val="28"/>
        </w:rPr>
      </w:pPr>
      <w:r w:rsidRPr="001E5670">
        <w:rPr>
          <w:sz w:val="28"/>
          <w:szCs w:val="28"/>
        </w:rPr>
        <w:t>-</w:t>
      </w:r>
      <w:r w:rsidRPr="001E5670">
        <w:rPr>
          <w:sz w:val="28"/>
          <w:szCs w:val="28"/>
        </w:rPr>
        <w:tab/>
        <w:t>решений об установлении цен (тарифов) в области электроэнергетики, принятие которых предписывается пунктом 3 настоящего приказа;</w:t>
      </w:r>
    </w:p>
    <w:p w14:paraId="07965994" w14:textId="77777777" w:rsidR="001E5670" w:rsidRPr="001E5670" w:rsidRDefault="001E5670" w:rsidP="001E5670">
      <w:pPr>
        <w:ind w:firstLine="720"/>
        <w:jc w:val="both"/>
        <w:rPr>
          <w:sz w:val="28"/>
          <w:szCs w:val="28"/>
        </w:rPr>
      </w:pPr>
      <w:r w:rsidRPr="001E5670">
        <w:rPr>
          <w:sz w:val="28"/>
          <w:szCs w:val="28"/>
        </w:rPr>
        <w:t>-</w:t>
      </w:r>
      <w:r w:rsidRPr="001E5670">
        <w:rPr>
          <w:sz w:val="28"/>
          <w:szCs w:val="28"/>
        </w:rPr>
        <w:tab/>
        <w:t>протоколов заседания правления Региональной энергетической комиссии Кузбасса, на котором принимались вышеуказанные решения;</w:t>
      </w:r>
    </w:p>
    <w:p w14:paraId="2DF74408" w14:textId="77777777" w:rsidR="001E5670" w:rsidRPr="001E5670" w:rsidRDefault="001E5670" w:rsidP="001E5670">
      <w:pPr>
        <w:ind w:firstLine="720"/>
        <w:jc w:val="both"/>
        <w:rPr>
          <w:sz w:val="28"/>
          <w:szCs w:val="28"/>
        </w:rPr>
      </w:pPr>
      <w:r w:rsidRPr="001E5670">
        <w:rPr>
          <w:sz w:val="28"/>
          <w:szCs w:val="28"/>
        </w:rPr>
        <w:t>-</w:t>
      </w:r>
      <w:r w:rsidRPr="001E5670">
        <w:rPr>
          <w:sz w:val="28"/>
          <w:szCs w:val="28"/>
        </w:rPr>
        <w:tab/>
        <w:t>экспертных заключений по делам об установлении цен (тарифов), в которых отражены результаты исполнения настоящего приказа;</w:t>
      </w:r>
    </w:p>
    <w:p w14:paraId="01F9A267" w14:textId="77777777" w:rsidR="001E5670" w:rsidRPr="001E5670" w:rsidRDefault="001E5670" w:rsidP="001E5670">
      <w:pPr>
        <w:ind w:firstLine="720"/>
        <w:jc w:val="both"/>
        <w:rPr>
          <w:sz w:val="28"/>
          <w:szCs w:val="28"/>
        </w:rPr>
      </w:pPr>
      <w:r w:rsidRPr="001E5670">
        <w:rPr>
          <w:sz w:val="28"/>
          <w:szCs w:val="28"/>
        </w:rPr>
        <w:t>-</w:t>
      </w:r>
      <w:r w:rsidRPr="001E5670">
        <w:rPr>
          <w:sz w:val="28"/>
          <w:szCs w:val="28"/>
        </w:rPr>
        <w:tab/>
        <w:t>отчетных шаблонов по системе ФГИС ЕИАС ФАС России.</w:t>
      </w:r>
    </w:p>
    <w:p w14:paraId="60D8056F" w14:textId="77777777" w:rsidR="001E5670" w:rsidRPr="001E5670" w:rsidRDefault="001E5670" w:rsidP="001E5670">
      <w:pPr>
        <w:ind w:firstLine="720"/>
        <w:jc w:val="center"/>
        <w:rPr>
          <w:b/>
          <w:bCs/>
          <w:sz w:val="28"/>
          <w:szCs w:val="28"/>
        </w:rPr>
      </w:pPr>
    </w:p>
    <w:p w14:paraId="5A55601F" w14:textId="77777777" w:rsidR="001E5670" w:rsidRPr="001E5670" w:rsidRDefault="001E5670" w:rsidP="001E5670">
      <w:pPr>
        <w:keepNext/>
        <w:keepLines/>
        <w:spacing w:before="240" w:line="276" w:lineRule="auto"/>
        <w:ind w:firstLine="720"/>
        <w:jc w:val="center"/>
        <w:outlineLvl w:val="0"/>
        <w:rPr>
          <w:b/>
          <w:bCs/>
          <w:color w:val="000000" w:themeColor="text1"/>
          <w:sz w:val="28"/>
          <w:szCs w:val="28"/>
        </w:rPr>
      </w:pPr>
      <w:r w:rsidRPr="001E5670">
        <w:rPr>
          <w:b/>
          <w:bCs/>
          <w:color w:val="000000" w:themeColor="text1"/>
          <w:sz w:val="28"/>
          <w:szCs w:val="28"/>
        </w:rPr>
        <w:t>Перерасчет цены покупки потерь электрической энергии для сетевых организаций.</w:t>
      </w:r>
    </w:p>
    <w:p w14:paraId="18556C37" w14:textId="77777777" w:rsidR="001E5670" w:rsidRPr="001E5670" w:rsidRDefault="001E5670" w:rsidP="001E5670">
      <w:pPr>
        <w:autoSpaceDE w:val="0"/>
        <w:autoSpaceDN w:val="0"/>
        <w:adjustRightInd w:val="0"/>
        <w:ind w:firstLine="720"/>
        <w:jc w:val="both"/>
        <w:rPr>
          <w:color w:val="000000" w:themeColor="text1"/>
          <w:sz w:val="28"/>
          <w:szCs w:val="28"/>
        </w:rPr>
      </w:pPr>
      <w:r w:rsidRPr="001E5670">
        <w:rPr>
          <w:color w:val="000000" w:themeColor="text1"/>
          <w:sz w:val="28"/>
          <w:szCs w:val="28"/>
        </w:rPr>
        <w:t xml:space="preserve">В приказе ФАС России от 07.09.2021 № 946/21 установлено: «Анализ постановления РЭК Кузбасса № 162, а также представленных экспертных заключений показал, что орган регулирования осуществил перерасчет цены покупки потерь электрической энергии для сетевых организаций Кемеровской области с 1 июня 2021 года, что не предписывалось приказом ФАС России                         № 394/21», а также «РЭК Кузбасса определила среднюю цену (тариф) на покупку потерь электрической энергии на 2021 год в размере, различном для ТСО Кемеровской области. </w:t>
      </w:r>
    </w:p>
    <w:p w14:paraId="2025437D" w14:textId="77777777" w:rsidR="001E5670" w:rsidRPr="001E5670" w:rsidRDefault="001E5670" w:rsidP="001E5670">
      <w:pPr>
        <w:autoSpaceDE w:val="0"/>
        <w:autoSpaceDN w:val="0"/>
        <w:adjustRightInd w:val="0"/>
        <w:ind w:firstLine="720"/>
        <w:jc w:val="both"/>
        <w:rPr>
          <w:color w:val="000000" w:themeColor="text1"/>
          <w:sz w:val="28"/>
          <w:szCs w:val="28"/>
        </w:rPr>
      </w:pPr>
      <w:r w:rsidRPr="001E5670">
        <w:rPr>
          <w:color w:val="000000" w:themeColor="text1"/>
          <w:sz w:val="28"/>
          <w:szCs w:val="28"/>
        </w:rPr>
        <w:t>При этом, ФАС России отмечает, что соответствующие расчеты в экспертных заключениях РЭК Кузбасса в нарушение пункта 23 Правил государственного регулирования (пересмотра, применения) цен (тарифов) в электроэнергетике, утвержденных постановлением Правительства Российской Федерации от 29 декабря 2011 года № 1178 (далее –Правила), отсутствуют.</w:t>
      </w:r>
    </w:p>
    <w:p w14:paraId="509ACD27" w14:textId="732D3D11" w:rsidR="001E5670" w:rsidRPr="001E5670" w:rsidRDefault="001E5670" w:rsidP="001E5670">
      <w:pPr>
        <w:autoSpaceDE w:val="0"/>
        <w:autoSpaceDN w:val="0"/>
        <w:adjustRightInd w:val="0"/>
        <w:ind w:firstLine="720"/>
        <w:jc w:val="both"/>
        <w:rPr>
          <w:color w:val="000000" w:themeColor="text1"/>
          <w:sz w:val="28"/>
          <w:szCs w:val="28"/>
        </w:rPr>
      </w:pPr>
      <w:r w:rsidRPr="001E5670">
        <w:rPr>
          <w:color w:val="000000" w:themeColor="text1"/>
          <w:sz w:val="28"/>
          <w:szCs w:val="28"/>
        </w:rPr>
        <w:t>Потери электрической энергии и потери мощности в целом по Кемеровской области – Кузбассу должны быть приняты в соответствии с данными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 утвержденного приказом ФАС России от 26 ноября 2020 года № 1164/20-ДСП.</w:t>
      </w:r>
    </w:p>
    <w:p w14:paraId="5DBD3A97" w14:textId="77777777" w:rsidR="001E5670" w:rsidRPr="001E5670" w:rsidRDefault="001E5670" w:rsidP="001E5670">
      <w:pPr>
        <w:autoSpaceDE w:val="0"/>
        <w:autoSpaceDN w:val="0"/>
        <w:adjustRightInd w:val="0"/>
        <w:ind w:firstLine="720"/>
        <w:jc w:val="both"/>
        <w:rPr>
          <w:color w:val="000000" w:themeColor="text1"/>
          <w:sz w:val="28"/>
          <w:szCs w:val="28"/>
        </w:rPr>
      </w:pPr>
      <w:r w:rsidRPr="001E5670">
        <w:rPr>
          <w:color w:val="000000" w:themeColor="text1"/>
          <w:sz w:val="28"/>
          <w:szCs w:val="28"/>
        </w:rPr>
        <w:t>Соответственно, расходы ТСО на покупку электроэнергии в целях компенсации нормативной величины потерь на 2021 год могут отличаться только на величину сбытовой надбавки гарантирующих поставщиков, если их в регионе несколько.</w:t>
      </w:r>
    </w:p>
    <w:p w14:paraId="3F7DA280" w14:textId="77777777" w:rsidR="001E5670" w:rsidRPr="001E5670" w:rsidRDefault="001E5670" w:rsidP="001E5670">
      <w:pPr>
        <w:autoSpaceDE w:val="0"/>
        <w:autoSpaceDN w:val="0"/>
        <w:adjustRightInd w:val="0"/>
        <w:ind w:firstLine="720"/>
        <w:jc w:val="both"/>
        <w:rPr>
          <w:color w:val="000000" w:themeColor="text1"/>
          <w:sz w:val="28"/>
          <w:szCs w:val="28"/>
        </w:rPr>
      </w:pPr>
      <w:r w:rsidRPr="001E5670">
        <w:rPr>
          <w:color w:val="000000" w:themeColor="text1"/>
          <w:sz w:val="28"/>
          <w:szCs w:val="28"/>
        </w:rPr>
        <w:t>РЭК Кузбасса необходимо привести значение цены покупки потерь электрической энергии для сетевых организаций в соответствие с требованиями пункта 81 Основ ценообразования.».</w:t>
      </w:r>
    </w:p>
    <w:p w14:paraId="51CFD4B4" w14:textId="77777777" w:rsidR="001E5670" w:rsidRPr="001E5670" w:rsidRDefault="001E5670" w:rsidP="001E5670">
      <w:pPr>
        <w:autoSpaceDE w:val="0"/>
        <w:autoSpaceDN w:val="0"/>
        <w:adjustRightInd w:val="0"/>
        <w:ind w:firstLine="720"/>
        <w:jc w:val="both"/>
        <w:rPr>
          <w:color w:val="000000" w:themeColor="text1"/>
          <w:sz w:val="28"/>
          <w:szCs w:val="28"/>
        </w:rPr>
      </w:pPr>
      <w:r w:rsidRPr="001E5670">
        <w:rPr>
          <w:color w:val="000000" w:themeColor="text1"/>
          <w:sz w:val="28"/>
          <w:szCs w:val="28"/>
        </w:rPr>
        <w:lastRenderedPageBreak/>
        <w:t>В соответствии с положениями пункта 81 Основ ценообразования стоимость потерь электрической энергии при ее передаче по электрическим сетям, включаемых в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определяется для ценовых зон оптового рынка:</w:t>
      </w:r>
    </w:p>
    <w:p w14:paraId="2D1FCCD1" w14:textId="77777777" w:rsidR="001E5670" w:rsidRPr="001E5670" w:rsidRDefault="001E5670" w:rsidP="001E5670">
      <w:pPr>
        <w:autoSpaceDE w:val="0"/>
        <w:autoSpaceDN w:val="0"/>
        <w:adjustRightInd w:val="0"/>
        <w:ind w:firstLine="720"/>
        <w:jc w:val="both"/>
        <w:rPr>
          <w:color w:val="000000" w:themeColor="text1"/>
          <w:sz w:val="28"/>
          <w:szCs w:val="28"/>
        </w:rPr>
      </w:pPr>
      <w:r w:rsidRPr="001E5670">
        <w:rPr>
          <w:color w:val="000000" w:themeColor="text1"/>
          <w:sz w:val="28"/>
          <w:szCs w:val="28"/>
        </w:rPr>
        <w:t>на основании прогнозных рыночных цен на электрическую энергию (мощность), продаваемую на оптовом рынке, определяемых по субъектам Российской Федерации с учетом официально опубликованных советом рынка данных о прогнозных свободных (нерегулируемых) ценах на электрическую энергию, цен на электрическую энергию (мощность), установленных для квалифицированных генерирующих объектов, функционирующих на основе использования возобновляемых источников энергии или торфа, и информации об основных макроэкономических показателях прогноза социально-экономического развития Российской Федерации, одобренного Правительством Российской Федерации на расчетный период регулирования;</w:t>
      </w:r>
    </w:p>
    <w:p w14:paraId="38013615" w14:textId="77777777" w:rsidR="001E5670" w:rsidRPr="001E5670" w:rsidRDefault="001E5670" w:rsidP="001E5670">
      <w:pPr>
        <w:autoSpaceDE w:val="0"/>
        <w:autoSpaceDN w:val="0"/>
        <w:adjustRightInd w:val="0"/>
        <w:ind w:firstLine="720"/>
        <w:jc w:val="both"/>
        <w:rPr>
          <w:color w:val="000000" w:themeColor="text1"/>
          <w:sz w:val="28"/>
          <w:szCs w:val="28"/>
        </w:rPr>
      </w:pPr>
      <w:r w:rsidRPr="001E5670">
        <w:rPr>
          <w:color w:val="000000" w:themeColor="text1"/>
          <w:sz w:val="28"/>
          <w:szCs w:val="28"/>
        </w:rPr>
        <w:t>с учетом сбытовой надбавки и величины платы за услуги, оказание которых неразрывно связано с процессом снабжения потребителей электрической энергией и цены (тарифы) на которые подлежат государственному регулированию.</w:t>
      </w:r>
    </w:p>
    <w:p w14:paraId="21849A66" w14:textId="77777777" w:rsidR="001E5670" w:rsidRPr="001E5670" w:rsidRDefault="001E5670" w:rsidP="001E5670">
      <w:pPr>
        <w:autoSpaceDE w:val="0"/>
        <w:autoSpaceDN w:val="0"/>
        <w:adjustRightInd w:val="0"/>
        <w:ind w:firstLine="720"/>
        <w:jc w:val="both"/>
        <w:rPr>
          <w:color w:val="000000" w:themeColor="text1"/>
          <w:sz w:val="28"/>
          <w:szCs w:val="28"/>
        </w:rPr>
      </w:pPr>
      <w:r w:rsidRPr="001E5670">
        <w:rPr>
          <w:color w:val="000000" w:themeColor="text1"/>
          <w:sz w:val="28"/>
          <w:szCs w:val="28"/>
        </w:rPr>
        <w:t>Покупка электрической энергии в целях компенсации потерь по регулируемым ценам (тарифам), установленным в отношении квалифицированных генерирующих объектов, в объемах производства электрической энергии на основе использования возобновляемых источников энергии или торфа на квалифицированных генерирующих объектах, определенных в погашенных сертификатах, подтверждающих объем производства электрической энергии на функционирующих на основе использования возобновляемых источников энергии или торфа квалифицированных генерирующих объектах, полученных в установленном порядке от совета рынка, предприятием не осуществлялась.</w:t>
      </w:r>
    </w:p>
    <w:p w14:paraId="7723FB91" w14:textId="77777777" w:rsidR="001E5670" w:rsidRPr="001E5670" w:rsidRDefault="001E5670" w:rsidP="001E5670">
      <w:pPr>
        <w:autoSpaceDE w:val="0"/>
        <w:autoSpaceDN w:val="0"/>
        <w:adjustRightInd w:val="0"/>
        <w:ind w:firstLine="720"/>
        <w:jc w:val="both"/>
        <w:rPr>
          <w:color w:val="000000" w:themeColor="text1"/>
          <w:sz w:val="28"/>
          <w:szCs w:val="28"/>
        </w:rPr>
      </w:pPr>
      <w:r w:rsidRPr="001E5670">
        <w:rPr>
          <w:color w:val="000000" w:themeColor="text1"/>
          <w:sz w:val="28"/>
          <w:szCs w:val="28"/>
        </w:rPr>
        <w:t>Расчёт цены на покупку потерь электрической энергии произведён на основании следующих данных:</w:t>
      </w:r>
    </w:p>
    <w:p w14:paraId="3A76D293" w14:textId="77777777" w:rsidR="001E5670" w:rsidRPr="001E5670" w:rsidRDefault="001E5670" w:rsidP="00757423">
      <w:pPr>
        <w:numPr>
          <w:ilvl w:val="0"/>
          <w:numId w:val="16"/>
        </w:numPr>
        <w:autoSpaceDE w:val="0"/>
        <w:autoSpaceDN w:val="0"/>
        <w:adjustRightInd w:val="0"/>
        <w:spacing w:line="360" w:lineRule="auto"/>
        <w:ind w:left="0" w:firstLine="709"/>
        <w:contextualSpacing/>
        <w:jc w:val="both"/>
        <w:rPr>
          <w:color w:val="000000" w:themeColor="text1"/>
          <w:sz w:val="28"/>
          <w:szCs w:val="28"/>
        </w:rPr>
      </w:pPr>
      <w:r w:rsidRPr="001E5670">
        <w:rPr>
          <w:color w:val="000000" w:themeColor="text1"/>
          <w:sz w:val="28"/>
          <w:szCs w:val="28"/>
        </w:rPr>
        <w:t xml:space="preserve">тариф на услуги коммерческого оператора АО «АТС»                                      1,214 руб./МВт.ч на 1 полугодие 2021 года и 1,329 руб./МВт.ч на 2 полугодие 2021 года в соответствии с приказом ФАС России от 16.12.2020 №1225/20; </w:t>
      </w:r>
    </w:p>
    <w:p w14:paraId="7B7936A1" w14:textId="77777777" w:rsidR="001E5670" w:rsidRPr="001E5670" w:rsidRDefault="001E5670" w:rsidP="00757423">
      <w:pPr>
        <w:numPr>
          <w:ilvl w:val="0"/>
          <w:numId w:val="16"/>
        </w:numPr>
        <w:autoSpaceDE w:val="0"/>
        <w:autoSpaceDN w:val="0"/>
        <w:adjustRightInd w:val="0"/>
        <w:spacing w:line="360" w:lineRule="auto"/>
        <w:ind w:left="0" w:firstLine="709"/>
        <w:contextualSpacing/>
        <w:jc w:val="both"/>
        <w:rPr>
          <w:color w:val="000000" w:themeColor="text1"/>
          <w:sz w:val="28"/>
          <w:szCs w:val="28"/>
        </w:rPr>
      </w:pPr>
      <w:r w:rsidRPr="001E5670">
        <w:rPr>
          <w:color w:val="000000" w:themeColor="text1"/>
          <w:sz w:val="28"/>
          <w:szCs w:val="28"/>
        </w:rPr>
        <w:t>тариф на услуги СО «ЕЭС» 2,151 руб./МВт.ч в 1 полугодии 2021 года и 5,161 руб./МВт.ч во 2 полугодии в соответствии с приказом ФАС России от 24.12.2020 № 1263/20;</w:t>
      </w:r>
    </w:p>
    <w:p w14:paraId="7431A789" w14:textId="77777777" w:rsidR="001E5670" w:rsidRPr="001E5670" w:rsidRDefault="001E5670" w:rsidP="00757423">
      <w:pPr>
        <w:numPr>
          <w:ilvl w:val="0"/>
          <w:numId w:val="16"/>
        </w:numPr>
        <w:autoSpaceDE w:val="0"/>
        <w:autoSpaceDN w:val="0"/>
        <w:adjustRightInd w:val="0"/>
        <w:spacing w:line="360" w:lineRule="auto"/>
        <w:ind w:left="0" w:firstLine="709"/>
        <w:contextualSpacing/>
        <w:jc w:val="both"/>
        <w:rPr>
          <w:color w:val="000000" w:themeColor="text1"/>
          <w:sz w:val="28"/>
          <w:szCs w:val="28"/>
        </w:rPr>
      </w:pPr>
      <w:r w:rsidRPr="001E5670">
        <w:rPr>
          <w:color w:val="000000" w:themeColor="text1"/>
          <w:sz w:val="28"/>
          <w:szCs w:val="28"/>
        </w:rPr>
        <w:t xml:space="preserve">тариф на услуги АО «ЦФР» 0,352 руб./МВт.ч в 1 полугодии                                             2021 года, во 2 полугодии 0,363 руб./МВт.ч с учетом индекса в соответствии с прогнозом Минэкономразвития на 2021 год (опубликован на сайте Минэкономразвития от 26.09.2020 г); </w:t>
      </w:r>
    </w:p>
    <w:p w14:paraId="2FF52616" w14:textId="77777777" w:rsidR="001E5670" w:rsidRPr="001E5670" w:rsidRDefault="001E5670" w:rsidP="001E5670">
      <w:pPr>
        <w:autoSpaceDE w:val="0"/>
        <w:autoSpaceDN w:val="0"/>
        <w:adjustRightInd w:val="0"/>
        <w:ind w:firstLine="709"/>
        <w:jc w:val="both"/>
        <w:rPr>
          <w:color w:val="000000" w:themeColor="text1"/>
          <w:sz w:val="28"/>
          <w:szCs w:val="28"/>
        </w:rPr>
      </w:pPr>
      <w:r w:rsidRPr="001E5670">
        <w:rPr>
          <w:color w:val="000000" w:themeColor="text1"/>
          <w:sz w:val="28"/>
          <w:szCs w:val="28"/>
        </w:rPr>
        <w:lastRenderedPageBreak/>
        <w:t>4. стоимость мощности и электрической энергии определены в соответствии с Прогнозом свободных (нерегулируемых) цен на электрическую энергию (мощность) по субъектам Российской Федерации на 2021 год и исходными данными для построения прогнозов Ассоциации «НП Совет рынка» (прогноз от 27.11.2020г.):</w:t>
      </w:r>
    </w:p>
    <w:p w14:paraId="6AC2E272" w14:textId="77777777" w:rsidR="001E5670" w:rsidRPr="001E5670" w:rsidRDefault="001E5670" w:rsidP="001E5670">
      <w:pPr>
        <w:autoSpaceDE w:val="0"/>
        <w:autoSpaceDN w:val="0"/>
        <w:adjustRightInd w:val="0"/>
        <w:ind w:firstLine="709"/>
        <w:jc w:val="both"/>
        <w:rPr>
          <w:color w:val="000000" w:themeColor="text1"/>
          <w:sz w:val="28"/>
          <w:szCs w:val="28"/>
        </w:rPr>
      </w:pPr>
      <w:r w:rsidRPr="001E5670">
        <w:rPr>
          <w:color w:val="000000" w:themeColor="text1"/>
          <w:sz w:val="28"/>
          <w:szCs w:val="28"/>
        </w:rPr>
        <w:t>- цена на мощность за 1 МВт пикового потребления принята для расчета на первое полугодие в размере 766 276 руб./МВт, на второе полугодие                                805 167 руб./МВт,</w:t>
      </w:r>
    </w:p>
    <w:p w14:paraId="5176220E" w14:textId="77777777" w:rsidR="001E5670" w:rsidRPr="001E5670" w:rsidRDefault="001E5670" w:rsidP="001E5670">
      <w:pPr>
        <w:autoSpaceDE w:val="0"/>
        <w:autoSpaceDN w:val="0"/>
        <w:adjustRightInd w:val="0"/>
        <w:ind w:firstLine="709"/>
        <w:jc w:val="both"/>
        <w:rPr>
          <w:color w:val="000000" w:themeColor="text1"/>
          <w:sz w:val="28"/>
          <w:szCs w:val="28"/>
        </w:rPr>
      </w:pPr>
      <w:r w:rsidRPr="001E5670">
        <w:rPr>
          <w:color w:val="000000" w:themeColor="text1"/>
          <w:sz w:val="28"/>
          <w:szCs w:val="28"/>
        </w:rPr>
        <w:t>- цена на электрическую энергию на первое полугодие 2021 года составила 995 руб./МВт.ч, на второе полугодие 2021 года составила 1022 руб. МВт.ч;</w:t>
      </w:r>
    </w:p>
    <w:p w14:paraId="3C05497B" w14:textId="16B758F9" w:rsidR="001E5670" w:rsidRPr="001E5670" w:rsidRDefault="001E5670" w:rsidP="001E5670">
      <w:pPr>
        <w:autoSpaceDE w:val="0"/>
        <w:autoSpaceDN w:val="0"/>
        <w:adjustRightInd w:val="0"/>
        <w:ind w:firstLine="709"/>
        <w:jc w:val="both"/>
        <w:rPr>
          <w:color w:val="000000" w:themeColor="text1"/>
          <w:sz w:val="28"/>
          <w:szCs w:val="28"/>
        </w:rPr>
      </w:pPr>
      <w:r w:rsidRPr="001E5670">
        <w:rPr>
          <w:color w:val="000000" w:themeColor="text1"/>
          <w:sz w:val="28"/>
          <w:szCs w:val="28"/>
        </w:rPr>
        <w:t xml:space="preserve">5. объёмы электроэнергии и мощности учтены в соответствии со Сводным прогнозным балансом, утверждённым приказом ФАС России от 26 ноября 2020 № 1164/20-ДСП в размере 766,56 млн. кВт.ч, 733,37 млн. кВт.ч и 221,38 МВт и 212,24 МВт соответственно. </w:t>
      </w:r>
    </w:p>
    <w:p w14:paraId="31E0B7B8" w14:textId="77777777" w:rsidR="001E5670" w:rsidRPr="001E5670" w:rsidRDefault="001E5670" w:rsidP="001E5670">
      <w:pPr>
        <w:autoSpaceDE w:val="0"/>
        <w:autoSpaceDN w:val="0"/>
        <w:adjustRightInd w:val="0"/>
        <w:ind w:firstLine="709"/>
        <w:jc w:val="both"/>
        <w:rPr>
          <w:rFonts w:eastAsiaTheme="minorHAnsi"/>
          <w:sz w:val="28"/>
          <w:szCs w:val="28"/>
          <w:lang w:eastAsia="en-US"/>
        </w:rPr>
      </w:pPr>
      <w:r w:rsidRPr="001E5670">
        <w:rPr>
          <w:color w:val="000000" w:themeColor="text1"/>
          <w:sz w:val="28"/>
          <w:szCs w:val="28"/>
        </w:rPr>
        <w:t xml:space="preserve">В регионе действуют два гарантирующих поставщика:                                                     </w:t>
      </w:r>
      <w:r w:rsidRPr="001E5670">
        <w:rPr>
          <w:rFonts w:eastAsiaTheme="minorHAnsi"/>
          <w:sz w:val="28"/>
          <w:szCs w:val="28"/>
          <w:lang w:eastAsia="en-US"/>
        </w:rPr>
        <w:t>ПАО «Кузбассэнергосбыт» (ИНН 4205109214) и ООО «Металлэнергофинанс» (ИНН 4217039402). Для расчета приняты сбытовые надбавки</w:t>
      </w:r>
      <w:r w:rsidRPr="001E5670">
        <w:rPr>
          <w:sz w:val="28"/>
          <w:szCs w:val="28"/>
        </w:rPr>
        <w:t xml:space="preserve"> </w:t>
      </w:r>
      <w:r w:rsidRPr="001E5670">
        <w:rPr>
          <w:rFonts w:eastAsiaTheme="minorHAnsi"/>
          <w:sz w:val="28"/>
          <w:szCs w:val="28"/>
          <w:lang w:eastAsia="en-US"/>
        </w:rPr>
        <w:t>в соответствии с постановлением РЭК от 31.12.2020г № 842:</w:t>
      </w:r>
    </w:p>
    <w:p w14:paraId="14F4E4FD" w14:textId="77777777" w:rsidR="001E5670" w:rsidRPr="001E5670" w:rsidRDefault="001E5670" w:rsidP="001E5670">
      <w:pPr>
        <w:autoSpaceDE w:val="0"/>
        <w:autoSpaceDN w:val="0"/>
        <w:adjustRightInd w:val="0"/>
        <w:ind w:firstLine="851"/>
        <w:jc w:val="both"/>
        <w:rPr>
          <w:sz w:val="28"/>
          <w:szCs w:val="28"/>
        </w:rPr>
      </w:pPr>
      <w:r w:rsidRPr="001E5670">
        <w:rPr>
          <w:rFonts w:eastAsiaTheme="minorHAnsi"/>
          <w:sz w:val="28"/>
          <w:szCs w:val="28"/>
          <w:lang w:eastAsia="en-US"/>
        </w:rPr>
        <w:t>- по ООО «Металлэнергофинанс»</w:t>
      </w:r>
      <w:r w:rsidRPr="001E5670">
        <w:rPr>
          <w:sz w:val="28"/>
          <w:szCs w:val="28"/>
        </w:rPr>
        <w:t xml:space="preserve"> в размере на 1 полугодие 2021 года 1 259,8 руб./МВт.ч и на 2 полугодие 1 295,3 руб./МВт.ч.</w:t>
      </w:r>
    </w:p>
    <w:p w14:paraId="12017AE8" w14:textId="77777777" w:rsidR="001E5670" w:rsidRPr="001E5670" w:rsidRDefault="001E5670" w:rsidP="001E5670">
      <w:pPr>
        <w:autoSpaceDE w:val="0"/>
        <w:autoSpaceDN w:val="0"/>
        <w:adjustRightInd w:val="0"/>
        <w:ind w:firstLine="851"/>
        <w:jc w:val="both"/>
        <w:rPr>
          <w:sz w:val="28"/>
          <w:szCs w:val="28"/>
        </w:rPr>
      </w:pPr>
      <w:r w:rsidRPr="001E5670">
        <w:rPr>
          <w:sz w:val="28"/>
          <w:szCs w:val="28"/>
        </w:rPr>
        <w:t xml:space="preserve">- по </w:t>
      </w:r>
      <w:r w:rsidRPr="001E5670">
        <w:rPr>
          <w:rFonts w:eastAsiaTheme="minorHAnsi"/>
          <w:sz w:val="28"/>
          <w:szCs w:val="28"/>
          <w:lang w:eastAsia="en-US"/>
        </w:rPr>
        <w:t>ПАО «Кузбассэнергосбыт»</w:t>
      </w:r>
      <w:r w:rsidRPr="001E5670">
        <w:rPr>
          <w:sz w:val="28"/>
          <w:szCs w:val="28"/>
        </w:rPr>
        <w:t xml:space="preserve"> в размере на 1 полугодие 2021 года 581,9 руб./МВт.ч и на 2 полугодие 594,2 руб./МВт.ч.</w:t>
      </w:r>
    </w:p>
    <w:p w14:paraId="5DD4C436" w14:textId="77777777" w:rsidR="001E5670" w:rsidRPr="001E5670" w:rsidRDefault="001E5670" w:rsidP="001E5670">
      <w:pPr>
        <w:autoSpaceDE w:val="0"/>
        <w:autoSpaceDN w:val="0"/>
        <w:adjustRightInd w:val="0"/>
        <w:ind w:firstLine="851"/>
        <w:jc w:val="both"/>
        <w:rPr>
          <w:color w:val="000000" w:themeColor="text1"/>
          <w:sz w:val="28"/>
          <w:szCs w:val="28"/>
        </w:rPr>
      </w:pPr>
      <w:r w:rsidRPr="001E5670">
        <w:rPr>
          <w:sz w:val="28"/>
          <w:szCs w:val="28"/>
        </w:rPr>
        <w:t>С учетом объемов потребления по гарантирующим поставщикам определена средневзвешенная сбытовая надбавка для расчета тарифа покупки потерь сетевыми организациями.</w:t>
      </w:r>
    </w:p>
    <w:p w14:paraId="467832B8" w14:textId="3A5CEC7E" w:rsidR="001E5670" w:rsidRPr="001E5670" w:rsidRDefault="001E5670" w:rsidP="001E5670">
      <w:pPr>
        <w:keepNext/>
        <w:spacing w:after="200"/>
        <w:ind w:firstLine="720"/>
        <w:jc w:val="right"/>
        <w:rPr>
          <w:i/>
          <w:iCs/>
          <w:color w:val="44546A" w:themeColor="text2"/>
          <w:sz w:val="18"/>
          <w:szCs w:val="18"/>
        </w:rPr>
      </w:pPr>
      <w:r w:rsidRPr="001E5670">
        <w:rPr>
          <w:i/>
          <w:iCs/>
          <w:color w:val="44546A" w:themeColor="text2"/>
          <w:sz w:val="18"/>
          <w:szCs w:val="18"/>
        </w:rPr>
        <w:t xml:space="preserve">Таблица </w:t>
      </w:r>
      <w:r w:rsidRPr="001E5670">
        <w:rPr>
          <w:i/>
          <w:iCs/>
          <w:noProof/>
          <w:color w:val="44546A" w:themeColor="text2"/>
          <w:sz w:val="18"/>
          <w:szCs w:val="18"/>
        </w:rPr>
        <w:fldChar w:fldCharType="begin"/>
      </w:r>
      <w:r w:rsidRPr="001E5670">
        <w:rPr>
          <w:i/>
          <w:iCs/>
          <w:noProof/>
          <w:color w:val="44546A" w:themeColor="text2"/>
          <w:sz w:val="18"/>
          <w:szCs w:val="18"/>
        </w:rPr>
        <w:instrText xml:space="preserve"> SEQ Таблица \* ARABIC </w:instrText>
      </w:r>
      <w:r w:rsidRPr="001E5670">
        <w:rPr>
          <w:i/>
          <w:iCs/>
          <w:noProof/>
          <w:color w:val="44546A" w:themeColor="text2"/>
          <w:sz w:val="18"/>
          <w:szCs w:val="18"/>
        </w:rPr>
        <w:fldChar w:fldCharType="separate"/>
      </w:r>
      <w:r w:rsidR="00104A1F">
        <w:rPr>
          <w:i/>
          <w:iCs/>
          <w:noProof/>
          <w:color w:val="44546A" w:themeColor="text2"/>
          <w:sz w:val="18"/>
          <w:szCs w:val="18"/>
        </w:rPr>
        <w:t>25</w:t>
      </w:r>
      <w:r w:rsidRPr="001E5670">
        <w:rPr>
          <w:i/>
          <w:iCs/>
          <w:noProof/>
          <w:color w:val="44546A" w:themeColor="text2"/>
          <w:sz w:val="18"/>
          <w:szCs w:val="18"/>
        </w:rPr>
        <w:fldChar w:fldCharType="end"/>
      </w:r>
    </w:p>
    <w:p w14:paraId="0C3E944A" w14:textId="77777777" w:rsidR="001E5670" w:rsidRPr="001E5670" w:rsidRDefault="001E5670" w:rsidP="001E5670">
      <w:pPr>
        <w:ind w:firstLine="851"/>
        <w:jc w:val="center"/>
        <w:rPr>
          <w:color w:val="000000" w:themeColor="text1"/>
          <w:sz w:val="28"/>
          <w:szCs w:val="28"/>
        </w:rPr>
      </w:pPr>
      <w:r w:rsidRPr="001E5670">
        <w:rPr>
          <w:color w:val="000000" w:themeColor="text1"/>
          <w:sz w:val="28"/>
          <w:szCs w:val="28"/>
        </w:rPr>
        <w:t>Расчет средневзвешенной сбытовой надбавки на 2021 год</w:t>
      </w:r>
    </w:p>
    <w:tbl>
      <w:tblPr>
        <w:tblW w:w="5000" w:type="pct"/>
        <w:tblLook w:val="04A0" w:firstRow="1" w:lastRow="0" w:firstColumn="1" w:lastColumn="0" w:noHBand="0" w:noVBand="1"/>
      </w:tblPr>
      <w:tblGrid>
        <w:gridCol w:w="3813"/>
        <w:gridCol w:w="1428"/>
        <w:gridCol w:w="2123"/>
        <w:gridCol w:w="2123"/>
      </w:tblGrid>
      <w:tr w:rsidR="001E5670" w:rsidRPr="001E5670" w14:paraId="771F9C15" w14:textId="77777777" w:rsidTr="002D6968">
        <w:trPr>
          <w:trHeight w:val="609"/>
          <w:tblHeader/>
        </w:trPr>
        <w:tc>
          <w:tcPr>
            <w:tcW w:w="20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CB8D62" w14:textId="77777777" w:rsidR="001E5670" w:rsidRPr="001E5670" w:rsidRDefault="001E5670" w:rsidP="001E5670">
            <w:pPr>
              <w:jc w:val="center"/>
              <w:rPr>
                <w:color w:val="000000"/>
              </w:rPr>
            </w:pPr>
            <w:r w:rsidRPr="001E5670">
              <w:rPr>
                <w:color w:val="000000"/>
              </w:rPr>
              <w:t>Показатели</w:t>
            </w:r>
          </w:p>
        </w:tc>
        <w:tc>
          <w:tcPr>
            <w:tcW w:w="752" w:type="pct"/>
            <w:tcBorders>
              <w:top w:val="single" w:sz="4" w:space="0" w:color="auto"/>
              <w:left w:val="nil"/>
              <w:bottom w:val="single" w:sz="4" w:space="0" w:color="auto"/>
              <w:right w:val="single" w:sz="4" w:space="0" w:color="auto"/>
            </w:tcBorders>
            <w:shd w:val="clear" w:color="auto" w:fill="auto"/>
            <w:noWrap/>
            <w:vAlign w:val="center"/>
            <w:hideMark/>
          </w:tcPr>
          <w:p w14:paraId="36FBD2C7" w14:textId="77777777" w:rsidR="001E5670" w:rsidRPr="001E5670" w:rsidRDefault="001E5670" w:rsidP="001E5670">
            <w:pPr>
              <w:jc w:val="center"/>
              <w:rPr>
                <w:color w:val="000000"/>
              </w:rPr>
            </w:pPr>
            <w:r w:rsidRPr="001E5670">
              <w:rPr>
                <w:color w:val="000000"/>
              </w:rPr>
              <w:t>ед.изм.</w:t>
            </w:r>
          </w:p>
        </w:tc>
        <w:tc>
          <w:tcPr>
            <w:tcW w:w="1119" w:type="pct"/>
            <w:tcBorders>
              <w:top w:val="single" w:sz="4" w:space="0" w:color="auto"/>
              <w:left w:val="nil"/>
              <w:bottom w:val="single" w:sz="4" w:space="0" w:color="auto"/>
              <w:right w:val="single" w:sz="4" w:space="0" w:color="auto"/>
            </w:tcBorders>
            <w:shd w:val="clear" w:color="auto" w:fill="auto"/>
            <w:vAlign w:val="center"/>
            <w:hideMark/>
          </w:tcPr>
          <w:p w14:paraId="75D1DE87" w14:textId="77777777" w:rsidR="001E5670" w:rsidRPr="001E5670" w:rsidRDefault="001E5670" w:rsidP="001E5670">
            <w:pPr>
              <w:jc w:val="center"/>
              <w:rPr>
                <w:color w:val="000000"/>
              </w:rPr>
            </w:pPr>
            <w:r w:rsidRPr="001E5670">
              <w:rPr>
                <w:color w:val="000000"/>
              </w:rPr>
              <w:t xml:space="preserve">План </w:t>
            </w:r>
            <w:r w:rsidRPr="001E5670">
              <w:rPr>
                <w:color w:val="000000"/>
              </w:rPr>
              <w:br/>
              <w:t>1 полугодие 2021 года</w:t>
            </w:r>
          </w:p>
        </w:tc>
        <w:tc>
          <w:tcPr>
            <w:tcW w:w="1119" w:type="pct"/>
            <w:tcBorders>
              <w:top w:val="single" w:sz="4" w:space="0" w:color="auto"/>
              <w:left w:val="nil"/>
              <w:bottom w:val="single" w:sz="4" w:space="0" w:color="auto"/>
              <w:right w:val="single" w:sz="4" w:space="0" w:color="auto"/>
            </w:tcBorders>
            <w:shd w:val="clear" w:color="auto" w:fill="auto"/>
            <w:vAlign w:val="center"/>
            <w:hideMark/>
          </w:tcPr>
          <w:p w14:paraId="0F52D0C4" w14:textId="77777777" w:rsidR="001E5670" w:rsidRPr="001E5670" w:rsidRDefault="001E5670" w:rsidP="001E5670">
            <w:pPr>
              <w:jc w:val="center"/>
              <w:rPr>
                <w:color w:val="000000"/>
              </w:rPr>
            </w:pPr>
            <w:r w:rsidRPr="001E5670">
              <w:rPr>
                <w:color w:val="000000"/>
              </w:rPr>
              <w:t xml:space="preserve">План </w:t>
            </w:r>
            <w:r w:rsidRPr="001E5670">
              <w:rPr>
                <w:color w:val="000000"/>
              </w:rPr>
              <w:br/>
              <w:t>2 полугодие 2021 года</w:t>
            </w:r>
          </w:p>
        </w:tc>
      </w:tr>
      <w:tr w:rsidR="001E5670" w:rsidRPr="001E5670" w14:paraId="44D2F8CE" w14:textId="77777777" w:rsidTr="002D6968">
        <w:trPr>
          <w:trHeight w:val="218"/>
          <w:tblHeader/>
        </w:trPr>
        <w:tc>
          <w:tcPr>
            <w:tcW w:w="2009" w:type="pct"/>
            <w:tcBorders>
              <w:top w:val="single" w:sz="4" w:space="0" w:color="auto"/>
              <w:left w:val="single" w:sz="4" w:space="0" w:color="auto"/>
              <w:bottom w:val="single" w:sz="4" w:space="0" w:color="auto"/>
              <w:right w:val="single" w:sz="4" w:space="0" w:color="auto"/>
            </w:tcBorders>
            <w:shd w:val="clear" w:color="auto" w:fill="auto"/>
            <w:vAlign w:val="center"/>
          </w:tcPr>
          <w:p w14:paraId="12B3CA44" w14:textId="77777777" w:rsidR="001E5670" w:rsidRPr="001E5670" w:rsidRDefault="001E5670" w:rsidP="001E5670">
            <w:pPr>
              <w:jc w:val="center"/>
              <w:rPr>
                <w:color w:val="000000"/>
              </w:rPr>
            </w:pPr>
            <w:r w:rsidRPr="001E5670">
              <w:rPr>
                <w:color w:val="000000"/>
              </w:rPr>
              <w:t>1</w:t>
            </w:r>
          </w:p>
        </w:tc>
        <w:tc>
          <w:tcPr>
            <w:tcW w:w="752" w:type="pct"/>
            <w:tcBorders>
              <w:top w:val="single" w:sz="4" w:space="0" w:color="auto"/>
              <w:left w:val="nil"/>
              <w:bottom w:val="single" w:sz="4" w:space="0" w:color="auto"/>
              <w:right w:val="single" w:sz="4" w:space="0" w:color="auto"/>
            </w:tcBorders>
            <w:shd w:val="clear" w:color="auto" w:fill="auto"/>
            <w:noWrap/>
            <w:vAlign w:val="center"/>
          </w:tcPr>
          <w:p w14:paraId="16635744" w14:textId="77777777" w:rsidR="001E5670" w:rsidRPr="001E5670" w:rsidRDefault="001E5670" w:rsidP="001E5670">
            <w:pPr>
              <w:jc w:val="center"/>
              <w:rPr>
                <w:color w:val="000000"/>
              </w:rPr>
            </w:pPr>
            <w:r w:rsidRPr="001E5670">
              <w:rPr>
                <w:color w:val="000000"/>
              </w:rPr>
              <w:t>2</w:t>
            </w:r>
          </w:p>
        </w:tc>
        <w:tc>
          <w:tcPr>
            <w:tcW w:w="1119" w:type="pct"/>
            <w:tcBorders>
              <w:top w:val="single" w:sz="4" w:space="0" w:color="auto"/>
              <w:left w:val="nil"/>
              <w:bottom w:val="single" w:sz="4" w:space="0" w:color="auto"/>
              <w:right w:val="single" w:sz="4" w:space="0" w:color="auto"/>
            </w:tcBorders>
            <w:shd w:val="clear" w:color="auto" w:fill="auto"/>
            <w:vAlign w:val="center"/>
          </w:tcPr>
          <w:p w14:paraId="7C1786E5" w14:textId="77777777" w:rsidR="001E5670" w:rsidRPr="001E5670" w:rsidRDefault="001E5670" w:rsidP="001E5670">
            <w:pPr>
              <w:jc w:val="center"/>
              <w:rPr>
                <w:color w:val="000000"/>
              </w:rPr>
            </w:pPr>
            <w:r w:rsidRPr="001E5670">
              <w:rPr>
                <w:color w:val="000000"/>
              </w:rPr>
              <w:t>3</w:t>
            </w:r>
          </w:p>
        </w:tc>
        <w:tc>
          <w:tcPr>
            <w:tcW w:w="1119" w:type="pct"/>
            <w:tcBorders>
              <w:top w:val="single" w:sz="4" w:space="0" w:color="auto"/>
              <w:left w:val="nil"/>
              <w:bottom w:val="single" w:sz="4" w:space="0" w:color="auto"/>
              <w:right w:val="single" w:sz="4" w:space="0" w:color="auto"/>
            </w:tcBorders>
            <w:shd w:val="clear" w:color="auto" w:fill="auto"/>
            <w:vAlign w:val="center"/>
          </w:tcPr>
          <w:p w14:paraId="2D9EEC10" w14:textId="77777777" w:rsidR="001E5670" w:rsidRPr="001E5670" w:rsidRDefault="001E5670" w:rsidP="001E5670">
            <w:pPr>
              <w:jc w:val="center"/>
              <w:rPr>
                <w:color w:val="000000"/>
              </w:rPr>
            </w:pPr>
            <w:r w:rsidRPr="001E5670">
              <w:rPr>
                <w:color w:val="000000"/>
              </w:rPr>
              <w:t>4</w:t>
            </w:r>
          </w:p>
        </w:tc>
      </w:tr>
      <w:tr w:rsidR="001E5670" w:rsidRPr="001E5670" w14:paraId="27180E0F" w14:textId="77777777" w:rsidTr="002D6968">
        <w:trPr>
          <w:trHeight w:val="1319"/>
        </w:trPr>
        <w:tc>
          <w:tcPr>
            <w:tcW w:w="2009" w:type="pct"/>
            <w:tcBorders>
              <w:top w:val="nil"/>
              <w:left w:val="single" w:sz="4" w:space="0" w:color="auto"/>
              <w:bottom w:val="single" w:sz="4" w:space="0" w:color="auto"/>
              <w:right w:val="single" w:sz="4" w:space="0" w:color="auto"/>
            </w:tcBorders>
            <w:shd w:val="clear" w:color="auto" w:fill="auto"/>
            <w:vAlign w:val="bottom"/>
            <w:hideMark/>
          </w:tcPr>
          <w:p w14:paraId="6C9FCC40" w14:textId="77777777" w:rsidR="001E5670" w:rsidRPr="001E5670" w:rsidRDefault="001E5670" w:rsidP="001E5670">
            <w:pPr>
              <w:rPr>
                <w:color w:val="000000"/>
              </w:rPr>
            </w:pPr>
            <w:r w:rsidRPr="001E5670">
              <w:rPr>
                <w:color w:val="000000"/>
              </w:rPr>
              <w:t>Объемы поставляемой электрической энергии по гарантирующим поставщикам (группа потребителей - сетевые организации)</w:t>
            </w:r>
          </w:p>
        </w:tc>
        <w:tc>
          <w:tcPr>
            <w:tcW w:w="752" w:type="pct"/>
            <w:tcBorders>
              <w:top w:val="nil"/>
              <w:left w:val="nil"/>
              <w:bottom w:val="single" w:sz="4" w:space="0" w:color="auto"/>
              <w:right w:val="single" w:sz="4" w:space="0" w:color="auto"/>
            </w:tcBorders>
            <w:shd w:val="clear" w:color="auto" w:fill="auto"/>
            <w:noWrap/>
            <w:vAlign w:val="bottom"/>
            <w:hideMark/>
          </w:tcPr>
          <w:p w14:paraId="496BB626" w14:textId="77777777" w:rsidR="001E5670" w:rsidRPr="001E5670" w:rsidRDefault="001E5670" w:rsidP="001E5670">
            <w:pPr>
              <w:rPr>
                <w:color w:val="000000"/>
              </w:rPr>
            </w:pPr>
            <w:r w:rsidRPr="001E5670">
              <w:rPr>
                <w:color w:val="000000"/>
              </w:rPr>
              <w:t> </w:t>
            </w:r>
          </w:p>
        </w:tc>
        <w:tc>
          <w:tcPr>
            <w:tcW w:w="1119" w:type="pct"/>
            <w:tcBorders>
              <w:top w:val="nil"/>
              <w:left w:val="nil"/>
              <w:bottom w:val="single" w:sz="4" w:space="0" w:color="auto"/>
              <w:right w:val="single" w:sz="4" w:space="0" w:color="auto"/>
            </w:tcBorders>
            <w:shd w:val="clear" w:color="auto" w:fill="auto"/>
            <w:vAlign w:val="center"/>
            <w:hideMark/>
          </w:tcPr>
          <w:p w14:paraId="4437B63B" w14:textId="77777777" w:rsidR="001E5670" w:rsidRPr="001E5670" w:rsidRDefault="001E5670" w:rsidP="001E5670">
            <w:pPr>
              <w:jc w:val="center"/>
              <w:rPr>
                <w:color w:val="000000"/>
              </w:rPr>
            </w:pPr>
            <w:r w:rsidRPr="001E5670">
              <w:rPr>
                <w:color w:val="000000"/>
              </w:rPr>
              <w:t> </w:t>
            </w:r>
          </w:p>
        </w:tc>
        <w:tc>
          <w:tcPr>
            <w:tcW w:w="1119" w:type="pct"/>
            <w:tcBorders>
              <w:top w:val="nil"/>
              <w:left w:val="nil"/>
              <w:bottom w:val="single" w:sz="4" w:space="0" w:color="auto"/>
              <w:right w:val="single" w:sz="4" w:space="0" w:color="auto"/>
            </w:tcBorders>
            <w:shd w:val="clear" w:color="auto" w:fill="auto"/>
            <w:vAlign w:val="center"/>
            <w:hideMark/>
          </w:tcPr>
          <w:p w14:paraId="2856DAE3" w14:textId="77777777" w:rsidR="001E5670" w:rsidRPr="001E5670" w:rsidRDefault="001E5670" w:rsidP="001E5670">
            <w:pPr>
              <w:jc w:val="center"/>
              <w:rPr>
                <w:color w:val="000000"/>
              </w:rPr>
            </w:pPr>
            <w:r w:rsidRPr="001E5670">
              <w:rPr>
                <w:color w:val="000000"/>
              </w:rPr>
              <w:t> </w:t>
            </w:r>
          </w:p>
        </w:tc>
      </w:tr>
      <w:tr w:rsidR="001E5670" w:rsidRPr="001E5670" w14:paraId="21A47E06" w14:textId="77777777" w:rsidTr="002D6968">
        <w:trPr>
          <w:trHeight w:val="375"/>
        </w:trPr>
        <w:tc>
          <w:tcPr>
            <w:tcW w:w="2009" w:type="pct"/>
            <w:tcBorders>
              <w:top w:val="nil"/>
              <w:left w:val="single" w:sz="4" w:space="0" w:color="auto"/>
              <w:bottom w:val="single" w:sz="4" w:space="0" w:color="auto"/>
              <w:right w:val="single" w:sz="4" w:space="0" w:color="auto"/>
            </w:tcBorders>
            <w:shd w:val="clear" w:color="auto" w:fill="auto"/>
            <w:vAlign w:val="bottom"/>
            <w:hideMark/>
          </w:tcPr>
          <w:p w14:paraId="60E015E3" w14:textId="77777777" w:rsidR="001E5670" w:rsidRPr="001E5670" w:rsidRDefault="001E5670" w:rsidP="001E5670">
            <w:pPr>
              <w:rPr>
                <w:color w:val="000000"/>
              </w:rPr>
            </w:pPr>
            <w:r w:rsidRPr="001E5670">
              <w:rPr>
                <w:color w:val="000000"/>
              </w:rPr>
              <w:t>ООО «Металлэнергофинанс»</w:t>
            </w:r>
          </w:p>
        </w:tc>
        <w:tc>
          <w:tcPr>
            <w:tcW w:w="752" w:type="pct"/>
            <w:tcBorders>
              <w:top w:val="nil"/>
              <w:left w:val="nil"/>
              <w:bottom w:val="single" w:sz="4" w:space="0" w:color="auto"/>
              <w:right w:val="single" w:sz="4" w:space="0" w:color="auto"/>
            </w:tcBorders>
            <w:shd w:val="clear" w:color="auto" w:fill="auto"/>
            <w:noWrap/>
            <w:vAlign w:val="bottom"/>
            <w:hideMark/>
          </w:tcPr>
          <w:p w14:paraId="0FB48766" w14:textId="77777777" w:rsidR="001E5670" w:rsidRPr="001E5670" w:rsidRDefault="001E5670" w:rsidP="001E5670">
            <w:pPr>
              <w:rPr>
                <w:color w:val="000000"/>
              </w:rPr>
            </w:pPr>
            <w:r w:rsidRPr="001E5670">
              <w:rPr>
                <w:color w:val="000000"/>
              </w:rPr>
              <w:t>кВт.ч</w:t>
            </w:r>
          </w:p>
        </w:tc>
        <w:tc>
          <w:tcPr>
            <w:tcW w:w="1119" w:type="pct"/>
            <w:tcBorders>
              <w:top w:val="nil"/>
              <w:left w:val="nil"/>
              <w:bottom w:val="single" w:sz="4" w:space="0" w:color="auto"/>
              <w:right w:val="single" w:sz="4" w:space="0" w:color="auto"/>
            </w:tcBorders>
            <w:shd w:val="clear" w:color="auto" w:fill="auto"/>
            <w:noWrap/>
            <w:vAlign w:val="bottom"/>
            <w:hideMark/>
          </w:tcPr>
          <w:p w14:paraId="1BBB170B" w14:textId="77777777" w:rsidR="001E5670" w:rsidRPr="001E5670" w:rsidRDefault="001E5670" w:rsidP="001E5670">
            <w:pPr>
              <w:jc w:val="right"/>
              <w:rPr>
                <w:color w:val="000000"/>
              </w:rPr>
            </w:pPr>
            <w:r w:rsidRPr="001E5670">
              <w:rPr>
                <w:color w:val="000000"/>
              </w:rPr>
              <w:t>25 828 239,00</w:t>
            </w:r>
          </w:p>
        </w:tc>
        <w:tc>
          <w:tcPr>
            <w:tcW w:w="1119" w:type="pct"/>
            <w:tcBorders>
              <w:top w:val="nil"/>
              <w:left w:val="nil"/>
              <w:bottom w:val="single" w:sz="4" w:space="0" w:color="auto"/>
              <w:right w:val="single" w:sz="4" w:space="0" w:color="auto"/>
            </w:tcBorders>
            <w:shd w:val="clear" w:color="auto" w:fill="auto"/>
            <w:noWrap/>
            <w:vAlign w:val="bottom"/>
            <w:hideMark/>
          </w:tcPr>
          <w:p w14:paraId="736FC34E" w14:textId="77777777" w:rsidR="001E5670" w:rsidRPr="001E5670" w:rsidRDefault="001E5670" w:rsidP="001E5670">
            <w:pPr>
              <w:jc w:val="right"/>
              <w:rPr>
                <w:color w:val="000000"/>
              </w:rPr>
            </w:pPr>
            <w:r w:rsidRPr="001E5670">
              <w:rPr>
                <w:color w:val="000000"/>
              </w:rPr>
              <w:t>25 122 748,00</w:t>
            </w:r>
          </w:p>
        </w:tc>
      </w:tr>
      <w:tr w:rsidR="001E5670" w:rsidRPr="001E5670" w14:paraId="154796A6" w14:textId="77777777" w:rsidTr="002D6968">
        <w:trPr>
          <w:trHeight w:val="375"/>
        </w:trPr>
        <w:tc>
          <w:tcPr>
            <w:tcW w:w="2009" w:type="pct"/>
            <w:tcBorders>
              <w:top w:val="nil"/>
              <w:left w:val="single" w:sz="4" w:space="0" w:color="auto"/>
              <w:bottom w:val="single" w:sz="4" w:space="0" w:color="auto"/>
              <w:right w:val="single" w:sz="4" w:space="0" w:color="auto"/>
            </w:tcBorders>
            <w:shd w:val="clear" w:color="auto" w:fill="auto"/>
            <w:vAlign w:val="bottom"/>
            <w:hideMark/>
          </w:tcPr>
          <w:p w14:paraId="3E837B3B" w14:textId="77777777" w:rsidR="001E5670" w:rsidRPr="001E5670" w:rsidRDefault="001E5670" w:rsidP="001E5670">
            <w:pPr>
              <w:rPr>
                <w:color w:val="000000"/>
              </w:rPr>
            </w:pPr>
            <w:r w:rsidRPr="001E5670">
              <w:rPr>
                <w:color w:val="000000"/>
              </w:rPr>
              <w:t>ПАО «Кузбассэнергосбыт»</w:t>
            </w:r>
          </w:p>
        </w:tc>
        <w:tc>
          <w:tcPr>
            <w:tcW w:w="752" w:type="pct"/>
            <w:tcBorders>
              <w:top w:val="nil"/>
              <w:left w:val="nil"/>
              <w:bottom w:val="single" w:sz="4" w:space="0" w:color="auto"/>
              <w:right w:val="single" w:sz="4" w:space="0" w:color="auto"/>
            </w:tcBorders>
            <w:shd w:val="clear" w:color="auto" w:fill="auto"/>
            <w:noWrap/>
            <w:vAlign w:val="bottom"/>
            <w:hideMark/>
          </w:tcPr>
          <w:p w14:paraId="551B521C" w14:textId="77777777" w:rsidR="001E5670" w:rsidRPr="001E5670" w:rsidRDefault="001E5670" w:rsidP="001E5670">
            <w:pPr>
              <w:rPr>
                <w:color w:val="000000"/>
              </w:rPr>
            </w:pPr>
            <w:r w:rsidRPr="001E5670">
              <w:rPr>
                <w:color w:val="000000"/>
              </w:rPr>
              <w:t>кВт.ч</w:t>
            </w:r>
          </w:p>
        </w:tc>
        <w:tc>
          <w:tcPr>
            <w:tcW w:w="1119" w:type="pct"/>
            <w:tcBorders>
              <w:top w:val="nil"/>
              <w:left w:val="nil"/>
              <w:bottom w:val="single" w:sz="4" w:space="0" w:color="auto"/>
              <w:right w:val="single" w:sz="4" w:space="0" w:color="auto"/>
            </w:tcBorders>
            <w:shd w:val="clear" w:color="auto" w:fill="auto"/>
            <w:noWrap/>
            <w:vAlign w:val="bottom"/>
            <w:hideMark/>
          </w:tcPr>
          <w:p w14:paraId="1429E78C" w14:textId="77777777" w:rsidR="001E5670" w:rsidRPr="001E5670" w:rsidRDefault="001E5670" w:rsidP="001E5670">
            <w:pPr>
              <w:jc w:val="right"/>
              <w:rPr>
                <w:color w:val="000000"/>
              </w:rPr>
            </w:pPr>
            <w:r w:rsidRPr="001E5670">
              <w:rPr>
                <w:color w:val="000000"/>
              </w:rPr>
              <w:t>711 490 000,00</w:t>
            </w:r>
          </w:p>
        </w:tc>
        <w:tc>
          <w:tcPr>
            <w:tcW w:w="1119" w:type="pct"/>
            <w:tcBorders>
              <w:top w:val="nil"/>
              <w:left w:val="nil"/>
              <w:bottom w:val="single" w:sz="4" w:space="0" w:color="auto"/>
              <w:right w:val="single" w:sz="4" w:space="0" w:color="auto"/>
            </w:tcBorders>
            <w:shd w:val="clear" w:color="auto" w:fill="auto"/>
            <w:noWrap/>
            <w:vAlign w:val="bottom"/>
            <w:hideMark/>
          </w:tcPr>
          <w:p w14:paraId="26A4A480" w14:textId="77777777" w:rsidR="001E5670" w:rsidRPr="001E5670" w:rsidRDefault="001E5670" w:rsidP="001E5670">
            <w:pPr>
              <w:jc w:val="right"/>
              <w:rPr>
                <w:color w:val="000000"/>
              </w:rPr>
            </w:pPr>
            <w:r w:rsidRPr="001E5670">
              <w:rPr>
                <w:color w:val="000000"/>
              </w:rPr>
              <w:t>697 564 300,00</w:t>
            </w:r>
          </w:p>
        </w:tc>
      </w:tr>
      <w:tr w:rsidR="001E5670" w:rsidRPr="001E5670" w14:paraId="7184228C" w14:textId="77777777" w:rsidTr="002D6968">
        <w:trPr>
          <w:trHeight w:val="375"/>
        </w:trPr>
        <w:tc>
          <w:tcPr>
            <w:tcW w:w="2009" w:type="pct"/>
            <w:tcBorders>
              <w:top w:val="nil"/>
              <w:left w:val="single" w:sz="4" w:space="0" w:color="auto"/>
              <w:bottom w:val="single" w:sz="4" w:space="0" w:color="auto"/>
              <w:right w:val="single" w:sz="4" w:space="0" w:color="auto"/>
            </w:tcBorders>
            <w:shd w:val="clear" w:color="auto" w:fill="auto"/>
            <w:vAlign w:val="bottom"/>
            <w:hideMark/>
          </w:tcPr>
          <w:p w14:paraId="766B111A" w14:textId="77777777" w:rsidR="001E5670" w:rsidRPr="001E5670" w:rsidRDefault="001E5670" w:rsidP="001E5670">
            <w:pPr>
              <w:rPr>
                <w:b/>
                <w:bCs/>
                <w:color w:val="000000"/>
              </w:rPr>
            </w:pPr>
            <w:r w:rsidRPr="001E5670">
              <w:rPr>
                <w:b/>
                <w:bCs/>
                <w:color w:val="000000"/>
              </w:rPr>
              <w:t>ИТОГО</w:t>
            </w:r>
          </w:p>
        </w:tc>
        <w:tc>
          <w:tcPr>
            <w:tcW w:w="752" w:type="pct"/>
            <w:tcBorders>
              <w:top w:val="nil"/>
              <w:left w:val="nil"/>
              <w:bottom w:val="single" w:sz="4" w:space="0" w:color="auto"/>
              <w:right w:val="single" w:sz="4" w:space="0" w:color="auto"/>
            </w:tcBorders>
            <w:shd w:val="clear" w:color="auto" w:fill="auto"/>
            <w:noWrap/>
            <w:vAlign w:val="bottom"/>
            <w:hideMark/>
          </w:tcPr>
          <w:p w14:paraId="047C187F" w14:textId="77777777" w:rsidR="001E5670" w:rsidRPr="001E5670" w:rsidRDefault="001E5670" w:rsidP="001E5670">
            <w:pPr>
              <w:rPr>
                <w:b/>
                <w:bCs/>
                <w:color w:val="000000"/>
              </w:rPr>
            </w:pPr>
            <w:r w:rsidRPr="001E5670">
              <w:rPr>
                <w:b/>
                <w:bCs/>
                <w:color w:val="000000"/>
              </w:rPr>
              <w:t>кВт.ч</w:t>
            </w:r>
          </w:p>
        </w:tc>
        <w:tc>
          <w:tcPr>
            <w:tcW w:w="1119" w:type="pct"/>
            <w:tcBorders>
              <w:top w:val="nil"/>
              <w:left w:val="nil"/>
              <w:bottom w:val="single" w:sz="4" w:space="0" w:color="auto"/>
              <w:right w:val="single" w:sz="4" w:space="0" w:color="auto"/>
            </w:tcBorders>
            <w:shd w:val="clear" w:color="auto" w:fill="auto"/>
            <w:noWrap/>
            <w:vAlign w:val="bottom"/>
            <w:hideMark/>
          </w:tcPr>
          <w:p w14:paraId="27C471F7" w14:textId="77777777" w:rsidR="001E5670" w:rsidRPr="001E5670" w:rsidRDefault="001E5670" w:rsidP="001E5670">
            <w:pPr>
              <w:jc w:val="right"/>
              <w:rPr>
                <w:b/>
                <w:bCs/>
                <w:color w:val="000000"/>
              </w:rPr>
            </w:pPr>
            <w:r w:rsidRPr="001E5670">
              <w:rPr>
                <w:b/>
                <w:bCs/>
                <w:color w:val="000000"/>
              </w:rPr>
              <w:t>737 318 239,00</w:t>
            </w:r>
          </w:p>
        </w:tc>
        <w:tc>
          <w:tcPr>
            <w:tcW w:w="1119" w:type="pct"/>
            <w:tcBorders>
              <w:top w:val="nil"/>
              <w:left w:val="nil"/>
              <w:bottom w:val="single" w:sz="4" w:space="0" w:color="auto"/>
              <w:right w:val="single" w:sz="4" w:space="0" w:color="auto"/>
            </w:tcBorders>
            <w:shd w:val="clear" w:color="auto" w:fill="auto"/>
            <w:noWrap/>
            <w:vAlign w:val="bottom"/>
            <w:hideMark/>
          </w:tcPr>
          <w:p w14:paraId="3654E28E" w14:textId="77777777" w:rsidR="001E5670" w:rsidRPr="001E5670" w:rsidRDefault="001E5670" w:rsidP="001E5670">
            <w:pPr>
              <w:jc w:val="right"/>
              <w:rPr>
                <w:b/>
                <w:bCs/>
                <w:color w:val="000000"/>
              </w:rPr>
            </w:pPr>
            <w:r w:rsidRPr="001E5670">
              <w:rPr>
                <w:b/>
                <w:bCs/>
                <w:color w:val="000000"/>
              </w:rPr>
              <w:t>722 687 048,00</w:t>
            </w:r>
          </w:p>
        </w:tc>
      </w:tr>
      <w:tr w:rsidR="001E5670" w:rsidRPr="001E5670" w14:paraId="31C14A46" w14:textId="77777777" w:rsidTr="002D6968">
        <w:trPr>
          <w:trHeight w:val="367"/>
        </w:trPr>
        <w:tc>
          <w:tcPr>
            <w:tcW w:w="2009" w:type="pct"/>
            <w:tcBorders>
              <w:top w:val="nil"/>
              <w:left w:val="single" w:sz="4" w:space="0" w:color="auto"/>
              <w:bottom w:val="single" w:sz="4" w:space="0" w:color="auto"/>
              <w:right w:val="single" w:sz="4" w:space="0" w:color="auto"/>
            </w:tcBorders>
            <w:shd w:val="clear" w:color="auto" w:fill="auto"/>
            <w:vAlign w:val="bottom"/>
            <w:hideMark/>
          </w:tcPr>
          <w:p w14:paraId="752E4134" w14:textId="77777777" w:rsidR="001E5670" w:rsidRPr="001E5670" w:rsidRDefault="001E5670" w:rsidP="001E5670">
            <w:pPr>
              <w:rPr>
                <w:color w:val="000000"/>
              </w:rPr>
            </w:pPr>
            <w:r w:rsidRPr="001E5670">
              <w:rPr>
                <w:color w:val="000000"/>
              </w:rPr>
              <w:t xml:space="preserve">Сбытовая надбавка по гарантирующим поставщикам </w:t>
            </w:r>
          </w:p>
        </w:tc>
        <w:tc>
          <w:tcPr>
            <w:tcW w:w="752" w:type="pct"/>
            <w:tcBorders>
              <w:top w:val="nil"/>
              <w:left w:val="nil"/>
              <w:bottom w:val="single" w:sz="4" w:space="0" w:color="auto"/>
              <w:right w:val="single" w:sz="4" w:space="0" w:color="auto"/>
            </w:tcBorders>
            <w:shd w:val="clear" w:color="auto" w:fill="auto"/>
            <w:noWrap/>
            <w:vAlign w:val="bottom"/>
            <w:hideMark/>
          </w:tcPr>
          <w:p w14:paraId="0A885AE9" w14:textId="77777777" w:rsidR="001E5670" w:rsidRPr="001E5670" w:rsidRDefault="001E5670" w:rsidP="001E5670">
            <w:pPr>
              <w:rPr>
                <w:color w:val="000000"/>
              </w:rPr>
            </w:pPr>
            <w:r w:rsidRPr="001E5670">
              <w:rPr>
                <w:color w:val="000000"/>
              </w:rPr>
              <w:t> </w:t>
            </w:r>
          </w:p>
        </w:tc>
        <w:tc>
          <w:tcPr>
            <w:tcW w:w="1119" w:type="pct"/>
            <w:tcBorders>
              <w:top w:val="nil"/>
              <w:left w:val="nil"/>
              <w:bottom w:val="single" w:sz="4" w:space="0" w:color="auto"/>
              <w:right w:val="single" w:sz="4" w:space="0" w:color="auto"/>
            </w:tcBorders>
            <w:shd w:val="clear" w:color="auto" w:fill="auto"/>
            <w:vAlign w:val="center"/>
            <w:hideMark/>
          </w:tcPr>
          <w:p w14:paraId="2C14493A" w14:textId="77777777" w:rsidR="001E5670" w:rsidRPr="001E5670" w:rsidRDefault="001E5670" w:rsidP="001E5670">
            <w:pPr>
              <w:jc w:val="center"/>
              <w:rPr>
                <w:color w:val="000000"/>
              </w:rPr>
            </w:pPr>
            <w:r w:rsidRPr="001E5670">
              <w:rPr>
                <w:color w:val="000000"/>
              </w:rPr>
              <w:t> </w:t>
            </w:r>
          </w:p>
        </w:tc>
        <w:tc>
          <w:tcPr>
            <w:tcW w:w="1119" w:type="pct"/>
            <w:tcBorders>
              <w:top w:val="nil"/>
              <w:left w:val="nil"/>
              <w:bottom w:val="single" w:sz="4" w:space="0" w:color="auto"/>
              <w:right w:val="single" w:sz="4" w:space="0" w:color="auto"/>
            </w:tcBorders>
            <w:shd w:val="clear" w:color="auto" w:fill="auto"/>
            <w:vAlign w:val="center"/>
            <w:hideMark/>
          </w:tcPr>
          <w:p w14:paraId="214A12D5" w14:textId="77777777" w:rsidR="001E5670" w:rsidRPr="001E5670" w:rsidRDefault="001E5670" w:rsidP="001E5670">
            <w:pPr>
              <w:jc w:val="center"/>
              <w:rPr>
                <w:color w:val="000000"/>
              </w:rPr>
            </w:pPr>
            <w:r w:rsidRPr="001E5670">
              <w:rPr>
                <w:color w:val="000000"/>
              </w:rPr>
              <w:t> </w:t>
            </w:r>
          </w:p>
        </w:tc>
      </w:tr>
      <w:tr w:rsidR="001E5670" w:rsidRPr="001E5670" w14:paraId="49322C06" w14:textId="77777777" w:rsidTr="002D6968">
        <w:trPr>
          <w:trHeight w:val="375"/>
        </w:trPr>
        <w:tc>
          <w:tcPr>
            <w:tcW w:w="2009" w:type="pct"/>
            <w:tcBorders>
              <w:top w:val="nil"/>
              <w:left w:val="single" w:sz="4" w:space="0" w:color="auto"/>
              <w:bottom w:val="single" w:sz="4" w:space="0" w:color="auto"/>
              <w:right w:val="single" w:sz="4" w:space="0" w:color="auto"/>
            </w:tcBorders>
            <w:shd w:val="clear" w:color="auto" w:fill="auto"/>
            <w:vAlign w:val="bottom"/>
            <w:hideMark/>
          </w:tcPr>
          <w:p w14:paraId="5F4B318D" w14:textId="77777777" w:rsidR="001E5670" w:rsidRPr="001E5670" w:rsidRDefault="001E5670" w:rsidP="001E5670">
            <w:pPr>
              <w:rPr>
                <w:color w:val="000000"/>
              </w:rPr>
            </w:pPr>
            <w:r w:rsidRPr="001E5670">
              <w:rPr>
                <w:color w:val="000000"/>
              </w:rPr>
              <w:t>ООО «Металлэнергофинанс»</w:t>
            </w:r>
          </w:p>
        </w:tc>
        <w:tc>
          <w:tcPr>
            <w:tcW w:w="752" w:type="pct"/>
            <w:tcBorders>
              <w:top w:val="nil"/>
              <w:left w:val="nil"/>
              <w:bottom w:val="single" w:sz="4" w:space="0" w:color="auto"/>
              <w:right w:val="single" w:sz="4" w:space="0" w:color="auto"/>
            </w:tcBorders>
            <w:shd w:val="clear" w:color="auto" w:fill="auto"/>
            <w:noWrap/>
            <w:vAlign w:val="bottom"/>
            <w:hideMark/>
          </w:tcPr>
          <w:p w14:paraId="62B8CB0F" w14:textId="77777777" w:rsidR="001E5670" w:rsidRPr="001E5670" w:rsidRDefault="001E5670" w:rsidP="001E5670">
            <w:pPr>
              <w:rPr>
                <w:color w:val="000000"/>
              </w:rPr>
            </w:pPr>
            <w:r w:rsidRPr="001E5670">
              <w:rPr>
                <w:color w:val="000000"/>
              </w:rPr>
              <w:t>руб./кВт*ч</w:t>
            </w:r>
          </w:p>
        </w:tc>
        <w:tc>
          <w:tcPr>
            <w:tcW w:w="1119" w:type="pct"/>
            <w:tcBorders>
              <w:top w:val="nil"/>
              <w:left w:val="nil"/>
              <w:bottom w:val="single" w:sz="4" w:space="0" w:color="auto"/>
              <w:right w:val="single" w:sz="4" w:space="0" w:color="auto"/>
            </w:tcBorders>
            <w:shd w:val="clear" w:color="auto" w:fill="auto"/>
            <w:noWrap/>
            <w:vAlign w:val="bottom"/>
            <w:hideMark/>
          </w:tcPr>
          <w:p w14:paraId="6652DA4F" w14:textId="77777777" w:rsidR="001E5670" w:rsidRPr="001E5670" w:rsidRDefault="001E5670" w:rsidP="001E5670">
            <w:pPr>
              <w:jc w:val="right"/>
              <w:rPr>
                <w:color w:val="000000"/>
              </w:rPr>
            </w:pPr>
            <w:r w:rsidRPr="001E5670">
              <w:rPr>
                <w:color w:val="000000"/>
              </w:rPr>
              <w:t>1,2598</w:t>
            </w:r>
          </w:p>
        </w:tc>
        <w:tc>
          <w:tcPr>
            <w:tcW w:w="1119" w:type="pct"/>
            <w:tcBorders>
              <w:top w:val="nil"/>
              <w:left w:val="nil"/>
              <w:bottom w:val="single" w:sz="4" w:space="0" w:color="auto"/>
              <w:right w:val="single" w:sz="4" w:space="0" w:color="auto"/>
            </w:tcBorders>
            <w:shd w:val="clear" w:color="auto" w:fill="auto"/>
            <w:noWrap/>
            <w:vAlign w:val="bottom"/>
            <w:hideMark/>
          </w:tcPr>
          <w:p w14:paraId="138DFD11" w14:textId="77777777" w:rsidR="001E5670" w:rsidRPr="001E5670" w:rsidRDefault="001E5670" w:rsidP="001E5670">
            <w:pPr>
              <w:jc w:val="right"/>
              <w:rPr>
                <w:color w:val="000000"/>
              </w:rPr>
            </w:pPr>
            <w:r w:rsidRPr="001E5670">
              <w:rPr>
                <w:color w:val="000000"/>
              </w:rPr>
              <w:t>1,2953</w:t>
            </w:r>
          </w:p>
        </w:tc>
      </w:tr>
      <w:tr w:rsidR="001E5670" w:rsidRPr="001E5670" w14:paraId="3921FE67" w14:textId="77777777" w:rsidTr="002D6968">
        <w:trPr>
          <w:trHeight w:val="375"/>
        </w:trPr>
        <w:tc>
          <w:tcPr>
            <w:tcW w:w="2009" w:type="pct"/>
            <w:tcBorders>
              <w:top w:val="nil"/>
              <w:left w:val="single" w:sz="4" w:space="0" w:color="auto"/>
              <w:bottom w:val="single" w:sz="4" w:space="0" w:color="auto"/>
              <w:right w:val="single" w:sz="4" w:space="0" w:color="auto"/>
            </w:tcBorders>
            <w:shd w:val="clear" w:color="auto" w:fill="auto"/>
            <w:vAlign w:val="bottom"/>
            <w:hideMark/>
          </w:tcPr>
          <w:p w14:paraId="24CFBA86" w14:textId="77777777" w:rsidR="001E5670" w:rsidRPr="001E5670" w:rsidRDefault="001E5670" w:rsidP="001E5670">
            <w:pPr>
              <w:rPr>
                <w:color w:val="000000"/>
              </w:rPr>
            </w:pPr>
            <w:r w:rsidRPr="001E5670">
              <w:rPr>
                <w:color w:val="000000"/>
              </w:rPr>
              <w:t>ПАО «Кузбассэнергосбыт»</w:t>
            </w:r>
          </w:p>
        </w:tc>
        <w:tc>
          <w:tcPr>
            <w:tcW w:w="752" w:type="pct"/>
            <w:tcBorders>
              <w:top w:val="nil"/>
              <w:left w:val="nil"/>
              <w:bottom w:val="single" w:sz="4" w:space="0" w:color="auto"/>
              <w:right w:val="single" w:sz="4" w:space="0" w:color="auto"/>
            </w:tcBorders>
            <w:shd w:val="clear" w:color="auto" w:fill="auto"/>
            <w:noWrap/>
            <w:vAlign w:val="bottom"/>
            <w:hideMark/>
          </w:tcPr>
          <w:p w14:paraId="50336013" w14:textId="77777777" w:rsidR="001E5670" w:rsidRPr="001E5670" w:rsidRDefault="001E5670" w:rsidP="001E5670">
            <w:pPr>
              <w:rPr>
                <w:color w:val="000000"/>
              </w:rPr>
            </w:pPr>
            <w:r w:rsidRPr="001E5670">
              <w:rPr>
                <w:color w:val="000000"/>
              </w:rPr>
              <w:t>руб./кВт*ч</w:t>
            </w:r>
          </w:p>
        </w:tc>
        <w:tc>
          <w:tcPr>
            <w:tcW w:w="1119" w:type="pct"/>
            <w:tcBorders>
              <w:top w:val="nil"/>
              <w:left w:val="nil"/>
              <w:bottom w:val="single" w:sz="4" w:space="0" w:color="auto"/>
              <w:right w:val="single" w:sz="4" w:space="0" w:color="auto"/>
            </w:tcBorders>
            <w:shd w:val="clear" w:color="auto" w:fill="auto"/>
            <w:noWrap/>
            <w:vAlign w:val="bottom"/>
            <w:hideMark/>
          </w:tcPr>
          <w:p w14:paraId="5DF997FC" w14:textId="77777777" w:rsidR="001E5670" w:rsidRPr="001E5670" w:rsidRDefault="001E5670" w:rsidP="001E5670">
            <w:pPr>
              <w:jc w:val="right"/>
              <w:rPr>
                <w:color w:val="000000"/>
              </w:rPr>
            </w:pPr>
            <w:r w:rsidRPr="001E5670">
              <w:rPr>
                <w:color w:val="000000"/>
              </w:rPr>
              <w:t>0,5819</w:t>
            </w:r>
          </w:p>
        </w:tc>
        <w:tc>
          <w:tcPr>
            <w:tcW w:w="1119" w:type="pct"/>
            <w:tcBorders>
              <w:top w:val="nil"/>
              <w:left w:val="nil"/>
              <w:bottom w:val="single" w:sz="4" w:space="0" w:color="auto"/>
              <w:right w:val="single" w:sz="4" w:space="0" w:color="auto"/>
            </w:tcBorders>
            <w:shd w:val="clear" w:color="auto" w:fill="auto"/>
            <w:noWrap/>
            <w:vAlign w:val="bottom"/>
            <w:hideMark/>
          </w:tcPr>
          <w:p w14:paraId="4B488BA4" w14:textId="77777777" w:rsidR="001E5670" w:rsidRPr="001E5670" w:rsidRDefault="001E5670" w:rsidP="001E5670">
            <w:pPr>
              <w:jc w:val="right"/>
              <w:rPr>
                <w:color w:val="000000"/>
              </w:rPr>
            </w:pPr>
            <w:r w:rsidRPr="001E5670">
              <w:rPr>
                <w:color w:val="000000"/>
              </w:rPr>
              <w:t>0,5942</w:t>
            </w:r>
          </w:p>
        </w:tc>
      </w:tr>
      <w:tr w:rsidR="001E5670" w:rsidRPr="001E5670" w14:paraId="66FB21AF" w14:textId="77777777" w:rsidTr="002D6968">
        <w:trPr>
          <w:trHeight w:val="750"/>
        </w:trPr>
        <w:tc>
          <w:tcPr>
            <w:tcW w:w="2009" w:type="pct"/>
            <w:tcBorders>
              <w:top w:val="nil"/>
              <w:left w:val="single" w:sz="4" w:space="0" w:color="auto"/>
              <w:bottom w:val="single" w:sz="4" w:space="0" w:color="auto"/>
              <w:right w:val="single" w:sz="4" w:space="0" w:color="auto"/>
            </w:tcBorders>
            <w:shd w:val="clear" w:color="auto" w:fill="auto"/>
            <w:vAlign w:val="bottom"/>
            <w:hideMark/>
          </w:tcPr>
          <w:p w14:paraId="68297781" w14:textId="77777777" w:rsidR="001E5670" w:rsidRPr="001E5670" w:rsidRDefault="001E5670" w:rsidP="001E5670">
            <w:pPr>
              <w:rPr>
                <w:b/>
                <w:bCs/>
                <w:color w:val="000000"/>
              </w:rPr>
            </w:pPr>
            <w:r w:rsidRPr="001E5670">
              <w:rPr>
                <w:b/>
                <w:bCs/>
                <w:color w:val="000000"/>
              </w:rPr>
              <w:t>Средневзвешенная сбытовая надбавка</w:t>
            </w:r>
          </w:p>
        </w:tc>
        <w:tc>
          <w:tcPr>
            <w:tcW w:w="752" w:type="pct"/>
            <w:tcBorders>
              <w:top w:val="nil"/>
              <w:left w:val="nil"/>
              <w:bottom w:val="single" w:sz="4" w:space="0" w:color="auto"/>
              <w:right w:val="single" w:sz="4" w:space="0" w:color="auto"/>
            </w:tcBorders>
            <w:shd w:val="clear" w:color="auto" w:fill="auto"/>
            <w:noWrap/>
            <w:vAlign w:val="bottom"/>
            <w:hideMark/>
          </w:tcPr>
          <w:p w14:paraId="19DA71A6" w14:textId="77777777" w:rsidR="001E5670" w:rsidRPr="001E5670" w:rsidRDefault="001E5670" w:rsidP="001E5670">
            <w:pPr>
              <w:rPr>
                <w:b/>
                <w:bCs/>
                <w:color w:val="000000"/>
              </w:rPr>
            </w:pPr>
            <w:r w:rsidRPr="001E5670">
              <w:rPr>
                <w:b/>
                <w:bCs/>
                <w:color w:val="000000"/>
              </w:rPr>
              <w:t>руб./кВт*ч</w:t>
            </w:r>
          </w:p>
        </w:tc>
        <w:tc>
          <w:tcPr>
            <w:tcW w:w="1119" w:type="pct"/>
            <w:tcBorders>
              <w:top w:val="nil"/>
              <w:left w:val="nil"/>
              <w:bottom w:val="single" w:sz="4" w:space="0" w:color="auto"/>
              <w:right w:val="single" w:sz="4" w:space="0" w:color="auto"/>
            </w:tcBorders>
            <w:shd w:val="clear" w:color="auto" w:fill="auto"/>
            <w:noWrap/>
            <w:vAlign w:val="bottom"/>
            <w:hideMark/>
          </w:tcPr>
          <w:p w14:paraId="6C46A25A" w14:textId="77777777" w:rsidR="001E5670" w:rsidRPr="001E5670" w:rsidRDefault="001E5670" w:rsidP="001E5670">
            <w:pPr>
              <w:jc w:val="right"/>
              <w:rPr>
                <w:b/>
                <w:bCs/>
                <w:color w:val="000000"/>
              </w:rPr>
            </w:pPr>
            <w:r w:rsidRPr="001E5670">
              <w:rPr>
                <w:b/>
                <w:bCs/>
                <w:color w:val="000000"/>
              </w:rPr>
              <w:t>0,6057</w:t>
            </w:r>
          </w:p>
        </w:tc>
        <w:tc>
          <w:tcPr>
            <w:tcW w:w="1119" w:type="pct"/>
            <w:tcBorders>
              <w:top w:val="nil"/>
              <w:left w:val="nil"/>
              <w:bottom w:val="single" w:sz="4" w:space="0" w:color="auto"/>
              <w:right w:val="single" w:sz="4" w:space="0" w:color="auto"/>
            </w:tcBorders>
            <w:shd w:val="clear" w:color="auto" w:fill="auto"/>
            <w:noWrap/>
            <w:vAlign w:val="bottom"/>
            <w:hideMark/>
          </w:tcPr>
          <w:p w14:paraId="6CCF479C" w14:textId="77777777" w:rsidR="001E5670" w:rsidRPr="001E5670" w:rsidRDefault="001E5670" w:rsidP="001E5670">
            <w:pPr>
              <w:jc w:val="right"/>
              <w:rPr>
                <w:b/>
                <w:bCs/>
                <w:color w:val="000000"/>
              </w:rPr>
            </w:pPr>
            <w:r w:rsidRPr="001E5670">
              <w:rPr>
                <w:b/>
                <w:bCs/>
                <w:color w:val="000000"/>
              </w:rPr>
              <w:t>0,6186</w:t>
            </w:r>
          </w:p>
        </w:tc>
      </w:tr>
    </w:tbl>
    <w:p w14:paraId="4B4813B6" w14:textId="77777777" w:rsidR="001E5670" w:rsidRPr="001E5670" w:rsidRDefault="001E5670" w:rsidP="001E5670">
      <w:pPr>
        <w:ind w:firstLine="851"/>
        <w:jc w:val="both"/>
        <w:rPr>
          <w:color w:val="000000" w:themeColor="text1"/>
          <w:sz w:val="28"/>
          <w:szCs w:val="28"/>
        </w:rPr>
      </w:pPr>
    </w:p>
    <w:p w14:paraId="2728FE7E" w14:textId="77777777" w:rsidR="001E5670" w:rsidRPr="001E5670" w:rsidRDefault="001E5670" w:rsidP="001E5670">
      <w:pPr>
        <w:ind w:firstLine="851"/>
        <w:jc w:val="both"/>
        <w:rPr>
          <w:color w:val="000000" w:themeColor="text1"/>
          <w:sz w:val="28"/>
          <w:szCs w:val="28"/>
        </w:rPr>
      </w:pPr>
      <w:r w:rsidRPr="001E5670">
        <w:rPr>
          <w:color w:val="000000" w:themeColor="text1"/>
          <w:sz w:val="28"/>
          <w:szCs w:val="28"/>
        </w:rPr>
        <w:t>Таким образом, стоимость электроэнергии, приобретаемой в целях компенсации потерь электрической энергии при её передаче по электрическим сетям с учетом сбытовой надбавки составила на первое полугодие:</w:t>
      </w:r>
    </w:p>
    <w:p w14:paraId="6AB7E54A" w14:textId="77777777" w:rsidR="001E5670" w:rsidRPr="001E5670" w:rsidRDefault="001E5670" w:rsidP="001E5670">
      <w:pPr>
        <w:ind w:firstLine="851"/>
        <w:jc w:val="both"/>
        <w:rPr>
          <w:color w:val="000000" w:themeColor="text1"/>
          <w:sz w:val="28"/>
          <w:szCs w:val="28"/>
        </w:rPr>
      </w:pPr>
    </w:p>
    <w:p w14:paraId="2BE42698" w14:textId="77777777" w:rsidR="001E5670" w:rsidRPr="001E5670" w:rsidRDefault="001E5670" w:rsidP="001E5670">
      <w:pPr>
        <w:ind w:firstLine="284"/>
        <w:jc w:val="center"/>
        <w:rPr>
          <w:color w:val="000000" w:themeColor="text1"/>
          <w:sz w:val="28"/>
          <w:szCs w:val="28"/>
        </w:rPr>
      </w:pPr>
      <w:r w:rsidRPr="001E5670">
        <w:rPr>
          <w:color w:val="000000" w:themeColor="text1"/>
          <w:sz w:val="28"/>
          <w:szCs w:val="28"/>
        </w:rPr>
        <w:t>766 276 * 237,18*6мес./1000 + 743,057 * (995,00 + 605,65 + 1,214 + 2,151 + 0,352) = 2 282 594,39 (тыс. руб.)</w:t>
      </w:r>
    </w:p>
    <w:p w14:paraId="6AA95F78" w14:textId="77777777" w:rsidR="001E5670" w:rsidRPr="001E5670" w:rsidRDefault="001E5670" w:rsidP="001E5670">
      <w:pPr>
        <w:ind w:firstLine="284"/>
        <w:jc w:val="center"/>
        <w:rPr>
          <w:color w:val="000000" w:themeColor="text1"/>
          <w:sz w:val="28"/>
          <w:szCs w:val="28"/>
        </w:rPr>
      </w:pPr>
    </w:p>
    <w:p w14:paraId="7EC07F04" w14:textId="77777777" w:rsidR="001E5670" w:rsidRPr="001E5670" w:rsidRDefault="001E5670" w:rsidP="001E5670">
      <w:pPr>
        <w:ind w:firstLine="851"/>
        <w:jc w:val="both"/>
        <w:rPr>
          <w:color w:val="000000" w:themeColor="text1"/>
          <w:sz w:val="28"/>
          <w:szCs w:val="28"/>
        </w:rPr>
      </w:pPr>
      <w:r w:rsidRPr="001E5670">
        <w:rPr>
          <w:color w:val="000000" w:themeColor="text1"/>
          <w:sz w:val="28"/>
          <w:szCs w:val="28"/>
        </w:rPr>
        <w:t>Средняя цена покупки</w:t>
      </w:r>
      <w:r w:rsidRPr="001E5670">
        <w:rPr>
          <w:sz w:val="28"/>
          <w:szCs w:val="28"/>
        </w:rPr>
        <w:t xml:space="preserve"> </w:t>
      </w:r>
      <w:r w:rsidRPr="001E5670">
        <w:rPr>
          <w:color w:val="000000" w:themeColor="text1"/>
          <w:sz w:val="28"/>
          <w:szCs w:val="28"/>
        </w:rPr>
        <w:t>для всех сетевых организаций на первое полугодие составит:</w:t>
      </w:r>
    </w:p>
    <w:p w14:paraId="39D5C965" w14:textId="77777777" w:rsidR="001E5670" w:rsidRPr="001E5670" w:rsidRDefault="001E5670" w:rsidP="001E5670">
      <w:pPr>
        <w:ind w:firstLine="851"/>
        <w:jc w:val="both"/>
        <w:rPr>
          <w:color w:val="000000" w:themeColor="text1"/>
          <w:sz w:val="28"/>
          <w:szCs w:val="28"/>
        </w:rPr>
      </w:pPr>
    </w:p>
    <w:p w14:paraId="599BF4CB" w14:textId="77777777" w:rsidR="001E5670" w:rsidRPr="001E5670" w:rsidRDefault="001E5670" w:rsidP="001E5670">
      <w:pPr>
        <w:ind w:firstLine="851"/>
        <w:jc w:val="center"/>
        <w:rPr>
          <w:color w:val="FF0000"/>
          <w:sz w:val="28"/>
          <w:szCs w:val="28"/>
        </w:rPr>
      </w:pPr>
      <w:r w:rsidRPr="001E5670">
        <w:rPr>
          <w:color w:val="000000" w:themeColor="text1"/>
          <w:sz w:val="28"/>
          <w:szCs w:val="28"/>
        </w:rPr>
        <w:t>2 282 594,39 / 743,057 = 3 071,90 (руб./МВт*ч)</w:t>
      </w:r>
    </w:p>
    <w:p w14:paraId="4F0AE610" w14:textId="77777777" w:rsidR="001E5670" w:rsidRPr="001E5670" w:rsidRDefault="001E5670" w:rsidP="001E5670">
      <w:pPr>
        <w:ind w:firstLine="851"/>
        <w:jc w:val="both"/>
        <w:rPr>
          <w:color w:val="000000" w:themeColor="text1"/>
          <w:sz w:val="28"/>
          <w:szCs w:val="28"/>
        </w:rPr>
      </w:pPr>
    </w:p>
    <w:p w14:paraId="7028D73D" w14:textId="77777777" w:rsidR="001E5670" w:rsidRPr="001E5670" w:rsidRDefault="001E5670" w:rsidP="001E5670">
      <w:pPr>
        <w:ind w:firstLine="851"/>
        <w:jc w:val="both"/>
        <w:rPr>
          <w:color w:val="000000" w:themeColor="text1"/>
          <w:sz w:val="28"/>
          <w:szCs w:val="28"/>
        </w:rPr>
      </w:pPr>
      <w:r w:rsidRPr="001E5670">
        <w:rPr>
          <w:color w:val="000000" w:themeColor="text1"/>
          <w:sz w:val="28"/>
          <w:szCs w:val="28"/>
        </w:rPr>
        <w:t>Стоимость электроэнергии, приобретаемой в целях компенсации потерь электрической энергии при её передаче по электрическим сетям с учетом сбытовой надбавки на второе полугодие составила:</w:t>
      </w:r>
    </w:p>
    <w:p w14:paraId="69D640C9" w14:textId="77777777" w:rsidR="001E5670" w:rsidRPr="001E5670" w:rsidRDefault="001E5670" w:rsidP="001E5670">
      <w:pPr>
        <w:ind w:firstLine="851"/>
        <w:jc w:val="both"/>
        <w:rPr>
          <w:color w:val="000000" w:themeColor="text1"/>
          <w:sz w:val="28"/>
          <w:szCs w:val="28"/>
        </w:rPr>
      </w:pPr>
    </w:p>
    <w:p w14:paraId="5B804226" w14:textId="77777777" w:rsidR="001E5670" w:rsidRPr="001E5670" w:rsidRDefault="001E5670" w:rsidP="001E5670">
      <w:pPr>
        <w:ind w:firstLine="284"/>
        <w:jc w:val="center"/>
        <w:rPr>
          <w:color w:val="000000" w:themeColor="text1"/>
          <w:sz w:val="28"/>
          <w:szCs w:val="28"/>
        </w:rPr>
      </w:pPr>
      <w:r w:rsidRPr="001E5670">
        <w:rPr>
          <w:color w:val="000000" w:themeColor="text1"/>
          <w:sz w:val="28"/>
          <w:szCs w:val="28"/>
        </w:rPr>
        <w:t>805 167 * 231,03 * 6мес./1000 + 725,93 * (1022,00 + 618,57 + 1,329 + 2,151 + 0,363) = 2 309 809,22 (тыс. руб.)</w:t>
      </w:r>
    </w:p>
    <w:p w14:paraId="6276918E" w14:textId="77777777" w:rsidR="001E5670" w:rsidRPr="001E5670" w:rsidRDefault="001E5670" w:rsidP="001E5670">
      <w:pPr>
        <w:ind w:firstLine="284"/>
        <w:jc w:val="center"/>
        <w:rPr>
          <w:color w:val="000000" w:themeColor="text1"/>
          <w:sz w:val="28"/>
          <w:szCs w:val="28"/>
        </w:rPr>
      </w:pPr>
    </w:p>
    <w:p w14:paraId="79BAE80C" w14:textId="77777777" w:rsidR="001E5670" w:rsidRPr="001E5670" w:rsidRDefault="001E5670" w:rsidP="001E5670">
      <w:pPr>
        <w:ind w:firstLine="851"/>
        <w:jc w:val="both"/>
        <w:rPr>
          <w:color w:val="000000" w:themeColor="text1"/>
          <w:sz w:val="28"/>
          <w:szCs w:val="28"/>
        </w:rPr>
      </w:pPr>
      <w:r w:rsidRPr="001E5670">
        <w:rPr>
          <w:color w:val="000000" w:themeColor="text1"/>
          <w:sz w:val="28"/>
          <w:szCs w:val="28"/>
        </w:rPr>
        <w:t>Средняя цена покупки</w:t>
      </w:r>
      <w:r w:rsidRPr="001E5670">
        <w:rPr>
          <w:sz w:val="28"/>
          <w:szCs w:val="28"/>
        </w:rPr>
        <w:t xml:space="preserve"> </w:t>
      </w:r>
      <w:r w:rsidRPr="001E5670">
        <w:rPr>
          <w:color w:val="000000" w:themeColor="text1"/>
          <w:sz w:val="28"/>
          <w:szCs w:val="28"/>
        </w:rPr>
        <w:t>для всех сетевых организаций на второе полугодие составит:</w:t>
      </w:r>
    </w:p>
    <w:p w14:paraId="1265110B" w14:textId="77777777" w:rsidR="001E5670" w:rsidRPr="001E5670" w:rsidRDefault="001E5670" w:rsidP="001E5670">
      <w:pPr>
        <w:ind w:firstLine="851"/>
        <w:jc w:val="both"/>
        <w:rPr>
          <w:color w:val="000000" w:themeColor="text1"/>
          <w:sz w:val="28"/>
          <w:szCs w:val="28"/>
        </w:rPr>
      </w:pPr>
    </w:p>
    <w:p w14:paraId="4A4B9010" w14:textId="77777777" w:rsidR="001E5670" w:rsidRPr="001E5670" w:rsidRDefault="001E5670" w:rsidP="001E5670">
      <w:pPr>
        <w:ind w:firstLine="284"/>
        <w:jc w:val="center"/>
        <w:rPr>
          <w:color w:val="FF0000"/>
          <w:sz w:val="28"/>
          <w:szCs w:val="28"/>
        </w:rPr>
      </w:pPr>
      <w:r w:rsidRPr="001E5670">
        <w:rPr>
          <w:color w:val="000000" w:themeColor="text1"/>
          <w:sz w:val="28"/>
          <w:szCs w:val="28"/>
        </w:rPr>
        <w:t>2 309 809,22 / 725,93 = 3 181,88 (руб./МВт*ч)</w:t>
      </w:r>
    </w:p>
    <w:p w14:paraId="4FE29113" w14:textId="5D226499" w:rsidR="001E5670" w:rsidRPr="001E5670" w:rsidRDefault="001E5670" w:rsidP="001E5670">
      <w:pPr>
        <w:keepNext/>
        <w:spacing w:after="200"/>
        <w:ind w:firstLine="720"/>
        <w:jc w:val="right"/>
        <w:rPr>
          <w:i/>
          <w:iCs/>
          <w:color w:val="44546A" w:themeColor="text2"/>
          <w:sz w:val="18"/>
          <w:szCs w:val="18"/>
        </w:rPr>
      </w:pPr>
      <w:r w:rsidRPr="001E5670">
        <w:rPr>
          <w:i/>
          <w:iCs/>
          <w:color w:val="44546A" w:themeColor="text2"/>
          <w:sz w:val="18"/>
          <w:szCs w:val="18"/>
        </w:rPr>
        <w:t xml:space="preserve">Таблица </w:t>
      </w:r>
      <w:r w:rsidRPr="001E5670">
        <w:rPr>
          <w:i/>
          <w:iCs/>
          <w:noProof/>
          <w:color w:val="44546A" w:themeColor="text2"/>
          <w:sz w:val="18"/>
          <w:szCs w:val="18"/>
        </w:rPr>
        <w:fldChar w:fldCharType="begin"/>
      </w:r>
      <w:r w:rsidRPr="001E5670">
        <w:rPr>
          <w:i/>
          <w:iCs/>
          <w:noProof/>
          <w:color w:val="44546A" w:themeColor="text2"/>
          <w:sz w:val="18"/>
          <w:szCs w:val="18"/>
        </w:rPr>
        <w:instrText xml:space="preserve"> SEQ Таблица \* ARABIC </w:instrText>
      </w:r>
      <w:r w:rsidRPr="001E5670">
        <w:rPr>
          <w:i/>
          <w:iCs/>
          <w:noProof/>
          <w:color w:val="44546A" w:themeColor="text2"/>
          <w:sz w:val="18"/>
          <w:szCs w:val="18"/>
        </w:rPr>
        <w:fldChar w:fldCharType="separate"/>
      </w:r>
      <w:r w:rsidR="00104A1F">
        <w:rPr>
          <w:i/>
          <w:iCs/>
          <w:noProof/>
          <w:color w:val="44546A" w:themeColor="text2"/>
          <w:sz w:val="18"/>
          <w:szCs w:val="18"/>
        </w:rPr>
        <w:t>26</w:t>
      </w:r>
      <w:r w:rsidRPr="001E5670">
        <w:rPr>
          <w:i/>
          <w:iCs/>
          <w:noProof/>
          <w:color w:val="44546A" w:themeColor="text2"/>
          <w:sz w:val="18"/>
          <w:szCs w:val="18"/>
        </w:rPr>
        <w:fldChar w:fldCharType="end"/>
      </w:r>
    </w:p>
    <w:p w14:paraId="41E468E2" w14:textId="77777777" w:rsidR="001E5670" w:rsidRPr="001E5670" w:rsidRDefault="001E5670" w:rsidP="001E5670">
      <w:pPr>
        <w:ind w:firstLine="851"/>
        <w:jc w:val="center"/>
        <w:rPr>
          <w:color w:val="000000" w:themeColor="text1"/>
          <w:sz w:val="28"/>
          <w:szCs w:val="28"/>
        </w:rPr>
      </w:pPr>
      <w:r w:rsidRPr="001E5670">
        <w:rPr>
          <w:color w:val="000000" w:themeColor="text1"/>
          <w:sz w:val="28"/>
          <w:szCs w:val="28"/>
        </w:rPr>
        <w:t>Расчет стоимости покупки потерь на 2021 год</w:t>
      </w:r>
    </w:p>
    <w:tbl>
      <w:tblPr>
        <w:tblW w:w="5006" w:type="pct"/>
        <w:tblInd w:w="-5" w:type="dxa"/>
        <w:tblLayout w:type="fixed"/>
        <w:tblLook w:val="04A0" w:firstRow="1" w:lastRow="0" w:firstColumn="1" w:lastColumn="0" w:noHBand="0" w:noVBand="1"/>
      </w:tblPr>
      <w:tblGrid>
        <w:gridCol w:w="542"/>
        <w:gridCol w:w="2230"/>
        <w:gridCol w:w="1119"/>
        <w:gridCol w:w="1111"/>
        <w:gridCol w:w="1111"/>
        <w:gridCol w:w="3385"/>
      </w:tblGrid>
      <w:tr w:rsidR="001E5670" w:rsidRPr="001E5670" w14:paraId="30DDBDC3" w14:textId="77777777" w:rsidTr="002D6968">
        <w:trPr>
          <w:trHeight w:val="300"/>
          <w:tblHeader/>
        </w:trPr>
        <w:tc>
          <w:tcPr>
            <w:tcW w:w="2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987DEA" w14:textId="77777777" w:rsidR="001E5670" w:rsidRPr="001E5670" w:rsidRDefault="001E5670" w:rsidP="001E5670">
            <w:pPr>
              <w:rPr>
                <w:color w:val="000000"/>
                <w:sz w:val="16"/>
                <w:szCs w:val="16"/>
              </w:rPr>
            </w:pPr>
            <w:r w:rsidRPr="001E5670">
              <w:rPr>
                <w:color w:val="000000"/>
                <w:sz w:val="16"/>
                <w:szCs w:val="16"/>
              </w:rPr>
              <w:t> № п/п</w:t>
            </w:r>
          </w:p>
        </w:tc>
        <w:tc>
          <w:tcPr>
            <w:tcW w:w="1174" w:type="pct"/>
            <w:tcBorders>
              <w:top w:val="single" w:sz="4" w:space="0" w:color="auto"/>
              <w:left w:val="nil"/>
              <w:bottom w:val="single" w:sz="4" w:space="0" w:color="auto"/>
              <w:right w:val="single" w:sz="4" w:space="0" w:color="auto"/>
            </w:tcBorders>
            <w:shd w:val="clear" w:color="auto" w:fill="auto"/>
            <w:vAlign w:val="bottom"/>
            <w:hideMark/>
          </w:tcPr>
          <w:p w14:paraId="5F2375B6" w14:textId="77777777" w:rsidR="001E5670" w:rsidRPr="001E5670" w:rsidRDefault="001E5670" w:rsidP="001E5670">
            <w:pPr>
              <w:jc w:val="center"/>
              <w:rPr>
                <w:color w:val="000000"/>
                <w:sz w:val="16"/>
                <w:szCs w:val="16"/>
              </w:rPr>
            </w:pPr>
            <w:r w:rsidRPr="001E5670">
              <w:rPr>
                <w:color w:val="000000"/>
                <w:sz w:val="16"/>
                <w:szCs w:val="16"/>
              </w:rPr>
              <w:t>Показатели</w:t>
            </w:r>
          </w:p>
        </w:tc>
        <w:tc>
          <w:tcPr>
            <w:tcW w:w="589" w:type="pct"/>
            <w:tcBorders>
              <w:top w:val="single" w:sz="4" w:space="0" w:color="auto"/>
              <w:left w:val="nil"/>
              <w:bottom w:val="single" w:sz="4" w:space="0" w:color="auto"/>
              <w:right w:val="single" w:sz="4" w:space="0" w:color="auto"/>
            </w:tcBorders>
            <w:shd w:val="clear" w:color="auto" w:fill="auto"/>
            <w:noWrap/>
            <w:vAlign w:val="bottom"/>
            <w:hideMark/>
          </w:tcPr>
          <w:p w14:paraId="6E67C31F" w14:textId="77777777" w:rsidR="001E5670" w:rsidRPr="001E5670" w:rsidRDefault="001E5670" w:rsidP="001E5670">
            <w:pPr>
              <w:rPr>
                <w:color w:val="000000"/>
                <w:sz w:val="16"/>
                <w:szCs w:val="16"/>
              </w:rPr>
            </w:pPr>
            <w:r w:rsidRPr="001E5670">
              <w:rPr>
                <w:color w:val="000000"/>
                <w:sz w:val="16"/>
                <w:szCs w:val="16"/>
              </w:rPr>
              <w:t>ед.изм.</w:t>
            </w:r>
          </w:p>
        </w:tc>
        <w:tc>
          <w:tcPr>
            <w:tcW w:w="585" w:type="pct"/>
            <w:tcBorders>
              <w:top w:val="single" w:sz="4" w:space="0" w:color="auto"/>
              <w:left w:val="nil"/>
              <w:bottom w:val="single" w:sz="4" w:space="0" w:color="auto"/>
              <w:right w:val="single" w:sz="4" w:space="0" w:color="auto"/>
            </w:tcBorders>
            <w:shd w:val="clear" w:color="auto" w:fill="auto"/>
            <w:noWrap/>
            <w:vAlign w:val="bottom"/>
            <w:hideMark/>
          </w:tcPr>
          <w:p w14:paraId="1DB56DB5" w14:textId="77777777" w:rsidR="001E5670" w:rsidRPr="001E5670" w:rsidRDefault="001E5670" w:rsidP="001E5670">
            <w:pPr>
              <w:jc w:val="center"/>
              <w:rPr>
                <w:color w:val="000000"/>
                <w:sz w:val="16"/>
                <w:szCs w:val="16"/>
              </w:rPr>
            </w:pPr>
            <w:r w:rsidRPr="001E5670">
              <w:rPr>
                <w:color w:val="000000"/>
                <w:sz w:val="16"/>
                <w:szCs w:val="16"/>
              </w:rPr>
              <w:t>1 полугодие</w:t>
            </w:r>
          </w:p>
        </w:tc>
        <w:tc>
          <w:tcPr>
            <w:tcW w:w="585" w:type="pct"/>
            <w:tcBorders>
              <w:top w:val="single" w:sz="4" w:space="0" w:color="auto"/>
              <w:left w:val="nil"/>
              <w:bottom w:val="single" w:sz="4" w:space="0" w:color="auto"/>
              <w:right w:val="single" w:sz="4" w:space="0" w:color="auto"/>
            </w:tcBorders>
            <w:shd w:val="clear" w:color="auto" w:fill="auto"/>
            <w:noWrap/>
            <w:vAlign w:val="bottom"/>
            <w:hideMark/>
          </w:tcPr>
          <w:p w14:paraId="543E6C87" w14:textId="77777777" w:rsidR="001E5670" w:rsidRPr="001E5670" w:rsidRDefault="001E5670" w:rsidP="001E5670">
            <w:pPr>
              <w:jc w:val="center"/>
              <w:rPr>
                <w:color w:val="000000"/>
                <w:sz w:val="16"/>
                <w:szCs w:val="16"/>
              </w:rPr>
            </w:pPr>
            <w:r w:rsidRPr="001E5670">
              <w:rPr>
                <w:color w:val="000000"/>
                <w:sz w:val="16"/>
                <w:szCs w:val="16"/>
              </w:rPr>
              <w:t>2 полугодие</w:t>
            </w:r>
          </w:p>
        </w:tc>
        <w:tc>
          <w:tcPr>
            <w:tcW w:w="1782" w:type="pct"/>
            <w:tcBorders>
              <w:top w:val="single" w:sz="4" w:space="0" w:color="auto"/>
              <w:left w:val="nil"/>
              <w:bottom w:val="single" w:sz="4" w:space="0" w:color="auto"/>
              <w:right w:val="single" w:sz="4" w:space="0" w:color="auto"/>
            </w:tcBorders>
            <w:shd w:val="clear" w:color="auto" w:fill="auto"/>
            <w:vAlign w:val="bottom"/>
            <w:hideMark/>
          </w:tcPr>
          <w:p w14:paraId="79D66496" w14:textId="77777777" w:rsidR="001E5670" w:rsidRPr="001E5670" w:rsidRDefault="001E5670" w:rsidP="001E5670">
            <w:pPr>
              <w:jc w:val="center"/>
              <w:rPr>
                <w:color w:val="000000"/>
                <w:sz w:val="16"/>
                <w:szCs w:val="16"/>
              </w:rPr>
            </w:pPr>
            <w:r w:rsidRPr="001E5670">
              <w:rPr>
                <w:color w:val="000000"/>
                <w:sz w:val="16"/>
                <w:szCs w:val="16"/>
              </w:rPr>
              <w:t>Основание</w:t>
            </w:r>
          </w:p>
        </w:tc>
      </w:tr>
      <w:tr w:rsidR="001E5670" w:rsidRPr="001E5670" w14:paraId="6129278A" w14:textId="77777777" w:rsidTr="002D6968">
        <w:trPr>
          <w:trHeight w:val="68"/>
          <w:tblHeader/>
        </w:trPr>
        <w:tc>
          <w:tcPr>
            <w:tcW w:w="2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C5B1A3" w14:textId="77777777" w:rsidR="001E5670" w:rsidRPr="001E5670" w:rsidRDefault="001E5670" w:rsidP="001E5670">
            <w:pPr>
              <w:rPr>
                <w:color w:val="000000"/>
                <w:sz w:val="16"/>
                <w:szCs w:val="16"/>
              </w:rPr>
            </w:pPr>
          </w:p>
        </w:tc>
        <w:tc>
          <w:tcPr>
            <w:tcW w:w="1174" w:type="pct"/>
            <w:tcBorders>
              <w:top w:val="single" w:sz="4" w:space="0" w:color="auto"/>
              <w:left w:val="nil"/>
              <w:bottom w:val="single" w:sz="4" w:space="0" w:color="auto"/>
              <w:right w:val="single" w:sz="4" w:space="0" w:color="auto"/>
            </w:tcBorders>
            <w:shd w:val="clear" w:color="auto" w:fill="auto"/>
            <w:vAlign w:val="bottom"/>
          </w:tcPr>
          <w:p w14:paraId="4C3CA536" w14:textId="77777777" w:rsidR="001E5670" w:rsidRPr="001E5670" w:rsidRDefault="001E5670" w:rsidP="001E5670">
            <w:pPr>
              <w:jc w:val="center"/>
              <w:rPr>
                <w:color w:val="000000"/>
                <w:sz w:val="16"/>
                <w:szCs w:val="16"/>
              </w:rPr>
            </w:pPr>
            <w:r w:rsidRPr="001E5670">
              <w:rPr>
                <w:color w:val="000000"/>
                <w:sz w:val="16"/>
                <w:szCs w:val="16"/>
              </w:rPr>
              <w:t>1</w:t>
            </w:r>
          </w:p>
        </w:tc>
        <w:tc>
          <w:tcPr>
            <w:tcW w:w="589" w:type="pct"/>
            <w:tcBorders>
              <w:top w:val="single" w:sz="4" w:space="0" w:color="auto"/>
              <w:left w:val="nil"/>
              <w:bottom w:val="single" w:sz="4" w:space="0" w:color="auto"/>
              <w:right w:val="single" w:sz="4" w:space="0" w:color="auto"/>
            </w:tcBorders>
            <w:shd w:val="clear" w:color="auto" w:fill="auto"/>
            <w:noWrap/>
            <w:vAlign w:val="bottom"/>
          </w:tcPr>
          <w:p w14:paraId="4D9AF124" w14:textId="77777777" w:rsidR="001E5670" w:rsidRPr="001E5670" w:rsidRDefault="001E5670" w:rsidP="001E5670">
            <w:pPr>
              <w:jc w:val="center"/>
              <w:rPr>
                <w:color w:val="000000"/>
                <w:sz w:val="16"/>
                <w:szCs w:val="16"/>
              </w:rPr>
            </w:pPr>
            <w:r w:rsidRPr="001E5670">
              <w:rPr>
                <w:color w:val="000000"/>
                <w:sz w:val="16"/>
                <w:szCs w:val="16"/>
              </w:rPr>
              <w:t>2</w:t>
            </w:r>
          </w:p>
        </w:tc>
        <w:tc>
          <w:tcPr>
            <w:tcW w:w="585" w:type="pct"/>
            <w:tcBorders>
              <w:top w:val="single" w:sz="4" w:space="0" w:color="auto"/>
              <w:left w:val="nil"/>
              <w:bottom w:val="single" w:sz="4" w:space="0" w:color="auto"/>
              <w:right w:val="single" w:sz="4" w:space="0" w:color="auto"/>
            </w:tcBorders>
            <w:shd w:val="clear" w:color="auto" w:fill="auto"/>
            <w:noWrap/>
            <w:vAlign w:val="bottom"/>
          </w:tcPr>
          <w:p w14:paraId="4C21DAD4" w14:textId="77777777" w:rsidR="001E5670" w:rsidRPr="001E5670" w:rsidRDefault="001E5670" w:rsidP="001E5670">
            <w:pPr>
              <w:jc w:val="center"/>
              <w:rPr>
                <w:color w:val="000000"/>
                <w:sz w:val="16"/>
                <w:szCs w:val="16"/>
              </w:rPr>
            </w:pPr>
            <w:r w:rsidRPr="001E5670">
              <w:rPr>
                <w:color w:val="000000"/>
                <w:sz w:val="16"/>
                <w:szCs w:val="16"/>
              </w:rPr>
              <w:t>3</w:t>
            </w:r>
          </w:p>
        </w:tc>
        <w:tc>
          <w:tcPr>
            <w:tcW w:w="585" w:type="pct"/>
            <w:tcBorders>
              <w:top w:val="single" w:sz="4" w:space="0" w:color="auto"/>
              <w:left w:val="nil"/>
              <w:bottom w:val="single" w:sz="4" w:space="0" w:color="auto"/>
              <w:right w:val="single" w:sz="4" w:space="0" w:color="auto"/>
            </w:tcBorders>
            <w:shd w:val="clear" w:color="auto" w:fill="auto"/>
            <w:noWrap/>
            <w:vAlign w:val="bottom"/>
          </w:tcPr>
          <w:p w14:paraId="49D4CE4F" w14:textId="77777777" w:rsidR="001E5670" w:rsidRPr="001E5670" w:rsidRDefault="001E5670" w:rsidP="001E5670">
            <w:pPr>
              <w:jc w:val="center"/>
              <w:rPr>
                <w:color w:val="000000"/>
                <w:sz w:val="16"/>
                <w:szCs w:val="16"/>
              </w:rPr>
            </w:pPr>
            <w:r w:rsidRPr="001E5670">
              <w:rPr>
                <w:color w:val="000000"/>
                <w:sz w:val="16"/>
                <w:szCs w:val="16"/>
              </w:rPr>
              <w:t>4</w:t>
            </w:r>
          </w:p>
        </w:tc>
        <w:tc>
          <w:tcPr>
            <w:tcW w:w="1782" w:type="pct"/>
            <w:tcBorders>
              <w:top w:val="single" w:sz="4" w:space="0" w:color="auto"/>
              <w:left w:val="nil"/>
              <w:bottom w:val="single" w:sz="4" w:space="0" w:color="auto"/>
              <w:right w:val="single" w:sz="4" w:space="0" w:color="auto"/>
            </w:tcBorders>
            <w:shd w:val="clear" w:color="auto" w:fill="auto"/>
            <w:vAlign w:val="bottom"/>
          </w:tcPr>
          <w:p w14:paraId="03FB77A2" w14:textId="77777777" w:rsidR="001E5670" w:rsidRPr="001E5670" w:rsidRDefault="001E5670" w:rsidP="001E5670">
            <w:pPr>
              <w:jc w:val="center"/>
              <w:rPr>
                <w:color w:val="000000"/>
                <w:sz w:val="16"/>
                <w:szCs w:val="16"/>
              </w:rPr>
            </w:pPr>
            <w:r w:rsidRPr="001E5670">
              <w:rPr>
                <w:color w:val="000000"/>
                <w:sz w:val="16"/>
                <w:szCs w:val="16"/>
              </w:rPr>
              <w:t>5</w:t>
            </w:r>
          </w:p>
        </w:tc>
      </w:tr>
      <w:tr w:rsidR="001E5670" w:rsidRPr="001E5670" w14:paraId="0596115A" w14:textId="77777777" w:rsidTr="002D6968">
        <w:trPr>
          <w:trHeight w:val="300"/>
        </w:trPr>
        <w:tc>
          <w:tcPr>
            <w:tcW w:w="285" w:type="pct"/>
            <w:tcBorders>
              <w:top w:val="nil"/>
              <w:left w:val="single" w:sz="4" w:space="0" w:color="auto"/>
              <w:bottom w:val="single" w:sz="4" w:space="0" w:color="auto"/>
              <w:right w:val="single" w:sz="4" w:space="0" w:color="auto"/>
            </w:tcBorders>
            <w:shd w:val="clear" w:color="auto" w:fill="auto"/>
            <w:noWrap/>
            <w:vAlign w:val="bottom"/>
            <w:hideMark/>
          </w:tcPr>
          <w:p w14:paraId="02DEC0FD" w14:textId="77777777" w:rsidR="001E5670" w:rsidRPr="001E5670" w:rsidRDefault="001E5670" w:rsidP="001E5670">
            <w:pPr>
              <w:jc w:val="right"/>
              <w:rPr>
                <w:color w:val="000000"/>
                <w:sz w:val="16"/>
                <w:szCs w:val="16"/>
              </w:rPr>
            </w:pPr>
            <w:r w:rsidRPr="001E5670">
              <w:rPr>
                <w:color w:val="000000"/>
                <w:sz w:val="16"/>
                <w:szCs w:val="16"/>
              </w:rPr>
              <w:t>1</w:t>
            </w:r>
          </w:p>
        </w:tc>
        <w:tc>
          <w:tcPr>
            <w:tcW w:w="1174" w:type="pct"/>
            <w:tcBorders>
              <w:top w:val="nil"/>
              <w:left w:val="nil"/>
              <w:bottom w:val="single" w:sz="4" w:space="0" w:color="auto"/>
              <w:right w:val="single" w:sz="4" w:space="0" w:color="auto"/>
            </w:tcBorders>
            <w:shd w:val="clear" w:color="auto" w:fill="auto"/>
            <w:vAlign w:val="bottom"/>
            <w:hideMark/>
          </w:tcPr>
          <w:p w14:paraId="369E53F2" w14:textId="77777777" w:rsidR="001E5670" w:rsidRPr="001E5670" w:rsidRDefault="001E5670" w:rsidP="001E5670">
            <w:pPr>
              <w:rPr>
                <w:color w:val="000000"/>
                <w:sz w:val="16"/>
                <w:szCs w:val="16"/>
              </w:rPr>
            </w:pPr>
            <w:r w:rsidRPr="001E5670">
              <w:rPr>
                <w:color w:val="000000"/>
                <w:sz w:val="16"/>
                <w:szCs w:val="16"/>
              </w:rPr>
              <w:t>тариф на услуги коммерческого оператора АО «АТС»</w:t>
            </w:r>
          </w:p>
        </w:tc>
        <w:tc>
          <w:tcPr>
            <w:tcW w:w="589" w:type="pct"/>
            <w:tcBorders>
              <w:top w:val="nil"/>
              <w:left w:val="nil"/>
              <w:bottom w:val="single" w:sz="4" w:space="0" w:color="auto"/>
              <w:right w:val="single" w:sz="4" w:space="0" w:color="auto"/>
            </w:tcBorders>
            <w:shd w:val="clear" w:color="auto" w:fill="auto"/>
            <w:noWrap/>
            <w:vAlign w:val="bottom"/>
            <w:hideMark/>
          </w:tcPr>
          <w:p w14:paraId="730740EE" w14:textId="77777777" w:rsidR="001E5670" w:rsidRPr="001E5670" w:rsidRDefault="001E5670" w:rsidP="001E5670">
            <w:pPr>
              <w:rPr>
                <w:color w:val="000000"/>
                <w:sz w:val="16"/>
                <w:szCs w:val="16"/>
              </w:rPr>
            </w:pPr>
            <w:r w:rsidRPr="001E5670">
              <w:rPr>
                <w:color w:val="000000"/>
                <w:sz w:val="16"/>
                <w:szCs w:val="16"/>
              </w:rPr>
              <w:t>руб./МВт*ч</w:t>
            </w:r>
          </w:p>
        </w:tc>
        <w:tc>
          <w:tcPr>
            <w:tcW w:w="585" w:type="pct"/>
            <w:tcBorders>
              <w:top w:val="nil"/>
              <w:left w:val="nil"/>
              <w:bottom w:val="single" w:sz="4" w:space="0" w:color="auto"/>
              <w:right w:val="single" w:sz="4" w:space="0" w:color="auto"/>
            </w:tcBorders>
            <w:shd w:val="clear" w:color="auto" w:fill="auto"/>
            <w:noWrap/>
            <w:vAlign w:val="bottom"/>
            <w:hideMark/>
          </w:tcPr>
          <w:p w14:paraId="7852EF61" w14:textId="77777777" w:rsidR="001E5670" w:rsidRPr="001E5670" w:rsidRDefault="001E5670" w:rsidP="001E5670">
            <w:pPr>
              <w:jc w:val="right"/>
              <w:rPr>
                <w:color w:val="000000"/>
                <w:sz w:val="16"/>
                <w:szCs w:val="16"/>
              </w:rPr>
            </w:pPr>
            <w:r w:rsidRPr="001E5670">
              <w:rPr>
                <w:color w:val="000000"/>
                <w:sz w:val="16"/>
                <w:szCs w:val="16"/>
              </w:rPr>
              <w:t>1,214</w:t>
            </w:r>
          </w:p>
        </w:tc>
        <w:tc>
          <w:tcPr>
            <w:tcW w:w="585" w:type="pct"/>
            <w:tcBorders>
              <w:top w:val="nil"/>
              <w:left w:val="nil"/>
              <w:bottom w:val="single" w:sz="4" w:space="0" w:color="auto"/>
              <w:right w:val="single" w:sz="4" w:space="0" w:color="auto"/>
            </w:tcBorders>
            <w:shd w:val="clear" w:color="auto" w:fill="auto"/>
            <w:noWrap/>
            <w:vAlign w:val="bottom"/>
            <w:hideMark/>
          </w:tcPr>
          <w:p w14:paraId="20B6656F" w14:textId="77777777" w:rsidR="001E5670" w:rsidRPr="001E5670" w:rsidRDefault="001E5670" w:rsidP="001E5670">
            <w:pPr>
              <w:jc w:val="right"/>
              <w:rPr>
                <w:color w:val="000000"/>
                <w:sz w:val="16"/>
                <w:szCs w:val="16"/>
              </w:rPr>
            </w:pPr>
            <w:r w:rsidRPr="001E5670">
              <w:rPr>
                <w:color w:val="000000"/>
                <w:sz w:val="16"/>
                <w:szCs w:val="16"/>
              </w:rPr>
              <w:t>1,329</w:t>
            </w:r>
          </w:p>
        </w:tc>
        <w:tc>
          <w:tcPr>
            <w:tcW w:w="1782" w:type="pct"/>
            <w:tcBorders>
              <w:top w:val="nil"/>
              <w:left w:val="nil"/>
              <w:bottom w:val="single" w:sz="4" w:space="0" w:color="auto"/>
              <w:right w:val="single" w:sz="4" w:space="0" w:color="auto"/>
            </w:tcBorders>
            <w:shd w:val="clear" w:color="auto" w:fill="auto"/>
            <w:vAlign w:val="bottom"/>
            <w:hideMark/>
          </w:tcPr>
          <w:p w14:paraId="105E1D48" w14:textId="77777777" w:rsidR="001E5670" w:rsidRPr="001E5670" w:rsidRDefault="001E5670" w:rsidP="001E5670">
            <w:pPr>
              <w:rPr>
                <w:sz w:val="16"/>
                <w:szCs w:val="16"/>
              </w:rPr>
            </w:pPr>
            <w:r w:rsidRPr="001E5670">
              <w:rPr>
                <w:sz w:val="16"/>
                <w:szCs w:val="16"/>
              </w:rPr>
              <w:t>Приказ ФАС России от 16.12.2020 № 1225/20</w:t>
            </w:r>
          </w:p>
        </w:tc>
      </w:tr>
      <w:tr w:rsidR="001E5670" w:rsidRPr="001E5670" w14:paraId="4C0C4EB3" w14:textId="77777777" w:rsidTr="002D6968">
        <w:trPr>
          <w:trHeight w:val="300"/>
        </w:trPr>
        <w:tc>
          <w:tcPr>
            <w:tcW w:w="285" w:type="pct"/>
            <w:tcBorders>
              <w:top w:val="nil"/>
              <w:left w:val="single" w:sz="4" w:space="0" w:color="auto"/>
              <w:bottom w:val="single" w:sz="4" w:space="0" w:color="auto"/>
              <w:right w:val="single" w:sz="4" w:space="0" w:color="auto"/>
            </w:tcBorders>
            <w:shd w:val="clear" w:color="auto" w:fill="auto"/>
            <w:noWrap/>
            <w:vAlign w:val="bottom"/>
            <w:hideMark/>
          </w:tcPr>
          <w:p w14:paraId="69245407" w14:textId="77777777" w:rsidR="001E5670" w:rsidRPr="001E5670" w:rsidRDefault="001E5670" w:rsidP="001E5670">
            <w:pPr>
              <w:jc w:val="right"/>
              <w:rPr>
                <w:color w:val="000000"/>
                <w:sz w:val="16"/>
                <w:szCs w:val="16"/>
              </w:rPr>
            </w:pPr>
            <w:r w:rsidRPr="001E5670">
              <w:rPr>
                <w:color w:val="000000"/>
                <w:sz w:val="16"/>
                <w:szCs w:val="16"/>
              </w:rPr>
              <w:t>2</w:t>
            </w:r>
          </w:p>
        </w:tc>
        <w:tc>
          <w:tcPr>
            <w:tcW w:w="1174" w:type="pct"/>
            <w:tcBorders>
              <w:top w:val="nil"/>
              <w:left w:val="nil"/>
              <w:bottom w:val="single" w:sz="4" w:space="0" w:color="auto"/>
              <w:right w:val="single" w:sz="4" w:space="0" w:color="auto"/>
            </w:tcBorders>
            <w:shd w:val="clear" w:color="auto" w:fill="auto"/>
            <w:vAlign w:val="bottom"/>
            <w:hideMark/>
          </w:tcPr>
          <w:p w14:paraId="31B8826F" w14:textId="77777777" w:rsidR="001E5670" w:rsidRPr="001E5670" w:rsidRDefault="001E5670" w:rsidP="001E5670">
            <w:pPr>
              <w:rPr>
                <w:color w:val="000000"/>
                <w:sz w:val="16"/>
                <w:szCs w:val="16"/>
              </w:rPr>
            </w:pPr>
            <w:r w:rsidRPr="001E5670">
              <w:rPr>
                <w:color w:val="000000"/>
                <w:sz w:val="16"/>
                <w:szCs w:val="16"/>
              </w:rPr>
              <w:t>тариф на услуги СО «ЕЭС»</w:t>
            </w:r>
          </w:p>
        </w:tc>
        <w:tc>
          <w:tcPr>
            <w:tcW w:w="589" w:type="pct"/>
            <w:tcBorders>
              <w:top w:val="nil"/>
              <w:left w:val="nil"/>
              <w:bottom w:val="single" w:sz="4" w:space="0" w:color="auto"/>
              <w:right w:val="single" w:sz="4" w:space="0" w:color="auto"/>
            </w:tcBorders>
            <w:shd w:val="clear" w:color="auto" w:fill="auto"/>
            <w:noWrap/>
            <w:vAlign w:val="bottom"/>
            <w:hideMark/>
          </w:tcPr>
          <w:p w14:paraId="0E70B9C3" w14:textId="77777777" w:rsidR="001E5670" w:rsidRPr="001E5670" w:rsidRDefault="001E5670" w:rsidP="001E5670">
            <w:pPr>
              <w:rPr>
                <w:color w:val="000000"/>
                <w:sz w:val="16"/>
                <w:szCs w:val="16"/>
              </w:rPr>
            </w:pPr>
            <w:r w:rsidRPr="001E5670">
              <w:rPr>
                <w:color w:val="000000"/>
                <w:sz w:val="16"/>
                <w:szCs w:val="16"/>
              </w:rPr>
              <w:t>руб./МВт*ч</w:t>
            </w:r>
          </w:p>
        </w:tc>
        <w:tc>
          <w:tcPr>
            <w:tcW w:w="585" w:type="pct"/>
            <w:tcBorders>
              <w:top w:val="nil"/>
              <w:left w:val="nil"/>
              <w:bottom w:val="single" w:sz="4" w:space="0" w:color="auto"/>
              <w:right w:val="single" w:sz="4" w:space="0" w:color="auto"/>
            </w:tcBorders>
            <w:shd w:val="clear" w:color="auto" w:fill="auto"/>
            <w:noWrap/>
            <w:vAlign w:val="bottom"/>
            <w:hideMark/>
          </w:tcPr>
          <w:p w14:paraId="159334BA" w14:textId="77777777" w:rsidR="001E5670" w:rsidRPr="001E5670" w:rsidRDefault="001E5670" w:rsidP="001E5670">
            <w:pPr>
              <w:jc w:val="right"/>
              <w:rPr>
                <w:color w:val="000000"/>
                <w:sz w:val="16"/>
                <w:szCs w:val="16"/>
              </w:rPr>
            </w:pPr>
            <w:r w:rsidRPr="001E5670">
              <w:rPr>
                <w:color w:val="000000"/>
                <w:sz w:val="16"/>
                <w:szCs w:val="16"/>
              </w:rPr>
              <w:t>2,151</w:t>
            </w:r>
          </w:p>
        </w:tc>
        <w:tc>
          <w:tcPr>
            <w:tcW w:w="585" w:type="pct"/>
            <w:tcBorders>
              <w:top w:val="nil"/>
              <w:left w:val="nil"/>
              <w:bottom w:val="single" w:sz="4" w:space="0" w:color="auto"/>
              <w:right w:val="single" w:sz="4" w:space="0" w:color="auto"/>
            </w:tcBorders>
            <w:shd w:val="clear" w:color="auto" w:fill="auto"/>
            <w:noWrap/>
            <w:vAlign w:val="bottom"/>
            <w:hideMark/>
          </w:tcPr>
          <w:p w14:paraId="4B5A709A" w14:textId="77777777" w:rsidR="001E5670" w:rsidRPr="001E5670" w:rsidRDefault="001E5670" w:rsidP="001E5670">
            <w:pPr>
              <w:jc w:val="right"/>
              <w:rPr>
                <w:color w:val="000000"/>
                <w:sz w:val="16"/>
                <w:szCs w:val="16"/>
              </w:rPr>
            </w:pPr>
            <w:r w:rsidRPr="001E5670">
              <w:rPr>
                <w:color w:val="000000"/>
                <w:sz w:val="16"/>
                <w:szCs w:val="16"/>
              </w:rPr>
              <w:t>2,1510</w:t>
            </w:r>
          </w:p>
        </w:tc>
        <w:tc>
          <w:tcPr>
            <w:tcW w:w="1782" w:type="pct"/>
            <w:tcBorders>
              <w:top w:val="nil"/>
              <w:left w:val="nil"/>
              <w:bottom w:val="single" w:sz="4" w:space="0" w:color="auto"/>
              <w:right w:val="single" w:sz="4" w:space="0" w:color="auto"/>
            </w:tcBorders>
            <w:shd w:val="clear" w:color="auto" w:fill="auto"/>
            <w:vAlign w:val="bottom"/>
            <w:hideMark/>
          </w:tcPr>
          <w:p w14:paraId="679EA427" w14:textId="77777777" w:rsidR="001E5670" w:rsidRPr="001E5670" w:rsidRDefault="001E5670" w:rsidP="001E5670">
            <w:pPr>
              <w:rPr>
                <w:sz w:val="16"/>
                <w:szCs w:val="16"/>
              </w:rPr>
            </w:pPr>
            <w:r w:rsidRPr="001E5670">
              <w:rPr>
                <w:sz w:val="16"/>
                <w:szCs w:val="16"/>
              </w:rPr>
              <w:t>Приказ ФАС России от 24.12.2020 № 1263/20</w:t>
            </w:r>
          </w:p>
        </w:tc>
      </w:tr>
      <w:tr w:rsidR="001E5670" w:rsidRPr="001E5670" w14:paraId="36A6E4A7" w14:textId="77777777" w:rsidTr="002D6968">
        <w:trPr>
          <w:trHeight w:val="623"/>
        </w:trPr>
        <w:tc>
          <w:tcPr>
            <w:tcW w:w="285" w:type="pct"/>
            <w:tcBorders>
              <w:top w:val="nil"/>
              <w:left w:val="single" w:sz="4" w:space="0" w:color="auto"/>
              <w:bottom w:val="single" w:sz="4" w:space="0" w:color="auto"/>
              <w:right w:val="single" w:sz="4" w:space="0" w:color="auto"/>
            </w:tcBorders>
            <w:shd w:val="clear" w:color="auto" w:fill="auto"/>
            <w:noWrap/>
            <w:vAlign w:val="bottom"/>
            <w:hideMark/>
          </w:tcPr>
          <w:p w14:paraId="0F33FD66" w14:textId="77777777" w:rsidR="001E5670" w:rsidRPr="001E5670" w:rsidRDefault="001E5670" w:rsidP="001E5670">
            <w:pPr>
              <w:jc w:val="right"/>
              <w:rPr>
                <w:color w:val="000000"/>
                <w:sz w:val="16"/>
                <w:szCs w:val="16"/>
              </w:rPr>
            </w:pPr>
            <w:r w:rsidRPr="001E5670">
              <w:rPr>
                <w:color w:val="000000"/>
                <w:sz w:val="16"/>
                <w:szCs w:val="16"/>
              </w:rPr>
              <w:t>3</w:t>
            </w:r>
          </w:p>
        </w:tc>
        <w:tc>
          <w:tcPr>
            <w:tcW w:w="1174" w:type="pct"/>
            <w:tcBorders>
              <w:top w:val="nil"/>
              <w:left w:val="nil"/>
              <w:bottom w:val="single" w:sz="4" w:space="0" w:color="auto"/>
              <w:right w:val="single" w:sz="4" w:space="0" w:color="auto"/>
            </w:tcBorders>
            <w:shd w:val="clear" w:color="auto" w:fill="auto"/>
            <w:vAlign w:val="bottom"/>
            <w:hideMark/>
          </w:tcPr>
          <w:p w14:paraId="588CF9C3" w14:textId="77777777" w:rsidR="001E5670" w:rsidRPr="001E5670" w:rsidRDefault="001E5670" w:rsidP="001E5670">
            <w:pPr>
              <w:rPr>
                <w:color w:val="000000"/>
                <w:sz w:val="16"/>
                <w:szCs w:val="16"/>
              </w:rPr>
            </w:pPr>
            <w:r w:rsidRPr="001E5670">
              <w:rPr>
                <w:color w:val="000000"/>
                <w:sz w:val="16"/>
                <w:szCs w:val="16"/>
              </w:rPr>
              <w:t>комплексная услуга АО «ЦФР»</w:t>
            </w:r>
          </w:p>
        </w:tc>
        <w:tc>
          <w:tcPr>
            <w:tcW w:w="589" w:type="pct"/>
            <w:tcBorders>
              <w:top w:val="nil"/>
              <w:left w:val="nil"/>
              <w:bottom w:val="single" w:sz="4" w:space="0" w:color="auto"/>
              <w:right w:val="single" w:sz="4" w:space="0" w:color="auto"/>
            </w:tcBorders>
            <w:shd w:val="clear" w:color="auto" w:fill="auto"/>
            <w:noWrap/>
            <w:vAlign w:val="bottom"/>
            <w:hideMark/>
          </w:tcPr>
          <w:p w14:paraId="33568129" w14:textId="77777777" w:rsidR="001E5670" w:rsidRPr="001E5670" w:rsidRDefault="001E5670" w:rsidP="001E5670">
            <w:pPr>
              <w:rPr>
                <w:color w:val="000000"/>
                <w:sz w:val="16"/>
                <w:szCs w:val="16"/>
              </w:rPr>
            </w:pPr>
            <w:r w:rsidRPr="001E5670">
              <w:rPr>
                <w:color w:val="000000"/>
                <w:sz w:val="16"/>
                <w:szCs w:val="16"/>
              </w:rPr>
              <w:t>руб./МВт*ч</w:t>
            </w:r>
          </w:p>
        </w:tc>
        <w:tc>
          <w:tcPr>
            <w:tcW w:w="585" w:type="pct"/>
            <w:tcBorders>
              <w:top w:val="nil"/>
              <w:left w:val="nil"/>
              <w:bottom w:val="single" w:sz="4" w:space="0" w:color="auto"/>
              <w:right w:val="single" w:sz="4" w:space="0" w:color="auto"/>
            </w:tcBorders>
            <w:shd w:val="clear" w:color="auto" w:fill="auto"/>
            <w:noWrap/>
            <w:vAlign w:val="bottom"/>
            <w:hideMark/>
          </w:tcPr>
          <w:p w14:paraId="18A5DB23" w14:textId="77777777" w:rsidR="001E5670" w:rsidRPr="001E5670" w:rsidRDefault="001E5670" w:rsidP="001E5670">
            <w:pPr>
              <w:jc w:val="right"/>
              <w:rPr>
                <w:color w:val="000000"/>
                <w:sz w:val="16"/>
                <w:szCs w:val="16"/>
              </w:rPr>
            </w:pPr>
            <w:r w:rsidRPr="001E5670">
              <w:rPr>
                <w:color w:val="000000"/>
                <w:sz w:val="16"/>
                <w:szCs w:val="16"/>
              </w:rPr>
              <w:t>0,352</w:t>
            </w:r>
          </w:p>
        </w:tc>
        <w:tc>
          <w:tcPr>
            <w:tcW w:w="585" w:type="pct"/>
            <w:tcBorders>
              <w:top w:val="nil"/>
              <w:left w:val="nil"/>
              <w:bottom w:val="single" w:sz="4" w:space="0" w:color="auto"/>
              <w:right w:val="single" w:sz="4" w:space="0" w:color="auto"/>
            </w:tcBorders>
            <w:shd w:val="clear" w:color="auto" w:fill="auto"/>
            <w:noWrap/>
            <w:vAlign w:val="bottom"/>
            <w:hideMark/>
          </w:tcPr>
          <w:p w14:paraId="2DD48E01" w14:textId="77777777" w:rsidR="001E5670" w:rsidRPr="001E5670" w:rsidRDefault="001E5670" w:rsidP="001E5670">
            <w:pPr>
              <w:jc w:val="right"/>
              <w:rPr>
                <w:color w:val="000000"/>
                <w:sz w:val="16"/>
                <w:szCs w:val="16"/>
              </w:rPr>
            </w:pPr>
            <w:r w:rsidRPr="001E5670">
              <w:rPr>
                <w:color w:val="000000"/>
                <w:sz w:val="16"/>
                <w:szCs w:val="16"/>
              </w:rPr>
              <w:t>0,363</w:t>
            </w:r>
          </w:p>
        </w:tc>
        <w:tc>
          <w:tcPr>
            <w:tcW w:w="1782" w:type="pct"/>
            <w:tcBorders>
              <w:top w:val="nil"/>
              <w:left w:val="nil"/>
              <w:bottom w:val="single" w:sz="4" w:space="0" w:color="auto"/>
              <w:right w:val="single" w:sz="4" w:space="0" w:color="auto"/>
            </w:tcBorders>
            <w:shd w:val="clear" w:color="auto" w:fill="auto"/>
            <w:vAlign w:val="bottom"/>
            <w:hideMark/>
          </w:tcPr>
          <w:p w14:paraId="4E58905B" w14:textId="77777777" w:rsidR="001E5670" w:rsidRPr="001E5670" w:rsidRDefault="001E5670" w:rsidP="001E5670">
            <w:pPr>
              <w:rPr>
                <w:color w:val="000000"/>
                <w:sz w:val="16"/>
                <w:szCs w:val="16"/>
              </w:rPr>
            </w:pPr>
            <w:r w:rsidRPr="001E5670">
              <w:rPr>
                <w:color w:val="000000"/>
                <w:sz w:val="16"/>
                <w:szCs w:val="16"/>
              </w:rPr>
              <w:t>размер платы за комплексную услугу АО «ЦФР» утверждён Наблюдательным советом Ассоциации «НП Совет рынка» (Протокол №16/2020 от 22.06.2020)</w:t>
            </w:r>
          </w:p>
        </w:tc>
      </w:tr>
      <w:tr w:rsidR="001E5670" w:rsidRPr="001E5670" w14:paraId="0A4316E6" w14:textId="77777777" w:rsidTr="002D6968">
        <w:trPr>
          <w:trHeight w:val="720"/>
        </w:trPr>
        <w:tc>
          <w:tcPr>
            <w:tcW w:w="285" w:type="pct"/>
            <w:tcBorders>
              <w:top w:val="nil"/>
              <w:left w:val="single" w:sz="4" w:space="0" w:color="auto"/>
              <w:bottom w:val="single" w:sz="4" w:space="0" w:color="auto"/>
              <w:right w:val="single" w:sz="4" w:space="0" w:color="auto"/>
            </w:tcBorders>
            <w:shd w:val="clear" w:color="auto" w:fill="auto"/>
            <w:noWrap/>
            <w:vAlign w:val="bottom"/>
            <w:hideMark/>
          </w:tcPr>
          <w:p w14:paraId="3B9E9C3B" w14:textId="77777777" w:rsidR="001E5670" w:rsidRPr="001E5670" w:rsidRDefault="001E5670" w:rsidP="001E5670">
            <w:pPr>
              <w:jc w:val="right"/>
              <w:rPr>
                <w:color w:val="000000"/>
                <w:sz w:val="16"/>
                <w:szCs w:val="16"/>
              </w:rPr>
            </w:pPr>
            <w:r w:rsidRPr="001E5670">
              <w:rPr>
                <w:color w:val="000000"/>
                <w:sz w:val="16"/>
                <w:szCs w:val="16"/>
              </w:rPr>
              <w:t>4</w:t>
            </w:r>
          </w:p>
        </w:tc>
        <w:tc>
          <w:tcPr>
            <w:tcW w:w="1174" w:type="pct"/>
            <w:tcBorders>
              <w:top w:val="nil"/>
              <w:left w:val="nil"/>
              <w:bottom w:val="single" w:sz="4" w:space="0" w:color="auto"/>
              <w:right w:val="single" w:sz="4" w:space="0" w:color="auto"/>
            </w:tcBorders>
            <w:shd w:val="clear" w:color="auto" w:fill="auto"/>
            <w:vAlign w:val="bottom"/>
            <w:hideMark/>
          </w:tcPr>
          <w:p w14:paraId="4EDC5ACD" w14:textId="77777777" w:rsidR="001E5670" w:rsidRPr="001E5670" w:rsidRDefault="001E5670" w:rsidP="001E5670">
            <w:pPr>
              <w:rPr>
                <w:color w:val="000000"/>
                <w:sz w:val="16"/>
                <w:szCs w:val="16"/>
              </w:rPr>
            </w:pPr>
            <w:r w:rsidRPr="001E5670">
              <w:rPr>
                <w:color w:val="000000"/>
                <w:sz w:val="16"/>
                <w:szCs w:val="16"/>
              </w:rPr>
              <w:t>цена на мощность</w:t>
            </w:r>
          </w:p>
        </w:tc>
        <w:tc>
          <w:tcPr>
            <w:tcW w:w="589" w:type="pct"/>
            <w:tcBorders>
              <w:top w:val="nil"/>
              <w:left w:val="nil"/>
              <w:bottom w:val="single" w:sz="4" w:space="0" w:color="auto"/>
              <w:right w:val="single" w:sz="4" w:space="0" w:color="auto"/>
            </w:tcBorders>
            <w:shd w:val="clear" w:color="auto" w:fill="auto"/>
            <w:noWrap/>
            <w:vAlign w:val="bottom"/>
            <w:hideMark/>
          </w:tcPr>
          <w:p w14:paraId="76943C5E" w14:textId="77777777" w:rsidR="001E5670" w:rsidRPr="001E5670" w:rsidRDefault="001E5670" w:rsidP="001E5670">
            <w:pPr>
              <w:rPr>
                <w:color w:val="000000"/>
                <w:sz w:val="16"/>
                <w:szCs w:val="16"/>
              </w:rPr>
            </w:pPr>
            <w:r w:rsidRPr="001E5670">
              <w:rPr>
                <w:color w:val="000000"/>
                <w:sz w:val="16"/>
                <w:szCs w:val="16"/>
              </w:rPr>
              <w:t>руб./МВт</w:t>
            </w:r>
          </w:p>
        </w:tc>
        <w:tc>
          <w:tcPr>
            <w:tcW w:w="585" w:type="pct"/>
            <w:tcBorders>
              <w:top w:val="nil"/>
              <w:left w:val="nil"/>
              <w:bottom w:val="single" w:sz="4" w:space="0" w:color="auto"/>
              <w:right w:val="single" w:sz="4" w:space="0" w:color="auto"/>
            </w:tcBorders>
            <w:shd w:val="clear" w:color="auto" w:fill="auto"/>
            <w:noWrap/>
            <w:vAlign w:val="bottom"/>
            <w:hideMark/>
          </w:tcPr>
          <w:p w14:paraId="2FDCD072" w14:textId="77777777" w:rsidR="001E5670" w:rsidRPr="001E5670" w:rsidRDefault="001E5670" w:rsidP="001E5670">
            <w:pPr>
              <w:jc w:val="right"/>
              <w:rPr>
                <w:sz w:val="16"/>
                <w:szCs w:val="16"/>
              </w:rPr>
            </w:pPr>
            <w:r w:rsidRPr="001E5670">
              <w:rPr>
                <w:sz w:val="16"/>
                <w:szCs w:val="16"/>
              </w:rPr>
              <w:t>766 276</w:t>
            </w:r>
          </w:p>
        </w:tc>
        <w:tc>
          <w:tcPr>
            <w:tcW w:w="585" w:type="pct"/>
            <w:tcBorders>
              <w:top w:val="nil"/>
              <w:left w:val="nil"/>
              <w:bottom w:val="single" w:sz="4" w:space="0" w:color="auto"/>
              <w:right w:val="single" w:sz="4" w:space="0" w:color="auto"/>
            </w:tcBorders>
            <w:shd w:val="clear" w:color="auto" w:fill="auto"/>
            <w:noWrap/>
            <w:vAlign w:val="bottom"/>
            <w:hideMark/>
          </w:tcPr>
          <w:p w14:paraId="45356747" w14:textId="77777777" w:rsidR="001E5670" w:rsidRPr="001E5670" w:rsidRDefault="001E5670" w:rsidP="001E5670">
            <w:pPr>
              <w:jc w:val="right"/>
              <w:rPr>
                <w:sz w:val="16"/>
                <w:szCs w:val="16"/>
              </w:rPr>
            </w:pPr>
            <w:r w:rsidRPr="001E5670">
              <w:rPr>
                <w:sz w:val="16"/>
                <w:szCs w:val="16"/>
              </w:rPr>
              <w:t>805 167</w:t>
            </w:r>
          </w:p>
        </w:tc>
        <w:tc>
          <w:tcPr>
            <w:tcW w:w="1782" w:type="pct"/>
            <w:vMerge w:val="restart"/>
            <w:tcBorders>
              <w:top w:val="nil"/>
              <w:left w:val="single" w:sz="4" w:space="0" w:color="auto"/>
              <w:bottom w:val="single" w:sz="4" w:space="0" w:color="auto"/>
              <w:right w:val="single" w:sz="4" w:space="0" w:color="auto"/>
            </w:tcBorders>
            <w:shd w:val="clear" w:color="auto" w:fill="auto"/>
            <w:vAlign w:val="bottom"/>
            <w:hideMark/>
          </w:tcPr>
          <w:p w14:paraId="2CC7DBAC" w14:textId="77777777" w:rsidR="001E5670" w:rsidRPr="001E5670" w:rsidRDefault="001E5670" w:rsidP="001E5670">
            <w:pPr>
              <w:rPr>
                <w:color w:val="000000"/>
                <w:sz w:val="16"/>
                <w:szCs w:val="16"/>
              </w:rPr>
            </w:pPr>
            <w:r w:rsidRPr="001E5670">
              <w:rPr>
                <w:color w:val="000000"/>
                <w:sz w:val="16"/>
                <w:szCs w:val="16"/>
              </w:rPr>
              <w:t>Прогноз свободных (нерегулируемых) цен на электрическую энергию (мощность) по субъектам Российской Федерации на 2020 год и исходными данными для построения прогнозов Ассоциации «НП Совет рынка» http://www.atsenergo.ru/sites/default/files/prognoz/20191101_anpsr_ishodnye_dannye_i_prognoz_na_2020.pdf</w:t>
            </w:r>
          </w:p>
        </w:tc>
      </w:tr>
      <w:tr w:rsidR="001E5670" w:rsidRPr="001E5670" w14:paraId="5235D76E" w14:textId="77777777" w:rsidTr="002D6968">
        <w:trPr>
          <w:trHeight w:val="714"/>
        </w:trPr>
        <w:tc>
          <w:tcPr>
            <w:tcW w:w="285" w:type="pct"/>
            <w:tcBorders>
              <w:top w:val="nil"/>
              <w:left w:val="single" w:sz="4" w:space="0" w:color="auto"/>
              <w:bottom w:val="single" w:sz="4" w:space="0" w:color="auto"/>
              <w:right w:val="single" w:sz="4" w:space="0" w:color="auto"/>
            </w:tcBorders>
            <w:shd w:val="clear" w:color="auto" w:fill="auto"/>
            <w:noWrap/>
            <w:vAlign w:val="bottom"/>
            <w:hideMark/>
          </w:tcPr>
          <w:p w14:paraId="4AD23EFC" w14:textId="77777777" w:rsidR="001E5670" w:rsidRPr="001E5670" w:rsidRDefault="001E5670" w:rsidP="001E5670">
            <w:pPr>
              <w:jc w:val="right"/>
              <w:rPr>
                <w:color w:val="000000"/>
                <w:sz w:val="16"/>
                <w:szCs w:val="16"/>
              </w:rPr>
            </w:pPr>
            <w:r w:rsidRPr="001E5670">
              <w:rPr>
                <w:color w:val="000000"/>
                <w:sz w:val="16"/>
                <w:szCs w:val="16"/>
              </w:rPr>
              <w:t>5</w:t>
            </w:r>
          </w:p>
        </w:tc>
        <w:tc>
          <w:tcPr>
            <w:tcW w:w="1174" w:type="pct"/>
            <w:tcBorders>
              <w:top w:val="nil"/>
              <w:left w:val="nil"/>
              <w:bottom w:val="single" w:sz="4" w:space="0" w:color="auto"/>
              <w:right w:val="single" w:sz="4" w:space="0" w:color="auto"/>
            </w:tcBorders>
            <w:shd w:val="clear" w:color="auto" w:fill="auto"/>
            <w:vAlign w:val="bottom"/>
            <w:hideMark/>
          </w:tcPr>
          <w:p w14:paraId="7EC723AF" w14:textId="77777777" w:rsidR="001E5670" w:rsidRPr="001E5670" w:rsidRDefault="001E5670" w:rsidP="001E5670">
            <w:pPr>
              <w:rPr>
                <w:color w:val="000000"/>
                <w:sz w:val="16"/>
                <w:szCs w:val="16"/>
              </w:rPr>
            </w:pPr>
            <w:r w:rsidRPr="001E5670">
              <w:rPr>
                <w:color w:val="000000"/>
                <w:sz w:val="16"/>
                <w:szCs w:val="16"/>
              </w:rPr>
              <w:t>цена на электрическую энергию</w:t>
            </w:r>
          </w:p>
        </w:tc>
        <w:tc>
          <w:tcPr>
            <w:tcW w:w="589" w:type="pct"/>
            <w:tcBorders>
              <w:top w:val="nil"/>
              <w:left w:val="nil"/>
              <w:bottom w:val="single" w:sz="4" w:space="0" w:color="auto"/>
              <w:right w:val="single" w:sz="4" w:space="0" w:color="auto"/>
            </w:tcBorders>
            <w:shd w:val="clear" w:color="auto" w:fill="auto"/>
            <w:noWrap/>
            <w:vAlign w:val="bottom"/>
            <w:hideMark/>
          </w:tcPr>
          <w:p w14:paraId="38B0DE1F" w14:textId="77777777" w:rsidR="001E5670" w:rsidRPr="001E5670" w:rsidRDefault="001E5670" w:rsidP="001E5670">
            <w:pPr>
              <w:rPr>
                <w:color w:val="000000"/>
                <w:sz w:val="16"/>
                <w:szCs w:val="16"/>
              </w:rPr>
            </w:pPr>
            <w:r w:rsidRPr="001E5670">
              <w:rPr>
                <w:color w:val="000000"/>
                <w:sz w:val="16"/>
                <w:szCs w:val="16"/>
              </w:rPr>
              <w:t>руб./МВт*ч</w:t>
            </w:r>
          </w:p>
        </w:tc>
        <w:tc>
          <w:tcPr>
            <w:tcW w:w="585" w:type="pct"/>
            <w:tcBorders>
              <w:top w:val="nil"/>
              <w:left w:val="nil"/>
              <w:bottom w:val="single" w:sz="4" w:space="0" w:color="auto"/>
              <w:right w:val="single" w:sz="4" w:space="0" w:color="auto"/>
            </w:tcBorders>
            <w:shd w:val="clear" w:color="auto" w:fill="auto"/>
            <w:noWrap/>
            <w:vAlign w:val="bottom"/>
            <w:hideMark/>
          </w:tcPr>
          <w:p w14:paraId="74461450" w14:textId="77777777" w:rsidR="001E5670" w:rsidRPr="001E5670" w:rsidRDefault="001E5670" w:rsidP="001E5670">
            <w:pPr>
              <w:jc w:val="right"/>
              <w:rPr>
                <w:sz w:val="16"/>
                <w:szCs w:val="16"/>
              </w:rPr>
            </w:pPr>
            <w:r w:rsidRPr="001E5670">
              <w:rPr>
                <w:sz w:val="16"/>
                <w:szCs w:val="16"/>
              </w:rPr>
              <w:t>995,00</w:t>
            </w:r>
          </w:p>
        </w:tc>
        <w:tc>
          <w:tcPr>
            <w:tcW w:w="585" w:type="pct"/>
            <w:tcBorders>
              <w:top w:val="nil"/>
              <w:left w:val="nil"/>
              <w:bottom w:val="single" w:sz="4" w:space="0" w:color="auto"/>
              <w:right w:val="single" w:sz="4" w:space="0" w:color="auto"/>
            </w:tcBorders>
            <w:shd w:val="clear" w:color="auto" w:fill="auto"/>
            <w:noWrap/>
            <w:vAlign w:val="bottom"/>
            <w:hideMark/>
          </w:tcPr>
          <w:p w14:paraId="3F864516" w14:textId="77777777" w:rsidR="001E5670" w:rsidRPr="001E5670" w:rsidRDefault="001E5670" w:rsidP="001E5670">
            <w:pPr>
              <w:jc w:val="right"/>
              <w:rPr>
                <w:sz w:val="16"/>
                <w:szCs w:val="16"/>
              </w:rPr>
            </w:pPr>
            <w:r w:rsidRPr="001E5670">
              <w:rPr>
                <w:sz w:val="16"/>
                <w:szCs w:val="16"/>
              </w:rPr>
              <w:t>1022</w:t>
            </w:r>
          </w:p>
        </w:tc>
        <w:tc>
          <w:tcPr>
            <w:tcW w:w="1782" w:type="pct"/>
            <w:vMerge/>
            <w:tcBorders>
              <w:top w:val="nil"/>
              <w:left w:val="single" w:sz="4" w:space="0" w:color="auto"/>
              <w:bottom w:val="single" w:sz="4" w:space="0" w:color="auto"/>
              <w:right w:val="single" w:sz="4" w:space="0" w:color="auto"/>
            </w:tcBorders>
            <w:vAlign w:val="center"/>
            <w:hideMark/>
          </w:tcPr>
          <w:p w14:paraId="1D1538EF" w14:textId="77777777" w:rsidR="001E5670" w:rsidRPr="001E5670" w:rsidRDefault="001E5670" w:rsidP="001E5670">
            <w:pPr>
              <w:rPr>
                <w:color w:val="000000"/>
                <w:sz w:val="16"/>
                <w:szCs w:val="16"/>
              </w:rPr>
            </w:pPr>
          </w:p>
        </w:tc>
      </w:tr>
      <w:tr w:rsidR="001E5670" w:rsidRPr="001E5670" w14:paraId="23DC1AB9" w14:textId="77777777" w:rsidTr="002D6968">
        <w:trPr>
          <w:trHeight w:val="300"/>
        </w:trPr>
        <w:tc>
          <w:tcPr>
            <w:tcW w:w="285" w:type="pct"/>
            <w:tcBorders>
              <w:top w:val="nil"/>
              <w:left w:val="single" w:sz="4" w:space="0" w:color="auto"/>
              <w:bottom w:val="single" w:sz="4" w:space="0" w:color="auto"/>
              <w:right w:val="single" w:sz="4" w:space="0" w:color="auto"/>
            </w:tcBorders>
            <w:shd w:val="clear" w:color="auto" w:fill="auto"/>
            <w:noWrap/>
            <w:vAlign w:val="bottom"/>
            <w:hideMark/>
          </w:tcPr>
          <w:p w14:paraId="7696700C" w14:textId="77777777" w:rsidR="001E5670" w:rsidRPr="001E5670" w:rsidRDefault="001E5670" w:rsidP="001E5670">
            <w:pPr>
              <w:jc w:val="right"/>
              <w:rPr>
                <w:color w:val="000000"/>
                <w:sz w:val="16"/>
                <w:szCs w:val="16"/>
              </w:rPr>
            </w:pPr>
            <w:r w:rsidRPr="001E5670">
              <w:rPr>
                <w:color w:val="000000"/>
                <w:sz w:val="16"/>
                <w:szCs w:val="16"/>
              </w:rPr>
              <w:t>6</w:t>
            </w:r>
          </w:p>
        </w:tc>
        <w:tc>
          <w:tcPr>
            <w:tcW w:w="1174" w:type="pct"/>
            <w:tcBorders>
              <w:top w:val="nil"/>
              <w:left w:val="nil"/>
              <w:bottom w:val="single" w:sz="4" w:space="0" w:color="auto"/>
              <w:right w:val="single" w:sz="4" w:space="0" w:color="auto"/>
            </w:tcBorders>
            <w:shd w:val="clear" w:color="auto" w:fill="auto"/>
            <w:vAlign w:val="bottom"/>
            <w:hideMark/>
          </w:tcPr>
          <w:p w14:paraId="04557B71" w14:textId="77777777" w:rsidR="001E5670" w:rsidRPr="001E5670" w:rsidRDefault="001E5670" w:rsidP="001E5670">
            <w:pPr>
              <w:rPr>
                <w:color w:val="000000"/>
                <w:sz w:val="16"/>
                <w:szCs w:val="16"/>
              </w:rPr>
            </w:pPr>
            <w:r w:rsidRPr="001E5670">
              <w:rPr>
                <w:color w:val="000000"/>
                <w:sz w:val="16"/>
                <w:szCs w:val="16"/>
              </w:rPr>
              <w:t>сбытовая надбавка</w:t>
            </w:r>
          </w:p>
        </w:tc>
        <w:tc>
          <w:tcPr>
            <w:tcW w:w="589" w:type="pct"/>
            <w:tcBorders>
              <w:top w:val="nil"/>
              <w:left w:val="nil"/>
              <w:bottom w:val="single" w:sz="4" w:space="0" w:color="auto"/>
              <w:right w:val="single" w:sz="4" w:space="0" w:color="auto"/>
            </w:tcBorders>
            <w:shd w:val="clear" w:color="auto" w:fill="auto"/>
            <w:noWrap/>
            <w:vAlign w:val="bottom"/>
            <w:hideMark/>
          </w:tcPr>
          <w:p w14:paraId="5E6D53EC" w14:textId="77777777" w:rsidR="001E5670" w:rsidRPr="001E5670" w:rsidRDefault="001E5670" w:rsidP="001E5670">
            <w:pPr>
              <w:rPr>
                <w:color w:val="000000"/>
                <w:sz w:val="16"/>
                <w:szCs w:val="16"/>
              </w:rPr>
            </w:pPr>
            <w:r w:rsidRPr="001E5670">
              <w:rPr>
                <w:color w:val="000000"/>
                <w:sz w:val="16"/>
                <w:szCs w:val="16"/>
              </w:rPr>
              <w:t>руб./МВт*ч</w:t>
            </w:r>
          </w:p>
        </w:tc>
        <w:tc>
          <w:tcPr>
            <w:tcW w:w="585" w:type="pct"/>
            <w:tcBorders>
              <w:top w:val="nil"/>
              <w:left w:val="nil"/>
              <w:bottom w:val="single" w:sz="4" w:space="0" w:color="auto"/>
              <w:right w:val="single" w:sz="4" w:space="0" w:color="auto"/>
            </w:tcBorders>
            <w:shd w:val="clear" w:color="auto" w:fill="auto"/>
            <w:noWrap/>
            <w:vAlign w:val="bottom"/>
            <w:hideMark/>
          </w:tcPr>
          <w:p w14:paraId="23397594" w14:textId="77777777" w:rsidR="001E5670" w:rsidRPr="001E5670" w:rsidRDefault="001E5670" w:rsidP="001E5670">
            <w:pPr>
              <w:jc w:val="right"/>
              <w:rPr>
                <w:sz w:val="16"/>
                <w:szCs w:val="16"/>
              </w:rPr>
            </w:pPr>
            <w:r w:rsidRPr="001E5670">
              <w:rPr>
                <w:sz w:val="16"/>
                <w:szCs w:val="16"/>
              </w:rPr>
              <w:t>605,65</w:t>
            </w:r>
          </w:p>
        </w:tc>
        <w:tc>
          <w:tcPr>
            <w:tcW w:w="585" w:type="pct"/>
            <w:tcBorders>
              <w:top w:val="nil"/>
              <w:left w:val="nil"/>
              <w:bottom w:val="single" w:sz="4" w:space="0" w:color="auto"/>
              <w:right w:val="single" w:sz="4" w:space="0" w:color="auto"/>
            </w:tcBorders>
            <w:shd w:val="clear" w:color="auto" w:fill="auto"/>
            <w:noWrap/>
            <w:vAlign w:val="bottom"/>
            <w:hideMark/>
          </w:tcPr>
          <w:p w14:paraId="6E60775E" w14:textId="77777777" w:rsidR="001E5670" w:rsidRPr="001E5670" w:rsidRDefault="001E5670" w:rsidP="001E5670">
            <w:pPr>
              <w:jc w:val="right"/>
              <w:rPr>
                <w:sz w:val="16"/>
                <w:szCs w:val="16"/>
              </w:rPr>
            </w:pPr>
            <w:r w:rsidRPr="001E5670">
              <w:rPr>
                <w:sz w:val="16"/>
                <w:szCs w:val="16"/>
              </w:rPr>
              <w:t>618,57</w:t>
            </w:r>
          </w:p>
        </w:tc>
        <w:tc>
          <w:tcPr>
            <w:tcW w:w="1782" w:type="pct"/>
            <w:tcBorders>
              <w:top w:val="nil"/>
              <w:left w:val="nil"/>
              <w:bottom w:val="single" w:sz="4" w:space="0" w:color="auto"/>
              <w:right w:val="single" w:sz="4" w:space="0" w:color="auto"/>
            </w:tcBorders>
            <w:shd w:val="clear" w:color="auto" w:fill="auto"/>
            <w:vAlign w:val="bottom"/>
            <w:hideMark/>
          </w:tcPr>
          <w:p w14:paraId="05D051BB" w14:textId="77777777" w:rsidR="001E5670" w:rsidRPr="001E5670" w:rsidRDefault="001E5670" w:rsidP="001E5670">
            <w:pPr>
              <w:rPr>
                <w:color w:val="000000"/>
                <w:sz w:val="16"/>
                <w:szCs w:val="16"/>
              </w:rPr>
            </w:pPr>
            <w:r w:rsidRPr="001E5670">
              <w:rPr>
                <w:color w:val="000000"/>
                <w:sz w:val="16"/>
                <w:szCs w:val="16"/>
              </w:rPr>
              <w:t>в соответствии с проектами постановлений РЭК КО</w:t>
            </w:r>
          </w:p>
        </w:tc>
      </w:tr>
      <w:tr w:rsidR="001E5670" w:rsidRPr="001E5670" w14:paraId="02CC5B05" w14:textId="77777777" w:rsidTr="002D6968">
        <w:trPr>
          <w:trHeight w:val="600"/>
        </w:trPr>
        <w:tc>
          <w:tcPr>
            <w:tcW w:w="285" w:type="pct"/>
            <w:tcBorders>
              <w:top w:val="nil"/>
              <w:left w:val="single" w:sz="4" w:space="0" w:color="auto"/>
              <w:bottom w:val="single" w:sz="4" w:space="0" w:color="auto"/>
              <w:right w:val="single" w:sz="4" w:space="0" w:color="auto"/>
            </w:tcBorders>
            <w:shd w:val="clear" w:color="auto" w:fill="auto"/>
            <w:noWrap/>
            <w:vAlign w:val="bottom"/>
            <w:hideMark/>
          </w:tcPr>
          <w:p w14:paraId="4DF9EFFE" w14:textId="77777777" w:rsidR="001E5670" w:rsidRPr="001E5670" w:rsidRDefault="001E5670" w:rsidP="001E5670">
            <w:pPr>
              <w:jc w:val="right"/>
              <w:rPr>
                <w:color w:val="000000"/>
                <w:sz w:val="16"/>
                <w:szCs w:val="16"/>
              </w:rPr>
            </w:pPr>
            <w:r w:rsidRPr="001E5670">
              <w:rPr>
                <w:color w:val="000000"/>
                <w:sz w:val="16"/>
                <w:szCs w:val="16"/>
              </w:rPr>
              <w:t>7</w:t>
            </w:r>
          </w:p>
        </w:tc>
        <w:tc>
          <w:tcPr>
            <w:tcW w:w="1174" w:type="pct"/>
            <w:tcBorders>
              <w:top w:val="nil"/>
              <w:left w:val="nil"/>
              <w:bottom w:val="single" w:sz="4" w:space="0" w:color="auto"/>
              <w:right w:val="single" w:sz="4" w:space="0" w:color="auto"/>
            </w:tcBorders>
            <w:shd w:val="clear" w:color="auto" w:fill="auto"/>
            <w:vAlign w:val="bottom"/>
            <w:hideMark/>
          </w:tcPr>
          <w:p w14:paraId="0878B360" w14:textId="77777777" w:rsidR="001E5670" w:rsidRPr="001E5670" w:rsidRDefault="001E5670" w:rsidP="001E5670">
            <w:pPr>
              <w:rPr>
                <w:color w:val="000000"/>
                <w:sz w:val="16"/>
                <w:szCs w:val="16"/>
              </w:rPr>
            </w:pPr>
            <w:r w:rsidRPr="001E5670">
              <w:rPr>
                <w:color w:val="000000"/>
                <w:sz w:val="16"/>
                <w:szCs w:val="16"/>
              </w:rPr>
              <w:t>Объем потерь электрической мощности (сводный прогнозный баланс)</w:t>
            </w:r>
          </w:p>
        </w:tc>
        <w:tc>
          <w:tcPr>
            <w:tcW w:w="589" w:type="pct"/>
            <w:tcBorders>
              <w:top w:val="nil"/>
              <w:left w:val="nil"/>
              <w:bottom w:val="single" w:sz="4" w:space="0" w:color="auto"/>
              <w:right w:val="single" w:sz="4" w:space="0" w:color="auto"/>
            </w:tcBorders>
            <w:shd w:val="clear" w:color="auto" w:fill="auto"/>
            <w:noWrap/>
            <w:vAlign w:val="bottom"/>
            <w:hideMark/>
          </w:tcPr>
          <w:p w14:paraId="19862406" w14:textId="77777777" w:rsidR="001E5670" w:rsidRPr="001E5670" w:rsidRDefault="001E5670" w:rsidP="001E5670">
            <w:pPr>
              <w:rPr>
                <w:color w:val="000000"/>
                <w:sz w:val="16"/>
                <w:szCs w:val="16"/>
              </w:rPr>
            </w:pPr>
            <w:r w:rsidRPr="001E5670">
              <w:rPr>
                <w:color w:val="000000"/>
                <w:sz w:val="16"/>
                <w:szCs w:val="16"/>
              </w:rPr>
              <w:t>МВт</w:t>
            </w:r>
          </w:p>
        </w:tc>
        <w:tc>
          <w:tcPr>
            <w:tcW w:w="585" w:type="pct"/>
            <w:tcBorders>
              <w:top w:val="nil"/>
              <w:left w:val="nil"/>
              <w:bottom w:val="single" w:sz="4" w:space="0" w:color="auto"/>
              <w:right w:val="single" w:sz="4" w:space="0" w:color="auto"/>
            </w:tcBorders>
            <w:shd w:val="clear" w:color="auto" w:fill="auto"/>
            <w:noWrap/>
            <w:vAlign w:val="bottom"/>
            <w:hideMark/>
          </w:tcPr>
          <w:p w14:paraId="4A20ABDB" w14:textId="77777777" w:rsidR="001E5670" w:rsidRPr="001E5670" w:rsidRDefault="001E5670" w:rsidP="001E5670">
            <w:pPr>
              <w:jc w:val="right"/>
              <w:rPr>
                <w:color w:val="000000"/>
                <w:sz w:val="16"/>
                <w:szCs w:val="16"/>
              </w:rPr>
            </w:pPr>
            <w:r w:rsidRPr="001E5670">
              <w:rPr>
                <w:color w:val="000000"/>
                <w:sz w:val="16"/>
                <w:szCs w:val="16"/>
              </w:rPr>
              <w:t>237,18</w:t>
            </w:r>
          </w:p>
        </w:tc>
        <w:tc>
          <w:tcPr>
            <w:tcW w:w="585" w:type="pct"/>
            <w:tcBorders>
              <w:top w:val="nil"/>
              <w:left w:val="nil"/>
              <w:bottom w:val="single" w:sz="4" w:space="0" w:color="auto"/>
              <w:right w:val="single" w:sz="4" w:space="0" w:color="auto"/>
            </w:tcBorders>
            <w:shd w:val="clear" w:color="auto" w:fill="auto"/>
            <w:noWrap/>
            <w:vAlign w:val="bottom"/>
            <w:hideMark/>
          </w:tcPr>
          <w:p w14:paraId="626DDACE" w14:textId="77777777" w:rsidR="001E5670" w:rsidRPr="001E5670" w:rsidRDefault="001E5670" w:rsidP="001E5670">
            <w:pPr>
              <w:jc w:val="right"/>
              <w:rPr>
                <w:color w:val="000000"/>
                <w:sz w:val="16"/>
                <w:szCs w:val="16"/>
              </w:rPr>
            </w:pPr>
            <w:r w:rsidRPr="001E5670">
              <w:rPr>
                <w:color w:val="000000"/>
                <w:sz w:val="16"/>
                <w:szCs w:val="16"/>
              </w:rPr>
              <w:t>231,03</w:t>
            </w:r>
          </w:p>
        </w:tc>
        <w:tc>
          <w:tcPr>
            <w:tcW w:w="1782" w:type="pct"/>
            <w:tcBorders>
              <w:top w:val="nil"/>
              <w:left w:val="nil"/>
              <w:bottom w:val="single" w:sz="4" w:space="0" w:color="auto"/>
              <w:right w:val="single" w:sz="4" w:space="0" w:color="auto"/>
            </w:tcBorders>
            <w:shd w:val="clear" w:color="auto" w:fill="auto"/>
            <w:vAlign w:val="bottom"/>
            <w:hideMark/>
          </w:tcPr>
          <w:p w14:paraId="2B700068" w14:textId="77777777" w:rsidR="001E5670" w:rsidRPr="001E5670" w:rsidRDefault="001E5670" w:rsidP="001E5670">
            <w:pPr>
              <w:rPr>
                <w:color w:val="000000"/>
                <w:sz w:val="16"/>
                <w:szCs w:val="16"/>
              </w:rPr>
            </w:pPr>
            <w:r w:rsidRPr="001E5670">
              <w:rPr>
                <w:color w:val="000000"/>
                <w:sz w:val="16"/>
                <w:szCs w:val="16"/>
              </w:rPr>
              <w:t>Сводный прогнозный баланс</w:t>
            </w:r>
          </w:p>
        </w:tc>
      </w:tr>
      <w:tr w:rsidR="001E5670" w:rsidRPr="001E5670" w14:paraId="4953C23F" w14:textId="77777777" w:rsidTr="002D6968">
        <w:trPr>
          <w:trHeight w:val="600"/>
        </w:trPr>
        <w:tc>
          <w:tcPr>
            <w:tcW w:w="285" w:type="pct"/>
            <w:tcBorders>
              <w:top w:val="nil"/>
              <w:left w:val="single" w:sz="4" w:space="0" w:color="auto"/>
              <w:bottom w:val="single" w:sz="4" w:space="0" w:color="auto"/>
              <w:right w:val="single" w:sz="4" w:space="0" w:color="auto"/>
            </w:tcBorders>
            <w:shd w:val="clear" w:color="auto" w:fill="auto"/>
            <w:noWrap/>
            <w:vAlign w:val="bottom"/>
            <w:hideMark/>
          </w:tcPr>
          <w:p w14:paraId="74CC7BFF" w14:textId="77777777" w:rsidR="001E5670" w:rsidRPr="001E5670" w:rsidRDefault="001E5670" w:rsidP="001E5670">
            <w:pPr>
              <w:jc w:val="right"/>
              <w:rPr>
                <w:color w:val="000000"/>
                <w:sz w:val="16"/>
                <w:szCs w:val="16"/>
              </w:rPr>
            </w:pPr>
            <w:r w:rsidRPr="001E5670">
              <w:rPr>
                <w:color w:val="000000"/>
                <w:sz w:val="16"/>
                <w:szCs w:val="16"/>
              </w:rPr>
              <w:t>8</w:t>
            </w:r>
          </w:p>
        </w:tc>
        <w:tc>
          <w:tcPr>
            <w:tcW w:w="1174" w:type="pct"/>
            <w:tcBorders>
              <w:top w:val="nil"/>
              <w:left w:val="nil"/>
              <w:bottom w:val="single" w:sz="4" w:space="0" w:color="auto"/>
              <w:right w:val="single" w:sz="4" w:space="0" w:color="auto"/>
            </w:tcBorders>
            <w:shd w:val="clear" w:color="auto" w:fill="auto"/>
            <w:vAlign w:val="bottom"/>
            <w:hideMark/>
          </w:tcPr>
          <w:p w14:paraId="63BDD3C8" w14:textId="77777777" w:rsidR="001E5670" w:rsidRPr="001E5670" w:rsidRDefault="001E5670" w:rsidP="001E5670">
            <w:pPr>
              <w:rPr>
                <w:color w:val="000000"/>
                <w:sz w:val="16"/>
                <w:szCs w:val="16"/>
              </w:rPr>
            </w:pPr>
            <w:r w:rsidRPr="001E5670">
              <w:rPr>
                <w:color w:val="000000"/>
                <w:sz w:val="16"/>
                <w:szCs w:val="16"/>
              </w:rPr>
              <w:t>Объем потерь электрической энергии (сводный прогнозный баланс)</w:t>
            </w:r>
          </w:p>
        </w:tc>
        <w:tc>
          <w:tcPr>
            <w:tcW w:w="589" w:type="pct"/>
            <w:tcBorders>
              <w:top w:val="nil"/>
              <w:left w:val="nil"/>
              <w:bottom w:val="single" w:sz="4" w:space="0" w:color="auto"/>
              <w:right w:val="single" w:sz="4" w:space="0" w:color="auto"/>
            </w:tcBorders>
            <w:shd w:val="clear" w:color="auto" w:fill="auto"/>
            <w:noWrap/>
            <w:vAlign w:val="bottom"/>
            <w:hideMark/>
          </w:tcPr>
          <w:p w14:paraId="04729107" w14:textId="77777777" w:rsidR="001E5670" w:rsidRPr="001E5670" w:rsidRDefault="001E5670" w:rsidP="001E5670">
            <w:pPr>
              <w:rPr>
                <w:color w:val="000000"/>
                <w:sz w:val="16"/>
                <w:szCs w:val="16"/>
              </w:rPr>
            </w:pPr>
            <w:r w:rsidRPr="001E5670">
              <w:rPr>
                <w:color w:val="000000"/>
                <w:sz w:val="16"/>
                <w:szCs w:val="16"/>
              </w:rPr>
              <w:t>тыс.МВт*ч</w:t>
            </w:r>
          </w:p>
        </w:tc>
        <w:tc>
          <w:tcPr>
            <w:tcW w:w="585" w:type="pct"/>
            <w:tcBorders>
              <w:top w:val="nil"/>
              <w:left w:val="nil"/>
              <w:bottom w:val="single" w:sz="4" w:space="0" w:color="auto"/>
              <w:right w:val="single" w:sz="4" w:space="0" w:color="auto"/>
            </w:tcBorders>
            <w:shd w:val="clear" w:color="auto" w:fill="auto"/>
            <w:noWrap/>
            <w:vAlign w:val="bottom"/>
            <w:hideMark/>
          </w:tcPr>
          <w:p w14:paraId="3A326633" w14:textId="77777777" w:rsidR="001E5670" w:rsidRPr="001E5670" w:rsidRDefault="001E5670" w:rsidP="001E5670">
            <w:pPr>
              <w:jc w:val="right"/>
              <w:rPr>
                <w:color w:val="000000"/>
                <w:sz w:val="16"/>
                <w:szCs w:val="16"/>
              </w:rPr>
            </w:pPr>
            <w:r w:rsidRPr="001E5670">
              <w:rPr>
                <w:color w:val="000000"/>
                <w:sz w:val="16"/>
                <w:szCs w:val="16"/>
              </w:rPr>
              <w:t>743,06</w:t>
            </w:r>
          </w:p>
        </w:tc>
        <w:tc>
          <w:tcPr>
            <w:tcW w:w="585" w:type="pct"/>
            <w:tcBorders>
              <w:top w:val="nil"/>
              <w:left w:val="nil"/>
              <w:bottom w:val="single" w:sz="4" w:space="0" w:color="auto"/>
              <w:right w:val="single" w:sz="4" w:space="0" w:color="auto"/>
            </w:tcBorders>
            <w:shd w:val="clear" w:color="auto" w:fill="auto"/>
            <w:noWrap/>
            <w:vAlign w:val="bottom"/>
            <w:hideMark/>
          </w:tcPr>
          <w:p w14:paraId="3A879642" w14:textId="77777777" w:rsidR="001E5670" w:rsidRPr="001E5670" w:rsidRDefault="001E5670" w:rsidP="001E5670">
            <w:pPr>
              <w:jc w:val="right"/>
              <w:rPr>
                <w:color w:val="000000"/>
                <w:sz w:val="16"/>
                <w:szCs w:val="16"/>
              </w:rPr>
            </w:pPr>
            <w:r w:rsidRPr="001E5670">
              <w:rPr>
                <w:color w:val="000000"/>
                <w:sz w:val="16"/>
                <w:szCs w:val="16"/>
              </w:rPr>
              <w:t>725,93</w:t>
            </w:r>
          </w:p>
        </w:tc>
        <w:tc>
          <w:tcPr>
            <w:tcW w:w="1782" w:type="pct"/>
            <w:tcBorders>
              <w:top w:val="nil"/>
              <w:left w:val="nil"/>
              <w:bottom w:val="single" w:sz="4" w:space="0" w:color="auto"/>
              <w:right w:val="single" w:sz="4" w:space="0" w:color="auto"/>
            </w:tcBorders>
            <w:shd w:val="clear" w:color="auto" w:fill="auto"/>
            <w:vAlign w:val="bottom"/>
            <w:hideMark/>
          </w:tcPr>
          <w:p w14:paraId="7E9C32BF" w14:textId="77777777" w:rsidR="001E5670" w:rsidRPr="001E5670" w:rsidRDefault="001E5670" w:rsidP="001E5670">
            <w:pPr>
              <w:rPr>
                <w:color w:val="000000"/>
                <w:sz w:val="16"/>
                <w:szCs w:val="16"/>
              </w:rPr>
            </w:pPr>
            <w:r w:rsidRPr="001E5670">
              <w:rPr>
                <w:color w:val="000000"/>
                <w:sz w:val="16"/>
                <w:szCs w:val="16"/>
              </w:rPr>
              <w:t>Сводный прогнозный баланс</w:t>
            </w:r>
          </w:p>
        </w:tc>
      </w:tr>
      <w:tr w:rsidR="001E5670" w:rsidRPr="001E5670" w14:paraId="7299DD7B" w14:textId="77777777" w:rsidTr="002D6968">
        <w:trPr>
          <w:trHeight w:val="300"/>
        </w:trPr>
        <w:tc>
          <w:tcPr>
            <w:tcW w:w="285" w:type="pct"/>
            <w:tcBorders>
              <w:top w:val="nil"/>
              <w:left w:val="single" w:sz="4" w:space="0" w:color="auto"/>
              <w:bottom w:val="single" w:sz="4" w:space="0" w:color="auto"/>
              <w:right w:val="single" w:sz="4" w:space="0" w:color="auto"/>
            </w:tcBorders>
            <w:shd w:val="clear" w:color="auto" w:fill="auto"/>
            <w:noWrap/>
            <w:vAlign w:val="bottom"/>
            <w:hideMark/>
          </w:tcPr>
          <w:p w14:paraId="2D4FC447" w14:textId="77777777" w:rsidR="001E5670" w:rsidRPr="001E5670" w:rsidRDefault="001E5670" w:rsidP="001E5670">
            <w:pPr>
              <w:rPr>
                <w:color w:val="000000"/>
                <w:sz w:val="16"/>
                <w:szCs w:val="16"/>
              </w:rPr>
            </w:pPr>
            <w:r w:rsidRPr="001E5670">
              <w:rPr>
                <w:color w:val="000000"/>
                <w:sz w:val="16"/>
                <w:szCs w:val="16"/>
              </w:rPr>
              <w:t> </w:t>
            </w:r>
          </w:p>
        </w:tc>
        <w:tc>
          <w:tcPr>
            <w:tcW w:w="1174" w:type="pct"/>
            <w:tcBorders>
              <w:top w:val="nil"/>
              <w:left w:val="nil"/>
              <w:bottom w:val="single" w:sz="4" w:space="0" w:color="auto"/>
              <w:right w:val="single" w:sz="4" w:space="0" w:color="auto"/>
            </w:tcBorders>
            <w:shd w:val="clear" w:color="auto" w:fill="auto"/>
            <w:vAlign w:val="bottom"/>
            <w:hideMark/>
          </w:tcPr>
          <w:p w14:paraId="6829A604" w14:textId="77777777" w:rsidR="001E5670" w:rsidRPr="001E5670" w:rsidRDefault="001E5670" w:rsidP="001E5670">
            <w:pPr>
              <w:rPr>
                <w:color w:val="000000"/>
                <w:sz w:val="16"/>
                <w:szCs w:val="16"/>
              </w:rPr>
            </w:pPr>
            <w:r w:rsidRPr="001E5670">
              <w:rPr>
                <w:color w:val="000000"/>
                <w:sz w:val="16"/>
                <w:szCs w:val="16"/>
              </w:rPr>
              <w:t> </w:t>
            </w:r>
          </w:p>
        </w:tc>
        <w:tc>
          <w:tcPr>
            <w:tcW w:w="589" w:type="pct"/>
            <w:tcBorders>
              <w:top w:val="nil"/>
              <w:left w:val="nil"/>
              <w:bottom w:val="single" w:sz="4" w:space="0" w:color="auto"/>
              <w:right w:val="single" w:sz="4" w:space="0" w:color="auto"/>
            </w:tcBorders>
            <w:shd w:val="clear" w:color="auto" w:fill="auto"/>
            <w:noWrap/>
            <w:vAlign w:val="bottom"/>
            <w:hideMark/>
          </w:tcPr>
          <w:p w14:paraId="20D2D992" w14:textId="77777777" w:rsidR="001E5670" w:rsidRPr="001E5670" w:rsidRDefault="001E5670" w:rsidP="001E5670">
            <w:pPr>
              <w:rPr>
                <w:color w:val="000000"/>
                <w:sz w:val="16"/>
                <w:szCs w:val="16"/>
              </w:rPr>
            </w:pPr>
            <w:r w:rsidRPr="001E5670">
              <w:rPr>
                <w:color w:val="000000"/>
                <w:sz w:val="16"/>
                <w:szCs w:val="16"/>
              </w:rPr>
              <w:t> </w:t>
            </w:r>
          </w:p>
        </w:tc>
        <w:tc>
          <w:tcPr>
            <w:tcW w:w="585" w:type="pct"/>
            <w:tcBorders>
              <w:top w:val="nil"/>
              <w:left w:val="nil"/>
              <w:bottom w:val="single" w:sz="4" w:space="0" w:color="auto"/>
              <w:right w:val="single" w:sz="4" w:space="0" w:color="auto"/>
            </w:tcBorders>
            <w:shd w:val="clear" w:color="auto" w:fill="auto"/>
            <w:noWrap/>
            <w:vAlign w:val="bottom"/>
            <w:hideMark/>
          </w:tcPr>
          <w:p w14:paraId="53F18204" w14:textId="77777777" w:rsidR="001E5670" w:rsidRPr="001E5670" w:rsidRDefault="001E5670" w:rsidP="001E5670">
            <w:pPr>
              <w:rPr>
                <w:color w:val="000000"/>
                <w:sz w:val="16"/>
                <w:szCs w:val="16"/>
              </w:rPr>
            </w:pPr>
            <w:r w:rsidRPr="001E5670">
              <w:rPr>
                <w:color w:val="000000"/>
                <w:sz w:val="16"/>
                <w:szCs w:val="16"/>
              </w:rPr>
              <w:t> </w:t>
            </w:r>
          </w:p>
        </w:tc>
        <w:tc>
          <w:tcPr>
            <w:tcW w:w="585" w:type="pct"/>
            <w:tcBorders>
              <w:top w:val="nil"/>
              <w:left w:val="nil"/>
              <w:bottom w:val="single" w:sz="4" w:space="0" w:color="auto"/>
              <w:right w:val="single" w:sz="4" w:space="0" w:color="auto"/>
            </w:tcBorders>
            <w:shd w:val="clear" w:color="auto" w:fill="auto"/>
            <w:noWrap/>
            <w:vAlign w:val="bottom"/>
            <w:hideMark/>
          </w:tcPr>
          <w:p w14:paraId="7315B455" w14:textId="77777777" w:rsidR="001E5670" w:rsidRPr="001E5670" w:rsidRDefault="001E5670" w:rsidP="001E5670">
            <w:pPr>
              <w:rPr>
                <w:color w:val="000000"/>
                <w:sz w:val="16"/>
                <w:szCs w:val="16"/>
              </w:rPr>
            </w:pPr>
            <w:r w:rsidRPr="001E5670">
              <w:rPr>
                <w:color w:val="000000"/>
                <w:sz w:val="16"/>
                <w:szCs w:val="16"/>
              </w:rPr>
              <w:t> </w:t>
            </w:r>
          </w:p>
        </w:tc>
        <w:tc>
          <w:tcPr>
            <w:tcW w:w="1782" w:type="pct"/>
            <w:tcBorders>
              <w:top w:val="nil"/>
              <w:left w:val="nil"/>
              <w:bottom w:val="single" w:sz="4" w:space="0" w:color="auto"/>
              <w:right w:val="single" w:sz="4" w:space="0" w:color="auto"/>
            </w:tcBorders>
            <w:shd w:val="clear" w:color="auto" w:fill="auto"/>
            <w:vAlign w:val="bottom"/>
            <w:hideMark/>
          </w:tcPr>
          <w:p w14:paraId="22B41BC3" w14:textId="77777777" w:rsidR="001E5670" w:rsidRPr="001E5670" w:rsidRDefault="001E5670" w:rsidP="001E5670">
            <w:pPr>
              <w:rPr>
                <w:color w:val="000000"/>
                <w:sz w:val="16"/>
                <w:szCs w:val="16"/>
              </w:rPr>
            </w:pPr>
            <w:r w:rsidRPr="001E5670">
              <w:rPr>
                <w:color w:val="000000"/>
                <w:sz w:val="16"/>
                <w:szCs w:val="16"/>
              </w:rPr>
              <w:t> </w:t>
            </w:r>
          </w:p>
        </w:tc>
      </w:tr>
      <w:tr w:rsidR="001E5670" w:rsidRPr="001E5670" w14:paraId="179314CD" w14:textId="77777777" w:rsidTr="002D6968">
        <w:trPr>
          <w:trHeight w:val="300"/>
        </w:trPr>
        <w:tc>
          <w:tcPr>
            <w:tcW w:w="285" w:type="pct"/>
            <w:tcBorders>
              <w:top w:val="nil"/>
              <w:left w:val="single" w:sz="4" w:space="0" w:color="auto"/>
              <w:bottom w:val="single" w:sz="4" w:space="0" w:color="auto"/>
              <w:right w:val="single" w:sz="4" w:space="0" w:color="auto"/>
            </w:tcBorders>
            <w:shd w:val="clear" w:color="auto" w:fill="auto"/>
            <w:noWrap/>
            <w:vAlign w:val="bottom"/>
            <w:hideMark/>
          </w:tcPr>
          <w:p w14:paraId="13D2A921" w14:textId="77777777" w:rsidR="001E5670" w:rsidRPr="001E5670" w:rsidRDefault="001E5670" w:rsidP="001E5670">
            <w:pPr>
              <w:jc w:val="right"/>
              <w:rPr>
                <w:color w:val="000000"/>
                <w:sz w:val="16"/>
                <w:szCs w:val="16"/>
              </w:rPr>
            </w:pPr>
            <w:r w:rsidRPr="001E5670">
              <w:rPr>
                <w:color w:val="000000"/>
                <w:sz w:val="16"/>
                <w:szCs w:val="16"/>
              </w:rPr>
              <w:t>9</w:t>
            </w:r>
          </w:p>
        </w:tc>
        <w:tc>
          <w:tcPr>
            <w:tcW w:w="1174" w:type="pct"/>
            <w:tcBorders>
              <w:top w:val="nil"/>
              <w:left w:val="nil"/>
              <w:bottom w:val="single" w:sz="4" w:space="0" w:color="auto"/>
              <w:right w:val="single" w:sz="4" w:space="0" w:color="auto"/>
            </w:tcBorders>
            <w:shd w:val="clear" w:color="auto" w:fill="auto"/>
            <w:vAlign w:val="bottom"/>
            <w:hideMark/>
          </w:tcPr>
          <w:p w14:paraId="13AF0AC4" w14:textId="77777777" w:rsidR="001E5670" w:rsidRPr="001E5670" w:rsidRDefault="001E5670" w:rsidP="001E5670">
            <w:pPr>
              <w:rPr>
                <w:color w:val="000000"/>
                <w:sz w:val="16"/>
                <w:szCs w:val="16"/>
              </w:rPr>
            </w:pPr>
            <w:r w:rsidRPr="001E5670">
              <w:rPr>
                <w:color w:val="000000"/>
                <w:sz w:val="16"/>
                <w:szCs w:val="16"/>
              </w:rPr>
              <w:t>Стоимость покупки мощности</w:t>
            </w:r>
          </w:p>
        </w:tc>
        <w:tc>
          <w:tcPr>
            <w:tcW w:w="589" w:type="pct"/>
            <w:tcBorders>
              <w:top w:val="nil"/>
              <w:left w:val="nil"/>
              <w:bottom w:val="single" w:sz="4" w:space="0" w:color="auto"/>
              <w:right w:val="single" w:sz="4" w:space="0" w:color="auto"/>
            </w:tcBorders>
            <w:shd w:val="clear" w:color="auto" w:fill="auto"/>
            <w:noWrap/>
            <w:vAlign w:val="bottom"/>
            <w:hideMark/>
          </w:tcPr>
          <w:p w14:paraId="3D3CC863" w14:textId="77777777" w:rsidR="001E5670" w:rsidRPr="001E5670" w:rsidRDefault="001E5670" w:rsidP="001E5670">
            <w:pPr>
              <w:rPr>
                <w:color w:val="000000"/>
                <w:sz w:val="16"/>
                <w:szCs w:val="16"/>
              </w:rPr>
            </w:pPr>
            <w:r w:rsidRPr="001E5670">
              <w:rPr>
                <w:color w:val="000000"/>
                <w:sz w:val="16"/>
                <w:szCs w:val="16"/>
              </w:rPr>
              <w:t>тыс.руб.</w:t>
            </w:r>
          </w:p>
        </w:tc>
        <w:tc>
          <w:tcPr>
            <w:tcW w:w="585" w:type="pct"/>
            <w:tcBorders>
              <w:top w:val="nil"/>
              <w:left w:val="nil"/>
              <w:bottom w:val="single" w:sz="4" w:space="0" w:color="auto"/>
              <w:right w:val="single" w:sz="4" w:space="0" w:color="auto"/>
            </w:tcBorders>
            <w:shd w:val="clear" w:color="auto" w:fill="auto"/>
            <w:noWrap/>
            <w:vAlign w:val="bottom"/>
            <w:hideMark/>
          </w:tcPr>
          <w:p w14:paraId="5FE046DE" w14:textId="77777777" w:rsidR="001E5670" w:rsidRPr="001E5670" w:rsidRDefault="001E5670" w:rsidP="001E5670">
            <w:pPr>
              <w:jc w:val="right"/>
              <w:rPr>
                <w:color w:val="000000"/>
                <w:sz w:val="16"/>
                <w:szCs w:val="16"/>
              </w:rPr>
            </w:pPr>
            <w:r w:rsidRPr="001E5670">
              <w:rPr>
                <w:color w:val="000000"/>
                <w:sz w:val="16"/>
                <w:szCs w:val="16"/>
              </w:rPr>
              <w:t>1 090 458,26</w:t>
            </w:r>
          </w:p>
        </w:tc>
        <w:tc>
          <w:tcPr>
            <w:tcW w:w="585" w:type="pct"/>
            <w:tcBorders>
              <w:top w:val="nil"/>
              <w:left w:val="nil"/>
              <w:bottom w:val="single" w:sz="4" w:space="0" w:color="auto"/>
              <w:right w:val="single" w:sz="4" w:space="0" w:color="auto"/>
            </w:tcBorders>
            <w:shd w:val="clear" w:color="auto" w:fill="auto"/>
            <w:noWrap/>
            <w:vAlign w:val="bottom"/>
            <w:hideMark/>
          </w:tcPr>
          <w:p w14:paraId="3A0BA8BC" w14:textId="77777777" w:rsidR="001E5670" w:rsidRPr="001E5670" w:rsidRDefault="001E5670" w:rsidP="001E5670">
            <w:pPr>
              <w:jc w:val="right"/>
              <w:rPr>
                <w:color w:val="000000"/>
                <w:sz w:val="16"/>
                <w:szCs w:val="16"/>
              </w:rPr>
            </w:pPr>
            <w:r w:rsidRPr="001E5670">
              <w:rPr>
                <w:color w:val="000000"/>
                <w:sz w:val="16"/>
                <w:szCs w:val="16"/>
              </w:rPr>
              <w:t>1 116 087,07</w:t>
            </w:r>
          </w:p>
        </w:tc>
        <w:tc>
          <w:tcPr>
            <w:tcW w:w="1782" w:type="pct"/>
            <w:tcBorders>
              <w:top w:val="nil"/>
              <w:left w:val="nil"/>
              <w:bottom w:val="single" w:sz="4" w:space="0" w:color="auto"/>
              <w:right w:val="single" w:sz="4" w:space="0" w:color="auto"/>
            </w:tcBorders>
            <w:shd w:val="clear" w:color="auto" w:fill="auto"/>
            <w:vAlign w:val="bottom"/>
            <w:hideMark/>
          </w:tcPr>
          <w:p w14:paraId="6C551853" w14:textId="77777777" w:rsidR="001E5670" w:rsidRPr="001E5670" w:rsidRDefault="001E5670" w:rsidP="001E5670">
            <w:pPr>
              <w:rPr>
                <w:color w:val="000000"/>
                <w:sz w:val="16"/>
                <w:szCs w:val="16"/>
              </w:rPr>
            </w:pPr>
            <w:r w:rsidRPr="001E5670">
              <w:rPr>
                <w:color w:val="000000"/>
                <w:sz w:val="16"/>
                <w:szCs w:val="16"/>
              </w:rPr>
              <w:t> </w:t>
            </w:r>
          </w:p>
        </w:tc>
      </w:tr>
      <w:tr w:rsidR="001E5670" w:rsidRPr="001E5670" w14:paraId="615954AD" w14:textId="77777777" w:rsidTr="002D6968">
        <w:trPr>
          <w:trHeight w:val="300"/>
        </w:trPr>
        <w:tc>
          <w:tcPr>
            <w:tcW w:w="285" w:type="pct"/>
            <w:tcBorders>
              <w:top w:val="nil"/>
              <w:left w:val="single" w:sz="4" w:space="0" w:color="auto"/>
              <w:bottom w:val="single" w:sz="4" w:space="0" w:color="auto"/>
              <w:right w:val="single" w:sz="4" w:space="0" w:color="auto"/>
            </w:tcBorders>
            <w:shd w:val="clear" w:color="auto" w:fill="auto"/>
            <w:noWrap/>
            <w:vAlign w:val="bottom"/>
            <w:hideMark/>
          </w:tcPr>
          <w:p w14:paraId="0091BEA3" w14:textId="77777777" w:rsidR="001E5670" w:rsidRPr="001E5670" w:rsidRDefault="001E5670" w:rsidP="001E5670">
            <w:pPr>
              <w:jc w:val="right"/>
              <w:rPr>
                <w:color w:val="000000"/>
                <w:sz w:val="16"/>
                <w:szCs w:val="16"/>
              </w:rPr>
            </w:pPr>
            <w:r w:rsidRPr="001E5670">
              <w:rPr>
                <w:color w:val="000000"/>
                <w:sz w:val="16"/>
                <w:szCs w:val="16"/>
              </w:rPr>
              <w:t>10</w:t>
            </w:r>
          </w:p>
        </w:tc>
        <w:tc>
          <w:tcPr>
            <w:tcW w:w="1174" w:type="pct"/>
            <w:tcBorders>
              <w:top w:val="nil"/>
              <w:left w:val="nil"/>
              <w:bottom w:val="single" w:sz="4" w:space="0" w:color="auto"/>
              <w:right w:val="single" w:sz="4" w:space="0" w:color="auto"/>
            </w:tcBorders>
            <w:shd w:val="clear" w:color="auto" w:fill="auto"/>
            <w:vAlign w:val="bottom"/>
            <w:hideMark/>
          </w:tcPr>
          <w:p w14:paraId="724B3599" w14:textId="77777777" w:rsidR="001E5670" w:rsidRPr="001E5670" w:rsidRDefault="001E5670" w:rsidP="001E5670">
            <w:pPr>
              <w:rPr>
                <w:color w:val="000000"/>
                <w:sz w:val="16"/>
                <w:szCs w:val="16"/>
              </w:rPr>
            </w:pPr>
            <w:r w:rsidRPr="001E5670">
              <w:rPr>
                <w:color w:val="000000"/>
                <w:sz w:val="16"/>
                <w:szCs w:val="16"/>
              </w:rPr>
              <w:t>Стоимость покупки электрической энергии</w:t>
            </w:r>
          </w:p>
        </w:tc>
        <w:tc>
          <w:tcPr>
            <w:tcW w:w="589" w:type="pct"/>
            <w:tcBorders>
              <w:top w:val="nil"/>
              <w:left w:val="nil"/>
              <w:bottom w:val="single" w:sz="4" w:space="0" w:color="auto"/>
              <w:right w:val="single" w:sz="4" w:space="0" w:color="auto"/>
            </w:tcBorders>
            <w:shd w:val="clear" w:color="auto" w:fill="auto"/>
            <w:noWrap/>
            <w:vAlign w:val="bottom"/>
            <w:hideMark/>
          </w:tcPr>
          <w:p w14:paraId="4A542C3D" w14:textId="77777777" w:rsidR="001E5670" w:rsidRPr="001E5670" w:rsidRDefault="001E5670" w:rsidP="001E5670">
            <w:pPr>
              <w:rPr>
                <w:color w:val="000000"/>
                <w:sz w:val="16"/>
                <w:szCs w:val="16"/>
              </w:rPr>
            </w:pPr>
            <w:r w:rsidRPr="001E5670">
              <w:rPr>
                <w:color w:val="000000"/>
                <w:sz w:val="16"/>
                <w:szCs w:val="16"/>
              </w:rPr>
              <w:t>тыс.руб.</w:t>
            </w:r>
          </w:p>
        </w:tc>
        <w:tc>
          <w:tcPr>
            <w:tcW w:w="585" w:type="pct"/>
            <w:tcBorders>
              <w:top w:val="nil"/>
              <w:left w:val="nil"/>
              <w:bottom w:val="single" w:sz="4" w:space="0" w:color="auto"/>
              <w:right w:val="single" w:sz="4" w:space="0" w:color="auto"/>
            </w:tcBorders>
            <w:shd w:val="clear" w:color="auto" w:fill="auto"/>
            <w:noWrap/>
            <w:vAlign w:val="bottom"/>
            <w:hideMark/>
          </w:tcPr>
          <w:p w14:paraId="1A31F6B4" w14:textId="77777777" w:rsidR="001E5670" w:rsidRPr="001E5670" w:rsidRDefault="001E5670" w:rsidP="001E5670">
            <w:pPr>
              <w:jc w:val="right"/>
              <w:rPr>
                <w:color w:val="000000"/>
                <w:sz w:val="16"/>
                <w:szCs w:val="16"/>
              </w:rPr>
            </w:pPr>
            <w:r w:rsidRPr="001E5670">
              <w:rPr>
                <w:color w:val="000000"/>
                <w:sz w:val="16"/>
                <w:szCs w:val="16"/>
              </w:rPr>
              <w:t>1 192 136,13</w:t>
            </w:r>
          </w:p>
        </w:tc>
        <w:tc>
          <w:tcPr>
            <w:tcW w:w="585" w:type="pct"/>
            <w:tcBorders>
              <w:top w:val="nil"/>
              <w:left w:val="nil"/>
              <w:bottom w:val="single" w:sz="4" w:space="0" w:color="auto"/>
              <w:right w:val="single" w:sz="4" w:space="0" w:color="auto"/>
            </w:tcBorders>
            <w:shd w:val="clear" w:color="auto" w:fill="auto"/>
            <w:noWrap/>
            <w:vAlign w:val="bottom"/>
            <w:hideMark/>
          </w:tcPr>
          <w:p w14:paraId="09D2295E" w14:textId="77777777" w:rsidR="001E5670" w:rsidRPr="001E5670" w:rsidRDefault="001E5670" w:rsidP="001E5670">
            <w:pPr>
              <w:jc w:val="right"/>
              <w:rPr>
                <w:color w:val="000000"/>
                <w:sz w:val="16"/>
                <w:szCs w:val="16"/>
              </w:rPr>
            </w:pPr>
            <w:r w:rsidRPr="001E5670">
              <w:rPr>
                <w:color w:val="000000"/>
                <w:sz w:val="16"/>
                <w:szCs w:val="16"/>
              </w:rPr>
              <w:t>1 193 722,15</w:t>
            </w:r>
          </w:p>
        </w:tc>
        <w:tc>
          <w:tcPr>
            <w:tcW w:w="1782" w:type="pct"/>
            <w:tcBorders>
              <w:top w:val="nil"/>
              <w:left w:val="nil"/>
              <w:bottom w:val="single" w:sz="4" w:space="0" w:color="auto"/>
              <w:right w:val="single" w:sz="4" w:space="0" w:color="auto"/>
            </w:tcBorders>
            <w:shd w:val="clear" w:color="auto" w:fill="auto"/>
            <w:vAlign w:val="bottom"/>
            <w:hideMark/>
          </w:tcPr>
          <w:p w14:paraId="5E89A3AF" w14:textId="77777777" w:rsidR="001E5670" w:rsidRPr="001E5670" w:rsidRDefault="001E5670" w:rsidP="001E5670">
            <w:pPr>
              <w:rPr>
                <w:color w:val="000000"/>
                <w:sz w:val="16"/>
                <w:szCs w:val="16"/>
              </w:rPr>
            </w:pPr>
            <w:r w:rsidRPr="001E5670">
              <w:rPr>
                <w:color w:val="000000"/>
                <w:sz w:val="16"/>
                <w:szCs w:val="16"/>
              </w:rPr>
              <w:t> </w:t>
            </w:r>
          </w:p>
        </w:tc>
      </w:tr>
      <w:tr w:rsidR="001E5670" w:rsidRPr="001E5670" w14:paraId="3E9D8891" w14:textId="77777777" w:rsidTr="002D6968">
        <w:trPr>
          <w:trHeight w:val="300"/>
        </w:trPr>
        <w:tc>
          <w:tcPr>
            <w:tcW w:w="285" w:type="pct"/>
            <w:tcBorders>
              <w:top w:val="nil"/>
              <w:left w:val="single" w:sz="4" w:space="0" w:color="auto"/>
              <w:bottom w:val="single" w:sz="4" w:space="0" w:color="auto"/>
              <w:right w:val="single" w:sz="4" w:space="0" w:color="auto"/>
            </w:tcBorders>
            <w:shd w:val="clear" w:color="auto" w:fill="auto"/>
            <w:noWrap/>
            <w:vAlign w:val="bottom"/>
            <w:hideMark/>
          </w:tcPr>
          <w:p w14:paraId="3B126476" w14:textId="77777777" w:rsidR="001E5670" w:rsidRPr="001E5670" w:rsidRDefault="001E5670" w:rsidP="001E5670">
            <w:pPr>
              <w:jc w:val="right"/>
              <w:rPr>
                <w:color w:val="000000"/>
                <w:sz w:val="16"/>
                <w:szCs w:val="16"/>
              </w:rPr>
            </w:pPr>
            <w:r w:rsidRPr="001E5670">
              <w:rPr>
                <w:color w:val="000000"/>
                <w:sz w:val="16"/>
                <w:szCs w:val="16"/>
              </w:rPr>
              <w:lastRenderedPageBreak/>
              <w:t>11</w:t>
            </w:r>
          </w:p>
        </w:tc>
        <w:tc>
          <w:tcPr>
            <w:tcW w:w="1174" w:type="pct"/>
            <w:tcBorders>
              <w:top w:val="nil"/>
              <w:left w:val="nil"/>
              <w:bottom w:val="single" w:sz="4" w:space="0" w:color="auto"/>
              <w:right w:val="single" w:sz="4" w:space="0" w:color="auto"/>
            </w:tcBorders>
            <w:shd w:val="clear" w:color="auto" w:fill="auto"/>
            <w:vAlign w:val="bottom"/>
            <w:hideMark/>
          </w:tcPr>
          <w:p w14:paraId="4BA4E71F" w14:textId="77777777" w:rsidR="001E5670" w:rsidRPr="001E5670" w:rsidRDefault="001E5670" w:rsidP="001E5670">
            <w:pPr>
              <w:rPr>
                <w:color w:val="000000"/>
                <w:sz w:val="16"/>
                <w:szCs w:val="16"/>
              </w:rPr>
            </w:pPr>
            <w:r w:rsidRPr="001E5670">
              <w:rPr>
                <w:color w:val="000000"/>
                <w:sz w:val="16"/>
                <w:szCs w:val="16"/>
              </w:rPr>
              <w:t>Итого стоимость покупки (стр.9+стр.10)</w:t>
            </w:r>
          </w:p>
        </w:tc>
        <w:tc>
          <w:tcPr>
            <w:tcW w:w="589" w:type="pct"/>
            <w:tcBorders>
              <w:top w:val="nil"/>
              <w:left w:val="nil"/>
              <w:bottom w:val="single" w:sz="4" w:space="0" w:color="auto"/>
              <w:right w:val="single" w:sz="4" w:space="0" w:color="auto"/>
            </w:tcBorders>
            <w:shd w:val="clear" w:color="auto" w:fill="auto"/>
            <w:noWrap/>
            <w:vAlign w:val="bottom"/>
            <w:hideMark/>
          </w:tcPr>
          <w:p w14:paraId="10436B74" w14:textId="77777777" w:rsidR="001E5670" w:rsidRPr="001E5670" w:rsidRDefault="001E5670" w:rsidP="001E5670">
            <w:pPr>
              <w:rPr>
                <w:color w:val="000000"/>
                <w:sz w:val="16"/>
                <w:szCs w:val="16"/>
              </w:rPr>
            </w:pPr>
            <w:r w:rsidRPr="001E5670">
              <w:rPr>
                <w:color w:val="000000"/>
                <w:sz w:val="16"/>
                <w:szCs w:val="16"/>
              </w:rPr>
              <w:t>тыс.руб.</w:t>
            </w:r>
          </w:p>
        </w:tc>
        <w:tc>
          <w:tcPr>
            <w:tcW w:w="585" w:type="pct"/>
            <w:tcBorders>
              <w:top w:val="nil"/>
              <w:left w:val="nil"/>
              <w:bottom w:val="single" w:sz="4" w:space="0" w:color="auto"/>
              <w:right w:val="single" w:sz="4" w:space="0" w:color="auto"/>
            </w:tcBorders>
            <w:shd w:val="clear" w:color="auto" w:fill="auto"/>
            <w:noWrap/>
            <w:vAlign w:val="bottom"/>
            <w:hideMark/>
          </w:tcPr>
          <w:p w14:paraId="057DF6CB" w14:textId="77777777" w:rsidR="001E5670" w:rsidRPr="001E5670" w:rsidRDefault="001E5670" w:rsidP="001E5670">
            <w:pPr>
              <w:jc w:val="right"/>
              <w:rPr>
                <w:color w:val="000000"/>
                <w:sz w:val="16"/>
                <w:szCs w:val="16"/>
              </w:rPr>
            </w:pPr>
            <w:r w:rsidRPr="001E5670">
              <w:rPr>
                <w:color w:val="000000"/>
                <w:sz w:val="16"/>
                <w:szCs w:val="16"/>
              </w:rPr>
              <w:t>2 282 594,39</w:t>
            </w:r>
          </w:p>
        </w:tc>
        <w:tc>
          <w:tcPr>
            <w:tcW w:w="585" w:type="pct"/>
            <w:tcBorders>
              <w:top w:val="nil"/>
              <w:left w:val="nil"/>
              <w:bottom w:val="single" w:sz="4" w:space="0" w:color="auto"/>
              <w:right w:val="single" w:sz="4" w:space="0" w:color="auto"/>
            </w:tcBorders>
            <w:shd w:val="clear" w:color="auto" w:fill="auto"/>
            <w:noWrap/>
            <w:vAlign w:val="bottom"/>
            <w:hideMark/>
          </w:tcPr>
          <w:p w14:paraId="4C717F52" w14:textId="77777777" w:rsidR="001E5670" w:rsidRPr="001E5670" w:rsidRDefault="001E5670" w:rsidP="001E5670">
            <w:pPr>
              <w:jc w:val="right"/>
              <w:rPr>
                <w:color w:val="000000"/>
                <w:sz w:val="16"/>
                <w:szCs w:val="16"/>
              </w:rPr>
            </w:pPr>
            <w:r w:rsidRPr="001E5670">
              <w:rPr>
                <w:color w:val="000000"/>
                <w:sz w:val="16"/>
                <w:szCs w:val="16"/>
              </w:rPr>
              <w:t>2 309 809,22</w:t>
            </w:r>
          </w:p>
        </w:tc>
        <w:tc>
          <w:tcPr>
            <w:tcW w:w="1782" w:type="pct"/>
            <w:tcBorders>
              <w:top w:val="nil"/>
              <w:left w:val="nil"/>
              <w:bottom w:val="single" w:sz="4" w:space="0" w:color="auto"/>
              <w:right w:val="single" w:sz="4" w:space="0" w:color="auto"/>
            </w:tcBorders>
            <w:shd w:val="clear" w:color="auto" w:fill="auto"/>
            <w:vAlign w:val="bottom"/>
            <w:hideMark/>
          </w:tcPr>
          <w:p w14:paraId="392E41C2" w14:textId="77777777" w:rsidR="001E5670" w:rsidRPr="001E5670" w:rsidRDefault="001E5670" w:rsidP="001E5670">
            <w:pPr>
              <w:rPr>
                <w:color w:val="000000"/>
                <w:sz w:val="16"/>
                <w:szCs w:val="16"/>
              </w:rPr>
            </w:pPr>
            <w:r w:rsidRPr="001E5670">
              <w:rPr>
                <w:color w:val="000000"/>
                <w:sz w:val="16"/>
                <w:szCs w:val="16"/>
              </w:rPr>
              <w:t> </w:t>
            </w:r>
          </w:p>
        </w:tc>
      </w:tr>
      <w:tr w:rsidR="001E5670" w:rsidRPr="001E5670" w14:paraId="3B6618B6" w14:textId="77777777" w:rsidTr="002D6968">
        <w:trPr>
          <w:trHeight w:val="600"/>
        </w:trPr>
        <w:tc>
          <w:tcPr>
            <w:tcW w:w="285" w:type="pct"/>
            <w:tcBorders>
              <w:top w:val="nil"/>
              <w:left w:val="single" w:sz="4" w:space="0" w:color="auto"/>
              <w:bottom w:val="single" w:sz="4" w:space="0" w:color="auto"/>
              <w:right w:val="single" w:sz="4" w:space="0" w:color="auto"/>
            </w:tcBorders>
            <w:shd w:val="clear" w:color="auto" w:fill="auto"/>
            <w:noWrap/>
            <w:vAlign w:val="bottom"/>
            <w:hideMark/>
          </w:tcPr>
          <w:p w14:paraId="3C8CFB64" w14:textId="77777777" w:rsidR="001E5670" w:rsidRPr="001E5670" w:rsidRDefault="001E5670" w:rsidP="001E5670">
            <w:pPr>
              <w:rPr>
                <w:b/>
                <w:bCs/>
                <w:color w:val="000000"/>
                <w:sz w:val="16"/>
                <w:szCs w:val="16"/>
              </w:rPr>
            </w:pPr>
            <w:r w:rsidRPr="001E5670">
              <w:rPr>
                <w:b/>
                <w:bCs/>
                <w:color w:val="000000"/>
                <w:sz w:val="16"/>
                <w:szCs w:val="16"/>
              </w:rPr>
              <w:t> </w:t>
            </w:r>
          </w:p>
        </w:tc>
        <w:tc>
          <w:tcPr>
            <w:tcW w:w="1174" w:type="pct"/>
            <w:tcBorders>
              <w:top w:val="nil"/>
              <w:left w:val="nil"/>
              <w:bottom w:val="single" w:sz="4" w:space="0" w:color="auto"/>
              <w:right w:val="single" w:sz="4" w:space="0" w:color="auto"/>
            </w:tcBorders>
            <w:shd w:val="clear" w:color="auto" w:fill="auto"/>
            <w:vAlign w:val="bottom"/>
            <w:hideMark/>
          </w:tcPr>
          <w:p w14:paraId="07950792" w14:textId="77777777" w:rsidR="001E5670" w:rsidRPr="001E5670" w:rsidRDefault="001E5670" w:rsidP="001E5670">
            <w:pPr>
              <w:rPr>
                <w:b/>
                <w:bCs/>
                <w:color w:val="000000"/>
                <w:sz w:val="16"/>
                <w:szCs w:val="16"/>
              </w:rPr>
            </w:pPr>
            <w:r w:rsidRPr="001E5670">
              <w:rPr>
                <w:b/>
                <w:bCs/>
                <w:color w:val="000000"/>
                <w:sz w:val="16"/>
                <w:szCs w:val="16"/>
              </w:rPr>
              <w:t>Тариф на покупку потерь электрической энергии (расчетный) на 2021 год</w:t>
            </w:r>
          </w:p>
        </w:tc>
        <w:tc>
          <w:tcPr>
            <w:tcW w:w="589" w:type="pct"/>
            <w:tcBorders>
              <w:top w:val="nil"/>
              <w:left w:val="nil"/>
              <w:bottom w:val="single" w:sz="4" w:space="0" w:color="auto"/>
              <w:right w:val="single" w:sz="4" w:space="0" w:color="auto"/>
            </w:tcBorders>
            <w:shd w:val="clear" w:color="auto" w:fill="auto"/>
            <w:noWrap/>
            <w:vAlign w:val="bottom"/>
            <w:hideMark/>
          </w:tcPr>
          <w:p w14:paraId="7B501027" w14:textId="77777777" w:rsidR="001E5670" w:rsidRPr="001E5670" w:rsidRDefault="001E5670" w:rsidP="001E5670">
            <w:pPr>
              <w:rPr>
                <w:b/>
                <w:bCs/>
                <w:color w:val="000000"/>
                <w:sz w:val="16"/>
                <w:szCs w:val="16"/>
              </w:rPr>
            </w:pPr>
            <w:r w:rsidRPr="001E5670">
              <w:rPr>
                <w:b/>
                <w:bCs/>
                <w:color w:val="000000"/>
                <w:sz w:val="16"/>
                <w:szCs w:val="16"/>
              </w:rPr>
              <w:t>руб./МВт*ч</w:t>
            </w:r>
          </w:p>
        </w:tc>
        <w:tc>
          <w:tcPr>
            <w:tcW w:w="585" w:type="pct"/>
            <w:tcBorders>
              <w:top w:val="nil"/>
              <w:left w:val="nil"/>
              <w:bottom w:val="single" w:sz="4" w:space="0" w:color="auto"/>
              <w:right w:val="single" w:sz="4" w:space="0" w:color="auto"/>
            </w:tcBorders>
            <w:shd w:val="clear" w:color="auto" w:fill="auto"/>
            <w:noWrap/>
            <w:vAlign w:val="bottom"/>
            <w:hideMark/>
          </w:tcPr>
          <w:p w14:paraId="49889723" w14:textId="77777777" w:rsidR="001E5670" w:rsidRPr="001E5670" w:rsidRDefault="001E5670" w:rsidP="001E5670">
            <w:pPr>
              <w:jc w:val="right"/>
              <w:rPr>
                <w:b/>
                <w:bCs/>
                <w:color w:val="000000"/>
                <w:sz w:val="16"/>
                <w:szCs w:val="16"/>
              </w:rPr>
            </w:pPr>
            <w:r w:rsidRPr="001E5670">
              <w:rPr>
                <w:b/>
                <w:bCs/>
                <w:color w:val="000000"/>
                <w:sz w:val="16"/>
                <w:szCs w:val="16"/>
              </w:rPr>
              <w:t>3 071,90</w:t>
            </w:r>
          </w:p>
        </w:tc>
        <w:tc>
          <w:tcPr>
            <w:tcW w:w="585" w:type="pct"/>
            <w:tcBorders>
              <w:top w:val="nil"/>
              <w:left w:val="nil"/>
              <w:bottom w:val="single" w:sz="4" w:space="0" w:color="auto"/>
              <w:right w:val="single" w:sz="4" w:space="0" w:color="auto"/>
            </w:tcBorders>
            <w:shd w:val="clear" w:color="auto" w:fill="auto"/>
            <w:noWrap/>
            <w:vAlign w:val="bottom"/>
            <w:hideMark/>
          </w:tcPr>
          <w:p w14:paraId="181AF402" w14:textId="77777777" w:rsidR="001E5670" w:rsidRPr="001E5670" w:rsidRDefault="001E5670" w:rsidP="001E5670">
            <w:pPr>
              <w:jc w:val="right"/>
              <w:rPr>
                <w:b/>
                <w:bCs/>
                <w:color w:val="000000"/>
                <w:sz w:val="16"/>
                <w:szCs w:val="16"/>
              </w:rPr>
            </w:pPr>
            <w:r w:rsidRPr="001E5670">
              <w:rPr>
                <w:b/>
                <w:bCs/>
                <w:color w:val="000000"/>
                <w:sz w:val="16"/>
                <w:szCs w:val="16"/>
              </w:rPr>
              <w:t>3 181,88</w:t>
            </w:r>
          </w:p>
        </w:tc>
        <w:tc>
          <w:tcPr>
            <w:tcW w:w="1782" w:type="pct"/>
            <w:tcBorders>
              <w:top w:val="nil"/>
              <w:left w:val="nil"/>
              <w:bottom w:val="single" w:sz="4" w:space="0" w:color="auto"/>
              <w:right w:val="single" w:sz="4" w:space="0" w:color="auto"/>
            </w:tcBorders>
            <w:shd w:val="clear" w:color="auto" w:fill="auto"/>
            <w:vAlign w:val="bottom"/>
            <w:hideMark/>
          </w:tcPr>
          <w:p w14:paraId="5D0F9F7B" w14:textId="77777777" w:rsidR="001E5670" w:rsidRPr="001E5670" w:rsidRDefault="001E5670" w:rsidP="001E5670">
            <w:pPr>
              <w:rPr>
                <w:b/>
                <w:bCs/>
                <w:color w:val="000000"/>
                <w:sz w:val="16"/>
                <w:szCs w:val="16"/>
              </w:rPr>
            </w:pPr>
            <w:r w:rsidRPr="001E5670">
              <w:rPr>
                <w:b/>
                <w:bCs/>
                <w:color w:val="000000"/>
                <w:sz w:val="16"/>
                <w:szCs w:val="16"/>
              </w:rPr>
              <w:t> </w:t>
            </w:r>
          </w:p>
        </w:tc>
      </w:tr>
    </w:tbl>
    <w:p w14:paraId="56CECE97" w14:textId="77777777" w:rsidR="001E5670" w:rsidRPr="001E5670" w:rsidRDefault="001E5670" w:rsidP="001E5670">
      <w:pPr>
        <w:ind w:firstLine="851"/>
        <w:jc w:val="both"/>
        <w:rPr>
          <w:color w:val="000000" w:themeColor="text1"/>
          <w:sz w:val="28"/>
          <w:szCs w:val="28"/>
        </w:rPr>
      </w:pPr>
    </w:p>
    <w:p w14:paraId="56D853D7" w14:textId="77777777" w:rsidR="001E5670" w:rsidRPr="001E5670" w:rsidRDefault="001E5670" w:rsidP="001E5670">
      <w:pPr>
        <w:ind w:firstLine="851"/>
        <w:jc w:val="both"/>
        <w:rPr>
          <w:color w:val="000000" w:themeColor="text1"/>
          <w:sz w:val="28"/>
          <w:szCs w:val="28"/>
        </w:rPr>
      </w:pPr>
      <w:r w:rsidRPr="001E5670">
        <w:rPr>
          <w:color w:val="000000" w:themeColor="text1"/>
          <w:sz w:val="28"/>
          <w:szCs w:val="28"/>
        </w:rPr>
        <w:t>В то же время тарифы на услуги по передаче электрической энергии устанавливаются в рамках предельных уровней тарифов, устанавливаемых ФАС России (пункт 81 Основ ценообразования). Поскольку полученная расчётным путём цена электрической энергии превышает рост предельной ставки на оплату потерь электрической энергии (рост по сравнению с 2020 годом в среднем по году составит 37%), предлагается на 2021 год учесть расходы на оплату потерь, исходя из стоимости для всех сетевых организаций на 2021 год с учетом роста тарифов согласно прогнозу:</w:t>
      </w:r>
    </w:p>
    <w:p w14:paraId="441548E7" w14:textId="77777777" w:rsidR="001E5670" w:rsidRPr="001E5670" w:rsidRDefault="001E5670" w:rsidP="001E5670">
      <w:pPr>
        <w:ind w:firstLine="851"/>
        <w:jc w:val="both"/>
        <w:rPr>
          <w:color w:val="000000" w:themeColor="text1"/>
          <w:sz w:val="28"/>
          <w:szCs w:val="28"/>
        </w:rPr>
      </w:pPr>
      <w:r w:rsidRPr="001E5670">
        <w:rPr>
          <w:color w:val="000000" w:themeColor="text1"/>
          <w:sz w:val="28"/>
          <w:szCs w:val="28"/>
        </w:rPr>
        <w:t xml:space="preserve">1 полугодие: </w:t>
      </w:r>
      <w:r w:rsidRPr="001E5670">
        <w:rPr>
          <w:b/>
          <w:color w:val="000000" w:themeColor="text1"/>
          <w:sz w:val="28"/>
          <w:szCs w:val="28"/>
        </w:rPr>
        <w:t>2 394,105</w:t>
      </w:r>
      <w:r w:rsidRPr="001E5670">
        <w:rPr>
          <w:color w:val="000000" w:themeColor="text1"/>
          <w:sz w:val="28"/>
          <w:szCs w:val="28"/>
        </w:rPr>
        <w:t xml:space="preserve"> руб./МВт*ч; </w:t>
      </w:r>
    </w:p>
    <w:p w14:paraId="7F9AB209" w14:textId="77777777" w:rsidR="001E5670" w:rsidRPr="001E5670" w:rsidRDefault="001E5670" w:rsidP="001E5670">
      <w:pPr>
        <w:ind w:firstLine="851"/>
        <w:jc w:val="both"/>
        <w:rPr>
          <w:color w:val="000000" w:themeColor="text1"/>
          <w:sz w:val="28"/>
          <w:szCs w:val="28"/>
        </w:rPr>
      </w:pPr>
      <w:r w:rsidRPr="001E5670">
        <w:rPr>
          <w:color w:val="000000" w:themeColor="text1"/>
          <w:sz w:val="28"/>
          <w:szCs w:val="28"/>
        </w:rPr>
        <w:t xml:space="preserve">2 полугодие: </w:t>
      </w:r>
      <w:r w:rsidRPr="001E5670">
        <w:rPr>
          <w:b/>
          <w:color w:val="000000" w:themeColor="text1"/>
          <w:sz w:val="28"/>
          <w:szCs w:val="28"/>
        </w:rPr>
        <w:t>2 485,634</w:t>
      </w:r>
      <w:r w:rsidRPr="001E5670">
        <w:rPr>
          <w:color w:val="000000" w:themeColor="text1"/>
          <w:sz w:val="28"/>
          <w:szCs w:val="28"/>
        </w:rPr>
        <w:t xml:space="preserve"> руб./МВт*ч.</w:t>
      </w:r>
    </w:p>
    <w:p w14:paraId="6CAD0797" w14:textId="77777777" w:rsidR="001E5670" w:rsidRPr="001E5670" w:rsidRDefault="001E5670" w:rsidP="001E5670">
      <w:pPr>
        <w:ind w:firstLine="851"/>
        <w:jc w:val="both"/>
        <w:rPr>
          <w:color w:val="000000" w:themeColor="text1"/>
          <w:sz w:val="28"/>
          <w:szCs w:val="28"/>
        </w:rPr>
      </w:pPr>
    </w:p>
    <w:p w14:paraId="450923AA" w14:textId="77777777" w:rsidR="001E5670" w:rsidRPr="001E5670" w:rsidRDefault="001E5670" w:rsidP="001E5670">
      <w:pPr>
        <w:ind w:firstLine="851"/>
        <w:jc w:val="both"/>
        <w:rPr>
          <w:color w:val="000000" w:themeColor="text1"/>
          <w:sz w:val="28"/>
          <w:szCs w:val="28"/>
        </w:rPr>
      </w:pPr>
      <w:r w:rsidRPr="001E5670">
        <w:rPr>
          <w:color w:val="000000" w:themeColor="text1"/>
          <w:sz w:val="28"/>
          <w:szCs w:val="28"/>
        </w:rPr>
        <w:t>Соответственно, величина расходов (НВВ) в части оплаты технологического расхода (потерь) электрической энергии                                                       ООО «Ресурсоснабжающая Компания» на 2021 год и тарифов на покупку потерь электрической энергии составит:</w:t>
      </w:r>
    </w:p>
    <w:p w14:paraId="0AAA1BAF" w14:textId="77777777" w:rsidR="001E5670" w:rsidRPr="001E5670" w:rsidRDefault="001E5670" w:rsidP="001E5670">
      <w:pPr>
        <w:ind w:firstLine="851"/>
        <w:jc w:val="both"/>
        <w:rPr>
          <w:i/>
          <w:color w:val="000000" w:themeColor="text1"/>
          <w:sz w:val="28"/>
          <w:szCs w:val="28"/>
        </w:rPr>
      </w:pPr>
      <w:r w:rsidRPr="001E5670">
        <w:rPr>
          <w:i/>
          <w:color w:val="000000" w:themeColor="text1"/>
          <w:sz w:val="28"/>
          <w:szCs w:val="28"/>
        </w:rPr>
        <w:t xml:space="preserve">на 1 полугодие: </w:t>
      </w:r>
    </w:p>
    <w:p w14:paraId="3AF4C3C5" w14:textId="77777777" w:rsidR="001E5670" w:rsidRPr="001E5670" w:rsidRDefault="001E5670" w:rsidP="001E5670">
      <w:pPr>
        <w:ind w:firstLine="851"/>
        <w:jc w:val="both"/>
        <w:rPr>
          <w:i/>
          <w:color w:val="000000" w:themeColor="text1"/>
          <w:sz w:val="28"/>
          <w:szCs w:val="28"/>
        </w:rPr>
      </w:pPr>
    </w:p>
    <w:p w14:paraId="5B072313" w14:textId="77777777" w:rsidR="001E5670" w:rsidRPr="001E5670" w:rsidRDefault="001E5670" w:rsidP="001E5670">
      <w:pPr>
        <w:ind w:firstLine="851"/>
        <w:jc w:val="center"/>
        <w:rPr>
          <w:color w:val="000000" w:themeColor="text1"/>
          <w:sz w:val="28"/>
          <w:szCs w:val="28"/>
        </w:rPr>
      </w:pPr>
      <w:r w:rsidRPr="001E5670">
        <w:rPr>
          <w:color w:val="000000" w:themeColor="text1"/>
          <w:sz w:val="28"/>
          <w:szCs w:val="28"/>
        </w:rPr>
        <w:t>2 394,105 руб./МВт.ч. * 1,161 млн. кВт*ч = 2 778,80 (тыс. руб.)</w:t>
      </w:r>
    </w:p>
    <w:p w14:paraId="3BD966D2" w14:textId="77777777" w:rsidR="001E5670" w:rsidRPr="001E5670" w:rsidRDefault="001E5670" w:rsidP="001E5670">
      <w:pPr>
        <w:ind w:firstLine="851"/>
        <w:jc w:val="both"/>
        <w:rPr>
          <w:color w:val="000000" w:themeColor="text1"/>
          <w:sz w:val="28"/>
          <w:szCs w:val="28"/>
        </w:rPr>
      </w:pPr>
    </w:p>
    <w:p w14:paraId="1E4A54BE" w14:textId="77777777" w:rsidR="001E5670" w:rsidRPr="001E5670" w:rsidRDefault="001E5670" w:rsidP="001E5670">
      <w:pPr>
        <w:ind w:firstLine="851"/>
        <w:jc w:val="both"/>
        <w:rPr>
          <w:color w:val="000000" w:themeColor="text1"/>
          <w:sz w:val="28"/>
          <w:szCs w:val="28"/>
        </w:rPr>
      </w:pPr>
      <w:r w:rsidRPr="001E5670">
        <w:rPr>
          <w:color w:val="000000" w:themeColor="text1"/>
          <w:sz w:val="28"/>
          <w:szCs w:val="28"/>
        </w:rPr>
        <w:t>где 1,161 млн. кВт.ч - прогнозный объём технологического расхода (потерь)электрической энергии в сетях предприятия на 1 полугодие 2021 года;</w:t>
      </w:r>
    </w:p>
    <w:p w14:paraId="24A1B752" w14:textId="77777777" w:rsidR="001E5670" w:rsidRPr="001E5670" w:rsidRDefault="001E5670" w:rsidP="001E5670">
      <w:pPr>
        <w:ind w:firstLine="851"/>
        <w:jc w:val="both"/>
        <w:rPr>
          <w:i/>
          <w:color w:val="000000" w:themeColor="text1"/>
          <w:sz w:val="28"/>
          <w:szCs w:val="28"/>
        </w:rPr>
      </w:pPr>
      <w:r w:rsidRPr="001E5670">
        <w:rPr>
          <w:i/>
          <w:color w:val="000000" w:themeColor="text1"/>
          <w:sz w:val="28"/>
          <w:szCs w:val="28"/>
        </w:rPr>
        <w:t>на 2 полугодие:</w:t>
      </w:r>
    </w:p>
    <w:p w14:paraId="6B028467" w14:textId="77777777" w:rsidR="001E5670" w:rsidRPr="001E5670" w:rsidRDefault="001E5670" w:rsidP="001E5670">
      <w:pPr>
        <w:ind w:firstLine="851"/>
        <w:jc w:val="both"/>
        <w:rPr>
          <w:i/>
          <w:color w:val="000000" w:themeColor="text1"/>
          <w:sz w:val="28"/>
          <w:szCs w:val="28"/>
        </w:rPr>
      </w:pPr>
      <w:r w:rsidRPr="001E5670">
        <w:rPr>
          <w:i/>
          <w:color w:val="000000" w:themeColor="text1"/>
          <w:sz w:val="28"/>
          <w:szCs w:val="28"/>
        </w:rPr>
        <w:t xml:space="preserve"> </w:t>
      </w:r>
    </w:p>
    <w:p w14:paraId="5A9E456C" w14:textId="77777777" w:rsidR="001E5670" w:rsidRPr="001E5670" w:rsidRDefault="001E5670" w:rsidP="001E5670">
      <w:pPr>
        <w:ind w:firstLine="851"/>
        <w:jc w:val="center"/>
        <w:rPr>
          <w:color w:val="000000" w:themeColor="text1"/>
          <w:sz w:val="28"/>
          <w:szCs w:val="28"/>
        </w:rPr>
      </w:pPr>
      <w:r w:rsidRPr="001E5670">
        <w:rPr>
          <w:color w:val="000000" w:themeColor="text1"/>
          <w:sz w:val="28"/>
          <w:szCs w:val="28"/>
        </w:rPr>
        <w:t>2 485,634 руб./МВт.ч. * 1,161 млн. кВт*ч = 2 882,69 (тыс. руб.)</w:t>
      </w:r>
    </w:p>
    <w:p w14:paraId="04DA308E" w14:textId="77777777" w:rsidR="001E5670" w:rsidRPr="001E5670" w:rsidRDefault="001E5670" w:rsidP="001E5670">
      <w:pPr>
        <w:ind w:firstLine="851"/>
        <w:jc w:val="center"/>
        <w:rPr>
          <w:color w:val="000000" w:themeColor="text1"/>
          <w:sz w:val="28"/>
          <w:szCs w:val="28"/>
        </w:rPr>
      </w:pPr>
    </w:p>
    <w:p w14:paraId="418575C7" w14:textId="77777777" w:rsidR="001E5670" w:rsidRPr="001E5670" w:rsidRDefault="001E5670" w:rsidP="001E5670">
      <w:pPr>
        <w:ind w:firstLine="851"/>
        <w:jc w:val="both"/>
        <w:rPr>
          <w:color w:val="000000" w:themeColor="text1"/>
          <w:sz w:val="28"/>
          <w:szCs w:val="28"/>
        </w:rPr>
      </w:pPr>
      <w:r w:rsidRPr="001E5670">
        <w:rPr>
          <w:color w:val="000000" w:themeColor="text1"/>
          <w:sz w:val="28"/>
          <w:szCs w:val="28"/>
        </w:rPr>
        <w:t>где 1,161 млн. кВт.ч - прогнозный объём технологического расхода (потерь)электрической энергии в сетях предприятия на 2 полугодие 2021 года;</w:t>
      </w:r>
    </w:p>
    <w:p w14:paraId="380423FE" w14:textId="77777777" w:rsidR="001E5670" w:rsidRPr="001E5670" w:rsidRDefault="001E5670" w:rsidP="001E5670">
      <w:pPr>
        <w:spacing w:line="276" w:lineRule="auto"/>
        <w:ind w:firstLine="720"/>
        <w:jc w:val="both"/>
        <w:rPr>
          <w:sz w:val="28"/>
          <w:szCs w:val="28"/>
        </w:rPr>
      </w:pPr>
    </w:p>
    <w:p w14:paraId="11E592CE" w14:textId="77777777" w:rsidR="001E5670" w:rsidRPr="001E5670" w:rsidRDefault="001E5670" w:rsidP="001E5670">
      <w:pPr>
        <w:spacing w:line="276" w:lineRule="auto"/>
        <w:ind w:firstLine="720"/>
        <w:jc w:val="both"/>
        <w:rPr>
          <w:sz w:val="28"/>
          <w:szCs w:val="28"/>
        </w:rPr>
      </w:pPr>
      <w:r w:rsidRPr="001E5670">
        <w:rPr>
          <w:sz w:val="28"/>
          <w:szCs w:val="28"/>
        </w:rPr>
        <w:t xml:space="preserve">Общая сумма затрат по 2021 году составит:  </w:t>
      </w:r>
    </w:p>
    <w:p w14:paraId="2F3D9FE9" w14:textId="77777777" w:rsidR="001E5670" w:rsidRPr="001E5670" w:rsidRDefault="001E5670" w:rsidP="001E5670">
      <w:pPr>
        <w:spacing w:line="276" w:lineRule="auto"/>
        <w:ind w:firstLine="720"/>
        <w:jc w:val="both"/>
        <w:rPr>
          <w:sz w:val="28"/>
          <w:szCs w:val="28"/>
        </w:rPr>
      </w:pPr>
    </w:p>
    <w:p w14:paraId="6A2C7486" w14:textId="77777777" w:rsidR="001E5670" w:rsidRPr="001E5670" w:rsidRDefault="001E5670" w:rsidP="001E5670">
      <w:pPr>
        <w:spacing w:line="276" w:lineRule="auto"/>
        <w:ind w:firstLine="720"/>
        <w:jc w:val="center"/>
        <w:rPr>
          <w:sz w:val="28"/>
          <w:szCs w:val="28"/>
        </w:rPr>
      </w:pPr>
      <w:r w:rsidRPr="001E5670">
        <w:rPr>
          <w:sz w:val="28"/>
          <w:szCs w:val="28"/>
        </w:rPr>
        <w:t>2 778,80 + 2 882,69 = 5 661,49 (тыс. руб.).</w:t>
      </w:r>
    </w:p>
    <w:p w14:paraId="467F3270" w14:textId="77777777" w:rsidR="001E5670" w:rsidRPr="001E5670" w:rsidRDefault="001E5670" w:rsidP="001E5670">
      <w:pPr>
        <w:spacing w:line="276" w:lineRule="auto"/>
        <w:ind w:firstLine="720"/>
        <w:jc w:val="center"/>
        <w:rPr>
          <w:sz w:val="28"/>
          <w:szCs w:val="28"/>
        </w:rPr>
      </w:pPr>
    </w:p>
    <w:p w14:paraId="18BED2E6" w14:textId="77777777" w:rsidR="001E5670" w:rsidRPr="001E5670" w:rsidRDefault="001E5670" w:rsidP="001E5670">
      <w:pPr>
        <w:spacing w:line="276" w:lineRule="auto"/>
        <w:ind w:firstLine="720"/>
        <w:jc w:val="both"/>
        <w:rPr>
          <w:color w:val="000000" w:themeColor="text1"/>
          <w:sz w:val="28"/>
          <w:szCs w:val="28"/>
        </w:rPr>
      </w:pPr>
      <w:r w:rsidRPr="001E5670">
        <w:rPr>
          <w:sz w:val="28"/>
          <w:szCs w:val="28"/>
        </w:rPr>
        <w:t>Годовой объем</w:t>
      </w:r>
      <w:r w:rsidRPr="001E5670">
        <w:rPr>
          <w:color w:val="000000" w:themeColor="text1"/>
          <w:sz w:val="28"/>
          <w:szCs w:val="28"/>
        </w:rPr>
        <w:t xml:space="preserve"> технологического расхода (потерь)электрической энергии в сетях предприятия составит 2,32 млн.кВт*ч.</w:t>
      </w:r>
    </w:p>
    <w:p w14:paraId="058DBFED" w14:textId="77777777" w:rsidR="00597971" w:rsidRDefault="00597971" w:rsidP="00597971">
      <w:pPr>
        <w:tabs>
          <w:tab w:val="left" w:pos="5580"/>
          <w:tab w:val="left" w:pos="9498"/>
        </w:tabs>
        <w:ind w:right="-569"/>
        <w:rPr>
          <w:color w:val="000000" w:themeColor="text1"/>
        </w:rPr>
      </w:pPr>
    </w:p>
    <w:p w14:paraId="274CC902" w14:textId="77777777" w:rsidR="00597971" w:rsidRDefault="00597971" w:rsidP="004472D6">
      <w:pPr>
        <w:tabs>
          <w:tab w:val="left" w:pos="5580"/>
          <w:tab w:val="left" w:pos="9498"/>
        </w:tabs>
        <w:ind w:left="-961" w:right="-569" w:firstLine="5781"/>
        <w:rPr>
          <w:color w:val="000000" w:themeColor="text1"/>
        </w:rPr>
      </w:pPr>
    </w:p>
    <w:p w14:paraId="61091BB7" w14:textId="77777777" w:rsidR="00597971" w:rsidRDefault="00597971" w:rsidP="004472D6">
      <w:pPr>
        <w:tabs>
          <w:tab w:val="left" w:pos="5580"/>
          <w:tab w:val="left" w:pos="9498"/>
        </w:tabs>
        <w:ind w:left="-961" w:right="-569" w:firstLine="5781"/>
        <w:rPr>
          <w:color w:val="000000" w:themeColor="text1"/>
        </w:rPr>
      </w:pPr>
    </w:p>
    <w:p w14:paraId="4A628248" w14:textId="47C80F8B" w:rsidR="00597971" w:rsidRDefault="00597971" w:rsidP="004472D6">
      <w:pPr>
        <w:tabs>
          <w:tab w:val="left" w:pos="5580"/>
          <w:tab w:val="left" w:pos="9498"/>
        </w:tabs>
        <w:ind w:left="-961" w:right="-569" w:firstLine="5781"/>
        <w:rPr>
          <w:color w:val="000000" w:themeColor="text1"/>
        </w:rPr>
        <w:sectPr w:rsidR="00597971" w:rsidSect="00CA6CBE">
          <w:pgSz w:w="11906" w:h="16838"/>
          <w:pgMar w:top="851" w:right="991" w:bottom="567" w:left="1418" w:header="720" w:footer="720" w:gutter="0"/>
          <w:cols w:space="720"/>
          <w:titlePg/>
          <w:docGrid w:linePitch="381"/>
        </w:sectPr>
      </w:pPr>
    </w:p>
    <w:p w14:paraId="12DD00E2" w14:textId="157DDFC8" w:rsidR="001E5670" w:rsidRPr="00081AD4" w:rsidRDefault="001E5670" w:rsidP="001E5670">
      <w:pPr>
        <w:tabs>
          <w:tab w:val="left" w:pos="5580"/>
          <w:tab w:val="left" w:pos="9498"/>
        </w:tabs>
        <w:ind w:left="-961" w:right="-569" w:firstLine="5781"/>
        <w:rPr>
          <w:color w:val="000000" w:themeColor="text1"/>
        </w:rPr>
      </w:pPr>
      <w:r w:rsidRPr="00081AD4">
        <w:rPr>
          <w:color w:val="000000" w:themeColor="text1"/>
        </w:rPr>
        <w:lastRenderedPageBreak/>
        <w:t xml:space="preserve">Приложение № </w:t>
      </w:r>
      <w:r>
        <w:rPr>
          <w:color w:val="000000" w:themeColor="text1"/>
        </w:rPr>
        <w:t>11</w:t>
      </w:r>
      <w:r w:rsidRPr="00081AD4">
        <w:rPr>
          <w:color w:val="000000" w:themeColor="text1"/>
        </w:rPr>
        <w:t xml:space="preserve"> </w:t>
      </w:r>
      <w:r w:rsidR="007F5696" w:rsidRPr="00081AD4">
        <w:rPr>
          <w:color w:val="000000" w:themeColor="text1"/>
        </w:rPr>
        <w:t>к</w:t>
      </w:r>
      <w:r w:rsidR="007F5696">
        <w:rPr>
          <w:color w:val="000000" w:themeColor="text1"/>
        </w:rPr>
        <w:t xml:space="preserve"> протоколу </w:t>
      </w:r>
      <w:r w:rsidRPr="00081AD4">
        <w:rPr>
          <w:color w:val="000000" w:themeColor="text1"/>
        </w:rPr>
        <w:t xml:space="preserve">№ </w:t>
      </w:r>
      <w:r>
        <w:rPr>
          <w:color w:val="000000" w:themeColor="text1"/>
        </w:rPr>
        <w:t>61</w:t>
      </w:r>
    </w:p>
    <w:p w14:paraId="43779FF7" w14:textId="77777777" w:rsidR="001E5670" w:rsidRPr="00081AD4" w:rsidRDefault="001E5670" w:rsidP="001E5670">
      <w:pPr>
        <w:tabs>
          <w:tab w:val="left" w:pos="5580"/>
          <w:tab w:val="left" w:pos="9498"/>
        </w:tabs>
        <w:ind w:left="-961" w:right="-569" w:firstLine="5781"/>
        <w:rPr>
          <w:color w:val="000000" w:themeColor="text1"/>
        </w:rPr>
      </w:pPr>
      <w:r w:rsidRPr="00081AD4">
        <w:rPr>
          <w:color w:val="000000" w:themeColor="text1"/>
        </w:rPr>
        <w:t xml:space="preserve">заседания </w:t>
      </w:r>
      <w:r>
        <w:rPr>
          <w:color w:val="000000" w:themeColor="text1"/>
        </w:rPr>
        <w:t>п</w:t>
      </w:r>
      <w:r w:rsidRPr="00081AD4">
        <w:rPr>
          <w:color w:val="000000" w:themeColor="text1"/>
        </w:rPr>
        <w:t>равления Региональной</w:t>
      </w:r>
    </w:p>
    <w:p w14:paraId="5F40939B" w14:textId="77777777" w:rsidR="001E5670" w:rsidRPr="00081AD4" w:rsidRDefault="001E5670" w:rsidP="001E5670">
      <w:pPr>
        <w:tabs>
          <w:tab w:val="left" w:pos="5580"/>
          <w:tab w:val="left" w:pos="9498"/>
        </w:tabs>
        <w:ind w:left="-961" w:right="-569" w:firstLine="5781"/>
        <w:rPr>
          <w:color w:val="000000" w:themeColor="text1"/>
        </w:rPr>
      </w:pPr>
      <w:r w:rsidRPr="00081AD4">
        <w:rPr>
          <w:color w:val="000000" w:themeColor="text1"/>
        </w:rPr>
        <w:t>энергетической комиссии</w:t>
      </w:r>
    </w:p>
    <w:p w14:paraId="4B6B8915" w14:textId="77777777" w:rsidR="001E5670" w:rsidRDefault="001E5670" w:rsidP="001E5670">
      <w:pPr>
        <w:tabs>
          <w:tab w:val="left" w:pos="5580"/>
          <w:tab w:val="left" w:pos="9498"/>
        </w:tabs>
        <w:ind w:left="-961" w:right="-569" w:firstLine="5781"/>
        <w:rPr>
          <w:color w:val="000000" w:themeColor="text1"/>
        </w:rPr>
      </w:pPr>
      <w:r w:rsidRPr="00081AD4">
        <w:rPr>
          <w:color w:val="000000" w:themeColor="text1"/>
        </w:rPr>
        <w:t xml:space="preserve">Кузбасса от </w:t>
      </w:r>
      <w:r>
        <w:rPr>
          <w:color w:val="000000" w:themeColor="text1"/>
        </w:rPr>
        <w:t>01</w:t>
      </w:r>
      <w:r w:rsidRPr="00081AD4">
        <w:rPr>
          <w:color w:val="000000" w:themeColor="text1"/>
        </w:rPr>
        <w:t>.</w:t>
      </w:r>
      <w:r>
        <w:rPr>
          <w:color w:val="000000" w:themeColor="text1"/>
        </w:rPr>
        <w:t>10</w:t>
      </w:r>
      <w:r w:rsidRPr="00081AD4">
        <w:rPr>
          <w:color w:val="000000" w:themeColor="text1"/>
        </w:rPr>
        <w:t>.202</w:t>
      </w:r>
      <w:r>
        <w:rPr>
          <w:color w:val="000000" w:themeColor="text1"/>
        </w:rPr>
        <w:t>1</w:t>
      </w:r>
    </w:p>
    <w:p w14:paraId="7B5213AE" w14:textId="36789114" w:rsidR="004472D6" w:rsidRDefault="004472D6" w:rsidP="004472D6">
      <w:pPr>
        <w:tabs>
          <w:tab w:val="left" w:pos="5580"/>
          <w:tab w:val="left" w:pos="9498"/>
        </w:tabs>
        <w:ind w:left="-961" w:right="-569" w:firstLine="5781"/>
        <w:rPr>
          <w:color w:val="000000" w:themeColor="text1"/>
        </w:rPr>
      </w:pPr>
    </w:p>
    <w:p w14:paraId="4E44B2CD" w14:textId="77777777" w:rsidR="001E5670" w:rsidRPr="001E5670" w:rsidRDefault="001E5670" w:rsidP="001E5670">
      <w:pPr>
        <w:jc w:val="center"/>
        <w:rPr>
          <w:b/>
          <w:sz w:val="28"/>
          <w:szCs w:val="28"/>
          <w14:shadow w14:blurRad="50800" w14:dist="38100" w14:dir="2700000" w14:sx="100000" w14:sy="100000" w14:kx="0" w14:ky="0" w14:algn="tl">
            <w14:srgbClr w14:val="000000">
              <w14:alpha w14:val="60000"/>
            </w14:srgbClr>
          </w14:shadow>
        </w:rPr>
      </w:pPr>
      <w:r w:rsidRPr="001E5670">
        <w:rPr>
          <w:b/>
          <w:sz w:val="28"/>
          <w:szCs w:val="28"/>
          <w14:shadow w14:blurRad="50800" w14:dist="38100" w14:dir="2700000" w14:sx="100000" w14:sy="100000" w14:kx="0" w14:ky="0" w14:algn="tl">
            <w14:srgbClr w14:val="000000">
              <w14:alpha w14:val="60000"/>
            </w14:srgbClr>
          </w14:shadow>
        </w:rPr>
        <w:t>ЭКСПЕРТНОЕ ЗАКЛЮЧЕНИЕ</w:t>
      </w:r>
    </w:p>
    <w:p w14:paraId="3C8C5051" w14:textId="77777777" w:rsidR="001E5670" w:rsidRPr="001E5670" w:rsidRDefault="001E5670" w:rsidP="001E5670">
      <w:pPr>
        <w:jc w:val="center"/>
        <w:rPr>
          <w:b/>
          <w:sz w:val="28"/>
          <w:szCs w:val="28"/>
        </w:rPr>
      </w:pPr>
      <w:r w:rsidRPr="001E5670">
        <w:rPr>
          <w:b/>
          <w:sz w:val="28"/>
          <w:szCs w:val="28"/>
        </w:rPr>
        <w:t xml:space="preserve">по исполнению приказа ФАС России от 07.09.2021 №946/21 </w:t>
      </w:r>
    </w:p>
    <w:p w14:paraId="6DF21834" w14:textId="77777777" w:rsidR="001E5670" w:rsidRPr="001E5670" w:rsidRDefault="001E5670" w:rsidP="001E5670">
      <w:pPr>
        <w:jc w:val="center"/>
        <w:rPr>
          <w:sz w:val="28"/>
          <w:szCs w:val="28"/>
        </w:rPr>
      </w:pPr>
      <w:r w:rsidRPr="001E5670">
        <w:rPr>
          <w:b/>
          <w:sz w:val="28"/>
          <w:szCs w:val="28"/>
        </w:rPr>
        <w:t>«Об отмене постановления Региональной энергетической комиссии Кузбасса» в отношении ООО «Горэлектросеть» (ИНН 4217127144)</w:t>
      </w:r>
      <w:r w:rsidRPr="001E5670">
        <w:rPr>
          <w:b/>
          <w:sz w:val="28"/>
          <w:szCs w:val="28"/>
        </w:rPr>
        <w:br/>
        <w:t>на 2021 год</w:t>
      </w:r>
    </w:p>
    <w:p w14:paraId="7B97687D" w14:textId="77777777" w:rsidR="001E5670" w:rsidRPr="001E5670" w:rsidRDefault="001E5670" w:rsidP="001E5670">
      <w:pPr>
        <w:jc w:val="both"/>
        <w:rPr>
          <w:b/>
          <w:bCs/>
          <w:sz w:val="28"/>
          <w:szCs w:val="28"/>
        </w:rPr>
      </w:pPr>
    </w:p>
    <w:p w14:paraId="7D174CB5" w14:textId="77777777" w:rsidR="001E5670" w:rsidRPr="001E5670" w:rsidRDefault="001E5670" w:rsidP="001E5670">
      <w:pPr>
        <w:ind w:firstLine="720"/>
        <w:jc w:val="both"/>
        <w:rPr>
          <w:sz w:val="28"/>
          <w:szCs w:val="28"/>
        </w:rPr>
      </w:pPr>
      <w:r w:rsidRPr="001E5670">
        <w:rPr>
          <w:sz w:val="28"/>
          <w:szCs w:val="28"/>
        </w:rPr>
        <w:t>Приказом ФАС России от 07.09.2021 № 946/21 определено:</w:t>
      </w:r>
    </w:p>
    <w:p w14:paraId="01E6A987" w14:textId="77777777" w:rsidR="001E5670" w:rsidRPr="001E5670" w:rsidRDefault="001E5670" w:rsidP="001E5670">
      <w:pPr>
        <w:ind w:firstLine="720"/>
        <w:jc w:val="both"/>
        <w:rPr>
          <w:sz w:val="28"/>
          <w:szCs w:val="28"/>
        </w:rPr>
      </w:pPr>
      <w:r w:rsidRPr="001E5670">
        <w:rPr>
          <w:sz w:val="28"/>
          <w:szCs w:val="28"/>
        </w:rPr>
        <w:t>1. Признать Региональную энергетическую комиссию Кузбасса нарушившей пункты 7, 16, 32, 81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года № 1178, пункт 23 Правил государственного регулирования (пересмотра, применения) цен (тарифов) в электроэнергетике, утвержденных постановлением Правительства Российской Федерации от 29 декабря 2011 года № 1178, пункт 11 Методических указаний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 утвержденных приказом ФСТ России от 17 февраля 2012 года № 98-э, пункты 50 и 51 Методических указаний по расчету регулируемых тарифов и цен на электрическую (тепловую) энергию на розничном (потребительском) рынке, утвержденных приказом ФСТ России от 6 августа 2004 года № 20-э/2, при установлении тарифов на услуги по передаче электрической энергии в отношении территориальных сетевых организаций Кемеровской области.</w:t>
      </w:r>
    </w:p>
    <w:p w14:paraId="09025792" w14:textId="77777777" w:rsidR="001E5670" w:rsidRPr="001E5670" w:rsidRDefault="001E5670" w:rsidP="001E5670">
      <w:pPr>
        <w:ind w:firstLine="720"/>
        <w:jc w:val="both"/>
        <w:rPr>
          <w:sz w:val="28"/>
          <w:szCs w:val="28"/>
        </w:rPr>
      </w:pPr>
      <w:r w:rsidRPr="001E5670">
        <w:rPr>
          <w:sz w:val="28"/>
          <w:szCs w:val="28"/>
        </w:rPr>
        <w:t>2.</w:t>
      </w:r>
      <w:r w:rsidRPr="001E5670">
        <w:rPr>
          <w:sz w:val="28"/>
          <w:szCs w:val="28"/>
        </w:rPr>
        <w:tab/>
        <w:t>Отменить постановление Региональной энергетической комиссии Кузбасса от 01 июня 2021 года № 162 «Об установлении тарифов на услуги по передаче электрической энергии по электрическим сетям Кемеровской области - Кузбасса и внесении изменения в постановление Региональной энергетической комиссии Кузбасса от 25.02.2021 № 83 «О внесении изменений в постановления Региональной энергетической комиссии Кузбасса от 31.12.2020 № 843 «Об утверждении стандартизированных тарифных ставок, ставок за единицу максимальной мощности, формул платы, платы заявителей до 15 кВт включительно за технологическое присоединение к электрическим сетям территориальных сетевых организаций Кемеровской области - Кузбасса на 2021 год», от 31.12.2020 № 845 «Об установлении тарифов на услуги по передаче электрической энергии по электрическим сетям Кемеровской области – Кузбасса с 1 октября 2021 года.</w:t>
      </w:r>
    </w:p>
    <w:p w14:paraId="39E62002" w14:textId="77777777" w:rsidR="001E5670" w:rsidRPr="001E5670" w:rsidRDefault="001E5670" w:rsidP="001E5670">
      <w:pPr>
        <w:ind w:firstLine="720"/>
        <w:jc w:val="both"/>
        <w:rPr>
          <w:sz w:val="28"/>
          <w:szCs w:val="28"/>
        </w:rPr>
      </w:pPr>
      <w:r w:rsidRPr="001E5670">
        <w:rPr>
          <w:sz w:val="28"/>
          <w:szCs w:val="28"/>
        </w:rPr>
        <w:t>3.</w:t>
      </w:r>
      <w:r w:rsidRPr="001E5670">
        <w:rPr>
          <w:sz w:val="28"/>
          <w:szCs w:val="28"/>
        </w:rPr>
        <w:tab/>
        <w:t xml:space="preserve">Региональной энергетической комиссии Кузбасса установить и ввести в действие не позднее 1 октября 2021 года единые (котловые) тарифы на услуги по передаче электрической энергии по сетям Кемеровской области и пересмотреть индивидуальные тарифы на услуги по передаче электрической энергии в соответствии с законодательством Российской Федерации в области </w:t>
      </w:r>
      <w:r w:rsidRPr="001E5670">
        <w:rPr>
          <w:sz w:val="28"/>
          <w:szCs w:val="28"/>
        </w:rPr>
        <w:lastRenderedPageBreak/>
        <w:t>государственного регулирования цен (тарифов), устранив нарушения законодательства, указанные в мотивировочной части настоящего приказа.</w:t>
      </w:r>
    </w:p>
    <w:p w14:paraId="4C66BE63" w14:textId="77777777" w:rsidR="001E5670" w:rsidRPr="001E5670" w:rsidRDefault="001E5670" w:rsidP="001E5670">
      <w:pPr>
        <w:ind w:firstLine="720"/>
        <w:jc w:val="both"/>
        <w:rPr>
          <w:sz w:val="28"/>
          <w:szCs w:val="28"/>
        </w:rPr>
      </w:pPr>
      <w:r w:rsidRPr="001E5670">
        <w:rPr>
          <w:sz w:val="28"/>
          <w:szCs w:val="28"/>
        </w:rPr>
        <w:t>4.</w:t>
      </w:r>
      <w:r w:rsidRPr="001E5670">
        <w:rPr>
          <w:sz w:val="28"/>
          <w:szCs w:val="28"/>
        </w:rPr>
        <w:tab/>
        <w:t>Об исполнении настоящего приказа Региональной энергетической комиссии Кузбасса в течение семи рабочих дней с даты принятия решения, указанного в пункте 3 настоящего приказа, проинформировать Федеральную антимонопольную службу, представив надлежащим образом заверенные копии:</w:t>
      </w:r>
    </w:p>
    <w:p w14:paraId="1CA2CC6F" w14:textId="77777777" w:rsidR="001E5670" w:rsidRPr="001E5670" w:rsidRDefault="001E5670" w:rsidP="001E5670">
      <w:pPr>
        <w:ind w:firstLine="720"/>
        <w:jc w:val="both"/>
        <w:rPr>
          <w:sz w:val="28"/>
          <w:szCs w:val="28"/>
        </w:rPr>
      </w:pPr>
      <w:r w:rsidRPr="001E5670">
        <w:rPr>
          <w:sz w:val="28"/>
          <w:szCs w:val="28"/>
        </w:rPr>
        <w:t>-</w:t>
      </w:r>
      <w:r w:rsidRPr="001E5670">
        <w:rPr>
          <w:sz w:val="28"/>
          <w:szCs w:val="28"/>
        </w:rPr>
        <w:tab/>
        <w:t>решений об установлении цен (тарифов) в области электроэнергетики, принятие которых предписывается пунктом 3 настоящего приказа;</w:t>
      </w:r>
    </w:p>
    <w:p w14:paraId="2C898A74" w14:textId="77777777" w:rsidR="001E5670" w:rsidRPr="001E5670" w:rsidRDefault="001E5670" w:rsidP="001E5670">
      <w:pPr>
        <w:ind w:firstLine="720"/>
        <w:jc w:val="both"/>
        <w:rPr>
          <w:sz w:val="28"/>
          <w:szCs w:val="28"/>
        </w:rPr>
      </w:pPr>
      <w:r w:rsidRPr="001E5670">
        <w:rPr>
          <w:sz w:val="28"/>
          <w:szCs w:val="28"/>
        </w:rPr>
        <w:t>-</w:t>
      </w:r>
      <w:r w:rsidRPr="001E5670">
        <w:rPr>
          <w:sz w:val="28"/>
          <w:szCs w:val="28"/>
        </w:rPr>
        <w:tab/>
        <w:t>протоколов заседания правления Региональной энергетической комиссии Кузбасса, на котором принимались вышеуказанные решения;</w:t>
      </w:r>
    </w:p>
    <w:p w14:paraId="33914C99" w14:textId="77777777" w:rsidR="001E5670" w:rsidRPr="001E5670" w:rsidRDefault="001E5670" w:rsidP="001E5670">
      <w:pPr>
        <w:ind w:firstLine="720"/>
        <w:jc w:val="both"/>
        <w:rPr>
          <w:sz w:val="28"/>
          <w:szCs w:val="28"/>
        </w:rPr>
      </w:pPr>
      <w:r w:rsidRPr="001E5670">
        <w:rPr>
          <w:sz w:val="28"/>
          <w:szCs w:val="28"/>
        </w:rPr>
        <w:t>-</w:t>
      </w:r>
      <w:r w:rsidRPr="001E5670">
        <w:rPr>
          <w:sz w:val="28"/>
          <w:szCs w:val="28"/>
        </w:rPr>
        <w:tab/>
        <w:t>экспертных заключений по делам об установлении цен (тарифов), в которых отражены результаты исполнения настоящего приказа;</w:t>
      </w:r>
    </w:p>
    <w:p w14:paraId="683455DB" w14:textId="77777777" w:rsidR="001E5670" w:rsidRPr="001E5670" w:rsidRDefault="001E5670" w:rsidP="001E5670">
      <w:pPr>
        <w:ind w:firstLine="720"/>
        <w:jc w:val="both"/>
        <w:rPr>
          <w:sz w:val="28"/>
          <w:szCs w:val="28"/>
        </w:rPr>
      </w:pPr>
      <w:r w:rsidRPr="001E5670">
        <w:rPr>
          <w:sz w:val="28"/>
          <w:szCs w:val="28"/>
        </w:rPr>
        <w:t>-</w:t>
      </w:r>
      <w:r w:rsidRPr="001E5670">
        <w:rPr>
          <w:sz w:val="28"/>
          <w:szCs w:val="28"/>
        </w:rPr>
        <w:tab/>
        <w:t>отчетных шаблонов по системе ФГИС ЕИАС ФАС России.</w:t>
      </w:r>
    </w:p>
    <w:p w14:paraId="3ACEAF51" w14:textId="77777777" w:rsidR="001E5670" w:rsidRPr="001E5670" w:rsidRDefault="001E5670" w:rsidP="001E5670">
      <w:pPr>
        <w:ind w:firstLine="720"/>
        <w:jc w:val="both"/>
        <w:rPr>
          <w:sz w:val="28"/>
          <w:szCs w:val="28"/>
        </w:rPr>
      </w:pPr>
    </w:p>
    <w:p w14:paraId="26287A76" w14:textId="77777777" w:rsidR="001E5670" w:rsidRPr="001E5670" w:rsidRDefault="001E5670" w:rsidP="001E5670">
      <w:pPr>
        <w:ind w:firstLine="720"/>
        <w:jc w:val="both"/>
        <w:rPr>
          <w:b/>
          <w:bCs/>
          <w:sz w:val="28"/>
          <w:szCs w:val="28"/>
        </w:rPr>
      </w:pPr>
      <w:r w:rsidRPr="001E5670">
        <w:rPr>
          <w:b/>
          <w:bCs/>
          <w:sz w:val="28"/>
          <w:szCs w:val="28"/>
        </w:rPr>
        <w:t>Перерасчет цены покупки потерь электрической энергии для сетевых организаций.</w:t>
      </w:r>
    </w:p>
    <w:p w14:paraId="79EED801" w14:textId="77777777" w:rsidR="001E5670" w:rsidRPr="001E5670" w:rsidRDefault="001E5670" w:rsidP="001E5670">
      <w:pPr>
        <w:spacing w:line="288" w:lineRule="auto"/>
        <w:ind w:firstLine="720"/>
        <w:jc w:val="both"/>
        <w:rPr>
          <w:sz w:val="28"/>
          <w:szCs w:val="28"/>
        </w:rPr>
      </w:pPr>
    </w:p>
    <w:p w14:paraId="5AE1A815" w14:textId="77777777" w:rsidR="001E5670" w:rsidRPr="001E5670" w:rsidRDefault="001E5670" w:rsidP="001E5670">
      <w:pPr>
        <w:autoSpaceDE w:val="0"/>
        <w:autoSpaceDN w:val="0"/>
        <w:adjustRightInd w:val="0"/>
        <w:ind w:firstLine="720"/>
        <w:jc w:val="both"/>
        <w:rPr>
          <w:color w:val="000000"/>
          <w:sz w:val="28"/>
          <w:szCs w:val="28"/>
        </w:rPr>
      </w:pPr>
      <w:r w:rsidRPr="001E5670">
        <w:rPr>
          <w:sz w:val="28"/>
          <w:szCs w:val="28"/>
        </w:rPr>
        <w:t>В приказе ФАС России от 07.09.2021 № 946/21 установлено: «Анализ постановления РЭК Кузбасса № 162, а также представленных экспертных заключений показал, что орган регулирования осуществил перерасчет цены покупки потерь электрической энергии</w:t>
      </w:r>
      <w:r w:rsidRPr="001E5670">
        <w:rPr>
          <w:color w:val="000000"/>
          <w:sz w:val="28"/>
          <w:szCs w:val="28"/>
        </w:rPr>
        <w:t xml:space="preserve"> для сетевых организаций Кемеровской области с 1 июня 2021 года, что не предписывалось приказом ФАС России </w:t>
      </w:r>
      <w:r w:rsidRPr="001E5670">
        <w:rPr>
          <w:color w:val="000000"/>
          <w:sz w:val="28"/>
          <w:szCs w:val="28"/>
        </w:rPr>
        <w:br/>
        <w:t xml:space="preserve">№ 394/21», а также «РЭК Кузбасса определила среднюю цену (тариф) на покупку потерь электрической энергии на 2021 год в размере, различном для ТСО Кемеровской области. </w:t>
      </w:r>
    </w:p>
    <w:p w14:paraId="1DFA0213" w14:textId="77777777" w:rsidR="001E5670" w:rsidRPr="001E5670" w:rsidRDefault="001E5670" w:rsidP="001E5670">
      <w:pPr>
        <w:autoSpaceDE w:val="0"/>
        <w:autoSpaceDN w:val="0"/>
        <w:adjustRightInd w:val="0"/>
        <w:ind w:firstLine="720"/>
        <w:jc w:val="both"/>
        <w:rPr>
          <w:color w:val="000000"/>
          <w:sz w:val="28"/>
          <w:szCs w:val="28"/>
        </w:rPr>
      </w:pPr>
      <w:r w:rsidRPr="001E5670">
        <w:rPr>
          <w:color w:val="000000"/>
          <w:sz w:val="28"/>
          <w:szCs w:val="28"/>
        </w:rPr>
        <w:t>При этом, ФАС России отмечает, что соответствующие расчеты в экспертных заключениях РЭК Кузбасса в нарушение пункта 23 Правил государственного регулирования (пересмотра, применения) цен (тарифов) в электроэнергетике, утвержденных постановлением Правительства Российской Федерации от 29 декабря 2011 года № 1178 (далее –Правила), отсутствуют.</w:t>
      </w:r>
    </w:p>
    <w:p w14:paraId="1B2E6194" w14:textId="77777777" w:rsidR="001E5670" w:rsidRPr="001E5670" w:rsidRDefault="001E5670" w:rsidP="001E5670">
      <w:pPr>
        <w:autoSpaceDE w:val="0"/>
        <w:autoSpaceDN w:val="0"/>
        <w:adjustRightInd w:val="0"/>
        <w:ind w:firstLine="720"/>
        <w:jc w:val="both"/>
        <w:rPr>
          <w:color w:val="000000"/>
          <w:sz w:val="28"/>
          <w:szCs w:val="28"/>
        </w:rPr>
      </w:pPr>
      <w:r w:rsidRPr="001E5670">
        <w:rPr>
          <w:color w:val="000000"/>
          <w:sz w:val="28"/>
          <w:szCs w:val="28"/>
        </w:rPr>
        <w:t xml:space="preserve">Потери электрической энергии и потери мощности в целом по Кемеровской области – Кузбассу должны быть приняты в соответствии </w:t>
      </w:r>
      <w:r w:rsidRPr="001E5670">
        <w:rPr>
          <w:color w:val="000000"/>
          <w:sz w:val="28"/>
          <w:szCs w:val="28"/>
        </w:rPr>
        <w:br/>
        <w:t xml:space="preserve">с данными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 утвержденного приказом </w:t>
      </w:r>
      <w:r w:rsidRPr="001E5670">
        <w:rPr>
          <w:color w:val="000000"/>
          <w:sz w:val="28"/>
          <w:szCs w:val="28"/>
        </w:rPr>
        <w:br/>
        <w:t>ФАС России от 26 ноября 2020 года № 1164/20-ДСП.</w:t>
      </w:r>
    </w:p>
    <w:p w14:paraId="5D6239F7" w14:textId="77777777" w:rsidR="001E5670" w:rsidRPr="001E5670" w:rsidRDefault="001E5670" w:rsidP="001E5670">
      <w:pPr>
        <w:autoSpaceDE w:val="0"/>
        <w:autoSpaceDN w:val="0"/>
        <w:adjustRightInd w:val="0"/>
        <w:ind w:firstLine="720"/>
        <w:jc w:val="both"/>
        <w:rPr>
          <w:color w:val="000000"/>
          <w:sz w:val="28"/>
          <w:szCs w:val="28"/>
        </w:rPr>
      </w:pPr>
      <w:r w:rsidRPr="001E5670">
        <w:rPr>
          <w:color w:val="000000"/>
          <w:sz w:val="28"/>
          <w:szCs w:val="28"/>
        </w:rPr>
        <w:t>Соответственно, расходы ТСО на покупку электроэнергии в целях компенсации нормативной величины потерь на 2021 год могут отличаться только на величину сбытовой надбавки гарантирующих поставщиков, если их в регионе несколько.</w:t>
      </w:r>
    </w:p>
    <w:p w14:paraId="1C569259" w14:textId="77777777" w:rsidR="001E5670" w:rsidRPr="001E5670" w:rsidRDefault="001E5670" w:rsidP="001E5670">
      <w:pPr>
        <w:autoSpaceDE w:val="0"/>
        <w:autoSpaceDN w:val="0"/>
        <w:adjustRightInd w:val="0"/>
        <w:ind w:firstLine="720"/>
        <w:jc w:val="both"/>
        <w:rPr>
          <w:color w:val="000000"/>
          <w:sz w:val="28"/>
          <w:szCs w:val="28"/>
        </w:rPr>
      </w:pPr>
      <w:r w:rsidRPr="001E5670">
        <w:rPr>
          <w:color w:val="000000"/>
          <w:sz w:val="28"/>
          <w:szCs w:val="28"/>
        </w:rPr>
        <w:t xml:space="preserve">РЭК Кузбасса необходимо привести значение цены покупки потерь электрической энергии для сетевых организаций в соответствие </w:t>
      </w:r>
      <w:r w:rsidRPr="001E5670">
        <w:rPr>
          <w:color w:val="000000"/>
          <w:sz w:val="28"/>
          <w:szCs w:val="28"/>
        </w:rPr>
        <w:br/>
        <w:t>с требованиями пункта 81 Основ ценообразования».</w:t>
      </w:r>
    </w:p>
    <w:p w14:paraId="40391D19" w14:textId="77777777" w:rsidR="001E5670" w:rsidRPr="001E5670" w:rsidRDefault="001E5670" w:rsidP="001E5670">
      <w:pPr>
        <w:autoSpaceDE w:val="0"/>
        <w:autoSpaceDN w:val="0"/>
        <w:adjustRightInd w:val="0"/>
        <w:ind w:firstLine="720"/>
        <w:jc w:val="both"/>
        <w:rPr>
          <w:color w:val="000000"/>
          <w:sz w:val="28"/>
          <w:szCs w:val="28"/>
        </w:rPr>
      </w:pPr>
      <w:r w:rsidRPr="001E5670">
        <w:rPr>
          <w:color w:val="000000"/>
          <w:sz w:val="28"/>
          <w:szCs w:val="28"/>
        </w:rPr>
        <w:lastRenderedPageBreak/>
        <w:t>В соответствии с положениями пункта 81 Основ ценообразования стоимость потерь электрической энергии при ее передаче по электрическим сетям, включаемых в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определяется для ценовых зон оптового рынка:</w:t>
      </w:r>
    </w:p>
    <w:p w14:paraId="6A1E2DD5" w14:textId="77777777" w:rsidR="001E5670" w:rsidRPr="001E5670" w:rsidRDefault="001E5670" w:rsidP="001E5670">
      <w:pPr>
        <w:autoSpaceDE w:val="0"/>
        <w:autoSpaceDN w:val="0"/>
        <w:adjustRightInd w:val="0"/>
        <w:ind w:firstLine="720"/>
        <w:jc w:val="both"/>
        <w:rPr>
          <w:color w:val="000000"/>
          <w:sz w:val="28"/>
          <w:szCs w:val="28"/>
        </w:rPr>
      </w:pPr>
      <w:r w:rsidRPr="001E5670">
        <w:rPr>
          <w:color w:val="000000"/>
          <w:sz w:val="28"/>
          <w:szCs w:val="28"/>
        </w:rPr>
        <w:t>на основании прогнозных рыночных цен на электрическую энергию (мощность), продаваемую на оптовом рынке, определяемых по субъектам Российской Федерации с учетом официально опубликованных советом рынка данных о прогнозных свободных (нерегулируемых) ценах на электрическую энергию, цен на электрическую энергию (мощность), установленных для квалифицированных генерирующих объектов, функционирующих на основе использования возобновляемых источников энергии или торфа, и информации об основных макроэкономических показателях прогноза социально-экономического развития Российской Федерации, одобренного Правительством Российской Федерации на расчетный период регулирования;</w:t>
      </w:r>
    </w:p>
    <w:p w14:paraId="22D137D8" w14:textId="77777777" w:rsidR="001E5670" w:rsidRPr="001E5670" w:rsidRDefault="001E5670" w:rsidP="001E5670">
      <w:pPr>
        <w:autoSpaceDE w:val="0"/>
        <w:autoSpaceDN w:val="0"/>
        <w:adjustRightInd w:val="0"/>
        <w:ind w:firstLine="720"/>
        <w:jc w:val="both"/>
        <w:rPr>
          <w:color w:val="000000"/>
          <w:sz w:val="28"/>
          <w:szCs w:val="28"/>
        </w:rPr>
      </w:pPr>
      <w:r w:rsidRPr="001E5670">
        <w:rPr>
          <w:color w:val="000000"/>
          <w:sz w:val="28"/>
          <w:szCs w:val="28"/>
        </w:rPr>
        <w:t>с учетом сбытовой надбавки и величины платы за услуги, оказание которых неразрывно связано с процессом снабжения потребителей электрической энергией и цены (тарифы), которые подлежат государственному регулированию.</w:t>
      </w:r>
    </w:p>
    <w:p w14:paraId="4F582FC9" w14:textId="77777777" w:rsidR="001E5670" w:rsidRPr="001E5670" w:rsidRDefault="001E5670" w:rsidP="001E5670">
      <w:pPr>
        <w:autoSpaceDE w:val="0"/>
        <w:autoSpaceDN w:val="0"/>
        <w:adjustRightInd w:val="0"/>
        <w:ind w:firstLine="720"/>
        <w:jc w:val="both"/>
        <w:rPr>
          <w:color w:val="000000"/>
          <w:sz w:val="28"/>
          <w:szCs w:val="28"/>
        </w:rPr>
      </w:pPr>
      <w:r w:rsidRPr="001E5670">
        <w:rPr>
          <w:color w:val="000000"/>
          <w:sz w:val="28"/>
          <w:szCs w:val="28"/>
        </w:rPr>
        <w:t>Покупка электрической энергии в целях компенсации потерь по регулируемым ценам (тарифам), установленным в отношении квалифицированных генерирующих объектов, в объемах производства электрической энергии на основе использования возобновляемых источников энергии или торфа на квалифицированных генерирующих объектах, определенных в погашенных сертификатах, подтверждающих объем производства электрической энергии на функционирующих на основе использования возобновляемых источников энергии или торфа квалифицированных генерирующих объектах, полученных в установленном порядке от совета рынка, предприятием не осуществлялась.</w:t>
      </w:r>
    </w:p>
    <w:p w14:paraId="052E1574" w14:textId="77777777" w:rsidR="001E5670" w:rsidRPr="001E5670" w:rsidRDefault="001E5670" w:rsidP="001E5670">
      <w:pPr>
        <w:autoSpaceDE w:val="0"/>
        <w:autoSpaceDN w:val="0"/>
        <w:adjustRightInd w:val="0"/>
        <w:ind w:firstLine="720"/>
        <w:jc w:val="both"/>
        <w:rPr>
          <w:color w:val="000000"/>
          <w:sz w:val="28"/>
          <w:szCs w:val="28"/>
        </w:rPr>
      </w:pPr>
      <w:r w:rsidRPr="001E5670">
        <w:rPr>
          <w:color w:val="000000"/>
          <w:sz w:val="28"/>
          <w:szCs w:val="28"/>
        </w:rPr>
        <w:t>Расчёт цены на покупку потерь электрической энергии произведён на основании следующих данных:</w:t>
      </w:r>
    </w:p>
    <w:p w14:paraId="53F9B80A" w14:textId="77777777" w:rsidR="001E5670" w:rsidRPr="001E5670" w:rsidRDefault="001E5670" w:rsidP="00757423">
      <w:pPr>
        <w:numPr>
          <w:ilvl w:val="0"/>
          <w:numId w:val="17"/>
        </w:numPr>
        <w:autoSpaceDE w:val="0"/>
        <w:autoSpaceDN w:val="0"/>
        <w:adjustRightInd w:val="0"/>
        <w:spacing w:line="360" w:lineRule="auto"/>
        <w:ind w:left="0" w:firstLine="709"/>
        <w:contextualSpacing/>
        <w:jc w:val="both"/>
        <w:rPr>
          <w:color w:val="000000"/>
          <w:sz w:val="28"/>
          <w:szCs w:val="28"/>
        </w:rPr>
      </w:pPr>
      <w:r w:rsidRPr="001E5670">
        <w:rPr>
          <w:color w:val="000000"/>
          <w:sz w:val="28"/>
          <w:szCs w:val="28"/>
        </w:rPr>
        <w:t xml:space="preserve">тариф на услуги коммерческого оператора АО «АТС» </w:t>
      </w:r>
      <w:r w:rsidRPr="001E5670">
        <w:rPr>
          <w:color w:val="000000"/>
          <w:sz w:val="28"/>
          <w:szCs w:val="28"/>
        </w:rPr>
        <w:br/>
        <w:t xml:space="preserve">1,214 руб./МВт.ч на 1 полугодие 2021 года и 1,329 руб./МВт.ч на 2 полугодие 2021 года в соответствии с приказом ФАС России от 16.12.2020 № 1225/20; </w:t>
      </w:r>
    </w:p>
    <w:p w14:paraId="2E163A9D" w14:textId="77777777" w:rsidR="001E5670" w:rsidRPr="001E5670" w:rsidRDefault="001E5670" w:rsidP="00757423">
      <w:pPr>
        <w:numPr>
          <w:ilvl w:val="0"/>
          <w:numId w:val="17"/>
        </w:numPr>
        <w:autoSpaceDE w:val="0"/>
        <w:autoSpaceDN w:val="0"/>
        <w:adjustRightInd w:val="0"/>
        <w:spacing w:line="360" w:lineRule="auto"/>
        <w:ind w:left="0" w:firstLine="709"/>
        <w:contextualSpacing/>
        <w:jc w:val="both"/>
        <w:rPr>
          <w:color w:val="000000"/>
          <w:sz w:val="28"/>
          <w:szCs w:val="28"/>
        </w:rPr>
      </w:pPr>
      <w:r w:rsidRPr="001E5670">
        <w:rPr>
          <w:color w:val="000000"/>
          <w:sz w:val="28"/>
          <w:szCs w:val="28"/>
        </w:rPr>
        <w:t xml:space="preserve">тариф на услуги СО «ЕЭС» 2,151 руб./МВт.ч в 1 полугодии 2021 года и 5,161 руб./МВт.ч во 2 полугодии в соответствии с приказом </w:t>
      </w:r>
      <w:r w:rsidRPr="001E5670">
        <w:rPr>
          <w:color w:val="000000"/>
          <w:sz w:val="28"/>
          <w:szCs w:val="28"/>
        </w:rPr>
        <w:br/>
        <w:t>ФАС России от 24.12.2020 № 1263/20;</w:t>
      </w:r>
    </w:p>
    <w:p w14:paraId="25D370DA" w14:textId="77777777" w:rsidR="001E5670" w:rsidRPr="001E5670" w:rsidRDefault="001E5670" w:rsidP="00757423">
      <w:pPr>
        <w:numPr>
          <w:ilvl w:val="0"/>
          <w:numId w:val="17"/>
        </w:numPr>
        <w:autoSpaceDE w:val="0"/>
        <w:autoSpaceDN w:val="0"/>
        <w:adjustRightInd w:val="0"/>
        <w:spacing w:line="360" w:lineRule="auto"/>
        <w:ind w:left="0" w:firstLine="709"/>
        <w:contextualSpacing/>
        <w:jc w:val="both"/>
        <w:rPr>
          <w:color w:val="000000"/>
          <w:sz w:val="28"/>
          <w:szCs w:val="28"/>
        </w:rPr>
      </w:pPr>
      <w:r w:rsidRPr="001E5670">
        <w:rPr>
          <w:color w:val="000000"/>
          <w:sz w:val="28"/>
          <w:szCs w:val="28"/>
        </w:rPr>
        <w:t xml:space="preserve">тариф на услуги АО «ЦФР» 0,352 руб./МВт.ч в 1 полугодии 2021 года, во 2 полугодии 0,363 руб./МВт.ч с учетом индекса в соответствии </w:t>
      </w:r>
      <w:r w:rsidRPr="001E5670">
        <w:rPr>
          <w:color w:val="000000"/>
          <w:sz w:val="28"/>
          <w:szCs w:val="28"/>
        </w:rPr>
        <w:br/>
        <w:t xml:space="preserve">с прогнозом Минэкономразвития на 2021 год (опубликован на сайте Минэкономразвития от 26.09.2020); </w:t>
      </w:r>
    </w:p>
    <w:p w14:paraId="3B9D308A" w14:textId="77777777" w:rsidR="001E5670" w:rsidRPr="001E5670" w:rsidRDefault="001E5670" w:rsidP="001E5670">
      <w:pPr>
        <w:autoSpaceDE w:val="0"/>
        <w:autoSpaceDN w:val="0"/>
        <w:adjustRightInd w:val="0"/>
        <w:ind w:firstLine="709"/>
        <w:jc w:val="both"/>
        <w:rPr>
          <w:color w:val="000000"/>
          <w:sz w:val="28"/>
          <w:szCs w:val="28"/>
        </w:rPr>
      </w:pPr>
      <w:r w:rsidRPr="001E5670">
        <w:rPr>
          <w:color w:val="000000"/>
          <w:sz w:val="28"/>
          <w:szCs w:val="28"/>
        </w:rPr>
        <w:lastRenderedPageBreak/>
        <w:t xml:space="preserve">4. стоимость мощности и электрической энергии определены в соответствии с Прогнозом свободных (нерегулируемых) цен на электрическую энергию (мощность) по субъектам Российской Федерации на 2021 год и исходными данными для построения прогнозов Ассоциации </w:t>
      </w:r>
      <w:r w:rsidRPr="001E5670">
        <w:rPr>
          <w:color w:val="000000"/>
          <w:sz w:val="28"/>
          <w:szCs w:val="28"/>
        </w:rPr>
        <w:br/>
        <w:t>«НП Совет рынка» (прогноз от 27.11.2020):</w:t>
      </w:r>
    </w:p>
    <w:p w14:paraId="185BF3B4" w14:textId="77777777" w:rsidR="001E5670" w:rsidRPr="001E5670" w:rsidRDefault="001E5670" w:rsidP="001E5670">
      <w:pPr>
        <w:autoSpaceDE w:val="0"/>
        <w:autoSpaceDN w:val="0"/>
        <w:adjustRightInd w:val="0"/>
        <w:ind w:firstLine="709"/>
        <w:jc w:val="both"/>
        <w:rPr>
          <w:color w:val="000000"/>
          <w:sz w:val="28"/>
          <w:szCs w:val="28"/>
        </w:rPr>
      </w:pPr>
      <w:r w:rsidRPr="001E5670">
        <w:rPr>
          <w:color w:val="000000"/>
          <w:sz w:val="28"/>
          <w:szCs w:val="28"/>
        </w:rPr>
        <w:t xml:space="preserve">- цена на мощность за 1 МВт пикового потребления принята для расчета на первое полугодие в размере 766 276 руб./МВт, на второе полугодие </w:t>
      </w:r>
      <w:r w:rsidRPr="001E5670">
        <w:rPr>
          <w:color w:val="000000"/>
          <w:sz w:val="28"/>
          <w:szCs w:val="28"/>
        </w:rPr>
        <w:br/>
        <w:t>805 167 руб./МВт,</w:t>
      </w:r>
    </w:p>
    <w:p w14:paraId="1AA10481" w14:textId="77777777" w:rsidR="001E5670" w:rsidRPr="001E5670" w:rsidRDefault="001E5670" w:rsidP="001E5670">
      <w:pPr>
        <w:autoSpaceDE w:val="0"/>
        <w:autoSpaceDN w:val="0"/>
        <w:adjustRightInd w:val="0"/>
        <w:ind w:firstLine="709"/>
        <w:jc w:val="both"/>
        <w:rPr>
          <w:color w:val="000000"/>
          <w:sz w:val="28"/>
          <w:szCs w:val="28"/>
        </w:rPr>
      </w:pPr>
      <w:r w:rsidRPr="001E5670">
        <w:rPr>
          <w:color w:val="000000"/>
          <w:sz w:val="28"/>
          <w:szCs w:val="28"/>
        </w:rPr>
        <w:t xml:space="preserve">- цена на электрическую энергию на первое полугодие 2021 года составила 995 руб./МВт.ч, на второе полугодие 2021 года составила </w:t>
      </w:r>
      <w:r w:rsidRPr="001E5670">
        <w:rPr>
          <w:color w:val="000000"/>
          <w:sz w:val="28"/>
          <w:szCs w:val="28"/>
        </w:rPr>
        <w:br/>
        <w:t>1022 руб./МВт.ч;</w:t>
      </w:r>
    </w:p>
    <w:p w14:paraId="2E36809D" w14:textId="77777777" w:rsidR="001E5670" w:rsidRPr="001E5670" w:rsidRDefault="001E5670" w:rsidP="001E5670">
      <w:pPr>
        <w:autoSpaceDE w:val="0"/>
        <w:autoSpaceDN w:val="0"/>
        <w:adjustRightInd w:val="0"/>
        <w:ind w:firstLine="709"/>
        <w:jc w:val="both"/>
        <w:rPr>
          <w:color w:val="000000"/>
          <w:sz w:val="28"/>
          <w:szCs w:val="28"/>
        </w:rPr>
      </w:pPr>
      <w:r w:rsidRPr="001E5670">
        <w:rPr>
          <w:color w:val="000000"/>
          <w:sz w:val="28"/>
          <w:szCs w:val="28"/>
        </w:rPr>
        <w:t xml:space="preserve">5. объёмы электроэнергии и мощности учтены в соответствии </w:t>
      </w:r>
      <w:r w:rsidRPr="001E5670">
        <w:rPr>
          <w:color w:val="000000"/>
          <w:sz w:val="28"/>
          <w:szCs w:val="28"/>
        </w:rPr>
        <w:br/>
        <w:t xml:space="preserve">со Сводным прогнозным балансом, утверждённым приказом ФАС России </w:t>
      </w:r>
      <w:r w:rsidRPr="001E5670">
        <w:rPr>
          <w:color w:val="000000"/>
          <w:sz w:val="28"/>
          <w:szCs w:val="28"/>
        </w:rPr>
        <w:br/>
        <w:t xml:space="preserve">от 26 ноября 2020 года № 1164/20-ДСП в размере 766,56 млн. кВт.ч, </w:t>
      </w:r>
      <w:r w:rsidRPr="001E5670">
        <w:rPr>
          <w:color w:val="000000"/>
          <w:sz w:val="28"/>
          <w:szCs w:val="28"/>
        </w:rPr>
        <w:br/>
        <w:t xml:space="preserve">733,37 млн. кВт.ч и 221,38 МВт и 212,24 МВт соответственно. </w:t>
      </w:r>
    </w:p>
    <w:p w14:paraId="7BF0BFE7" w14:textId="77777777" w:rsidR="001E5670" w:rsidRPr="001E5670" w:rsidRDefault="001E5670" w:rsidP="001E5670">
      <w:pPr>
        <w:autoSpaceDE w:val="0"/>
        <w:autoSpaceDN w:val="0"/>
        <w:adjustRightInd w:val="0"/>
        <w:ind w:firstLine="709"/>
        <w:jc w:val="both"/>
        <w:rPr>
          <w:rFonts w:eastAsia="Calibri"/>
          <w:sz w:val="28"/>
          <w:szCs w:val="28"/>
          <w:lang w:eastAsia="en-US"/>
        </w:rPr>
      </w:pPr>
      <w:r w:rsidRPr="001E5670">
        <w:rPr>
          <w:color w:val="000000"/>
          <w:sz w:val="28"/>
          <w:szCs w:val="28"/>
        </w:rPr>
        <w:t xml:space="preserve">В регионе действуют два гарантирующих поставщика: </w:t>
      </w:r>
      <w:r w:rsidRPr="001E5670">
        <w:rPr>
          <w:color w:val="000000"/>
          <w:sz w:val="28"/>
          <w:szCs w:val="28"/>
        </w:rPr>
        <w:br/>
      </w:r>
      <w:r w:rsidRPr="001E5670">
        <w:rPr>
          <w:rFonts w:eastAsia="Calibri"/>
          <w:sz w:val="28"/>
          <w:szCs w:val="28"/>
          <w:lang w:eastAsia="en-US"/>
        </w:rPr>
        <w:t>ПАО «Кузбассэнергосбыт» (ИНН 4205109214) и ООО «Металлэнергофинанс» (ИНН 4217039402). Для расчета приняты сбытовые надбавки</w:t>
      </w:r>
      <w:r w:rsidRPr="001E5670">
        <w:rPr>
          <w:sz w:val="28"/>
          <w:szCs w:val="28"/>
        </w:rPr>
        <w:t xml:space="preserve"> </w:t>
      </w:r>
      <w:r w:rsidRPr="001E5670">
        <w:rPr>
          <w:rFonts w:eastAsia="Calibri"/>
          <w:sz w:val="28"/>
          <w:szCs w:val="28"/>
          <w:lang w:eastAsia="en-US"/>
        </w:rPr>
        <w:t xml:space="preserve">в соответствии </w:t>
      </w:r>
      <w:r w:rsidRPr="001E5670">
        <w:rPr>
          <w:sz w:val="28"/>
          <w:szCs w:val="28"/>
        </w:rPr>
        <w:br/>
      </w:r>
      <w:r w:rsidRPr="001E5670">
        <w:rPr>
          <w:rFonts w:eastAsia="Calibri"/>
          <w:sz w:val="28"/>
          <w:szCs w:val="28"/>
          <w:lang w:eastAsia="en-US"/>
        </w:rPr>
        <w:t>с постановлением РЭК Кузбасса от 31.12.2020 № 842 «Об установлении сбытовых надбавок гарантирующих поставщиков электрической энергии, поставляющих электрическую энергию (мощность) на розничном рынке Кемеровской области - Кузбасса, на 2021 год»:</w:t>
      </w:r>
    </w:p>
    <w:p w14:paraId="5DFEFBF3" w14:textId="77777777" w:rsidR="001E5670" w:rsidRPr="001E5670" w:rsidRDefault="001E5670" w:rsidP="001E5670">
      <w:pPr>
        <w:autoSpaceDE w:val="0"/>
        <w:autoSpaceDN w:val="0"/>
        <w:adjustRightInd w:val="0"/>
        <w:ind w:firstLine="709"/>
        <w:jc w:val="both"/>
        <w:rPr>
          <w:sz w:val="28"/>
          <w:szCs w:val="28"/>
        </w:rPr>
      </w:pPr>
      <w:r w:rsidRPr="001E5670">
        <w:rPr>
          <w:rFonts w:eastAsia="Calibri"/>
          <w:sz w:val="28"/>
          <w:szCs w:val="28"/>
          <w:lang w:eastAsia="en-US"/>
        </w:rPr>
        <w:t>- по ООО «Металлэнергофинанс»</w:t>
      </w:r>
      <w:r w:rsidRPr="001E5670">
        <w:rPr>
          <w:sz w:val="28"/>
          <w:szCs w:val="28"/>
        </w:rPr>
        <w:t xml:space="preserve"> в размере на 1 полугодие 2021 года 1 259,8 руб./МВт.ч и на 2 полугодие 1 295,3 руб./МВт.ч.</w:t>
      </w:r>
    </w:p>
    <w:p w14:paraId="1A147D02" w14:textId="77777777" w:rsidR="001E5670" w:rsidRPr="001E5670" w:rsidRDefault="001E5670" w:rsidP="001E5670">
      <w:pPr>
        <w:autoSpaceDE w:val="0"/>
        <w:autoSpaceDN w:val="0"/>
        <w:adjustRightInd w:val="0"/>
        <w:ind w:firstLine="709"/>
        <w:jc w:val="both"/>
        <w:rPr>
          <w:sz w:val="28"/>
          <w:szCs w:val="28"/>
        </w:rPr>
      </w:pPr>
      <w:r w:rsidRPr="001E5670">
        <w:rPr>
          <w:sz w:val="28"/>
          <w:szCs w:val="28"/>
        </w:rPr>
        <w:t xml:space="preserve">- по </w:t>
      </w:r>
      <w:r w:rsidRPr="001E5670">
        <w:rPr>
          <w:rFonts w:eastAsia="Calibri"/>
          <w:sz w:val="28"/>
          <w:szCs w:val="28"/>
          <w:lang w:eastAsia="en-US"/>
        </w:rPr>
        <w:t>ПАО «Кузбассэнергосбыт»</w:t>
      </w:r>
      <w:r w:rsidRPr="001E5670">
        <w:rPr>
          <w:sz w:val="28"/>
          <w:szCs w:val="28"/>
        </w:rPr>
        <w:t xml:space="preserve"> в размере на 1 полугодие 2021 года 581,9 руб./МВт.ч и на 2 полугодие 594,2 руб./МВт.ч.</w:t>
      </w:r>
    </w:p>
    <w:p w14:paraId="1F0C8680" w14:textId="77777777" w:rsidR="001E5670" w:rsidRPr="001E5670" w:rsidRDefault="001E5670" w:rsidP="001E5670">
      <w:pPr>
        <w:autoSpaceDE w:val="0"/>
        <w:autoSpaceDN w:val="0"/>
        <w:adjustRightInd w:val="0"/>
        <w:ind w:firstLine="709"/>
        <w:jc w:val="both"/>
        <w:rPr>
          <w:sz w:val="28"/>
          <w:szCs w:val="28"/>
        </w:rPr>
      </w:pPr>
      <w:r w:rsidRPr="001E5670">
        <w:rPr>
          <w:sz w:val="28"/>
          <w:szCs w:val="28"/>
        </w:rPr>
        <w:t>С учетом объемов потребления по гарантирующим поставщикам определена средневзвешенная сбытовая надбавка для расчета тарифа покупки потерь сетевыми организациями, представленная в таблице ниже.</w:t>
      </w:r>
    </w:p>
    <w:p w14:paraId="3E90AEFF" w14:textId="77777777" w:rsidR="001E5670" w:rsidRPr="001E5670" w:rsidRDefault="001E5670" w:rsidP="001E5670">
      <w:pPr>
        <w:autoSpaceDE w:val="0"/>
        <w:autoSpaceDN w:val="0"/>
        <w:adjustRightInd w:val="0"/>
        <w:ind w:firstLine="851"/>
        <w:jc w:val="both"/>
        <w:rPr>
          <w:sz w:val="28"/>
          <w:szCs w:val="28"/>
        </w:rPr>
      </w:pPr>
    </w:p>
    <w:p w14:paraId="4F9645F3" w14:textId="77777777" w:rsidR="001E5670" w:rsidRPr="001E5670" w:rsidRDefault="001E5670" w:rsidP="001E5670">
      <w:pPr>
        <w:autoSpaceDE w:val="0"/>
        <w:autoSpaceDN w:val="0"/>
        <w:adjustRightInd w:val="0"/>
        <w:ind w:firstLine="851"/>
        <w:jc w:val="right"/>
        <w:rPr>
          <w:color w:val="000000"/>
          <w:sz w:val="20"/>
          <w:szCs w:val="20"/>
        </w:rPr>
      </w:pPr>
      <w:r w:rsidRPr="001E5670">
        <w:rPr>
          <w:sz w:val="20"/>
          <w:szCs w:val="20"/>
        </w:rPr>
        <w:t>Таблица 1</w:t>
      </w:r>
    </w:p>
    <w:p w14:paraId="530668E6" w14:textId="77777777" w:rsidR="001E5670" w:rsidRPr="001E5670" w:rsidRDefault="001E5670" w:rsidP="001E5670">
      <w:pPr>
        <w:ind w:firstLine="851"/>
        <w:jc w:val="center"/>
        <w:rPr>
          <w:b/>
          <w:bCs/>
          <w:color w:val="000000"/>
          <w:sz w:val="20"/>
          <w:szCs w:val="20"/>
        </w:rPr>
      </w:pPr>
      <w:r w:rsidRPr="001E5670">
        <w:rPr>
          <w:b/>
          <w:bCs/>
          <w:color w:val="000000"/>
          <w:sz w:val="20"/>
          <w:szCs w:val="20"/>
        </w:rPr>
        <w:t>Расчет средневзвешенной сбытовой надбавки на 2021 год</w:t>
      </w:r>
    </w:p>
    <w:p w14:paraId="37F30F6E" w14:textId="77777777" w:rsidR="001E5670" w:rsidRPr="001E5670" w:rsidRDefault="001E5670" w:rsidP="001E5670">
      <w:pPr>
        <w:ind w:firstLine="851"/>
        <w:jc w:val="center"/>
        <w:rPr>
          <w:color w:val="000000"/>
          <w:sz w:val="20"/>
          <w:szCs w:val="20"/>
        </w:rPr>
      </w:pPr>
    </w:p>
    <w:tbl>
      <w:tblPr>
        <w:tblW w:w="5000" w:type="pct"/>
        <w:tblLook w:val="04A0" w:firstRow="1" w:lastRow="0" w:firstColumn="1" w:lastColumn="0" w:noHBand="0" w:noVBand="1"/>
      </w:tblPr>
      <w:tblGrid>
        <w:gridCol w:w="3447"/>
        <w:gridCol w:w="1427"/>
        <w:gridCol w:w="2313"/>
        <w:gridCol w:w="2300"/>
      </w:tblGrid>
      <w:tr w:rsidR="001E5670" w:rsidRPr="001E5670" w14:paraId="7E08593F" w14:textId="77777777" w:rsidTr="002D6968">
        <w:trPr>
          <w:trHeight w:val="734"/>
          <w:tblHeader/>
        </w:trPr>
        <w:tc>
          <w:tcPr>
            <w:tcW w:w="18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A3BA91" w14:textId="77777777" w:rsidR="001E5670" w:rsidRPr="001E5670" w:rsidRDefault="001E5670" w:rsidP="001E5670">
            <w:pPr>
              <w:jc w:val="center"/>
              <w:rPr>
                <w:color w:val="000000"/>
                <w:sz w:val="20"/>
                <w:szCs w:val="20"/>
              </w:rPr>
            </w:pPr>
            <w:r w:rsidRPr="001E5670">
              <w:rPr>
                <w:color w:val="000000"/>
                <w:sz w:val="20"/>
                <w:szCs w:val="20"/>
              </w:rPr>
              <w:t>Показатели</w:t>
            </w:r>
          </w:p>
        </w:tc>
        <w:tc>
          <w:tcPr>
            <w:tcW w:w="752" w:type="pct"/>
            <w:tcBorders>
              <w:top w:val="single" w:sz="4" w:space="0" w:color="auto"/>
              <w:left w:val="nil"/>
              <w:bottom w:val="single" w:sz="4" w:space="0" w:color="auto"/>
              <w:right w:val="single" w:sz="4" w:space="0" w:color="auto"/>
            </w:tcBorders>
            <w:shd w:val="clear" w:color="auto" w:fill="auto"/>
            <w:noWrap/>
            <w:vAlign w:val="center"/>
            <w:hideMark/>
          </w:tcPr>
          <w:p w14:paraId="5E390AB7" w14:textId="77777777" w:rsidR="001E5670" w:rsidRPr="001E5670" w:rsidRDefault="001E5670" w:rsidP="001E5670">
            <w:pPr>
              <w:jc w:val="center"/>
              <w:rPr>
                <w:color w:val="000000"/>
                <w:sz w:val="20"/>
                <w:szCs w:val="20"/>
              </w:rPr>
            </w:pPr>
            <w:r w:rsidRPr="001E5670">
              <w:rPr>
                <w:color w:val="000000"/>
                <w:sz w:val="20"/>
                <w:szCs w:val="20"/>
              </w:rPr>
              <w:t>Ед.изм.</w:t>
            </w:r>
          </w:p>
        </w:tc>
        <w:tc>
          <w:tcPr>
            <w:tcW w:w="1219" w:type="pct"/>
            <w:tcBorders>
              <w:top w:val="single" w:sz="4" w:space="0" w:color="auto"/>
              <w:left w:val="nil"/>
              <w:bottom w:val="single" w:sz="4" w:space="0" w:color="auto"/>
              <w:right w:val="single" w:sz="4" w:space="0" w:color="auto"/>
            </w:tcBorders>
            <w:shd w:val="clear" w:color="auto" w:fill="auto"/>
            <w:vAlign w:val="center"/>
            <w:hideMark/>
          </w:tcPr>
          <w:p w14:paraId="4D5CF79B" w14:textId="77777777" w:rsidR="001E5670" w:rsidRPr="001E5670" w:rsidRDefault="001E5670" w:rsidP="001E5670">
            <w:pPr>
              <w:jc w:val="center"/>
              <w:rPr>
                <w:color w:val="000000"/>
                <w:sz w:val="20"/>
                <w:szCs w:val="20"/>
              </w:rPr>
            </w:pPr>
            <w:r w:rsidRPr="001E5670">
              <w:rPr>
                <w:color w:val="000000"/>
                <w:sz w:val="20"/>
                <w:szCs w:val="20"/>
              </w:rPr>
              <w:t xml:space="preserve">План </w:t>
            </w:r>
            <w:r w:rsidRPr="001E5670">
              <w:rPr>
                <w:color w:val="000000"/>
                <w:sz w:val="20"/>
                <w:szCs w:val="20"/>
              </w:rPr>
              <w:br/>
              <w:t>1 полугодие 2021 года</w:t>
            </w:r>
          </w:p>
        </w:tc>
        <w:tc>
          <w:tcPr>
            <w:tcW w:w="1212" w:type="pct"/>
            <w:tcBorders>
              <w:top w:val="single" w:sz="4" w:space="0" w:color="auto"/>
              <w:left w:val="nil"/>
              <w:bottom w:val="single" w:sz="4" w:space="0" w:color="auto"/>
              <w:right w:val="single" w:sz="4" w:space="0" w:color="auto"/>
            </w:tcBorders>
            <w:shd w:val="clear" w:color="auto" w:fill="auto"/>
            <w:vAlign w:val="center"/>
            <w:hideMark/>
          </w:tcPr>
          <w:p w14:paraId="0293E016" w14:textId="77777777" w:rsidR="001E5670" w:rsidRPr="001E5670" w:rsidRDefault="001E5670" w:rsidP="001E5670">
            <w:pPr>
              <w:jc w:val="center"/>
              <w:rPr>
                <w:color w:val="000000"/>
                <w:sz w:val="20"/>
                <w:szCs w:val="20"/>
              </w:rPr>
            </w:pPr>
            <w:r w:rsidRPr="001E5670">
              <w:rPr>
                <w:color w:val="000000"/>
                <w:sz w:val="20"/>
                <w:szCs w:val="20"/>
              </w:rPr>
              <w:t xml:space="preserve">План </w:t>
            </w:r>
            <w:r w:rsidRPr="001E5670">
              <w:rPr>
                <w:color w:val="000000"/>
                <w:sz w:val="20"/>
                <w:szCs w:val="20"/>
              </w:rPr>
              <w:br/>
              <w:t>2 полугодие 2021 года</w:t>
            </w:r>
          </w:p>
        </w:tc>
      </w:tr>
      <w:tr w:rsidR="001E5670" w:rsidRPr="001E5670" w14:paraId="0824F41E" w14:textId="77777777" w:rsidTr="002D6968">
        <w:trPr>
          <w:trHeight w:val="1141"/>
        </w:trPr>
        <w:tc>
          <w:tcPr>
            <w:tcW w:w="1816" w:type="pct"/>
            <w:tcBorders>
              <w:top w:val="nil"/>
              <w:left w:val="single" w:sz="4" w:space="0" w:color="auto"/>
              <w:bottom w:val="single" w:sz="4" w:space="0" w:color="auto"/>
              <w:right w:val="single" w:sz="4" w:space="0" w:color="auto"/>
            </w:tcBorders>
            <w:shd w:val="clear" w:color="auto" w:fill="auto"/>
            <w:vAlign w:val="bottom"/>
            <w:hideMark/>
          </w:tcPr>
          <w:p w14:paraId="2154BB01" w14:textId="77777777" w:rsidR="001E5670" w:rsidRPr="001E5670" w:rsidRDefault="001E5670" w:rsidP="001E5670">
            <w:pPr>
              <w:rPr>
                <w:color w:val="000000"/>
                <w:sz w:val="20"/>
                <w:szCs w:val="20"/>
              </w:rPr>
            </w:pPr>
            <w:r w:rsidRPr="001E5670">
              <w:rPr>
                <w:color w:val="000000"/>
                <w:sz w:val="20"/>
                <w:szCs w:val="20"/>
              </w:rPr>
              <w:t>Объемы поставляемой электрической энергии по гарантирующим поставщикам (группа потребителей - сетевые организации)</w:t>
            </w:r>
          </w:p>
        </w:tc>
        <w:tc>
          <w:tcPr>
            <w:tcW w:w="752" w:type="pct"/>
            <w:tcBorders>
              <w:top w:val="nil"/>
              <w:left w:val="nil"/>
              <w:bottom w:val="single" w:sz="4" w:space="0" w:color="auto"/>
              <w:right w:val="single" w:sz="4" w:space="0" w:color="auto"/>
            </w:tcBorders>
            <w:shd w:val="clear" w:color="auto" w:fill="auto"/>
            <w:noWrap/>
            <w:vAlign w:val="bottom"/>
            <w:hideMark/>
          </w:tcPr>
          <w:p w14:paraId="4A96DC2C" w14:textId="77777777" w:rsidR="001E5670" w:rsidRPr="001E5670" w:rsidRDefault="001E5670" w:rsidP="001E5670">
            <w:pPr>
              <w:rPr>
                <w:color w:val="000000"/>
                <w:sz w:val="20"/>
                <w:szCs w:val="20"/>
              </w:rPr>
            </w:pPr>
            <w:r w:rsidRPr="001E5670">
              <w:rPr>
                <w:color w:val="000000"/>
                <w:sz w:val="20"/>
                <w:szCs w:val="20"/>
              </w:rPr>
              <w:t> </w:t>
            </w:r>
          </w:p>
        </w:tc>
        <w:tc>
          <w:tcPr>
            <w:tcW w:w="1219" w:type="pct"/>
            <w:tcBorders>
              <w:top w:val="nil"/>
              <w:left w:val="nil"/>
              <w:bottom w:val="single" w:sz="4" w:space="0" w:color="auto"/>
              <w:right w:val="single" w:sz="4" w:space="0" w:color="auto"/>
            </w:tcBorders>
            <w:shd w:val="clear" w:color="auto" w:fill="auto"/>
            <w:vAlign w:val="center"/>
            <w:hideMark/>
          </w:tcPr>
          <w:p w14:paraId="1889506A" w14:textId="77777777" w:rsidR="001E5670" w:rsidRPr="001E5670" w:rsidRDefault="001E5670" w:rsidP="001E5670">
            <w:pPr>
              <w:jc w:val="center"/>
              <w:rPr>
                <w:color w:val="000000"/>
                <w:sz w:val="20"/>
                <w:szCs w:val="20"/>
              </w:rPr>
            </w:pPr>
            <w:r w:rsidRPr="001E5670">
              <w:rPr>
                <w:color w:val="000000"/>
                <w:sz w:val="20"/>
                <w:szCs w:val="20"/>
              </w:rPr>
              <w:t> </w:t>
            </w:r>
          </w:p>
        </w:tc>
        <w:tc>
          <w:tcPr>
            <w:tcW w:w="1212" w:type="pct"/>
            <w:tcBorders>
              <w:top w:val="nil"/>
              <w:left w:val="nil"/>
              <w:bottom w:val="single" w:sz="4" w:space="0" w:color="auto"/>
              <w:right w:val="single" w:sz="4" w:space="0" w:color="auto"/>
            </w:tcBorders>
            <w:shd w:val="clear" w:color="auto" w:fill="auto"/>
            <w:vAlign w:val="center"/>
            <w:hideMark/>
          </w:tcPr>
          <w:p w14:paraId="66DEB079" w14:textId="77777777" w:rsidR="001E5670" w:rsidRPr="001E5670" w:rsidRDefault="001E5670" w:rsidP="001E5670">
            <w:pPr>
              <w:jc w:val="center"/>
              <w:rPr>
                <w:color w:val="000000"/>
                <w:sz w:val="20"/>
                <w:szCs w:val="20"/>
              </w:rPr>
            </w:pPr>
            <w:r w:rsidRPr="001E5670">
              <w:rPr>
                <w:color w:val="000000"/>
                <w:sz w:val="20"/>
                <w:szCs w:val="20"/>
              </w:rPr>
              <w:t> </w:t>
            </w:r>
          </w:p>
        </w:tc>
      </w:tr>
      <w:tr w:rsidR="001E5670" w:rsidRPr="001E5670" w14:paraId="79B3137A" w14:textId="77777777" w:rsidTr="002D6968">
        <w:trPr>
          <w:trHeight w:val="375"/>
        </w:trPr>
        <w:tc>
          <w:tcPr>
            <w:tcW w:w="1816" w:type="pct"/>
            <w:tcBorders>
              <w:top w:val="nil"/>
              <w:left w:val="single" w:sz="4" w:space="0" w:color="auto"/>
              <w:bottom w:val="single" w:sz="4" w:space="0" w:color="auto"/>
              <w:right w:val="single" w:sz="4" w:space="0" w:color="auto"/>
            </w:tcBorders>
            <w:shd w:val="clear" w:color="auto" w:fill="auto"/>
            <w:vAlign w:val="bottom"/>
            <w:hideMark/>
          </w:tcPr>
          <w:p w14:paraId="0CB5D46E" w14:textId="77777777" w:rsidR="001E5670" w:rsidRPr="001E5670" w:rsidRDefault="001E5670" w:rsidP="001E5670">
            <w:pPr>
              <w:rPr>
                <w:color w:val="000000"/>
                <w:sz w:val="20"/>
                <w:szCs w:val="20"/>
              </w:rPr>
            </w:pPr>
            <w:r w:rsidRPr="001E5670">
              <w:rPr>
                <w:color w:val="000000"/>
                <w:sz w:val="20"/>
                <w:szCs w:val="20"/>
              </w:rPr>
              <w:t>ООО «Металлэнергофинанс»</w:t>
            </w:r>
          </w:p>
        </w:tc>
        <w:tc>
          <w:tcPr>
            <w:tcW w:w="752" w:type="pct"/>
            <w:tcBorders>
              <w:top w:val="nil"/>
              <w:left w:val="nil"/>
              <w:bottom w:val="single" w:sz="4" w:space="0" w:color="auto"/>
              <w:right w:val="single" w:sz="4" w:space="0" w:color="auto"/>
            </w:tcBorders>
            <w:shd w:val="clear" w:color="auto" w:fill="auto"/>
            <w:noWrap/>
            <w:vAlign w:val="bottom"/>
            <w:hideMark/>
          </w:tcPr>
          <w:p w14:paraId="36A335E9" w14:textId="77777777" w:rsidR="001E5670" w:rsidRPr="001E5670" w:rsidRDefault="001E5670" w:rsidP="001E5670">
            <w:pPr>
              <w:jc w:val="center"/>
              <w:rPr>
                <w:color w:val="000000"/>
                <w:sz w:val="20"/>
                <w:szCs w:val="20"/>
              </w:rPr>
            </w:pPr>
            <w:r w:rsidRPr="001E5670">
              <w:rPr>
                <w:color w:val="000000"/>
                <w:sz w:val="20"/>
                <w:szCs w:val="20"/>
              </w:rPr>
              <w:t>кВт.ч</w:t>
            </w:r>
          </w:p>
        </w:tc>
        <w:tc>
          <w:tcPr>
            <w:tcW w:w="1219" w:type="pct"/>
            <w:tcBorders>
              <w:top w:val="nil"/>
              <w:left w:val="nil"/>
              <w:bottom w:val="single" w:sz="4" w:space="0" w:color="auto"/>
              <w:right w:val="single" w:sz="4" w:space="0" w:color="auto"/>
            </w:tcBorders>
            <w:shd w:val="clear" w:color="auto" w:fill="auto"/>
            <w:noWrap/>
            <w:vAlign w:val="bottom"/>
            <w:hideMark/>
          </w:tcPr>
          <w:p w14:paraId="2E57FD18" w14:textId="77777777" w:rsidR="001E5670" w:rsidRPr="001E5670" w:rsidRDefault="001E5670" w:rsidP="001E5670">
            <w:pPr>
              <w:jc w:val="right"/>
              <w:rPr>
                <w:color w:val="000000"/>
                <w:sz w:val="20"/>
                <w:szCs w:val="20"/>
              </w:rPr>
            </w:pPr>
            <w:r w:rsidRPr="001E5670">
              <w:rPr>
                <w:color w:val="000000"/>
                <w:sz w:val="20"/>
                <w:szCs w:val="20"/>
              </w:rPr>
              <w:t>25 828 239,00</w:t>
            </w:r>
          </w:p>
        </w:tc>
        <w:tc>
          <w:tcPr>
            <w:tcW w:w="1212" w:type="pct"/>
            <w:tcBorders>
              <w:top w:val="nil"/>
              <w:left w:val="nil"/>
              <w:bottom w:val="single" w:sz="4" w:space="0" w:color="auto"/>
              <w:right w:val="single" w:sz="4" w:space="0" w:color="auto"/>
            </w:tcBorders>
            <w:shd w:val="clear" w:color="auto" w:fill="auto"/>
            <w:noWrap/>
            <w:vAlign w:val="bottom"/>
            <w:hideMark/>
          </w:tcPr>
          <w:p w14:paraId="00954635" w14:textId="77777777" w:rsidR="001E5670" w:rsidRPr="001E5670" w:rsidRDefault="001E5670" w:rsidP="001E5670">
            <w:pPr>
              <w:jc w:val="right"/>
              <w:rPr>
                <w:color w:val="000000"/>
                <w:sz w:val="20"/>
                <w:szCs w:val="20"/>
              </w:rPr>
            </w:pPr>
            <w:r w:rsidRPr="001E5670">
              <w:rPr>
                <w:color w:val="000000"/>
                <w:sz w:val="20"/>
                <w:szCs w:val="20"/>
              </w:rPr>
              <w:t>25 122 748,00</w:t>
            </w:r>
          </w:p>
        </w:tc>
      </w:tr>
      <w:tr w:rsidR="001E5670" w:rsidRPr="001E5670" w14:paraId="0FE67C7F" w14:textId="77777777" w:rsidTr="002D6968">
        <w:trPr>
          <w:trHeight w:val="375"/>
        </w:trPr>
        <w:tc>
          <w:tcPr>
            <w:tcW w:w="181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5FF2050" w14:textId="77777777" w:rsidR="001E5670" w:rsidRPr="001E5670" w:rsidRDefault="001E5670" w:rsidP="001E5670">
            <w:pPr>
              <w:rPr>
                <w:color w:val="000000"/>
                <w:sz w:val="20"/>
                <w:szCs w:val="20"/>
              </w:rPr>
            </w:pPr>
            <w:r w:rsidRPr="001E5670">
              <w:rPr>
                <w:color w:val="000000"/>
                <w:sz w:val="20"/>
                <w:szCs w:val="20"/>
              </w:rPr>
              <w:t>ПАО «Кузбассэнергосбыт»</w:t>
            </w:r>
          </w:p>
        </w:tc>
        <w:tc>
          <w:tcPr>
            <w:tcW w:w="752" w:type="pct"/>
            <w:tcBorders>
              <w:top w:val="single" w:sz="4" w:space="0" w:color="auto"/>
              <w:left w:val="nil"/>
              <w:bottom w:val="single" w:sz="4" w:space="0" w:color="auto"/>
              <w:right w:val="single" w:sz="4" w:space="0" w:color="auto"/>
            </w:tcBorders>
            <w:shd w:val="clear" w:color="auto" w:fill="auto"/>
            <w:noWrap/>
            <w:vAlign w:val="bottom"/>
            <w:hideMark/>
          </w:tcPr>
          <w:p w14:paraId="07877F26" w14:textId="77777777" w:rsidR="001E5670" w:rsidRPr="001E5670" w:rsidRDefault="001E5670" w:rsidP="001E5670">
            <w:pPr>
              <w:jc w:val="center"/>
              <w:rPr>
                <w:color w:val="000000"/>
                <w:sz w:val="20"/>
                <w:szCs w:val="20"/>
              </w:rPr>
            </w:pPr>
            <w:r w:rsidRPr="001E5670">
              <w:rPr>
                <w:color w:val="000000"/>
                <w:sz w:val="20"/>
                <w:szCs w:val="20"/>
              </w:rPr>
              <w:t>кВт.ч</w:t>
            </w:r>
          </w:p>
        </w:tc>
        <w:tc>
          <w:tcPr>
            <w:tcW w:w="1219" w:type="pct"/>
            <w:tcBorders>
              <w:top w:val="single" w:sz="4" w:space="0" w:color="auto"/>
              <w:left w:val="nil"/>
              <w:bottom w:val="single" w:sz="4" w:space="0" w:color="auto"/>
              <w:right w:val="single" w:sz="4" w:space="0" w:color="auto"/>
            </w:tcBorders>
            <w:shd w:val="clear" w:color="auto" w:fill="auto"/>
            <w:noWrap/>
            <w:vAlign w:val="bottom"/>
            <w:hideMark/>
          </w:tcPr>
          <w:p w14:paraId="74257F5C" w14:textId="77777777" w:rsidR="001E5670" w:rsidRPr="001E5670" w:rsidRDefault="001E5670" w:rsidP="001E5670">
            <w:pPr>
              <w:jc w:val="right"/>
              <w:rPr>
                <w:color w:val="000000"/>
                <w:sz w:val="20"/>
                <w:szCs w:val="20"/>
              </w:rPr>
            </w:pPr>
            <w:r w:rsidRPr="001E5670">
              <w:rPr>
                <w:color w:val="000000"/>
                <w:sz w:val="20"/>
                <w:szCs w:val="20"/>
              </w:rPr>
              <w:t>711 490 000,00</w:t>
            </w:r>
          </w:p>
        </w:tc>
        <w:tc>
          <w:tcPr>
            <w:tcW w:w="1212" w:type="pct"/>
            <w:tcBorders>
              <w:top w:val="single" w:sz="4" w:space="0" w:color="auto"/>
              <w:left w:val="nil"/>
              <w:bottom w:val="single" w:sz="4" w:space="0" w:color="auto"/>
              <w:right w:val="single" w:sz="4" w:space="0" w:color="auto"/>
            </w:tcBorders>
            <w:shd w:val="clear" w:color="auto" w:fill="auto"/>
            <w:noWrap/>
            <w:vAlign w:val="bottom"/>
            <w:hideMark/>
          </w:tcPr>
          <w:p w14:paraId="5D93F337" w14:textId="77777777" w:rsidR="001E5670" w:rsidRPr="001E5670" w:rsidRDefault="001E5670" w:rsidP="001E5670">
            <w:pPr>
              <w:jc w:val="right"/>
              <w:rPr>
                <w:color w:val="000000"/>
                <w:sz w:val="20"/>
                <w:szCs w:val="20"/>
              </w:rPr>
            </w:pPr>
            <w:r w:rsidRPr="001E5670">
              <w:rPr>
                <w:color w:val="000000"/>
                <w:sz w:val="20"/>
                <w:szCs w:val="20"/>
              </w:rPr>
              <w:t>697 564 300,00</w:t>
            </w:r>
          </w:p>
        </w:tc>
      </w:tr>
      <w:tr w:rsidR="001E5670" w:rsidRPr="001E5670" w14:paraId="062F7460" w14:textId="77777777" w:rsidTr="002D6968">
        <w:trPr>
          <w:trHeight w:val="375"/>
        </w:trPr>
        <w:tc>
          <w:tcPr>
            <w:tcW w:w="181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842BCC0" w14:textId="77777777" w:rsidR="001E5670" w:rsidRPr="001E5670" w:rsidRDefault="001E5670" w:rsidP="001E5670">
            <w:pPr>
              <w:rPr>
                <w:b/>
                <w:bCs/>
                <w:color w:val="000000"/>
                <w:sz w:val="20"/>
                <w:szCs w:val="20"/>
              </w:rPr>
            </w:pPr>
            <w:r w:rsidRPr="001E5670">
              <w:rPr>
                <w:b/>
                <w:bCs/>
                <w:color w:val="000000"/>
                <w:sz w:val="20"/>
                <w:szCs w:val="20"/>
              </w:rPr>
              <w:t>ИТОГО</w:t>
            </w:r>
          </w:p>
        </w:tc>
        <w:tc>
          <w:tcPr>
            <w:tcW w:w="752" w:type="pct"/>
            <w:tcBorders>
              <w:top w:val="single" w:sz="4" w:space="0" w:color="auto"/>
              <w:left w:val="nil"/>
              <w:bottom w:val="single" w:sz="4" w:space="0" w:color="auto"/>
              <w:right w:val="single" w:sz="4" w:space="0" w:color="auto"/>
            </w:tcBorders>
            <w:shd w:val="clear" w:color="auto" w:fill="auto"/>
            <w:noWrap/>
            <w:vAlign w:val="bottom"/>
            <w:hideMark/>
          </w:tcPr>
          <w:p w14:paraId="534FD675" w14:textId="77777777" w:rsidR="001E5670" w:rsidRPr="001E5670" w:rsidRDefault="001E5670" w:rsidP="001E5670">
            <w:pPr>
              <w:jc w:val="center"/>
              <w:rPr>
                <w:b/>
                <w:bCs/>
                <w:color w:val="000000"/>
                <w:sz w:val="20"/>
                <w:szCs w:val="20"/>
              </w:rPr>
            </w:pPr>
            <w:r w:rsidRPr="001E5670">
              <w:rPr>
                <w:b/>
                <w:bCs/>
                <w:color w:val="000000"/>
                <w:sz w:val="20"/>
                <w:szCs w:val="20"/>
              </w:rPr>
              <w:t>кВт.ч</w:t>
            </w:r>
          </w:p>
        </w:tc>
        <w:tc>
          <w:tcPr>
            <w:tcW w:w="1219" w:type="pct"/>
            <w:tcBorders>
              <w:top w:val="single" w:sz="4" w:space="0" w:color="auto"/>
              <w:left w:val="nil"/>
              <w:bottom w:val="single" w:sz="4" w:space="0" w:color="auto"/>
              <w:right w:val="single" w:sz="4" w:space="0" w:color="auto"/>
            </w:tcBorders>
            <w:shd w:val="clear" w:color="auto" w:fill="auto"/>
            <w:noWrap/>
            <w:vAlign w:val="bottom"/>
            <w:hideMark/>
          </w:tcPr>
          <w:p w14:paraId="38E335FF" w14:textId="77777777" w:rsidR="001E5670" w:rsidRPr="001E5670" w:rsidRDefault="001E5670" w:rsidP="001E5670">
            <w:pPr>
              <w:jc w:val="right"/>
              <w:rPr>
                <w:b/>
                <w:bCs/>
                <w:color w:val="000000"/>
                <w:sz w:val="20"/>
                <w:szCs w:val="20"/>
              </w:rPr>
            </w:pPr>
            <w:r w:rsidRPr="001E5670">
              <w:rPr>
                <w:b/>
                <w:bCs/>
                <w:color w:val="000000"/>
                <w:sz w:val="20"/>
                <w:szCs w:val="20"/>
              </w:rPr>
              <w:t>737 318 239,00</w:t>
            </w:r>
          </w:p>
        </w:tc>
        <w:tc>
          <w:tcPr>
            <w:tcW w:w="1212" w:type="pct"/>
            <w:tcBorders>
              <w:top w:val="single" w:sz="4" w:space="0" w:color="auto"/>
              <w:left w:val="nil"/>
              <w:bottom w:val="single" w:sz="4" w:space="0" w:color="auto"/>
              <w:right w:val="single" w:sz="4" w:space="0" w:color="auto"/>
            </w:tcBorders>
            <w:shd w:val="clear" w:color="auto" w:fill="auto"/>
            <w:noWrap/>
            <w:vAlign w:val="bottom"/>
            <w:hideMark/>
          </w:tcPr>
          <w:p w14:paraId="7F9B5C43" w14:textId="77777777" w:rsidR="001E5670" w:rsidRPr="001E5670" w:rsidRDefault="001E5670" w:rsidP="001E5670">
            <w:pPr>
              <w:jc w:val="right"/>
              <w:rPr>
                <w:b/>
                <w:bCs/>
                <w:color w:val="000000"/>
                <w:sz w:val="20"/>
                <w:szCs w:val="20"/>
              </w:rPr>
            </w:pPr>
            <w:r w:rsidRPr="001E5670">
              <w:rPr>
                <w:b/>
                <w:bCs/>
                <w:color w:val="000000"/>
                <w:sz w:val="20"/>
                <w:szCs w:val="20"/>
              </w:rPr>
              <w:t>722 687 048,00</w:t>
            </w:r>
          </w:p>
        </w:tc>
      </w:tr>
      <w:tr w:rsidR="001E5670" w:rsidRPr="001E5670" w14:paraId="2980E224" w14:textId="77777777" w:rsidTr="002D6968">
        <w:trPr>
          <w:trHeight w:val="536"/>
        </w:trPr>
        <w:tc>
          <w:tcPr>
            <w:tcW w:w="1816" w:type="pct"/>
            <w:tcBorders>
              <w:top w:val="nil"/>
              <w:left w:val="single" w:sz="4" w:space="0" w:color="auto"/>
              <w:bottom w:val="single" w:sz="4" w:space="0" w:color="auto"/>
              <w:right w:val="single" w:sz="4" w:space="0" w:color="auto"/>
            </w:tcBorders>
            <w:shd w:val="clear" w:color="auto" w:fill="auto"/>
            <w:vAlign w:val="bottom"/>
            <w:hideMark/>
          </w:tcPr>
          <w:p w14:paraId="65902811" w14:textId="77777777" w:rsidR="001E5670" w:rsidRPr="001E5670" w:rsidRDefault="001E5670" w:rsidP="001E5670">
            <w:pPr>
              <w:rPr>
                <w:color w:val="000000"/>
                <w:sz w:val="20"/>
                <w:szCs w:val="20"/>
              </w:rPr>
            </w:pPr>
            <w:r w:rsidRPr="001E5670">
              <w:rPr>
                <w:color w:val="000000"/>
                <w:sz w:val="20"/>
                <w:szCs w:val="20"/>
              </w:rPr>
              <w:t xml:space="preserve">Сбытовая надбавка по гарантирующим поставщикам </w:t>
            </w:r>
          </w:p>
        </w:tc>
        <w:tc>
          <w:tcPr>
            <w:tcW w:w="752" w:type="pct"/>
            <w:tcBorders>
              <w:top w:val="nil"/>
              <w:left w:val="nil"/>
              <w:bottom w:val="single" w:sz="4" w:space="0" w:color="auto"/>
              <w:right w:val="single" w:sz="4" w:space="0" w:color="auto"/>
            </w:tcBorders>
            <w:shd w:val="clear" w:color="auto" w:fill="auto"/>
            <w:noWrap/>
            <w:vAlign w:val="bottom"/>
            <w:hideMark/>
          </w:tcPr>
          <w:p w14:paraId="665DFFEC" w14:textId="77777777" w:rsidR="001E5670" w:rsidRPr="001E5670" w:rsidRDefault="001E5670" w:rsidP="001E5670">
            <w:pPr>
              <w:jc w:val="center"/>
              <w:rPr>
                <w:color w:val="000000"/>
                <w:sz w:val="20"/>
                <w:szCs w:val="20"/>
              </w:rPr>
            </w:pPr>
          </w:p>
        </w:tc>
        <w:tc>
          <w:tcPr>
            <w:tcW w:w="1219" w:type="pct"/>
            <w:tcBorders>
              <w:top w:val="nil"/>
              <w:left w:val="nil"/>
              <w:bottom w:val="single" w:sz="4" w:space="0" w:color="auto"/>
              <w:right w:val="single" w:sz="4" w:space="0" w:color="auto"/>
            </w:tcBorders>
            <w:shd w:val="clear" w:color="auto" w:fill="auto"/>
            <w:vAlign w:val="center"/>
            <w:hideMark/>
          </w:tcPr>
          <w:p w14:paraId="3F2FE237" w14:textId="77777777" w:rsidR="001E5670" w:rsidRPr="001E5670" w:rsidRDefault="001E5670" w:rsidP="001E5670">
            <w:pPr>
              <w:jc w:val="center"/>
              <w:rPr>
                <w:color w:val="000000"/>
                <w:sz w:val="20"/>
                <w:szCs w:val="20"/>
              </w:rPr>
            </w:pPr>
            <w:r w:rsidRPr="001E5670">
              <w:rPr>
                <w:color w:val="000000"/>
                <w:sz w:val="20"/>
                <w:szCs w:val="20"/>
              </w:rPr>
              <w:t> </w:t>
            </w:r>
          </w:p>
        </w:tc>
        <w:tc>
          <w:tcPr>
            <w:tcW w:w="1212" w:type="pct"/>
            <w:tcBorders>
              <w:top w:val="nil"/>
              <w:left w:val="nil"/>
              <w:bottom w:val="single" w:sz="4" w:space="0" w:color="auto"/>
              <w:right w:val="single" w:sz="4" w:space="0" w:color="auto"/>
            </w:tcBorders>
            <w:shd w:val="clear" w:color="auto" w:fill="auto"/>
            <w:vAlign w:val="center"/>
            <w:hideMark/>
          </w:tcPr>
          <w:p w14:paraId="2B063DE2" w14:textId="77777777" w:rsidR="001E5670" w:rsidRPr="001E5670" w:rsidRDefault="001E5670" w:rsidP="001E5670">
            <w:pPr>
              <w:jc w:val="center"/>
              <w:rPr>
                <w:color w:val="000000"/>
                <w:sz w:val="20"/>
                <w:szCs w:val="20"/>
              </w:rPr>
            </w:pPr>
            <w:r w:rsidRPr="001E5670">
              <w:rPr>
                <w:color w:val="000000"/>
                <w:sz w:val="20"/>
                <w:szCs w:val="20"/>
              </w:rPr>
              <w:t> </w:t>
            </w:r>
          </w:p>
        </w:tc>
      </w:tr>
      <w:tr w:rsidR="001E5670" w:rsidRPr="001E5670" w14:paraId="0A0F5EA0" w14:textId="77777777" w:rsidTr="002D6968">
        <w:trPr>
          <w:trHeight w:val="375"/>
        </w:trPr>
        <w:tc>
          <w:tcPr>
            <w:tcW w:w="1816" w:type="pct"/>
            <w:tcBorders>
              <w:top w:val="nil"/>
              <w:left w:val="single" w:sz="4" w:space="0" w:color="auto"/>
              <w:bottom w:val="single" w:sz="4" w:space="0" w:color="auto"/>
              <w:right w:val="single" w:sz="4" w:space="0" w:color="auto"/>
            </w:tcBorders>
            <w:shd w:val="clear" w:color="auto" w:fill="auto"/>
            <w:vAlign w:val="bottom"/>
            <w:hideMark/>
          </w:tcPr>
          <w:p w14:paraId="50704D27" w14:textId="77777777" w:rsidR="001E5670" w:rsidRPr="001E5670" w:rsidRDefault="001E5670" w:rsidP="001E5670">
            <w:pPr>
              <w:rPr>
                <w:color w:val="000000"/>
                <w:sz w:val="20"/>
                <w:szCs w:val="20"/>
              </w:rPr>
            </w:pPr>
            <w:r w:rsidRPr="001E5670">
              <w:rPr>
                <w:color w:val="000000"/>
                <w:sz w:val="20"/>
                <w:szCs w:val="20"/>
              </w:rPr>
              <w:t>ООО «Металлэнергофинанс»</w:t>
            </w:r>
          </w:p>
        </w:tc>
        <w:tc>
          <w:tcPr>
            <w:tcW w:w="752" w:type="pct"/>
            <w:tcBorders>
              <w:top w:val="nil"/>
              <w:left w:val="nil"/>
              <w:bottom w:val="single" w:sz="4" w:space="0" w:color="auto"/>
              <w:right w:val="single" w:sz="4" w:space="0" w:color="auto"/>
            </w:tcBorders>
            <w:shd w:val="clear" w:color="auto" w:fill="auto"/>
            <w:noWrap/>
            <w:vAlign w:val="bottom"/>
            <w:hideMark/>
          </w:tcPr>
          <w:p w14:paraId="7F4CB558" w14:textId="77777777" w:rsidR="001E5670" w:rsidRPr="001E5670" w:rsidRDefault="001E5670" w:rsidP="001E5670">
            <w:pPr>
              <w:jc w:val="center"/>
              <w:rPr>
                <w:color w:val="000000"/>
                <w:sz w:val="20"/>
                <w:szCs w:val="20"/>
              </w:rPr>
            </w:pPr>
            <w:r w:rsidRPr="001E5670">
              <w:rPr>
                <w:color w:val="000000"/>
                <w:sz w:val="20"/>
                <w:szCs w:val="20"/>
              </w:rPr>
              <w:t>руб./кВт.ч</w:t>
            </w:r>
          </w:p>
        </w:tc>
        <w:tc>
          <w:tcPr>
            <w:tcW w:w="1219" w:type="pct"/>
            <w:tcBorders>
              <w:top w:val="nil"/>
              <w:left w:val="nil"/>
              <w:bottom w:val="single" w:sz="4" w:space="0" w:color="auto"/>
              <w:right w:val="single" w:sz="4" w:space="0" w:color="auto"/>
            </w:tcBorders>
            <w:shd w:val="clear" w:color="auto" w:fill="auto"/>
            <w:noWrap/>
            <w:vAlign w:val="bottom"/>
            <w:hideMark/>
          </w:tcPr>
          <w:p w14:paraId="3CD5EB8D" w14:textId="77777777" w:rsidR="001E5670" w:rsidRPr="001E5670" w:rsidRDefault="001E5670" w:rsidP="001E5670">
            <w:pPr>
              <w:jc w:val="right"/>
              <w:rPr>
                <w:color w:val="000000"/>
                <w:sz w:val="20"/>
                <w:szCs w:val="20"/>
              </w:rPr>
            </w:pPr>
            <w:r w:rsidRPr="001E5670">
              <w:rPr>
                <w:color w:val="000000"/>
                <w:sz w:val="20"/>
                <w:szCs w:val="20"/>
              </w:rPr>
              <w:t>1,2598</w:t>
            </w:r>
          </w:p>
        </w:tc>
        <w:tc>
          <w:tcPr>
            <w:tcW w:w="1212" w:type="pct"/>
            <w:tcBorders>
              <w:top w:val="nil"/>
              <w:left w:val="nil"/>
              <w:bottom w:val="single" w:sz="4" w:space="0" w:color="auto"/>
              <w:right w:val="single" w:sz="4" w:space="0" w:color="auto"/>
            </w:tcBorders>
            <w:shd w:val="clear" w:color="auto" w:fill="auto"/>
            <w:noWrap/>
            <w:vAlign w:val="bottom"/>
            <w:hideMark/>
          </w:tcPr>
          <w:p w14:paraId="75BA605A" w14:textId="77777777" w:rsidR="001E5670" w:rsidRPr="001E5670" w:rsidRDefault="001E5670" w:rsidP="001E5670">
            <w:pPr>
              <w:jc w:val="right"/>
              <w:rPr>
                <w:color w:val="000000"/>
                <w:sz w:val="20"/>
                <w:szCs w:val="20"/>
              </w:rPr>
            </w:pPr>
            <w:r w:rsidRPr="001E5670">
              <w:rPr>
                <w:color w:val="000000"/>
                <w:sz w:val="20"/>
                <w:szCs w:val="20"/>
              </w:rPr>
              <w:t>1,2953</w:t>
            </w:r>
          </w:p>
        </w:tc>
      </w:tr>
      <w:tr w:rsidR="001E5670" w:rsidRPr="001E5670" w14:paraId="0E938F86" w14:textId="77777777" w:rsidTr="002D6968">
        <w:trPr>
          <w:trHeight w:val="375"/>
        </w:trPr>
        <w:tc>
          <w:tcPr>
            <w:tcW w:w="1816" w:type="pct"/>
            <w:tcBorders>
              <w:top w:val="nil"/>
              <w:left w:val="single" w:sz="4" w:space="0" w:color="auto"/>
              <w:bottom w:val="single" w:sz="4" w:space="0" w:color="auto"/>
              <w:right w:val="single" w:sz="4" w:space="0" w:color="auto"/>
            </w:tcBorders>
            <w:shd w:val="clear" w:color="auto" w:fill="auto"/>
            <w:vAlign w:val="bottom"/>
            <w:hideMark/>
          </w:tcPr>
          <w:p w14:paraId="0AADD268" w14:textId="77777777" w:rsidR="001E5670" w:rsidRPr="001E5670" w:rsidRDefault="001E5670" w:rsidP="001E5670">
            <w:pPr>
              <w:rPr>
                <w:color w:val="000000"/>
                <w:sz w:val="20"/>
                <w:szCs w:val="20"/>
              </w:rPr>
            </w:pPr>
            <w:r w:rsidRPr="001E5670">
              <w:rPr>
                <w:color w:val="000000"/>
                <w:sz w:val="20"/>
                <w:szCs w:val="20"/>
              </w:rPr>
              <w:t>ПАО «Кузбассэнергосбыт»</w:t>
            </w:r>
          </w:p>
        </w:tc>
        <w:tc>
          <w:tcPr>
            <w:tcW w:w="752" w:type="pct"/>
            <w:tcBorders>
              <w:top w:val="nil"/>
              <w:left w:val="nil"/>
              <w:bottom w:val="single" w:sz="4" w:space="0" w:color="auto"/>
              <w:right w:val="single" w:sz="4" w:space="0" w:color="auto"/>
            </w:tcBorders>
            <w:shd w:val="clear" w:color="auto" w:fill="auto"/>
            <w:noWrap/>
            <w:vAlign w:val="bottom"/>
            <w:hideMark/>
          </w:tcPr>
          <w:p w14:paraId="496D8EB0" w14:textId="77777777" w:rsidR="001E5670" w:rsidRPr="001E5670" w:rsidRDefault="001E5670" w:rsidP="001E5670">
            <w:pPr>
              <w:jc w:val="center"/>
              <w:rPr>
                <w:color w:val="000000"/>
                <w:sz w:val="20"/>
                <w:szCs w:val="20"/>
              </w:rPr>
            </w:pPr>
            <w:r w:rsidRPr="001E5670">
              <w:rPr>
                <w:color w:val="000000"/>
                <w:sz w:val="20"/>
                <w:szCs w:val="20"/>
              </w:rPr>
              <w:t>руб./кВт.ч</w:t>
            </w:r>
          </w:p>
        </w:tc>
        <w:tc>
          <w:tcPr>
            <w:tcW w:w="1219" w:type="pct"/>
            <w:tcBorders>
              <w:top w:val="nil"/>
              <w:left w:val="nil"/>
              <w:bottom w:val="single" w:sz="4" w:space="0" w:color="auto"/>
              <w:right w:val="single" w:sz="4" w:space="0" w:color="auto"/>
            </w:tcBorders>
            <w:shd w:val="clear" w:color="auto" w:fill="auto"/>
            <w:noWrap/>
            <w:vAlign w:val="bottom"/>
            <w:hideMark/>
          </w:tcPr>
          <w:p w14:paraId="0B07C48A" w14:textId="77777777" w:rsidR="001E5670" w:rsidRPr="001E5670" w:rsidRDefault="001E5670" w:rsidP="001E5670">
            <w:pPr>
              <w:jc w:val="right"/>
              <w:rPr>
                <w:color w:val="000000"/>
                <w:sz w:val="20"/>
                <w:szCs w:val="20"/>
              </w:rPr>
            </w:pPr>
            <w:r w:rsidRPr="001E5670">
              <w:rPr>
                <w:color w:val="000000"/>
                <w:sz w:val="20"/>
                <w:szCs w:val="20"/>
              </w:rPr>
              <w:t>0,5819</w:t>
            </w:r>
          </w:p>
        </w:tc>
        <w:tc>
          <w:tcPr>
            <w:tcW w:w="1212" w:type="pct"/>
            <w:tcBorders>
              <w:top w:val="nil"/>
              <w:left w:val="nil"/>
              <w:bottom w:val="single" w:sz="4" w:space="0" w:color="auto"/>
              <w:right w:val="single" w:sz="4" w:space="0" w:color="auto"/>
            </w:tcBorders>
            <w:shd w:val="clear" w:color="auto" w:fill="auto"/>
            <w:noWrap/>
            <w:vAlign w:val="bottom"/>
            <w:hideMark/>
          </w:tcPr>
          <w:p w14:paraId="440BAA5D" w14:textId="77777777" w:rsidR="001E5670" w:rsidRPr="001E5670" w:rsidRDefault="001E5670" w:rsidP="001E5670">
            <w:pPr>
              <w:jc w:val="right"/>
              <w:rPr>
                <w:color w:val="000000"/>
                <w:sz w:val="20"/>
                <w:szCs w:val="20"/>
              </w:rPr>
            </w:pPr>
            <w:r w:rsidRPr="001E5670">
              <w:rPr>
                <w:color w:val="000000"/>
                <w:sz w:val="20"/>
                <w:szCs w:val="20"/>
              </w:rPr>
              <w:t>0,5942</w:t>
            </w:r>
          </w:p>
        </w:tc>
      </w:tr>
      <w:tr w:rsidR="001E5670" w:rsidRPr="001E5670" w14:paraId="72034F43" w14:textId="77777777" w:rsidTr="002D6968">
        <w:trPr>
          <w:trHeight w:val="750"/>
        </w:trPr>
        <w:tc>
          <w:tcPr>
            <w:tcW w:w="1816" w:type="pct"/>
            <w:tcBorders>
              <w:top w:val="nil"/>
              <w:left w:val="single" w:sz="4" w:space="0" w:color="auto"/>
              <w:bottom w:val="single" w:sz="4" w:space="0" w:color="auto"/>
              <w:right w:val="single" w:sz="4" w:space="0" w:color="auto"/>
            </w:tcBorders>
            <w:shd w:val="clear" w:color="auto" w:fill="auto"/>
            <w:vAlign w:val="bottom"/>
            <w:hideMark/>
          </w:tcPr>
          <w:p w14:paraId="4DF5C412" w14:textId="77777777" w:rsidR="001E5670" w:rsidRPr="001E5670" w:rsidRDefault="001E5670" w:rsidP="001E5670">
            <w:pPr>
              <w:rPr>
                <w:b/>
                <w:bCs/>
                <w:color w:val="000000"/>
                <w:sz w:val="20"/>
                <w:szCs w:val="20"/>
              </w:rPr>
            </w:pPr>
            <w:r w:rsidRPr="001E5670">
              <w:rPr>
                <w:b/>
                <w:bCs/>
                <w:color w:val="000000"/>
                <w:sz w:val="20"/>
                <w:szCs w:val="20"/>
              </w:rPr>
              <w:lastRenderedPageBreak/>
              <w:t>Средневзвешенная сбытовая надбавка</w:t>
            </w:r>
          </w:p>
        </w:tc>
        <w:tc>
          <w:tcPr>
            <w:tcW w:w="752" w:type="pct"/>
            <w:tcBorders>
              <w:top w:val="nil"/>
              <w:left w:val="nil"/>
              <w:bottom w:val="single" w:sz="4" w:space="0" w:color="auto"/>
              <w:right w:val="single" w:sz="4" w:space="0" w:color="auto"/>
            </w:tcBorders>
            <w:shd w:val="clear" w:color="auto" w:fill="auto"/>
            <w:noWrap/>
            <w:vAlign w:val="bottom"/>
            <w:hideMark/>
          </w:tcPr>
          <w:p w14:paraId="686FCFD0" w14:textId="77777777" w:rsidR="001E5670" w:rsidRPr="001E5670" w:rsidRDefault="001E5670" w:rsidP="001E5670">
            <w:pPr>
              <w:jc w:val="center"/>
              <w:rPr>
                <w:b/>
                <w:bCs/>
                <w:color w:val="000000"/>
                <w:sz w:val="20"/>
                <w:szCs w:val="20"/>
              </w:rPr>
            </w:pPr>
            <w:r w:rsidRPr="001E5670">
              <w:rPr>
                <w:b/>
                <w:bCs/>
                <w:color w:val="000000"/>
                <w:sz w:val="20"/>
                <w:szCs w:val="20"/>
              </w:rPr>
              <w:t>руб./кВт.ч</w:t>
            </w:r>
          </w:p>
        </w:tc>
        <w:tc>
          <w:tcPr>
            <w:tcW w:w="1219" w:type="pct"/>
            <w:tcBorders>
              <w:top w:val="nil"/>
              <w:left w:val="nil"/>
              <w:bottom w:val="single" w:sz="4" w:space="0" w:color="auto"/>
              <w:right w:val="single" w:sz="4" w:space="0" w:color="auto"/>
            </w:tcBorders>
            <w:shd w:val="clear" w:color="auto" w:fill="auto"/>
            <w:noWrap/>
            <w:vAlign w:val="bottom"/>
            <w:hideMark/>
          </w:tcPr>
          <w:p w14:paraId="24844045" w14:textId="77777777" w:rsidR="001E5670" w:rsidRPr="001E5670" w:rsidRDefault="001E5670" w:rsidP="001E5670">
            <w:pPr>
              <w:jc w:val="right"/>
              <w:rPr>
                <w:b/>
                <w:bCs/>
                <w:color w:val="000000"/>
                <w:sz w:val="20"/>
                <w:szCs w:val="20"/>
              </w:rPr>
            </w:pPr>
            <w:r w:rsidRPr="001E5670">
              <w:rPr>
                <w:b/>
                <w:bCs/>
                <w:color w:val="000000"/>
                <w:sz w:val="20"/>
                <w:szCs w:val="20"/>
              </w:rPr>
              <w:t>0,6057</w:t>
            </w:r>
          </w:p>
        </w:tc>
        <w:tc>
          <w:tcPr>
            <w:tcW w:w="1212" w:type="pct"/>
            <w:tcBorders>
              <w:top w:val="nil"/>
              <w:left w:val="nil"/>
              <w:bottom w:val="single" w:sz="4" w:space="0" w:color="auto"/>
              <w:right w:val="single" w:sz="4" w:space="0" w:color="auto"/>
            </w:tcBorders>
            <w:shd w:val="clear" w:color="auto" w:fill="auto"/>
            <w:noWrap/>
            <w:vAlign w:val="bottom"/>
            <w:hideMark/>
          </w:tcPr>
          <w:p w14:paraId="00A26B84" w14:textId="77777777" w:rsidR="001E5670" w:rsidRPr="001E5670" w:rsidRDefault="001E5670" w:rsidP="001E5670">
            <w:pPr>
              <w:jc w:val="right"/>
              <w:rPr>
                <w:b/>
                <w:bCs/>
                <w:color w:val="000000"/>
                <w:sz w:val="20"/>
                <w:szCs w:val="20"/>
              </w:rPr>
            </w:pPr>
            <w:r w:rsidRPr="001E5670">
              <w:rPr>
                <w:b/>
                <w:bCs/>
                <w:color w:val="000000"/>
                <w:sz w:val="20"/>
                <w:szCs w:val="20"/>
              </w:rPr>
              <w:t>0,6186</w:t>
            </w:r>
          </w:p>
        </w:tc>
      </w:tr>
    </w:tbl>
    <w:p w14:paraId="0404B2E8" w14:textId="77777777" w:rsidR="001E5670" w:rsidRPr="001E5670" w:rsidRDefault="001E5670" w:rsidP="001E5670">
      <w:pPr>
        <w:ind w:firstLine="851"/>
        <w:jc w:val="both"/>
        <w:rPr>
          <w:color w:val="000000"/>
          <w:sz w:val="28"/>
          <w:szCs w:val="28"/>
        </w:rPr>
      </w:pPr>
    </w:p>
    <w:p w14:paraId="43502D25" w14:textId="77777777" w:rsidR="001E5670" w:rsidRPr="001E5670" w:rsidRDefault="001E5670" w:rsidP="001E5670">
      <w:pPr>
        <w:ind w:firstLine="709"/>
        <w:jc w:val="both"/>
        <w:rPr>
          <w:color w:val="000000"/>
          <w:sz w:val="28"/>
          <w:szCs w:val="28"/>
        </w:rPr>
      </w:pPr>
      <w:r w:rsidRPr="001E5670">
        <w:rPr>
          <w:color w:val="000000"/>
          <w:sz w:val="28"/>
          <w:szCs w:val="28"/>
        </w:rPr>
        <w:t>Таким образом, стоимость электроэнергии, приобретаемой в целях компенсации потерь электрической энергии при её передаче по электрическим сетям, с учетом сбытовой надбавки составила на первое полугодие:</w:t>
      </w:r>
    </w:p>
    <w:p w14:paraId="75E0CD7D" w14:textId="77777777" w:rsidR="001E5670" w:rsidRPr="001E5670" w:rsidRDefault="001E5670" w:rsidP="001E5670">
      <w:pPr>
        <w:ind w:firstLine="709"/>
        <w:jc w:val="both"/>
        <w:rPr>
          <w:color w:val="000000"/>
          <w:sz w:val="28"/>
          <w:szCs w:val="28"/>
        </w:rPr>
      </w:pPr>
      <w:r w:rsidRPr="001E5670">
        <w:rPr>
          <w:color w:val="000000"/>
          <w:sz w:val="28"/>
          <w:szCs w:val="28"/>
        </w:rPr>
        <w:t>766 276 * 237,18 * 6мес./1000 + 743,057 * (995,00 + 605,65 + 1,214 + 2,151 + 0,352) = 2 282 594,39 (тыс. руб.)</w:t>
      </w:r>
    </w:p>
    <w:p w14:paraId="4C382793" w14:textId="77777777" w:rsidR="001E5670" w:rsidRPr="001E5670" w:rsidRDefault="001E5670" w:rsidP="001E5670">
      <w:pPr>
        <w:ind w:firstLine="709"/>
        <w:jc w:val="both"/>
        <w:rPr>
          <w:color w:val="000000"/>
          <w:sz w:val="28"/>
          <w:szCs w:val="28"/>
        </w:rPr>
      </w:pPr>
      <w:r w:rsidRPr="001E5670">
        <w:rPr>
          <w:color w:val="000000"/>
          <w:sz w:val="28"/>
          <w:szCs w:val="28"/>
        </w:rPr>
        <w:t>Средняя цена покупки</w:t>
      </w:r>
      <w:r w:rsidRPr="001E5670">
        <w:rPr>
          <w:sz w:val="28"/>
          <w:szCs w:val="28"/>
        </w:rPr>
        <w:t xml:space="preserve"> </w:t>
      </w:r>
      <w:r w:rsidRPr="001E5670">
        <w:rPr>
          <w:color w:val="000000"/>
          <w:sz w:val="28"/>
          <w:szCs w:val="28"/>
        </w:rPr>
        <w:t>для всех сетевых организаций на первое полугодие составит:</w:t>
      </w:r>
    </w:p>
    <w:p w14:paraId="21531349" w14:textId="77777777" w:rsidR="001E5670" w:rsidRPr="001E5670" w:rsidRDefault="001E5670" w:rsidP="001E5670">
      <w:pPr>
        <w:ind w:firstLine="709"/>
        <w:jc w:val="both"/>
        <w:rPr>
          <w:color w:val="000000"/>
          <w:sz w:val="28"/>
          <w:szCs w:val="28"/>
        </w:rPr>
      </w:pPr>
      <w:r w:rsidRPr="001E5670">
        <w:rPr>
          <w:color w:val="000000"/>
          <w:sz w:val="28"/>
          <w:szCs w:val="28"/>
        </w:rPr>
        <w:t>2 282 594,39 / 743,057 = 3 071,90 (руб./МВт.ч)</w:t>
      </w:r>
    </w:p>
    <w:p w14:paraId="0B17AC0B" w14:textId="77777777" w:rsidR="001E5670" w:rsidRPr="001E5670" w:rsidRDefault="001E5670" w:rsidP="001E5670">
      <w:pPr>
        <w:ind w:firstLine="851"/>
        <w:jc w:val="both"/>
        <w:rPr>
          <w:color w:val="000000"/>
          <w:sz w:val="28"/>
          <w:szCs w:val="28"/>
        </w:rPr>
      </w:pPr>
    </w:p>
    <w:p w14:paraId="262FD147" w14:textId="77777777" w:rsidR="001E5670" w:rsidRPr="001E5670" w:rsidRDefault="001E5670" w:rsidP="001E5670">
      <w:pPr>
        <w:ind w:firstLine="709"/>
        <w:jc w:val="both"/>
        <w:rPr>
          <w:color w:val="000000"/>
          <w:sz w:val="28"/>
          <w:szCs w:val="28"/>
        </w:rPr>
      </w:pPr>
      <w:r w:rsidRPr="001E5670">
        <w:rPr>
          <w:color w:val="000000"/>
          <w:sz w:val="28"/>
          <w:szCs w:val="28"/>
        </w:rPr>
        <w:t xml:space="preserve">Стоимость электроэнергии, приобретаемой в целях компенсации потерь электрической энергии при её передаче по электрическим сетям, </w:t>
      </w:r>
      <w:r w:rsidRPr="001E5670">
        <w:rPr>
          <w:color w:val="000000"/>
          <w:sz w:val="28"/>
          <w:szCs w:val="28"/>
        </w:rPr>
        <w:br/>
        <w:t>с учетом сбытовой надбавки на второе полугодие составила:</w:t>
      </w:r>
    </w:p>
    <w:p w14:paraId="137C5BE0" w14:textId="77777777" w:rsidR="001E5670" w:rsidRPr="001E5670" w:rsidRDefault="001E5670" w:rsidP="001E5670">
      <w:pPr>
        <w:ind w:firstLine="709"/>
        <w:jc w:val="both"/>
        <w:rPr>
          <w:color w:val="000000"/>
          <w:sz w:val="28"/>
          <w:szCs w:val="28"/>
        </w:rPr>
      </w:pPr>
      <w:r w:rsidRPr="001E5670">
        <w:rPr>
          <w:color w:val="000000"/>
          <w:sz w:val="28"/>
          <w:szCs w:val="28"/>
        </w:rPr>
        <w:t>805 167 * 231,03 * 6мес./1000 + 725,93 * (1022,00 + 618,57 + 1,329 + 2,151 + 0,363) = 2 309 809,22 (тыс. руб.)</w:t>
      </w:r>
    </w:p>
    <w:p w14:paraId="24DD5401" w14:textId="77777777" w:rsidR="001E5670" w:rsidRPr="001E5670" w:rsidRDefault="001E5670" w:rsidP="001E5670">
      <w:pPr>
        <w:ind w:firstLine="709"/>
        <w:jc w:val="both"/>
        <w:rPr>
          <w:color w:val="000000"/>
          <w:sz w:val="28"/>
          <w:szCs w:val="28"/>
        </w:rPr>
      </w:pPr>
      <w:r w:rsidRPr="001E5670">
        <w:rPr>
          <w:color w:val="000000"/>
          <w:sz w:val="28"/>
          <w:szCs w:val="28"/>
        </w:rPr>
        <w:t>Средняя цена покупки</w:t>
      </w:r>
      <w:r w:rsidRPr="001E5670">
        <w:rPr>
          <w:sz w:val="28"/>
          <w:szCs w:val="28"/>
        </w:rPr>
        <w:t xml:space="preserve"> </w:t>
      </w:r>
      <w:r w:rsidRPr="001E5670">
        <w:rPr>
          <w:color w:val="000000"/>
          <w:sz w:val="28"/>
          <w:szCs w:val="28"/>
        </w:rPr>
        <w:t>для всех сетевых организаций на второе полугодие составит:</w:t>
      </w:r>
    </w:p>
    <w:p w14:paraId="59EC639B" w14:textId="77777777" w:rsidR="001E5670" w:rsidRPr="001E5670" w:rsidRDefault="001E5670" w:rsidP="001E5670">
      <w:pPr>
        <w:ind w:firstLine="709"/>
        <w:jc w:val="both"/>
        <w:rPr>
          <w:color w:val="000000"/>
          <w:sz w:val="28"/>
          <w:szCs w:val="28"/>
        </w:rPr>
      </w:pPr>
      <w:r w:rsidRPr="001E5670">
        <w:rPr>
          <w:color w:val="000000"/>
          <w:sz w:val="28"/>
          <w:szCs w:val="28"/>
        </w:rPr>
        <w:t>2 309 809,22 / 725,93 = 3 181,88 (руб./МВт.ч).</w:t>
      </w:r>
    </w:p>
    <w:p w14:paraId="5CB628D1" w14:textId="77777777" w:rsidR="001E5670" w:rsidRPr="001E5670" w:rsidRDefault="001E5670" w:rsidP="001E5670">
      <w:pPr>
        <w:ind w:firstLine="709"/>
        <w:jc w:val="both"/>
        <w:rPr>
          <w:color w:val="000000"/>
          <w:sz w:val="28"/>
          <w:szCs w:val="28"/>
        </w:rPr>
      </w:pPr>
    </w:p>
    <w:p w14:paraId="5348CF43" w14:textId="77777777" w:rsidR="001E5670" w:rsidRPr="001E5670" w:rsidRDefault="001E5670" w:rsidP="001E5670">
      <w:pPr>
        <w:ind w:firstLine="709"/>
        <w:jc w:val="both"/>
        <w:rPr>
          <w:color w:val="000000"/>
          <w:sz w:val="28"/>
          <w:szCs w:val="28"/>
        </w:rPr>
      </w:pPr>
      <w:r w:rsidRPr="001E5670">
        <w:rPr>
          <w:color w:val="000000"/>
          <w:sz w:val="28"/>
          <w:szCs w:val="28"/>
        </w:rPr>
        <w:t>Расчет стоимости покупки потерь на 2021 год представлен в таблице ниже.</w:t>
      </w:r>
    </w:p>
    <w:p w14:paraId="2B44286A" w14:textId="77777777" w:rsidR="001E5670" w:rsidRPr="001E5670" w:rsidRDefault="001E5670" w:rsidP="001E5670">
      <w:pPr>
        <w:ind w:firstLine="851"/>
        <w:jc w:val="right"/>
        <w:rPr>
          <w:color w:val="000000"/>
          <w:sz w:val="20"/>
          <w:szCs w:val="20"/>
        </w:rPr>
      </w:pPr>
      <w:r w:rsidRPr="001E5670">
        <w:rPr>
          <w:color w:val="000000"/>
          <w:sz w:val="20"/>
          <w:szCs w:val="20"/>
        </w:rPr>
        <w:t>Таблица 2</w:t>
      </w:r>
    </w:p>
    <w:p w14:paraId="70CF33A3" w14:textId="77777777" w:rsidR="001E5670" w:rsidRPr="001E5670" w:rsidRDefault="001E5670" w:rsidP="001E5670">
      <w:pPr>
        <w:ind w:firstLine="851"/>
        <w:jc w:val="center"/>
        <w:rPr>
          <w:b/>
          <w:bCs/>
          <w:color w:val="000000"/>
          <w:sz w:val="20"/>
          <w:szCs w:val="20"/>
        </w:rPr>
      </w:pPr>
      <w:r w:rsidRPr="001E5670">
        <w:rPr>
          <w:b/>
          <w:bCs/>
          <w:color w:val="000000"/>
          <w:sz w:val="20"/>
          <w:szCs w:val="20"/>
        </w:rPr>
        <w:t>Расчет стоимости покупки потерь на 2021 год</w:t>
      </w:r>
    </w:p>
    <w:p w14:paraId="57FCD8D8" w14:textId="77777777" w:rsidR="001E5670" w:rsidRPr="001E5670" w:rsidRDefault="001E5670" w:rsidP="001E5670">
      <w:pPr>
        <w:ind w:firstLine="851"/>
        <w:jc w:val="center"/>
        <w:rPr>
          <w:color w:val="000000"/>
          <w:sz w:val="28"/>
          <w:szCs w:val="28"/>
        </w:rPr>
      </w:pPr>
    </w:p>
    <w:tbl>
      <w:tblPr>
        <w:tblW w:w="5006" w:type="pct"/>
        <w:tblInd w:w="-5" w:type="dxa"/>
        <w:tblLayout w:type="fixed"/>
        <w:tblLook w:val="04A0" w:firstRow="1" w:lastRow="0" w:firstColumn="1" w:lastColumn="0" w:noHBand="0" w:noVBand="1"/>
      </w:tblPr>
      <w:tblGrid>
        <w:gridCol w:w="557"/>
        <w:gridCol w:w="2477"/>
        <w:gridCol w:w="1140"/>
        <w:gridCol w:w="1153"/>
        <w:gridCol w:w="1153"/>
        <w:gridCol w:w="3018"/>
      </w:tblGrid>
      <w:tr w:rsidR="001E5670" w:rsidRPr="001E5670" w14:paraId="0E2982A4" w14:textId="77777777" w:rsidTr="002D6968">
        <w:trPr>
          <w:trHeight w:val="300"/>
          <w:tblHeader/>
        </w:trPr>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17AE36" w14:textId="77777777" w:rsidR="001E5670" w:rsidRPr="001E5670" w:rsidRDefault="001E5670" w:rsidP="001E5670">
            <w:pPr>
              <w:jc w:val="center"/>
              <w:rPr>
                <w:color w:val="000000"/>
                <w:sz w:val="16"/>
                <w:szCs w:val="16"/>
              </w:rPr>
            </w:pPr>
            <w:r w:rsidRPr="001E5670">
              <w:rPr>
                <w:color w:val="000000"/>
                <w:sz w:val="16"/>
                <w:szCs w:val="16"/>
              </w:rPr>
              <w:t>№ п/п</w:t>
            </w:r>
          </w:p>
        </w:tc>
        <w:tc>
          <w:tcPr>
            <w:tcW w:w="1304" w:type="pct"/>
            <w:tcBorders>
              <w:top w:val="single" w:sz="4" w:space="0" w:color="auto"/>
              <w:left w:val="nil"/>
              <w:bottom w:val="single" w:sz="4" w:space="0" w:color="auto"/>
              <w:right w:val="single" w:sz="4" w:space="0" w:color="auto"/>
            </w:tcBorders>
            <w:shd w:val="clear" w:color="auto" w:fill="auto"/>
            <w:vAlign w:val="center"/>
            <w:hideMark/>
          </w:tcPr>
          <w:p w14:paraId="19831BFF" w14:textId="77777777" w:rsidR="001E5670" w:rsidRPr="001E5670" w:rsidRDefault="001E5670" w:rsidP="001E5670">
            <w:pPr>
              <w:jc w:val="center"/>
              <w:rPr>
                <w:color w:val="000000"/>
                <w:sz w:val="16"/>
                <w:szCs w:val="16"/>
              </w:rPr>
            </w:pPr>
            <w:r w:rsidRPr="001E5670">
              <w:rPr>
                <w:color w:val="000000"/>
                <w:sz w:val="16"/>
                <w:szCs w:val="16"/>
              </w:rPr>
              <w:t>Показатели</w:t>
            </w:r>
          </w:p>
        </w:tc>
        <w:tc>
          <w:tcPr>
            <w:tcW w:w="600" w:type="pct"/>
            <w:tcBorders>
              <w:top w:val="single" w:sz="4" w:space="0" w:color="auto"/>
              <w:left w:val="nil"/>
              <w:bottom w:val="single" w:sz="4" w:space="0" w:color="auto"/>
              <w:right w:val="single" w:sz="4" w:space="0" w:color="auto"/>
            </w:tcBorders>
            <w:shd w:val="clear" w:color="auto" w:fill="auto"/>
            <w:noWrap/>
            <w:vAlign w:val="center"/>
            <w:hideMark/>
          </w:tcPr>
          <w:p w14:paraId="55D5B8F6" w14:textId="77777777" w:rsidR="001E5670" w:rsidRPr="001E5670" w:rsidRDefault="001E5670" w:rsidP="001E5670">
            <w:pPr>
              <w:jc w:val="center"/>
              <w:rPr>
                <w:color w:val="000000"/>
                <w:sz w:val="16"/>
                <w:szCs w:val="16"/>
              </w:rPr>
            </w:pPr>
            <w:r w:rsidRPr="001E5670">
              <w:rPr>
                <w:color w:val="000000"/>
                <w:sz w:val="16"/>
                <w:szCs w:val="16"/>
              </w:rPr>
              <w:t>Ед.изм.</w:t>
            </w:r>
          </w:p>
        </w:tc>
        <w:tc>
          <w:tcPr>
            <w:tcW w:w="607" w:type="pct"/>
            <w:tcBorders>
              <w:top w:val="single" w:sz="4" w:space="0" w:color="auto"/>
              <w:left w:val="nil"/>
              <w:bottom w:val="single" w:sz="4" w:space="0" w:color="auto"/>
              <w:right w:val="single" w:sz="4" w:space="0" w:color="auto"/>
            </w:tcBorders>
            <w:shd w:val="clear" w:color="auto" w:fill="auto"/>
            <w:noWrap/>
            <w:vAlign w:val="center"/>
            <w:hideMark/>
          </w:tcPr>
          <w:p w14:paraId="03259F78" w14:textId="77777777" w:rsidR="001E5670" w:rsidRPr="001E5670" w:rsidRDefault="001E5670" w:rsidP="001E5670">
            <w:pPr>
              <w:jc w:val="center"/>
              <w:rPr>
                <w:color w:val="000000"/>
                <w:sz w:val="16"/>
                <w:szCs w:val="16"/>
              </w:rPr>
            </w:pPr>
            <w:r w:rsidRPr="001E5670">
              <w:rPr>
                <w:color w:val="000000"/>
                <w:sz w:val="16"/>
                <w:szCs w:val="16"/>
              </w:rPr>
              <w:t>1 полугодие</w:t>
            </w:r>
          </w:p>
        </w:tc>
        <w:tc>
          <w:tcPr>
            <w:tcW w:w="607" w:type="pct"/>
            <w:tcBorders>
              <w:top w:val="single" w:sz="4" w:space="0" w:color="auto"/>
              <w:left w:val="nil"/>
              <w:bottom w:val="single" w:sz="4" w:space="0" w:color="auto"/>
              <w:right w:val="single" w:sz="4" w:space="0" w:color="auto"/>
            </w:tcBorders>
            <w:shd w:val="clear" w:color="auto" w:fill="auto"/>
            <w:noWrap/>
            <w:vAlign w:val="center"/>
            <w:hideMark/>
          </w:tcPr>
          <w:p w14:paraId="556379DC" w14:textId="77777777" w:rsidR="001E5670" w:rsidRPr="001E5670" w:rsidRDefault="001E5670" w:rsidP="001E5670">
            <w:pPr>
              <w:jc w:val="center"/>
              <w:rPr>
                <w:color w:val="000000"/>
                <w:sz w:val="16"/>
                <w:szCs w:val="16"/>
              </w:rPr>
            </w:pPr>
            <w:r w:rsidRPr="001E5670">
              <w:rPr>
                <w:color w:val="000000"/>
                <w:sz w:val="16"/>
                <w:szCs w:val="16"/>
              </w:rPr>
              <w:t>2 полугодие</w:t>
            </w:r>
          </w:p>
        </w:tc>
        <w:tc>
          <w:tcPr>
            <w:tcW w:w="1589" w:type="pct"/>
            <w:tcBorders>
              <w:top w:val="single" w:sz="4" w:space="0" w:color="auto"/>
              <w:left w:val="nil"/>
              <w:bottom w:val="single" w:sz="4" w:space="0" w:color="auto"/>
              <w:right w:val="single" w:sz="4" w:space="0" w:color="auto"/>
            </w:tcBorders>
            <w:shd w:val="clear" w:color="auto" w:fill="auto"/>
            <w:vAlign w:val="center"/>
            <w:hideMark/>
          </w:tcPr>
          <w:p w14:paraId="6446E0C3" w14:textId="77777777" w:rsidR="001E5670" w:rsidRPr="001E5670" w:rsidRDefault="001E5670" w:rsidP="001E5670">
            <w:pPr>
              <w:jc w:val="center"/>
              <w:rPr>
                <w:color w:val="000000"/>
                <w:sz w:val="16"/>
                <w:szCs w:val="16"/>
              </w:rPr>
            </w:pPr>
            <w:r w:rsidRPr="001E5670">
              <w:rPr>
                <w:color w:val="000000"/>
                <w:sz w:val="16"/>
                <w:szCs w:val="16"/>
              </w:rPr>
              <w:t>Основание</w:t>
            </w:r>
          </w:p>
        </w:tc>
      </w:tr>
      <w:tr w:rsidR="001E5670" w:rsidRPr="001E5670" w14:paraId="76C5284C" w14:textId="77777777" w:rsidTr="002D6968">
        <w:trPr>
          <w:trHeight w:val="300"/>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14:paraId="69859356" w14:textId="77777777" w:rsidR="001E5670" w:rsidRPr="001E5670" w:rsidRDefault="001E5670" w:rsidP="001E5670">
            <w:pPr>
              <w:jc w:val="center"/>
              <w:rPr>
                <w:color w:val="000000"/>
                <w:sz w:val="16"/>
                <w:szCs w:val="16"/>
              </w:rPr>
            </w:pPr>
            <w:r w:rsidRPr="001E5670">
              <w:rPr>
                <w:color w:val="000000"/>
                <w:sz w:val="16"/>
                <w:szCs w:val="16"/>
              </w:rPr>
              <w:t>1</w:t>
            </w:r>
          </w:p>
        </w:tc>
        <w:tc>
          <w:tcPr>
            <w:tcW w:w="1304" w:type="pct"/>
            <w:tcBorders>
              <w:top w:val="nil"/>
              <w:left w:val="nil"/>
              <w:bottom w:val="single" w:sz="4" w:space="0" w:color="auto"/>
              <w:right w:val="single" w:sz="4" w:space="0" w:color="auto"/>
            </w:tcBorders>
            <w:shd w:val="clear" w:color="auto" w:fill="auto"/>
            <w:vAlign w:val="bottom"/>
            <w:hideMark/>
          </w:tcPr>
          <w:p w14:paraId="44722834" w14:textId="77777777" w:rsidR="001E5670" w:rsidRPr="001E5670" w:rsidRDefault="001E5670" w:rsidP="001E5670">
            <w:pPr>
              <w:rPr>
                <w:color w:val="000000"/>
                <w:sz w:val="16"/>
                <w:szCs w:val="16"/>
              </w:rPr>
            </w:pPr>
            <w:r w:rsidRPr="001E5670">
              <w:rPr>
                <w:color w:val="000000"/>
                <w:sz w:val="16"/>
                <w:szCs w:val="16"/>
              </w:rPr>
              <w:t>тариф на услуги коммерческого оператора АО «АТС»</w:t>
            </w:r>
          </w:p>
        </w:tc>
        <w:tc>
          <w:tcPr>
            <w:tcW w:w="600" w:type="pct"/>
            <w:tcBorders>
              <w:top w:val="nil"/>
              <w:left w:val="nil"/>
              <w:bottom w:val="single" w:sz="4" w:space="0" w:color="auto"/>
              <w:right w:val="single" w:sz="4" w:space="0" w:color="auto"/>
            </w:tcBorders>
            <w:shd w:val="clear" w:color="auto" w:fill="auto"/>
            <w:noWrap/>
            <w:vAlign w:val="bottom"/>
            <w:hideMark/>
          </w:tcPr>
          <w:p w14:paraId="6A7D2430" w14:textId="77777777" w:rsidR="001E5670" w:rsidRPr="001E5670" w:rsidRDefault="001E5670" w:rsidP="001E5670">
            <w:pPr>
              <w:jc w:val="center"/>
              <w:rPr>
                <w:color w:val="000000"/>
                <w:sz w:val="16"/>
                <w:szCs w:val="16"/>
              </w:rPr>
            </w:pPr>
            <w:r w:rsidRPr="001E5670">
              <w:rPr>
                <w:color w:val="000000"/>
                <w:sz w:val="16"/>
                <w:szCs w:val="16"/>
              </w:rPr>
              <w:t>руб./МВт.ч</w:t>
            </w:r>
          </w:p>
        </w:tc>
        <w:tc>
          <w:tcPr>
            <w:tcW w:w="607" w:type="pct"/>
            <w:tcBorders>
              <w:top w:val="nil"/>
              <w:left w:val="nil"/>
              <w:bottom w:val="single" w:sz="4" w:space="0" w:color="auto"/>
              <w:right w:val="single" w:sz="4" w:space="0" w:color="auto"/>
            </w:tcBorders>
            <w:shd w:val="clear" w:color="auto" w:fill="auto"/>
            <w:noWrap/>
            <w:vAlign w:val="bottom"/>
            <w:hideMark/>
          </w:tcPr>
          <w:p w14:paraId="5DE22259" w14:textId="77777777" w:rsidR="001E5670" w:rsidRPr="001E5670" w:rsidRDefault="001E5670" w:rsidP="001E5670">
            <w:pPr>
              <w:jc w:val="right"/>
              <w:rPr>
                <w:color w:val="000000"/>
                <w:sz w:val="16"/>
                <w:szCs w:val="16"/>
              </w:rPr>
            </w:pPr>
            <w:r w:rsidRPr="001E5670">
              <w:rPr>
                <w:color w:val="000000"/>
                <w:sz w:val="16"/>
                <w:szCs w:val="16"/>
              </w:rPr>
              <w:t>1,214</w:t>
            </w:r>
          </w:p>
        </w:tc>
        <w:tc>
          <w:tcPr>
            <w:tcW w:w="607" w:type="pct"/>
            <w:tcBorders>
              <w:top w:val="nil"/>
              <w:left w:val="nil"/>
              <w:bottom w:val="single" w:sz="4" w:space="0" w:color="auto"/>
              <w:right w:val="single" w:sz="4" w:space="0" w:color="auto"/>
            </w:tcBorders>
            <w:shd w:val="clear" w:color="auto" w:fill="auto"/>
            <w:noWrap/>
            <w:vAlign w:val="bottom"/>
            <w:hideMark/>
          </w:tcPr>
          <w:p w14:paraId="474C932A" w14:textId="77777777" w:rsidR="001E5670" w:rsidRPr="001E5670" w:rsidRDefault="001E5670" w:rsidP="001E5670">
            <w:pPr>
              <w:jc w:val="right"/>
              <w:rPr>
                <w:color w:val="000000"/>
                <w:sz w:val="16"/>
                <w:szCs w:val="16"/>
              </w:rPr>
            </w:pPr>
            <w:r w:rsidRPr="001E5670">
              <w:rPr>
                <w:color w:val="000000"/>
                <w:sz w:val="16"/>
                <w:szCs w:val="16"/>
              </w:rPr>
              <w:t>1,329</w:t>
            </w:r>
          </w:p>
        </w:tc>
        <w:tc>
          <w:tcPr>
            <w:tcW w:w="1589" w:type="pct"/>
            <w:tcBorders>
              <w:top w:val="nil"/>
              <w:left w:val="nil"/>
              <w:bottom w:val="single" w:sz="4" w:space="0" w:color="auto"/>
              <w:right w:val="single" w:sz="4" w:space="0" w:color="auto"/>
            </w:tcBorders>
            <w:shd w:val="clear" w:color="auto" w:fill="auto"/>
            <w:vAlign w:val="bottom"/>
            <w:hideMark/>
          </w:tcPr>
          <w:p w14:paraId="5FB67C23" w14:textId="77777777" w:rsidR="001E5670" w:rsidRPr="001E5670" w:rsidRDefault="001E5670" w:rsidP="001E5670">
            <w:pPr>
              <w:rPr>
                <w:sz w:val="16"/>
                <w:szCs w:val="16"/>
              </w:rPr>
            </w:pPr>
            <w:r w:rsidRPr="001E5670">
              <w:rPr>
                <w:sz w:val="16"/>
                <w:szCs w:val="16"/>
              </w:rPr>
              <w:t>Приказ ФАС России от 16.12.2020 N 1225/20</w:t>
            </w:r>
          </w:p>
        </w:tc>
      </w:tr>
      <w:tr w:rsidR="001E5670" w:rsidRPr="001E5670" w14:paraId="1C73C536" w14:textId="77777777" w:rsidTr="002D6968">
        <w:trPr>
          <w:trHeight w:val="300"/>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14:paraId="04A7E6CC" w14:textId="77777777" w:rsidR="001E5670" w:rsidRPr="001E5670" w:rsidRDefault="001E5670" w:rsidP="001E5670">
            <w:pPr>
              <w:jc w:val="center"/>
              <w:rPr>
                <w:color w:val="000000"/>
                <w:sz w:val="16"/>
                <w:szCs w:val="16"/>
              </w:rPr>
            </w:pPr>
            <w:r w:rsidRPr="001E5670">
              <w:rPr>
                <w:color w:val="000000"/>
                <w:sz w:val="16"/>
                <w:szCs w:val="16"/>
              </w:rPr>
              <w:t>2</w:t>
            </w:r>
          </w:p>
        </w:tc>
        <w:tc>
          <w:tcPr>
            <w:tcW w:w="1304" w:type="pct"/>
            <w:tcBorders>
              <w:top w:val="nil"/>
              <w:left w:val="nil"/>
              <w:bottom w:val="single" w:sz="4" w:space="0" w:color="auto"/>
              <w:right w:val="single" w:sz="4" w:space="0" w:color="auto"/>
            </w:tcBorders>
            <w:shd w:val="clear" w:color="auto" w:fill="auto"/>
            <w:vAlign w:val="bottom"/>
            <w:hideMark/>
          </w:tcPr>
          <w:p w14:paraId="384DC4E6" w14:textId="77777777" w:rsidR="001E5670" w:rsidRPr="001E5670" w:rsidRDefault="001E5670" w:rsidP="001E5670">
            <w:pPr>
              <w:rPr>
                <w:color w:val="000000"/>
                <w:sz w:val="16"/>
                <w:szCs w:val="16"/>
              </w:rPr>
            </w:pPr>
            <w:r w:rsidRPr="001E5670">
              <w:rPr>
                <w:color w:val="000000"/>
                <w:sz w:val="16"/>
                <w:szCs w:val="16"/>
              </w:rPr>
              <w:t>тариф на услуги СО «ЕЭС»</w:t>
            </w:r>
          </w:p>
        </w:tc>
        <w:tc>
          <w:tcPr>
            <w:tcW w:w="600" w:type="pct"/>
            <w:tcBorders>
              <w:top w:val="nil"/>
              <w:left w:val="nil"/>
              <w:bottom w:val="single" w:sz="4" w:space="0" w:color="auto"/>
              <w:right w:val="single" w:sz="4" w:space="0" w:color="auto"/>
            </w:tcBorders>
            <w:shd w:val="clear" w:color="auto" w:fill="auto"/>
            <w:noWrap/>
            <w:vAlign w:val="bottom"/>
            <w:hideMark/>
          </w:tcPr>
          <w:p w14:paraId="1A878C84" w14:textId="77777777" w:rsidR="001E5670" w:rsidRPr="001E5670" w:rsidRDefault="001E5670" w:rsidP="001E5670">
            <w:pPr>
              <w:jc w:val="center"/>
              <w:rPr>
                <w:color w:val="000000"/>
                <w:sz w:val="16"/>
                <w:szCs w:val="16"/>
              </w:rPr>
            </w:pPr>
            <w:r w:rsidRPr="001E5670">
              <w:rPr>
                <w:color w:val="000000"/>
                <w:sz w:val="16"/>
                <w:szCs w:val="16"/>
              </w:rPr>
              <w:t>руб./МВт.ч</w:t>
            </w:r>
          </w:p>
        </w:tc>
        <w:tc>
          <w:tcPr>
            <w:tcW w:w="607" w:type="pct"/>
            <w:tcBorders>
              <w:top w:val="nil"/>
              <w:left w:val="nil"/>
              <w:bottom w:val="single" w:sz="4" w:space="0" w:color="auto"/>
              <w:right w:val="single" w:sz="4" w:space="0" w:color="auto"/>
            </w:tcBorders>
            <w:shd w:val="clear" w:color="auto" w:fill="auto"/>
            <w:noWrap/>
            <w:vAlign w:val="bottom"/>
            <w:hideMark/>
          </w:tcPr>
          <w:p w14:paraId="5D265913" w14:textId="77777777" w:rsidR="001E5670" w:rsidRPr="001E5670" w:rsidRDefault="001E5670" w:rsidP="001E5670">
            <w:pPr>
              <w:jc w:val="right"/>
              <w:rPr>
                <w:color w:val="000000"/>
                <w:sz w:val="16"/>
                <w:szCs w:val="16"/>
              </w:rPr>
            </w:pPr>
            <w:r w:rsidRPr="001E5670">
              <w:rPr>
                <w:color w:val="000000"/>
                <w:sz w:val="16"/>
                <w:szCs w:val="16"/>
              </w:rPr>
              <w:t>2,151</w:t>
            </w:r>
          </w:p>
        </w:tc>
        <w:tc>
          <w:tcPr>
            <w:tcW w:w="607" w:type="pct"/>
            <w:tcBorders>
              <w:top w:val="nil"/>
              <w:left w:val="nil"/>
              <w:bottom w:val="single" w:sz="4" w:space="0" w:color="auto"/>
              <w:right w:val="single" w:sz="4" w:space="0" w:color="auto"/>
            </w:tcBorders>
            <w:shd w:val="clear" w:color="auto" w:fill="auto"/>
            <w:noWrap/>
            <w:vAlign w:val="bottom"/>
            <w:hideMark/>
          </w:tcPr>
          <w:p w14:paraId="233425CA" w14:textId="77777777" w:rsidR="001E5670" w:rsidRPr="001E5670" w:rsidRDefault="001E5670" w:rsidP="001E5670">
            <w:pPr>
              <w:jc w:val="right"/>
              <w:rPr>
                <w:color w:val="000000"/>
                <w:sz w:val="16"/>
                <w:szCs w:val="16"/>
              </w:rPr>
            </w:pPr>
            <w:r w:rsidRPr="001E5670">
              <w:rPr>
                <w:color w:val="000000"/>
                <w:sz w:val="16"/>
                <w:szCs w:val="16"/>
              </w:rPr>
              <w:t>2,1510</w:t>
            </w:r>
          </w:p>
        </w:tc>
        <w:tc>
          <w:tcPr>
            <w:tcW w:w="1589" w:type="pct"/>
            <w:tcBorders>
              <w:top w:val="nil"/>
              <w:left w:val="nil"/>
              <w:bottom w:val="single" w:sz="4" w:space="0" w:color="auto"/>
              <w:right w:val="single" w:sz="4" w:space="0" w:color="auto"/>
            </w:tcBorders>
            <w:shd w:val="clear" w:color="auto" w:fill="auto"/>
            <w:vAlign w:val="bottom"/>
            <w:hideMark/>
          </w:tcPr>
          <w:p w14:paraId="229A81D6" w14:textId="77777777" w:rsidR="001E5670" w:rsidRPr="001E5670" w:rsidRDefault="001E5670" w:rsidP="001E5670">
            <w:pPr>
              <w:rPr>
                <w:sz w:val="16"/>
                <w:szCs w:val="16"/>
              </w:rPr>
            </w:pPr>
            <w:r w:rsidRPr="001E5670">
              <w:rPr>
                <w:sz w:val="16"/>
                <w:szCs w:val="16"/>
              </w:rPr>
              <w:t>Приказ ФАС России от 24.12.2020 N 1263/20</w:t>
            </w:r>
          </w:p>
        </w:tc>
      </w:tr>
      <w:tr w:rsidR="001E5670" w:rsidRPr="001E5670" w14:paraId="60143716" w14:textId="77777777" w:rsidTr="002D6968">
        <w:trPr>
          <w:trHeight w:val="1035"/>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14:paraId="2061739F" w14:textId="77777777" w:rsidR="001E5670" w:rsidRPr="001E5670" w:rsidRDefault="001E5670" w:rsidP="001E5670">
            <w:pPr>
              <w:jc w:val="center"/>
              <w:rPr>
                <w:color w:val="000000"/>
                <w:sz w:val="16"/>
                <w:szCs w:val="16"/>
              </w:rPr>
            </w:pPr>
            <w:r w:rsidRPr="001E5670">
              <w:rPr>
                <w:color w:val="000000"/>
                <w:sz w:val="16"/>
                <w:szCs w:val="16"/>
              </w:rPr>
              <w:t>3</w:t>
            </w:r>
          </w:p>
        </w:tc>
        <w:tc>
          <w:tcPr>
            <w:tcW w:w="1304" w:type="pct"/>
            <w:tcBorders>
              <w:top w:val="nil"/>
              <w:left w:val="nil"/>
              <w:bottom w:val="single" w:sz="4" w:space="0" w:color="auto"/>
              <w:right w:val="single" w:sz="4" w:space="0" w:color="auto"/>
            </w:tcBorders>
            <w:shd w:val="clear" w:color="auto" w:fill="auto"/>
            <w:vAlign w:val="bottom"/>
            <w:hideMark/>
          </w:tcPr>
          <w:p w14:paraId="559D6DC8" w14:textId="77777777" w:rsidR="001E5670" w:rsidRPr="001E5670" w:rsidRDefault="001E5670" w:rsidP="001E5670">
            <w:pPr>
              <w:rPr>
                <w:color w:val="000000"/>
                <w:sz w:val="16"/>
                <w:szCs w:val="16"/>
              </w:rPr>
            </w:pPr>
            <w:r w:rsidRPr="001E5670">
              <w:rPr>
                <w:color w:val="000000"/>
                <w:sz w:val="16"/>
                <w:szCs w:val="16"/>
              </w:rPr>
              <w:t>комплексная услуга АО «ЦФР»</w:t>
            </w:r>
          </w:p>
        </w:tc>
        <w:tc>
          <w:tcPr>
            <w:tcW w:w="600" w:type="pct"/>
            <w:tcBorders>
              <w:top w:val="nil"/>
              <w:left w:val="nil"/>
              <w:bottom w:val="single" w:sz="4" w:space="0" w:color="auto"/>
              <w:right w:val="single" w:sz="4" w:space="0" w:color="auto"/>
            </w:tcBorders>
            <w:shd w:val="clear" w:color="auto" w:fill="auto"/>
            <w:noWrap/>
            <w:vAlign w:val="bottom"/>
            <w:hideMark/>
          </w:tcPr>
          <w:p w14:paraId="13897564" w14:textId="77777777" w:rsidR="001E5670" w:rsidRPr="001E5670" w:rsidRDefault="001E5670" w:rsidP="001E5670">
            <w:pPr>
              <w:jc w:val="center"/>
              <w:rPr>
                <w:color w:val="000000"/>
                <w:sz w:val="16"/>
                <w:szCs w:val="16"/>
              </w:rPr>
            </w:pPr>
            <w:r w:rsidRPr="001E5670">
              <w:rPr>
                <w:color w:val="000000"/>
                <w:sz w:val="16"/>
                <w:szCs w:val="16"/>
              </w:rPr>
              <w:t>руб./МВт.ч</w:t>
            </w:r>
          </w:p>
        </w:tc>
        <w:tc>
          <w:tcPr>
            <w:tcW w:w="607" w:type="pct"/>
            <w:tcBorders>
              <w:top w:val="nil"/>
              <w:left w:val="nil"/>
              <w:bottom w:val="single" w:sz="4" w:space="0" w:color="auto"/>
              <w:right w:val="single" w:sz="4" w:space="0" w:color="auto"/>
            </w:tcBorders>
            <w:shd w:val="clear" w:color="auto" w:fill="auto"/>
            <w:noWrap/>
            <w:vAlign w:val="bottom"/>
            <w:hideMark/>
          </w:tcPr>
          <w:p w14:paraId="1B6927BD" w14:textId="77777777" w:rsidR="001E5670" w:rsidRPr="001E5670" w:rsidRDefault="001E5670" w:rsidP="001E5670">
            <w:pPr>
              <w:jc w:val="right"/>
              <w:rPr>
                <w:color w:val="000000"/>
                <w:sz w:val="16"/>
                <w:szCs w:val="16"/>
              </w:rPr>
            </w:pPr>
            <w:r w:rsidRPr="001E5670">
              <w:rPr>
                <w:color w:val="000000"/>
                <w:sz w:val="16"/>
                <w:szCs w:val="16"/>
              </w:rPr>
              <w:t>0,352</w:t>
            </w:r>
          </w:p>
        </w:tc>
        <w:tc>
          <w:tcPr>
            <w:tcW w:w="607" w:type="pct"/>
            <w:tcBorders>
              <w:top w:val="nil"/>
              <w:left w:val="nil"/>
              <w:bottom w:val="single" w:sz="4" w:space="0" w:color="auto"/>
              <w:right w:val="single" w:sz="4" w:space="0" w:color="auto"/>
            </w:tcBorders>
            <w:shd w:val="clear" w:color="auto" w:fill="auto"/>
            <w:noWrap/>
            <w:vAlign w:val="bottom"/>
            <w:hideMark/>
          </w:tcPr>
          <w:p w14:paraId="2C265028" w14:textId="77777777" w:rsidR="001E5670" w:rsidRPr="001E5670" w:rsidRDefault="001E5670" w:rsidP="001E5670">
            <w:pPr>
              <w:jc w:val="right"/>
              <w:rPr>
                <w:color w:val="000000"/>
                <w:sz w:val="16"/>
                <w:szCs w:val="16"/>
              </w:rPr>
            </w:pPr>
            <w:r w:rsidRPr="001E5670">
              <w:rPr>
                <w:color w:val="000000"/>
                <w:sz w:val="16"/>
                <w:szCs w:val="16"/>
              </w:rPr>
              <w:t>0,363</w:t>
            </w:r>
          </w:p>
        </w:tc>
        <w:tc>
          <w:tcPr>
            <w:tcW w:w="1589" w:type="pct"/>
            <w:tcBorders>
              <w:top w:val="nil"/>
              <w:left w:val="nil"/>
              <w:bottom w:val="single" w:sz="4" w:space="0" w:color="auto"/>
              <w:right w:val="single" w:sz="4" w:space="0" w:color="auto"/>
            </w:tcBorders>
            <w:shd w:val="clear" w:color="auto" w:fill="auto"/>
            <w:vAlign w:val="bottom"/>
            <w:hideMark/>
          </w:tcPr>
          <w:p w14:paraId="54DDE7D8" w14:textId="77777777" w:rsidR="001E5670" w:rsidRPr="001E5670" w:rsidRDefault="001E5670" w:rsidP="001E5670">
            <w:pPr>
              <w:rPr>
                <w:color w:val="000000"/>
                <w:sz w:val="16"/>
                <w:szCs w:val="16"/>
              </w:rPr>
            </w:pPr>
            <w:r w:rsidRPr="001E5670">
              <w:rPr>
                <w:color w:val="000000"/>
                <w:sz w:val="16"/>
                <w:szCs w:val="16"/>
              </w:rPr>
              <w:t>размер платы за комплексную услугу АО «ЦФР» утверждён Наблюдательным советом Ассоциации «НП Совет рынка» (Протокол №16/2020 от 22.06.2020)</w:t>
            </w:r>
          </w:p>
        </w:tc>
      </w:tr>
      <w:tr w:rsidR="001E5670" w:rsidRPr="001E5670" w14:paraId="1DADD5B5" w14:textId="77777777" w:rsidTr="002D6968">
        <w:trPr>
          <w:trHeight w:val="720"/>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14:paraId="02923D3C" w14:textId="77777777" w:rsidR="001E5670" w:rsidRPr="001E5670" w:rsidRDefault="001E5670" w:rsidP="001E5670">
            <w:pPr>
              <w:jc w:val="center"/>
              <w:rPr>
                <w:color w:val="000000"/>
                <w:sz w:val="16"/>
                <w:szCs w:val="16"/>
              </w:rPr>
            </w:pPr>
            <w:r w:rsidRPr="001E5670">
              <w:rPr>
                <w:color w:val="000000"/>
                <w:sz w:val="16"/>
                <w:szCs w:val="16"/>
              </w:rPr>
              <w:t>4</w:t>
            </w:r>
          </w:p>
        </w:tc>
        <w:tc>
          <w:tcPr>
            <w:tcW w:w="1304" w:type="pct"/>
            <w:tcBorders>
              <w:top w:val="nil"/>
              <w:left w:val="nil"/>
              <w:bottom w:val="single" w:sz="4" w:space="0" w:color="auto"/>
              <w:right w:val="single" w:sz="4" w:space="0" w:color="auto"/>
            </w:tcBorders>
            <w:shd w:val="clear" w:color="auto" w:fill="auto"/>
            <w:vAlign w:val="bottom"/>
            <w:hideMark/>
          </w:tcPr>
          <w:p w14:paraId="3F43CC09" w14:textId="77777777" w:rsidR="001E5670" w:rsidRPr="001E5670" w:rsidRDefault="001E5670" w:rsidP="001E5670">
            <w:pPr>
              <w:rPr>
                <w:color w:val="000000"/>
                <w:sz w:val="16"/>
                <w:szCs w:val="16"/>
              </w:rPr>
            </w:pPr>
            <w:r w:rsidRPr="001E5670">
              <w:rPr>
                <w:color w:val="000000"/>
                <w:sz w:val="16"/>
                <w:szCs w:val="16"/>
              </w:rPr>
              <w:t>цена на мощность</w:t>
            </w:r>
          </w:p>
        </w:tc>
        <w:tc>
          <w:tcPr>
            <w:tcW w:w="600" w:type="pct"/>
            <w:tcBorders>
              <w:top w:val="nil"/>
              <w:left w:val="nil"/>
              <w:bottom w:val="single" w:sz="4" w:space="0" w:color="auto"/>
              <w:right w:val="single" w:sz="4" w:space="0" w:color="auto"/>
            </w:tcBorders>
            <w:shd w:val="clear" w:color="auto" w:fill="auto"/>
            <w:noWrap/>
            <w:vAlign w:val="bottom"/>
            <w:hideMark/>
          </w:tcPr>
          <w:p w14:paraId="26F759AD" w14:textId="77777777" w:rsidR="001E5670" w:rsidRPr="001E5670" w:rsidRDefault="001E5670" w:rsidP="001E5670">
            <w:pPr>
              <w:jc w:val="center"/>
              <w:rPr>
                <w:color w:val="000000"/>
                <w:sz w:val="16"/>
                <w:szCs w:val="16"/>
              </w:rPr>
            </w:pPr>
            <w:r w:rsidRPr="001E5670">
              <w:rPr>
                <w:color w:val="000000"/>
                <w:sz w:val="16"/>
                <w:szCs w:val="16"/>
              </w:rPr>
              <w:t>руб./МВт</w:t>
            </w:r>
          </w:p>
        </w:tc>
        <w:tc>
          <w:tcPr>
            <w:tcW w:w="607" w:type="pct"/>
            <w:tcBorders>
              <w:top w:val="nil"/>
              <w:left w:val="nil"/>
              <w:bottom w:val="single" w:sz="4" w:space="0" w:color="auto"/>
              <w:right w:val="single" w:sz="4" w:space="0" w:color="auto"/>
            </w:tcBorders>
            <w:shd w:val="clear" w:color="auto" w:fill="auto"/>
            <w:noWrap/>
            <w:vAlign w:val="bottom"/>
            <w:hideMark/>
          </w:tcPr>
          <w:p w14:paraId="7A381B9C" w14:textId="77777777" w:rsidR="001E5670" w:rsidRPr="001E5670" w:rsidRDefault="001E5670" w:rsidP="001E5670">
            <w:pPr>
              <w:jc w:val="right"/>
              <w:rPr>
                <w:sz w:val="16"/>
                <w:szCs w:val="16"/>
              </w:rPr>
            </w:pPr>
            <w:r w:rsidRPr="001E5670">
              <w:rPr>
                <w:sz w:val="16"/>
                <w:szCs w:val="16"/>
              </w:rPr>
              <w:t>766 276</w:t>
            </w:r>
          </w:p>
        </w:tc>
        <w:tc>
          <w:tcPr>
            <w:tcW w:w="607" w:type="pct"/>
            <w:tcBorders>
              <w:top w:val="nil"/>
              <w:left w:val="nil"/>
              <w:bottom w:val="single" w:sz="4" w:space="0" w:color="auto"/>
              <w:right w:val="single" w:sz="4" w:space="0" w:color="auto"/>
            </w:tcBorders>
            <w:shd w:val="clear" w:color="auto" w:fill="auto"/>
            <w:noWrap/>
            <w:vAlign w:val="bottom"/>
            <w:hideMark/>
          </w:tcPr>
          <w:p w14:paraId="558820BD" w14:textId="77777777" w:rsidR="001E5670" w:rsidRPr="001E5670" w:rsidRDefault="001E5670" w:rsidP="001E5670">
            <w:pPr>
              <w:jc w:val="right"/>
              <w:rPr>
                <w:sz w:val="16"/>
                <w:szCs w:val="16"/>
              </w:rPr>
            </w:pPr>
            <w:r w:rsidRPr="001E5670">
              <w:rPr>
                <w:sz w:val="16"/>
                <w:szCs w:val="16"/>
              </w:rPr>
              <w:t>805 167</w:t>
            </w:r>
          </w:p>
        </w:tc>
        <w:tc>
          <w:tcPr>
            <w:tcW w:w="1589" w:type="pct"/>
            <w:vMerge w:val="restart"/>
            <w:tcBorders>
              <w:top w:val="nil"/>
              <w:left w:val="single" w:sz="4" w:space="0" w:color="auto"/>
              <w:bottom w:val="single" w:sz="4" w:space="0" w:color="auto"/>
              <w:right w:val="single" w:sz="4" w:space="0" w:color="auto"/>
            </w:tcBorders>
            <w:shd w:val="clear" w:color="auto" w:fill="auto"/>
            <w:vAlign w:val="bottom"/>
            <w:hideMark/>
          </w:tcPr>
          <w:p w14:paraId="625CD03E" w14:textId="77777777" w:rsidR="001E5670" w:rsidRPr="001E5670" w:rsidRDefault="001E5670" w:rsidP="001E5670">
            <w:pPr>
              <w:rPr>
                <w:color w:val="000000"/>
                <w:sz w:val="16"/>
                <w:szCs w:val="16"/>
              </w:rPr>
            </w:pPr>
            <w:r w:rsidRPr="001E5670">
              <w:rPr>
                <w:color w:val="000000"/>
                <w:sz w:val="16"/>
                <w:szCs w:val="16"/>
              </w:rPr>
              <w:t>Прогноз свободных (нерегулируемых) цен на электрическую энергию (мощность) по субъектам Российской Федерации на 2020 год и исходными данными для построения прогнозов Ассоциации «НП Совет рынка» http://www.atsenergo.ru/sites/default/files/prognoz/20191101_anpsr_ishodnye_dannye_i_prognoz_na_2020.pdf</w:t>
            </w:r>
          </w:p>
        </w:tc>
      </w:tr>
      <w:tr w:rsidR="001E5670" w:rsidRPr="001E5670" w14:paraId="74E49317" w14:textId="77777777" w:rsidTr="002D6968">
        <w:trPr>
          <w:trHeight w:val="976"/>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14:paraId="30EC4BE9" w14:textId="77777777" w:rsidR="001E5670" w:rsidRPr="001E5670" w:rsidRDefault="001E5670" w:rsidP="001E5670">
            <w:pPr>
              <w:jc w:val="center"/>
              <w:rPr>
                <w:color w:val="000000"/>
                <w:sz w:val="16"/>
                <w:szCs w:val="16"/>
              </w:rPr>
            </w:pPr>
            <w:r w:rsidRPr="001E5670">
              <w:rPr>
                <w:color w:val="000000"/>
                <w:sz w:val="16"/>
                <w:szCs w:val="16"/>
              </w:rPr>
              <w:t>5</w:t>
            </w:r>
          </w:p>
        </w:tc>
        <w:tc>
          <w:tcPr>
            <w:tcW w:w="1304" w:type="pct"/>
            <w:tcBorders>
              <w:top w:val="nil"/>
              <w:left w:val="nil"/>
              <w:bottom w:val="single" w:sz="4" w:space="0" w:color="auto"/>
              <w:right w:val="single" w:sz="4" w:space="0" w:color="auto"/>
            </w:tcBorders>
            <w:shd w:val="clear" w:color="auto" w:fill="auto"/>
            <w:vAlign w:val="bottom"/>
            <w:hideMark/>
          </w:tcPr>
          <w:p w14:paraId="7428E43C" w14:textId="77777777" w:rsidR="001E5670" w:rsidRPr="001E5670" w:rsidRDefault="001E5670" w:rsidP="001E5670">
            <w:pPr>
              <w:rPr>
                <w:color w:val="000000"/>
                <w:sz w:val="16"/>
                <w:szCs w:val="16"/>
              </w:rPr>
            </w:pPr>
            <w:r w:rsidRPr="001E5670">
              <w:rPr>
                <w:color w:val="000000"/>
                <w:sz w:val="16"/>
                <w:szCs w:val="16"/>
              </w:rPr>
              <w:t>цена на электрическую энергию</w:t>
            </w:r>
          </w:p>
        </w:tc>
        <w:tc>
          <w:tcPr>
            <w:tcW w:w="600" w:type="pct"/>
            <w:tcBorders>
              <w:top w:val="nil"/>
              <w:left w:val="nil"/>
              <w:bottom w:val="single" w:sz="4" w:space="0" w:color="auto"/>
              <w:right w:val="single" w:sz="4" w:space="0" w:color="auto"/>
            </w:tcBorders>
            <w:shd w:val="clear" w:color="auto" w:fill="auto"/>
            <w:noWrap/>
            <w:vAlign w:val="bottom"/>
            <w:hideMark/>
          </w:tcPr>
          <w:p w14:paraId="5FC8D3A5" w14:textId="77777777" w:rsidR="001E5670" w:rsidRPr="001E5670" w:rsidRDefault="001E5670" w:rsidP="001E5670">
            <w:pPr>
              <w:jc w:val="center"/>
              <w:rPr>
                <w:color w:val="000000"/>
                <w:sz w:val="16"/>
                <w:szCs w:val="16"/>
              </w:rPr>
            </w:pPr>
            <w:r w:rsidRPr="001E5670">
              <w:rPr>
                <w:color w:val="000000"/>
                <w:sz w:val="16"/>
                <w:szCs w:val="16"/>
              </w:rPr>
              <w:t>руб./МВт.ч</w:t>
            </w:r>
          </w:p>
        </w:tc>
        <w:tc>
          <w:tcPr>
            <w:tcW w:w="607" w:type="pct"/>
            <w:tcBorders>
              <w:top w:val="nil"/>
              <w:left w:val="nil"/>
              <w:bottom w:val="single" w:sz="4" w:space="0" w:color="auto"/>
              <w:right w:val="single" w:sz="4" w:space="0" w:color="auto"/>
            </w:tcBorders>
            <w:shd w:val="clear" w:color="auto" w:fill="auto"/>
            <w:noWrap/>
            <w:vAlign w:val="bottom"/>
            <w:hideMark/>
          </w:tcPr>
          <w:p w14:paraId="366C58E7" w14:textId="77777777" w:rsidR="001E5670" w:rsidRPr="001E5670" w:rsidRDefault="001E5670" w:rsidP="001E5670">
            <w:pPr>
              <w:jc w:val="right"/>
              <w:rPr>
                <w:sz w:val="16"/>
                <w:szCs w:val="16"/>
              </w:rPr>
            </w:pPr>
            <w:r w:rsidRPr="001E5670">
              <w:rPr>
                <w:sz w:val="16"/>
                <w:szCs w:val="16"/>
              </w:rPr>
              <w:t>995,00</w:t>
            </w:r>
          </w:p>
        </w:tc>
        <w:tc>
          <w:tcPr>
            <w:tcW w:w="607" w:type="pct"/>
            <w:tcBorders>
              <w:top w:val="nil"/>
              <w:left w:val="nil"/>
              <w:bottom w:val="single" w:sz="4" w:space="0" w:color="auto"/>
              <w:right w:val="single" w:sz="4" w:space="0" w:color="auto"/>
            </w:tcBorders>
            <w:shd w:val="clear" w:color="auto" w:fill="auto"/>
            <w:noWrap/>
            <w:vAlign w:val="bottom"/>
            <w:hideMark/>
          </w:tcPr>
          <w:p w14:paraId="759B6856" w14:textId="77777777" w:rsidR="001E5670" w:rsidRPr="001E5670" w:rsidRDefault="001E5670" w:rsidP="001E5670">
            <w:pPr>
              <w:jc w:val="right"/>
              <w:rPr>
                <w:sz w:val="16"/>
                <w:szCs w:val="16"/>
              </w:rPr>
            </w:pPr>
            <w:r w:rsidRPr="001E5670">
              <w:rPr>
                <w:sz w:val="16"/>
                <w:szCs w:val="16"/>
              </w:rPr>
              <w:t>1022</w:t>
            </w:r>
          </w:p>
        </w:tc>
        <w:tc>
          <w:tcPr>
            <w:tcW w:w="1589" w:type="pct"/>
            <w:vMerge/>
            <w:tcBorders>
              <w:top w:val="nil"/>
              <w:left w:val="single" w:sz="4" w:space="0" w:color="auto"/>
              <w:bottom w:val="single" w:sz="4" w:space="0" w:color="auto"/>
              <w:right w:val="single" w:sz="4" w:space="0" w:color="auto"/>
            </w:tcBorders>
            <w:vAlign w:val="center"/>
            <w:hideMark/>
          </w:tcPr>
          <w:p w14:paraId="65FEA3F3" w14:textId="77777777" w:rsidR="001E5670" w:rsidRPr="001E5670" w:rsidRDefault="001E5670" w:rsidP="001E5670">
            <w:pPr>
              <w:rPr>
                <w:color w:val="000000"/>
                <w:sz w:val="16"/>
                <w:szCs w:val="16"/>
              </w:rPr>
            </w:pPr>
          </w:p>
        </w:tc>
      </w:tr>
      <w:tr w:rsidR="001E5670" w:rsidRPr="001E5670" w14:paraId="3AB20D71" w14:textId="77777777" w:rsidTr="002D6968">
        <w:trPr>
          <w:trHeight w:val="300"/>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14:paraId="7FEBD62F" w14:textId="77777777" w:rsidR="001E5670" w:rsidRPr="001E5670" w:rsidRDefault="001E5670" w:rsidP="001E5670">
            <w:pPr>
              <w:jc w:val="center"/>
              <w:rPr>
                <w:color w:val="000000"/>
                <w:sz w:val="16"/>
                <w:szCs w:val="16"/>
              </w:rPr>
            </w:pPr>
            <w:r w:rsidRPr="001E5670">
              <w:rPr>
                <w:color w:val="000000"/>
                <w:sz w:val="16"/>
                <w:szCs w:val="16"/>
              </w:rPr>
              <w:t>6</w:t>
            </w:r>
          </w:p>
        </w:tc>
        <w:tc>
          <w:tcPr>
            <w:tcW w:w="1304" w:type="pct"/>
            <w:tcBorders>
              <w:top w:val="nil"/>
              <w:left w:val="nil"/>
              <w:bottom w:val="single" w:sz="4" w:space="0" w:color="auto"/>
              <w:right w:val="single" w:sz="4" w:space="0" w:color="auto"/>
            </w:tcBorders>
            <w:shd w:val="clear" w:color="auto" w:fill="auto"/>
            <w:vAlign w:val="bottom"/>
            <w:hideMark/>
          </w:tcPr>
          <w:p w14:paraId="1584BA98" w14:textId="77777777" w:rsidR="001E5670" w:rsidRPr="001E5670" w:rsidRDefault="001E5670" w:rsidP="001E5670">
            <w:pPr>
              <w:rPr>
                <w:color w:val="000000"/>
                <w:sz w:val="16"/>
                <w:szCs w:val="16"/>
              </w:rPr>
            </w:pPr>
            <w:r w:rsidRPr="001E5670">
              <w:rPr>
                <w:color w:val="000000"/>
                <w:sz w:val="16"/>
                <w:szCs w:val="16"/>
              </w:rPr>
              <w:t>сбытовая надбавка</w:t>
            </w:r>
          </w:p>
        </w:tc>
        <w:tc>
          <w:tcPr>
            <w:tcW w:w="600" w:type="pct"/>
            <w:tcBorders>
              <w:top w:val="nil"/>
              <w:left w:val="nil"/>
              <w:bottom w:val="single" w:sz="4" w:space="0" w:color="auto"/>
              <w:right w:val="single" w:sz="4" w:space="0" w:color="auto"/>
            </w:tcBorders>
            <w:shd w:val="clear" w:color="auto" w:fill="auto"/>
            <w:noWrap/>
            <w:vAlign w:val="bottom"/>
            <w:hideMark/>
          </w:tcPr>
          <w:p w14:paraId="1FF713E4" w14:textId="77777777" w:rsidR="001E5670" w:rsidRPr="001E5670" w:rsidRDefault="001E5670" w:rsidP="001E5670">
            <w:pPr>
              <w:jc w:val="center"/>
              <w:rPr>
                <w:color w:val="000000"/>
                <w:sz w:val="16"/>
                <w:szCs w:val="16"/>
              </w:rPr>
            </w:pPr>
            <w:r w:rsidRPr="001E5670">
              <w:rPr>
                <w:color w:val="000000"/>
                <w:sz w:val="16"/>
                <w:szCs w:val="16"/>
              </w:rPr>
              <w:t>руб./МВт.ч</w:t>
            </w:r>
          </w:p>
        </w:tc>
        <w:tc>
          <w:tcPr>
            <w:tcW w:w="607" w:type="pct"/>
            <w:tcBorders>
              <w:top w:val="nil"/>
              <w:left w:val="nil"/>
              <w:bottom w:val="single" w:sz="4" w:space="0" w:color="auto"/>
              <w:right w:val="single" w:sz="4" w:space="0" w:color="auto"/>
            </w:tcBorders>
            <w:shd w:val="clear" w:color="auto" w:fill="auto"/>
            <w:noWrap/>
            <w:vAlign w:val="bottom"/>
            <w:hideMark/>
          </w:tcPr>
          <w:p w14:paraId="64C2CDEB" w14:textId="77777777" w:rsidR="001E5670" w:rsidRPr="001E5670" w:rsidRDefault="001E5670" w:rsidP="001E5670">
            <w:pPr>
              <w:jc w:val="right"/>
              <w:rPr>
                <w:sz w:val="16"/>
                <w:szCs w:val="16"/>
              </w:rPr>
            </w:pPr>
            <w:r w:rsidRPr="001E5670">
              <w:rPr>
                <w:sz w:val="16"/>
                <w:szCs w:val="16"/>
              </w:rPr>
              <w:t>605,65</w:t>
            </w:r>
          </w:p>
        </w:tc>
        <w:tc>
          <w:tcPr>
            <w:tcW w:w="607" w:type="pct"/>
            <w:tcBorders>
              <w:top w:val="nil"/>
              <w:left w:val="nil"/>
              <w:bottom w:val="single" w:sz="4" w:space="0" w:color="auto"/>
              <w:right w:val="single" w:sz="4" w:space="0" w:color="auto"/>
            </w:tcBorders>
            <w:shd w:val="clear" w:color="auto" w:fill="auto"/>
            <w:noWrap/>
            <w:vAlign w:val="bottom"/>
            <w:hideMark/>
          </w:tcPr>
          <w:p w14:paraId="2062A423" w14:textId="77777777" w:rsidR="001E5670" w:rsidRPr="001E5670" w:rsidRDefault="001E5670" w:rsidP="001E5670">
            <w:pPr>
              <w:jc w:val="right"/>
              <w:rPr>
                <w:sz w:val="16"/>
                <w:szCs w:val="16"/>
              </w:rPr>
            </w:pPr>
            <w:r w:rsidRPr="001E5670">
              <w:rPr>
                <w:sz w:val="16"/>
                <w:szCs w:val="16"/>
              </w:rPr>
              <w:t>618,57</w:t>
            </w:r>
          </w:p>
        </w:tc>
        <w:tc>
          <w:tcPr>
            <w:tcW w:w="1589" w:type="pct"/>
            <w:tcBorders>
              <w:top w:val="nil"/>
              <w:left w:val="nil"/>
              <w:bottom w:val="single" w:sz="4" w:space="0" w:color="auto"/>
              <w:right w:val="single" w:sz="4" w:space="0" w:color="auto"/>
            </w:tcBorders>
            <w:shd w:val="clear" w:color="auto" w:fill="auto"/>
            <w:vAlign w:val="bottom"/>
            <w:hideMark/>
          </w:tcPr>
          <w:p w14:paraId="033F9E8C" w14:textId="77777777" w:rsidR="001E5670" w:rsidRPr="001E5670" w:rsidRDefault="001E5670" w:rsidP="001E5670">
            <w:pPr>
              <w:rPr>
                <w:color w:val="000000"/>
                <w:sz w:val="16"/>
                <w:szCs w:val="16"/>
              </w:rPr>
            </w:pPr>
            <w:r w:rsidRPr="001E5670">
              <w:rPr>
                <w:color w:val="000000"/>
                <w:sz w:val="16"/>
                <w:szCs w:val="16"/>
              </w:rPr>
              <w:t>в соответствии с проектами постановлений РЭК КО</w:t>
            </w:r>
          </w:p>
        </w:tc>
      </w:tr>
      <w:tr w:rsidR="001E5670" w:rsidRPr="001E5670" w14:paraId="68D279CF" w14:textId="77777777" w:rsidTr="002D6968">
        <w:trPr>
          <w:trHeight w:val="600"/>
        </w:trPr>
        <w:tc>
          <w:tcPr>
            <w:tcW w:w="2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BA84D0" w14:textId="77777777" w:rsidR="001E5670" w:rsidRPr="001E5670" w:rsidRDefault="001E5670" w:rsidP="001E5670">
            <w:pPr>
              <w:jc w:val="center"/>
              <w:rPr>
                <w:color w:val="000000"/>
                <w:sz w:val="16"/>
                <w:szCs w:val="16"/>
              </w:rPr>
            </w:pPr>
            <w:r w:rsidRPr="001E5670">
              <w:rPr>
                <w:color w:val="000000"/>
                <w:sz w:val="16"/>
                <w:szCs w:val="16"/>
              </w:rPr>
              <w:t>7</w:t>
            </w:r>
          </w:p>
        </w:tc>
        <w:tc>
          <w:tcPr>
            <w:tcW w:w="1304" w:type="pct"/>
            <w:tcBorders>
              <w:top w:val="single" w:sz="4" w:space="0" w:color="auto"/>
              <w:left w:val="nil"/>
              <w:bottom w:val="single" w:sz="4" w:space="0" w:color="auto"/>
              <w:right w:val="single" w:sz="4" w:space="0" w:color="auto"/>
            </w:tcBorders>
            <w:shd w:val="clear" w:color="auto" w:fill="auto"/>
            <w:vAlign w:val="bottom"/>
            <w:hideMark/>
          </w:tcPr>
          <w:p w14:paraId="1D860B76" w14:textId="77777777" w:rsidR="001E5670" w:rsidRPr="001E5670" w:rsidRDefault="001E5670" w:rsidP="001E5670">
            <w:pPr>
              <w:rPr>
                <w:color w:val="000000"/>
                <w:sz w:val="16"/>
                <w:szCs w:val="16"/>
              </w:rPr>
            </w:pPr>
            <w:r w:rsidRPr="001E5670">
              <w:rPr>
                <w:color w:val="000000"/>
                <w:sz w:val="16"/>
                <w:szCs w:val="16"/>
              </w:rPr>
              <w:t>Объем потерь электрической мощности (сводный прогнозный баланс)</w:t>
            </w:r>
          </w:p>
        </w:tc>
        <w:tc>
          <w:tcPr>
            <w:tcW w:w="600" w:type="pct"/>
            <w:tcBorders>
              <w:top w:val="single" w:sz="4" w:space="0" w:color="auto"/>
              <w:left w:val="nil"/>
              <w:bottom w:val="single" w:sz="4" w:space="0" w:color="auto"/>
              <w:right w:val="single" w:sz="4" w:space="0" w:color="auto"/>
            </w:tcBorders>
            <w:shd w:val="clear" w:color="auto" w:fill="auto"/>
            <w:noWrap/>
            <w:vAlign w:val="bottom"/>
            <w:hideMark/>
          </w:tcPr>
          <w:p w14:paraId="3A7276EC" w14:textId="77777777" w:rsidR="001E5670" w:rsidRPr="001E5670" w:rsidRDefault="001E5670" w:rsidP="001E5670">
            <w:pPr>
              <w:jc w:val="center"/>
              <w:rPr>
                <w:color w:val="000000"/>
                <w:sz w:val="16"/>
                <w:szCs w:val="16"/>
              </w:rPr>
            </w:pPr>
            <w:r w:rsidRPr="001E5670">
              <w:rPr>
                <w:color w:val="000000"/>
                <w:sz w:val="16"/>
                <w:szCs w:val="16"/>
              </w:rPr>
              <w:t>МВт</w:t>
            </w:r>
          </w:p>
        </w:tc>
        <w:tc>
          <w:tcPr>
            <w:tcW w:w="607" w:type="pct"/>
            <w:tcBorders>
              <w:top w:val="single" w:sz="4" w:space="0" w:color="auto"/>
              <w:left w:val="nil"/>
              <w:bottom w:val="single" w:sz="4" w:space="0" w:color="auto"/>
              <w:right w:val="single" w:sz="4" w:space="0" w:color="auto"/>
            </w:tcBorders>
            <w:shd w:val="clear" w:color="auto" w:fill="auto"/>
            <w:noWrap/>
            <w:vAlign w:val="bottom"/>
            <w:hideMark/>
          </w:tcPr>
          <w:p w14:paraId="54491965" w14:textId="77777777" w:rsidR="001E5670" w:rsidRPr="001E5670" w:rsidRDefault="001E5670" w:rsidP="001E5670">
            <w:pPr>
              <w:jc w:val="right"/>
              <w:rPr>
                <w:color w:val="000000"/>
                <w:sz w:val="16"/>
                <w:szCs w:val="16"/>
              </w:rPr>
            </w:pPr>
            <w:r w:rsidRPr="001E5670">
              <w:rPr>
                <w:color w:val="000000"/>
                <w:sz w:val="16"/>
                <w:szCs w:val="16"/>
              </w:rPr>
              <w:t>237,18</w:t>
            </w:r>
          </w:p>
        </w:tc>
        <w:tc>
          <w:tcPr>
            <w:tcW w:w="607" w:type="pct"/>
            <w:tcBorders>
              <w:top w:val="single" w:sz="4" w:space="0" w:color="auto"/>
              <w:left w:val="nil"/>
              <w:bottom w:val="single" w:sz="4" w:space="0" w:color="auto"/>
              <w:right w:val="single" w:sz="4" w:space="0" w:color="auto"/>
            </w:tcBorders>
            <w:shd w:val="clear" w:color="auto" w:fill="auto"/>
            <w:noWrap/>
            <w:vAlign w:val="bottom"/>
            <w:hideMark/>
          </w:tcPr>
          <w:p w14:paraId="1360137B" w14:textId="77777777" w:rsidR="001E5670" w:rsidRPr="001E5670" w:rsidRDefault="001E5670" w:rsidP="001E5670">
            <w:pPr>
              <w:jc w:val="right"/>
              <w:rPr>
                <w:color w:val="000000"/>
                <w:sz w:val="16"/>
                <w:szCs w:val="16"/>
              </w:rPr>
            </w:pPr>
            <w:r w:rsidRPr="001E5670">
              <w:rPr>
                <w:color w:val="000000"/>
                <w:sz w:val="16"/>
                <w:szCs w:val="16"/>
              </w:rPr>
              <w:t>231,03</w:t>
            </w:r>
          </w:p>
        </w:tc>
        <w:tc>
          <w:tcPr>
            <w:tcW w:w="1589" w:type="pct"/>
            <w:tcBorders>
              <w:top w:val="single" w:sz="4" w:space="0" w:color="auto"/>
              <w:left w:val="nil"/>
              <w:bottom w:val="single" w:sz="4" w:space="0" w:color="auto"/>
              <w:right w:val="single" w:sz="4" w:space="0" w:color="auto"/>
            </w:tcBorders>
            <w:shd w:val="clear" w:color="auto" w:fill="auto"/>
            <w:vAlign w:val="bottom"/>
            <w:hideMark/>
          </w:tcPr>
          <w:p w14:paraId="67D81CB7" w14:textId="77777777" w:rsidR="001E5670" w:rsidRPr="001E5670" w:rsidRDefault="001E5670" w:rsidP="001E5670">
            <w:pPr>
              <w:rPr>
                <w:color w:val="000000"/>
                <w:sz w:val="16"/>
                <w:szCs w:val="16"/>
              </w:rPr>
            </w:pPr>
            <w:r w:rsidRPr="001E5670">
              <w:rPr>
                <w:color w:val="000000"/>
                <w:sz w:val="16"/>
                <w:szCs w:val="16"/>
              </w:rPr>
              <w:t>Сводный прогнозный баланс</w:t>
            </w:r>
          </w:p>
        </w:tc>
      </w:tr>
      <w:tr w:rsidR="001E5670" w:rsidRPr="001E5670" w14:paraId="0B879005" w14:textId="77777777" w:rsidTr="002D6968">
        <w:trPr>
          <w:trHeight w:val="600"/>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14:paraId="6D97F887" w14:textId="77777777" w:rsidR="001E5670" w:rsidRPr="001E5670" w:rsidRDefault="001E5670" w:rsidP="001E5670">
            <w:pPr>
              <w:jc w:val="center"/>
              <w:rPr>
                <w:color w:val="000000"/>
                <w:sz w:val="16"/>
                <w:szCs w:val="16"/>
              </w:rPr>
            </w:pPr>
            <w:r w:rsidRPr="001E5670">
              <w:rPr>
                <w:color w:val="000000"/>
                <w:sz w:val="16"/>
                <w:szCs w:val="16"/>
              </w:rPr>
              <w:t>8</w:t>
            </w:r>
          </w:p>
        </w:tc>
        <w:tc>
          <w:tcPr>
            <w:tcW w:w="1304" w:type="pct"/>
            <w:tcBorders>
              <w:top w:val="nil"/>
              <w:left w:val="nil"/>
              <w:bottom w:val="single" w:sz="4" w:space="0" w:color="auto"/>
              <w:right w:val="single" w:sz="4" w:space="0" w:color="auto"/>
            </w:tcBorders>
            <w:shd w:val="clear" w:color="auto" w:fill="auto"/>
            <w:vAlign w:val="bottom"/>
            <w:hideMark/>
          </w:tcPr>
          <w:p w14:paraId="7A263652" w14:textId="77777777" w:rsidR="001E5670" w:rsidRPr="001E5670" w:rsidRDefault="001E5670" w:rsidP="001E5670">
            <w:pPr>
              <w:rPr>
                <w:color w:val="000000"/>
                <w:sz w:val="16"/>
                <w:szCs w:val="16"/>
              </w:rPr>
            </w:pPr>
            <w:r w:rsidRPr="001E5670">
              <w:rPr>
                <w:color w:val="000000"/>
                <w:sz w:val="16"/>
                <w:szCs w:val="16"/>
              </w:rPr>
              <w:t>Объем потерь электрической энергии (сводный прогнозный баланс)</w:t>
            </w:r>
          </w:p>
        </w:tc>
        <w:tc>
          <w:tcPr>
            <w:tcW w:w="600" w:type="pct"/>
            <w:tcBorders>
              <w:top w:val="nil"/>
              <w:left w:val="nil"/>
              <w:bottom w:val="single" w:sz="4" w:space="0" w:color="auto"/>
              <w:right w:val="single" w:sz="4" w:space="0" w:color="auto"/>
            </w:tcBorders>
            <w:shd w:val="clear" w:color="auto" w:fill="auto"/>
            <w:noWrap/>
            <w:vAlign w:val="bottom"/>
            <w:hideMark/>
          </w:tcPr>
          <w:p w14:paraId="26FEDB8E" w14:textId="77777777" w:rsidR="001E5670" w:rsidRPr="001E5670" w:rsidRDefault="001E5670" w:rsidP="001E5670">
            <w:pPr>
              <w:jc w:val="center"/>
              <w:rPr>
                <w:color w:val="000000"/>
                <w:sz w:val="16"/>
                <w:szCs w:val="16"/>
              </w:rPr>
            </w:pPr>
            <w:r w:rsidRPr="001E5670">
              <w:rPr>
                <w:color w:val="000000"/>
                <w:sz w:val="16"/>
                <w:szCs w:val="16"/>
              </w:rPr>
              <w:t>тыс.МВт-ч</w:t>
            </w:r>
          </w:p>
        </w:tc>
        <w:tc>
          <w:tcPr>
            <w:tcW w:w="607" w:type="pct"/>
            <w:tcBorders>
              <w:top w:val="nil"/>
              <w:left w:val="nil"/>
              <w:bottom w:val="single" w:sz="4" w:space="0" w:color="auto"/>
              <w:right w:val="single" w:sz="4" w:space="0" w:color="auto"/>
            </w:tcBorders>
            <w:shd w:val="clear" w:color="auto" w:fill="auto"/>
            <w:noWrap/>
            <w:vAlign w:val="bottom"/>
            <w:hideMark/>
          </w:tcPr>
          <w:p w14:paraId="1A39A27E" w14:textId="77777777" w:rsidR="001E5670" w:rsidRPr="001E5670" w:rsidRDefault="001E5670" w:rsidP="001E5670">
            <w:pPr>
              <w:jc w:val="right"/>
              <w:rPr>
                <w:color w:val="000000"/>
                <w:sz w:val="16"/>
                <w:szCs w:val="16"/>
              </w:rPr>
            </w:pPr>
            <w:r w:rsidRPr="001E5670">
              <w:rPr>
                <w:color w:val="000000"/>
                <w:sz w:val="16"/>
                <w:szCs w:val="16"/>
              </w:rPr>
              <w:t>743,06</w:t>
            </w:r>
          </w:p>
        </w:tc>
        <w:tc>
          <w:tcPr>
            <w:tcW w:w="607" w:type="pct"/>
            <w:tcBorders>
              <w:top w:val="nil"/>
              <w:left w:val="nil"/>
              <w:bottom w:val="single" w:sz="4" w:space="0" w:color="auto"/>
              <w:right w:val="single" w:sz="4" w:space="0" w:color="auto"/>
            </w:tcBorders>
            <w:shd w:val="clear" w:color="auto" w:fill="auto"/>
            <w:noWrap/>
            <w:vAlign w:val="bottom"/>
            <w:hideMark/>
          </w:tcPr>
          <w:p w14:paraId="301B6F53" w14:textId="77777777" w:rsidR="001E5670" w:rsidRPr="001E5670" w:rsidRDefault="001E5670" w:rsidP="001E5670">
            <w:pPr>
              <w:jc w:val="right"/>
              <w:rPr>
                <w:color w:val="000000"/>
                <w:sz w:val="16"/>
                <w:szCs w:val="16"/>
              </w:rPr>
            </w:pPr>
            <w:r w:rsidRPr="001E5670">
              <w:rPr>
                <w:color w:val="000000"/>
                <w:sz w:val="16"/>
                <w:szCs w:val="16"/>
              </w:rPr>
              <w:t>725,93</w:t>
            </w:r>
          </w:p>
        </w:tc>
        <w:tc>
          <w:tcPr>
            <w:tcW w:w="1589" w:type="pct"/>
            <w:tcBorders>
              <w:top w:val="nil"/>
              <w:left w:val="nil"/>
              <w:bottom w:val="single" w:sz="4" w:space="0" w:color="auto"/>
              <w:right w:val="single" w:sz="4" w:space="0" w:color="auto"/>
            </w:tcBorders>
            <w:shd w:val="clear" w:color="auto" w:fill="auto"/>
            <w:vAlign w:val="bottom"/>
            <w:hideMark/>
          </w:tcPr>
          <w:p w14:paraId="278A9BCB" w14:textId="77777777" w:rsidR="001E5670" w:rsidRPr="001E5670" w:rsidRDefault="001E5670" w:rsidP="001E5670">
            <w:pPr>
              <w:rPr>
                <w:color w:val="000000"/>
                <w:sz w:val="16"/>
                <w:szCs w:val="16"/>
              </w:rPr>
            </w:pPr>
            <w:r w:rsidRPr="001E5670">
              <w:rPr>
                <w:color w:val="000000"/>
                <w:sz w:val="16"/>
                <w:szCs w:val="16"/>
              </w:rPr>
              <w:t>Сводный прогнозный баланс</w:t>
            </w:r>
          </w:p>
        </w:tc>
      </w:tr>
      <w:tr w:rsidR="001E5670" w:rsidRPr="001E5670" w14:paraId="147F836C" w14:textId="77777777" w:rsidTr="002D6968">
        <w:trPr>
          <w:trHeight w:val="300"/>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14:paraId="6AACB80D" w14:textId="77777777" w:rsidR="001E5670" w:rsidRPr="001E5670" w:rsidRDefault="001E5670" w:rsidP="001E5670">
            <w:pPr>
              <w:jc w:val="center"/>
              <w:rPr>
                <w:color w:val="000000"/>
                <w:sz w:val="16"/>
                <w:szCs w:val="16"/>
              </w:rPr>
            </w:pPr>
          </w:p>
        </w:tc>
        <w:tc>
          <w:tcPr>
            <w:tcW w:w="1304" w:type="pct"/>
            <w:tcBorders>
              <w:top w:val="nil"/>
              <w:left w:val="nil"/>
              <w:bottom w:val="single" w:sz="4" w:space="0" w:color="auto"/>
              <w:right w:val="single" w:sz="4" w:space="0" w:color="auto"/>
            </w:tcBorders>
            <w:shd w:val="clear" w:color="auto" w:fill="auto"/>
            <w:vAlign w:val="bottom"/>
            <w:hideMark/>
          </w:tcPr>
          <w:p w14:paraId="7F1DB950" w14:textId="77777777" w:rsidR="001E5670" w:rsidRPr="001E5670" w:rsidRDefault="001E5670" w:rsidP="001E5670">
            <w:pPr>
              <w:rPr>
                <w:color w:val="000000"/>
                <w:sz w:val="16"/>
                <w:szCs w:val="16"/>
              </w:rPr>
            </w:pPr>
            <w:r w:rsidRPr="001E5670">
              <w:rPr>
                <w:color w:val="000000"/>
                <w:sz w:val="16"/>
                <w:szCs w:val="16"/>
              </w:rPr>
              <w:t> </w:t>
            </w:r>
          </w:p>
        </w:tc>
        <w:tc>
          <w:tcPr>
            <w:tcW w:w="600" w:type="pct"/>
            <w:tcBorders>
              <w:top w:val="nil"/>
              <w:left w:val="nil"/>
              <w:bottom w:val="single" w:sz="4" w:space="0" w:color="auto"/>
              <w:right w:val="single" w:sz="4" w:space="0" w:color="auto"/>
            </w:tcBorders>
            <w:shd w:val="clear" w:color="auto" w:fill="auto"/>
            <w:noWrap/>
            <w:vAlign w:val="bottom"/>
            <w:hideMark/>
          </w:tcPr>
          <w:p w14:paraId="325B362A" w14:textId="77777777" w:rsidR="001E5670" w:rsidRPr="001E5670" w:rsidRDefault="001E5670" w:rsidP="001E5670">
            <w:pPr>
              <w:jc w:val="center"/>
              <w:rPr>
                <w:color w:val="000000"/>
                <w:sz w:val="16"/>
                <w:szCs w:val="16"/>
              </w:rPr>
            </w:pPr>
          </w:p>
        </w:tc>
        <w:tc>
          <w:tcPr>
            <w:tcW w:w="607" w:type="pct"/>
            <w:tcBorders>
              <w:top w:val="nil"/>
              <w:left w:val="nil"/>
              <w:bottom w:val="single" w:sz="4" w:space="0" w:color="auto"/>
              <w:right w:val="single" w:sz="4" w:space="0" w:color="auto"/>
            </w:tcBorders>
            <w:shd w:val="clear" w:color="auto" w:fill="auto"/>
            <w:noWrap/>
            <w:vAlign w:val="bottom"/>
            <w:hideMark/>
          </w:tcPr>
          <w:p w14:paraId="7039A5B9" w14:textId="77777777" w:rsidR="001E5670" w:rsidRPr="001E5670" w:rsidRDefault="001E5670" w:rsidP="001E5670">
            <w:pPr>
              <w:rPr>
                <w:color w:val="000000"/>
                <w:sz w:val="16"/>
                <w:szCs w:val="16"/>
              </w:rPr>
            </w:pPr>
            <w:r w:rsidRPr="001E5670">
              <w:rPr>
                <w:color w:val="000000"/>
                <w:sz w:val="16"/>
                <w:szCs w:val="16"/>
              </w:rPr>
              <w:t> </w:t>
            </w:r>
          </w:p>
        </w:tc>
        <w:tc>
          <w:tcPr>
            <w:tcW w:w="607" w:type="pct"/>
            <w:tcBorders>
              <w:top w:val="nil"/>
              <w:left w:val="nil"/>
              <w:bottom w:val="single" w:sz="4" w:space="0" w:color="auto"/>
              <w:right w:val="single" w:sz="4" w:space="0" w:color="auto"/>
            </w:tcBorders>
            <w:shd w:val="clear" w:color="auto" w:fill="auto"/>
            <w:noWrap/>
            <w:vAlign w:val="bottom"/>
            <w:hideMark/>
          </w:tcPr>
          <w:p w14:paraId="6E979A72" w14:textId="77777777" w:rsidR="001E5670" w:rsidRPr="001E5670" w:rsidRDefault="001E5670" w:rsidP="001E5670">
            <w:pPr>
              <w:rPr>
                <w:color w:val="000000"/>
                <w:sz w:val="16"/>
                <w:szCs w:val="16"/>
              </w:rPr>
            </w:pPr>
            <w:r w:rsidRPr="001E5670">
              <w:rPr>
                <w:color w:val="000000"/>
                <w:sz w:val="16"/>
                <w:szCs w:val="16"/>
              </w:rPr>
              <w:t> </w:t>
            </w:r>
          </w:p>
        </w:tc>
        <w:tc>
          <w:tcPr>
            <w:tcW w:w="1589" w:type="pct"/>
            <w:tcBorders>
              <w:top w:val="nil"/>
              <w:left w:val="nil"/>
              <w:bottom w:val="single" w:sz="4" w:space="0" w:color="auto"/>
              <w:right w:val="single" w:sz="4" w:space="0" w:color="auto"/>
            </w:tcBorders>
            <w:shd w:val="clear" w:color="auto" w:fill="auto"/>
            <w:vAlign w:val="bottom"/>
            <w:hideMark/>
          </w:tcPr>
          <w:p w14:paraId="490D0B83" w14:textId="77777777" w:rsidR="001E5670" w:rsidRPr="001E5670" w:rsidRDefault="001E5670" w:rsidP="001E5670">
            <w:pPr>
              <w:rPr>
                <w:color w:val="000000"/>
                <w:sz w:val="16"/>
                <w:szCs w:val="16"/>
              </w:rPr>
            </w:pPr>
            <w:r w:rsidRPr="001E5670">
              <w:rPr>
                <w:color w:val="000000"/>
                <w:sz w:val="16"/>
                <w:szCs w:val="16"/>
              </w:rPr>
              <w:t> </w:t>
            </w:r>
          </w:p>
        </w:tc>
      </w:tr>
      <w:tr w:rsidR="001E5670" w:rsidRPr="001E5670" w14:paraId="6A2710B8" w14:textId="77777777" w:rsidTr="002D6968">
        <w:trPr>
          <w:trHeight w:val="300"/>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14:paraId="7AE1901C" w14:textId="77777777" w:rsidR="001E5670" w:rsidRPr="001E5670" w:rsidRDefault="001E5670" w:rsidP="001E5670">
            <w:pPr>
              <w:jc w:val="center"/>
              <w:rPr>
                <w:color w:val="000000"/>
                <w:sz w:val="16"/>
                <w:szCs w:val="16"/>
              </w:rPr>
            </w:pPr>
            <w:r w:rsidRPr="001E5670">
              <w:rPr>
                <w:color w:val="000000"/>
                <w:sz w:val="16"/>
                <w:szCs w:val="16"/>
              </w:rPr>
              <w:lastRenderedPageBreak/>
              <w:t>9</w:t>
            </w:r>
          </w:p>
        </w:tc>
        <w:tc>
          <w:tcPr>
            <w:tcW w:w="1304" w:type="pct"/>
            <w:tcBorders>
              <w:top w:val="nil"/>
              <w:left w:val="nil"/>
              <w:bottom w:val="single" w:sz="4" w:space="0" w:color="auto"/>
              <w:right w:val="single" w:sz="4" w:space="0" w:color="auto"/>
            </w:tcBorders>
            <w:shd w:val="clear" w:color="auto" w:fill="auto"/>
            <w:vAlign w:val="bottom"/>
            <w:hideMark/>
          </w:tcPr>
          <w:p w14:paraId="3A62861F" w14:textId="77777777" w:rsidR="001E5670" w:rsidRPr="001E5670" w:rsidRDefault="001E5670" w:rsidP="001E5670">
            <w:pPr>
              <w:rPr>
                <w:color w:val="000000"/>
                <w:sz w:val="16"/>
                <w:szCs w:val="16"/>
              </w:rPr>
            </w:pPr>
            <w:r w:rsidRPr="001E5670">
              <w:rPr>
                <w:color w:val="000000"/>
                <w:sz w:val="16"/>
                <w:szCs w:val="16"/>
              </w:rPr>
              <w:t>Стоимость покупки мощности</w:t>
            </w:r>
          </w:p>
        </w:tc>
        <w:tc>
          <w:tcPr>
            <w:tcW w:w="600" w:type="pct"/>
            <w:tcBorders>
              <w:top w:val="nil"/>
              <w:left w:val="nil"/>
              <w:bottom w:val="single" w:sz="4" w:space="0" w:color="auto"/>
              <w:right w:val="single" w:sz="4" w:space="0" w:color="auto"/>
            </w:tcBorders>
            <w:shd w:val="clear" w:color="auto" w:fill="auto"/>
            <w:noWrap/>
            <w:vAlign w:val="bottom"/>
            <w:hideMark/>
          </w:tcPr>
          <w:p w14:paraId="70C02827" w14:textId="77777777" w:rsidR="001E5670" w:rsidRPr="001E5670" w:rsidRDefault="001E5670" w:rsidP="001E5670">
            <w:pPr>
              <w:jc w:val="center"/>
              <w:rPr>
                <w:color w:val="000000"/>
                <w:sz w:val="16"/>
                <w:szCs w:val="16"/>
              </w:rPr>
            </w:pPr>
            <w:r w:rsidRPr="001E5670">
              <w:rPr>
                <w:color w:val="000000"/>
                <w:sz w:val="16"/>
                <w:szCs w:val="16"/>
              </w:rPr>
              <w:t>тыс.руб.</w:t>
            </w:r>
          </w:p>
        </w:tc>
        <w:tc>
          <w:tcPr>
            <w:tcW w:w="607" w:type="pct"/>
            <w:tcBorders>
              <w:top w:val="nil"/>
              <w:left w:val="nil"/>
              <w:bottom w:val="single" w:sz="4" w:space="0" w:color="auto"/>
              <w:right w:val="single" w:sz="4" w:space="0" w:color="auto"/>
            </w:tcBorders>
            <w:shd w:val="clear" w:color="auto" w:fill="auto"/>
            <w:noWrap/>
            <w:vAlign w:val="bottom"/>
            <w:hideMark/>
          </w:tcPr>
          <w:p w14:paraId="16D158A8" w14:textId="77777777" w:rsidR="001E5670" w:rsidRPr="001E5670" w:rsidRDefault="001E5670" w:rsidP="001E5670">
            <w:pPr>
              <w:jc w:val="right"/>
              <w:rPr>
                <w:color w:val="000000"/>
                <w:sz w:val="16"/>
                <w:szCs w:val="16"/>
              </w:rPr>
            </w:pPr>
            <w:r w:rsidRPr="001E5670">
              <w:rPr>
                <w:color w:val="000000"/>
                <w:sz w:val="16"/>
                <w:szCs w:val="16"/>
              </w:rPr>
              <w:t>1 090 458,26</w:t>
            </w:r>
          </w:p>
        </w:tc>
        <w:tc>
          <w:tcPr>
            <w:tcW w:w="607" w:type="pct"/>
            <w:tcBorders>
              <w:top w:val="nil"/>
              <w:left w:val="nil"/>
              <w:bottom w:val="single" w:sz="4" w:space="0" w:color="auto"/>
              <w:right w:val="single" w:sz="4" w:space="0" w:color="auto"/>
            </w:tcBorders>
            <w:shd w:val="clear" w:color="auto" w:fill="auto"/>
            <w:noWrap/>
            <w:vAlign w:val="bottom"/>
            <w:hideMark/>
          </w:tcPr>
          <w:p w14:paraId="7842DB80" w14:textId="77777777" w:rsidR="001E5670" w:rsidRPr="001E5670" w:rsidRDefault="001E5670" w:rsidP="001E5670">
            <w:pPr>
              <w:jc w:val="right"/>
              <w:rPr>
                <w:color w:val="000000"/>
                <w:sz w:val="16"/>
                <w:szCs w:val="16"/>
              </w:rPr>
            </w:pPr>
            <w:r w:rsidRPr="001E5670">
              <w:rPr>
                <w:color w:val="000000"/>
                <w:sz w:val="16"/>
                <w:szCs w:val="16"/>
              </w:rPr>
              <w:t>1 116 087,07</w:t>
            </w:r>
          </w:p>
        </w:tc>
        <w:tc>
          <w:tcPr>
            <w:tcW w:w="1589" w:type="pct"/>
            <w:tcBorders>
              <w:top w:val="nil"/>
              <w:left w:val="nil"/>
              <w:bottom w:val="single" w:sz="4" w:space="0" w:color="auto"/>
              <w:right w:val="single" w:sz="4" w:space="0" w:color="auto"/>
            </w:tcBorders>
            <w:shd w:val="clear" w:color="auto" w:fill="auto"/>
            <w:vAlign w:val="bottom"/>
            <w:hideMark/>
          </w:tcPr>
          <w:p w14:paraId="37EBBFBA" w14:textId="77777777" w:rsidR="001E5670" w:rsidRPr="001E5670" w:rsidRDefault="001E5670" w:rsidP="001E5670">
            <w:pPr>
              <w:rPr>
                <w:color w:val="000000"/>
                <w:sz w:val="16"/>
                <w:szCs w:val="16"/>
              </w:rPr>
            </w:pPr>
            <w:r w:rsidRPr="001E5670">
              <w:rPr>
                <w:color w:val="000000"/>
                <w:sz w:val="16"/>
                <w:szCs w:val="16"/>
              </w:rPr>
              <w:t> </w:t>
            </w:r>
          </w:p>
        </w:tc>
      </w:tr>
      <w:tr w:rsidR="001E5670" w:rsidRPr="001E5670" w14:paraId="6F7D6062" w14:textId="77777777" w:rsidTr="002D6968">
        <w:trPr>
          <w:trHeight w:val="300"/>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14:paraId="77B94DFD" w14:textId="77777777" w:rsidR="001E5670" w:rsidRPr="001E5670" w:rsidRDefault="001E5670" w:rsidP="001E5670">
            <w:pPr>
              <w:jc w:val="center"/>
              <w:rPr>
                <w:color w:val="000000"/>
                <w:sz w:val="16"/>
                <w:szCs w:val="16"/>
              </w:rPr>
            </w:pPr>
            <w:r w:rsidRPr="001E5670">
              <w:rPr>
                <w:color w:val="000000"/>
                <w:sz w:val="16"/>
                <w:szCs w:val="16"/>
              </w:rPr>
              <w:t>10</w:t>
            </w:r>
          </w:p>
        </w:tc>
        <w:tc>
          <w:tcPr>
            <w:tcW w:w="1304" w:type="pct"/>
            <w:tcBorders>
              <w:top w:val="nil"/>
              <w:left w:val="nil"/>
              <w:bottom w:val="single" w:sz="4" w:space="0" w:color="auto"/>
              <w:right w:val="single" w:sz="4" w:space="0" w:color="auto"/>
            </w:tcBorders>
            <w:shd w:val="clear" w:color="auto" w:fill="auto"/>
            <w:vAlign w:val="bottom"/>
            <w:hideMark/>
          </w:tcPr>
          <w:p w14:paraId="1AF1D960" w14:textId="77777777" w:rsidR="001E5670" w:rsidRPr="001E5670" w:rsidRDefault="001E5670" w:rsidP="001E5670">
            <w:pPr>
              <w:rPr>
                <w:color w:val="000000"/>
                <w:sz w:val="16"/>
                <w:szCs w:val="16"/>
              </w:rPr>
            </w:pPr>
            <w:r w:rsidRPr="001E5670">
              <w:rPr>
                <w:color w:val="000000"/>
                <w:sz w:val="16"/>
                <w:szCs w:val="16"/>
              </w:rPr>
              <w:t>Стоимость покупки электрической энергии</w:t>
            </w:r>
          </w:p>
        </w:tc>
        <w:tc>
          <w:tcPr>
            <w:tcW w:w="600" w:type="pct"/>
            <w:tcBorders>
              <w:top w:val="nil"/>
              <w:left w:val="nil"/>
              <w:bottom w:val="single" w:sz="4" w:space="0" w:color="auto"/>
              <w:right w:val="single" w:sz="4" w:space="0" w:color="auto"/>
            </w:tcBorders>
            <w:shd w:val="clear" w:color="auto" w:fill="auto"/>
            <w:noWrap/>
            <w:vAlign w:val="bottom"/>
            <w:hideMark/>
          </w:tcPr>
          <w:p w14:paraId="4B2CF218" w14:textId="77777777" w:rsidR="001E5670" w:rsidRPr="001E5670" w:rsidRDefault="001E5670" w:rsidP="001E5670">
            <w:pPr>
              <w:jc w:val="center"/>
              <w:rPr>
                <w:color w:val="000000"/>
                <w:sz w:val="16"/>
                <w:szCs w:val="16"/>
              </w:rPr>
            </w:pPr>
            <w:r w:rsidRPr="001E5670">
              <w:rPr>
                <w:color w:val="000000"/>
                <w:sz w:val="16"/>
                <w:szCs w:val="16"/>
              </w:rPr>
              <w:t>тыс.руб.</w:t>
            </w:r>
          </w:p>
        </w:tc>
        <w:tc>
          <w:tcPr>
            <w:tcW w:w="607" w:type="pct"/>
            <w:tcBorders>
              <w:top w:val="nil"/>
              <w:left w:val="nil"/>
              <w:bottom w:val="single" w:sz="4" w:space="0" w:color="auto"/>
              <w:right w:val="single" w:sz="4" w:space="0" w:color="auto"/>
            </w:tcBorders>
            <w:shd w:val="clear" w:color="auto" w:fill="auto"/>
            <w:noWrap/>
            <w:vAlign w:val="bottom"/>
            <w:hideMark/>
          </w:tcPr>
          <w:p w14:paraId="165061BB" w14:textId="77777777" w:rsidR="001E5670" w:rsidRPr="001E5670" w:rsidRDefault="001E5670" w:rsidP="001E5670">
            <w:pPr>
              <w:jc w:val="right"/>
              <w:rPr>
                <w:color w:val="000000"/>
                <w:sz w:val="16"/>
                <w:szCs w:val="16"/>
              </w:rPr>
            </w:pPr>
            <w:r w:rsidRPr="001E5670">
              <w:rPr>
                <w:color w:val="000000"/>
                <w:sz w:val="16"/>
                <w:szCs w:val="16"/>
              </w:rPr>
              <w:t>1 192 136,13</w:t>
            </w:r>
          </w:p>
        </w:tc>
        <w:tc>
          <w:tcPr>
            <w:tcW w:w="607" w:type="pct"/>
            <w:tcBorders>
              <w:top w:val="nil"/>
              <w:left w:val="nil"/>
              <w:bottom w:val="single" w:sz="4" w:space="0" w:color="auto"/>
              <w:right w:val="single" w:sz="4" w:space="0" w:color="auto"/>
            </w:tcBorders>
            <w:shd w:val="clear" w:color="auto" w:fill="auto"/>
            <w:noWrap/>
            <w:vAlign w:val="bottom"/>
            <w:hideMark/>
          </w:tcPr>
          <w:p w14:paraId="24C202B3" w14:textId="77777777" w:rsidR="001E5670" w:rsidRPr="001E5670" w:rsidRDefault="001E5670" w:rsidP="001E5670">
            <w:pPr>
              <w:jc w:val="right"/>
              <w:rPr>
                <w:color w:val="000000"/>
                <w:sz w:val="16"/>
                <w:szCs w:val="16"/>
              </w:rPr>
            </w:pPr>
            <w:r w:rsidRPr="001E5670">
              <w:rPr>
                <w:color w:val="000000"/>
                <w:sz w:val="16"/>
                <w:szCs w:val="16"/>
              </w:rPr>
              <w:t>1 193 722,15</w:t>
            </w:r>
          </w:p>
        </w:tc>
        <w:tc>
          <w:tcPr>
            <w:tcW w:w="1589" w:type="pct"/>
            <w:tcBorders>
              <w:top w:val="nil"/>
              <w:left w:val="nil"/>
              <w:bottom w:val="single" w:sz="4" w:space="0" w:color="auto"/>
              <w:right w:val="single" w:sz="4" w:space="0" w:color="auto"/>
            </w:tcBorders>
            <w:shd w:val="clear" w:color="auto" w:fill="auto"/>
            <w:vAlign w:val="bottom"/>
            <w:hideMark/>
          </w:tcPr>
          <w:p w14:paraId="41EE569B" w14:textId="77777777" w:rsidR="001E5670" w:rsidRPr="001E5670" w:rsidRDefault="001E5670" w:rsidP="001E5670">
            <w:pPr>
              <w:rPr>
                <w:color w:val="000000"/>
                <w:sz w:val="16"/>
                <w:szCs w:val="16"/>
              </w:rPr>
            </w:pPr>
            <w:r w:rsidRPr="001E5670">
              <w:rPr>
                <w:color w:val="000000"/>
                <w:sz w:val="16"/>
                <w:szCs w:val="16"/>
              </w:rPr>
              <w:t> </w:t>
            </w:r>
          </w:p>
        </w:tc>
      </w:tr>
      <w:tr w:rsidR="001E5670" w:rsidRPr="001E5670" w14:paraId="0A33FBEB" w14:textId="77777777" w:rsidTr="002D6968">
        <w:trPr>
          <w:trHeight w:val="300"/>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14:paraId="37E774E8" w14:textId="77777777" w:rsidR="001E5670" w:rsidRPr="001E5670" w:rsidRDefault="001E5670" w:rsidP="001E5670">
            <w:pPr>
              <w:jc w:val="center"/>
              <w:rPr>
                <w:color w:val="000000"/>
                <w:sz w:val="16"/>
                <w:szCs w:val="16"/>
              </w:rPr>
            </w:pPr>
            <w:r w:rsidRPr="001E5670">
              <w:rPr>
                <w:color w:val="000000"/>
                <w:sz w:val="16"/>
                <w:szCs w:val="16"/>
              </w:rPr>
              <w:t>11</w:t>
            </w:r>
          </w:p>
        </w:tc>
        <w:tc>
          <w:tcPr>
            <w:tcW w:w="1304" w:type="pct"/>
            <w:tcBorders>
              <w:top w:val="nil"/>
              <w:left w:val="nil"/>
              <w:bottom w:val="single" w:sz="4" w:space="0" w:color="auto"/>
              <w:right w:val="single" w:sz="4" w:space="0" w:color="auto"/>
            </w:tcBorders>
            <w:shd w:val="clear" w:color="auto" w:fill="auto"/>
            <w:vAlign w:val="bottom"/>
            <w:hideMark/>
          </w:tcPr>
          <w:p w14:paraId="457CB1F0" w14:textId="77777777" w:rsidR="001E5670" w:rsidRPr="001E5670" w:rsidRDefault="001E5670" w:rsidP="001E5670">
            <w:pPr>
              <w:rPr>
                <w:color w:val="000000"/>
                <w:sz w:val="16"/>
                <w:szCs w:val="16"/>
              </w:rPr>
            </w:pPr>
            <w:r w:rsidRPr="001E5670">
              <w:rPr>
                <w:color w:val="000000"/>
                <w:sz w:val="16"/>
                <w:szCs w:val="16"/>
              </w:rPr>
              <w:t>Итого стоимость покупки (стр.9+стр.10)</w:t>
            </w:r>
          </w:p>
        </w:tc>
        <w:tc>
          <w:tcPr>
            <w:tcW w:w="600" w:type="pct"/>
            <w:tcBorders>
              <w:top w:val="nil"/>
              <w:left w:val="nil"/>
              <w:bottom w:val="single" w:sz="4" w:space="0" w:color="auto"/>
              <w:right w:val="single" w:sz="4" w:space="0" w:color="auto"/>
            </w:tcBorders>
            <w:shd w:val="clear" w:color="auto" w:fill="auto"/>
            <w:noWrap/>
            <w:vAlign w:val="bottom"/>
            <w:hideMark/>
          </w:tcPr>
          <w:p w14:paraId="5BC30CDE" w14:textId="77777777" w:rsidR="001E5670" w:rsidRPr="001E5670" w:rsidRDefault="001E5670" w:rsidP="001E5670">
            <w:pPr>
              <w:jc w:val="center"/>
              <w:rPr>
                <w:color w:val="000000"/>
                <w:sz w:val="16"/>
                <w:szCs w:val="16"/>
              </w:rPr>
            </w:pPr>
            <w:r w:rsidRPr="001E5670">
              <w:rPr>
                <w:color w:val="000000"/>
                <w:sz w:val="16"/>
                <w:szCs w:val="16"/>
              </w:rPr>
              <w:t>тыс.руб.</w:t>
            </w:r>
          </w:p>
        </w:tc>
        <w:tc>
          <w:tcPr>
            <w:tcW w:w="607" w:type="pct"/>
            <w:tcBorders>
              <w:top w:val="nil"/>
              <w:left w:val="nil"/>
              <w:bottom w:val="single" w:sz="4" w:space="0" w:color="auto"/>
              <w:right w:val="single" w:sz="4" w:space="0" w:color="auto"/>
            </w:tcBorders>
            <w:shd w:val="clear" w:color="auto" w:fill="auto"/>
            <w:noWrap/>
            <w:vAlign w:val="bottom"/>
            <w:hideMark/>
          </w:tcPr>
          <w:p w14:paraId="64D181D4" w14:textId="77777777" w:rsidR="001E5670" w:rsidRPr="001E5670" w:rsidRDefault="001E5670" w:rsidP="001E5670">
            <w:pPr>
              <w:jc w:val="right"/>
              <w:rPr>
                <w:color w:val="000000"/>
                <w:sz w:val="16"/>
                <w:szCs w:val="16"/>
              </w:rPr>
            </w:pPr>
            <w:r w:rsidRPr="001E5670">
              <w:rPr>
                <w:color w:val="000000"/>
                <w:sz w:val="16"/>
                <w:szCs w:val="16"/>
              </w:rPr>
              <w:t>2 282 594,39</w:t>
            </w:r>
          </w:p>
        </w:tc>
        <w:tc>
          <w:tcPr>
            <w:tcW w:w="607" w:type="pct"/>
            <w:tcBorders>
              <w:top w:val="nil"/>
              <w:left w:val="nil"/>
              <w:bottom w:val="single" w:sz="4" w:space="0" w:color="auto"/>
              <w:right w:val="single" w:sz="4" w:space="0" w:color="auto"/>
            </w:tcBorders>
            <w:shd w:val="clear" w:color="auto" w:fill="auto"/>
            <w:noWrap/>
            <w:vAlign w:val="bottom"/>
            <w:hideMark/>
          </w:tcPr>
          <w:p w14:paraId="546E9268" w14:textId="77777777" w:rsidR="001E5670" w:rsidRPr="001E5670" w:rsidRDefault="001E5670" w:rsidP="001E5670">
            <w:pPr>
              <w:jc w:val="right"/>
              <w:rPr>
                <w:color w:val="000000"/>
                <w:sz w:val="16"/>
                <w:szCs w:val="16"/>
              </w:rPr>
            </w:pPr>
            <w:r w:rsidRPr="001E5670">
              <w:rPr>
                <w:color w:val="000000"/>
                <w:sz w:val="16"/>
                <w:szCs w:val="16"/>
              </w:rPr>
              <w:t>2 309 809,22</w:t>
            </w:r>
          </w:p>
        </w:tc>
        <w:tc>
          <w:tcPr>
            <w:tcW w:w="1589" w:type="pct"/>
            <w:tcBorders>
              <w:top w:val="nil"/>
              <w:left w:val="nil"/>
              <w:bottom w:val="single" w:sz="4" w:space="0" w:color="auto"/>
              <w:right w:val="single" w:sz="4" w:space="0" w:color="auto"/>
            </w:tcBorders>
            <w:shd w:val="clear" w:color="auto" w:fill="auto"/>
            <w:vAlign w:val="bottom"/>
            <w:hideMark/>
          </w:tcPr>
          <w:p w14:paraId="30F38B4E" w14:textId="77777777" w:rsidR="001E5670" w:rsidRPr="001E5670" w:rsidRDefault="001E5670" w:rsidP="001E5670">
            <w:pPr>
              <w:rPr>
                <w:color w:val="000000"/>
                <w:sz w:val="16"/>
                <w:szCs w:val="16"/>
              </w:rPr>
            </w:pPr>
            <w:r w:rsidRPr="001E5670">
              <w:rPr>
                <w:color w:val="000000"/>
                <w:sz w:val="16"/>
                <w:szCs w:val="16"/>
              </w:rPr>
              <w:t> </w:t>
            </w:r>
          </w:p>
        </w:tc>
      </w:tr>
      <w:tr w:rsidR="001E5670" w:rsidRPr="001E5670" w14:paraId="24B341B6" w14:textId="77777777" w:rsidTr="002D6968">
        <w:trPr>
          <w:trHeight w:val="600"/>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14:paraId="07540BEA" w14:textId="77777777" w:rsidR="001E5670" w:rsidRPr="001E5670" w:rsidRDefault="001E5670" w:rsidP="001E5670">
            <w:pPr>
              <w:jc w:val="center"/>
              <w:rPr>
                <w:b/>
                <w:bCs/>
                <w:color w:val="000000"/>
                <w:sz w:val="16"/>
                <w:szCs w:val="16"/>
              </w:rPr>
            </w:pPr>
          </w:p>
        </w:tc>
        <w:tc>
          <w:tcPr>
            <w:tcW w:w="1304" w:type="pct"/>
            <w:tcBorders>
              <w:top w:val="nil"/>
              <w:left w:val="nil"/>
              <w:bottom w:val="single" w:sz="4" w:space="0" w:color="auto"/>
              <w:right w:val="single" w:sz="4" w:space="0" w:color="auto"/>
            </w:tcBorders>
            <w:shd w:val="clear" w:color="auto" w:fill="auto"/>
            <w:vAlign w:val="bottom"/>
            <w:hideMark/>
          </w:tcPr>
          <w:p w14:paraId="3E59C38F" w14:textId="77777777" w:rsidR="001E5670" w:rsidRPr="001E5670" w:rsidRDefault="001E5670" w:rsidP="001E5670">
            <w:pPr>
              <w:rPr>
                <w:b/>
                <w:bCs/>
                <w:color w:val="000000"/>
                <w:sz w:val="16"/>
                <w:szCs w:val="16"/>
              </w:rPr>
            </w:pPr>
            <w:r w:rsidRPr="001E5670">
              <w:rPr>
                <w:b/>
                <w:bCs/>
                <w:color w:val="000000"/>
                <w:sz w:val="16"/>
                <w:szCs w:val="16"/>
              </w:rPr>
              <w:t>Тариф на покупку потерь электрической энергии (расчетный) на 2021 год</w:t>
            </w:r>
          </w:p>
        </w:tc>
        <w:tc>
          <w:tcPr>
            <w:tcW w:w="600" w:type="pct"/>
            <w:tcBorders>
              <w:top w:val="nil"/>
              <w:left w:val="nil"/>
              <w:bottom w:val="single" w:sz="4" w:space="0" w:color="auto"/>
              <w:right w:val="single" w:sz="4" w:space="0" w:color="auto"/>
            </w:tcBorders>
            <w:shd w:val="clear" w:color="auto" w:fill="auto"/>
            <w:noWrap/>
            <w:vAlign w:val="bottom"/>
            <w:hideMark/>
          </w:tcPr>
          <w:p w14:paraId="14B01D98" w14:textId="77777777" w:rsidR="001E5670" w:rsidRPr="001E5670" w:rsidRDefault="001E5670" w:rsidP="001E5670">
            <w:pPr>
              <w:jc w:val="center"/>
              <w:rPr>
                <w:b/>
                <w:bCs/>
                <w:color w:val="000000"/>
                <w:sz w:val="16"/>
                <w:szCs w:val="16"/>
              </w:rPr>
            </w:pPr>
            <w:r w:rsidRPr="001E5670">
              <w:rPr>
                <w:b/>
                <w:bCs/>
                <w:color w:val="000000"/>
                <w:sz w:val="16"/>
                <w:szCs w:val="16"/>
              </w:rPr>
              <w:t>руб./МВт.ч</w:t>
            </w:r>
          </w:p>
        </w:tc>
        <w:tc>
          <w:tcPr>
            <w:tcW w:w="607" w:type="pct"/>
            <w:tcBorders>
              <w:top w:val="nil"/>
              <w:left w:val="nil"/>
              <w:bottom w:val="single" w:sz="4" w:space="0" w:color="auto"/>
              <w:right w:val="single" w:sz="4" w:space="0" w:color="auto"/>
            </w:tcBorders>
            <w:shd w:val="clear" w:color="auto" w:fill="auto"/>
            <w:noWrap/>
            <w:vAlign w:val="bottom"/>
            <w:hideMark/>
          </w:tcPr>
          <w:p w14:paraId="436BFF20" w14:textId="77777777" w:rsidR="001E5670" w:rsidRPr="001E5670" w:rsidRDefault="001E5670" w:rsidP="001E5670">
            <w:pPr>
              <w:jc w:val="right"/>
              <w:rPr>
                <w:b/>
                <w:bCs/>
                <w:color w:val="000000"/>
                <w:sz w:val="16"/>
                <w:szCs w:val="16"/>
              </w:rPr>
            </w:pPr>
            <w:r w:rsidRPr="001E5670">
              <w:rPr>
                <w:b/>
                <w:bCs/>
                <w:color w:val="000000"/>
                <w:sz w:val="16"/>
                <w:szCs w:val="16"/>
              </w:rPr>
              <w:t>3 071,90</w:t>
            </w:r>
          </w:p>
        </w:tc>
        <w:tc>
          <w:tcPr>
            <w:tcW w:w="607" w:type="pct"/>
            <w:tcBorders>
              <w:top w:val="nil"/>
              <w:left w:val="nil"/>
              <w:bottom w:val="single" w:sz="4" w:space="0" w:color="auto"/>
              <w:right w:val="single" w:sz="4" w:space="0" w:color="auto"/>
            </w:tcBorders>
            <w:shd w:val="clear" w:color="auto" w:fill="auto"/>
            <w:noWrap/>
            <w:vAlign w:val="bottom"/>
            <w:hideMark/>
          </w:tcPr>
          <w:p w14:paraId="21273D3A" w14:textId="77777777" w:rsidR="001E5670" w:rsidRPr="001E5670" w:rsidRDefault="001E5670" w:rsidP="001E5670">
            <w:pPr>
              <w:jc w:val="right"/>
              <w:rPr>
                <w:b/>
                <w:bCs/>
                <w:color w:val="000000"/>
                <w:sz w:val="16"/>
                <w:szCs w:val="16"/>
              </w:rPr>
            </w:pPr>
            <w:r w:rsidRPr="001E5670">
              <w:rPr>
                <w:b/>
                <w:bCs/>
                <w:color w:val="000000"/>
                <w:sz w:val="16"/>
                <w:szCs w:val="16"/>
              </w:rPr>
              <w:t>3 181,88</w:t>
            </w:r>
          </w:p>
        </w:tc>
        <w:tc>
          <w:tcPr>
            <w:tcW w:w="1589" w:type="pct"/>
            <w:tcBorders>
              <w:top w:val="nil"/>
              <w:left w:val="nil"/>
              <w:bottom w:val="single" w:sz="4" w:space="0" w:color="auto"/>
              <w:right w:val="single" w:sz="4" w:space="0" w:color="auto"/>
            </w:tcBorders>
            <w:shd w:val="clear" w:color="auto" w:fill="auto"/>
            <w:vAlign w:val="bottom"/>
            <w:hideMark/>
          </w:tcPr>
          <w:p w14:paraId="7964A24C" w14:textId="77777777" w:rsidR="001E5670" w:rsidRPr="001E5670" w:rsidRDefault="001E5670" w:rsidP="001E5670">
            <w:pPr>
              <w:rPr>
                <w:b/>
                <w:bCs/>
                <w:color w:val="000000"/>
                <w:sz w:val="16"/>
                <w:szCs w:val="16"/>
              </w:rPr>
            </w:pPr>
            <w:r w:rsidRPr="001E5670">
              <w:rPr>
                <w:b/>
                <w:bCs/>
                <w:color w:val="000000"/>
                <w:sz w:val="16"/>
                <w:szCs w:val="16"/>
              </w:rPr>
              <w:t> </w:t>
            </w:r>
          </w:p>
        </w:tc>
      </w:tr>
    </w:tbl>
    <w:p w14:paraId="0BEC9F96" w14:textId="77777777" w:rsidR="001E5670" w:rsidRPr="001E5670" w:rsidRDefault="001E5670" w:rsidP="001E5670">
      <w:pPr>
        <w:ind w:firstLine="851"/>
        <w:jc w:val="both"/>
        <w:rPr>
          <w:color w:val="000000"/>
          <w:sz w:val="28"/>
          <w:szCs w:val="28"/>
        </w:rPr>
      </w:pPr>
    </w:p>
    <w:p w14:paraId="0FB30760" w14:textId="77777777" w:rsidR="001E5670" w:rsidRPr="001E5670" w:rsidRDefault="001E5670" w:rsidP="001E5670">
      <w:pPr>
        <w:ind w:firstLine="709"/>
        <w:jc w:val="both"/>
        <w:rPr>
          <w:color w:val="000000"/>
          <w:sz w:val="28"/>
          <w:szCs w:val="28"/>
        </w:rPr>
      </w:pPr>
      <w:r w:rsidRPr="001E5670">
        <w:rPr>
          <w:color w:val="000000"/>
          <w:sz w:val="28"/>
          <w:szCs w:val="28"/>
        </w:rPr>
        <w:t>В то же время тарифы на услуги по передаче электрической энергии устанавливаются в рамках предельных уровней тарифов, устанавливаемых ФАС России (пункт 81 Основ ценообразования). Поскольку полученная расчётным путём цена электрической энергии превышает рост предельной ставки на оплату потерь электрической энергии (рост по сравнению с 2020 годом в среднем по году составит 37%), предлагается на 2021 год учесть расходы на оплату потерь, исходя из стоимости для всех сетевых организаций на 2021 год с учетом роста тарифов согласно прогнозу:</w:t>
      </w:r>
    </w:p>
    <w:p w14:paraId="622EA518" w14:textId="77777777" w:rsidR="001E5670" w:rsidRPr="001E5670" w:rsidRDefault="001E5670" w:rsidP="001E5670">
      <w:pPr>
        <w:ind w:firstLine="709"/>
        <w:jc w:val="both"/>
        <w:rPr>
          <w:color w:val="000000"/>
          <w:sz w:val="28"/>
          <w:szCs w:val="28"/>
        </w:rPr>
      </w:pPr>
      <w:r w:rsidRPr="001E5670">
        <w:rPr>
          <w:color w:val="000000"/>
          <w:sz w:val="28"/>
          <w:szCs w:val="28"/>
        </w:rPr>
        <w:t xml:space="preserve">1 полугодие: </w:t>
      </w:r>
      <w:r w:rsidRPr="001E5670">
        <w:rPr>
          <w:b/>
          <w:color w:val="000000"/>
          <w:sz w:val="28"/>
          <w:szCs w:val="28"/>
        </w:rPr>
        <w:t>2 394,105</w:t>
      </w:r>
      <w:r w:rsidRPr="001E5670">
        <w:rPr>
          <w:color w:val="000000"/>
          <w:sz w:val="28"/>
          <w:szCs w:val="28"/>
        </w:rPr>
        <w:t xml:space="preserve"> руб./МВт.ч; </w:t>
      </w:r>
    </w:p>
    <w:p w14:paraId="328084E7" w14:textId="77777777" w:rsidR="001E5670" w:rsidRPr="001E5670" w:rsidRDefault="001E5670" w:rsidP="001E5670">
      <w:pPr>
        <w:ind w:firstLine="709"/>
        <w:jc w:val="both"/>
        <w:rPr>
          <w:color w:val="000000"/>
          <w:sz w:val="28"/>
          <w:szCs w:val="28"/>
        </w:rPr>
      </w:pPr>
      <w:r w:rsidRPr="001E5670">
        <w:rPr>
          <w:color w:val="000000"/>
          <w:sz w:val="28"/>
          <w:szCs w:val="28"/>
        </w:rPr>
        <w:t xml:space="preserve">2 полугодие: </w:t>
      </w:r>
      <w:r w:rsidRPr="001E5670">
        <w:rPr>
          <w:b/>
          <w:color w:val="000000"/>
          <w:sz w:val="28"/>
          <w:szCs w:val="28"/>
        </w:rPr>
        <w:t>2 485,634</w:t>
      </w:r>
      <w:r w:rsidRPr="001E5670">
        <w:rPr>
          <w:color w:val="000000"/>
          <w:sz w:val="28"/>
          <w:szCs w:val="28"/>
        </w:rPr>
        <w:t xml:space="preserve"> руб./МВт.ч..</w:t>
      </w:r>
    </w:p>
    <w:p w14:paraId="07775D13" w14:textId="77777777" w:rsidR="001E5670" w:rsidRPr="001E5670" w:rsidRDefault="001E5670" w:rsidP="001E5670">
      <w:pPr>
        <w:ind w:firstLine="851"/>
        <w:jc w:val="both"/>
        <w:rPr>
          <w:color w:val="000000"/>
          <w:sz w:val="28"/>
          <w:szCs w:val="28"/>
        </w:rPr>
      </w:pPr>
    </w:p>
    <w:p w14:paraId="093A5C80" w14:textId="77777777" w:rsidR="001E5670" w:rsidRPr="001E5670" w:rsidRDefault="001E5670" w:rsidP="001E5670">
      <w:pPr>
        <w:ind w:firstLine="709"/>
        <w:jc w:val="both"/>
        <w:rPr>
          <w:color w:val="000000"/>
          <w:sz w:val="28"/>
          <w:szCs w:val="28"/>
        </w:rPr>
      </w:pPr>
      <w:r w:rsidRPr="001E5670">
        <w:rPr>
          <w:color w:val="000000"/>
          <w:sz w:val="28"/>
          <w:szCs w:val="28"/>
        </w:rPr>
        <w:t xml:space="preserve">Соответственно, величина расходов (НВВ) в части оплаты технологического расхода (потерь) электрической энергии </w:t>
      </w:r>
      <w:r w:rsidRPr="001E5670">
        <w:rPr>
          <w:color w:val="FF0000"/>
          <w:sz w:val="28"/>
          <w:szCs w:val="28"/>
        </w:rPr>
        <w:t>ООО «ГЭС»</w:t>
      </w:r>
      <w:r w:rsidRPr="001E5670">
        <w:rPr>
          <w:color w:val="000000"/>
          <w:sz w:val="28"/>
          <w:szCs w:val="28"/>
        </w:rPr>
        <w:t>, рассчитанная на основании баланса на 2021 год и тарифов на покупку потерь электрической энергии, составит:</w:t>
      </w:r>
    </w:p>
    <w:p w14:paraId="1EFB4FA0" w14:textId="77777777" w:rsidR="001E5670" w:rsidRPr="001E5670" w:rsidRDefault="001E5670" w:rsidP="001E5670">
      <w:pPr>
        <w:ind w:firstLine="709"/>
        <w:jc w:val="both"/>
        <w:rPr>
          <w:iCs/>
          <w:color w:val="000000"/>
          <w:sz w:val="28"/>
          <w:szCs w:val="28"/>
        </w:rPr>
      </w:pPr>
    </w:p>
    <w:p w14:paraId="2A2A7EA6" w14:textId="77777777" w:rsidR="001E5670" w:rsidRPr="001E5670" w:rsidRDefault="001E5670" w:rsidP="001E5670">
      <w:pPr>
        <w:ind w:firstLine="709"/>
        <w:jc w:val="both"/>
        <w:rPr>
          <w:iCs/>
          <w:color w:val="000000"/>
          <w:sz w:val="28"/>
          <w:szCs w:val="28"/>
        </w:rPr>
      </w:pPr>
      <w:r w:rsidRPr="001E5670">
        <w:rPr>
          <w:iCs/>
          <w:color w:val="000000"/>
          <w:sz w:val="28"/>
          <w:szCs w:val="28"/>
        </w:rPr>
        <w:t>на 1 полугодие:</w:t>
      </w:r>
    </w:p>
    <w:p w14:paraId="3B4971C2" w14:textId="77777777" w:rsidR="001E5670" w:rsidRPr="001E5670" w:rsidRDefault="001E5670" w:rsidP="001E5670">
      <w:pPr>
        <w:ind w:firstLine="709"/>
        <w:jc w:val="both"/>
        <w:rPr>
          <w:color w:val="000000"/>
          <w:sz w:val="28"/>
          <w:szCs w:val="28"/>
        </w:rPr>
      </w:pPr>
      <w:r w:rsidRPr="001E5670">
        <w:rPr>
          <w:color w:val="000000"/>
          <w:sz w:val="28"/>
          <w:szCs w:val="28"/>
        </w:rPr>
        <w:t xml:space="preserve">2 394,105 руб./МВт.ч. * 67,028 млн. кВт.ч = 160 472,31 тыс. руб. </w:t>
      </w:r>
    </w:p>
    <w:p w14:paraId="0B9DF5F3" w14:textId="77777777" w:rsidR="001E5670" w:rsidRPr="001E5670" w:rsidRDefault="001E5670" w:rsidP="001E5670">
      <w:pPr>
        <w:ind w:firstLine="709"/>
        <w:jc w:val="both"/>
        <w:rPr>
          <w:color w:val="000000"/>
          <w:sz w:val="28"/>
          <w:szCs w:val="28"/>
        </w:rPr>
      </w:pPr>
      <w:r w:rsidRPr="001E5670">
        <w:rPr>
          <w:color w:val="000000"/>
          <w:sz w:val="28"/>
          <w:szCs w:val="28"/>
        </w:rPr>
        <w:t>где 67,028 млн. кВт.ч - прогнозный объём технологического расхода (потерь) электрической энергии в сетях предприятия на 1 полугодие 2021 года;</w:t>
      </w:r>
    </w:p>
    <w:p w14:paraId="45F10FEB" w14:textId="77777777" w:rsidR="001E5670" w:rsidRPr="001E5670" w:rsidRDefault="001E5670" w:rsidP="001E5670">
      <w:pPr>
        <w:ind w:firstLine="709"/>
        <w:jc w:val="both"/>
        <w:rPr>
          <w:iCs/>
          <w:color w:val="000000"/>
          <w:sz w:val="28"/>
          <w:szCs w:val="28"/>
        </w:rPr>
      </w:pPr>
    </w:p>
    <w:p w14:paraId="4BFC7D64" w14:textId="77777777" w:rsidR="001E5670" w:rsidRPr="001E5670" w:rsidRDefault="001E5670" w:rsidP="001E5670">
      <w:pPr>
        <w:ind w:firstLine="709"/>
        <w:jc w:val="both"/>
        <w:rPr>
          <w:iCs/>
          <w:color w:val="000000"/>
          <w:sz w:val="28"/>
          <w:szCs w:val="28"/>
        </w:rPr>
      </w:pPr>
      <w:r w:rsidRPr="001E5670">
        <w:rPr>
          <w:iCs/>
          <w:color w:val="000000"/>
          <w:sz w:val="28"/>
          <w:szCs w:val="28"/>
        </w:rPr>
        <w:t xml:space="preserve">на 2 полугодие: </w:t>
      </w:r>
    </w:p>
    <w:p w14:paraId="3063490F" w14:textId="77777777" w:rsidR="001E5670" w:rsidRPr="001E5670" w:rsidRDefault="001E5670" w:rsidP="001E5670">
      <w:pPr>
        <w:ind w:firstLine="709"/>
        <w:jc w:val="both"/>
        <w:rPr>
          <w:color w:val="000000"/>
          <w:sz w:val="28"/>
          <w:szCs w:val="28"/>
        </w:rPr>
      </w:pPr>
      <w:r w:rsidRPr="001E5670">
        <w:rPr>
          <w:color w:val="000000"/>
          <w:sz w:val="28"/>
          <w:szCs w:val="28"/>
        </w:rPr>
        <w:t xml:space="preserve">2 485,634 руб./МВт.ч. * 64,483 млн. кВт.ч = 160 280,39 тыс. руб. </w:t>
      </w:r>
    </w:p>
    <w:p w14:paraId="6BF69538" w14:textId="77777777" w:rsidR="001E5670" w:rsidRPr="001E5670" w:rsidRDefault="001E5670" w:rsidP="001E5670">
      <w:pPr>
        <w:ind w:firstLine="709"/>
        <w:jc w:val="both"/>
        <w:rPr>
          <w:color w:val="000000"/>
          <w:sz w:val="28"/>
          <w:szCs w:val="28"/>
        </w:rPr>
      </w:pPr>
      <w:r w:rsidRPr="001E5670">
        <w:rPr>
          <w:color w:val="000000"/>
          <w:sz w:val="28"/>
          <w:szCs w:val="28"/>
        </w:rPr>
        <w:t>где 64,483 млн. кВт.ч - прогнозный объём технологического расхода (потерь) электрической энергии в сетях предприятия на 2 полугодие 2021 года;</w:t>
      </w:r>
    </w:p>
    <w:p w14:paraId="6DC77E33" w14:textId="77777777" w:rsidR="001E5670" w:rsidRPr="001E5670" w:rsidRDefault="001E5670" w:rsidP="001E5670">
      <w:pPr>
        <w:spacing w:line="276" w:lineRule="auto"/>
        <w:ind w:firstLine="709"/>
        <w:jc w:val="both"/>
        <w:rPr>
          <w:sz w:val="28"/>
          <w:szCs w:val="28"/>
        </w:rPr>
      </w:pPr>
    </w:p>
    <w:p w14:paraId="19416A48" w14:textId="77777777" w:rsidR="001E5670" w:rsidRPr="001E5670" w:rsidRDefault="001E5670" w:rsidP="001E5670">
      <w:pPr>
        <w:spacing w:line="276" w:lineRule="auto"/>
        <w:ind w:firstLine="709"/>
        <w:jc w:val="both"/>
        <w:rPr>
          <w:sz w:val="28"/>
          <w:szCs w:val="28"/>
        </w:rPr>
      </w:pPr>
      <w:r w:rsidRPr="001E5670">
        <w:rPr>
          <w:sz w:val="28"/>
          <w:szCs w:val="28"/>
        </w:rPr>
        <w:t xml:space="preserve">Общая сумма затрат по 2021 году составит: </w:t>
      </w:r>
      <w:r w:rsidRPr="001E5670">
        <w:rPr>
          <w:color w:val="000000"/>
          <w:sz w:val="28"/>
          <w:szCs w:val="28"/>
        </w:rPr>
        <w:t>160 472,31</w:t>
      </w:r>
      <w:r w:rsidRPr="001E5670">
        <w:rPr>
          <w:sz w:val="28"/>
          <w:szCs w:val="28"/>
        </w:rPr>
        <w:t xml:space="preserve"> + </w:t>
      </w:r>
      <w:r w:rsidRPr="001E5670">
        <w:rPr>
          <w:color w:val="000000"/>
          <w:sz w:val="28"/>
          <w:szCs w:val="28"/>
        </w:rPr>
        <w:t xml:space="preserve">160 280,39 </w:t>
      </w:r>
      <w:r w:rsidRPr="001E5670">
        <w:rPr>
          <w:sz w:val="28"/>
          <w:szCs w:val="28"/>
        </w:rPr>
        <w:t>= 320 752,70 тыс. руб.</w:t>
      </w:r>
    </w:p>
    <w:p w14:paraId="7D971A74" w14:textId="77777777" w:rsidR="001E5670" w:rsidRPr="001E5670" w:rsidRDefault="001E5670" w:rsidP="001E5670">
      <w:pPr>
        <w:spacing w:line="276" w:lineRule="auto"/>
        <w:ind w:firstLine="709"/>
        <w:jc w:val="both"/>
        <w:rPr>
          <w:sz w:val="28"/>
          <w:szCs w:val="28"/>
        </w:rPr>
      </w:pPr>
      <w:r w:rsidRPr="001E5670">
        <w:rPr>
          <w:sz w:val="28"/>
          <w:szCs w:val="28"/>
        </w:rPr>
        <w:t>Годовой объем</w:t>
      </w:r>
      <w:r w:rsidRPr="001E5670">
        <w:rPr>
          <w:color w:val="000000"/>
          <w:sz w:val="28"/>
          <w:szCs w:val="28"/>
        </w:rPr>
        <w:t xml:space="preserve"> технологического расхода (потерь) электрической энергии в сетях предприятия составит 131,511 млн.кВт.ч.</w:t>
      </w:r>
    </w:p>
    <w:p w14:paraId="28DECD3A" w14:textId="77777777" w:rsidR="001E5670" w:rsidRPr="001E5670" w:rsidRDefault="001E5670" w:rsidP="001E5670">
      <w:pPr>
        <w:ind w:firstLine="720"/>
        <w:jc w:val="center"/>
        <w:rPr>
          <w:b/>
          <w:sz w:val="28"/>
          <w:szCs w:val="28"/>
        </w:rPr>
      </w:pPr>
    </w:p>
    <w:p w14:paraId="0673F1EE" w14:textId="77777777" w:rsidR="001E5670" w:rsidRPr="001E5670" w:rsidRDefault="001E5670" w:rsidP="001E5670">
      <w:pPr>
        <w:spacing w:after="200" w:line="288" w:lineRule="auto"/>
        <w:ind w:firstLine="720"/>
        <w:jc w:val="both"/>
        <w:rPr>
          <w:b/>
          <w:bCs/>
          <w:i/>
          <w:iCs/>
          <w:sz w:val="28"/>
          <w:szCs w:val="28"/>
        </w:rPr>
      </w:pPr>
      <w:r w:rsidRPr="001E5670">
        <w:rPr>
          <w:b/>
          <w:bCs/>
          <w:sz w:val="28"/>
          <w:szCs w:val="28"/>
        </w:rPr>
        <w:t>«Отразить в экспертных заключениях обоснования и расчеты принятых новых расходов по статье «расходы, связанные с компенсацией незапланированных расходов или полученного избытка»».</w:t>
      </w:r>
    </w:p>
    <w:p w14:paraId="2914F25B" w14:textId="77777777" w:rsidR="001E5670" w:rsidRPr="001E5670" w:rsidRDefault="001E5670" w:rsidP="001E5670">
      <w:pPr>
        <w:autoSpaceDE w:val="0"/>
        <w:autoSpaceDN w:val="0"/>
        <w:adjustRightInd w:val="0"/>
        <w:spacing w:line="276" w:lineRule="auto"/>
        <w:ind w:firstLine="709"/>
        <w:jc w:val="both"/>
        <w:rPr>
          <w:iCs/>
          <w:sz w:val="28"/>
          <w:szCs w:val="28"/>
        </w:rPr>
      </w:pPr>
      <w:r w:rsidRPr="001E5670">
        <w:rPr>
          <w:iCs/>
          <w:sz w:val="28"/>
          <w:szCs w:val="28"/>
        </w:rPr>
        <w:t xml:space="preserve">Перенесенные в целях сглаживания изменения тарифов на последующие периоды регулирования по итогам предыдущего периода регулирования </w:t>
      </w:r>
      <w:r w:rsidRPr="001E5670">
        <w:rPr>
          <w:iCs/>
          <w:sz w:val="28"/>
          <w:szCs w:val="28"/>
        </w:rPr>
        <w:lastRenderedPageBreak/>
        <w:t>расходы, с учетом параметров прогноза социально-экономического развития РФ в соответствии с абзацем 11 пункта 7 Методических рекомендаций 98-э, составили 96 112,38 тыс. руб.</w:t>
      </w:r>
    </w:p>
    <w:p w14:paraId="23A25E0F" w14:textId="77777777" w:rsidR="001E5670" w:rsidRPr="001E5670" w:rsidRDefault="001E5670" w:rsidP="001E5670">
      <w:pPr>
        <w:autoSpaceDE w:val="0"/>
        <w:autoSpaceDN w:val="0"/>
        <w:adjustRightInd w:val="0"/>
        <w:spacing w:line="276" w:lineRule="auto"/>
        <w:ind w:firstLine="709"/>
        <w:jc w:val="both"/>
        <w:rPr>
          <w:iCs/>
          <w:sz w:val="28"/>
          <w:szCs w:val="28"/>
        </w:rPr>
      </w:pPr>
      <w:r w:rsidRPr="001E5670">
        <w:rPr>
          <w:iCs/>
          <w:sz w:val="28"/>
          <w:szCs w:val="28"/>
        </w:rPr>
        <w:t xml:space="preserve">В результате исполнения приказа ФАС России от 22.05.2020 </w:t>
      </w:r>
      <w:r w:rsidRPr="001E5670">
        <w:rPr>
          <w:iCs/>
          <w:sz w:val="28"/>
          <w:szCs w:val="28"/>
        </w:rPr>
        <w:br/>
        <w:t xml:space="preserve">№ СП/43023/20 (в ред. от 15.12.2020 № СП/109919/20), учитываемая в 2021 году величина распределяемых в целях сглаживания изменения тарифов исключаемых необоснованных доходов и расходов, выявленных в том числе по результатам проверки хозяйственной деятельности регулируемой организации, учитываемых экономически обоснованных расходов, не учтенных при установлении регулируемых цен (тарифов) на тот период регулирования, в котором они понесены, или доходов, недополученных при осуществлении регулируемой деятельности в этот период регулирования </w:t>
      </w:r>
      <w:r w:rsidRPr="001E5670">
        <w:rPr>
          <w:iCs/>
          <w:sz w:val="28"/>
          <w:szCs w:val="28"/>
        </w:rPr>
        <w:br/>
        <w:t>(</w:t>
      </w:r>
      <w:r w:rsidRPr="001E5670">
        <w:rPr>
          <w:iCs/>
          <w:noProof/>
          <w:sz w:val="28"/>
          <w:szCs w:val="28"/>
        </w:rPr>
        <w:drawing>
          <wp:inline distT="0" distB="0" distL="0" distR="0" wp14:anchorId="7F72911B" wp14:editId="6935B2B7">
            <wp:extent cx="638175" cy="333375"/>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38175" cy="333375"/>
                    </a:xfrm>
                    <a:prstGeom prst="rect">
                      <a:avLst/>
                    </a:prstGeom>
                    <a:noFill/>
                    <a:ln>
                      <a:noFill/>
                    </a:ln>
                  </pic:spPr>
                </pic:pic>
              </a:graphicData>
            </a:graphic>
          </wp:inline>
        </w:drawing>
      </w:r>
      <w:r w:rsidRPr="001E5670">
        <w:rPr>
          <w:iCs/>
          <w:sz w:val="28"/>
          <w:szCs w:val="28"/>
        </w:rPr>
        <w:t>), составила 83 416,86 тыс. руб.</w:t>
      </w:r>
    </w:p>
    <w:p w14:paraId="26FF267D" w14:textId="77777777" w:rsidR="001E5670" w:rsidRPr="001E5670" w:rsidRDefault="001E5670" w:rsidP="001E5670">
      <w:pPr>
        <w:autoSpaceDE w:val="0"/>
        <w:autoSpaceDN w:val="0"/>
        <w:adjustRightInd w:val="0"/>
        <w:spacing w:line="276" w:lineRule="auto"/>
        <w:jc w:val="center"/>
        <w:rPr>
          <w:iCs/>
          <w:sz w:val="28"/>
          <w:szCs w:val="28"/>
        </w:rPr>
      </w:pPr>
    </w:p>
    <w:p w14:paraId="2574565D" w14:textId="77777777" w:rsidR="001E5670" w:rsidRPr="001E5670" w:rsidRDefault="00997049" w:rsidP="001E5670">
      <w:pPr>
        <w:shd w:val="clear" w:color="auto" w:fill="FFFFFF"/>
        <w:spacing w:line="276" w:lineRule="auto"/>
        <w:jc w:val="center"/>
        <w:rPr>
          <w:iCs/>
          <w:sz w:val="28"/>
          <w:szCs w:val="28"/>
        </w:rPr>
      </w:pPr>
      <m:oMath>
        <m:sSubSup>
          <m:sSubSupPr>
            <m:ctrlPr>
              <w:rPr>
                <w:rFonts w:ascii="Cambria Math" w:hAnsi="Cambria Math"/>
                <w:iCs/>
                <w:sz w:val="28"/>
                <w:szCs w:val="28"/>
              </w:rPr>
            </m:ctrlPr>
          </m:sSubSupPr>
          <m:e>
            <m:r>
              <m:rPr>
                <m:sty m:val="p"/>
              </m:rPr>
              <w:rPr>
                <w:rFonts w:ascii="Cambria Math" w:hAnsi="Cambria Math"/>
                <w:sz w:val="28"/>
                <w:szCs w:val="28"/>
              </w:rPr>
              <m:t>В</m:t>
            </m:r>
          </m:e>
          <m:sub>
            <m:r>
              <m:rPr>
                <m:sty m:val="p"/>
              </m:rPr>
              <w:rPr>
                <w:rFonts w:ascii="Cambria Math" w:hAnsi="Cambria Math"/>
                <w:sz w:val="28"/>
                <w:szCs w:val="28"/>
              </w:rPr>
              <m:t>2021</m:t>
            </m:r>
          </m:sub>
          <m:sup>
            <m:r>
              <m:rPr>
                <m:sty m:val="p"/>
              </m:rPr>
              <w:rPr>
                <w:rFonts w:ascii="Cambria Math" w:hAnsi="Cambria Math"/>
                <w:sz w:val="28"/>
                <w:szCs w:val="28"/>
              </w:rPr>
              <m:t>распред</m:t>
            </m:r>
          </m:sup>
        </m:sSubSup>
        <m:r>
          <m:rPr>
            <m:sty m:val="p"/>
          </m:rPr>
          <w:rPr>
            <w:rFonts w:ascii="Cambria Math" w:hAnsi="Cambria Math"/>
            <w:sz w:val="28"/>
            <w:szCs w:val="28"/>
          </w:rPr>
          <m:t xml:space="preserve">= </m:t>
        </m:r>
      </m:oMath>
      <w:r w:rsidR="001E5670" w:rsidRPr="001E5670">
        <w:rPr>
          <w:iCs/>
          <w:sz w:val="28"/>
          <w:szCs w:val="28"/>
        </w:rPr>
        <w:t>96 112,38 – 12 695,52 = 83 416,86</w:t>
      </w:r>
    </w:p>
    <w:p w14:paraId="7B21F62A" w14:textId="77777777" w:rsidR="001E5670" w:rsidRPr="001E5670" w:rsidRDefault="001E5670" w:rsidP="001E5670">
      <w:pPr>
        <w:autoSpaceDE w:val="0"/>
        <w:autoSpaceDN w:val="0"/>
        <w:adjustRightInd w:val="0"/>
        <w:spacing w:line="276" w:lineRule="auto"/>
        <w:jc w:val="center"/>
        <w:rPr>
          <w:iCs/>
          <w:sz w:val="28"/>
          <w:szCs w:val="28"/>
        </w:rPr>
      </w:pPr>
    </w:p>
    <w:p w14:paraId="60ED94EE" w14:textId="77777777" w:rsidR="001E5670" w:rsidRPr="001E5670" w:rsidRDefault="001E5670" w:rsidP="001E5670">
      <w:pPr>
        <w:autoSpaceDE w:val="0"/>
        <w:autoSpaceDN w:val="0"/>
        <w:adjustRightInd w:val="0"/>
        <w:ind w:firstLine="709"/>
        <w:jc w:val="both"/>
        <w:rPr>
          <w:iCs/>
          <w:color w:val="0000FF"/>
          <w:sz w:val="28"/>
          <w:szCs w:val="28"/>
        </w:rPr>
      </w:pPr>
    </w:p>
    <w:p w14:paraId="1577490D" w14:textId="77777777" w:rsidR="001E5670" w:rsidRPr="001E5670" w:rsidRDefault="001E5670" w:rsidP="001E5670">
      <w:pPr>
        <w:autoSpaceDE w:val="0"/>
        <w:autoSpaceDN w:val="0"/>
        <w:adjustRightInd w:val="0"/>
        <w:ind w:firstLine="709"/>
        <w:jc w:val="both"/>
        <w:rPr>
          <w:iCs/>
          <w:sz w:val="28"/>
          <w:szCs w:val="28"/>
        </w:rPr>
      </w:pPr>
      <w:r w:rsidRPr="001E5670">
        <w:rPr>
          <w:rFonts w:eastAsia="Calibri"/>
          <w:sz w:val="28"/>
          <w:szCs w:val="28"/>
          <w:lang w:eastAsia="en-US"/>
        </w:rPr>
        <w:t xml:space="preserve">В приказе </w:t>
      </w:r>
      <w:r w:rsidRPr="001E5670">
        <w:rPr>
          <w:rFonts w:eastAsia="Calibri"/>
          <w:bCs/>
          <w:sz w:val="28"/>
          <w:szCs w:val="28"/>
        </w:rPr>
        <w:t xml:space="preserve">ФАС России от 23.04.2021 № 394/21 «Об отмене постановления Региональной энергетической комиссии Кузбасса» указывается, что </w:t>
      </w:r>
      <w:r w:rsidRPr="001E5670">
        <w:rPr>
          <w:iCs/>
          <w:sz w:val="28"/>
          <w:szCs w:val="28"/>
        </w:rPr>
        <w:t xml:space="preserve">приказом ФАС России от 26.11.2020 № 1162/20 </w:t>
      </w:r>
      <w:r w:rsidRPr="001E5670">
        <w:rPr>
          <w:iCs/>
          <w:sz w:val="28"/>
          <w:szCs w:val="28"/>
        </w:rPr>
        <w:br/>
        <w:t>«</w:t>
      </w:r>
      <w:r w:rsidRPr="001E5670">
        <w:rPr>
          <w:rFonts w:eastAsia="Calibri"/>
          <w:sz w:val="28"/>
          <w:szCs w:val="28"/>
          <w:lang w:eastAsia="en-US"/>
        </w:rPr>
        <w:t xml:space="preserve">Об утверждении предельных минимальных и максимальных уровней тарифов на услуги по передаче электрической энергии, оказываемые потребителям, не относящимся к населению и приравненным к нему категориям потребителей, по субъектам Российской Федерации на 2021 год» не установлены ограничения роста НВВ </w:t>
      </w:r>
      <w:r w:rsidRPr="001E5670">
        <w:rPr>
          <w:iCs/>
          <w:sz w:val="28"/>
          <w:szCs w:val="28"/>
        </w:rPr>
        <w:t xml:space="preserve">сетевых организаций в 2021 году по отношению к 2020 году. </w:t>
      </w:r>
    </w:p>
    <w:p w14:paraId="1C3A425B" w14:textId="15A816AB" w:rsidR="001E5670" w:rsidRPr="001E5670" w:rsidRDefault="001E5670" w:rsidP="001E5670">
      <w:pPr>
        <w:autoSpaceDE w:val="0"/>
        <w:autoSpaceDN w:val="0"/>
        <w:adjustRightInd w:val="0"/>
        <w:ind w:firstLine="709"/>
        <w:jc w:val="both"/>
        <w:rPr>
          <w:rFonts w:eastAsia="Calibri"/>
          <w:sz w:val="28"/>
          <w:szCs w:val="28"/>
          <w:lang w:eastAsia="en-US"/>
        </w:rPr>
      </w:pPr>
      <w:r w:rsidRPr="001E5670">
        <w:rPr>
          <w:iCs/>
          <w:sz w:val="28"/>
          <w:szCs w:val="28"/>
        </w:rPr>
        <w:t>Таким образом</w:t>
      </w:r>
      <w:r w:rsidRPr="001E5670">
        <w:rPr>
          <w:rFonts w:eastAsia="Calibri"/>
          <w:sz w:val="28"/>
          <w:szCs w:val="28"/>
          <w:lang w:eastAsia="en-US"/>
        </w:rPr>
        <w:t>, орган регулирования, исключив экономически обоснованные расходы</w:t>
      </w:r>
      <w:r w:rsidRPr="001E5670">
        <w:rPr>
          <w:iCs/>
          <w:sz w:val="28"/>
          <w:szCs w:val="28"/>
        </w:rPr>
        <w:t xml:space="preserve"> за периоды регулирования, в которых данные расходы были понесены в сумме </w:t>
      </w:r>
      <w:r w:rsidRPr="001E5670">
        <w:rPr>
          <w:rFonts w:eastAsia="Calibri"/>
          <w:sz w:val="28"/>
          <w:szCs w:val="28"/>
          <w:lang w:eastAsia="en-US"/>
        </w:rPr>
        <w:t>83416,86 тыс. руб.</w:t>
      </w:r>
      <w:r w:rsidRPr="001E5670">
        <w:rPr>
          <w:iCs/>
          <w:sz w:val="28"/>
          <w:szCs w:val="28"/>
        </w:rPr>
        <w:t>, в последующих периодах регулирования в связи с ограничением роста тарифов на услуги по передаче электрической энергии</w:t>
      </w:r>
      <w:r w:rsidRPr="001E5670">
        <w:rPr>
          <w:rFonts w:eastAsia="Calibri"/>
          <w:sz w:val="28"/>
          <w:szCs w:val="28"/>
          <w:lang w:eastAsia="en-US"/>
        </w:rPr>
        <w:t>, неправомерно ограничил необходимую валовую выручку ООО «ГЭС», чем нарушил положения Основ ценообразования. Для восстановления нарушенных прав ООО «ГЭС» предлагается внести в ее НВВ на 2021 год корректировку и учесть</w:t>
      </w:r>
      <w:r w:rsidRPr="001E5670">
        <w:rPr>
          <w:iCs/>
          <w:sz w:val="28"/>
          <w:szCs w:val="28"/>
        </w:rPr>
        <w:t xml:space="preserve"> экономически обоснованные расходы за периоды регулирования, в которых данные расходы были понесены, в сумме 83 416,86 тыс. руб.</w:t>
      </w:r>
    </w:p>
    <w:p w14:paraId="02104D3E" w14:textId="77777777" w:rsidR="001E5670" w:rsidRPr="001E5670" w:rsidRDefault="001E5670" w:rsidP="001E5670">
      <w:pPr>
        <w:autoSpaceDE w:val="0"/>
        <w:autoSpaceDN w:val="0"/>
        <w:adjustRightInd w:val="0"/>
        <w:ind w:firstLine="709"/>
        <w:jc w:val="both"/>
        <w:rPr>
          <w:rFonts w:eastAsia="Calibri"/>
          <w:sz w:val="28"/>
          <w:szCs w:val="28"/>
          <w:lang w:eastAsia="en-US"/>
        </w:rPr>
      </w:pPr>
    </w:p>
    <w:p w14:paraId="466FEF22" w14:textId="77777777" w:rsidR="001E5670" w:rsidRPr="001E5670" w:rsidRDefault="001E5670" w:rsidP="001E5670">
      <w:pPr>
        <w:autoSpaceDE w:val="0"/>
        <w:autoSpaceDN w:val="0"/>
        <w:adjustRightInd w:val="0"/>
        <w:ind w:firstLine="709"/>
        <w:jc w:val="both"/>
        <w:rPr>
          <w:rFonts w:eastAsia="Calibri"/>
          <w:sz w:val="28"/>
          <w:szCs w:val="28"/>
          <w:lang w:eastAsia="en-US"/>
        </w:rPr>
      </w:pPr>
      <w:r w:rsidRPr="001E5670">
        <w:rPr>
          <w:rFonts w:eastAsia="Calibri"/>
          <w:sz w:val="28"/>
          <w:szCs w:val="28"/>
          <w:lang w:eastAsia="en-US"/>
        </w:rPr>
        <w:t xml:space="preserve">На основании вышеизложенного эксперты предлагают принять в необходимую валовую выручку 2021 года расходы, связанные с компенсацией незапланированных расходов (со знаком «плюс») или полученного избытка (со знаком «минус»), выявленных в том числе по итогам последнего истекшего года долгосрочного периода регулирования, за который известны фактические значения параметров расчета тарифов (2019 год), связанных с необходимостью корректировки валовой выручки регулируемых организаций, указанной в </w:t>
      </w:r>
      <w:hyperlink r:id="rId27" w:history="1">
        <w:r w:rsidRPr="001E5670">
          <w:rPr>
            <w:rFonts w:eastAsia="Calibri"/>
            <w:sz w:val="28"/>
            <w:szCs w:val="28"/>
            <w:lang w:eastAsia="en-US"/>
          </w:rPr>
          <w:t>пункте 9</w:t>
        </w:r>
      </w:hyperlink>
      <w:r w:rsidRPr="001E5670">
        <w:rPr>
          <w:rFonts w:eastAsia="Calibri"/>
          <w:sz w:val="28"/>
          <w:szCs w:val="28"/>
          <w:lang w:eastAsia="en-US"/>
        </w:rPr>
        <w:t xml:space="preserve">, а также расходы в соответствии с </w:t>
      </w:r>
      <w:hyperlink r:id="rId28" w:history="1">
        <w:r w:rsidRPr="001E5670">
          <w:rPr>
            <w:rFonts w:eastAsia="Calibri"/>
            <w:sz w:val="28"/>
            <w:szCs w:val="28"/>
            <w:lang w:eastAsia="en-US"/>
          </w:rPr>
          <w:t>пунктом 10</w:t>
        </w:r>
      </w:hyperlink>
      <w:r w:rsidRPr="001E5670">
        <w:rPr>
          <w:rFonts w:eastAsia="Calibri"/>
          <w:sz w:val="28"/>
          <w:szCs w:val="28"/>
          <w:lang w:eastAsia="en-US"/>
        </w:rPr>
        <w:t xml:space="preserve"> Методических указаний (тыс. руб.) и корректировка необходимой валовой выручки в соответствии с пунктом 32 Основ ценообразования (Вi), определяемые по формуле (3) пункта 11 Методических указаний 98-э, в сумме 74 166,13 тыс. руб.</w:t>
      </w:r>
    </w:p>
    <w:p w14:paraId="4F35BA41" w14:textId="77777777" w:rsidR="001E5670" w:rsidRPr="001E5670" w:rsidRDefault="001E5670" w:rsidP="001E5670">
      <w:pPr>
        <w:shd w:val="clear" w:color="auto" w:fill="FFFFFF"/>
        <w:ind w:firstLine="851"/>
        <w:jc w:val="both"/>
        <w:rPr>
          <w:rFonts w:eastAsia="Calibri"/>
          <w:sz w:val="28"/>
          <w:szCs w:val="28"/>
          <w:lang w:eastAsia="en-US"/>
        </w:rPr>
      </w:pPr>
    </w:p>
    <w:p w14:paraId="5B37245B" w14:textId="77777777" w:rsidR="001E5670" w:rsidRPr="001E5670" w:rsidRDefault="00997049" w:rsidP="001E5670">
      <w:pPr>
        <w:shd w:val="clear" w:color="auto" w:fill="FFFFFF"/>
        <w:jc w:val="center"/>
        <w:rPr>
          <w:rFonts w:eastAsia="Calibri"/>
          <w:sz w:val="28"/>
          <w:szCs w:val="28"/>
          <w:lang w:eastAsia="en-US"/>
        </w:rPr>
      </w:pPr>
      <m:oMath>
        <m:sSub>
          <m:sSubPr>
            <m:ctrlPr>
              <w:rPr>
                <w:rFonts w:ascii="Cambria Math" w:eastAsia="Calibri" w:hAnsi="Cambria Math"/>
                <w:sz w:val="28"/>
                <w:szCs w:val="28"/>
                <w:lang w:eastAsia="en-US"/>
              </w:rPr>
            </m:ctrlPr>
          </m:sSubPr>
          <m:e>
            <m:r>
              <m:rPr>
                <m:sty m:val="p"/>
              </m:rPr>
              <w:rPr>
                <w:rFonts w:ascii="Cambria Math" w:eastAsia="Calibri" w:hAnsi="Cambria Math"/>
                <w:sz w:val="28"/>
                <w:szCs w:val="28"/>
                <w:lang w:eastAsia="en-US"/>
              </w:rPr>
              <m:t>В</m:t>
            </m:r>
          </m:e>
          <m:sub>
            <m:r>
              <m:rPr>
                <m:sty m:val="p"/>
              </m:rPr>
              <w:rPr>
                <w:rFonts w:ascii="Cambria Math" w:eastAsia="Calibri" w:hAnsi="Cambria Math"/>
                <w:sz w:val="28"/>
                <w:szCs w:val="28"/>
                <w:lang w:eastAsia="en-US"/>
              </w:rPr>
              <m:t>2021</m:t>
            </m:r>
          </m:sub>
        </m:sSub>
      </m:oMath>
      <w:r w:rsidR="001E5670" w:rsidRPr="001E5670">
        <w:rPr>
          <w:rFonts w:eastAsia="Calibri"/>
          <w:sz w:val="28"/>
          <w:szCs w:val="28"/>
          <w:lang w:eastAsia="en-US"/>
        </w:rPr>
        <w:t>= ((-8 652,40) + 0) * (1 + 0,032) * (1 + 0,036) + 83 416,86 = 74 166,13</w:t>
      </w:r>
    </w:p>
    <w:p w14:paraId="6D7AA19B" w14:textId="77777777" w:rsidR="001E5670" w:rsidRPr="001E5670" w:rsidRDefault="001E5670" w:rsidP="001E5670">
      <w:pPr>
        <w:shd w:val="clear" w:color="auto" w:fill="FFFFFF"/>
        <w:ind w:firstLine="709"/>
        <w:jc w:val="both"/>
        <w:rPr>
          <w:rFonts w:eastAsia="Calibri"/>
          <w:sz w:val="28"/>
          <w:szCs w:val="28"/>
          <w:lang w:eastAsia="en-US"/>
        </w:rPr>
      </w:pPr>
    </w:p>
    <w:p w14:paraId="14969C64" w14:textId="77777777" w:rsidR="001E5670" w:rsidRPr="001E5670" w:rsidRDefault="001E5670" w:rsidP="001E5670">
      <w:pPr>
        <w:ind w:firstLine="720"/>
        <w:jc w:val="both"/>
        <w:rPr>
          <w:rFonts w:eastAsia="Calibri"/>
          <w:sz w:val="28"/>
          <w:szCs w:val="28"/>
          <w:lang w:eastAsia="en-US"/>
        </w:rPr>
      </w:pPr>
      <w:r w:rsidRPr="001E5670">
        <w:rPr>
          <w:rFonts w:eastAsia="Calibri"/>
          <w:sz w:val="28"/>
          <w:szCs w:val="28"/>
          <w:lang w:eastAsia="en-US"/>
        </w:rPr>
        <w:t>Согласно Методическим указаниям 98-э, расчёт необходимой валовой выручки на содержание электрических сетей осуществляется в соответствии с пунктом 11 по формуле (2):</w:t>
      </w:r>
    </w:p>
    <w:p w14:paraId="70FA5D26" w14:textId="77777777" w:rsidR="001E5670" w:rsidRPr="001E5670" w:rsidRDefault="001E5670" w:rsidP="001E5670">
      <w:pPr>
        <w:ind w:firstLine="720"/>
        <w:jc w:val="both"/>
        <w:rPr>
          <w:rFonts w:eastAsia="Calibri"/>
          <w:sz w:val="28"/>
          <w:szCs w:val="28"/>
          <w:lang w:eastAsia="en-US"/>
        </w:rPr>
      </w:pPr>
    </w:p>
    <w:p w14:paraId="4FD47D2E" w14:textId="77777777" w:rsidR="001E5670" w:rsidRPr="001E5670" w:rsidRDefault="001E5670" w:rsidP="001E5670">
      <w:pPr>
        <w:autoSpaceDE w:val="0"/>
        <w:autoSpaceDN w:val="0"/>
        <w:adjustRightInd w:val="0"/>
        <w:jc w:val="center"/>
        <w:rPr>
          <w:rFonts w:eastAsia="Calibri"/>
          <w:sz w:val="28"/>
          <w:szCs w:val="28"/>
          <w:lang w:eastAsia="en-US"/>
        </w:rPr>
      </w:pPr>
      <w:r w:rsidRPr="001E5670">
        <w:rPr>
          <w:rFonts w:eastAsia="Calibri"/>
          <w:noProof/>
          <w:sz w:val="28"/>
          <w:szCs w:val="28"/>
          <w:lang w:eastAsia="en-US"/>
        </w:rPr>
        <w:drawing>
          <wp:inline distT="0" distB="0" distL="0" distR="0" wp14:anchorId="4C1604B3" wp14:editId="03BF284A">
            <wp:extent cx="6083935" cy="4572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083935" cy="457200"/>
                    </a:xfrm>
                    <a:prstGeom prst="rect">
                      <a:avLst/>
                    </a:prstGeom>
                    <a:noFill/>
                    <a:ln>
                      <a:noFill/>
                    </a:ln>
                  </pic:spPr>
                </pic:pic>
              </a:graphicData>
            </a:graphic>
          </wp:inline>
        </w:drawing>
      </w:r>
    </w:p>
    <w:p w14:paraId="25D329A6" w14:textId="77777777" w:rsidR="001E5670" w:rsidRPr="001E5670" w:rsidRDefault="001E5670" w:rsidP="001E5670">
      <w:pPr>
        <w:ind w:firstLine="720"/>
        <w:jc w:val="both"/>
        <w:rPr>
          <w:rFonts w:eastAsia="Calibri"/>
          <w:sz w:val="28"/>
          <w:szCs w:val="28"/>
          <w:lang w:eastAsia="en-US"/>
        </w:rPr>
      </w:pPr>
    </w:p>
    <w:p w14:paraId="30F19A46" w14:textId="77777777" w:rsidR="001E5670" w:rsidRPr="001E5670" w:rsidRDefault="001E5670" w:rsidP="001E5670">
      <w:pPr>
        <w:ind w:firstLine="720"/>
        <w:jc w:val="both"/>
        <w:rPr>
          <w:rFonts w:eastAsia="Calibri"/>
          <w:sz w:val="28"/>
          <w:szCs w:val="28"/>
          <w:lang w:eastAsia="en-US"/>
        </w:rPr>
      </w:pPr>
      <w:r w:rsidRPr="001E5670">
        <w:rPr>
          <w:rFonts w:eastAsia="Calibri"/>
          <w:sz w:val="28"/>
          <w:szCs w:val="28"/>
          <w:lang w:eastAsia="en-US"/>
        </w:rPr>
        <w:t xml:space="preserve">Необходимая валовая выручка на содержание электрических сетей </w:t>
      </w:r>
      <w:r w:rsidRPr="001E5670">
        <w:rPr>
          <w:rFonts w:eastAsia="Calibri"/>
          <w:sz w:val="28"/>
          <w:szCs w:val="28"/>
          <w:lang w:eastAsia="en-US"/>
        </w:rPr>
        <w:br/>
        <w:t>ООО «ГЭС» на 2021 год составит 925 187 тыс. руб., в том числе без учёта расходов на услуги территориальных сетевых организаций 925 187 тыс. руб.</w:t>
      </w:r>
    </w:p>
    <w:p w14:paraId="3FB84885" w14:textId="77777777" w:rsidR="001E5670" w:rsidRPr="001E5670" w:rsidRDefault="001E5670" w:rsidP="001E5670">
      <w:pPr>
        <w:ind w:firstLine="720"/>
        <w:jc w:val="both"/>
        <w:rPr>
          <w:rFonts w:eastAsia="Calibri"/>
          <w:sz w:val="28"/>
          <w:szCs w:val="28"/>
          <w:lang w:eastAsia="en-US"/>
        </w:rPr>
      </w:pPr>
    </w:p>
    <w:p w14:paraId="1BC2EF09" w14:textId="77777777" w:rsidR="001E5670" w:rsidRPr="001E5670" w:rsidRDefault="00997049" w:rsidP="001E5670">
      <w:pPr>
        <w:jc w:val="center"/>
        <w:rPr>
          <w:rFonts w:eastAsia="Calibri"/>
          <w:sz w:val="28"/>
          <w:szCs w:val="28"/>
          <w:lang w:eastAsia="en-US"/>
        </w:rPr>
      </w:pPr>
      <m:oMath>
        <m:sSubSup>
          <m:sSubSupPr>
            <m:ctrlPr>
              <w:rPr>
                <w:rFonts w:ascii="Cambria Math" w:eastAsia="Calibri" w:hAnsi="Cambria Math"/>
                <w:sz w:val="28"/>
                <w:szCs w:val="28"/>
                <w:lang w:eastAsia="en-US"/>
              </w:rPr>
            </m:ctrlPr>
          </m:sSubSupPr>
          <m:e>
            <m:r>
              <m:rPr>
                <m:sty m:val="p"/>
              </m:rPr>
              <w:rPr>
                <w:rFonts w:ascii="Cambria Math" w:eastAsia="Calibri" w:hAnsi="Cambria Math"/>
                <w:sz w:val="28"/>
                <w:szCs w:val="28"/>
                <w:lang w:eastAsia="en-US"/>
              </w:rPr>
              <m:t>НВВ</m:t>
            </m:r>
          </m:e>
          <m:sub>
            <m:r>
              <m:rPr>
                <m:sty m:val="p"/>
              </m:rPr>
              <w:rPr>
                <w:rFonts w:ascii="Cambria Math" w:eastAsia="Calibri" w:hAnsi="Cambria Math"/>
                <w:sz w:val="28"/>
                <w:szCs w:val="28"/>
                <w:lang w:eastAsia="en-US"/>
              </w:rPr>
              <m:t>2021</m:t>
            </m:r>
          </m:sub>
          <m:sup>
            <m:r>
              <m:rPr>
                <m:sty m:val="p"/>
              </m:rPr>
              <w:rPr>
                <w:rFonts w:ascii="Cambria Math" w:eastAsia="Calibri" w:hAnsi="Cambria Math"/>
                <w:sz w:val="28"/>
                <w:szCs w:val="28"/>
                <w:lang w:eastAsia="en-US"/>
              </w:rPr>
              <m:t>сод</m:t>
            </m:r>
          </m:sup>
        </m:sSubSup>
        <m:r>
          <m:rPr>
            <m:sty m:val="p"/>
          </m:rPr>
          <w:rPr>
            <w:rFonts w:ascii="Cambria Math" w:eastAsia="Calibri" w:hAnsi="Cambria Math"/>
            <w:sz w:val="28"/>
            <w:szCs w:val="28"/>
            <w:lang w:eastAsia="en-US"/>
          </w:rPr>
          <m:t>=554 641+</m:t>
        </m:r>
        <m:d>
          <m:dPr>
            <m:ctrlPr>
              <w:rPr>
                <w:rFonts w:ascii="Cambria Math" w:eastAsia="Calibri" w:hAnsi="Cambria Math"/>
                <w:sz w:val="28"/>
                <w:szCs w:val="28"/>
                <w:lang w:eastAsia="en-US"/>
              </w:rPr>
            </m:ctrlPr>
          </m:dPr>
          <m:e>
            <m:r>
              <m:rPr>
                <m:sty m:val="p"/>
              </m:rPr>
              <w:rPr>
                <w:rFonts w:ascii="Cambria Math" w:eastAsia="Calibri" w:hAnsi="Cambria Math"/>
                <w:sz w:val="28"/>
                <w:szCs w:val="28"/>
                <w:lang w:eastAsia="en-US"/>
              </w:rPr>
              <m:t>256 006+0</m:t>
            </m:r>
          </m:e>
        </m:d>
        <m:r>
          <m:rPr>
            <m:sty m:val="p"/>
          </m:rPr>
          <w:rPr>
            <w:rFonts w:ascii="Cambria Math" w:eastAsia="Calibri" w:hAnsi="Cambria Math"/>
            <w:sz w:val="28"/>
            <w:szCs w:val="28"/>
            <w:lang w:eastAsia="en-US"/>
          </w:rPr>
          <m:t>+30 493+0+74166+9 881=925187</m:t>
        </m:r>
      </m:oMath>
      <w:r w:rsidR="001E5670" w:rsidRPr="001E5670">
        <w:rPr>
          <w:rFonts w:eastAsia="Calibri"/>
          <w:sz w:val="28"/>
          <w:szCs w:val="28"/>
          <w:lang w:eastAsia="en-US"/>
        </w:rPr>
        <w:t xml:space="preserve"> </w:t>
      </w:r>
    </w:p>
    <w:p w14:paraId="2058E225" w14:textId="77777777" w:rsidR="001E5670" w:rsidRPr="001E5670" w:rsidRDefault="001E5670" w:rsidP="001E5670">
      <w:pPr>
        <w:ind w:firstLine="720"/>
        <w:jc w:val="both"/>
        <w:rPr>
          <w:rFonts w:eastAsia="Calibri"/>
          <w:sz w:val="28"/>
          <w:szCs w:val="28"/>
          <w:lang w:eastAsia="en-US"/>
        </w:rPr>
      </w:pPr>
    </w:p>
    <w:p w14:paraId="0CE86FEC" w14:textId="77777777" w:rsidR="001E5670" w:rsidRPr="001E5670" w:rsidRDefault="001E5670" w:rsidP="001E5670">
      <w:pPr>
        <w:ind w:firstLine="720"/>
        <w:jc w:val="both"/>
        <w:rPr>
          <w:rFonts w:eastAsia="Calibri"/>
          <w:sz w:val="28"/>
          <w:szCs w:val="28"/>
          <w:lang w:eastAsia="en-US"/>
        </w:rPr>
      </w:pPr>
      <w:r w:rsidRPr="001E5670">
        <w:rPr>
          <w:rFonts w:eastAsia="Calibri"/>
          <w:sz w:val="28"/>
          <w:szCs w:val="28"/>
          <w:lang w:eastAsia="en-US"/>
        </w:rPr>
        <w:t>где:</w:t>
      </w:r>
    </w:p>
    <w:p w14:paraId="4C1A7957" w14:textId="77777777" w:rsidR="001E5670" w:rsidRPr="001E5670" w:rsidRDefault="001E5670" w:rsidP="001E5670">
      <w:pPr>
        <w:ind w:firstLine="720"/>
        <w:jc w:val="both"/>
        <w:rPr>
          <w:rFonts w:eastAsia="Calibri"/>
          <w:sz w:val="28"/>
          <w:szCs w:val="28"/>
          <w:lang w:eastAsia="en-US"/>
        </w:rPr>
      </w:pPr>
      <w:r w:rsidRPr="001E5670">
        <w:rPr>
          <w:rFonts w:eastAsia="Calibri"/>
          <w:sz w:val="28"/>
          <w:szCs w:val="28"/>
          <w:lang w:eastAsia="en-US"/>
        </w:rPr>
        <w:t>подконтрольные расходы – 554 641 тыс. руб.;</w:t>
      </w:r>
    </w:p>
    <w:p w14:paraId="2EADD8D2" w14:textId="77777777" w:rsidR="001E5670" w:rsidRPr="001E5670" w:rsidRDefault="001E5670" w:rsidP="001E5670">
      <w:pPr>
        <w:ind w:firstLine="720"/>
        <w:jc w:val="both"/>
        <w:rPr>
          <w:rFonts w:eastAsia="Calibri"/>
          <w:sz w:val="28"/>
          <w:szCs w:val="28"/>
          <w:lang w:eastAsia="en-US"/>
        </w:rPr>
      </w:pPr>
      <w:r w:rsidRPr="001E5670">
        <w:rPr>
          <w:rFonts w:eastAsia="Calibri"/>
          <w:sz w:val="28"/>
          <w:szCs w:val="28"/>
          <w:lang w:eastAsia="en-US"/>
        </w:rPr>
        <w:t>неподконтрольные расходы (без учета расходов на услуги территориальных сетевых организаций) – 256 006 тыс. руб.;</w:t>
      </w:r>
    </w:p>
    <w:p w14:paraId="5E63BE70" w14:textId="77777777" w:rsidR="001E5670" w:rsidRPr="001E5670" w:rsidRDefault="001E5670" w:rsidP="001E5670">
      <w:pPr>
        <w:ind w:firstLine="720"/>
        <w:jc w:val="both"/>
        <w:rPr>
          <w:rFonts w:eastAsia="Calibri"/>
          <w:sz w:val="28"/>
          <w:szCs w:val="28"/>
          <w:lang w:eastAsia="en-US"/>
        </w:rPr>
      </w:pPr>
      <w:r w:rsidRPr="001E5670">
        <w:rPr>
          <w:rFonts w:eastAsia="Calibri"/>
          <w:sz w:val="28"/>
          <w:szCs w:val="28"/>
          <w:lang w:eastAsia="en-US"/>
        </w:rPr>
        <w:t>расходы на услуги территориальных сетевых организаций – 0 тыс. руб.;</w:t>
      </w:r>
    </w:p>
    <w:p w14:paraId="338DB9D6" w14:textId="77777777" w:rsidR="001E5670" w:rsidRPr="001E5670" w:rsidRDefault="001E5670" w:rsidP="001E5670">
      <w:pPr>
        <w:ind w:firstLine="720"/>
        <w:jc w:val="both"/>
        <w:rPr>
          <w:rFonts w:eastAsia="Calibri"/>
          <w:sz w:val="28"/>
          <w:szCs w:val="28"/>
          <w:lang w:eastAsia="en-US"/>
        </w:rPr>
      </w:pPr>
      <w:r w:rsidRPr="001E5670">
        <w:rPr>
          <w:rFonts w:eastAsia="Calibri"/>
          <w:sz w:val="28"/>
          <w:szCs w:val="28"/>
          <w:lang w:eastAsia="en-US"/>
        </w:rPr>
        <w:t>расходы на выполнение обязательств по обеспечению коммерческого учета электрической энергии – 30 493 тыс. руб.;</w:t>
      </w:r>
    </w:p>
    <w:p w14:paraId="5F1F16D7" w14:textId="77777777" w:rsidR="001E5670" w:rsidRPr="001E5670" w:rsidRDefault="001E5670" w:rsidP="001E5670">
      <w:pPr>
        <w:ind w:firstLine="720"/>
        <w:jc w:val="both"/>
        <w:rPr>
          <w:rFonts w:eastAsia="Calibri"/>
          <w:sz w:val="28"/>
          <w:szCs w:val="28"/>
          <w:lang w:eastAsia="en-US"/>
        </w:rPr>
      </w:pPr>
      <w:r w:rsidRPr="001E5670">
        <w:rPr>
          <w:rFonts w:eastAsia="Calibri"/>
          <w:sz w:val="28"/>
          <w:szCs w:val="28"/>
          <w:lang w:eastAsia="en-US"/>
        </w:rPr>
        <w:t>экономия расходов на оплату потерь электрической энергии – 0,00 тыс. руб.;</w:t>
      </w:r>
    </w:p>
    <w:p w14:paraId="46BC169D" w14:textId="77777777" w:rsidR="001E5670" w:rsidRPr="001E5670" w:rsidRDefault="001E5670" w:rsidP="001E5670">
      <w:pPr>
        <w:shd w:val="clear" w:color="auto" w:fill="FFFFFF"/>
        <w:tabs>
          <w:tab w:val="left" w:pos="426"/>
        </w:tabs>
        <w:ind w:firstLine="709"/>
        <w:jc w:val="both"/>
        <w:rPr>
          <w:rFonts w:eastAsia="Calibri"/>
          <w:sz w:val="28"/>
          <w:szCs w:val="28"/>
          <w:lang w:eastAsia="en-US"/>
        </w:rPr>
      </w:pPr>
      <w:r w:rsidRPr="001E5670">
        <w:rPr>
          <w:rFonts w:eastAsia="Calibri"/>
          <w:sz w:val="28"/>
          <w:szCs w:val="28"/>
          <w:lang w:eastAsia="en-US"/>
        </w:rPr>
        <w:t>расходы, связанные с компенсацией незапланированных расходов</w:t>
      </w:r>
      <w:r w:rsidRPr="001E5670">
        <w:rPr>
          <w:rFonts w:eastAsia="Calibri"/>
          <w:sz w:val="28"/>
          <w:szCs w:val="28"/>
          <w:lang w:eastAsia="en-US"/>
        </w:rPr>
        <w:br/>
        <w:t xml:space="preserve"> – 74 166 тыс. руб.; </w:t>
      </w:r>
    </w:p>
    <w:p w14:paraId="38BC5D14" w14:textId="77777777" w:rsidR="001E5670" w:rsidRPr="001E5670" w:rsidRDefault="001E5670" w:rsidP="001E5670">
      <w:pPr>
        <w:shd w:val="clear" w:color="auto" w:fill="FFFFFF"/>
        <w:tabs>
          <w:tab w:val="left" w:pos="426"/>
        </w:tabs>
        <w:ind w:firstLine="709"/>
        <w:jc w:val="both"/>
        <w:rPr>
          <w:rFonts w:eastAsia="Calibri"/>
          <w:sz w:val="28"/>
          <w:szCs w:val="28"/>
          <w:lang w:eastAsia="en-US"/>
        </w:rPr>
      </w:pPr>
      <w:r w:rsidRPr="001E5670">
        <w:rPr>
          <w:rFonts w:eastAsia="Calibri"/>
          <w:sz w:val="28"/>
          <w:szCs w:val="28"/>
          <w:lang w:eastAsia="en-US"/>
        </w:rPr>
        <w:t>корректировка по уровню надежности и качества – 9 881 тыс. руб.</w:t>
      </w:r>
    </w:p>
    <w:p w14:paraId="2D4B8C27" w14:textId="77777777" w:rsidR="001E5670" w:rsidRPr="001E5670" w:rsidRDefault="001E5670" w:rsidP="001E5670">
      <w:pPr>
        <w:shd w:val="clear" w:color="auto" w:fill="FFFFFF"/>
        <w:spacing w:line="276" w:lineRule="auto"/>
        <w:ind w:firstLine="709"/>
        <w:jc w:val="both"/>
        <w:rPr>
          <w:rFonts w:eastAsia="Calibri"/>
          <w:sz w:val="28"/>
          <w:szCs w:val="28"/>
          <w:lang w:eastAsia="en-US"/>
        </w:rPr>
      </w:pPr>
    </w:p>
    <w:p w14:paraId="2FCF1BC2" w14:textId="77777777" w:rsidR="001E5670" w:rsidRDefault="001E5670" w:rsidP="001E5670">
      <w:pPr>
        <w:shd w:val="clear" w:color="auto" w:fill="FFFFFF"/>
        <w:spacing w:line="276" w:lineRule="auto"/>
        <w:ind w:firstLine="709"/>
        <w:jc w:val="both"/>
        <w:rPr>
          <w:rFonts w:eastAsia="Calibri"/>
          <w:sz w:val="28"/>
          <w:szCs w:val="28"/>
          <w:lang w:eastAsia="en-US"/>
        </w:rPr>
        <w:sectPr w:rsidR="001E5670" w:rsidSect="00CA6CBE">
          <w:pgSz w:w="11906" w:h="16838"/>
          <w:pgMar w:top="851" w:right="991" w:bottom="567" w:left="1418" w:header="720" w:footer="720" w:gutter="0"/>
          <w:cols w:space="720"/>
          <w:titlePg/>
          <w:docGrid w:linePitch="381"/>
        </w:sectPr>
      </w:pPr>
    </w:p>
    <w:p w14:paraId="3768B014" w14:textId="7CB426FA" w:rsidR="001E5670" w:rsidRPr="00081AD4" w:rsidRDefault="001E5670" w:rsidP="001E5670">
      <w:pPr>
        <w:tabs>
          <w:tab w:val="left" w:pos="5580"/>
          <w:tab w:val="left" w:pos="9498"/>
        </w:tabs>
        <w:ind w:left="-961" w:right="-569" w:firstLine="5781"/>
        <w:rPr>
          <w:color w:val="000000" w:themeColor="text1"/>
        </w:rPr>
      </w:pPr>
      <w:r w:rsidRPr="00081AD4">
        <w:rPr>
          <w:color w:val="000000" w:themeColor="text1"/>
        </w:rPr>
        <w:lastRenderedPageBreak/>
        <w:t xml:space="preserve">Приложение № </w:t>
      </w:r>
      <w:r>
        <w:rPr>
          <w:color w:val="000000" w:themeColor="text1"/>
        </w:rPr>
        <w:t>12</w:t>
      </w:r>
      <w:r w:rsidRPr="00081AD4">
        <w:rPr>
          <w:color w:val="000000" w:themeColor="text1"/>
        </w:rPr>
        <w:t xml:space="preserve"> </w:t>
      </w:r>
      <w:r w:rsidR="007F5696" w:rsidRPr="00081AD4">
        <w:rPr>
          <w:color w:val="000000" w:themeColor="text1"/>
        </w:rPr>
        <w:t>к</w:t>
      </w:r>
      <w:r w:rsidR="007F5696">
        <w:rPr>
          <w:color w:val="000000" w:themeColor="text1"/>
        </w:rPr>
        <w:t xml:space="preserve"> протоколу </w:t>
      </w:r>
      <w:r w:rsidRPr="00081AD4">
        <w:rPr>
          <w:color w:val="000000" w:themeColor="text1"/>
        </w:rPr>
        <w:t xml:space="preserve">№ </w:t>
      </w:r>
      <w:r>
        <w:rPr>
          <w:color w:val="000000" w:themeColor="text1"/>
        </w:rPr>
        <w:t>61</w:t>
      </w:r>
    </w:p>
    <w:p w14:paraId="4637B77F" w14:textId="77777777" w:rsidR="001E5670" w:rsidRPr="00081AD4" w:rsidRDefault="001E5670" w:rsidP="001E5670">
      <w:pPr>
        <w:tabs>
          <w:tab w:val="left" w:pos="5580"/>
          <w:tab w:val="left" w:pos="9498"/>
        </w:tabs>
        <w:ind w:left="-961" w:right="-569" w:firstLine="5781"/>
        <w:rPr>
          <w:color w:val="000000" w:themeColor="text1"/>
        </w:rPr>
      </w:pPr>
      <w:r w:rsidRPr="00081AD4">
        <w:rPr>
          <w:color w:val="000000" w:themeColor="text1"/>
        </w:rPr>
        <w:t xml:space="preserve">заседания </w:t>
      </w:r>
      <w:r>
        <w:rPr>
          <w:color w:val="000000" w:themeColor="text1"/>
        </w:rPr>
        <w:t>п</w:t>
      </w:r>
      <w:r w:rsidRPr="00081AD4">
        <w:rPr>
          <w:color w:val="000000" w:themeColor="text1"/>
        </w:rPr>
        <w:t>равления Региональной</w:t>
      </w:r>
    </w:p>
    <w:p w14:paraId="628760DF" w14:textId="77777777" w:rsidR="001E5670" w:rsidRPr="00081AD4" w:rsidRDefault="001E5670" w:rsidP="001E5670">
      <w:pPr>
        <w:tabs>
          <w:tab w:val="left" w:pos="5580"/>
          <w:tab w:val="left" w:pos="9498"/>
        </w:tabs>
        <w:ind w:left="-961" w:right="-569" w:firstLine="5781"/>
        <w:rPr>
          <w:color w:val="000000" w:themeColor="text1"/>
        </w:rPr>
      </w:pPr>
      <w:r w:rsidRPr="00081AD4">
        <w:rPr>
          <w:color w:val="000000" w:themeColor="text1"/>
        </w:rPr>
        <w:t>энергетической комиссии</w:t>
      </w:r>
    </w:p>
    <w:p w14:paraId="7E9C2DC4" w14:textId="77777777" w:rsidR="001E5670" w:rsidRDefault="001E5670" w:rsidP="001E5670">
      <w:pPr>
        <w:tabs>
          <w:tab w:val="left" w:pos="5580"/>
          <w:tab w:val="left" w:pos="9498"/>
        </w:tabs>
        <w:ind w:left="-961" w:right="-569" w:firstLine="5781"/>
        <w:rPr>
          <w:color w:val="000000" w:themeColor="text1"/>
        </w:rPr>
      </w:pPr>
      <w:r w:rsidRPr="00081AD4">
        <w:rPr>
          <w:color w:val="000000" w:themeColor="text1"/>
        </w:rPr>
        <w:t xml:space="preserve">Кузбасса от </w:t>
      </w:r>
      <w:r>
        <w:rPr>
          <w:color w:val="000000" w:themeColor="text1"/>
        </w:rPr>
        <w:t>01</w:t>
      </w:r>
      <w:r w:rsidRPr="00081AD4">
        <w:rPr>
          <w:color w:val="000000" w:themeColor="text1"/>
        </w:rPr>
        <w:t>.</w:t>
      </w:r>
      <w:r>
        <w:rPr>
          <w:color w:val="000000" w:themeColor="text1"/>
        </w:rPr>
        <w:t>10</w:t>
      </w:r>
      <w:r w:rsidRPr="00081AD4">
        <w:rPr>
          <w:color w:val="000000" w:themeColor="text1"/>
        </w:rPr>
        <w:t>.202</w:t>
      </w:r>
      <w:r>
        <w:rPr>
          <w:color w:val="000000" w:themeColor="text1"/>
        </w:rPr>
        <w:t>1</w:t>
      </w:r>
    </w:p>
    <w:p w14:paraId="343E4D64" w14:textId="77777777" w:rsidR="001E5670" w:rsidRDefault="001E5670" w:rsidP="001E5670">
      <w:pPr>
        <w:jc w:val="center"/>
        <w:rPr>
          <w:rFonts w:eastAsia="Calibri"/>
          <w:sz w:val="28"/>
          <w:szCs w:val="28"/>
          <w:lang w:eastAsia="en-US"/>
        </w:rPr>
      </w:pPr>
    </w:p>
    <w:p w14:paraId="3C4C6561" w14:textId="2C683176" w:rsidR="001E5670" w:rsidRPr="001E5670" w:rsidRDefault="001E5670" w:rsidP="001E5670">
      <w:pPr>
        <w:jc w:val="center"/>
        <w:rPr>
          <w:b/>
          <w:sz w:val="28"/>
          <w:szCs w:val="28"/>
          <w14:shadow w14:blurRad="50800" w14:dist="38100" w14:dir="2700000" w14:sx="100000" w14:sy="100000" w14:kx="0" w14:ky="0" w14:algn="tl">
            <w14:srgbClr w14:val="000000">
              <w14:alpha w14:val="60000"/>
            </w14:srgbClr>
          </w14:shadow>
        </w:rPr>
      </w:pPr>
      <w:r w:rsidRPr="001E5670">
        <w:rPr>
          <w:b/>
          <w:sz w:val="28"/>
          <w:szCs w:val="28"/>
          <w14:shadow w14:blurRad="50800" w14:dist="38100" w14:dir="2700000" w14:sx="100000" w14:sy="100000" w14:kx="0" w14:ky="0" w14:algn="tl">
            <w14:srgbClr w14:val="000000">
              <w14:alpha w14:val="60000"/>
            </w14:srgbClr>
          </w14:shadow>
        </w:rPr>
        <w:t>ЭКСПЕРТНОЕ ЗАКЛЮЧЕНИЕ</w:t>
      </w:r>
    </w:p>
    <w:p w14:paraId="59D9FFFF" w14:textId="77777777" w:rsidR="001E5670" w:rsidRPr="001E5670" w:rsidRDefault="001E5670" w:rsidP="001E5670">
      <w:pPr>
        <w:jc w:val="center"/>
        <w:rPr>
          <w:b/>
          <w:sz w:val="28"/>
          <w:szCs w:val="28"/>
        </w:rPr>
      </w:pPr>
      <w:r w:rsidRPr="001E5670">
        <w:rPr>
          <w:b/>
          <w:sz w:val="28"/>
          <w:szCs w:val="28"/>
        </w:rPr>
        <w:t xml:space="preserve">по исполнению приказа ФАС России от 07.09.2021 №946/21 </w:t>
      </w:r>
    </w:p>
    <w:p w14:paraId="1B3EB799" w14:textId="77777777" w:rsidR="001E5670" w:rsidRPr="001E5670" w:rsidRDefault="001E5670" w:rsidP="001E5670">
      <w:pPr>
        <w:jc w:val="center"/>
        <w:rPr>
          <w:sz w:val="28"/>
          <w:szCs w:val="28"/>
        </w:rPr>
      </w:pPr>
      <w:r w:rsidRPr="001E5670">
        <w:rPr>
          <w:b/>
          <w:sz w:val="28"/>
          <w:szCs w:val="28"/>
        </w:rPr>
        <w:t>«Об отмене постановления Региональной энергетической комиссии Кузбасса» в отношении ОАО «СКЭК» (ИНН 4205153492)</w:t>
      </w:r>
      <w:r w:rsidRPr="001E5670">
        <w:rPr>
          <w:b/>
          <w:sz w:val="28"/>
          <w:szCs w:val="28"/>
        </w:rPr>
        <w:br/>
        <w:t>на 2021 год</w:t>
      </w:r>
    </w:p>
    <w:p w14:paraId="501639E1" w14:textId="77777777" w:rsidR="001E5670" w:rsidRPr="001E5670" w:rsidRDefault="001E5670" w:rsidP="001E5670">
      <w:pPr>
        <w:jc w:val="both"/>
        <w:rPr>
          <w:b/>
          <w:bCs/>
          <w:sz w:val="28"/>
          <w:szCs w:val="28"/>
        </w:rPr>
      </w:pPr>
    </w:p>
    <w:p w14:paraId="2C398456" w14:textId="77777777" w:rsidR="001E5670" w:rsidRPr="001E5670" w:rsidRDefault="001E5670" w:rsidP="001E5670">
      <w:pPr>
        <w:ind w:firstLine="720"/>
        <w:jc w:val="both"/>
        <w:rPr>
          <w:sz w:val="28"/>
          <w:szCs w:val="28"/>
        </w:rPr>
      </w:pPr>
      <w:r w:rsidRPr="001E5670">
        <w:rPr>
          <w:sz w:val="28"/>
          <w:szCs w:val="28"/>
        </w:rPr>
        <w:t>Приказом ФАС России от 07.09.2021 № 946/21 определено:</w:t>
      </w:r>
    </w:p>
    <w:p w14:paraId="3596A7A4" w14:textId="77777777" w:rsidR="001E5670" w:rsidRPr="001E5670" w:rsidRDefault="001E5670" w:rsidP="001E5670">
      <w:pPr>
        <w:ind w:firstLine="720"/>
        <w:jc w:val="both"/>
        <w:rPr>
          <w:sz w:val="28"/>
          <w:szCs w:val="28"/>
        </w:rPr>
      </w:pPr>
      <w:r w:rsidRPr="001E5670">
        <w:rPr>
          <w:sz w:val="28"/>
          <w:szCs w:val="28"/>
        </w:rPr>
        <w:t>1. Признать Региональную энергетическую комиссию Кузбасса нарушившей пункты 7, 16, 32, 81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года № 1178, пункт 23 Правил государственного регулирования (пересмотра, применения) цен (тарифов) в электроэнергетике, утвержденных постановлением Правительства Российской Федерации от 29 декабря 2011 года № 1178, пункт 11 Методических указаний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 утвержденных приказом ФСТ России от 17 февраля 2012 года № 98-э, пункты 50 и 51 Методических указаний по расчету регулируемых тарифов и цен на электрическую (тепловую) энергию на розничном (потребительском) рынке, утвержденных приказом ФСТ России от 6 августа 2004 года № 20-э/2, при установлении тарифов на услуги по передаче электрической энергии в отношении территориальных сетевых организаций Кемеровской области.</w:t>
      </w:r>
    </w:p>
    <w:p w14:paraId="6FAA1498" w14:textId="77777777" w:rsidR="001E5670" w:rsidRPr="001E5670" w:rsidRDefault="001E5670" w:rsidP="001E5670">
      <w:pPr>
        <w:ind w:firstLine="720"/>
        <w:jc w:val="both"/>
        <w:rPr>
          <w:sz w:val="28"/>
          <w:szCs w:val="28"/>
        </w:rPr>
      </w:pPr>
      <w:r w:rsidRPr="001E5670">
        <w:rPr>
          <w:sz w:val="28"/>
          <w:szCs w:val="28"/>
        </w:rPr>
        <w:t>2.</w:t>
      </w:r>
      <w:r w:rsidRPr="001E5670">
        <w:rPr>
          <w:sz w:val="28"/>
          <w:szCs w:val="28"/>
        </w:rPr>
        <w:tab/>
        <w:t>Отменить постановление Региональной энергетической комиссии Кузбасса от 01 июня 2021 года № 162 «Об установлении тарифов на услуги по передаче электрической энергии по электрическим сетям Кемеровской области - Кузбасса и внесении изменения в постановление Региональной энергетической комиссии Кузбасса от 25.02.2021 № 83 «О внесении изменений в постановления Региональной энергетической комиссии Кузбасса от 31.12.2020 № 843 «Об утверждении стандартизированных тарифных ставок, ставок за единицу максимальной мощности, формул платы, платы заявителей до 15 кВт включительно за технологическое присоединение к электрическим сетям территориальных сетевых организаций Кемеровской области - Кузбасса на 2021 год», от 31.12.2020 № 845 «Об установлении тарифов на услуги по передаче электрической энергии по электрическим сетям Кемеровской области – Кузбасса с 1 октября 2021 года.</w:t>
      </w:r>
    </w:p>
    <w:p w14:paraId="6AE4F923" w14:textId="77777777" w:rsidR="001E5670" w:rsidRPr="001E5670" w:rsidRDefault="001E5670" w:rsidP="001E5670">
      <w:pPr>
        <w:ind w:firstLine="720"/>
        <w:jc w:val="both"/>
        <w:rPr>
          <w:sz w:val="28"/>
          <w:szCs w:val="28"/>
        </w:rPr>
      </w:pPr>
      <w:r w:rsidRPr="001E5670">
        <w:rPr>
          <w:sz w:val="28"/>
          <w:szCs w:val="28"/>
        </w:rPr>
        <w:t>3.</w:t>
      </w:r>
      <w:r w:rsidRPr="001E5670">
        <w:rPr>
          <w:sz w:val="28"/>
          <w:szCs w:val="28"/>
        </w:rPr>
        <w:tab/>
        <w:t xml:space="preserve">Региональной энергетической комиссии Кузбасса установить и ввести в действие не позднее 1 октября 2021 года единые (котловые) тарифы на услуги по передаче электрической энергии по сетям Кемеровской области и пересмотреть индивидуальные тарифы на услуги по передаче электрической энергии в соответствии с законодательством Российской Федерации в области </w:t>
      </w:r>
      <w:r w:rsidRPr="001E5670">
        <w:rPr>
          <w:sz w:val="28"/>
          <w:szCs w:val="28"/>
        </w:rPr>
        <w:lastRenderedPageBreak/>
        <w:t>государственного регулирования цен (тарифов), устранив нарушения законодательства, указанные в мотивировочной части настоящего приказа.</w:t>
      </w:r>
    </w:p>
    <w:p w14:paraId="6D369F89" w14:textId="77777777" w:rsidR="001E5670" w:rsidRPr="001E5670" w:rsidRDefault="001E5670" w:rsidP="001E5670">
      <w:pPr>
        <w:ind w:firstLine="720"/>
        <w:jc w:val="both"/>
        <w:rPr>
          <w:sz w:val="28"/>
          <w:szCs w:val="28"/>
        </w:rPr>
      </w:pPr>
      <w:r w:rsidRPr="001E5670">
        <w:rPr>
          <w:sz w:val="28"/>
          <w:szCs w:val="28"/>
        </w:rPr>
        <w:t>4.</w:t>
      </w:r>
      <w:r w:rsidRPr="001E5670">
        <w:rPr>
          <w:sz w:val="28"/>
          <w:szCs w:val="28"/>
        </w:rPr>
        <w:tab/>
        <w:t>Об исполнении настоящего приказа Региональной энергетической комиссии Кузбасса в течение семи рабочих дней с даты принятия решения, указанного в пункте 3 настоящего приказа, проинформировать Федеральную антимонопольную службу, представив надлежащим образом заверенные копии:</w:t>
      </w:r>
    </w:p>
    <w:p w14:paraId="6393334B" w14:textId="77777777" w:rsidR="001E5670" w:rsidRPr="001E5670" w:rsidRDefault="001E5670" w:rsidP="001E5670">
      <w:pPr>
        <w:ind w:firstLine="720"/>
        <w:jc w:val="both"/>
        <w:rPr>
          <w:sz w:val="28"/>
          <w:szCs w:val="28"/>
        </w:rPr>
      </w:pPr>
      <w:r w:rsidRPr="001E5670">
        <w:rPr>
          <w:sz w:val="28"/>
          <w:szCs w:val="28"/>
        </w:rPr>
        <w:t>-</w:t>
      </w:r>
      <w:r w:rsidRPr="001E5670">
        <w:rPr>
          <w:sz w:val="28"/>
          <w:szCs w:val="28"/>
        </w:rPr>
        <w:tab/>
        <w:t>решений об установлении цен (тарифов) в области электроэнергетики, принятие которых предписывается пунктом 3 настоящего приказа;</w:t>
      </w:r>
    </w:p>
    <w:p w14:paraId="2123AD13" w14:textId="77777777" w:rsidR="001E5670" w:rsidRPr="001E5670" w:rsidRDefault="001E5670" w:rsidP="001E5670">
      <w:pPr>
        <w:ind w:firstLine="720"/>
        <w:jc w:val="both"/>
        <w:rPr>
          <w:sz w:val="28"/>
          <w:szCs w:val="28"/>
        </w:rPr>
      </w:pPr>
      <w:r w:rsidRPr="001E5670">
        <w:rPr>
          <w:sz w:val="28"/>
          <w:szCs w:val="28"/>
        </w:rPr>
        <w:t>-</w:t>
      </w:r>
      <w:r w:rsidRPr="001E5670">
        <w:rPr>
          <w:sz w:val="28"/>
          <w:szCs w:val="28"/>
        </w:rPr>
        <w:tab/>
        <w:t>протоколов заседания правления Региональной энергетической комиссии Кузбасса, на котором принимались вышеуказанные решения;</w:t>
      </w:r>
    </w:p>
    <w:p w14:paraId="70B369CC" w14:textId="77777777" w:rsidR="001E5670" w:rsidRPr="001E5670" w:rsidRDefault="001E5670" w:rsidP="001E5670">
      <w:pPr>
        <w:ind w:firstLine="720"/>
        <w:jc w:val="both"/>
        <w:rPr>
          <w:sz w:val="28"/>
          <w:szCs w:val="28"/>
        </w:rPr>
      </w:pPr>
      <w:r w:rsidRPr="001E5670">
        <w:rPr>
          <w:sz w:val="28"/>
          <w:szCs w:val="28"/>
        </w:rPr>
        <w:t>-</w:t>
      </w:r>
      <w:r w:rsidRPr="001E5670">
        <w:rPr>
          <w:sz w:val="28"/>
          <w:szCs w:val="28"/>
        </w:rPr>
        <w:tab/>
        <w:t>экспертных заключений по делам об установлении цен (тарифов), в которых отражены результаты исполнения настоящего приказа;</w:t>
      </w:r>
    </w:p>
    <w:p w14:paraId="2DEEA448" w14:textId="77777777" w:rsidR="001E5670" w:rsidRPr="001E5670" w:rsidRDefault="001E5670" w:rsidP="001E5670">
      <w:pPr>
        <w:ind w:firstLine="720"/>
        <w:jc w:val="both"/>
        <w:rPr>
          <w:sz w:val="28"/>
          <w:szCs w:val="28"/>
        </w:rPr>
      </w:pPr>
      <w:r w:rsidRPr="001E5670">
        <w:rPr>
          <w:sz w:val="28"/>
          <w:szCs w:val="28"/>
        </w:rPr>
        <w:t>-</w:t>
      </w:r>
      <w:r w:rsidRPr="001E5670">
        <w:rPr>
          <w:sz w:val="28"/>
          <w:szCs w:val="28"/>
        </w:rPr>
        <w:tab/>
        <w:t>отчетных шаблонов по системе ФГИС ЕИАС ФАС России.</w:t>
      </w:r>
    </w:p>
    <w:p w14:paraId="37212AA9" w14:textId="77777777" w:rsidR="001E5670" w:rsidRPr="001E5670" w:rsidRDefault="001E5670" w:rsidP="001E5670">
      <w:pPr>
        <w:ind w:firstLine="720"/>
        <w:jc w:val="both"/>
        <w:rPr>
          <w:sz w:val="28"/>
          <w:szCs w:val="28"/>
        </w:rPr>
      </w:pPr>
    </w:p>
    <w:p w14:paraId="0E6E5A55" w14:textId="77777777" w:rsidR="001E5670" w:rsidRPr="001E5670" w:rsidRDefault="001E5670" w:rsidP="001E5670">
      <w:pPr>
        <w:ind w:firstLine="720"/>
        <w:jc w:val="both"/>
        <w:rPr>
          <w:b/>
          <w:bCs/>
          <w:sz w:val="28"/>
          <w:szCs w:val="28"/>
        </w:rPr>
      </w:pPr>
      <w:r w:rsidRPr="001E5670">
        <w:rPr>
          <w:b/>
          <w:bCs/>
          <w:sz w:val="28"/>
          <w:szCs w:val="28"/>
        </w:rPr>
        <w:t>Перерасчет цены покупки потерь электрической энергии для сетевых организаций.</w:t>
      </w:r>
    </w:p>
    <w:p w14:paraId="3A8C268D" w14:textId="77777777" w:rsidR="001E5670" w:rsidRPr="001E5670" w:rsidRDefault="001E5670" w:rsidP="001E5670">
      <w:pPr>
        <w:spacing w:line="288" w:lineRule="auto"/>
        <w:ind w:firstLine="720"/>
        <w:jc w:val="both"/>
        <w:rPr>
          <w:sz w:val="28"/>
          <w:szCs w:val="28"/>
        </w:rPr>
      </w:pPr>
    </w:p>
    <w:p w14:paraId="2DAFC77D" w14:textId="77777777" w:rsidR="001E5670" w:rsidRPr="001E5670" w:rsidRDefault="001E5670" w:rsidP="001E5670">
      <w:pPr>
        <w:autoSpaceDE w:val="0"/>
        <w:autoSpaceDN w:val="0"/>
        <w:adjustRightInd w:val="0"/>
        <w:ind w:firstLine="720"/>
        <w:jc w:val="both"/>
        <w:rPr>
          <w:color w:val="000000"/>
          <w:sz w:val="28"/>
          <w:szCs w:val="28"/>
        </w:rPr>
      </w:pPr>
      <w:r w:rsidRPr="001E5670">
        <w:rPr>
          <w:sz w:val="28"/>
          <w:szCs w:val="28"/>
        </w:rPr>
        <w:t>В приказе ФАС России от 07.09.2021 № 946/21 установлено: «Анализ постановления РЭК Кузбасса № 162, а также представленных экспертных заключений показал, что орган регулирования осуществил перерасчет цены покупки потерь электрической энергии</w:t>
      </w:r>
      <w:r w:rsidRPr="001E5670">
        <w:rPr>
          <w:color w:val="000000"/>
          <w:sz w:val="28"/>
          <w:szCs w:val="28"/>
        </w:rPr>
        <w:t xml:space="preserve"> для сетевых организаций Кемеровской области с 1 июня 2021 года, что не предписывалось приказом ФАС России </w:t>
      </w:r>
      <w:r w:rsidRPr="001E5670">
        <w:rPr>
          <w:color w:val="000000"/>
          <w:sz w:val="28"/>
          <w:szCs w:val="28"/>
        </w:rPr>
        <w:br/>
        <w:t xml:space="preserve">№ 394/21», а также «РЭК Кузбасса определила среднюю цену (тариф) на покупку потерь электрической энергии на 2021 год в размере, различном для ТСО Кемеровской области. </w:t>
      </w:r>
    </w:p>
    <w:p w14:paraId="4B84DF33" w14:textId="77777777" w:rsidR="001E5670" w:rsidRPr="001E5670" w:rsidRDefault="001E5670" w:rsidP="001E5670">
      <w:pPr>
        <w:autoSpaceDE w:val="0"/>
        <w:autoSpaceDN w:val="0"/>
        <w:adjustRightInd w:val="0"/>
        <w:ind w:firstLine="720"/>
        <w:jc w:val="both"/>
        <w:rPr>
          <w:color w:val="000000"/>
          <w:sz w:val="28"/>
          <w:szCs w:val="28"/>
        </w:rPr>
      </w:pPr>
      <w:r w:rsidRPr="001E5670">
        <w:rPr>
          <w:color w:val="000000"/>
          <w:sz w:val="28"/>
          <w:szCs w:val="28"/>
        </w:rPr>
        <w:t>При этом, ФАС России отмечает, что соответствующие расчеты в экспертных заключениях РЭК Кузбасса в нарушение пункта 23 Правил государственного регулирования (пересмотра, применения) цен (тарифов) в электроэнергетике, утвержденных постановлением Правительства Российской Федерации от 29 декабря 2011 года № 1178 (далее –Правила), отсутствуют.</w:t>
      </w:r>
    </w:p>
    <w:p w14:paraId="43738ABC" w14:textId="77777777" w:rsidR="001E5670" w:rsidRPr="001E5670" w:rsidRDefault="001E5670" w:rsidP="001E5670">
      <w:pPr>
        <w:autoSpaceDE w:val="0"/>
        <w:autoSpaceDN w:val="0"/>
        <w:adjustRightInd w:val="0"/>
        <w:ind w:firstLine="720"/>
        <w:jc w:val="both"/>
        <w:rPr>
          <w:color w:val="000000"/>
          <w:sz w:val="28"/>
          <w:szCs w:val="28"/>
        </w:rPr>
      </w:pPr>
      <w:r w:rsidRPr="001E5670">
        <w:rPr>
          <w:color w:val="000000"/>
          <w:sz w:val="28"/>
          <w:szCs w:val="28"/>
        </w:rPr>
        <w:t xml:space="preserve">Потери электрической энергии и потери мощности в целом по Кемеровской области – Кузбассу должны быть приняты в соответствии </w:t>
      </w:r>
      <w:r w:rsidRPr="001E5670">
        <w:rPr>
          <w:color w:val="000000"/>
          <w:sz w:val="28"/>
          <w:szCs w:val="28"/>
        </w:rPr>
        <w:br/>
        <w:t xml:space="preserve">с данными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 утвержденного приказом </w:t>
      </w:r>
      <w:r w:rsidRPr="001E5670">
        <w:rPr>
          <w:color w:val="000000"/>
          <w:sz w:val="28"/>
          <w:szCs w:val="28"/>
        </w:rPr>
        <w:br/>
        <w:t>ФАС России от 26 ноября 2020 года № 1164/20-ДСП.</w:t>
      </w:r>
    </w:p>
    <w:p w14:paraId="429E14A8" w14:textId="77777777" w:rsidR="001E5670" w:rsidRPr="001E5670" w:rsidRDefault="001E5670" w:rsidP="001E5670">
      <w:pPr>
        <w:autoSpaceDE w:val="0"/>
        <w:autoSpaceDN w:val="0"/>
        <w:adjustRightInd w:val="0"/>
        <w:ind w:firstLine="720"/>
        <w:jc w:val="both"/>
        <w:rPr>
          <w:color w:val="000000"/>
          <w:sz w:val="28"/>
          <w:szCs w:val="28"/>
        </w:rPr>
      </w:pPr>
      <w:r w:rsidRPr="001E5670">
        <w:rPr>
          <w:color w:val="000000"/>
          <w:sz w:val="28"/>
          <w:szCs w:val="28"/>
        </w:rPr>
        <w:t>Соответственно, расходы ТСО на покупку электроэнергии в целях компенсации нормативной величины потерь на 2021 год могут отличаться только на величину сбытовой надбавки гарантирующих поставщиков, если их в регионе несколько.</w:t>
      </w:r>
    </w:p>
    <w:p w14:paraId="458B3A03" w14:textId="77777777" w:rsidR="001E5670" w:rsidRPr="001E5670" w:rsidRDefault="001E5670" w:rsidP="001E5670">
      <w:pPr>
        <w:autoSpaceDE w:val="0"/>
        <w:autoSpaceDN w:val="0"/>
        <w:adjustRightInd w:val="0"/>
        <w:ind w:firstLine="720"/>
        <w:jc w:val="both"/>
        <w:rPr>
          <w:color w:val="000000"/>
          <w:sz w:val="28"/>
          <w:szCs w:val="28"/>
        </w:rPr>
      </w:pPr>
      <w:r w:rsidRPr="001E5670">
        <w:rPr>
          <w:color w:val="000000"/>
          <w:sz w:val="28"/>
          <w:szCs w:val="28"/>
        </w:rPr>
        <w:t xml:space="preserve">РЭК Кузбасса необходимо привести значение цены покупки потерь электрической энергии для сетевых организаций в соответствие </w:t>
      </w:r>
      <w:r w:rsidRPr="001E5670">
        <w:rPr>
          <w:color w:val="000000"/>
          <w:sz w:val="28"/>
          <w:szCs w:val="28"/>
        </w:rPr>
        <w:br/>
        <w:t>с требованиями пункта 81 Основ ценообразования».</w:t>
      </w:r>
    </w:p>
    <w:p w14:paraId="093D5BC9" w14:textId="77777777" w:rsidR="001E5670" w:rsidRPr="001E5670" w:rsidRDefault="001E5670" w:rsidP="001E5670">
      <w:pPr>
        <w:autoSpaceDE w:val="0"/>
        <w:autoSpaceDN w:val="0"/>
        <w:adjustRightInd w:val="0"/>
        <w:ind w:firstLine="720"/>
        <w:jc w:val="both"/>
        <w:rPr>
          <w:color w:val="000000"/>
          <w:sz w:val="28"/>
          <w:szCs w:val="28"/>
        </w:rPr>
      </w:pPr>
      <w:r w:rsidRPr="001E5670">
        <w:rPr>
          <w:color w:val="000000"/>
          <w:sz w:val="28"/>
          <w:szCs w:val="28"/>
        </w:rPr>
        <w:lastRenderedPageBreak/>
        <w:t>В соответствии с положениями пункта 81 Основ ценообразования стоимость потерь электрической энергии при ее передаче по электрическим сетям, включаемых в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определяется для ценовых зон оптового рынка:</w:t>
      </w:r>
    </w:p>
    <w:p w14:paraId="11F6E791" w14:textId="77777777" w:rsidR="001E5670" w:rsidRPr="001E5670" w:rsidRDefault="001E5670" w:rsidP="001E5670">
      <w:pPr>
        <w:autoSpaceDE w:val="0"/>
        <w:autoSpaceDN w:val="0"/>
        <w:adjustRightInd w:val="0"/>
        <w:ind w:firstLine="720"/>
        <w:jc w:val="both"/>
        <w:rPr>
          <w:color w:val="000000"/>
          <w:sz w:val="28"/>
          <w:szCs w:val="28"/>
        </w:rPr>
      </w:pPr>
      <w:r w:rsidRPr="001E5670">
        <w:rPr>
          <w:color w:val="000000"/>
          <w:sz w:val="28"/>
          <w:szCs w:val="28"/>
        </w:rPr>
        <w:t>на основании прогнозных рыночных цен на электрическую энергию (мощность), продаваемую на оптовом рынке, определяемых по субъектам Российской Федерации с учетом официально опубликованных советом рынка данных о прогнозных свободных (нерегулируемых) ценах на электрическую энергию, цен на электрическую энергию (мощность), установленных для квалифицированных генерирующих объектов, функционирующих на основе использования возобновляемых источников энергии или торфа, и информации об основных макроэкономических показателях прогноза социально-экономического развития Российской Федерации, одобренного Правительством Российской Федерации на расчетный период регулирования;</w:t>
      </w:r>
    </w:p>
    <w:p w14:paraId="481E6C55" w14:textId="77777777" w:rsidR="001E5670" w:rsidRPr="001E5670" w:rsidRDefault="001E5670" w:rsidP="001E5670">
      <w:pPr>
        <w:autoSpaceDE w:val="0"/>
        <w:autoSpaceDN w:val="0"/>
        <w:adjustRightInd w:val="0"/>
        <w:ind w:firstLine="720"/>
        <w:jc w:val="both"/>
        <w:rPr>
          <w:color w:val="000000"/>
          <w:sz w:val="28"/>
          <w:szCs w:val="28"/>
        </w:rPr>
      </w:pPr>
      <w:r w:rsidRPr="001E5670">
        <w:rPr>
          <w:color w:val="000000"/>
          <w:sz w:val="28"/>
          <w:szCs w:val="28"/>
        </w:rPr>
        <w:t>с учетом сбытовой надбавки и величины платы за услуги, оказание которых неразрывно связано с процессом снабжения потребителей электрической энергией и цены (тарифы), которые подлежат государственному регулированию.</w:t>
      </w:r>
    </w:p>
    <w:p w14:paraId="522EDDBB" w14:textId="77777777" w:rsidR="001E5670" w:rsidRPr="001E5670" w:rsidRDefault="001E5670" w:rsidP="001E5670">
      <w:pPr>
        <w:autoSpaceDE w:val="0"/>
        <w:autoSpaceDN w:val="0"/>
        <w:adjustRightInd w:val="0"/>
        <w:ind w:firstLine="720"/>
        <w:jc w:val="both"/>
        <w:rPr>
          <w:color w:val="000000"/>
          <w:sz w:val="28"/>
          <w:szCs w:val="28"/>
        </w:rPr>
      </w:pPr>
      <w:r w:rsidRPr="001E5670">
        <w:rPr>
          <w:color w:val="000000"/>
          <w:sz w:val="28"/>
          <w:szCs w:val="28"/>
        </w:rPr>
        <w:t>Покупка электрической энергии в целях компенсации потерь по регулируемым ценам (тарифам), установленным в отношении квалифицированных генерирующих объектов, в объемах производства электрической энергии на основе использования возобновляемых источников энергии или торфа на квалифицированных генерирующих объектах, определенных в погашенных сертификатах, подтверждающих объем производства электрической энергии на функционирующих на основе использования возобновляемых источников энергии или торфа квалифицированных генерирующих объектах, полученных в установленном порядке от совета рынка, предприятием не осуществлялась.</w:t>
      </w:r>
    </w:p>
    <w:p w14:paraId="6AFD3B81" w14:textId="77777777" w:rsidR="001E5670" w:rsidRPr="001E5670" w:rsidRDefault="001E5670" w:rsidP="001E5670">
      <w:pPr>
        <w:autoSpaceDE w:val="0"/>
        <w:autoSpaceDN w:val="0"/>
        <w:adjustRightInd w:val="0"/>
        <w:ind w:firstLine="720"/>
        <w:jc w:val="both"/>
        <w:rPr>
          <w:color w:val="000000"/>
          <w:sz w:val="28"/>
          <w:szCs w:val="28"/>
        </w:rPr>
      </w:pPr>
      <w:r w:rsidRPr="001E5670">
        <w:rPr>
          <w:color w:val="000000"/>
          <w:sz w:val="28"/>
          <w:szCs w:val="28"/>
        </w:rPr>
        <w:t>Расчёт цены на покупку потерь электрической энергии произведён на основании следующих данных:</w:t>
      </w:r>
    </w:p>
    <w:p w14:paraId="0FE0A546" w14:textId="77777777" w:rsidR="001E5670" w:rsidRPr="001E5670" w:rsidRDefault="001E5670" w:rsidP="00757423">
      <w:pPr>
        <w:numPr>
          <w:ilvl w:val="0"/>
          <w:numId w:val="18"/>
        </w:numPr>
        <w:autoSpaceDE w:val="0"/>
        <w:autoSpaceDN w:val="0"/>
        <w:adjustRightInd w:val="0"/>
        <w:spacing w:line="360" w:lineRule="auto"/>
        <w:ind w:left="0" w:firstLine="720"/>
        <w:contextualSpacing/>
        <w:jc w:val="both"/>
        <w:rPr>
          <w:color w:val="000000"/>
          <w:sz w:val="28"/>
          <w:szCs w:val="28"/>
        </w:rPr>
      </w:pPr>
      <w:r w:rsidRPr="001E5670">
        <w:rPr>
          <w:color w:val="000000"/>
          <w:sz w:val="28"/>
          <w:szCs w:val="28"/>
        </w:rPr>
        <w:t xml:space="preserve">тариф на услуги коммерческого оператора АО «АТС» </w:t>
      </w:r>
      <w:r w:rsidRPr="001E5670">
        <w:rPr>
          <w:color w:val="000000"/>
          <w:sz w:val="28"/>
          <w:szCs w:val="28"/>
        </w:rPr>
        <w:br/>
        <w:t xml:space="preserve">1,214 руб./МВт.ч на 1 полугодие 2021 года и 1,329 руб./МВт.ч на 2 полугодие 2021 года в соответствии с приказом ФАС России от 16.12.2020 № 1225/20; </w:t>
      </w:r>
    </w:p>
    <w:p w14:paraId="38312700" w14:textId="77777777" w:rsidR="001E5670" w:rsidRPr="001E5670" w:rsidRDefault="001E5670" w:rsidP="00757423">
      <w:pPr>
        <w:numPr>
          <w:ilvl w:val="0"/>
          <w:numId w:val="18"/>
        </w:numPr>
        <w:autoSpaceDE w:val="0"/>
        <w:autoSpaceDN w:val="0"/>
        <w:adjustRightInd w:val="0"/>
        <w:spacing w:line="360" w:lineRule="auto"/>
        <w:ind w:left="0" w:firstLine="709"/>
        <w:contextualSpacing/>
        <w:jc w:val="both"/>
        <w:rPr>
          <w:color w:val="000000"/>
          <w:sz w:val="28"/>
          <w:szCs w:val="28"/>
        </w:rPr>
      </w:pPr>
      <w:r w:rsidRPr="001E5670">
        <w:rPr>
          <w:color w:val="000000"/>
          <w:sz w:val="28"/>
          <w:szCs w:val="28"/>
        </w:rPr>
        <w:t xml:space="preserve">тариф на услуги СО «ЕЭС» 2,151 руб./МВт.ч в 1 полугодии 2021 года и 5,161 руб./МВт.ч во 2 полугодии в соответствии с приказом </w:t>
      </w:r>
      <w:r w:rsidRPr="001E5670">
        <w:rPr>
          <w:color w:val="000000"/>
          <w:sz w:val="28"/>
          <w:szCs w:val="28"/>
        </w:rPr>
        <w:br/>
        <w:t>ФАС России от 24.12.2020 № 1263/20;</w:t>
      </w:r>
    </w:p>
    <w:p w14:paraId="50B20A29" w14:textId="77777777" w:rsidR="001E5670" w:rsidRPr="001E5670" w:rsidRDefault="001E5670" w:rsidP="00757423">
      <w:pPr>
        <w:numPr>
          <w:ilvl w:val="0"/>
          <w:numId w:val="18"/>
        </w:numPr>
        <w:autoSpaceDE w:val="0"/>
        <w:autoSpaceDN w:val="0"/>
        <w:adjustRightInd w:val="0"/>
        <w:spacing w:line="360" w:lineRule="auto"/>
        <w:ind w:left="0" w:firstLine="709"/>
        <w:contextualSpacing/>
        <w:jc w:val="both"/>
        <w:rPr>
          <w:color w:val="000000"/>
          <w:sz w:val="28"/>
          <w:szCs w:val="28"/>
        </w:rPr>
      </w:pPr>
      <w:r w:rsidRPr="001E5670">
        <w:rPr>
          <w:color w:val="000000"/>
          <w:sz w:val="28"/>
          <w:szCs w:val="28"/>
        </w:rPr>
        <w:t xml:space="preserve">тариф на услуги АО «ЦФР» 0,352 руб./МВт.ч в 1 полугодии 2021 года, во 2 полугодии 0,363 руб./МВт.ч с учетом индекса в соответствии </w:t>
      </w:r>
      <w:r w:rsidRPr="001E5670">
        <w:rPr>
          <w:color w:val="000000"/>
          <w:sz w:val="28"/>
          <w:szCs w:val="28"/>
        </w:rPr>
        <w:br/>
        <w:t xml:space="preserve">с прогнозом Минэкономразвития на 2021 год (опубликован на сайте Минэкономразвития от 26.09.2020); </w:t>
      </w:r>
    </w:p>
    <w:p w14:paraId="593C9498" w14:textId="77777777" w:rsidR="001E5670" w:rsidRPr="001E5670" w:rsidRDefault="001E5670" w:rsidP="001E5670">
      <w:pPr>
        <w:autoSpaceDE w:val="0"/>
        <w:autoSpaceDN w:val="0"/>
        <w:adjustRightInd w:val="0"/>
        <w:ind w:firstLine="709"/>
        <w:jc w:val="both"/>
        <w:rPr>
          <w:color w:val="000000"/>
          <w:sz w:val="28"/>
          <w:szCs w:val="28"/>
        </w:rPr>
      </w:pPr>
      <w:r w:rsidRPr="001E5670">
        <w:rPr>
          <w:color w:val="000000"/>
          <w:sz w:val="28"/>
          <w:szCs w:val="28"/>
        </w:rPr>
        <w:lastRenderedPageBreak/>
        <w:t xml:space="preserve">4. стоимость мощности и электрической энергии определены в соответствии с Прогнозом свободных (нерегулируемых) цен на электрическую энергию (мощность) по субъектам Российской Федерации на 2021 год и исходными данными для построения прогнозов Ассоциации </w:t>
      </w:r>
      <w:r w:rsidRPr="001E5670">
        <w:rPr>
          <w:color w:val="000000"/>
          <w:sz w:val="28"/>
          <w:szCs w:val="28"/>
        </w:rPr>
        <w:br/>
        <w:t>«НП Совет рынка» (прогноз от 27.11.2020):</w:t>
      </w:r>
    </w:p>
    <w:p w14:paraId="041D72EC" w14:textId="77777777" w:rsidR="001E5670" w:rsidRPr="001E5670" w:rsidRDefault="001E5670" w:rsidP="001E5670">
      <w:pPr>
        <w:autoSpaceDE w:val="0"/>
        <w:autoSpaceDN w:val="0"/>
        <w:adjustRightInd w:val="0"/>
        <w:ind w:firstLine="709"/>
        <w:jc w:val="both"/>
        <w:rPr>
          <w:color w:val="000000"/>
          <w:sz w:val="28"/>
          <w:szCs w:val="28"/>
        </w:rPr>
      </w:pPr>
      <w:r w:rsidRPr="001E5670">
        <w:rPr>
          <w:color w:val="000000"/>
          <w:sz w:val="28"/>
          <w:szCs w:val="28"/>
        </w:rPr>
        <w:t xml:space="preserve">- цена на мощность за 1 МВт пикового потребления принята для расчета на первое полугодие в размере 766 276 руб./МВт, на второе полугодие </w:t>
      </w:r>
      <w:r w:rsidRPr="001E5670">
        <w:rPr>
          <w:color w:val="000000"/>
          <w:sz w:val="28"/>
          <w:szCs w:val="28"/>
        </w:rPr>
        <w:br/>
        <w:t>805 167 руб./МВт,</w:t>
      </w:r>
    </w:p>
    <w:p w14:paraId="78CE8A31" w14:textId="77777777" w:rsidR="001E5670" w:rsidRPr="001E5670" w:rsidRDefault="001E5670" w:rsidP="001E5670">
      <w:pPr>
        <w:autoSpaceDE w:val="0"/>
        <w:autoSpaceDN w:val="0"/>
        <w:adjustRightInd w:val="0"/>
        <w:ind w:firstLine="709"/>
        <w:jc w:val="both"/>
        <w:rPr>
          <w:color w:val="000000"/>
          <w:sz w:val="28"/>
          <w:szCs w:val="28"/>
        </w:rPr>
      </w:pPr>
      <w:r w:rsidRPr="001E5670">
        <w:rPr>
          <w:color w:val="000000"/>
          <w:sz w:val="28"/>
          <w:szCs w:val="28"/>
        </w:rPr>
        <w:t xml:space="preserve">- цена на электрическую энергию на первое полугодие 2021 года составила 995 руб./МВт.ч, на второе полугодие 2021 года составила </w:t>
      </w:r>
      <w:r w:rsidRPr="001E5670">
        <w:rPr>
          <w:color w:val="000000"/>
          <w:sz w:val="28"/>
          <w:szCs w:val="28"/>
        </w:rPr>
        <w:br/>
        <w:t>1022 руб./МВт.ч;</w:t>
      </w:r>
    </w:p>
    <w:p w14:paraId="26987E6D" w14:textId="77777777" w:rsidR="001E5670" w:rsidRPr="001E5670" w:rsidRDefault="001E5670" w:rsidP="001E5670">
      <w:pPr>
        <w:autoSpaceDE w:val="0"/>
        <w:autoSpaceDN w:val="0"/>
        <w:adjustRightInd w:val="0"/>
        <w:ind w:firstLine="709"/>
        <w:jc w:val="both"/>
        <w:rPr>
          <w:color w:val="000000"/>
          <w:sz w:val="28"/>
          <w:szCs w:val="28"/>
        </w:rPr>
      </w:pPr>
      <w:r w:rsidRPr="001E5670">
        <w:rPr>
          <w:color w:val="000000"/>
          <w:sz w:val="28"/>
          <w:szCs w:val="28"/>
        </w:rPr>
        <w:t xml:space="preserve">5. объёмы электроэнергии и мощности учтены в соответствии </w:t>
      </w:r>
      <w:r w:rsidRPr="001E5670">
        <w:rPr>
          <w:color w:val="000000"/>
          <w:sz w:val="28"/>
          <w:szCs w:val="28"/>
        </w:rPr>
        <w:br/>
        <w:t xml:space="preserve">со Сводным прогнозным балансом, утверждённым приказом ФАС России </w:t>
      </w:r>
      <w:r w:rsidRPr="001E5670">
        <w:rPr>
          <w:color w:val="000000"/>
          <w:sz w:val="28"/>
          <w:szCs w:val="28"/>
        </w:rPr>
        <w:br/>
        <w:t xml:space="preserve">от 26 ноября 2020 года № 1164/20-ДСП в размере 766,56 млн. кВт.ч, </w:t>
      </w:r>
      <w:r w:rsidRPr="001E5670">
        <w:rPr>
          <w:color w:val="000000"/>
          <w:sz w:val="28"/>
          <w:szCs w:val="28"/>
        </w:rPr>
        <w:br/>
        <w:t xml:space="preserve">733,37 млн. кВт.ч и 221,38 МВт и 212,24 МВт соответственно. </w:t>
      </w:r>
    </w:p>
    <w:p w14:paraId="4336E28E" w14:textId="77777777" w:rsidR="001E5670" w:rsidRPr="001E5670" w:rsidRDefault="001E5670" w:rsidP="001E5670">
      <w:pPr>
        <w:autoSpaceDE w:val="0"/>
        <w:autoSpaceDN w:val="0"/>
        <w:adjustRightInd w:val="0"/>
        <w:ind w:firstLine="709"/>
        <w:jc w:val="both"/>
        <w:rPr>
          <w:rFonts w:eastAsia="Calibri"/>
          <w:sz w:val="28"/>
          <w:szCs w:val="28"/>
          <w:lang w:eastAsia="en-US"/>
        </w:rPr>
      </w:pPr>
      <w:r w:rsidRPr="001E5670">
        <w:rPr>
          <w:color w:val="000000"/>
          <w:sz w:val="28"/>
          <w:szCs w:val="28"/>
        </w:rPr>
        <w:t xml:space="preserve">В регионе действуют два гарантирующих поставщика: </w:t>
      </w:r>
      <w:r w:rsidRPr="001E5670">
        <w:rPr>
          <w:color w:val="000000"/>
          <w:sz w:val="28"/>
          <w:szCs w:val="28"/>
        </w:rPr>
        <w:br/>
      </w:r>
      <w:r w:rsidRPr="001E5670">
        <w:rPr>
          <w:rFonts w:eastAsia="Calibri"/>
          <w:sz w:val="28"/>
          <w:szCs w:val="28"/>
          <w:lang w:eastAsia="en-US"/>
        </w:rPr>
        <w:t>ПАО «Кузбассэнергосбыт» (ИНН 4205109214) и ООО «Металлэнергофинанс» (ИНН 4217039402). Для расчета приняты сбытовые надбавки</w:t>
      </w:r>
      <w:r w:rsidRPr="001E5670">
        <w:rPr>
          <w:sz w:val="28"/>
          <w:szCs w:val="28"/>
        </w:rPr>
        <w:t xml:space="preserve"> </w:t>
      </w:r>
      <w:r w:rsidRPr="001E5670">
        <w:rPr>
          <w:rFonts w:eastAsia="Calibri"/>
          <w:sz w:val="28"/>
          <w:szCs w:val="28"/>
          <w:lang w:eastAsia="en-US"/>
        </w:rPr>
        <w:t xml:space="preserve">в соответствии </w:t>
      </w:r>
      <w:r w:rsidRPr="001E5670">
        <w:rPr>
          <w:sz w:val="28"/>
          <w:szCs w:val="28"/>
        </w:rPr>
        <w:br/>
      </w:r>
      <w:r w:rsidRPr="001E5670">
        <w:rPr>
          <w:rFonts w:eastAsia="Calibri"/>
          <w:sz w:val="28"/>
          <w:szCs w:val="28"/>
          <w:lang w:eastAsia="en-US"/>
        </w:rPr>
        <w:t>с постановлением РЭК Кузбасса от 31.12.2020 № 842 «Об установлении сбытовых надбавок гарантирующих поставщиков электрической энергии, поставляющих электрическую энергию (мощность) на розничном рынке Кемеровской области - Кузбасса, на 2021 год»:</w:t>
      </w:r>
    </w:p>
    <w:p w14:paraId="2B9E3BF3" w14:textId="77777777" w:rsidR="001E5670" w:rsidRPr="001E5670" w:rsidRDefault="001E5670" w:rsidP="001E5670">
      <w:pPr>
        <w:autoSpaceDE w:val="0"/>
        <w:autoSpaceDN w:val="0"/>
        <w:adjustRightInd w:val="0"/>
        <w:ind w:firstLine="709"/>
        <w:jc w:val="both"/>
        <w:rPr>
          <w:sz w:val="28"/>
          <w:szCs w:val="28"/>
        </w:rPr>
      </w:pPr>
      <w:r w:rsidRPr="001E5670">
        <w:rPr>
          <w:rFonts w:eastAsia="Calibri"/>
          <w:sz w:val="28"/>
          <w:szCs w:val="28"/>
          <w:lang w:eastAsia="en-US"/>
        </w:rPr>
        <w:t>- по ООО «Металлэнергофинанс»</w:t>
      </w:r>
      <w:r w:rsidRPr="001E5670">
        <w:rPr>
          <w:sz w:val="28"/>
          <w:szCs w:val="28"/>
        </w:rPr>
        <w:t xml:space="preserve"> в размере на 1 полугодие 2021 года 1 259,8 руб./МВт.ч и на 2 полугодие 1 295,3 руб./МВт.ч.</w:t>
      </w:r>
    </w:p>
    <w:p w14:paraId="706EB55D" w14:textId="77777777" w:rsidR="001E5670" w:rsidRPr="001E5670" w:rsidRDefault="001E5670" w:rsidP="001E5670">
      <w:pPr>
        <w:autoSpaceDE w:val="0"/>
        <w:autoSpaceDN w:val="0"/>
        <w:adjustRightInd w:val="0"/>
        <w:ind w:firstLine="709"/>
        <w:jc w:val="both"/>
        <w:rPr>
          <w:sz w:val="28"/>
          <w:szCs w:val="28"/>
        </w:rPr>
      </w:pPr>
      <w:r w:rsidRPr="001E5670">
        <w:rPr>
          <w:sz w:val="28"/>
          <w:szCs w:val="28"/>
        </w:rPr>
        <w:t xml:space="preserve">- по </w:t>
      </w:r>
      <w:r w:rsidRPr="001E5670">
        <w:rPr>
          <w:rFonts w:eastAsia="Calibri"/>
          <w:sz w:val="28"/>
          <w:szCs w:val="28"/>
          <w:lang w:eastAsia="en-US"/>
        </w:rPr>
        <w:t>ПАО «Кузбассэнергосбыт»</w:t>
      </w:r>
      <w:r w:rsidRPr="001E5670">
        <w:rPr>
          <w:sz w:val="28"/>
          <w:szCs w:val="28"/>
        </w:rPr>
        <w:t xml:space="preserve"> в размере на 1 полугодие 2021 года 581,9 руб./МВт.ч и на 2 полугодие 594,2 руб./МВт.ч.</w:t>
      </w:r>
    </w:p>
    <w:p w14:paraId="623093B0" w14:textId="77777777" w:rsidR="001E5670" w:rsidRPr="001E5670" w:rsidRDefault="001E5670" w:rsidP="001E5670">
      <w:pPr>
        <w:autoSpaceDE w:val="0"/>
        <w:autoSpaceDN w:val="0"/>
        <w:adjustRightInd w:val="0"/>
        <w:ind w:firstLine="709"/>
        <w:jc w:val="both"/>
        <w:rPr>
          <w:sz w:val="28"/>
          <w:szCs w:val="28"/>
        </w:rPr>
      </w:pPr>
      <w:r w:rsidRPr="001E5670">
        <w:rPr>
          <w:sz w:val="28"/>
          <w:szCs w:val="28"/>
        </w:rPr>
        <w:t>С учетом объемов потребления по гарантирующим поставщикам определена средневзвешенная сбытовая надбавка для расчета тарифа покупки потерь сетевыми организациями, представленная в таблице ниже.</w:t>
      </w:r>
    </w:p>
    <w:p w14:paraId="7C9EBE25" w14:textId="77777777" w:rsidR="001E5670" w:rsidRPr="001E5670" w:rsidRDefault="001E5670" w:rsidP="001E5670">
      <w:pPr>
        <w:autoSpaceDE w:val="0"/>
        <w:autoSpaceDN w:val="0"/>
        <w:adjustRightInd w:val="0"/>
        <w:ind w:firstLine="851"/>
        <w:jc w:val="both"/>
        <w:rPr>
          <w:sz w:val="28"/>
          <w:szCs w:val="28"/>
        </w:rPr>
      </w:pPr>
    </w:p>
    <w:p w14:paraId="70F19144" w14:textId="77777777" w:rsidR="001E5670" w:rsidRPr="001E5670" w:rsidRDefault="001E5670" w:rsidP="001E5670">
      <w:pPr>
        <w:autoSpaceDE w:val="0"/>
        <w:autoSpaceDN w:val="0"/>
        <w:adjustRightInd w:val="0"/>
        <w:ind w:firstLine="851"/>
        <w:jc w:val="right"/>
        <w:rPr>
          <w:color w:val="000000"/>
          <w:sz w:val="20"/>
          <w:szCs w:val="20"/>
        </w:rPr>
      </w:pPr>
      <w:r w:rsidRPr="001E5670">
        <w:rPr>
          <w:sz w:val="20"/>
          <w:szCs w:val="20"/>
        </w:rPr>
        <w:t>Таблица 1</w:t>
      </w:r>
    </w:p>
    <w:p w14:paraId="7E5ED968" w14:textId="77777777" w:rsidR="001E5670" w:rsidRPr="001E5670" w:rsidRDefault="001E5670" w:rsidP="001E5670">
      <w:pPr>
        <w:ind w:firstLine="851"/>
        <w:jc w:val="center"/>
        <w:rPr>
          <w:b/>
          <w:bCs/>
          <w:color w:val="000000"/>
          <w:sz w:val="20"/>
          <w:szCs w:val="20"/>
        </w:rPr>
      </w:pPr>
      <w:r w:rsidRPr="001E5670">
        <w:rPr>
          <w:b/>
          <w:bCs/>
          <w:color w:val="000000"/>
          <w:sz w:val="20"/>
          <w:szCs w:val="20"/>
        </w:rPr>
        <w:t>Расчет средневзвешенной сбытовой надбавки на 2021 год</w:t>
      </w:r>
    </w:p>
    <w:p w14:paraId="17C766CA" w14:textId="77777777" w:rsidR="001E5670" w:rsidRPr="001E5670" w:rsidRDefault="001E5670" w:rsidP="001E5670">
      <w:pPr>
        <w:ind w:firstLine="851"/>
        <w:jc w:val="center"/>
        <w:rPr>
          <w:color w:val="000000"/>
          <w:sz w:val="20"/>
          <w:szCs w:val="20"/>
        </w:rPr>
      </w:pPr>
    </w:p>
    <w:tbl>
      <w:tblPr>
        <w:tblW w:w="5000" w:type="pct"/>
        <w:tblLook w:val="04A0" w:firstRow="1" w:lastRow="0" w:firstColumn="1" w:lastColumn="0" w:noHBand="0" w:noVBand="1"/>
      </w:tblPr>
      <w:tblGrid>
        <w:gridCol w:w="3447"/>
        <w:gridCol w:w="1427"/>
        <w:gridCol w:w="2313"/>
        <w:gridCol w:w="2300"/>
      </w:tblGrid>
      <w:tr w:rsidR="001E5670" w:rsidRPr="001E5670" w14:paraId="371544E9" w14:textId="77777777" w:rsidTr="002D6968">
        <w:trPr>
          <w:trHeight w:val="734"/>
          <w:tblHeader/>
        </w:trPr>
        <w:tc>
          <w:tcPr>
            <w:tcW w:w="18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BF1E89" w14:textId="77777777" w:rsidR="001E5670" w:rsidRPr="001E5670" w:rsidRDefault="001E5670" w:rsidP="001E5670">
            <w:pPr>
              <w:jc w:val="center"/>
              <w:rPr>
                <w:color w:val="000000"/>
                <w:sz w:val="20"/>
                <w:szCs w:val="20"/>
              </w:rPr>
            </w:pPr>
            <w:r w:rsidRPr="001E5670">
              <w:rPr>
                <w:color w:val="000000"/>
                <w:sz w:val="20"/>
                <w:szCs w:val="20"/>
              </w:rPr>
              <w:t>Показатели</w:t>
            </w:r>
          </w:p>
        </w:tc>
        <w:tc>
          <w:tcPr>
            <w:tcW w:w="752" w:type="pct"/>
            <w:tcBorders>
              <w:top w:val="single" w:sz="4" w:space="0" w:color="auto"/>
              <w:left w:val="nil"/>
              <w:bottom w:val="single" w:sz="4" w:space="0" w:color="auto"/>
              <w:right w:val="single" w:sz="4" w:space="0" w:color="auto"/>
            </w:tcBorders>
            <w:shd w:val="clear" w:color="auto" w:fill="auto"/>
            <w:noWrap/>
            <w:vAlign w:val="center"/>
            <w:hideMark/>
          </w:tcPr>
          <w:p w14:paraId="5A034EBA" w14:textId="77777777" w:rsidR="001E5670" w:rsidRPr="001E5670" w:rsidRDefault="001E5670" w:rsidP="001E5670">
            <w:pPr>
              <w:jc w:val="center"/>
              <w:rPr>
                <w:color w:val="000000"/>
                <w:sz w:val="20"/>
                <w:szCs w:val="20"/>
              </w:rPr>
            </w:pPr>
            <w:r w:rsidRPr="001E5670">
              <w:rPr>
                <w:color w:val="000000"/>
                <w:sz w:val="20"/>
                <w:szCs w:val="20"/>
              </w:rPr>
              <w:t>Ед.изм.</w:t>
            </w:r>
          </w:p>
        </w:tc>
        <w:tc>
          <w:tcPr>
            <w:tcW w:w="1219" w:type="pct"/>
            <w:tcBorders>
              <w:top w:val="single" w:sz="4" w:space="0" w:color="auto"/>
              <w:left w:val="nil"/>
              <w:bottom w:val="single" w:sz="4" w:space="0" w:color="auto"/>
              <w:right w:val="single" w:sz="4" w:space="0" w:color="auto"/>
            </w:tcBorders>
            <w:shd w:val="clear" w:color="auto" w:fill="auto"/>
            <w:vAlign w:val="center"/>
            <w:hideMark/>
          </w:tcPr>
          <w:p w14:paraId="4BF0110F" w14:textId="77777777" w:rsidR="001E5670" w:rsidRPr="001E5670" w:rsidRDefault="001E5670" w:rsidP="001E5670">
            <w:pPr>
              <w:jc w:val="center"/>
              <w:rPr>
                <w:color w:val="000000"/>
                <w:sz w:val="20"/>
                <w:szCs w:val="20"/>
              </w:rPr>
            </w:pPr>
            <w:r w:rsidRPr="001E5670">
              <w:rPr>
                <w:color w:val="000000"/>
                <w:sz w:val="20"/>
                <w:szCs w:val="20"/>
              </w:rPr>
              <w:t xml:space="preserve">План </w:t>
            </w:r>
            <w:r w:rsidRPr="001E5670">
              <w:rPr>
                <w:color w:val="000000"/>
                <w:sz w:val="20"/>
                <w:szCs w:val="20"/>
              </w:rPr>
              <w:br/>
              <w:t>1 полугодие 2021 года</w:t>
            </w:r>
          </w:p>
        </w:tc>
        <w:tc>
          <w:tcPr>
            <w:tcW w:w="1212" w:type="pct"/>
            <w:tcBorders>
              <w:top w:val="single" w:sz="4" w:space="0" w:color="auto"/>
              <w:left w:val="nil"/>
              <w:bottom w:val="single" w:sz="4" w:space="0" w:color="auto"/>
              <w:right w:val="single" w:sz="4" w:space="0" w:color="auto"/>
            </w:tcBorders>
            <w:shd w:val="clear" w:color="auto" w:fill="auto"/>
            <w:vAlign w:val="center"/>
            <w:hideMark/>
          </w:tcPr>
          <w:p w14:paraId="53CB3DF8" w14:textId="77777777" w:rsidR="001E5670" w:rsidRPr="001E5670" w:rsidRDefault="001E5670" w:rsidP="001E5670">
            <w:pPr>
              <w:jc w:val="center"/>
              <w:rPr>
                <w:color w:val="000000"/>
                <w:sz w:val="20"/>
                <w:szCs w:val="20"/>
              </w:rPr>
            </w:pPr>
            <w:r w:rsidRPr="001E5670">
              <w:rPr>
                <w:color w:val="000000"/>
                <w:sz w:val="20"/>
                <w:szCs w:val="20"/>
              </w:rPr>
              <w:t xml:space="preserve">План </w:t>
            </w:r>
            <w:r w:rsidRPr="001E5670">
              <w:rPr>
                <w:color w:val="000000"/>
                <w:sz w:val="20"/>
                <w:szCs w:val="20"/>
              </w:rPr>
              <w:br/>
              <w:t>2 полугодие 2021 года</w:t>
            </w:r>
          </w:p>
        </w:tc>
      </w:tr>
      <w:tr w:rsidR="001E5670" w:rsidRPr="001E5670" w14:paraId="223BB454" w14:textId="77777777" w:rsidTr="002D6968">
        <w:trPr>
          <w:trHeight w:val="1198"/>
        </w:trPr>
        <w:tc>
          <w:tcPr>
            <w:tcW w:w="1816" w:type="pct"/>
            <w:tcBorders>
              <w:top w:val="nil"/>
              <w:left w:val="single" w:sz="4" w:space="0" w:color="auto"/>
              <w:bottom w:val="single" w:sz="4" w:space="0" w:color="auto"/>
              <w:right w:val="single" w:sz="4" w:space="0" w:color="auto"/>
            </w:tcBorders>
            <w:shd w:val="clear" w:color="auto" w:fill="auto"/>
            <w:vAlign w:val="bottom"/>
            <w:hideMark/>
          </w:tcPr>
          <w:p w14:paraId="4601751D" w14:textId="77777777" w:rsidR="001E5670" w:rsidRPr="001E5670" w:rsidRDefault="001E5670" w:rsidP="001E5670">
            <w:pPr>
              <w:rPr>
                <w:color w:val="000000"/>
                <w:sz w:val="20"/>
                <w:szCs w:val="20"/>
              </w:rPr>
            </w:pPr>
            <w:r w:rsidRPr="001E5670">
              <w:rPr>
                <w:color w:val="000000"/>
                <w:sz w:val="20"/>
                <w:szCs w:val="20"/>
              </w:rPr>
              <w:t>Объемы поставляемой электрической энергии по гарантирующим поставщикам (группа потребителей - сетевые организации)</w:t>
            </w:r>
          </w:p>
        </w:tc>
        <w:tc>
          <w:tcPr>
            <w:tcW w:w="752" w:type="pct"/>
            <w:tcBorders>
              <w:top w:val="nil"/>
              <w:left w:val="nil"/>
              <w:bottom w:val="single" w:sz="4" w:space="0" w:color="auto"/>
              <w:right w:val="single" w:sz="4" w:space="0" w:color="auto"/>
            </w:tcBorders>
            <w:shd w:val="clear" w:color="auto" w:fill="auto"/>
            <w:noWrap/>
            <w:vAlign w:val="bottom"/>
            <w:hideMark/>
          </w:tcPr>
          <w:p w14:paraId="40F6A48A" w14:textId="77777777" w:rsidR="001E5670" w:rsidRPr="001E5670" w:rsidRDefault="001E5670" w:rsidP="001E5670">
            <w:pPr>
              <w:rPr>
                <w:color w:val="000000"/>
                <w:sz w:val="20"/>
                <w:szCs w:val="20"/>
              </w:rPr>
            </w:pPr>
            <w:r w:rsidRPr="001E5670">
              <w:rPr>
                <w:color w:val="000000"/>
                <w:sz w:val="20"/>
                <w:szCs w:val="20"/>
              </w:rPr>
              <w:t> </w:t>
            </w:r>
          </w:p>
        </w:tc>
        <w:tc>
          <w:tcPr>
            <w:tcW w:w="1219" w:type="pct"/>
            <w:tcBorders>
              <w:top w:val="nil"/>
              <w:left w:val="nil"/>
              <w:bottom w:val="single" w:sz="4" w:space="0" w:color="auto"/>
              <w:right w:val="single" w:sz="4" w:space="0" w:color="auto"/>
            </w:tcBorders>
            <w:shd w:val="clear" w:color="auto" w:fill="auto"/>
            <w:vAlign w:val="center"/>
            <w:hideMark/>
          </w:tcPr>
          <w:p w14:paraId="51131527" w14:textId="77777777" w:rsidR="001E5670" w:rsidRPr="001E5670" w:rsidRDefault="001E5670" w:rsidP="001E5670">
            <w:pPr>
              <w:jc w:val="center"/>
              <w:rPr>
                <w:color w:val="000000"/>
                <w:sz w:val="20"/>
                <w:szCs w:val="20"/>
              </w:rPr>
            </w:pPr>
            <w:r w:rsidRPr="001E5670">
              <w:rPr>
                <w:color w:val="000000"/>
                <w:sz w:val="20"/>
                <w:szCs w:val="20"/>
              </w:rPr>
              <w:t> </w:t>
            </w:r>
          </w:p>
        </w:tc>
        <w:tc>
          <w:tcPr>
            <w:tcW w:w="1212" w:type="pct"/>
            <w:tcBorders>
              <w:top w:val="nil"/>
              <w:left w:val="nil"/>
              <w:bottom w:val="single" w:sz="4" w:space="0" w:color="auto"/>
              <w:right w:val="single" w:sz="4" w:space="0" w:color="auto"/>
            </w:tcBorders>
            <w:shd w:val="clear" w:color="auto" w:fill="auto"/>
            <w:vAlign w:val="center"/>
            <w:hideMark/>
          </w:tcPr>
          <w:p w14:paraId="641F5CE5" w14:textId="77777777" w:rsidR="001E5670" w:rsidRPr="001E5670" w:rsidRDefault="001E5670" w:rsidP="001E5670">
            <w:pPr>
              <w:jc w:val="center"/>
              <w:rPr>
                <w:color w:val="000000"/>
                <w:sz w:val="20"/>
                <w:szCs w:val="20"/>
              </w:rPr>
            </w:pPr>
            <w:r w:rsidRPr="001E5670">
              <w:rPr>
                <w:color w:val="000000"/>
                <w:sz w:val="20"/>
                <w:szCs w:val="20"/>
              </w:rPr>
              <w:t> </w:t>
            </w:r>
          </w:p>
        </w:tc>
      </w:tr>
      <w:tr w:rsidR="001E5670" w:rsidRPr="001E5670" w14:paraId="1513B7C7" w14:textId="77777777" w:rsidTr="002D6968">
        <w:trPr>
          <w:trHeight w:val="375"/>
        </w:trPr>
        <w:tc>
          <w:tcPr>
            <w:tcW w:w="1816" w:type="pct"/>
            <w:tcBorders>
              <w:top w:val="nil"/>
              <w:left w:val="single" w:sz="4" w:space="0" w:color="auto"/>
              <w:bottom w:val="single" w:sz="4" w:space="0" w:color="auto"/>
              <w:right w:val="single" w:sz="4" w:space="0" w:color="auto"/>
            </w:tcBorders>
            <w:shd w:val="clear" w:color="auto" w:fill="auto"/>
            <w:vAlign w:val="bottom"/>
            <w:hideMark/>
          </w:tcPr>
          <w:p w14:paraId="6781CD02" w14:textId="77777777" w:rsidR="001E5670" w:rsidRPr="001E5670" w:rsidRDefault="001E5670" w:rsidP="001E5670">
            <w:pPr>
              <w:rPr>
                <w:color w:val="000000"/>
                <w:sz w:val="20"/>
                <w:szCs w:val="20"/>
              </w:rPr>
            </w:pPr>
            <w:r w:rsidRPr="001E5670">
              <w:rPr>
                <w:color w:val="000000"/>
                <w:sz w:val="20"/>
                <w:szCs w:val="20"/>
              </w:rPr>
              <w:t>ООО «Металлэнергофинанс»</w:t>
            </w:r>
          </w:p>
        </w:tc>
        <w:tc>
          <w:tcPr>
            <w:tcW w:w="752" w:type="pct"/>
            <w:tcBorders>
              <w:top w:val="nil"/>
              <w:left w:val="nil"/>
              <w:bottom w:val="single" w:sz="4" w:space="0" w:color="auto"/>
              <w:right w:val="single" w:sz="4" w:space="0" w:color="auto"/>
            </w:tcBorders>
            <w:shd w:val="clear" w:color="auto" w:fill="auto"/>
            <w:noWrap/>
            <w:vAlign w:val="bottom"/>
            <w:hideMark/>
          </w:tcPr>
          <w:p w14:paraId="79A2C567" w14:textId="77777777" w:rsidR="001E5670" w:rsidRPr="001E5670" w:rsidRDefault="001E5670" w:rsidP="001E5670">
            <w:pPr>
              <w:jc w:val="center"/>
              <w:rPr>
                <w:color w:val="000000"/>
                <w:sz w:val="20"/>
                <w:szCs w:val="20"/>
              </w:rPr>
            </w:pPr>
            <w:r w:rsidRPr="001E5670">
              <w:rPr>
                <w:color w:val="000000"/>
                <w:sz w:val="20"/>
                <w:szCs w:val="20"/>
              </w:rPr>
              <w:t>кВт.ч</w:t>
            </w:r>
          </w:p>
        </w:tc>
        <w:tc>
          <w:tcPr>
            <w:tcW w:w="1219" w:type="pct"/>
            <w:tcBorders>
              <w:top w:val="nil"/>
              <w:left w:val="nil"/>
              <w:bottom w:val="single" w:sz="4" w:space="0" w:color="auto"/>
              <w:right w:val="single" w:sz="4" w:space="0" w:color="auto"/>
            </w:tcBorders>
            <w:shd w:val="clear" w:color="auto" w:fill="auto"/>
            <w:noWrap/>
            <w:vAlign w:val="bottom"/>
            <w:hideMark/>
          </w:tcPr>
          <w:p w14:paraId="747BEE09" w14:textId="77777777" w:rsidR="001E5670" w:rsidRPr="001E5670" w:rsidRDefault="001E5670" w:rsidP="001E5670">
            <w:pPr>
              <w:jc w:val="right"/>
              <w:rPr>
                <w:color w:val="000000"/>
                <w:sz w:val="20"/>
                <w:szCs w:val="20"/>
              </w:rPr>
            </w:pPr>
            <w:r w:rsidRPr="001E5670">
              <w:rPr>
                <w:color w:val="000000"/>
                <w:sz w:val="20"/>
                <w:szCs w:val="20"/>
              </w:rPr>
              <w:t>25 828 239,00</w:t>
            </w:r>
          </w:p>
        </w:tc>
        <w:tc>
          <w:tcPr>
            <w:tcW w:w="1212" w:type="pct"/>
            <w:tcBorders>
              <w:top w:val="nil"/>
              <w:left w:val="nil"/>
              <w:bottom w:val="single" w:sz="4" w:space="0" w:color="auto"/>
              <w:right w:val="single" w:sz="4" w:space="0" w:color="auto"/>
            </w:tcBorders>
            <w:shd w:val="clear" w:color="auto" w:fill="auto"/>
            <w:noWrap/>
            <w:vAlign w:val="bottom"/>
            <w:hideMark/>
          </w:tcPr>
          <w:p w14:paraId="5167C595" w14:textId="77777777" w:rsidR="001E5670" w:rsidRPr="001E5670" w:rsidRDefault="001E5670" w:rsidP="001E5670">
            <w:pPr>
              <w:jc w:val="right"/>
              <w:rPr>
                <w:color w:val="000000"/>
                <w:sz w:val="20"/>
                <w:szCs w:val="20"/>
              </w:rPr>
            </w:pPr>
            <w:r w:rsidRPr="001E5670">
              <w:rPr>
                <w:color w:val="000000"/>
                <w:sz w:val="20"/>
                <w:szCs w:val="20"/>
              </w:rPr>
              <w:t>25 122 748,00</w:t>
            </w:r>
          </w:p>
        </w:tc>
      </w:tr>
      <w:tr w:rsidR="001E5670" w:rsidRPr="001E5670" w14:paraId="7F18C9A7" w14:textId="77777777" w:rsidTr="002D6968">
        <w:trPr>
          <w:trHeight w:val="375"/>
        </w:trPr>
        <w:tc>
          <w:tcPr>
            <w:tcW w:w="181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07E0E2F" w14:textId="77777777" w:rsidR="001E5670" w:rsidRPr="001E5670" w:rsidRDefault="001E5670" w:rsidP="001E5670">
            <w:pPr>
              <w:rPr>
                <w:color w:val="000000"/>
                <w:sz w:val="20"/>
                <w:szCs w:val="20"/>
              </w:rPr>
            </w:pPr>
            <w:r w:rsidRPr="001E5670">
              <w:rPr>
                <w:color w:val="000000"/>
                <w:sz w:val="20"/>
                <w:szCs w:val="20"/>
              </w:rPr>
              <w:t>ПАО «Кузбассэнергосбыт»</w:t>
            </w:r>
          </w:p>
        </w:tc>
        <w:tc>
          <w:tcPr>
            <w:tcW w:w="752" w:type="pct"/>
            <w:tcBorders>
              <w:top w:val="single" w:sz="4" w:space="0" w:color="auto"/>
              <w:left w:val="nil"/>
              <w:bottom w:val="single" w:sz="4" w:space="0" w:color="auto"/>
              <w:right w:val="single" w:sz="4" w:space="0" w:color="auto"/>
            </w:tcBorders>
            <w:shd w:val="clear" w:color="auto" w:fill="auto"/>
            <w:noWrap/>
            <w:vAlign w:val="bottom"/>
            <w:hideMark/>
          </w:tcPr>
          <w:p w14:paraId="6EF2E016" w14:textId="77777777" w:rsidR="001E5670" w:rsidRPr="001E5670" w:rsidRDefault="001E5670" w:rsidP="001E5670">
            <w:pPr>
              <w:jc w:val="center"/>
              <w:rPr>
                <w:color w:val="000000"/>
                <w:sz w:val="20"/>
                <w:szCs w:val="20"/>
              </w:rPr>
            </w:pPr>
            <w:r w:rsidRPr="001E5670">
              <w:rPr>
                <w:color w:val="000000"/>
                <w:sz w:val="20"/>
                <w:szCs w:val="20"/>
              </w:rPr>
              <w:t>кВт.ч</w:t>
            </w:r>
          </w:p>
        </w:tc>
        <w:tc>
          <w:tcPr>
            <w:tcW w:w="1219" w:type="pct"/>
            <w:tcBorders>
              <w:top w:val="single" w:sz="4" w:space="0" w:color="auto"/>
              <w:left w:val="nil"/>
              <w:bottom w:val="single" w:sz="4" w:space="0" w:color="auto"/>
              <w:right w:val="single" w:sz="4" w:space="0" w:color="auto"/>
            </w:tcBorders>
            <w:shd w:val="clear" w:color="auto" w:fill="auto"/>
            <w:noWrap/>
            <w:vAlign w:val="bottom"/>
            <w:hideMark/>
          </w:tcPr>
          <w:p w14:paraId="768BA2FA" w14:textId="77777777" w:rsidR="001E5670" w:rsidRPr="001E5670" w:rsidRDefault="001E5670" w:rsidP="001E5670">
            <w:pPr>
              <w:jc w:val="right"/>
              <w:rPr>
                <w:color w:val="000000"/>
                <w:sz w:val="20"/>
                <w:szCs w:val="20"/>
              </w:rPr>
            </w:pPr>
            <w:r w:rsidRPr="001E5670">
              <w:rPr>
                <w:color w:val="000000"/>
                <w:sz w:val="20"/>
                <w:szCs w:val="20"/>
              </w:rPr>
              <w:t>711 490 000,00</w:t>
            </w:r>
          </w:p>
        </w:tc>
        <w:tc>
          <w:tcPr>
            <w:tcW w:w="1212" w:type="pct"/>
            <w:tcBorders>
              <w:top w:val="single" w:sz="4" w:space="0" w:color="auto"/>
              <w:left w:val="nil"/>
              <w:bottom w:val="single" w:sz="4" w:space="0" w:color="auto"/>
              <w:right w:val="single" w:sz="4" w:space="0" w:color="auto"/>
            </w:tcBorders>
            <w:shd w:val="clear" w:color="auto" w:fill="auto"/>
            <w:noWrap/>
            <w:vAlign w:val="bottom"/>
            <w:hideMark/>
          </w:tcPr>
          <w:p w14:paraId="65F83BBE" w14:textId="77777777" w:rsidR="001E5670" w:rsidRPr="001E5670" w:rsidRDefault="001E5670" w:rsidP="001E5670">
            <w:pPr>
              <w:jc w:val="right"/>
              <w:rPr>
                <w:color w:val="000000"/>
                <w:sz w:val="20"/>
                <w:szCs w:val="20"/>
              </w:rPr>
            </w:pPr>
            <w:r w:rsidRPr="001E5670">
              <w:rPr>
                <w:color w:val="000000"/>
                <w:sz w:val="20"/>
                <w:szCs w:val="20"/>
              </w:rPr>
              <w:t>697 564 300,00</w:t>
            </w:r>
          </w:p>
        </w:tc>
      </w:tr>
      <w:tr w:rsidR="001E5670" w:rsidRPr="001E5670" w14:paraId="7545F32A" w14:textId="77777777" w:rsidTr="002D6968">
        <w:trPr>
          <w:trHeight w:val="375"/>
        </w:trPr>
        <w:tc>
          <w:tcPr>
            <w:tcW w:w="181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4FCFF81" w14:textId="77777777" w:rsidR="001E5670" w:rsidRPr="001E5670" w:rsidRDefault="001E5670" w:rsidP="001E5670">
            <w:pPr>
              <w:rPr>
                <w:b/>
                <w:bCs/>
                <w:color w:val="000000"/>
                <w:sz w:val="20"/>
                <w:szCs w:val="20"/>
              </w:rPr>
            </w:pPr>
            <w:r w:rsidRPr="001E5670">
              <w:rPr>
                <w:b/>
                <w:bCs/>
                <w:color w:val="000000"/>
                <w:sz w:val="20"/>
                <w:szCs w:val="20"/>
              </w:rPr>
              <w:t>ИТОГО</w:t>
            </w:r>
          </w:p>
        </w:tc>
        <w:tc>
          <w:tcPr>
            <w:tcW w:w="752" w:type="pct"/>
            <w:tcBorders>
              <w:top w:val="single" w:sz="4" w:space="0" w:color="auto"/>
              <w:left w:val="nil"/>
              <w:bottom w:val="single" w:sz="4" w:space="0" w:color="auto"/>
              <w:right w:val="single" w:sz="4" w:space="0" w:color="auto"/>
            </w:tcBorders>
            <w:shd w:val="clear" w:color="auto" w:fill="auto"/>
            <w:noWrap/>
            <w:vAlign w:val="bottom"/>
            <w:hideMark/>
          </w:tcPr>
          <w:p w14:paraId="28E2F12D" w14:textId="77777777" w:rsidR="001E5670" w:rsidRPr="001E5670" w:rsidRDefault="001E5670" w:rsidP="001E5670">
            <w:pPr>
              <w:jc w:val="center"/>
              <w:rPr>
                <w:b/>
                <w:bCs/>
                <w:color w:val="000000"/>
                <w:sz w:val="20"/>
                <w:szCs w:val="20"/>
              </w:rPr>
            </w:pPr>
            <w:r w:rsidRPr="001E5670">
              <w:rPr>
                <w:b/>
                <w:bCs/>
                <w:color w:val="000000"/>
                <w:sz w:val="20"/>
                <w:szCs w:val="20"/>
              </w:rPr>
              <w:t>кВт.ч</w:t>
            </w:r>
          </w:p>
        </w:tc>
        <w:tc>
          <w:tcPr>
            <w:tcW w:w="1219" w:type="pct"/>
            <w:tcBorders>
              <w:top w:val="single" w:sz="4" w:space="0" w:color="auto"/>
              <w:left w:val="nil"/>
              <w:bottom w:val="single" w:sz="4" w:space="0" w:color="auto"/>
              <w:right w:val="single" w:sz="4" w:space="0" w:color="auto"/>
            </w:tcBorders>
            <w:shd w:val="clear" w:color="auto" w:fill="auto"/>
            <w:noWrap/>
            <w:vAlign w:val="bottom"/>
            <w:hideMark/>
          </w:tcPr>
          <w:p w14:paraId="254B01D3" w14:textId="77777777" w:rsidR="001E5670" w:rsidRPr="001E5670" w:rsidRDefault="001E5670" w:rsidP="001E5670">
            <w:pPr>
              <w:jc w:val="right"/>
              <w:rPr>
                <w:b/>
                <w:bCs/>
                <w:color w:val="000000"/>
                <w:sz w:val="20"/>
                <w:szCs w:val="20"/>
              </w:rPr>
            </w:pPr>
            <w:r w:rsidRPr="001E5670">
              <w:rPr>
                <w:b/>
                <w:bCs/>
                <w:color w:val="000000"/>
                <w:sz w:val="20"/>
                <w:szCs w:val="20"/>
              </w:rPr>
              <w:t>737 318 239,00</w:t>
            </w:r>
          </w:p>
        </w:tc>
        <w:tc>
          <w:tcPr>
            <w:tcW w:w="1212" w:type="pct"/>
            <w:tcBorders>
              <w:top w:val="single" w:sz="4" w:space="0" w:color="auto"/>
              <w:left w:val="nil"/>
              <w:bottom w:val="single" w:sz="4" w:space="0" w:color="auto"/>
              <w:right w:val="single" w:sz="4" w:space="0" w:color="auto"/>
            </w:tcBorders>
            <w:shd w:val="clear" w:color="auto" w:fill="auto"/>
            <w:noWrap/>
            <w:vAlign w:val="bottom"/>
            <w:hideMark/>
          </w:tcPr>
          <w:p w14:paraId="4991B127" w14:textId="77777777" w:rsidR="001E5670" w:rsidRPr="001E5670" w:rsidRDefault="001E5670" w:rsidP="001E5670">
            <w:pPr>
              <w:jc w:val="right"/>
              <w:rPr>
                <w:b/>
                <w:bCs/>
                <w:color w:val="000000"/>
                <w:sz w:val="20"/>
                <w:szCs w:val="20"/>
              </w:rPr>
            </w:pPr>
            <w:r w:rsidRPr="001E5670">
              <w:rPr>
                <w:b/>
                <w:bCs/>
                <w:color w:val="000000"/>
                <w:sz w:val="20"/>
                <w:szCs w:val="20"/>
              </w:rPr>
              <w:t>722 687 048,00</w:t>
            </w:r>
          </w:p>
        </w:tc>
      </w:tr>
      <w:tr w:rsidR="001E5670" w:rsidRPr="001E5670" w14:paraId="7CAD36A3" w14:textId="77777777" w:rsidTr="002D6968">
        <w:trPr>
          <w:trHeight w:val="750"/>
        </w:trPr>
        <w:tc>
          <w:tcPr>
            <w:tcW w:w="1816" w:type="pct"/>
            <w:tcBorders>
              <w:top w:val="nil"/>
              <w:left w:val="single" w:sz="4" w:space="0" w:color="auto"/>
              <w:bottom w:val="single" w:sz="4" w:space="0" w:color="auto"/>
              <w:right w:val="single" w:sz="4" w:space="0" w:color="auto"/>
            </w:tcBorders>
            <w:shd w:val="clear" w:color="auto" w:fill="auto"/>
            <w:vAlign w:val="bottom"/>
            <w:hideMark/>
          </w:tcPr>
          <w:p w14:paraId="178E95D6" w14:textId="77777777" w:rsidR="001E5670" w:rsidRPr="001E5670" w:rsidRDefault="001E5670" w:rsidP="001E5670">
            <w:pPr>
              <w:rPr>
                <w:color w:val="000000"/>
                <w:sz w:val="20"/>
                <w:szCs w:val="20"/>
              </w:rPr>
            </w:pPr>
            <w:r w:rsidRPr="001E5670">
              <w:rPr>
                <w:color w:val="000000"/>
                <w:sz w:val="20"/>
                <w:szCs w:val="20"/>
              </w:rPr>
              <w:t xml:space="preserve">Сбытовая надбавка по гарантирующим поставщикам </w:t>
            </w:r>
          </w:p>
        </w:tc>
        <w:tc>
          <w:tcPr>
            <w:tcW w:w="752" w:type="pct"/>
            <w:tcBorders>
              <w:top w:val="nil"/>
              <w:left w:val="nil"/>
              <w:bottom w:val="single" w:sz="4" w:space="0" w:color="auto"/>
              <w:right w:val="single" w:sz="4" w:space="0" w:color="auto"/>
            </w:tcBorders>
            <w:shd w:val="clear" w:color="auto" w:fill="auto"/>
            <w:noWrap/>
            <w:vAlign w:val="bottom"/>
            <w:hideMark/>
          </w:tcPr>
          <w:p w14:paraId="5416E4B8" w14:textId="77777777" w:rsidR="001E5670" w:rsidRPr="001E5670" w:rsidRDefault="001E5670" w:rsidP="001E5670">
            <w:pPr>
              <w:jc w:val="center"/>
              <w:rPr>
                <w:color w:val="000000"/>
                <w:sz w:val="20"/>
                <w:szCs w:val="20"/>
              </w:rPr>
            </w:pPr>
          </w:p>
        </w:tc>
        <w:tc>
          <w:tcPr>
            <w:tcW w:w="1219" w:type="pct"/>
            <w:tcBorders>
              <w:top w:val="nil"/>
              <w:left w:val="nil"/>
              <w:bottom w:val="single" w:sz="4" w:space="0" w:color="auto"/>
              <w:right w:val="single" w:sz="4" w:space="0" w:color="auto"/>
            </w:tcBorders>
            <w:shd w:val="clear" w:color="auto" w:fill="auto"/>
            <w:vAlign w:val="center"/>
            <w:hideMark/>
          </w:tcPr>
          <w:p w14:paraId="0D51469B" w14:textId="77777777" w:rsidR="001E5670" w:rsidRPr="001E5670" w:rsidRDefault="001E5670" w:rsidP="001E5670">
            <w:pPr>
              <w:jc w:val="center"/>
              <w:rPr>
                <w:color w:val="000000"/>
                <w:sz w:val="20"/>
                <w:szCs w:val="20"/>
              </w:rPr>
            </w:pPr>
            <w:r w:rsidRPr="001E5670">
              <w:rPr>
                <w:color w:val="000000"/>
                <w:sz w:val="20"/>
                <w:szCs w:val="20"/>
              </w:rPr>
              <w:t> </w:t>
            </w:r>
          </w:p>
        </w:tc>
        <w:tc>
          <w:tcPr>
            <w:tcW w:w="1212" w:type="pct"/>
            <w:tcBorders>
              <w:top w:val="nil"/>
              <w:left w:val="nil"/>
              <w:bottom w:val="single" w:sz="4" w:space="0" w:color="auto"/>
              <w:right w:val="single" w:sz="4" w:space="0" w:color="auto"/>
            </w:tcBorders>
            <w:shd w:val="clear" w:color="auto" w:fill="auto"/>
            <w:vAlign w:val="center"/>
            <w:hideMark/>
          </w:tcPr>
          <w:p w14:paraId="020E6109" w14:textId="77777777" w:rsidR="001E5670" w:rsidRPr="001E5670" w:rsidRDefault="001E5670" w:rsidP="001E5670">
            <w:pPr>
              <w:jc w:val="center"/>
              <w:rPr>
                <w:color w:val="000000"/>
                <w:sz w:val="20"/>
                <w:szCs w:val="20"/>
              </w:rPr>
            </w:pPr>
            <w:r w:rsidRPr="001E5670">
              <w:rPr>
                <w:color w:val="000000"/>
                <w:sz w:val="20"/>
                <w:szCs w:val="20"/>
              </w:rPr>
              <w:t> </w:t>
            </w:r>
          </w:p>
        </w:tc>
      </w:tr>
      <w:tr w:rsidR="001E5670" w:rsidRPr="001E5670" w14:paraId="016B07F1" w14:textId="77777777" w:rsidTr="002D6968">
        <w:trPr>
          <w:trHeight w:val="375"/>
        </w:trPr>
        <w:tc>
          <w:tcPr>
            <w:tcW w:w="1816" w:type="pct"/>
            <w:tcBorders>
              <w:top w:val="nil"/>
              <w:left w:val="single" w:sz="4" w:space="0" w:color="auto"/>
              <w:bottom w:val="single" w:sz="4" w:space="0" w:color="auto"/>
              <w:right w:val="single" w:sz="4" w:space="0" w:color="auto"/>
            </w:tcBorders>
            <w:shd w:val="clear" w:color="auto" w:fill="auto"/>
            <w:vAlign w:val="bottom"/>
            <w:hideMark/>
          </w:tcPr>
          <w:p w14:paraId="1C15F70B" w14:textId="77777777" w:rsidR="001E5670" w:rsidRPr="001E5670" w:rsidRDefault="001E5670" w:rsidP="001E5670">
            <w:pPr>
              <w:rPr>
                <w:color w:val="000000"/>
                <w:sz w:val="20"/>
                <w:szCs w:val="20"/>
              </w:rPr>
            </w:pPr>
            <w:r w:rsidRPr="001E5670">
              <w:rPr>
                <w:color w:val="000000"/>
                <w:sz w:val="20"/>
                <w:szCs w:val="20"/>
              </w:rPr>
              <w:t>ООО «Металлэнергофинанс»</w:t>
            </w:r>
          </w:p>
        </w:tc>
        <w:tc>
          <w:tcPr>
            <w:tcW w:w="752" w:type="pct"/>
            <w:tcBorders>
              <w:top w:val="nil"/>
              <w:left w:val="nil"/>
              <w:bottom w:val="single" w:sz="4" w:space="0" w:color="auto"/>
              <w:right w:val="single" w:sz="4" w:space="0" w:color="auto"/>
            </w:tcBorders>
            <w:shd w:val="clear" w:color="auto" w:fill="auto"/>
            <w:noWrap/>
            <w:vAlign w:val="bottom"/>
            <w:hideMark/>
          </w:tcPr>
          <w:p w14:paraId="11B313BA" w14:textId="77777777" w:rsidR="001E5670" w:rsidRPr="001E5670" w:rsidRDefault="001E5670" w:rsidP="001E5670">
            <w:pPr>
              <w:jc w:val="center"/>
              <w:rPr>
                <w:color w:val="000000"/>
                <w:sz w:val="20"/>
                <w:szCs w:val="20"/>
              </w:rPr>
            </w:pPr>
            <w:r w:rsidRPr="001E5670">
              <w:rPr>
                <w:color w:val="000000"/>
                <w:sz w:val="20"/>
                <w:szCs w:val="20"/>
              </w:rPr>
              <w:t>руб./кВт.ч</w:t>
            </w:r>
          </w:p>
        </w:tc>
        <w:tc>
          <w:tcPr>
            <w:tcW w:w="1219" w:type="pct"/>
            <w:tcBorders>
              <w:top w:val="nil"/>
              <w:left w:val="nil"/>
              <w:bottom w:val="single" w:sz="4" w:space="0" w:color="auto"/>
              <w:right w:val="single" w:sz="4" w:space="0" w:color="auto"/>
            </w:tcBorders>
            <w:shd w:val="clear" w:color="auto" w:fill="auto"/>
            <w:noWrap/>
            <w:vAlign w:val="bottom"/>
            <w:hideMark/>
          </w:tcPr>
          <w:p w14:paraId="1E0878ED" w14:textId="77777777" w:rsidR="001E5670" w:rsidRPr="001E5670" w:rsidRDefault="001E5670" w:rsidP="001E5670">
            <w:pPr>
              <w:jc w:val="right"/>
              <w:rPr>
                <w:color w:val="000000"/>
                <w:sz w:val="20"/>
                <w:szCs w:val="20"/>
              </w:rPr>
            </w:pPr>
            <w:r w:rsidRPr="001E5670">
              <w:rPr>
                <w:color w:val="000000"/>
                <w:sz w:val="20"/>
                <w:szCs w:val="20"/>
              </w:rPr>
              <w:t>1,2598</w:t>
            </w:r>
          </w:p>
        </w:tc>
        <w:tc>
          <w:tcPr>
            <w:tcW w:w="1212" w:type="pct"/>
            <w:tcBorders>
              <w:top w:val="nil"/>
              <w:left w:val="nil"/>
              <w:bottom w:val="single" w:sz="4" w:space="0" w:color="auto"/>
              <w:right w:val="single" w:sz="4" w:space="0" w:color="auto"/>
            </w:tcBorders>
            <w:shd w:val="clear" w:color="auto" w:fill="auto"/>
            <w:noWrap/>
            <w:vAlign w:val="bottom"/>
            <w:hideMark/>
          </w:tcPr>
          <w:p w14:paraId="4613D1F9" w14:textId="77777777" w:rsidR="001E5670" w:rsidRPr="001E5670" w:rsidRDefault="001E5670" w:rsidP="001E5670">
            <w:pPr>
              <w:jc w:val="right"/>
              <w:rPr>
                <w:color w:val="000000"/>
                <w:sz w:val="20"/>
                <w:szCs w:val="20"/>
              </w:rPr>
            </w:pPr>
            <w:r w:rsidRPr="001E5670">
              <w:rPr>
                <w:color w:val="000000"/>
                <w:sz w:val="20"/>
                <w:szCs w:val="20"/>
              </w:rPr>
              <w:t>1,2953</w:t>
            </w:r>
          </w:p>
        </w:tc>
      </w:tr>
      <w:tr w:rsidR="001E5670" w:rsidRPr="001E5670" w14:paraId="1626C877" w14:textId="77777777" w:rsidTr="002D6968">
        <w:trPr>
          <w:trHeight w:val="375"/>
        </w:trPr>
        <w:tc>
          <w:tcPr>
            <w:tcW w:w="1816" w:type="pct"/>
            <w:tcBorders>
              <w:top w:val="nil"/>
              <w:left w:val="single" w:sz="4" w:space="0" w:color="auto"/>
              <w:bottom w:val="single" w:sz="4" w:space="0" w:color="auto"/>
              <w:right w:val="single" w:sz="4" w:space="0" w:color="auto"/>
            </w:tcBorders>
            <w:shd w:val="clear" w:color="auto" w:fill="auto"/>
            <w:vAlign w:val="bottom"/>
            <w:hideMark/>
          </w:tcPr>
          <w:p w14:paraId="021C4ACC" w14:textId="77777777" w:rsidR="001E5670" w:rsidRPr="001E5670" w:rsidRDefault="001E5670" w:rsidP="001E5670">
            <w:pPr>
              <w:rPr>
                <w:color w:val="000000"/>
                <w:sz w:val="20"/>
                <w:szCs w:val="20"/>
              </w:rPr>
            </w:pPr>
            <w:r w:rsidRPr="001E5670">
              <w:rPr>
                <w:color w:val="000000"/>
                <w:sz w:val="20"/>
                <w:szCs w:val="20"/>
              </w:rPr>
              <w:t>ПАО «Кузбассэнергосбыт»</w:t>
            </w:r>
          </w:p>
        </w:tc>
        <w:tc>
          <w:tcPr>
            <w:tcW w:w="752" w:type="pct"/>
            <w:tcBorders>
              <w:top w:val="nil"/>
              <w:left w:val="nil"/>
              <w:bottom w:val="single" w:sz="4" w:space="0" w:color="auto"/>
              <w:right w:val="single" w:sz="4" w:space="0" w:color="auto"/>
            </w:tcBorders>
            <w:shd w:val="clear" w:color="auto" w:fill="auto"/>
            <w:noWrap/>
            <w:vAlign w:val="bottom"/>
            <w:hideMark/>
          </w:tcPr>
          <w:p w14:paraId="126E27F7" w14:textId="77777777" w:rsidR="001E5670" w:rsidRPr="001E5670" w:rsidRDefault="001E5670" w:rsidP="001E5670">
            <w:pPr>
              <w:jc w:val="center"/>
              <w:rPr>
                <w:color w:val="000000"/>
                <w:sz w:val="20"/>
                <w:szCs w:val="20"/>
              </w:rPr>
            </w:pPr>
            <w:r w:rsidRPr="001E5670">
              <w:rPr>
                <w:color w:val="000000"/>
                <w:sz w:val="20"/>
                <w:szCs w:val="20"/>
              </w:rPr>
              <w:t>руб./кВт.ч</w:t>
            </w:r>
          </w:p>
        </w:tc>
        <w:tc>
          <w:tcPr>
            <w:tcW w:w="1219" w:type="pct"/>
            <w:tcBorders>
              <w:top w:val="nil"/>
              <w:left w:val="nil"/>
              <w:bottom w:val="single" w:sz="4" w:space="0" w:color="auto"/>
              <w:right w:val="single" w:sz="4" w:space="0" w:color="auto"/>
            </w:tcBorders>
            <w:shd w:val="clear" w:color="auto" w:fill="auto"/>
            <w:noWrap/>
            <w:vAlign w:val="bottom"/>
            <w:hideMark/>
          </w:tcPr>
          <w:p w14:paraId="26FFE205" w14:textId="77777777" w:rsidR="001E5670" w:rsidRPr="001E5670" w:rsidRDefault="001E5670" w:rsidP="001E5670">
            <w:pPr>
              <w:jc w:val="right"/>
              <w:rPr>
                <w:color w:val="000000"/>
                <w:sz w:val="20"/>
                <w:szCs w:val="20"/>
              </w:rPr>
            </w:pPr>
            <w:r w:rsidRPr="001E5670">
              <w:rPr>
                <w:color w:val="000000"/>
                <w:sz w:val="20"/>
                <w:szCs w:val="20"/>
              </w:rPr>
              <w:t>0,5819</w:t>
            </w:r>
          </w:p>
        </w:tc>
        <w:tc>
          <w:tcPr>
            <w:tcW w:w="1212" w:type="pct"/>
            <w:tcBorders>
              <w:top w:val="nil"/>
              <w:left w:val="nil"/>
              <w:bottom w:val="single" w:sz="4" w:space="0" w:color="auto"/>
              <w:right w:val="single" w:sz="4" w:space="0" w:color="auto"/>
            </w:tcBorders>
            <w:shd w:val="clear" w:color="auto" w:fill="auto"/>
            <w:noWrap/>
            <w:vAlign w:val="bottom"/>
            <w:hideMark/>
          </w:tcPr>
          <w:p w14:paraId="418E963F" w14:textId="77777777" w:rsidR="001E5670" w:rsidRPr="001E5670" w:rsidRDefault="001E5670" w:rsidP="001E5670">
            <w:pPr>
              <w:jc w:val="right"/>
              <w:rPr>
                <w:color w:val="000000"/>
                <w:sz w:val="20"/>
                <w:szCs w:val="20"/>
              </w:rPr>
            </w:pPr>
            <w:r w:rsidRPr="001E5670">
              <w:rPr>
                <w:color w:val="000000"/>
                <w:sz w:val="20"/>
                <w:szCs w:val="20"/>
              </w:rPr>
              <w:t>0,5942</w:t>
            </w:r>
          </w:p>
        </w:tc>
      </w:tr>
      <w:tr w:rsidR="001E5670" w:rsidRPr="001E5670" w14:paraId="02620B59" w14:textId="77777777" w:rsidTr="002D6968">
        <w:trPr>
          <w:trHeight w:val="750"/>
        </w:trPr>
        <w:tc>
          <w:tcPr>
            <w:tcW w:w="1816" w:type="pct"/>
            <w:tcBorders>
              <w:top w:val="nil"/>
              <w:left w:val="single" w:sz="4" w:space="0" w:color="auto"/>
              <w:bottom w:val="single" w:sz="4" w:space="0" w:color="auto"/>
              <w:right w:val="single" w:sz="4" w:space="0" w:color="auto"/>
            </w:tcBorders>
            <w:shd w:val="clear" w:color="auto" w:fill="auto"/>
            <w:vAlign w:val="bottom"/>
            <w:hideMark/>
          </w:tcPr>
          <w:p w14:paraId="68E549A8" w14:textId="77777777" w:rsidR="001E5670" w:rsidRPr="001E5670" w:rsidRDefault="001E5670" w:rsidP="001E5670">
            <w:pPr>
              <w:rPr>
                <w:b/>
                <w:bCs/>
                <w:color w:val="000000"/>
                <w:sz w:val="20"/>
                <w:szCs w:val="20"/>
              </w:rPr>
            </w:pPr>
            <w:r w:rsidRPr="001E5670">
              <w:rPr>
                <w:b/>
                <w:bCs/>
                <w:color w:val="000000"/>
                <w:sz w:val="20"/>
                <w:szCs w:val="20"/>
              </w:rPr>
              <w:lastRenderedPageBreak/>
              <w:t>Средневзвешенная сбытовая надбавка</w:t>
            </w:r>
          </w:p>
        </w:tc>
        <w:tc>
          <w:tcPr>
            <w:tcW w:w="752" w:type="pct"/>
            <w:tcBorders>
              <w:top w:val="nil"/>
              <w:left w:val="nil"/>
              <w:bottom w:val="single" w:sz="4" w:space="0" w:color="auto"/>
              <w:right w:val="single" w:sz="4" w:space="0" w:color="auto"/>
            </w:tcBorders>
            <w:shd w:val="clear" w:color="auto" w:fill="auto"/>
            <w:noWrap/>
            <w:vAlign w:val="bottom"/>
            <w:hideMark/>
          </w:tcPr>
          <w:p w14:paraId="3F47965C" w14:textId="77777777" w:rsidR="001E5670" w:rsidRPr="001E5670" w:rsidRDefault="001E5670" w:rsidP="001E5670">
            <w:pPr>
              <w:jc w:val="center"/>
              <w:rPr>
                <w:b/>
                <w:bCs/>
                <w:color w:val="000000"/>
                <w:sz w:val="20"/>
                <w:szCs w:val="20"/>
              </w:rPr>
            </w:pPr>
            <w:r w:rsidRPr="001E5670">
              <w:rPr>
                <w:b/>
                <w:bCs/>
                <w:color w:val="000000"/>
                <w:sz w:val="20"/>
                <w:szCs w:val="20"/>
              </w:rPr>
              <w:t>руб./кВт.ч</w:t>
            </w:r>
          </w:p>
        </w:tc>
        <w:tc>
          <w:tcPr>
            <w:tcW w:w="1219" w:type="pct"/>
            <w:tcBorders>
              <w:top w:val="nil"/>
              <w:left w:val="nil"/>
              <w:bottom w:val="single" w:sz="4" w:space="0" w:color="auto"/>
              <w:right w:val="single" w:sz="4" w:space="0" w:color="auto"/>
            </w:tcBorders>
            <w:shd w:val="clear" w:color="auto" w:fill="auto"/>
            <w:noWrap/>
            <w:vAlign w:val="bottom"/>
            <w:hideMark/>
          </w:tcPr>
          <w:p w14:paraId="38602994" w14:textId="77777777" w:rsidR="001E5670" w:rsidRPr="001E5670" w:rsidRDefault="001E5670" w:rsidP="001E5670">
            <w:pPr>
              <w:jc w:val="right"/>
              <w:rPr>
                <w:b/>
                <w:bCs/>
                <w:color w:val="000000"/>
                <w:sz w:val="20"/>
                <w:szCs w:val="20"/>
              </w:rPr>
            </w:pPr>
            <w:r w:rsidRPr="001E5670">
              <w:rPr>
                <w:b/>
                <w:bCs/>
                <w:color w:val="000000"/>
                <w:sz w:val="20"/>
                <w:szCs w:val="20"/>
              </w:rPr>
              <w:t>0,6057</w:t>
            </w:r>
          </w:p>
        </w:tc>
        <w:tc>
          <w:tcPr>
            <w:tcW w:w="1212" w:type="pct"/>
            <w:tcBorders>
              <w:top w:val="nil"/>
              <w:left w:val="nil"/>
              <w:bottom w:val="single" w:sz="4" w:space="0" w:color="auto"/>
              <w:right w:val="single" w:sz="4" w:space="0" w:color="auto"/>
            </w:tcBorders>
            <w:shd w:val="clear" w:color="auto" w:fill="auto"/>
            <w:noWrap/>
            <w:vAlign w:val="bottom"/>
            <w:hideMark/>
          </w:tcPr>
          <w:p w14:paraId="5C27EAA8" w14:textId="77777777" w:rsidR="001E5670" w:rsidRPr="001E5670" w:rsidRDefault="001E5670" w:rsidP="001E5670">
            <w:pPr>
              <w:jc w:val="right"/>
              <w:rPr>
                <w:b/>
                <w:bCs/>
                <w:color w:val="000000"/>
                <w:sz w:val="20"/>
                <w:szCs w:val="20"/>
              </w:rPr>
            </w:pPr>
            <w:r w:rsidRPr="001E5670">
              <w:rPr>
                <w:b/>
                <w:bCs/>
                <w:color w:val="000000"/>
                <w:sz w:val="20"/>
                <w:szCs w:val="20"/>
              </w:rPr>
              <w:t>0,6186</w:t>
            </w:r>
          </w:p>
        </w:tc>
      </w:tr>
    </w:tbl>
    <w:p w14:paraId="065A006B" w14:textId="77777777" w:rsidR="001E5670" w:rsidRPr="001E5670" w:rsidRDefault="001E5670" w:rsidP="001E5670">
      <w:pPr>
        <w:ind w:firstLine="709"/>
        <w:jc w:val="both"/>
        <w:rPr>
          <w:color w:val="000000"/>
          <w:sz w:val="28"/>
          <w:szCs w:val="28"/>
        </w:rPr>
      </w:pPr>
      <w:r w:rsidRPr="001E5670">
        <w:rPr>
          <w:color w:val="000000"/>
          <w:sz w:val="28"/>
          <w:szCs w:val="28"/>
        </w:rPr>
        <w:t>Таким образом, стоимость электроэнергии, приобретаемой в целях компенсации потерь электрической энергии при её передаче по электрическим сетям, с учетом сбытовой надбавки составила на первое полугодие:</w:t>
      </w:r>
    </w:p>
    <w:p w14:paraId="45CECD5C" w14:textId="77777777" w:rsidR="001E5670" w:rsidRPr="001E5670" w:rsidRDefault="001E5670" w:rsidP="001E5670">
      <w:pPr>
        <w:ind w:firstLine="709"/>
        <w:jc w:val="both"/>
        <w:rPr>
          <w:color w:val="000000"/>
          <w:sz w:val="28"/>
          <w:szCs w:val="28"/>
        </w:rPr>
      </w:pPr>
      <w:r w:rsidRPr="001E5670">
        <w:rPr>
          <w:color w:val="000000"/>
          <w:sz w:val="28"/>
          <w:szCs w:val="28"/>
        </w:rPr>
        <w:t>766 276 * 237,18 * 6мес./1000 + 743,057 * (995,00 + 605,65 + 1,214 + 2,151 + 0,352) = 2 282 594,39 (тыс. руб.)</w:t>
      </w:r>
    </w:p>
    <w:p w14:paraId="29A90DA4" w14:textId="77777777" w:rsidR="001E5670" w:rsidRPr="001E5670" w:rsidRDefault="001E5670" w:rsidP="001E5670">
      <w:pPr>
        <w:ind w:firstLine="709"/>
        <w:jc w:val="both"/>
        <w:rPr>
          <w:color w:val="000000"/>
          <w:sz w:val="28"/>
          <w:szCs w:val="28"/>
        </w:rPr>
      </w:pPr>
      <w:r w:rsidRPr="001E5670">
        <w:rPr>
          <w:color w:val="000000"/>
          <w:sz w:val="28"/>
          <w:szCs w:val="28"/>
        </w:rPr>
        <w:t>Средняя цена покупки</w:t>
      </w:r>
      <w:r w:rsidRPr="001E5670">
        <w:rPr>
          <w:sz w:val="28"/>
          <w:szCs w:val="28"/>
        </w:rPr>
        <w:t xml:space="preserve"> </w:t>
      </w:r>
      <w:r w:rsidRPr="001E5670">
        <w:rPr>
          <w:color w:val="000000"/>
          <w:sz w:val="28"/>
          <w:szCs w:val="28"/>
        </w:rPr>
        <w:t>для всех сетевых организаций на первое полугодие составит:</w:t>
      </w:r>
    </w:p>
    <w:p w14:paraId="557D2538" w14:textId="77777777" w:rsidR="001E5670" w:rsidRPr="001E5670" w:rsidRDefault="001E5670" w:rsidP="001E5670">
      <w:pPr>
        <w:ind w:firstLine="709"/>
        <w:jc w:val="both"/>
        <w:rPr>
          <w:color w:val="000000"/>
          <w:sz w:val="28"/>
          <w:szCs w:val="28"/>
        </w:rPr>
      </w:pPr>
      <w:r w:rsidRPr="001E5670">
        <w:rPr>
          <w:color w:val="000000"/>
          <w:sz w:val="28"/>
          <w:szCs w:val="28"/>
        </w:rPr>
        <w:t>2 282 594,39 / 743,057 = 3 071,90 (руб./МВт.ч)</w:t>
      </w:r>
    </w:p>
    <w:p w14:paraId="3D09AA9D" w14:textId="77777777" w:rsidR="001E5670" w:rsidRPr="001E5670" w:rsidRDefault="001E5670" w:rsidP="001E5670">
      <w:pPr>
        <w:ind w:firstLine="709"/>
        <w:jc w:val="both"/>
        <w:rPr>
          <w:color w:val="000000"/>
          <w:sz w:val="28"/>
          <w:szCs w:val="28"/>
        </w:rPr>
      </w:pPr>
      <w:r w:rsidRPr="001E5670">
        <w:rPr>
          <w:color w:val="000000"/>
          <w:sz w:val="28"/>
          <w:szCs w:val="28"/>
        </w:rPr>
        <w:t xml:space="preserve">Стоимость электроэнергии, приобретаемой в целях компенсации потерь электрической энергии при её передаче по электрическим сетям, </w:t>
      </w:r>
      <w:r w:rsidRPr="001E5670">
        <w:rPr>
          <w:color w:val="000000"/>
          <w:sz w:val="28"/>
          <w:szCs w:val="28"/>
        </w:rPr>
        <w:br/>
        <w:t>с учетом сбытовой надбавки на второе полугодие составила:</w:t>
      </w:r>
    </w:p>
    <w:p w14:paraId="36E317A3" w14:textId="77777777" w:rsidR="001E5670" w:rsidRPr="001E5670" w:rsidRDefault="001E5670" w:rsidP="001E5670">
      <w:pPr>
        <w:ind w:firstLine="709"/>
        <w:jc w:val="both"/>
        <w:rPr>
          <w:color w:val="000000"/>
          <w:sz w:val="28"/>
          <w:szCs w:val="28"/>
        </w:rPr>
      </w:pPr>
      <w:r w:rsidRPr="001E5670">
        <w:rPr>
          <w:color w:val="000000"/>
          <w:sz w:val="28"/>
          <w:szCs w:val="28"/>
        </w:rPr>
        <w:t>805 167 * 231,03 * 6мес./1000 + 725,93 * (1022,00 + 618,57 + 1,329 + 2,151 + 0,363) = 2 309 809,22 (тыс. руб.)</w:t>
      </w:r>
    </w:p>
    <w:p w14:paraId="410E9072" w14:textId="77777777" w:rsidR="001E5670" w:rsidRPr="001E5670" w:rsidRDefault="001E5670" w:rsidP="001E5670">
      <w:pPr>
        <w:ind w:firstLine="709"/>
        <w:jc w:val="both"/>
        <w:rPr>
          <w:color w:val="000000"/>
          <w:sz w:val="28"/>
          <w:szCs w:val="28"/>
        </w:rPr>
      </w:pPr>
      <w:r w:rsidRPr="001E5670">
        <w:rPr>
          <w:color w:val="000000"/>
          <w:sz w:val="28"/>
          <w:szCs w:val="28"/>
        </w:rPr>
        <w:t>Средняя цена покупки</w:t>
      </w:r>
      <w:r w:rsidRPr="001E5670">
        <w:rPr>
          <w:sz w:val="28"/>
          <w:szCs w:val="28"/>
        </w:rPr>
        <w:t xml:space="preserve"> </w:t>
      </w:r>
      <w:r w:rsidRPr="001E5670">
        <w:rPr>
          <w:color w:val="000000"/>
          <w:sz w:val="28"/>
          <w:szCs w:val="28"/>
        </w:rPr>
        <w:t>для всех сетевых организаций на второе полугодие составит:</w:t>
      </w:r>
    </w:p>
    <w:p w14:paraId="66C84326" w14:textId="77777777" w:rsidR="001E5670" w:rsidRPr="001E5670" w:rsidRDefault="001E5670" w:rsidP="001E5670">
      <w:pPr>
        <w:ind w:firstLine="709"/>
        <w:jc w:val="both"/>
        <w:rPr>
          <w:color w:val="000000"/>
          <w:sz w:val="28"/>
          <w:szCs w:val="28"/>
        </w:rPr>
      </w:pPr>
      <w:r w:rsidRPr="001E5670">
        <w:rPr>
          <w:color w:val="000000"/>
          <w:sz w:val="28"/>
          <w:szCs w:val="28"/>
        </w:rPr>
        <w:t>2 309 809,22 / 725,93 = 3 181,88 (руб./МВт.ч).</w:t>
      </w:r>
    </w:p>
    <w:p w14:paraId="2BC4EB90" w14:textId="77777777" w:rsidR="001E5670" w:rsidRPr="001E5670" w:rsidRDefault="001E5670" w:rsidP="001E5670">
      <w:pPr>
        <w:ind w:firstLine="709"/>
        <w:jc w:val="both"/>
        <w:rPr>
          <w:color w:val="000000"/>
          <w:sz w:val="28"/>
          <w:szCs w:val="28"/>
        </w:rPr>
      </w:pPr>
    </w:p>
    <w:p w14:paraId="3C8DB639" w14:textId="77777777" w:rsidR="001E5670" w:rsidRPr="001E5670" w:rsidRDefault="001E5670" w:rsidP="001E5670">
      <w:pPr>
        <w:ind w:firstLine="709"/>
        <w:jc w:val="both"/>
        <w:rPr>
          <w:color w:val="000000"/>
          <w:sz w:val="28"/>
          <w:szCs w:val="28"/>
        </w:rPr>
      </w:pPr>
      <w:r w:rsidRPr="001E5670">
        <w:rPr>
          <w:color w:val="000000"/>
          <w:sz w:val="28"/>
          <w:szCs w:val="28"/>
        </w:rPr>
        <w:t>Расчет стоимости покупки потерь на 2021 год представлен в таблице ниже.</w:t>
      </w:r>
    </w:p>
    <w:p w14:paraId="23948A6A" w14:textId="77777777" w:rsidR="001E5670" w:rsidRPr="001E5670" w:rsidRDefault="001E5670" w:rsidP="001E5670">
      <w:pPr>
        <w:ind w:firstLine="851"/>
        <w:jc w:val="right"/>
        <w:rPr>
          <w:color w:val="000000"/>
          <w:sz w:val="20"/>
          <w:szCs w:val="20"/>
        </w:rPr>
      </w:pPr>
      <w:r w:rsidRPr="001E5670">
        <w:rPr>
          <w:color w:val="000000"/>
          <w:sz w:val="20"/>
          <w:szCs w:val="20"/>
        </w:rPr>
        <w:t>Таблица 2</w:t>
      </w:r>
    </w:p>
    <w:p w14:paraId="148ED8F4" w14:textId="77777777" w:rsidR="001E5670" w:rsidRPr="001E5670" w:rsidRDefault="001E5670" w:rsidP="001E5670">
      <w:pPr>
        <w:ind w:firstLine="851"/>
        <w:jc w:val="center"/>
        <w:rPr>
          <w:b/>
          <w:bCs/>
          <w:color w:val="000000"/>
          <w:sz w:val="20"/>
          <w:szCs w:val="20"/>
        </w:rPr>
      </w:pPr>
      <w:r w:rsidRPr="001E5670">
        <w:rPr>
          <w:b/>
          <w:bCs/>
          <w:color w:val="000000"/>
          <w:sz w:val="20"/>
          <w:szCs w:val="20"/>
        </w:rPr>
        <w:t>Расчет стоимости покупки потерь на 2021 год</w:t>
      </w:r>
    </w:p>
    <w:p w14:paraId="4725D751" w14:textId="77777777" w:rsidR="001E5670" w:rsidRPr="001E5670" w:rsidRDefault="001E5670" w:rsidP="001E5670">
      <w:pPr>
        <w:ind w:firstLine="851"/>
        <w:jc w:val="center"/>
        <w:rPr>
          <w:color w:val="000000"/>
          <w:sz w:val="28"/>
          <w:szCs w:val="28"/>
        </w:rPr>
      </w:pPr>
    </w:p>
    <w:tbl>
      <w:tblPr>
        <w:tblW w:w="5006" w:type="pct"/>
        <w:tblInd w:w="-5" w:type="dxa"/>
        <w:tblLayout w:type="fixed"/>
        <w:tblLook w:val="04A0" w:firstRow="1" w:lastRow="0" w:firstColumn="1" w:lastColumn="0" w:noHBand="0" w:noVBand="1"/>
      </w:tblPr>
      <w:tblGrid>
        <w:gridCol w:w="557"/>
        <w:gridCol w:w="2477"/>
        <w:gridCol w:w="1140"/>
        <w:gridCol w:w="1153"/>
        <w:gridCol w:w="1153"/>
        <w:gridCol w:w="3018"/>
      </w:tblGrid>
      <w:tr w:rsidR="001E5670" w:rsidRPr="001E5670" w14:paraId="215010F5" w14:textId="77777777" w:rsidTr="002D6968">
        <w:trPr>
          <w:trHeight w:val="300"/>
          <w:tblHeader/>
        </w:trPr>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C20DA1" w14:textId="77777777" w:rsidR="001E5670" w:rsidRPr="001E5670" w:rsidRDefault="001E5670" w:rsidP="001E5670">
            <w:pPr>
              <w:jc w:val="center"/>
              <w:rPr>
                <w:color w:val="000000"/>
                <w:sz w:val="16"/>
                <w:szCs w:val="16"/>
              </w:rPr>
            </w:pPr>
            <w:r w:rsidRPr="001E5670">
              <w:rPr>
                <w:color w:val="000000"/>
                <w:sz w:val="16"/>
                <w:szCs w:val="16"/>
              </w:rPr>
              <w:t>№ п/п</w:t>
            </w:r>
          </w:p>
        </w:tc>
        <w:tc>
          <w:tcPr>
            <w:tcW w:w="1304" w:type="pct"/>
            <w:tcBorders>
              <w:top w:val="single" w:sz="4" w:space="0" w:color="auto"/>
              <w:left w:val="nil"/>
              <w:bottom w:val="single" w:sz="4" w:space="0" w:color="auto"/>
              <w:right w:val="single" w:sz="4" w:space="0" w:color="auto"/>
            </w:tcBorders>
            <w:shd w:val="clear" w:color="auto" w:fill="auto"/>
            <w:vAlign w:val="center"/>
            <w:hideMark/>
          </w:tcPr>
          <w:p w14:paraId="5C918CBD" w14:textId="77777777" w:rsidR="001E5670" w:rsidRPr="001E5670" w:rsidRDefault="001E5670" w:rsidP="001E5670">
            <w:pPr>
              <w:jc w:val="center"/>
              <w:rPr>
                <w:color w:val="000000"/>
                <w:sz w:val="16"/>
                <w:szCs w:val="16"/>
              </w:rPr>
            </w:pPr>
            <w:r w:rsidRPr="001E5670">
              <w:rPr>
                <w:color w:val="000000"/>
                <w:sz w:val="16"/>
                <w:szCs w:val="16"/>
              </w:rPr>
              <w:t>Показатели</w:t>
            </w:r>
          </w:p>
        </w:tc>
        <w:tc>
          <w:tcPr>
            <w:tcW w:w="600" w:type="pct"/>
            <w:tcBorders>
              <w:top w:val="single" w:sz="4" w:space="0" w:color="auto"/>
              <w:left w:val="nil"/>
              <w:bottom w:val="single" w:sz="4" w:space="0" w:color="auto"/>
              <w:right w:val="single" w:sz="4" w:space="0" w:color="auto"/>
            </w:tcBorders>
            <w:shd w:val="clear" w:color="auto" w:fill="auto"/>
            <w:noWrap/>
            <w:vAlign w:val="center"/>
            <w:hideMark/>
          </w:tcPr>
          <w:p w14:paraId="56D111CA" w14:textId="77777777" w:rsidR="001E5670" w:rsidRPr="001E5670" w:rsidRDefault="001E5670" w:rsidP="001E5670">
            <w:pPr>
              <w:jc w:val="center"/>
              <w:rPr>
                <w:color w:val="000000"/>
                <w:sz w:val="16"/>
                <w:szCs w:val="16"/>
              </w:rPr>
            </w:pPr>
            <w:r w:rsidRPr="001E5670">
              <w:rPr>
                <w:color w:val="000000"/>
                <w:sz w:val="16"/>
                <w:szCs w:val="16"/>
              </w:rPr>
              <w:t>Ед.изм.</w:t>
            </w:r>
          </w:p>
        </w:tc>
        <w:tc>
          <w:tcPr>
            <w:tcW w:w="607" w:type="pct"/>
            <w:tcBorders>
              <w:top w:val="single" w:sz="4" w:space="0" w:color="auto"/>
              <w:left w:val="nil"/>
              <w:bottom w:val="single" w:sz="4" w:space="0" w:color="auto"/>
              <w:right w:val="single" w:sz="4" w:space="0" w:color="auto"/>
            </w:tcBorders>
            <w:shd w:val="clear" w:color="auto" w:fill="auto"/>
            <w:noWrap/>
            <w:vAlign w:val="center"/>
            <w:hideMark/>
          </w:tcPr>
          <w:p w14:paraId="2DA45823" w14:textId="77777777" w:rsidR="001E5670" w:rsidRPr="001E5670" w:rsidRDefault="001E5670" w:rsidP="001E5670">
            <w:pPr>
              <w:jc w:val="center"/>
              <w:rPr>
                <w:color w:val="000000"/>
                <w:sz w:val="16"/>
                <w:szCs w:val="16"/>
              </w:rPr>
            </w:pPr>
            <w:r w:rsidRPr="001E5670">
              <w:rPr>
                <w:color w:val="000000"/>
                <w:sz w:val="16"/>
                <w:szCs w:val="16"/>
              </w:rPr>
              <w:t>1 полугодие</w:t>
            </w:r>
          </w:p>
        </w:tc>
        <w:tc>
          <w:tcPr>
            <w:tcW w:w="607" w:type="pct"/>
            <w:tcBorders>
              <w:top w:val="single" w:sz="4" w:space="0" w:color="auto"/>
              <w:left w:val="nil"/>
              <w:bottom w:val="single" w:sz="4" w:space="0" w:color="auto"/>
              <w:right w:val="single" w:sz="4" w:space="0" w:color="auto"/>
            </w:tcBorders>
            <w:shd w:val="clear" w:color="auto" w:fill="auto"/>
            <w:noWrap/>
            <w:vAlign w:val="center"/>
            <w:hideMark/>
          </w:tcPr>
          <w:p w14:paraId="14D603D2" w14:textId="77777777" w:rsidR="001E5670" w:rsidRPr="001E5670" w:rsidRDefault="001E5670" w:rsidP="001E5670">
            <w:pPr>
              <w:jc w:val="center"/>
              <w:rPr>
                <w:color w:val="000000"/>
                <w:sz w:val="16"/>
                <w:szCs w:val="16"/>
              </w:rPr>
            </w:pPr>
            <w:r w:rsidRPr="001E5670">
              <w:rPr>
                <w:color w:val="000000"/>
                <w:sz w:val="16"/>
                <w:szCs w:val="16"/>
              </w:rPr>
              <w:t>2 полугодие</w:t>
            </w:r>
          </w:p>
        </w:tc>
        <w:tc>
          <w:tcPr>
            <w:tcW w:w="1589" w:type="pct"/>
            <w:tcBorders>
              <w:top w:val="single" w:sz="4" w:space="0" w:color="auto"/>
              <w:left w:val="nil"/>
              <w:bottom w:val="single" w:sz="4" w:space="0" w:color="auto"/>
              <w:right w:val="single" w:sz="4" w:space="0" w:color="auto"/>
            </w:tcBorders>
            <w:shd w:val="clear" w:color="auto" w:fill="auto"/>
            <w:vAlign w:val="center"/>
            <w:hideMark/>
          </w:tcPr>
          <w:p w14:paraId="715D3F3E" w14:textId="77777777" w:rsidR="001E5670" w:rsidRPr="001E5670" w:rsidRDefault="001E5670" w:rsidP="001E5670">
            <w:pPr>
              <w:jc w:val="center"/>
              <w:rPr>
                <w:color w:val="000000"/>
                <w:sz w:val="16"/>
                <w:szCs w:val="16"/>
              </w:rPr>
            </w:pPr>
            <w:r w:rsidRPr="001E5670">
              <w:rPr>
                <w:color w:val="000000"/>
                <w:sz w:val="16"/>
                <w:szCs w:val="16"/>
              </w:rPr>
              <w:t>Основание</w:t>
            </w:r>
          </w:p>
        </w:tc>
      </w:tr>
      <w:tr w:rsidR="001E5670" w:rsidRPr="001E5670" w14:paraId="5E31B158" w14:textId="77777777" w:rsidTr="002D6968">
        <w:trPr>
          <w:trHeight w:val="300"/>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14:paraId="17A73BFB" w14:textId="77777777" w:rsidR="001E5670" w:rsidRPr="001E5670" w:rsidRDefault="001E5670" w:rsidP="001E5670">
            <w:pPr>
              <w:jc w:val="center"/>
              <w:rPr>
                <w:color w:val="000000"/>
                <w:sz w:val="16"/>
                <w:szCs w:val="16"/>
              </w:rPr>
            </w:pPr>
            <w:r w:rsidRPr="001E5670">
              <w:rPr>
                <w:color w:val="000000"/>
                <w:sz w:val="16"/>
                <w:szCs w:val="16"/>
              </w:rPr>
              <w:t>1</w:t>
            </w:r>
          </w:p>
        </w:tc>
        <w:tc>
          <w:tcPr>
            <w:tcW w:w="1304" w:type="pct"/>
            <w:tcBorders>
              <w:top w:val="nil"/>
              <w:left w:val="nil"/>
              <w:bottom w:val="single" w:sz="4" w:space="0" w:color="auto"/>
              <w:right w:val="single" w:sz="4" w:space="0" w:color="auto"/>
            </w:tcBorders>
            <w:shd w:val="clear" w:color="auto" w:fill="auto"/>
            <w:vAlign w:val="bottom"/>
            <w:hideMark/>
          </w:tcPr>
          <w:p w14:paraId="05B4CFC6" w14:textId="77777777" w:rsidR="001E5670" w:rsidRPr="001E5670" w:rsidRDefault="001E5670" w:rsidP="001E5670">
            <w:pPr>
              <w:rPr>
                <w:color w:val="000000"/>
                <w:sz w:val="16"/>
                <w:szCs w:val="16"/>
              </w:rPr>
            </w:pPr>
            <w:r w:rsidRPr="001E5670">
              <w:rPr>
                <w:color w:val="000000"/>
                <w:sz w:val="16"/>
                <w:szCs w:val="16"/>
              </w:rPr>
              <w:t>тариф на услуги коммерческого оператора АО «АТС»</w:t>
            </w:r>
          </w:p>
        </w:tc>
        <w:tc>
          <w:tcPr>
            <w:tcW w:w="600" w:type="pct"/>
            <w:tcBorders>
              <w:top w:val="nil"/>
              <w:left w:val="nil"/>
              <w:bottom w:val="single" w:sz="4" w:space="0" w:color="auto"/>
              <w:right w:val="single" w:sz="4" w:space="0" w:color="auto"/>
            </w:tcBorders>
            <w:shd w:val="clear" w:color="auto" w:fill="auto"/>
            <w:noWrap/>
            <w:vAlign w:val="bottom"/>
            <w:hideMark/>
          </w:tcPr>
          <w:p w14:paraId="04938C44" w14:textId="77777777" w:rsidR="001E5670" w:rsidRPr="001E5670" w:rsidRDefault="001E5670" w:rsidP="001E5670">
            <w:pPr>
              <w:jc w:val="center"/>
              <w:rPr>
                <w:color w:val="000000"/>
                <w:sz w:val="16"/>
                <w:szCs w:val="16"/>
              </w:rPr>
            </w:pPr>
            <w:r w:rsidRPr="001E5670">
              <w:rPr>
                <w:color w:val="000000"/>
                <w:sz w:val="16"/>
                <w:szCs w:val="16"/>
              </w:rPr>
              <w:t>руб./МВт.ч</w:t>
            </w:r>
          </w:p>
        </w:tc>
        <w:tc>
          <w:tcPr>
            <w:tcW w:w="607" w:type="pct"/>
            <w:tcBorders>
              <w:top w:val="nil"/>
              <w:left w:val="nil"/>
              <w:bottom w:val="single" w:sz="4" w:space="0" w:color="auto"/>
              <w:right w:val="single" w:sz="4" w:space="0" w:color="auto"/>
            </w:tcBorders>
            <w:shd w:val="clear" w:color="auto" w:fill="auto"/>
            <w:noWrap/>
            <w:vAlign w:val="bottom"/>
            <w:hideMark/>
          </w:tcPr>
          <w:p w14:paraId="2B78BC0F" w14:textId="77777777" w:rsidR="001E5670" w:rsidRPr="001E5670" w:rsidRDefault="001E5670" w:rsidP="001E5670">
            <w:pPr>
              <w:jc w:val="right"/>
              <w:rPr>
                <w:color w:val="000000"/>
                <w:sz w:val="16"/>
                <w:szCs w:val="16"/>
              </w:rPr>
            </w:pPr>
            <w:r w:rsidRPr="001E5670">
              <w:rPr>
                <w:color w:val="000000"/>
                <w:sz w:val="16"/>
                <w:szCs w:val="16"/>
              </w:rPr>
              <w:t>1,214</w:t>
            </w:r>
          </w:p>
        </w:tc>
        <w:tc>
          <w:tcPr>
            <w:tcW w:w="607" w:type="pct"/>
            <w:tcBorders>
              <w:top w:val="nil"/>
              <w:left w:val="nil"/>
              <w:bottom w:val="single" w:sz="4" w:space="0" w:color="auto"/>
              <w:right w:val="single" w:sz="4" w:space="0" w:color="auto"/>
            </w:tcBorders>
            <w:shd w:val="clear" w:color="auto" w:fill="auto"/>
            <w:noWrap/>
            <w:vAlign w:val="bottom"/>
            <w:hideMark/>
          </w:tcPr>
          <w:p w14:paraId="51D35D7F" w14:textId="77777777" w:rsidR="001E5670" w:rsidRPr="001E5670" w:rsidRDefault="001E5670" w:rsidP="001E5670">
            <w:pPr>
              <w:jc w:val="right"/>
              <w:rPr>
                <w:color w:val="000000"/>
                <w:sz w:val="16"/>
                <w:szCs w:val="16"/>
              </w:rPr>
            </w:pPr>
            <w:r w:rsidRPr="001E5670">
              <w:rPr>
                <w:color w:val="000000"/>
                <w:sz w:val="16"/>
                <w:szCs w:val="16"/>
              </w:rPr>
              <w:t>1,329</w:t>
            </w:r>
          </w:p>
        </w:tc>
        <w:tc>
          <w:tcPr>
            <w:tcW w:w="1589" w:type="pct"/>
            <w:tcBorders>
              <w:top w:val="nil"/>
              <w:left w:val="nil"/>
              <w:bottom w:val="single" w:sz="4" w:space="0" w:color="auto"/>
              <w:right w:val="single" w:sz="4" w:space="0" w:color="auto"/>
            </w:tcBorders>
            <w:shd w:val="clear" w:color="auto" w:fill="auto"/>
            <w:vAlign w:val="bottom"/>
            <w:hideMark/>
          </w:tcPr>
          <w:p w14:paraId="34B6A701" w14:textId="77777777" w:rsidR="001E5670" w:rsidRPr="001E5670" w:rsidRDefault="001E5670" w:rsidP="001E5670">
            <w:pPr>
              <w:rPr>
                <w:sz w:val="16"/>
                <w:szCs w:val="16"/>
              </w:rPr>
            </w:pPr>
            <w:r w:rsidRPr="001E5670">
              <w:rPr>
                <w:sz w:val="16"/>
                <w:szCs w:val="16"/>
              </w:rPr>
              <w:t>Приказ ФАС России от 16.12.2020 N 1225/20</w:t>
            </w:r>
          </w:p>
        </w:tc>
      </w:tr>
      <w:tr w:rsidR="001E5670" w:rsidRPr="001E5670" w14:paraId="60DDBF5E" w14:textId="77777777" w:rsidTr="002D6968">
        <w:trPr>
          <w:trHeight w:val="300"/>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14:paraId="336D70F5" w14:textId="77777777" w:rsidR="001E5670" w:rsidRPr="001E5670" w:rsidRDefault="001E5670" w:rsidP="001E5670">
            <w:pPr>
              <w:jc w:val="center"/>
              <w:rPr>
                <w:color w:val="000000"/>
                <w:sz w:val="16"/>
                <w:szCs w:val="16"/>
              </w:rPr>
            </w:pPr>
            <w:r w:rsidRPr="001E5670">
              <w:rPr>
                <w:color w:val="000000"/>
                <w:sz w:val="16"/>
                <w:szCs w:val="16"/>
              </w:rPr>
              <w:t>2</w:t>
            </w:r>
          </w:p>
        </w:tc>
        <w:tc>
          <w:tcPr>
            <w:tcW w:w="1304" w:type="pct"/>
            <w:tcBorders>
              <w:top w:val="nil"/>
              <w:left w:val="nil"/>
              <w:bottom w:val="single" w:sz="4" w:space="0" w:color="auto"/>
              <w:right w:val="single" w:sz="4" w:space="0" w:color="auto"/>
            </w:tcBorders>
            <w:shd w:val="clear" w:color="auto" w:fill="auto"/>
            <w:vAlign w:val="bottom"/>
            <w:hideMark/>
          </w:tcPr>
          <w:p w14:paraId="089347BD" w14:textId="77777777" w:rsidR="001E5670" w:rsidRPr="001E5670" w:rsidRDefault="001E5670" w:rsidP="001E5670">
            <w:pPr>
              <w:rPr>
                <w:color w:val="000000"/>
                <w:sz w:val="16"/>
                <w:szCs w:val="16"/>
              </w:rPr>
            </w:pPr>
            <w:r w:rsidRPr="001E5670">
              <w:rPr>
                <w:color w:val="000000"/>
                <w:sz w:val="16"/>
                <w:szCs w:val="16"/>
              </w:rPr>
              <w:t>тариф на услуги СО «ЕЭС»</w:t>
            </w:r>
          </w:p>
        </w:tc>
        <w:tc>
          <w:tcPr>
            <w:tcW w:w="600" w:type="pct"/>
            <w:tcBorders>
              <w:top w:val="nil"/>
              <w:left w:val="nil"/>
              <w:bottom w:val="single" w:sz="4" w:space="0" w:color="auto"/>
              <w:right w:val="single" w:sz="4" w:space="0" w:color="auto"/>
            </w:tcBorders>
            <w:shd w:val="clear" w:color="auto" w:fill="auto"/>
            <w:noWrap/>
            <w:vAlign w:val="bottom"/>
            <w:hideMark/>
          </w:tcPr>
          <w:p w14:paraId="1533E43F" w14:textId="77777777" w:rsidR="001E5670" w:rsidRPr="001E5670" w:rsidRDefault="001E5670" w:rsidP="001E5670">
            <w:pPr>
              <w:jc w:val="center"/>
              <w:rPr>
                <w:color w:val="000000"/>
                <w:sz w:val="16"/>
                <w:szCs w:val="16"/>
              </w:rPr>
            </w:pPr>
            <w:r w:rsidRPr="001E5670">
              <w:rPr>
                <w:color w:val="000000"/>
                <w:sz w:val="16"/>
                <w:szCs w:val="16"/>
              </w:rPr>
              <w:t>руб./МВт.ч</w:t>
            </w:r>
          </w:p>
        </w:tc>
        <w:tc>
          <w:tcPr>
            <w:tcW w:w="607" w:type="pct"/>
            <w:tcBorders>
              <w:top w:val="nil"/>
              <w:left w:val="nil"/>
              <w:bottom w:val="single" w:sz="4" w:space="0" w:color="auto"/>
              <w:right w:val="single" w:sz="4" w:space="0" w:color="auto"/>
            </w:tcBorders>
            <w:shd w:val="clear" w:color="auto" w:fill="auto"/>
            <w:noWrap/>
            <w:vAlign w:val="bottom"/>
            <w:hideMark/>
          </w:tcPr>
          <w:p w14:paraId="02C7FC6A" w14:textId="77777777" w:rsidR="001E5670" w:rsidRPr="001E5670" w:rsidRDefault="001E5670" w:rsidP="001E5670">
            <w:pPr>
              <w:jc w:val="right"/>
              <w:rPr>
                <w:color w:val="000000"/>
                <w:sz w:val="16"/>
                <w:szCs w:val="16"/>
              </w:rPr>
            </w:pPr>
            <w:r w:rsidRPr="001E5670">
              <w:rPr>
                <w:color w:val="000000"/>
                <w:sz w:val="16"/>
                <w:szCs w:val="16"/>
              </w:rPr>
              <w:t>2,151</w:t>
            </w:r>
          </w:p>
        </w:tc>
        <w:tc>
          <w:tcPr>
            <w:tcW w:w="607" w:type="pct"/>
            <w:tcBorders>
              <w:top w:val="nil"/>
              <w:left w:val="nil"/>
              <w:bottom w:val="single" w:sz="4" w:space="0" w:color="auto"/>
              <w:right w:val="single" w:sz="4" w:space="0" w:color="auto"/>
            </w:tcBorders>
            <w:shd w:val="clear" w:color="auto" w:fill="auto"/>
            <w:noWrap/>
            <w:vAlign w:val="bottom"/>
            <w:hideMark/>
          </w:tcPr>
          <w:p w14:paraId="4D2B1279" w14:textId="77777777" w:rsidR="001E5670" w:rsidRPr="001E5670" w:rsidRDefault="001E5670" w:rsidP="001E5670">
            <w:pPr>
              <w:jc w:val="right"/>
              <w:rPr>
                <w:color w:val="000000"/>
                <w:sz w:val="16"/>
                <w:szCs w:val="16"/>
              </w:rPr>
            </w:pPr>
            <w:r w:rsidRPr="001E5670">
              <w:rPr>
                <w:color w:val="000000"/>
                <w:sz w:val="16"/>
                <w:szCs w:val="16"/>
              </w:rPr>
              <w:t>2,1510</w:t>
            </w:r>
          </w:p>
        </w:tc>
        <w:tc>
          <w:tcPr>
            <w:tcW w:w="1589" w:type="pct"/>
            <w:tcBorders>
              <w:top w:val="nil"/>
              <w:left w:val="nil"/>
              <w:bottom w:val="single" w:sz="4" w:space="0" w:color="auto"/>
              <w:right w:val="single" w:sz="4" w:space="0" w:color="auto"/>
            </w:tcBorders>
            <w:shd w:val="clear" w:color="auto" w:fill="auto"/>
            <w:vAlign w:val="bottom"/>
            <w:hideMark/>
          </w:tcPr>
          <w:p w14:paraId="08708CFF" w14:textId="77777777" w:rsidR="001E5670" w:rsidRPr="001E5670" w:rsidRDefault="001E5670" w:rsidP="001E5670">
            <w:pPr>
              <w:rPr>
                <w:sz w:val="16"/>
                <w:szCs w:val="16"/>
              </w:rPr>
            </w:pPr>
            <w:r w:rsidRPr="001E5670">
              <w:rPr>
                <w:sz w:val="16"/>
                <w:szCs w:val="16"/>
              </w:rPr>
              <w:t>Приказ ФАС России от 24.12.2020 N 1263/20</w:t>
            </w:r>
          </w:p>
        </w:tc>
      </w:tr>
      <w:tr w:rsidR="001E5670" w:rsidRPr="001E5670" w14:paraId="7A87FF98" w14:textId="77777777" w:rsidTr="002D6968">
        <w:trPr>
          <w:trHeight w:val="898"/>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14:paraId="360363D9" w14:textId="77777777" w:rsidR="001E5670" w:rsidRPr="001E5670" w:rsidRDefault="001E5670" w:rsidP="001E5670">
            <w:pPr>
              <w:jc w:val="center"/>
              <w:rPr>
                <w:color w:val="000000"/>
                <w:sz w:val="16"/>
                <w:szCs w:val="16"/>
              </w:rPr>
            </w:pPr>
            <w:r w:rsidRPr="001E5670">
              <w:rPr>
                <w:color w:val="000000"/>
                <w:sz w:val="16"/>
                <w:szCs w:val="16"/>
              </w:rPr>
              <w:t>3</w:t>
            </w:r>
          </w:p>
        </w:tc>
        <w:tc>
          <w:tcPr>
            <w:tcW w:w="1304" w:type="pct"/>
            <w:tcBorders>
              <w:top w:val="nil"/>
              <w:left w:val="nil"/>
              <w:bottom w:val="single" w:sz="4" w:space="0" w:color="auto"/>
              <w:right w:val="single" w:sz="4" w:space="0" w:color="auto"/>
            </w:tcBorders>
            <w:shd w:val="clear" w:color="auto" w:fill="auto"/>
            <w:vAlign w:val="bottom"/>
            <w:hideMark/>
          </w:tcPr>
          <w:p w14:paraId="3B1A487C" w14:textId="77777777" w:rsidR="001E5670" w:rsidRPr="001E5670" w:rsidRDefault="001E5670" w:rsidP="001E5670">
            <w:pPr>
              <w:rPr>
                <w:color w:val="000000"/>
                <w:sz w:val="16"/>
                <w:szCs w:val="16"/>
              </w:rPr>
            </w:pPr>
            <w:r w:rsidRPr="001E5670">
              <w:rPr>
                <w:color w:val="000000"/>
                <w:sz w:val="16"/>
                <w:szCs w:val="16"/>
              </w:rPr>
              <w:t>комплексная услуга АО «ЦФР»</w:t>
            </w:r>
          </w:p>
        </w:tc>
        <w:tc>
          <w:tcPr>
            <w:tcW w:w="600" w:type="pct"/>
            <w:tcBorders>
              <w:top w:val="nil"/>
              <w:left w:val="nil"/>
              <w:bottom w:val="single" w:sz="4" w:space="0" w:color="auto"/>
              <w:right w:val="single" w:sz="4" w:space="0" w:color="auto"/>
            </w:tcBorders>
            <w:shd w:val="clear" w:color="auto" w:fill="auto"/>
            <w:noWrap/>
            <w:vAlign w:val="bottom"/>
            <w:hideMark/>
          </w:tcPr>
          <w:p w14:paraId="7A5B8FEA" w14:textId="77777777" w:rsidR="001E5670" w:rsidRPr="001E5670" w:rsidRDefault="001E5670" w:rsidP="001E5670">
            <w:pPr>
              <w:jc w:val="center"/>
              <w:rPr>
                <w:color w:val="000000"/>
                <w:sz w:val="16"/>
                <w:szCs w:val="16"/>
              </w:rPr>
            </w:pPr>
            <w:r w:rsidRPr="001E5670">
              <w:rPr>
                <w:color w:val="000000"/>
                <w:sz w:val="16"/>
                <w:szCs w:val="16"/>
              </w:rPr>
              <w:t>руб./МВт.ч</w:t>
            </w:r>
          </w:p>
        </w:tc>
        <w:tc>
          <w:tcPr>
            <w:tcW w:w="607" w:type="pct"/>
            <w:tcBorders>
              <w:top w:val="nil"/>
              <w:left w:val="nil"/>
              <w:bottom w:val="single" w:sz="4" w:space="0" w:color="auto"/>
              <w:right w:val="single" w:sz="4" w:space="0" w:color="auto"/>
            </w:tcBorders>
            <w:shd w:val="clear" w:color="auto" w:fill="auto"/>
            <w:noWrap/>
            <w:vAlign w:val="bottom"/>
            <w:hideMark/>
          </w:tcPr>
          <w:p w14:paraId="25AD002A" w14:textId="77777777" w:rsidR="001E5670" w:rsidRPr="001E5670" w:rsidRDefault="001E5670" w:rsidP="001E5670">
            <w:pPr>
              <w:jc w:val="right"/>
              <w:rPr>
                <w:color w:val="000000"/>
                <w:sz w:val="16"/>
                <w:szCs w:val="16"/>
              </w:rPr>
            </w:pPr>
            <w:r w:rsidRPr="001E5670">
              <w:rPr>
                <w:color w:val="000000"/>
                <w:sz w:val="16"/>
                <w:szCs w:val="16"/>
              </w:rPr>
              <w:t>0,352</w:t>
            </w:r>
          </w:p>
        </w:tc>
        <w:tc>
          <w:tcPr>
            <w:tcW w:w="607" w:type="pct"/>
            <w:tcBorders>
              <w:top w:val="nil"/>
              <w:left w:val="nil"/>
              <w:bottom w:val="single" w:sz="4" w:space="0" w:color="auto"/>
              <w:right w:val="single" w:sz="4" w:space="0" w:color="auto"/>
            </w:tcBorders>
            <w:shd w:val="clear" w:color="auto" w:fill="auto"/>
            <w:noWrap/>
            <w:vAlign w:val="bottom"/>
            <w:hideMark/>
          </w:tcPr>
          <w:p w14:paraId="78EC2458" w14:textId="77777777" w:rsidR="001E5670" w:rsidRPr="001E5670" w:rsidRDefault="001E5670" w:rsidP="001E5670">
            <w:pPr>
              <w:jc w:val="right"/>
              <w:rPr>
                <w:color w:val="000000"/>
                <w:sz w:val="16"/>
                <w:szCs w:val="16"/>
              </w:rPr>
            </w:pPr>
            <w:r w:rsidRPr="001E5670">
              <w:rPr>
                <w:color w:val="000000"/>
                <w:sz w:val="16"/>
                <w:szCs w:val="16"/>
              </w:rPr>
              <w:t>0,363</w:t>
            </w:r>
          </w:p>
        </w:tc>
        <w:tc>
          <w:tcPr>
            <w:tcW w:w="1589" w:type="pct"/>
            <w:tcBorders>
              <w:top w:val="nil"/>
              <w:left w:val="nil"/>
              <w:bottom w:val="single" w:sz="4" w:space="0" w:color="auto"/>
              <w:right w:val="single" w:sz="4" w:space="0" w:color="auto"/>
            </w:tcBorders>
            <w:shd w:val="clear" w:color="auto" w:fill="auto"/>
            <w:vAlign w:val="bottom"/>
            <w:hideMark/>
          </w:tcPr>
          <w:p w14:paraId="163B430D" w14:textId="77777777" w:rsidR="001E5670" w:rsidRPr="001E5670" w:rsidRDefault="001E5670" w:rsidP="001E5670">
            <w:pPr>
              <w:rPr>
                <w:color w:val="000000"/>
                <w:sz w:val="16"/>
                <w:szCs w:val="16"/>
              </w:rPr>
            </w:pPr>
            <w:r w:rsidRPr="001E5670">
              <w:rPr>
                <w:color w:val="000000"/>
                <w:sz w:val="16"/>
                <w:szCs w:val="16"/>
              </w:rPr>
              <w:t>размер платы за комплексную услугу АО «ЦФР» утверждён Наблюдательным советом Ассоциации «НП Совет рынка» (Протокол №16/2020 от 22.06.2020)</w:t>
            </w:r>
          </w:p>
        </w:tc>
      </w:tr>
      <w:tr w:rsidR="001E5670" w:rsidRPr="001E5670" w14:paraId="03C33CD6" w14:textId="77777777" w:rsidTr="002D6968">
        <w:trPr>
          <w:trHeight w:val="720"/>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14:paraId="4E655B0F" w14:textId="77777777" w:rsidR="001E5670" w:rsidRPr="001E5670" w:rsidRDefault="001E5670" w:rsidP="001E5670">
            <w:pPr>
              <w:jc w:val="center"/>
              <w:rPr>
                <w:color w:val="000000"/>
                <w:sz w:val="16"/>
                <w:szCs w:val="16"/>
              </w:rPr>
            </w:pPr>
            <w:r w:rsidRPr="001E5670">
              <w:rPr>
                <w:color w:val="000000"/>
                <w:sz w:val="16"/>
                <w:szCs w:val="16"/>
              </w:rPr>
              <w:t>4</w:t>
            </w:r>
          </w:p>
        </w:tc>
        <w:tc>
          <w:tcPr>
            <w:tcW w:w="1304" w:type="pct"/>
            <w:tcBorders>
              <w:top w:val="nil"/>
              <w:left w:val="nil"/>
              <w:bottom w:val="single" w:sz="4" w:space="0" w:color="auto"/>
              <w:right w:val="single" w:sz="4" w:space="0" w:color="auto"/>
            </w:tcBorders>
            <w:shd w:val="clear" w:color="auto" w:fill="auto"/>
            <w:vAlign w:val="bottom"/>
            <w:hideMark/>
          </w:tcPr>
          <w:p w14:paraId="21633D92" w14:textId="77777777" w:rsidR="001E5670" w:rsidRPr="001E5670" w:rsidRDefault="001E5670" w:rsidP="001E5670">
            <w:pPr>
              <w:rPr>
                <w:color w:val="000000"/>
                <w:sz w:val="16"/>
                <w:szCs w:val="16"/>
              </w:rPr>
            </w:pPr>
            <w:r w:rsidRPr="001E5670">
              <w:rPr>
                <w:color w:val="000000"/>
                <w:sz w:val="16"/>
                <w:szCs w:val="16"/>
              </w:rPr>
              <w:t>цена на мощность</w:t>
            </w:r>
          </w:p>
        </w:tc>
        <w:tc>
          <w:tcPr>
            <w:tcW w:w="600" w:type="pct"/>
            <w:tcBorders>
              <w:top w:val="nil"/>
              <w:left w:val="nil"/>
              <w:bottom w:val="single" w:sz="4" w:space="0" w:color="auto"/>
              <w:right w:val="single" w:sz="4" w:space="0" w:color="auto"/>
            </w:tcBorders>
            <w:shd w:val="clear" w:color="auto" w:fill="auto"/>
            <w:noWrap/>
            <w:vAlign w:val="bottom"/>
            <w:hideMark/>
          </w:tcPr>
          <w:p w14:paraId="773DCBD3" w14:textId="77777777" w:rsidR="001E5670" w:rsidRPr="001E5670" w:rsidRDefault="001E5670" w:rsidP="001E5670">
            <w:pPr>
              <w:jc w:val="center"/>
              <w:rPr>
                <w:color w:val="000000"/>
                <w:sz w:val="16"/>
                <w:szCs w:val="16"/>
              </w:rPr>
            </w:pPr>
            <w:r w:rsidRPr="001E5670">
              <w:rPr>
                <w:color w:val="000000"/>
                <w:sz w:val="16"/>
                <w:szCs w:val="16"/>
              </w:rPr>
              <w:t>руб./МВт</w:t>
            </w:r>
          </w:p>
        </w:tc>
        <w:tc>
          <w:tcPr>
            <w:tcW w:w="607" w:type="pct"/>
            <w:tcBorders>
              <w:top w:val="nil"/>
              <w:left w:val="nil"/>
              <w:bottom w:val="single" w:sz="4" w:space="0" w:color="auto"/>
              <w:right w:val="single" w:sz="4" w:space="0" w:color="auto"/>
            </w:tcBorders>
            <w:shd w:val="clear" w:color="auto" w:fill="auto"/>
            <w:noWrap/>
            <w:vAlign w:val="bottom"/>
            <w:hideMark/>
          </w:tcPr>
          <w:p w14:paraId="18C149ED" w14:textId="77777777" w:rsidR="001E5670" w:rsidRPr="001E5670" w:rsidRDefault="001E5670" w:rsidP="001E5670">
            <w:pPr>
              <w:jc w:val="right"/>
              <w:rPr>
                <w:sz w:val="16"/>
                <w:szCs w:val="16"/>
              </w:rPr>
            </w:pPr>
            <w:r w:rsidRPr="001E5670">
              <w:rPr>
                <w:sz w:val="16"/>
                <w:szCs w:val="16"/>
              </w:rPr>
              <w:t>766 276</w:t>
            </w:r>
          </w:p>
        </w:tc>
        <w:tc>
          <w:tcPr>
            <w:tcW w:w="607" w:type="pct"/>
            <w:tcBorders>
              <w:top w:val="nil"/>
              <w:left w:val="nil"/>
              <w:bottom w:val="single" w:sz="4" w:space="0" w:color="auto"/>
              <w:right w:val="single" w:sz="4" w:space="0" w:color="auto"/>
            </w:tcBorders>
            <w:shd w:val="clear" w:color="auto" w:fill="auto"/>
            <w:noWrap/>
            <w:vAlign w:val="bottom"/>
            <w:hideMark/>
          </w:tcPr>
          <w:p w14:paraId="4A3DCEB5" w14:textId="77777777" w:rsidR="001E5670" w:rsidRPr="001E5670" w:rsidRDefault="001E5670" w:rsidP="001E5670">
            <w:pPr>
              <w:jc w:val="right"/>
              <w:rPr>
                <w:sz w:val="16"/>
                <w:szCs w:val="16"/>
              </w:rPr>
            </w:pPr>
            <w:r w:rsidRPr="001E5670">
              <w:rPr>
                <w:sz w:val="16"/>
                <w:szCs w:val="16"/>
              </w:rPr>
              <w:t>805 167</w:t>
            </w:r>
          </w:p>
        </w:tc>
        <w:tc>
          <w:tcPr>
            <w:tcW w:w="1589" w:type="pct"/>
            <w:vMerge w:val="restart"/>
            <w:tcBorders>
              <w:top w:val="nil"/>
              <w:left w:val="single" w:sz="4" w:space="0" w:color="auto"/>
              <w:bottom w:val="single" w:sz="4" w:space="0" w:color="auto"/>
              <w:right w:val="single" w:sz="4" w:space="0" w:color="auto"/>
            </w:tcBorders>
            <w:shd w:val="clear" w:color="auto" w:fill="auto"/>
            <w:vAlign w:val="bottom"/>
            <w:hideMark/>
          </w:tcPr>
          <w:p w14:paraId="402FC5C7" w14:textId="77777777" w:rsidR="001E5670" w:rsidRPr="001E5670" w:rsidRDefault="001E5670" w:rsidP="001E5670">
            <w:pPr>
              <w:rPr>
                <w:color w:val="000000"/>
                <w:sz w:val="16"/>
                <w:szCs w:val="16"/>
              </w:rPr>
            </w:pPr>
            <w:r w:rsidRPr="001E5670">
              <w:rPr>
                <w:color w:val="000000"/>
                <w:sz w:val="16"/>
                <w:szCs w:val="16"/>
              </w:rPr>
              <w:t>Прогноз свободных (нерегулируемых) цен на электрическую энергию (мощность) по субъектам Российской Федерации на 2020 год и исходными данными для построения прогнозов Ассоциации «НП Совет рынка» http://www.atsenergo.ru/sites/default/files/prognoz/20191101_anpsr_ishodnye_dannye_i_prognoz_na_2020.pdf</w:t>
            </w:r>
          </w:p>
        </w:tc>
      </w:tr>
      <w:tr w:rsidR="001E5670" w:rsidRPr="001E5670" w14:paraId="49802313" w14:textId="77777777" w:rsidTr="002D6968">
        <w:trPr>
          <w:trHeight w:val="941"/>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14:paraId="7401938A" w14:textId="77777777" w:rsidR="001E5670" w:rsidRPr="001E5670" w:rsidRDefault="001E5670" w:rsidP="001E5670">
            <w:pPr>
              <w:jc w:val="center"/>
              <w:rPr>
                <w:color w:val="000000"/>
                <w:sz w:val="16"/>
                <w:szCs w:val="16"/>
              </w:rPr>
            </w:pPr>
            <w:r w:rsidRPr="001E5670">
              <w:rPr>
                <w:color w:val="000000"/>
                <w:sz w:val="16"/>
                <w:szCs w:val="16"/>
              </w:rPr>
              <w:t>5</w:t>
            </w:r>
          </w:p>
        </w:tc>
        <w:tc>
          <w:tcPr>
            <w:tcW w:w="1304" w:type="pct"/>
            <w:tcBorders>
              <w:top w:val="nil"/>
              <w:left w:val="nil"/>
              <w:bottom w:val="single" w:sz="4" w:space="0" w:color="auto"/>
              <w:right w:val="single" w:sz="4" w:space="0" w:color="auto"/>
            </w:tcBorders>
            <w:shd w:val="clear" w:color="auto" w:fill="auto"/>
            <w:vAlign w:val="bottom"/>
            <w:hideMark/>
          </w:tcPr>
          <w:p w14:paraId="7B85FF01" w14:textId="77777777" w:rsidR="001E5670" w:rsidRPr="001E5670" w:rsidRDefault="001E5670" w:rsidP="001E5670">
            <w:pPr>
              <w:rPr>
                <w:color w:val="000000"/>
                <w:sz w:val="16"/>
                <w:szCs w:val="16"/>
              </w:rPr>
            </w:pPr>
            <w:r w:rsidRPr="001E5670">
              <w:rPr>
                <w:color w:val="000000"/>
                <w:sz w:val="16"/>
                <w:szCs w:val="16"/>
              </w:rPr>
              <w:t>цена на электрическую энергию</w:t>
            </w:r>
          </w:p>
        </w:tc>
        <w:tc>
          <w:tcPr>
            <w:tcW w:w="600" w:type="pct"/>
            <w:tcBorders>
              <w:top w:val="nil"/>
              <w:left w:val="nil"/>
              <w:bottom w:val="single" w:sz="4" w:space="0" w:color="auto"/>
              <w:right w:val="single" w:sz="4" w:space="0" w:color="auto"/>
            </w:tcBorders>
            <w:shd w:val="clear" w:color="auto" w:fill="auto"/>
            <w:noWrap/>
            <w:vAlign w:val="bottom"/>
            <w:hideMark/>
          </w:tcPr>
          <w:p w14:paraId="5E94BC87" w14:textId="77777777" w:rsidR="001E5670" w:rsidRPr="001E5670" w:rsidRDefault="001E5670" w:rsidP="001E5670">
            <w:pPr>
              <w:jc w:val="center"/>
              <w:rPr>
                <w:color w:val="000000"/>
                <w:sz w:val="16"/>
                <w:szCs w:val="16"/>
              </w:rPr>
            </w:pPr>
            <w:r w:rsidRPr="001E5670">
              <w:rPr>
                <w:color w:val="000000"/>
                <w:sz w:val="16"/>
                <w:szCs w:val="16"/>
              </w:rPr>
              <w:t>руб./МВт.ч</w:t>
            </w:r>
          </w:p>
        </w:tc>
        <w:tc>
          <w:tcPr>
            <w:tcW w:w="607" w:type="pct"/>
            <w:tcBorders>
              <w:top w:val="nil"/>
              <w:left w:val="nil"/>
              <w:bottom w:val="single" w:sz="4" w:space="0" w:color="auto"/>
              <w:right w:val="single" w:sz="4" w:space="0" w:color="auto"/>
            </w:tcBorders>
            <w:shd w:val="clear" w:color="auto" w:fill="auto"/>
            <w:noWrap/>
            <w:vAlign w:val="bottom"/>
            <w:hideMark/>
          </w:tcPr>
          <w:p w14:paraId="0B1167EE" w14:textId="77777777" w:rsidR="001E5670" w:rsidRPr="001E5670" w:rsidRDefault="001E5670" w:rsidP="001E5670">
            <w:pPr>
              <w:jc w:val="right"/>
              <w:rPr>
                <w:sz w:val="16"/>
                <w:szCs w:val="16"/>
              </w:rPr>
            </w:pPr>
            <w:r w:rsidRPr="001E5670">
              <w:rPr>
                <w:sz w:val="16"/>
                <w:szCs w:val="16"/>
              </w:rPr>
              <w:t>995,00</w:t>
            </w:r>
          </w:p>
        </w:tc>
        <w:tc>
          <w:tcPr>
            <w:tcW w:w="607" w:type="pct"/>
            <w:tcBorders>
              <w:top w:val="nil"/>
              <w:left w:val="nil"/>
              <w:bottom w:val="single" w:sz="4" w:space="0" w:color="auto"/>
              <w:right w:val="single" w:sz="4" w:space="0" w:color="auto"/>
            </w:tcBorders>
            <w:shd w:val="clear" w:color="auto" w:fill="auto"/>
            <w:noWrap/>
            <w:vAlign w:val="bottom"/>
            <w:hideMark/>
          </w:tcPr>
          <w:p w14:paraId="35CCC39E" w14:textId="77777777" w:rsidR="001E5670" w:rsidRPr="001E5670" w:rsidRDefault="001E5670" w:rsidP="001E5670">
            <w:pPr>
              <w:jc w:val="right"/>
              <w:rPr>
                <w:sz w:val="16"/>
                <w:szCs w:val="16"/>
              </w:rPr>
            </w:pPr>
            <w:r w:rsidRPr="001E5670">
              <w:rPr>
                <w:sz w:val="16"/>
                <w:szCs w:val="16"/>
              </w:rPr>
              <w:t>1022</w:t>
            </w:r>
          </w:p>
        </w:tc>
        <w:tc>
          <w:tcPr>
            <w:tcW w:w="1589" w:type="pct"/>
            <w:vMerge/>
            <w:tcBorders>
              <w:top w:val="nil"/>
              <w:left w:val="single" w:sz="4" w:space="0" w:color="auto"/>
              <w:bottom w:val="single" w:sz="4" w:space="0" w:color="auto"/>
              <w:right w:val="single" w:sz="4" w:space="0" w:color="auto"/>
            </w:tcBorders>
            <w:vAlign w:val="center"/>
            <w:hideMark/>
          </w:tcPr>
          <w:p w14:paraId="0B795A0C" w14:textId="77777777" w:rsidR="001E5670" w:rsidRPr="001E5670" w:rsidRDefault="001E5670" w:rsidP="001E5670">
            <w:pPr>
              <w:rPr>
                <w:color w:val="000000"/>
                <w:sz w:val="16"/>
                <w:szCs w:val="16"/>
              </w:rPr>
            </w:pPr>
          </w:p>
        </w:tc>
      </w:tr>
      <w:tr w:rsidR="001E5670" w:rsidRPr="001E5670" w14:paraId="3B520FE4" w14:textId="77777777" w:rsidTr="002D6968">
        <w:trPr>
          <w:trHeight w:val="300"/>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14:paraId="53CE69E4" w14:textId="77777777" w:rsidR="001E5670" w:rsidRPr="001E5670" w:rsidRDefault="001E5670" w:rsidP="001E5670">
            <w:pPr>
              <w:jc w:val="center"/>
              <w:rPr>
                <w:color w:val="000000"/>
                <w:sz w:val="16"/>
                <w:szCs w:val="16"/>
              </w:rPr>
            </w:pPr>
            <w:r w:rsidRPr="001E5670">
              <w:rPr>
                <w:color w:val="000000"/>
                <w:sz w:val="16"/>
                <w:szCs w:val="16"/>
              </w:rPr>
              <w:t>6</w:t>
            </w:r>
          </w:p>
        </w:tc>
        <w:tc>
          <w:tcPr>
            <w:tcW w:w="1304" w:type="pct"/>
            <w:tcBorders>
              <w:top w:val="nil"/>
              <w:left w:val="nil"/>
              <w:bottom w:val="single" w:sz="4" w:space="0" w:color="auto"/>
              <w:right w:val="single" w:sz="4" w:space="0" w:color="auto"/>
            </w:tcBorders>
            <w:shd w:val="clear" w:color="auto" w:fill="auto"/>
            <w:vAlign w:val="bottom"/>
            <w:hideMark/>
          </w:tcPr>
          <w:p w14:paraId="30C12F70" w14:textId="77777777" w:rsidR="001E5670" w:rsidRPr="001E5670" w:rsidRDefault="001E5670" w:rsidP="001E5670">
            <w:pPr>
              <w:rPr>
                <w:color w:val="000000"/>
                <w:sz w:val="16"/>
                <w:szCs w:val="16"/>
              </w:rPr>
            </w:pPr>
            <w:r w:rsidRPr="001E5670">
              <w:rPr>
                <w:color w:val="000000"/>
                <w:sz w:val="16"/>
                <w:szCs w:val="16"/>
              </w:rPr>
              <w:t>сбытовая надбавка</w:t>
            </w:r>
          </w:p>
        </w:tc>
        <w:tc>
          <w:tcPr>
            <w:tcW w:w="600" w:type="pct"/>
            <w:tcBorders>
              <w:top w:val="nil"/>
              <w:left w:val="nil"/>
              <w:bottom w:val="single" w:sz="4" w:space="0" w:color="auto"/>
              <w:right w:val="single" w:sz="4" w:space="0" w:color="auto"/>
            </w:tcBorders>
            <w:shd w:val="clear" w:color="auto" w:fill="auto"/>
            <w:noWrap/>
            <w:vAlign w:val="bottom"/>
            <w:hideMark/>
          </w:tcPr>
          <w:p w14:paraId="7E45ACD5" w14:textId="77777777" w:rsidR="001E5670" w:rsidRPr="001E5670" w:rsidRDefault="001E5670" w:rsidP="001E5670">
            <w:pPr>
              <w:jc w:val="center"/>
              <w:rPr>
                <w:color w:val="000000"/>
                <w:sz w:val="16"/>
                <w:szCs w:val="16"/>
              </w:rPr>
            </w:pPr>
            <w:r w:rsidRPr="001E5670">
              <w:rPr>
                <w:color w:val="000000"/>
                <w:sz w:val="16"/>
                <w:szCs w:val="16"/>
              </w:rPr>
              <w:t>руб./МВт.ч</w:t>
            </w:r>
          </w:p>
        </w:tc>
        <w:tc>
          <w:tcPr>
            <w:tcW w:w="607" w:type="pct"/>
            <w:tcBorders>
              <w:top w:val="nil"/>
              <w:left w:val="nil"/>
              <w:bottom w:val="single" w:sz="4" w:space="0" w:color="auto"/>
              <w:right w:val="single" w:sz="4" w:space="0" w:color="auto"/>
            </w:tcBorders>
            <w:shd w:val="clear" w:color="auto" w:fill="auto"/>
            <w:noWrap/>
            <w:vAlign w:val="bottom"/>
            <w:hideMark/>
          </w:tcPr>
          <w:p w14:paraId="52045CB7" w14:textId="77777777" w:rsidR="001E5670" w:rsidRPr="001E5670" w:rsidRDefault="001E5670" w:rsidP="001E5670">
            <w:pPr>
              <w:jc w:val="right"/>
              <w:rPr>
                <w:sz w:val="16"/>
                <w:szCs w:val="16"/>
              </w:rPr>
            </w:pPr>
            <w:r w:rsidRPr="001E5670">
              <w:rPr>
                <w:sz w:val="16"/>
                <w:szCs w:val="16"/>
              </w:rPr>
              <w:t>605,65</w:t>
            </w:r>
          </w:p>
        </w:tc>
        <w:tc>
          <w:tcPr>
            <w:tcW w:w="607" w:type="pct"/>
            <w:tcBorders>
              <w:top w:val="nil"/>
              <w:left w:val="nil"/>
              <w:bottom w:val="single" w:sz="4" w:space="0" w:color="auto"/>
              <w:right w:val="single" w:sz="4" w:space="0" w:color="auto"/>
            </w:tcBorders>
            <w:shd w:val="clear" w:color="auto" w:fill="auto"/>
            <w:noWrap/>
            <w:vAlign w:val="bottom"/>
            <w:hideMark/>
          </w:tcPr>
          <w:p w14:paraId="0C65C3B5" w14:textId="77777777" w:rsidR="001E5670" w:rsidRPr="001E5670" w:rsidRDefault="001E5670" w:rsidP="001E5670">
            <w:pPr>
              <w:jc w:val="right"/>
              <w:rPr>
                <w:sz w:val="16"/>
                <w:szCs w:val="16"/>
              </w:rPr>
            </w:pPr>
            <w:r w:rsidRPr="001E5670">
              <w:rPr>
                <w:sz w:val="16"/>
                <w:szCs w:val="16"/>
              </w:rPr>
              <w:t>618,57</w:t>
            </w:r>
          </w:p>
        </w:tc>
        <w:tc>
          <w:tcPr>
            <w:tcW w:w="1589" w:type="pct"/>
            <w:tcBorders>
              <w:top w:val="nil"/>
              <w:left w:val="nil"/>
              <w:bottom w:val="single" w:sz="4" w:space="0" w:color="auto"/>
              <w:right w:val="single" w:sz="4" w:space="0" w:color="auto"/>
            </w:tcBorders>
            <w:shd w:val="clear" w:color="auto" w:fill="auto"/>
            <w:vAlign w:val="bottom"/>
            <w:hideMark/>
          </w:tcPr>
          <w:p w14:paraId="3711A775" w14:textId="77777777" w:rsidR="001E5670" w:rsidRPr="001E5670" w:rsidRDefault="001E5670" w:rsidP="001E5670">
            <w:pPr>
              <w:rPr>
                <w:color w:val="000000"/>
                <w:sz w:val="16"/>
                <w:szCs w:val="16"/>
              </w:rPr>
            </w:pPr>
            <w:r w:rsidRPr="001E5670">
              <w:rPr>
                <w:color w:val="000000"/>
                <w:sz w:val="16"/>
                <w:szCs w:val="16"/>
              </w:rPr>
              <w:t>в соответствии с проектами постановлений РЭК КО</w:t>
            </w:r>
          </w:p>
        </w:tc>
      </w:tr>
      <w:tr w:rsidR="001E5670" w:rsidRPr="001E5670" w14:paraId="45DE6503" w14:textId="77777777" w:rsidTr="002D6968">
        <w:trPr>
          <w:trHeight w:val="600"/>
        </w:trPr>
        <w:tc>
          <w:tcPr>
            <w:tcW w:w="2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38763E" w14:textId="77777777" w:rsidR="001E5670" w:rsidRPr="001E5670" w:rsidRDefault="001E5670" w:rsidP="001E5670">
            <w:pPr>
              <w:jc w:val="center"/>
              <w:rPr>
                <w:color w:val="000000"/>
                <w:sz w:val="16"/>
                <w:szCs w:val="16"/>
              </w:rPr>
            </w:pPr>
            <w:r w:rsidRPr="001E5670">
              <w:rPr>
                <w:color w:val="000000"/>
                <w:sz w:val="16"/>
                <w:szCs w:val="16"/>
              </w:rPr>
              <w:t>7</w:t>
            </w:r>
          </w:p>
        </w:tc>
        <w:tc>
          <w:tcPr>
            <w:tcW w:w="1304" w:type="pct"/>
            <w:tcBorders>
              <w:top w:val="single" w:sz="4" w:space="0" w:color="auto"/>
              <w:left w:val="nil"/>
              <w:bottom w:val="single" w:sz="4" w:space="0" w:color="auto"/>
              <w:right w:val="single" w:sz="4" w:space="0" w:color="auto"/>
            </w:tcBorders>
            <w:shd w:val="clear" w:color="auto" w:fill="auto"/>
            <w:vAlign w:val="bottom"/>
            <w:hideMark/>
          </w:tcPr>
          <w:p w14:paraId="4F1D0F40" w14:textId="77777777" w:rsidR="001E5670" w:rsidRPr="001E5670" w:rsidRDefault="001E5670" w:rsidP="001E5670">
            <w:pPr>
              <w:rPr>
                <w:color w:val="000000"/>
                <w:sz w:val="16"/>
                <w:szCs w:val="16"/>
              </w:rPr>
            </w:pPr>
            <w:r w:rsidRPr="001E5670">
              <w:rPr>
                <w:color w:val="000000"/>
                <w:sz w:val="16"/>
                <w:szCs w:val="16"/>
              </w:rPr>
              <w:t>Объем потерь электрической мощности (сводный прогнозный баланс)</w:t>
            </w:r>
          </w:p>
        </w:tc>
        <w:tc>
          <w:tcPr>
            <w:tcW w:w="600" w:type="pct"/>
            <w:tcBorders>
              <w:top w:val="single" w:sz="4" w:space="0" w:color="auto"/>
              <w:left w:val="nil"/>
              <w:bottom w:val="single" w:sz="4" w:space="0" w:color="auto"/>
              <w:right w:val="single" w:sz="4" w:space="0" w:color="auto"/>
            </w:tcBorders>
            <w:shd w:val="clear" w:color="auto" w:fill="auto"/>
            <w:noWrap/>
            <w:vAlign w:val="bottom"/>
            <w:hideMark/>
          </w:tcPr>
          <w:p w14:paraId="28DEE537" w14:textId="77777777" w:rsidR="001E5670" w:rsidRPr="001E5670" w:rsidRDefault="001E5670" w:rsidP="001E5670">
            <w:pPr>
              <w:jc w:val="center"/>
              <w:rPr>
                <w:color w:val="000000"/>
                <w:sz w:val="16"/>
                <w:szCs w:val="16"/>
              </w:rPr>
            </w:pPr>
            <w:r w:rsidRPr="001E5670">
              <w:rPr>
                <w:color w:val="000000"/>
                <w:sz w:val="16"/>
                <w:szCs w:val="16"/>
              </w:rPr>
              <w:t>МВт</w:t>
            </w:r>
          </w:p>
        </w:tc>
        <w:tc>
          <w:tcPr>
            <w:tcW w:w="607" w:type="pct"/>
            <w:tcBorders>
              <w:top w:val="single" w:sz="4" w:space="0" w:color="auto"/>
              <w:left w:val="nil"/>
              <w:bottom w:val="single" w:sz="4" w:space="0" w:color="auto"/>
              <w:right w:val="single" w:sz="4" w:space="0" w:color="auto"/>
            </w:tcBorders>
            <w:shd w:val="clear" w:color="auto" w:fill="auto"/>
            <w:noWrap/>
            <w:vAlign w:val="bottom"/>
            <w:hideMark/>
          </w:tcPr>
          <w:p w14:paraId="0A0C3617" w14:textId="77777777" w:rsidR="001E5670" w:rsidRPr="001E5670" w:rsidRDefault="001E5670" w:rsidP="001E5670">
            <w:pPr>
              <w:jc w:val="right"/>
              <w:rPr>
                <w:color w:val="000000"/>
                <w:sz w:val="16"/>
                <w:szCs w:val="16"/>
              </w:rPr>
            </w:pPr>
            <w:r w:rsidRPr="001E5670">
              <w:rPr>
                <w:color w:val="000000"/>
                <w:sz w:val="16"/>
                <w:szCs w:val="16"/>
              </w:rPr>
              <w:t>237,18</w:t>
            </w:r>
          </w:p>
        </w:tc>
        <w:tc>
          <w:tcPr>
            <w:tcW w:w="607" w:type="pct"/>
            <w:tcBorders>
              <w:top w:val="single" w:sz="4" w:space="0" w:color="auto"/>
              <w:left w:val="nil"/>
              <w:bottom w:val="single" w:sz="4" w:space="0" w:color="auto"/>
              <w:right w:val="single" w:sz="4" w:space="0" w:color="auto"/>
            </w:tcBorders>
            <w:shd w:val="clear" w:color="auto" w:fill="auto"/>
            <w:noWrap/>
            <w:vAlign w:val="bottom"/>
            <w:hideMark/>
          </w:tcPr>
          <w:p w14:paraId="1183D24C" w14:textId="77777777" w:rsidR="001E5670" w:rsidRPr="001E5670" w:rsidRDefault="001E5670" w:rsidP="001E5670">
            <w:pPr>
              <w:jc w:val="right"/>
              <w:rPr>
                <w:color w:val="000000"/>
                <w:sz w:val="16"/>
                <w:szCs w:val="16"/>
              </w:rPr>
            </w:pPr>
            <w:r w:rsidRPr="001E5670">
              <w:rPr>
                <w:color w:val="000000"/>
                <w:sz w:val="16"/>
                <w:szCs w:val="16"/>
              </w:rPr>
              <w:t>231,03</w:t>
            </w:r>
          </w:p>
        </w:tc>
        <w:tc>
          <w:tcPr>
            <w:tcW w:w="1589" w:type="pct"/>
            <w:tcBorders>
              <w:top w:val="single" w:sz="4" w:space="0" w:color="auto"/>
              <w:left w:val="nil"/>
              <w:bottom w:val="single" w:sz="4" w:space="0" w:color="auto"/>
              <w:right w:val="single" w:sz="4" w:space="0" w:color="auto"/>
            </w:tcBorders>
            <w:shd w:val="clear" w:color="auto" w:fill="auto"/>
            <w:vAlign w:val="bottom"/>
            <w:hideMark/>
          </w:tcPr>
          <w:p w14:paraId="09275B18" w14:textId="77777777" w:rsidR="001E5670" w:rsidRPr="001E5670" w:rsidRDefault="001E5670" w:rsidP="001E5670">
            <w:pPr>
              <w:rPr>
                <w:color w:val="000000"/>
                <w:sz w:val="16"/>
                <w:szCs w:val="16"/>
              </w:rPr>
            </w:pPr>
            <w:r w:rsidRPr="001E5670">
              <w:rPr>
                <w:color w:val="000000"/>
                <w:sz w:val="16"/>
                <w:szCs w:val="16"/>
              </w:rPr>
              <w:t>Сводный прогнозный баланс</w:t>
            </w:r>
          </w:p>
        </w:tc>
      </w:tr>
      <w:tr w:rsidR="001E5670" w:rsidRPr="001E5670" w14:paraId="3757936F" w14:textId="77777777" w:rsidTr="002D6968">
        <w:trPr>
          <w:trHeight w:val="600"/>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14:paraId="7FD5EDE4" w14:textId="77777777" w:rsidR="001E5670" w:rsidRPr="001E5670" w:rsidRDefault="001E5670" w:rsidP="001E5670">
            <w:pPr>
              <w:jc w:val="center"/>
              <w:rPr>
                <w:color w:val="000000"/>
                <w:sz w:val="16"/>
                <w:szCs w:val="16"/>
              </w:rPr>
            </w:pPr>
            <w:r w:rsidRPr="001E5670">
              <w:rPr>
                <w:color w:val="000000"/>
                <w:sz w:val="16"/>
                <w:szCs w:val="16"/>
              </w:rPr>
              <w:t>8</w:t>
            </w:r>
          </w:p>
        </w:tc>
        <w:tc>
          <w:tcPr>
            <w:tcW w:w="1304" w:type="pct"/>
            <w:tcBorders>
              <w:top w:val="nil"/>
              <w:left w:val="nil"/>
              <w:bottom w:val="single" w:sz="4" w:space="0" w:color="auto"/>
              <w:right w:val="single" w:sz="4" w:space="0" w:color="auto"/>
            </w:tcBorders>
            <w:shd w:val="clear" w:color="auto" w:fill="auto"/>
            <w:vAlign w:val="bottom"/>
            <w:hideMark/>
          </w:tcPr>
          <w:p w14:paraId="4D1440CF" w14:textId="77777777" w:rsidR="001E5670" w:rsidRPr="001E5670" w:rsidRDefault="001E5670" w:rsidP="001E5670">
            <w:pPr>
              <w:rPr>
                <w:color w:val="000000"/>
                <w:sz w:val="16"/>
                <w:szCs w:val="16"/>
              </w:rPr>
            </w:pPr>
            <w:r w:rsidRPr="001E5670">
              <w:rPr>
                <w:color w:val="000000"/>
                <w:sz w:val="16"/>
                <w:szCs w:val="16"/>
              </w:rPr>
              <w:t>Объем потерь электрической энергии (сводный прогнозный баланс)</w:t>
            </w:r>
          </w:p>
        </w:tc>
        <w:tc>
          <w:tcPr>
            <w:tcW w:w="600" w:type="pct"/>
            <w:tcBorders>
              <w:top w:val="nil"/>
              <w:left w:val="nil"/>
              <w:bottom w:val="single" w:sz="4" w:space="0" w:color="auto"/>
              <w:right w:val="single" w:sz="4" w:space="0" w:color="auto"/>
            </w:tcBorders>
            <w:shd w:val="clear" w:color="auto" w:fill="auto"/>
            <w:noWrap/>
            <w:vAlign w:val="bottom"/>
            <w:hideMark/>
          </w:tcPr>
          <w:p w14:paraId="1D071E24" w14:textId="77777777" w:rsidR="001E5670" w:rsidRPr="001E5670" w:rsidRDefault="001E5670" w:rsidP="001E5670">
            <w:pPr>
              <w:jc w:val="center"/>
              <w:rPr>
                <w:color w:val="000000"/>
                <w:sz w:val="16"/>
                <w:szCs w:val="16"/>
              </w:rPr>
            </w:pPr>
            <w:r w:rsidRPr="001E5670">
              <w:rPr>
                <w:color w:val="000000"/>
                <w:sz w:val="16"/>
                <w:szCs w:val="16"/>
              </w:rPr>
              <w:t>тыс.МВт-ч</w:t>
            </w:r>
          </w:p>
        </w:tc>
        <w:tc>
          <w:tcPr>
            <w:tcW w:w="607" w:type="pct"/>
            <w:tcBorders>
              <w:top w:val="nil"/>
              <w:left w:val="nil"/>
              <w:bottom w:val="single" w:sz="4" w:space="0" w:color="auto"/>
              <w:right w:val="single" w:sz="4" w:space="0" w:color="auto"/>
            </w:tcBorders>
            <w:shd w:val="clear" w:color="auto" w:fill="auto"/>
            <w:noWrap/>
            <w:vAlign w:val="bottom"/>
            <w:hideMark/>
          </w:tcPr>
          <w:p w14:paraId="351C15DC" w14:textId="77777777" w:rsidR="001E5670" w:rsidRPr="001E5670" w:rsidRDefault="001E5670" w:rsidP="001E5670">
            <w:pPr>
              <w:jc w:val="right"/>
              <w:rPr>
                <w:color w:val="000000"/>
                <w:sz w:val="16"/>
                <w:szCs w:val="16"/>
              </w:rPr>
            </w:pPr>
            <w:r w:rsidRPr="001E5670">
              <w:rPr>
                <w:color w:val="000000"/>
                <w:sz w:val="16"/>
                <w:szCs w:val="16"/>
              </w:rPr>
              <w:t>743,06</w:t>
            </w:r>
          </w:p>
        </w:tc>
        <w:tc>
          <w:tcPr>
            <w:tcW w:w="607" w:type="pct"/>
            <w:tcBorders>
              <w:top w:val="nil"/>
              <w:left w:val="nil"/>
              <w:bottom w:val="single" w:sz="4" w:space="0" w:color="auto"/>
              <w:right w:val="single" w:sz="4" w:space="0" w:color="auto"/>
            </w:tcBorders>
            <w:shd w:val="clear" w:color="auto" w:fill="auto"/>
            <w:noWrap/>
            <w:vAlign w:val="bottom"/>
            <w:hideMark/>
          </w:tcPr>
          <w:p w14:paraId="117F570A" w14:textId="77777777" w:rsidR="001E5670" w:rsidRPr="001E5670" w:rsidRDefault="001E5670" w:rsidP="001E5670">
            <w:pPr>
              <w:jc w:val="right"/>
              <w:rPr>
                <w:color w:val="000000"/>
                <w:sz w:val="16"/>
                <w:szCs w:val="16"/>
              </w:rPr>
            </w:pPr>
            <w:r w:rsidRPr="001E5670">
              <w:rPr>
                <w:color w:val="000000"/>
                <w:sz w:val="16"/>
                <w:szCs w:val="16"/>
              </w:rPr>
              <w:t>725,93</w:t>
            </w:r>
          </w:p>
        </w:tc>
        <w:tc>
          <w:tcPr>
            <w:tcW w:w="1589" w:type="pct"/>
            <w:tcBorders>
              <w:top w:val="nil"/>
              <w:left w:val="nil"/>
              <w:bottom w:val="single" w:sz="4" w:space="0" w:color="auto"/>
              <w:right w:val="single" w:sz="4" w:space="0" w:color="auto"/>
            </w:tcBorders>
            <w:shd w:val="clear" w:color="auto" w:fill="auto"/>
            <w:vAlign w:val="bottom"/>
            <w:hideMark/>
          </w:tcPr>
          <w:p w14:paraId="5D3AE45C" w14:textId="77777777" w:rsidR="001E5670" w:rsidRPr="001E5670" w:rsidRDefault="001E5670" w:rsidP="001E5670">
            <w:pPr>
              <w:rPr>
                <w:color w:val="000000"/>
                <w:sz w:val="16"/>
                <w:szCs w:val="16"/>
              </w:rPr>
            </w:pPr>
            <w:r w:rsidRPr="001E5670">
              <w:rPr>
                <w:color w:val="000000"/>
                <w:sz w:val="16"/>
                <w:szCs w:val="16"/>
              </w:rPr>
              <w:t>Сводный прогнозный баланс</w:t>
            </w:r>
          </w:p>
        </w:tc>
      </w:tr>
      <w:tr w:rsidR="001E5670" w:rsidRPr="001E5670" w14:paraId="7D709DFC" w14:textId="77777777" w:rsidTr="002D6968">
        <w:trPr>
          <w:trHeight w:val="70"/>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14:paraId="35BFE663" w14:textId="77777777" w:rsidR="001E5670" w:rsidRPr="001E5670" w:rsidRDefault="001E5670" w:rsidP="001E5670">
            <w:pPr>
              <w:jc w:val="center"/>
              <w:rPr>
                <w:color w:val="000000"/>
                <w:sz w:val="16"/>
                <w:szCs w:val="16"/>
              </w:rPr>
            </w:pPr>
          </w:p>
        </w:tc>
        <w:tc>
          <w:tcPr>
            <w:tcW w:w="1304" w:type="pct"/>
            <w:tcBorders>
              <w:top w:val="nil"/>
              <w:left w:val="nil"/>
              <w:bottom w:val="single" w:sz="4" w:space="0" w:color="auto"/>
              <w:right w:val="single" w:sz="4" w:space="0" w:color="auto"/>
            </w:tcBorders>
            <w:shd w:val="clear" w:color="auto" w:fill="auto"/>
            <w:vAlign w:val="bottom"/>
            <w:hideMark/>
          </w:tcPr>
          <w:p w14:paraId="1DF62E5F" w14:textId="77777777" w:rsidR="001E5670" w:rsidRPr="001E5670" w:rsidRDefault="001E5670" w:rsidP="001E5670">
            <w:pPr>
              <w:rPr>
                <w:color w:val="000000"/>
                <w:sz w:val="16"/>
                <w:szCs w:val="16"/>
              </w:rPr>
            </w:pPr>
            <w:r w:rsidRPr="001E5670">
              <w:rPr>
                <w:color w:val="000000"/>
                <w:sz w:val="16"/>
                <w:szCs w:val="16"/>
              </w:rPr>
              <w:t> </w:t>
            </w:r>
          </w:p>
        </w:tc>
        <w:tc>
          <w:tcPr>
            <w:tcW w:w="600" w:type="pct"/>
            <w:tcBorders>
              <w:top w:val="nil"/>
              <w:left w:val="nil"/>
              <w:bottom w:val="single" w:sz="4" w:space="0" w:color="auto"/>
              <w:right w:val="single" w:sz="4" w:space="0" w:color="auto"/>
            </w:tcBorders>
            <w:shd w:val="clear" w:color="auto" w:fill="auto"/>
            <w:noWrap/>
            <w:vAlign w:val="bottom"/>
            <w:hideMark/>
          </w:tcPr>
          <w:p w14:paraId="085DB427" w14:textId="77777777" w:rsidR="001E5670" w:rsidRPr="001E5670" w:rsidRDefault="001E5670" w:rsidP="001E5670">
            <w:pPr>
              <w:jc w:val="center"/>
              <w:rPr>
                <w:color w:val="000000"/>
                <w:sz w:val="16"/>
                <w:szCs w:val="16"/>
              </w:rPr>
            </w:pPr>
          </w:p>
        </w:tc>
        <w:tc>
          <w:tcPr>
            <w:tcW w:w="607" w:type="pct"/>
            <w:tcBorders>
              <w:top w:val="nil"/>
              <w:left w:val="nil"/>
              <w:bottom w:val="single" w:sz="4" w:space="0" w:color="auto"/>
              <w:right w:val="single" w:sz="4" w:space="0" w:color="auto"/>
            </w:tcBorders>
            <w:shd w:val="clear" w:color="auto" w:fill="auto"/>
            <w:noWrap/>
            <w:vAlign w:val="bottom"/>
            <w:hideMark/>
          </w:tcPr>
          <w:p w14:paraId="0DD4F425" w14:textId="77777777" w:rsidR="001E5670" w:rsidRPr="001E5670" w:rsidRDefault="001E5670" w:rsidP="001E5670">
            <w:pPr>
              <w:rPr>
                <w:color w:val="000000"/>
                <w:sz w:val="16"/>
                <w:szCs w:val="16"/>
              </w:rPr>
            </w:pPr>
            <w:r w:rsidRPr="001E5670">
              <w:rPr>
                <w:color w:val="000000"/>
                <w:sz w:val="16"/>
                <w:szCs w:val="16"/>
              </w:rPr>
              <w:t> </w:t>
            </w:r>
          </w:p>
        </w:tc>
        <w:tc>
          <w:tcPr>
            <w:tcW w:w="607" w:type="pct"/>
            <w:tcBorders>
              <w:top w:val="nil"/>
              <w:left w:val="nil"/>
              <w:bottom w:val="single" w:sz="4" w:space="0" w:color="auto"/>
              <w:right w:val="single" w:sz="4" w:space="0" w:color="auto"/>
            </w:tcBorders>
            <w:shd w:val="clear" w:color="auto" w:fill="auto"/>
            <w:noWrap/>
            <w:vAlign w:val="bottom"/>
            <w:hideMark/>
          </w:tcPr>
          <w:p w14:paraId="3DA6D6DB" w14:textId="77777777" w:rsidR="001E5670" w:rsidRPr="001E5670" w:rsidRDefault="001E5670" w:rsidP="001E5670">
            <w:pPr>
              <w:rPr>
                <w:color w:val="000000"/>
                <w:sz w:val="16"/>
                <w:szCs w:val="16"/>
              </w:rPr>
            </w:pPr>
            <w:r w:rsidRPr="001E5670">
              <w:rPr>
                <w:color w:val="000000"/>
                <w:sz w:val="16"/>
                <w:szCs w:val="16"/>
              </w:rPr>
              <w:t> </w:t>
            </w:r>
          </w:p>
        </w:tc>
        <w:tc>
          <w:tcPr>
            <w:tcW w:w="1589" w:type="pct"/>
            <w:tcBorders>
              <w:top w:val="nil"/>
              <w:left w:val="nil"/>
              <w:bottom w:val="single" w:sz="4" w:space="0" w:color="auto"/>
              <w:right w:val="single" w:sz="4" w:space="0" w:color="auto"/>
            </w:tcBorders>
            <w:shd w:val="clear" w:color="auto" w:fill="auto"/>
            <w:vAlign w:val="bottom"/>
            <w:hideMark/>
          </w:tcPr>
          <w:p w14:paraId="448D57DD" w14:textId="77777777" w:rsidR="001E5670" w:rsidRPr="001E5670" w:rsidRDefault="001E5670" w:rsidP="001E5670">
            <w:pPr>
              <w:rPr>
                <w:color w:val="000000"/>
                <w:sz w:val="16"/>
                <w:szCs w:val="16"/>
              </w:rPr>
            </w:pPr>
            <w:r w:rsidRPr="001E5670">
              <w:rPr>
                <w:color w:val="000000"/>
                <w:sz w:val="16"/>
                <w:szCs w:val="16"/>
              </w:rPr>
              <w:t> </w:t>
            </w:r>
          </w:p>
        </w:tc>
      </w:tr>
      <w:tr w:rsidR="001E5670" w:rsidRPr="001E5670" w14:paraId="5DDA53C9" w14:textId="77777777" w:rsidTr="002D6968">
        <w:trPr>
          <w:trHeight w:val="300"/>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14:paraId="6469D18B" w14:textId="77777777" w:rsidR="001E5670" w:rsidRPr="001E5670" w:rsidRDefault="001E5670" w:rsidP="001E5670">
            <w:pPr>
              <w:jc w:val="center"/>
              <w:rPr>
                <w:color w:val="000000"/>
                <w:sz w:val="16"/>
                <w:szCs w:val="16"/>
              </w:rPr>
            </w:pPr>
            <w:r w:rsidRPr="001E5670">
              <w:rPr>
                <w:color w:val="000000"/>
                <w:sz w:val="16"/>
                <w:szCs w:val="16"/>
              </w:rPr>
              <w:t>9</w:t>
            </w:r>
          </w:p>
        </w:tc>
        <w:tc>
          <w:tcPr>
            <w:tcW w:w="1304" w:type="pct"/>
            <w:tcBorders>
              <w:top w:val="nil"/>
              <w:left w:val="nil"/>
              <w:bottom w:val="single" w:sz="4" w:space="0" w:color="auto"/>
              <w:right w:val="single" w:sz="4" w:space="0" w:color="auto"/>
            </w:tcBorders>
            <w:shd w:val="clear" w:color="auto" w:fill="auto"/>
            <w:vAlign w:val="bottom"/>
            <w:hideMark/>
          </w:tcPr>
          <w:p w14:paraId="4A98AB38" w14:textId="77777777" w:rsidR="001E5670" w:rsidRPr="001E5670" w:rsidRDefault="001E5670" w:rsidP="001E5670">
            <w:pPr>
              <w:rPr>
                <w:color w:val="000000"/>
                <w:sz w:val="16"/>
                <w:szCs w:val="16"/>
              </w:rPr>
            </w:pPr>
            <w:r w:rsidRPr="001E5670">
              <w:rPr>
                <w:color w:val="000000"/>
                <w:sz w:val="16"/>
                <w:szCs w:val="16"/>
              </w:rPr>
              <w:t>Стоимость покупки мощности</w:t>
            </w:r>
          </w:p>
        </w:tc>
        <w:tc>
          <w:tcPr>
            <w:tcW w:w="600" w:type="pct"/>
            <w:tcBorders>
              <w:top w:val="nil"/>
              <w:left w:val="nil"/>
              <w:bottom w:val="single" w:sz="4" w:space="0" w:color="auto"/>
              <w:right w:val="single" w:sz="4" w:space="0" w:color="auto"/>
            </w:tcBorders>
            <w:shd w:val="clear" w:color="auto" w:fill="auto"/>
            <w:noWrap/>
            <w:vAlign w:val="bottom"/>
            <w:hideMark/>
          </w:tcPr>
          <w:p w14:paraId="5DED687F" w14:textId="77777777" w:rsidR="001E5670" w:rsidRPr="001E5670" w:rsidRDefault="001E5670" w:rsidP="001E5670">
            <w:pPr>
              <w:jc w:val="center"/>
              <w:rPr>
                <w:color w:val="000000"/>
                <w:sz w:val="16"/>
                <w:szCs w:val="16"/>
              </w:rPr>
            </w:pPr>
            <w:r w:rsidRPr="001E5670">
              <w:rPr>
                <w:color w:val="000000"/>
                <w:sz w:val="16"/>
                <w:szCs w:val="16"/>
              </w:rPr>
              <w:t>тыс.руб.</w:t>
            </w:r>
          </w:p>
        </w:tc>
        <w:tc>
          <w:tcPr>
            <w:tcW w:w="607" w:type="pct"/>
            <w:tcBorders>
              <w:top w:val="nil"/>
              <w:left w:val="nil"/>
              <w:bottom w:val="single" w:sz="4" w:space="0" w:color="auto"/>
              <w:right w:val="single" w:sz="4" w:space="0" w:color="auto"/>
            </w:tcBorders>
            <w:shd w:val="clear" w:color="auto" w:fill="auto"/>
            <w:noWrap/>
            <w:vAlign w:val="bottom"/>
            <w:hideMark/>
          </w:tcPr>
          <w:p w14:paraId="77CEB237" w14:textId="77777777" w:rsidR="001E5670" w:rsidRPr="001E5670" w:rsidRDefault="001E5670" w:rsidP="001E5670">
            <w:pPr>
              <w:jc w:val="right"/>
              <w:rPr>
                <w:color w:val="000000"/>
                <w:sz w:val="16"/>
                <w:szCs w:val="16"/>
              </w:rPr>
            </w:pPr>
            <w:r w:rsidRPr="001E5670">
              <w:rPr>
                <w:color w:val="000000"/>
                <w:sz w:val="16"/>
                <w:szCs w:val="16"/>
              </w:rPr>
              <w:t>1 090 458,26</w:t>
            </w:r>
          </w:p>
        </w:tc>
        <w:tc>
          <w:tcPr>
            <w:tcW w:w="607" w:type="pct"/>
            <w:tcBorders>
              <w:top w:val="nil"/>
              <w:left w:val="nil"/>
              <w:bottom w:val="single" w:sz="4" w:space="0" w:color="auto"/>
              <w:right w:val="single" w:sz="4" w:space="0" w:color="auto"/>
            </w:tcBorders>
            <w:shd w:val="clear" w:color="auto" w:fill="auto"/>
            <w:noWrap/>
            <w:vAlign w:val="bottom"/>
            <w:hideMark/>
          </w:tcPr>
          <w:p w14:paraId="4F97DF44" w14:textId="77777777" w:rsidR="001E5670" w:rsidRPr="001E5670" w:rsidRDefault="001E5670" w:rsidP="001E5670">
            <w:pPr>
              <w:jc w:val="right"/>
              <w:rPr>
                <w:color w:val="000000"/>
                <w:sz w:val="16"/>
                <w:szCs w:val="16"/>
              </w:rPr>
            </w:pPr>
            <w:r w:rsidRPr="001E5670">
              <w:rPr>
                <w:color w:val="000000"/>
                <w:sz w:val="16"/>
                <w:szCs w:val="16"/>
              </w:rPr>
              <w:t>1 116 087,07</w:t>
            </w:r>
          </w:p>
        </w:tc>
        <w:tc>
          <w:tcPr>
            <w:tcW w:w="1589" w:type="pct"/>
            <w:tcBorders>
              <w:top w:val="nil"/>
              <w:left w:val="nil"/>
              <w:bottom w:val="single" w:sz="4" w:space="0" w:color="auto"/>
              <w:right w:val="single" w:sz="4" w:space="0" w:color="auto"/>
            </w:tcBorders>
            <w:shd w:val="clear" w:color="auto" w:fill="auto"/>
            <w:vAlign w:val="bottom"/>
            <w:hideMark/>
          </w:tcPr>
          <w:p w14:paraId="105D1424" w14:textId="77777777" w:rsidR="001E5670" w:rsidRPr="001E5670" w:rsidRDefault="001E5670" w:rsidP="001E5670">
            <w:pPr>
              <w:rPr>
                <w:color w:val="000000"/>
                <w:sz w:val="16"/>
                <w:szCs w:val="16"/>
              </w:rPr>
            </w:pPr>
            <w:r w:rsidRPr="001E5670">
              <w:rPr>
                <w:color w:val="000000"/>
                <w:sz w:val="16"/>
                <w:szCs w:val="16"/>
              </w:rPr>
              <w:t> </w:t>
            </w:r>
          </w:p>
        </w:tc>
      </w:tr>
      <w:tr w:rsidR="001E5670" w:rsidRPr="001E5670" w14:paraId="263F8F0E" w14:textId="77777777" w:rsidTr="002D6968">
        <w:trPr>
          <w:trHeight w:val="300"/>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14:paraId="1BCD3464" w14:textId="77777777" w:rsidR="001E5670" w:rsidRPr="001E5670" w:rsidRDefault="001E5670" w:rsidP="001E5670">
            <w:pPr>
              <w:jc w:val="center"/>
              <w:rPr>
                <w:color w:val="000000"/>
                <w:sz w:val="16"/>
                <w:szCs w:val="16"/>
              </w:rPr>
            </w:pPr>
            <w:r w:rsidRPr="001E5670">
              <w:rPr>
                <w:color w:val="000000"/>
                <w:sz w:val="16"/>
                <w:szCs w:val="16"/>
              </w:rPr>
              <w:t>10</w:t>
            </w:r>
          </w:p>
        </w:tc>
        <w:tc>
          <w:tcPr>
            <w:tcW w:w="1304" w:type="pct"/>
            <w:tcBorders>
              <w:top w:val="nil"/>
              <w:left w:val="nil"/>
              <w:bottom w:val="single" w:sz="4" w:space="0" w:color="auto"/>
              <w:right w:val="single" w:sz="4" w:space="0" w:color="auto"/>
            </w:tcBorders>
            <w:shd w:val="clear" w:color="auto" w:fill="auto"/>
            <w:vAlign w:val="bottom"/>
            <w:hideMark/>
          </w:tcPr>
          <w:p w14:paraId="2A5FA929" w14:textId="77777777" w:rsidR="001E5670" w:rsidRPr="001E5670" w:rsidRDefault="001E5670" w:rsidP="001E5670">
            <w:pPr>
              <w:rPr>
                <w:color w:val="000000"/>
                <w:sz w:val="16"/>
                <w:szCs w:val="16"/>
              </w:rPr>
            </w:pPr>
            <w:r w:rsidRPr="001E5670">
              <w:rPr>
                <w:color w:val="000000"/>
                <w:sz w:val="16"/>
                <w:szCs w:val="16"/>
              </w:rPr>
              <w:t>Стоимость покупки электрической энергии</w:t>
            </w:r>
          </w:p>
        </w:tc>
        <w:tc>
          <w:tcPr>
            <w:tcW w:w="600" w:type="pct"/>
            <w:tcBorders>
              <w:top w:val="nil"/>
              <w:left w:val="nil"/>
              <w:bottom w:val="single" w:sz="4" w:space="0" w:color="auto"/>
              <w:right w:val="single" w:sz="4" w:space="0" w:color="auto"/>
            </w:tcBorders>
            <w:shd w:val="clear" w:color="auto" w:fill="auto"/>
            <w:noWrap/>
            <w:vAlign w:val="bottom"/>
            <w:hideMark/>
          </w:tcPr>
          <w:p w14:paraId="32E952A7" w14:textId="77777777" w:rsidR="001E5670" w:rsidRPr="001E5670" w:rsidRDefault="001E5670" w:rsidP="001E5670">
            <w:pPr>
              <w:jc w:val="center"/>
              <w:rPr>
                <w:color w:val="000000"/>
                <w:sz w:val="16"/>
                <w:szCs w:val="16"/>
              </w:rPr>
            </w:pPr>
            <w:r w:rsidRPr="001E5670">
              <w:rPr>
                <w:color w:val="000000"/>
                <w:sz w:val="16"/>
                <w:szCs w:val="16"/>
              </w:rPr>
              <w:t>тыс.руб.</w:t>
            </w:r>
          </w:p>
        </w:tc>
        <w:tc>
          <w:tcPr>
            <w:tcW w:w="607" w:type="pct"/>
            <w:tcBorders>
              <w:top w:val="nil"/>
              <w:left w:val="nil"/>
              <w:bottom w:val="single" w:sz="4" w:space="0" w:color="auto"/>
              <w:right w:val="single" w:sz="4" w:space="0" w:color="auto"/>
            </w:tcBorders>
            <w:shd w:val="clear" w:color="auto" w:fill="auto"/>
            <w:noWrap/>
            <w:vAlign w:val="bottom"/>
            <w:hideMark/>
          </w:tcPr>
          <w:p w14:paraId="3C149275" w14:textId="77777777" w:rsidR="001E5670" w:rsidRPr="001E5670" w:rsidRDefault="001E5670" w:rsidP="001E5670">
            <w:pPr>
              <w:jc w:val="right"/>
              <w:rPr>
                <w:color w:val="000000"/>
                <w:sz w:val="16"/>
                <w:szCs w:val="16"/>
              </w:rPr>
            </w:pPr>
            <w:r w:rsidRPr="001E5670">
              <w:rPr>
                <w:color w:val="000000"/>
                <w:sz w:val="16"/>
                <w:szCs w:val="16"/>
              </w:rPr>
              <w:t>1 192 136,13</w:t>
            </w:r>
          </w:p>
        </w:tc>
        <w:tc>
          <w:tcPr>
            <w:tcW w:w="607" w:type="pct"/>
            <w:tcBorders>
              <w:top w:val="nil"/>
              <w:left w:val="nil"/>
              <w:bottom w:val="single" w:sz="4" w:space="0" w:color="auto"/>
              <w:right w:val="single" w:sz="4" w:space="0" w:color="auto"/>
            </w:tcBorders>
            <w:shd w:val="clear" w:color="auto" w:fill="auto"/>
            <w:noWrap/>
            <w:vAlign w:val="bottom"/>
            <w:hideMark/>
          </w:tcPr>
          <w:p w14:paraId="7C435869" w14:textId="77777777" w:rsidR="001E5670" w:rsidRPr="001E5670" w:rsidRDefault="001E5670" w:rsidP="001E5670">
            <w:pPr>
              <w:jc w:val="right"/>
              <w:rPr>
                <w:color w:val="000000"/>
                <w:sz w:val="16"/>
                <w:szCs w:val="16"/>
              </w:rPr>
            </w:pPr>
            <w:r w:rsidRPr="001E5670">
              <w:rPr>
                <w:color w:val="000000"/>
                <w:sz w:val="16"/>
                <w:szCs w:val="16"/>
              </w:rPr>
              <w:t>1 193 722,15</w:t>
            </w:r>
          </w:p>
        </w:tc>
        <w:tc>
          <w:tcPr>
            <w:tcW w:w="1589" w:type="pct"/>
            <w:tcBorders>
              <w:top w:val="nil"/>
              <w:left w:val="nil"/>
              <w:bottom w:val="single" w:sz="4" w:space="0" w:color="auto"/>
              <w:right w:val="single" w:sz="4" w:space="0" w:color="auto"/>
            </w:tcBorders>
            <w:shd w:val="clear" w:color="auto" w:fill="auto"/>
            <w:vAlign w:val="bottom"/>
            <w:hideMark/>
          </w:tcPr>
          <w:p w14:paraId="3EA3A00B" w14:textId="77777777" w:rsidR="001E5670" w:rsidRPr="001E5670" w:rsidRDefault="001E5670" w:rsidP="001E5670">
            <w:pPr>
              <w:rPr>
                <w:color w:val="000000"/>
                <w:sz w:val="16"/>
                <w:szCs w:val="16"/>
              </w:rPr>
            </w:pPr>
            <w:r w:rsidRPr="001E5670">
              <w:rPr>
                <w:color w:val="000000"/>
                <w:sz w:val="16"/>
                <w:szCs w:val="16"/>
              </w:rPr>
              <w:t> </w:t>
            </w:r>
          </w:p>
        </w:tc>
      </w:tr>
      <w:tr w:rsidR="001E5670" w:rsidRPr="001E5670" w14:paraId="2964DC8E" w14:textId="77777777" w:rsidTr="002D6968">
        <w:trPr>
          <w:trHeight w:val="300"/>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14:paraId="6F5FC361" w14:textId="77777777" w:rsidR="001E5670" w:rsidRPr="001E5670" w:rsidRDefault="001E5670" w:rsidP="001E5670">
            <w:pPr>
              <w:jc w:val="center"/>
              <w:rPr>
                <w:color w:val="000000"/>
                <w:sz w:val="16"/>
                <w:szCs w:val="16"/>
              </w:rPr>
            </w:pPr>
            <w:r w:rsidRPr="001E5670">
              <w:rPr>
                <w:color w:val="000000"/>
                <w:sz w:val="16"/>
                <w:szCs w:val="16"/>
              </w:rPr>
              <w:t>11</w:t>
            </w:r>
          </w:p>
        </w:tc>
        <w:tc>
          <w:tcPr>
            <w:tcW w:w="1304" w:type="pct"/>
            <w:tcBorders>
              <w:top w:val="nil"/>
              <w:left w:val="nil"/>
              <w:bottom w:val="single" w:sz="4" w:space="0" w:color="auto"/>
              <w:right w:val="single" w:sz="4" w:space="0" w:color="auto"/>
            </w:tcBorders>
            <w:shd w:val="clear" w:color="auto" w:fill="auto"/>
            <w:vAlign w:val="bottom"/>
            <w:hideMark/>
          </w:tcPr>
          <w:p w14:paraId="47D76263" w14:textId="77777777" w:rsidR="001E5670" w:rsidRPr="001E5670" w:rsidRDefault="001E5670" w:rsidP="001E5670">
            <w:pPr>
              <w:rPr>
                <w:color w:val="000000"/>
                <w:sz w:val="16"/>
                <w:szCs w:val="16"/>
              </w:rPr>
            </w:pPr>
            <w:r w:rsidRPr="001E5670">
              <w:rPr>
                <w:color w:val="000000"/>
                <w:sz w:val="16"/>
                <w:szCs w:val="16"/>
              </w:rPr>
              <w:t>Итого стоимость покупки (стр.9+стр.10)</w:t>
            </w:r>
          </w:p>
        </w:tc>
        <w:tc>
          <w:tcPr>
            <w:tcW w:w="600" w:type="pct"/>
            <w:tcBorders>
              <w:top w:val="nil"/>
              <w:left w:val="nil"/>
              <w:bottom w:val="single" w:sz="4" w:space="0" w:color="auto"/>
              <w:right w:val="single" w:sz="4" w:space="0" w:color="auto"/>
            </w:tcBorders>
            <w:shd w:val="clear" w:color="auto" w:fill="auto"/>
            <w:noWrap/>
            <w:vAlign w:val="bottom"/>
            <w:hideMark/>
          </w:tcPr>
          <w:p w14:paraId="2CE65D70" w14:textId="77777777" w:rsidR="001E5670" w:rsidRPr="001E5670" w:rsidRDefault="001E5670" w:rsidP="001E5670">
            <w:pPr>
              <w:jc w:val="center"/>
              <w:rPr>
                <w:color w:val="000000"/>
                <w:sz w:val="16"/>
                <w:szCs w:val="16"/>
              </w:rPr>
            </w:pPr>
            <w:r w:rsidRPr="001E5670">
              <w:rPr>
                <w:color w:val="000000"/>
                <w:sz w:val="16"/>
                <w:szCs w:val="16"/>
              </w:rPr>
              <w:t>тыс.руб.</w:t>
            </w:r>
          </w:p>
        </w:tc>
        <w:tc>
          <w:tcPr>
            <w:tcW w:w="607" w:type="pct"/>
            <w:tcBorders>
              <w:top w:val="nil"/>
              <w:left w:val="nil"/>
              <w:bottom w:val="single" w:sz="4" w:space="0" w:color="auto"/>
              <w:right w:val="single" w:sz="4" w:space="0" w:color="auto"/>
            </w:tcBorders>
            <w:shd w:val="clear" w:color="auto" w:fill="auto"/>
            <w:noWrap/>
            <w:vAlign w:val="bottom"/>
            <w:hideMark/>
          </w:tcPr>
          <w:p w14:paraId="1C9B53A0" w14:textId="77777777" w:rsidR="001E5670" w:rsidRPr="001E5670" w:rsidRDefault="001E5670" w:rsidP="001E5670">
            <w:pPr>
              <w:jc w:val="right"/>
              <w:rPr>
                <w:color w:val="000000"/>
                <w:sz w:val="16"/>
                <w:szCs w:val="16"/>
              </w:rPr>
            </w:pPr>
            <w:r w:rsidRPr="001E5670">
              <w:rPr>
                <w:color w:val="000000"/>
                <w:sz w:val="16"/>
                <w:szCs w:val="16"/>
              </w:rPr>
              <w:t>2 282 594,39</w:t>
            </w:r>
          </w:p>
        </w:tc>
        <w:tc>
          <w:tcPr>
            <w:tcW w:w="607" w:type="pct"/>
            <w:tcBorders>
              <w:top w:val="nil"/>
              <w:left w:val="nil"/>
              <w:bottom w:val="single" w:sz="4" w:space="0" w:color="auto"/>
              <w:right w:val="single" w:sz="4" w:space="0" w:color="auto"/>
            </w:tcBorders>
            <w:shd w:val="clear" w:color="auto" w:fill="auto"/>
            <w:noWrap/>
            <w:vAlign w:val="bottom"/>
            <w:hideMark/>
          </w:tcPr>
          <w:p w14:paraId="0DE3F4F9" w14:textId="77777777" w:rsidR="001E5670" w:rsidRPr="001E5670" w:rsidRDefault="001E5670" w:rsidP="001E5670">
            <w:pPr>
              <w:jc w:val="right"/>
              <w:rPr>
                <w:color w:val="000000"/>
                <w:sz w:val="16"/>
                <w:szCs w:val="16"/>
              </w:rPr>
            </w:pPr>
            <w:r w:rsidRPr="001E5670">
              <w:rPr>
                <w:color w:val="000000"/>
                <w:sz w:val="16"/>
                <w:szCs w:val="16"/>
              </w:rPr>
              <w:t>2 309 809,22</w:t>
            </w:r>
          </w:p>
        </w:tc>
        <w:tc>
          <w:tcPr>
            <w:tcW w:w="1589" w:type="pct"/>
            <w:tcBorders>
              <w:top w:val="nil"/>
              <w:left w:val="nil"/>
              <w:bottom w:val="single" w:sz="4" w:space="0" w:color="auto"/>
              <w:right w:val="single" w:sz="4" w:space="0" w:color="auto"/>
            </w:tcBorders>
            <w:shd w:val="clear" w:color="auto" w:fill="auto"/>
            <w:vAlign w:val="bottom"/>
            <w:hideMark/>
          </w:tcPr>
          <w:p w14:paraId="7D39B1BF" w14:textId="77777777" w:rsidR="001E5670" w:rsidRPr="001E5670" w:rsidRDefault="001E5670" w:rsidP="001E5670">
            <w:pPr>
              <w:rPr>
                <w:color w:val="000000"/>
                <w:sz w:val="16"/>
                <w:szCs w:val="16"/>
              </w:rPr>
            </w:pPr>
            <w:r w:rsidRPr="001E5670">
              <w:rPr>
                <w:color w:val="000000"/>
                <w:sz w:val="16"/>
                <w:szCs w:val="16"/>
              </w:rPr>
              <w:t> </w:t>
            </w:r>
          </w:p>
        </w:tc>
      </w:tr>
      <w:tr w:rsidR="001E5670" w:rsidRPr="001E5670" w14:paraId="1AB46168" w14:textId="77777777" w:rsidTr="002D6968">
        <w:trPr>
          <w:trHeight w:val="600"/>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14:paraId="1D6E0A48" w14:textId="77777777" w:rsidR="001E5670" w:rsidRPr="001E5670" w:rsidRDefault="001E5670" w:rsidP="001E5670">
            <w:pPr>
              <w:jc w:val="center"/>
              <w:rPr>
                <w:b/>
                <w:bCs/>
                <w:color w:val="000000"/>
                <w:sz w:val="16"/>
                <w:szCs w:val="16"/>
              </w:rPr>
            </w:pPr>
          </w:p>
        </w:tc>
        <w:tc>
          <w:tcPr>
            <w:tcW w:w="1304" w:type="pct"/>
            <w:tcBorders>
              <w:top w:val="nil"/>
              <w:left w:val="nil"/>
              <w:bottom w:val="single" w:sz="4" w:space="0" w:color="auto"/>
              <w:right w:val="single" w:sz="4" w:space="0" w:color="auto"/>
            </w:tcBorders>
            <w:shd w:val="clear" w:color="auto" w:fill="auto"/>
            <w:vAlign w:val="bottom"/>
            <w:hideMark/>
          </w:tcPr>
          <w:p w14:paraId="218D25B4" w14:textId="77777777" w:rsidR="001E5670" w:rsidRPr="001E5670" w:rsidRDefault="001E5670" w:rsidP="001E5670">
            <w:pPr>
              <w:rPr>
                <w:b/>
                <w:bCs/>
                <w:color w:val="000000"/>
                <w:sz w:val="16"/>
                <w:szCs w:val="16"/>
              </w:rPr>
            </w:pPr>
            <w:r w:rsidRPr="001E5670">
              <w:rPr>
                <w:b/>
                <w:bCs/>
                <w:color w:val="000000"/>
                <w:sz w:val="16"/>
                <w:szCs w:val="16"/>
              </w:rPr>
              <w:t>Тариф на покупку потерь электрической энергии (расчетный) на 2021 год</w:t>
            </w:r>
          </w:p>
        </w:tc>
        <w:tc>
          <w:tcPr>
            <w:tcW w:w="600" w:type="pct"/>
            <w:tcBorders>
              <w:top w:val="nil"/>
              <w:left w:val="nil"/>
              <w:bottom w:val="single" w:sz="4" w:space="0" w:color="auto"/>
              <w:right w:val="single" w:sz="4" w:space="0" w:color="auto"/>
            </w:tcBorders>
            <w:shd w:val="clear" w:color="auto" w:fill="auto"/>
            <w:noWrap/>
            <w:vAlign w:val="bottom"/>
            <w:hideMark/>
          </w:tcPr>
          <w:p w14:paraId="3EEC310C" w14:textId="77777777" w:rsidR="001E5670" w:rsidRPr="001E5670" w:rsidRDefault="001E5670" w:rsidP="001E5670">
            <w:pPr>
              <w:jc w:val="center"/>
              <w:rPr>
                <w:b/>
                <w:bCs/>
                <w:color w:val="000000"/>
                <w:sz w:val="16"/>
                <w:szCs w:val="16"/>
              </w:rPr>
            </w:pPr>
            <w:r w:rsidRPr="001E5670">
              <w:rPr>
                <w:b/>
                <w:bCs/>
                <w:color w:val="000000"/>
                <w:sz w:val="16"/>
                <w:szCs w:val="16"/>
              </w:rPr>
              <w:t>руб./МВт.ч</w:t>
            </w:r>
          </w:p>
        </w:tc>
        <w:tc>
          <w:tcPr>
            <w:tcW w:w="607" w:type="pct"/>
            <w:tcBorders>
              <w:top w:val="nil"/>
              <w:left w:val="nil"/>
              <w:bottom w:val="single" w:sz="4" w:space="0" w:color="auto"/>
              <w:right w:val="single" w:sz="4" w:space="0" w:color="auto"/>
            </w:tcBorders>
            <w:shd w:val="clear" w:color="auto" w:fill="auto"/>
            <w:noWrap/>
            <w:vAlign w:val="bottom"/>
            <w:hideMark/>
          </w:tcPr>
          <w:p w14:paraId="06227E37" w14:textId="77777777" w:rsidR="001E5670" w:rsidRPr="001E5670" w:rsidRDefault="001E5670" w:rsidP="001E5670">
            <w:pPr>
              <w:jc w:val="right"/>
              <w:rPr>
                <w:b/>
                <w:bCs/>
                <w:color w:val="000000"/>
                <w:sz w:val="16"/>
                <w:szCs w:val="16"/>
              </w:rPr>
            </w:pPr>
            <w:r w:rsidRPr="001E5670">
              <w:rPr>
                <w:b/>
                <w:bCs/>
                <w:color w:val="000000"/>
                <w:sz w:val="16"/>
                <w:szCs w:val="16"/>
              </w:rPr>
              <w:t>3 071,90</w:t>
            </w:r>
          </w:p>
        </w:tc>
        <w:tc>
          <w:tcPr>
            <w:tcW w:w="607" w:type="pct"/>
            <w:tcBorders>
              <w:top w:val="nil"/>
              <w:left w:val="nil"/>
              <w:bottom w:val="single" w:sz="4" w:space="0" w:color="auto"/>
              <w:right w:val="single" w:sz="4" w:space="0" w:color="auto"/>
            </w:tcBorders>
            <w:shd w:val="clear" w:color="auto" w:fill="auto"/>
            <w:noWrap/>
            <w:vAlign w:val="bottom"/>
            <w:hideMark/>
          </w:tcPr>
          <w:p w14:paraId="7450CA2F" w14:textId="77777777" w:rsidR="001E5670" w:rsidRPr="001E5670" w:rsidRDefault="001E5670" w:rsidP="001E5670">
            <w:pPr>
              <w:jc w:val="right"/>
              <w:rPr>
                <w:b/>
                <w:bCs/>
                <w:color w:val="000000"/>
                <w:sz w:val="16"/>
                <w:szCs w:val="16"/>
              </w:rPr>
            </w:pPr>
            <w:r w:rsidRPr="001E5670">
              <w:rPr>
                <w:b/>
                <w:bCs/>
                <w:color w:val="000000"/>
                <w:sz w:val="16"/>
                <w:szCs w:val="16"/>
              </w:rPr>
              <w:t>3 181,88</w:t>
            </w:r>
          </w:p>
        </w:tc>
        <w:tc>
          <w:tcPr>
            <w:tcW w:w="1589" w:type="pct"/>
            <w:tcBorders>
              <w:top w:val="nil"/>
              <w:left w:val="nil"/>
              <w:bottom w:val="single" w:sz="4" w:space="0" w:color="auto"/>
              <w:right w:val="single" w:sz="4" w:space="0" w:color="auto"/>
            </w:tcBorders>
            <w:shd w:val="clear" w:color="auto" w:fill="auto"/>
            <w:vAlign w:val="bottom"/>
            <w:hideMark/>
          </w:tcPr>
          <w:p w14:paraId="5A6974D8" w14:textId="77777777" w:rsidR="001E5670" w:rsidRPr="001E5670" w:rsidRDefault="001E5670" w:rsidP="001E5670">
            <w:pPr>
              <w:rPr>
                <w:b/>
                <w:bCs/>
                <w:color w:val="000000"/>
                <w:sz w:val="16"/>
                <w:szCs w:val="16"/>
              </w:rPr>
            </w:pPr>
            <w:r w:rsidRPr="001E5670">
              <w:rPr>
                <w:b/>
                <w:bCs/>
                <w:color w:val="000000"/>
                <w:sz w:val="16"/>
                <w:szCs w:val="16"/>
              </w:rPr>
              <w:t> </w:t>
            </w:r>
          </w:p>
        </w:tc>
      </w:tr>
    </w:tbl>
    <w:p w14:paraId="15098B94" w14:textId="77777777" w:rsidR="001E5670" w:rsidRPr="001E5670" w:rsidRDefault="001E5670" w:rsidP="001E5670">
      <w:pPr>
        <w:ind w:firstLine="851"/>
        <w:jc w:val="both"/>
        <w:rPr>
          <w:color w:val="000000"/>
          <w:sz w:val="28"/>
          <w:szCs w:val="28"/>
        </w:rPr>
      </w:pPr>
    </w:p>
    <w:p w14:paraId="2A3C7A78" w14:textId="77777777" w:rsidR="001E5670" w:rsidRPr="001E5670" w:rsidRDefault="001E5670" w:rsidP="001E5670">
      <w:pPr>
        <w:ind w:firstLine="709"/>
        <w:jc w:val="both"/>
        <w:rPr>
          <w:color w:val="000000"/>
          <w:sz w:val="28"/>
          <w:szCs w:val="28"/>
        </w:rPr>
      </w:pPr>
      <w:r w:rsidRPr="001E5670">
        <w:rPr>
          <w:color w:val="000000"/>
          <w:sz w:val="28"/>
          <w:szCs w:val="28"/>
        </w:rPr>
        <w:t xml:space="preserve">В то же время тарифы на услуги по передаче электрической энергии устанавливаются в рамках предельных уровней тарифов, устанавливаемых </w:t>
      </w:r>
      <w:r w:rsidRPr="001E5670">
        <w:rPr>
          <w:color w:val="000000"/>
          <w:sz w:val="28"/>
          <w:szCs w:val="28"/>
        </w:rPr>
        <w:br/>
        <w:t>ФАС России (пункт 81 Основ ценообразования). Поскольку полученная расчётным путём цена электрической энергии превышает рост предельной ставки на оплату потерь электрической энергии (рост по сравнению с 2020 годом в среднем по году составит 37%), предлагается на 2021 год учесть расходы на оплату потерь, исходя из стоимости для всех сетевых организаций на 2021 год с учетом роста тарифов согласно прогнозу:</w:t>
      </w:r>
    </w:p>
    <w:p w14:paraId="6D330EEE" w14:textId="77777777" w:rsidR="001E5670" w:rsidRPr="001E5670" w:rsidRDefault="001E5670" w:rsidP="001E5670">
      <w:pPr>
        <w:ind w:firstLine="709"/>
        <w:jc w:val="both"/>
        <w:rPr>
          <w:color w:val="000000"/>
          <w:sz w:val="28"/>
          <w:szCs w:val="28"/>
        </w:rPr>
      </w:pPr>
      <w:r w:rsidRPr="001E5670">
        <w:rPr>
          <w:color w:val="000000"/>
          <w:sz w:val="28"/>
          <w:szCs w:val="28"/>
        </w:rPr>
        <w:t xml:space="preserve">1 полугодие: </w:t>
      </w:r>
      <w:r w:rsidRPr="001E5670">
        <w:rPr>
          <w:b/>
          <w:color w:val="000000"/>
          <w:sz w:val="28"/>
          <w:szCs w:val="28"/>
        </w:rPr>
        <w:t>2 394,105</w:t>
      </w:r>
      <w:r w:rsidRPr="001E5670">
        <w:rPr>
          <w:color w:val="000000"/>
          <w:sz w:val="28"/>
          <w:szCs w:val="28"/>
        </w:rPr>
        <w:t xml:space="preserve"> руб./МВт.ч; </w:t>
      </w:r>
    </w:p>
    <w:p w14:paraId="5AD0A949" w14:textId="77777777" w:rsidR="001E5670" w:rsidRPr="001E5670" w:rsidRDefault="001E5670" w:rsidP="001E5670">
      <w:pPr>
        <w:ind w:firstLine="709"/>
        <w:jc w:val="both"/>
        <w:rPr>
          <w:color w:val="000000"/>
          <w:sz w:val="28"/>
          <w:szCs w:val="28"/>
        </w:rPr>
      </w:pPr>
      <w:r w:rsidRPr="001E5670">
        <w:rPr>
          <w:color w:val="000000"/>
          <w:sz w:val="28"/>
          <w:szCs w:val="28"/>
        </w:rPr>
        <w:t xml:space="preserve">2 полугодие: </w:t>
      </w:r>
      <w:r w:rsidRPr="001E5670">
        <w:rPr>
          <w:b/>
          <w:color w:val="000000"/>
          <w:sz w:val="28"/>
          <w:szCs w:val="28"/>
        </w:rPr>
        <w:t>2 485,634</w:t>
      </w:r>
      <w:r w:rsidRPr="001E5670">
        <w:rPr>
          <w:color w:val="000000"/>
          <w:sz w:val="28"/>
          <w:szCs w:val="28"/>
        </w:rPr>
        <w:t xml:space="preserve"> руб./МВт.ч..</w:t>
      </w:r>
    </w:p>
    <w:p w14:paraId="11FB33DB" w14:textId="77777777" w:rsidR="001E5670" w:rsidRPr="001E5670" w:rsidRDefault="001E5670" w:rsidP="001E5670">
      <w:pPr>
        <w:ind w:firstLine="709"/>
        <w:jc w:val="both"/>
        <w:rPr>
          <w:color w:val="000000"/>
          <w:sz w:val="28"/>
          <w:szCs w:val="28"/>
        </w:rPr>
      </w:pPr>
      <w:r w:rsidRPr="001E5670">
        <w:rPr>
          <w:color w:val="000000"/>
          <w:sz w:val="28"/>
          <w:szCs w:val="28"/>
        </w:rPr>
        <w:t xml:space="preserve">Соответственно, величина расходов (НВВ) в части оплаты технологического расхода (потерь) электрической энергии </w:t>
      </w:r>
      <w:r w:rsidRPr="001E5670">
        <w:rPr>
          <w:color w:val="FF0000"/>
          <w:sz w:val="28"/>
          <w:szCs w:val="28"/>
        </w:rPr>
        <w:t>ОАО «СКЭК»</w:t>
      </w:r>
      <w:r w:rsidRPr="001E5670">
        <w:rPr>
          <w:color w:val="000000"/>
          <w:sz w:val="28"/>
          <w:szCs w:val="28"/>
        </w:rPr>
        <w:t>, рассчитанная на основании баланса на 2021 год и тарифов на покупку потерь электрической энергии, составит:</w:t>
      </w:r>
    </w:p>
    <w:p w14:paraId="6D012655" w14:textId="77777777" w:rsidR="001E5670" w:rsidRPr="001E5670" w:rsidRDefault="001E5670" w:rsidP="001E5670">
      <w:pPr>
        <w:ind w:firstLine="709"/>
        <w:jc w:val="both"/>
        <w:rPr>
          <w:iCs/>
          <w:color w:val="000000"/>
          <w:sz w:val="28"/>
          <w:szCs w:val="28"/>
        </w:rPr>
      </w:pPr>
      <w:r w:rsidRPr="001E5670">
        <w:rPr>
          <w:iCs/>
          <w:color w:val="000000"/>
          <w:sz w:val="28"/>
          <w:szCs w:val="28"/>
        </w:rPr>
        <w:t>на 1 полугодие:</w:t>
      </w:r>
    </w:p>
    <w:p w14:paraId="6028798C" w14:textId="77777777" w:rsidR="001E5670" w:rsidRPr="001E5670" w:rsidRDefault="001E5670" w:rsidP="001E5670">
      <w:pPr>
        <w:ind w:firstLine="709"/>
        <w:jc w:val="both"/>
        <w:rPr>
          <w:color w:val="000000"/>
          <w:sz w:val="28"/>
          <w:szCs w:val="28"/>
        </w:rPr>
      </w:pPr>
      <w:r w:rsidRPr="001E5670">
        <w:rPr>
          <w:color w:val="000000"/>
          <w:sz w:val="28"/>
          <w:szCs w:val="28"/>
        </w:rPr>
        <w:t xml:space="preserve">2 394,105 руб./МВт.ч. * 89,896 млн. кВт.ч = 215 220,46 тыс. руб. </w:t>
      </w:r>
    </w:p>
    <w:p w14:paraId="0BCBD4A4" w14:textId="77777777" w:rsidR="001E5670" w:rsidRPr="001E5670" w:rsidRDefault="001E5670" w:rsidP="001E5670">
      <w:pPr>
        <w:ind w:firstLine="709"/>
        <w:jc w:val="both"/>
        <w:rPr>
          <w:color w:val="000000"/>
          <w:sz w:val="28"/>
          <w:szCs w:val="28"/>
        </w:rPr>
      </w:pPr>
      <w:r w:rsidRPr="001E5670">
        <w:rPr>
          <w:color w:val="000000"/>
          <w:sz w:val="28"/>
          <w:szCs w:val="28"/>
        </w:rPr>
        <w:t>где 89,896 млн. кВт.ч - прогнозный объём технологического расхода (потерь) электрической энергии в сетях предприятия на 1 полугодие 2021 года;</w:t>
      </w:r>
    </w:p>
    <w:p w14:paraId="25A956D2" w14:textId="77777777" w:rsidR="001E5670" w:rsidRPr="001E5670" w:rsidRDefault="001E5670" w:rsidP="001E5670">
      <w:pPr>
        <w:ind w:firstLine="709"/>
        <w:jc w:val="both"/>
        <w:rPr>
          <w:iCs/>
          <w:color w:val="000000"/>
          <w:sz w:val="28"/>
          <w:szCs w:val="28"/>
        </w:rPr>
      </w:pPr>
    </w:p>
    <w:p w14:paraId="6C747574" w14:textId="77777777" w:rsidR="001E5670" w:rsidRPr="001E5670" w:rsidRDefault="001E5670" w:rsidP="001E5670">
      <w:pPr>
        <w:ind w:firstLine="709"/>
        <w:jc w:val="both"/>
        <w:rPr>
          <w:iCs/>
          <w:color w:val="000000"/>
          <w:sz w:val="28"/>
          <w:szCs w:val="28"/>
        </w:rPr>
      </w:pPr>
      <w:r w:rsidRPr="001E5670">
        <w:rPr>
          <w:iCs/>
          <w:color w:val="000000"/>
          <w:sz w:val="28"/>
          <w:szCs w:val="28"/>
        </w:rPr>
        <w:t xml:space="preserve">на 2 полугодие: </w:t>
      </w:r>
    </w:p>
    <w:p w14:paraId="4ACAC1B3" w14:textId="77777777" w:rsidR="001E5670" w:rsidRPr="001E5670" w:rsidRDefault="001E5670" w:rsidP="001E5670">
      <w:pPr>
        <w:ind w:firstLine="709"/>
        <w:jc w:val="both"/>
        <w:rPr>
          <w:color w:val="000000"/>
          <w:sz w:val="28"/>
          <w:szCs w:val="28"/>
        </w:rPr>
      </w:pPr>
      <w:r w:rsidRPr="001E5670">
        <w:rPr>
          <w:color w:val="000000"/>
          <w:sz w:val="28"/>
          <w:szCs w:val="28"/>
        </w:rPr>
        <w:t xml:space="preserve">2 485,634 руб./МВт.ч. * 95,404 млн. кВт.ч = 237 138,43 тыс. руб. </w:t>
      </w:r>
    </w:p>
    <w:p w14:paraId="5F75D2DB" w14:textId="77777777" w:rsidR="001E5670" w:rsidRPr="001E5670" w:rsidRDefault="001E5670" w:rsidP="001E5670">
      <w:pPr>
        <w:ind w:firstLine="709"/>
        <w:jc w:val="both"/>
        <w:rPr>
          <w:color w:val="000000"/>
          <w:sz w:val="28"/>
          <w:szCs w:val="28"/>
        </w:rPr>
      </w:pPr>
      <w:r w:rsidRPr="001E5670">
        <w:rPr>
          <w:color w:val="000000"/>
          <w:sz w:val="28"/>
          <w:szCs w:val="28"/>
        </w:rPr>
        <w:t>где 95,404 млн. кВт.ч - прогнозный объём технологического расхода (потерь) электрической энергии в сетях предприятия на 2 полугодие 2021 года;</w:t>
      </w:r>
    </w:p>
    <w:p w14:paraId="46270BCD" w14:textId="77777777" w:rsidR="001E5670" w:rsidRPr="001E5670" w:rsidRDefault="001E5670" w:rsidP="001E5670">
      <w:pPr>
        <w:spacing w:line="276" w:lineRule="auto"/>
        <w:ind w:firstLine="720"/>
        <w:jc w:val="both"/>
        <w:rPr>
          <w:sz w:val="28"/>
          <w:szCs w:val="28"/>
        </w:rPr>
      </w:pPr>
    </w:p>
    <w:p w14:paraId="62FC950E" w14:textId="77777777" w:rsidR="001E5670" w:rsidRPr="001E5670" w:rsidRDefault="001E5670" w:rsidP="001E5670">
      <w:pPr>
        <w:spacing w:line="276" w:lineRule="auto"/>
        <w:ind w:firstLine="720"/>
        <w:jc w:val="both"/>
        <w:rPr>
          <w:sz w:val="28"/>
          <w:szCs w:val="28"/>
        </w:rPr>
      </w:pPr>
      <w:r w:rsidRPr="001E5670">
        <w:rPr>
          <w:sz w:val="28"/>
          <w:szCs w:val="28"/>
        </w:rPr>
        <w:t xml:space="preserve">Общая сумма затрат по 2021 году составит: </w:t>
      </w:r>
      <w:r w:rsidRPr="001E5670">
        <w:rPr>
          <w:color w:val="000000"/>
          <w:sz w:val="28"/>
          <w:szCs w:val="28"/>
        </w:rPr>
        <w:t xml:space="preserve">215 220,46 </w:t>
      </w:r>
      <w:r w:rsidRPr="001E5670">
        <w:rPr>
          <w:sz w:val="28"/>
          <w:szCs w:val="28"/>
        </w:rPr>
        <w:t xml:space="preserve">+ </w:t>
      </w:r>
      <w:r w:rsidRPr="001E5670">
        <w:rPr>
          <w:color w:val="000000"/>
          <w:sz w:val="28"/>
          <w:szCs w:val="28"/>
        </w:rPr>
        <w:t xml:space="preserve">237 138,43 </w:t>
      </w:r>
      <w:r w:rsidRPr="001E5670">
        <w:rPr>
          <w:sz w:val="28"/>
          <w:szCs w:val="28"/>
        </w:rPr>
        <w:t>= 452 358,89 тыс. руб.</w:t>
      </w:r>
    </w:p>
    <w:p w14:paraId="0EEF3545" w14:textId="77777777" w:rsidR="001E5670" w:rsidRPr="001E5670" w:rsidRDefault="001E5670" w:rsidP="001E5670">
      <w:pPr>
        <w:spacing w:line="276" w:lineRule="auto"/>
        <w:ind w:firstLine="720"/>
        <w:jc w:val="both"/>
        <w:rPr>
          <w:sz w:val="28"/>
          <w:szCs w:val="28"/>
        </w:rPr>
      </w:pPr>
      <w:r w:rsidRPr="001E5670">
        <w:rPr>
          <w:sz w:val="28"/>
          <w:szCs w:val="28"/>
        </w:rPr>
        <w:t>Годовой объем</w:t>
      </w:r>
      <w:r w:rsidRPr="001E5670">
        <w:rPr>
          <w:color w:val="000000"/>
          <w:sz w:val="28"/>
          <w:szCs w:val="28"/>
        </w:rPr>
        <w:t xml:space="preserve"> технологического расхода (потерь) электрической энергии в сетях предприятия составит 185,300 млн.кВт.ч.</w:t>
      </w:r>
    </w:p>
    <w:p w14:paraId="6C478B57" w14:textId="77777777" w:rsidR="001E5670" w:rsidRDefault="001E5670" w:rsidP="001E5670">
      <w:pPr>
        <w:tabs>
          <w:tab w:val="left" w:pos="5580"/>
          <w:tab w:val="left" w:pos="9498"/>
        </w:tabs>
        <w:ind w:right="-569"/>
        <w:rPr>
          <w:color w:val="000000" w:themeColor="text1"/>
        </w:rPr>
        <w:sectPr w:rsidR="001E5670" w:rsidSect="00CA6CBE">
          <w:pgSz w:w="11906" w:h="16838"/>
          <w:pgMar w:top="851" w:right="991" w:bottom="567" w:left="1418" w:header="720" w:footer="720" w:gutter="0"/>
          <w:cols w:space="720"/>
          <w:titlePg/>
          <w:docGrid w:linePitch="381"/>
        </w:sectPr>
      </w:pPr>
    </w:p>
    <w:p w14:paraId="0FB9812B" w14:textId="3F0B17A7" w:rsidR="001E5670" w:rsidRPr="00081AD4" w:rsidRDefault="001E5670" w:rsidP="001E5670">
      <w:pPr>
        <w:tabs>
          <w:tab w:val="left" w:pos="5580"/>
          <w:tab w:val="left" w:pos="9498"/>
        </w:tabs>
        <w:ind w:left="-961" w:right="-569" w:firstLine="5781"/>
        <w:rPr>
          <w:color w:val="000000" w:themeColor="text1"/>
        </w:rPr>
      </w:pPr>
      <w:r w:rsidRPr="00081AD4">
        <w:rPr>
          <w:color w:val="000000" w:themeColor="text1"/>
        </w:rPr>
        <w:lastRenderedPageBreak/>
        <w:t xml:space="preserve">Приложение № </w:t>
      </w:r>
      <w:r>
        <w:rPr>
          <w:color w:val="000000" w:themeColor="text1"/>
        </w:rPr>
        <w:t xml:space="preserve">13 </w:t>
      </w:r>
      <w:r w:rsidR="007F5696" w:rsidRPr="00081AD4">
        <w:rPr>
          <w:color w:val="000000" w:themeColor="text1"/>
        </w:rPr>
        <w:t>к</w:t>
      </w:r>
      <w:r w:rsidR="007F5696">
        <w:rPr>
          <w:color w:val="000000" w:themeColor="text1"/>
        </w:rPr>
        <w:t xml:space="preserve"> протоколу </w:t>
      </w:r>
      <w:r w:rsidRPr="00081AD4">
        <w:rPr>
          <w:color w:val="000000" w:themeColor="text1"/>
        </w:rPr>
        <w:t xml:space="preserve">№ </w:t>
      </w:r>
      <w:r>
        <w:rPr>
          <w:color w:val="000000" w:themeColor="text1"/>
        </w:rPr>
        <w:t>61</w:t>
      </w:r>
    </w:p>
    <w:p w14:paraId="5A9D0C23" w14:textId="77777777" w:rsidR="001E5670" w:rsidRPr="00081AD4" w:rsidRDefault="001E5670" w:rsidP="001E5670">
      <w:pPr>
        <w:tabs>
          <w:tab w:val="left" w:pos="5580"/>
          <w:tab w:val="left" w:pos="9498"/>
        </w:tabs>
        <w:ind w:left="-961" w:right="-569" w:firstLine="5781"/>
        <w:rPr>
          <w:color w:val="000000" w:themeColor="text1"/>
        </w:rPr>
      </w:pPr>
      <w:r w:rsidRPr="00081AD4">
        <w:rPr>
          <w:color w:val="000000" w:themeColor="text1"/>
        </w:rPr>
        <w:t xml:space="preserve">заседания </w:t>
      </w:r>
      <w:r>
        <w:rPr>
          <w:color w:val="000000" w:themeColor="text1"/>
        </w:rPr>
        <w:t>п</w:t>
      </w:r>
      <w:r w:rsidRPr="00081AD4">
        <w:rPr>
          <w:color w:val="000000" w:themeColor="text1"/>
        </w:rPr>
        <w:t>равления Региональной</w:t>
      </w:r>
    </w:p>
    <w:p w14:paraId="55E7796C" w14:textId="77777777" w:rsidR="001E5670" w:rsidRPr="00081AD4" w:rsidRDefault="001E5670" w:rsidP="001E5670">
      <w:pPr>
        <w:tabs>
          <w:tab w:val="left" w:pos="5580"/>
          <w:tab w:val="left" w:pos="9498"/>
        </w:tabs>
        <w:ind w:left="-961" w:right="-569" w:firstLine="5781"/>
        <w:rPr>
          <w:color w:val="000000" w:themeColor="text1"/>
        </w:rPr>
      </w:pPr>
      <w:r w:rsidRPr="00081AD4">
        <w:rPr>
          <w:color w:val="000000" w:themeColor="text1"/>
        </w:rPr>
        <w:t>энергетической комиссии</w:t>
      </w:r>
    </w:p>
    <w:p w14:paraId="2C2A14DA" w14:textId="77777777" w:rsidR="001E5670" w:rsidRDefault="001E5670" w:rsidP="001E5670">
      <w:pPr>
        <w:tabs>
          <w:tab w:val="left" w:pos="5580"/>
          <w:tab w:val="left" w:pos="9498"/>
        </w:tabs>
        <w:ind w:left="-961" w:right="-569" w:firstLine="5781"/>
        <w:rPr>
          <w:color w:val="000000" w:themeColor="text1"/>
        </w:rPr>
      </w:pPr>
      <w:r w:rsidRPr="00081AD4">
        <w:rPr>
          <w:color w:val="000000" w:themeColor="text1"/>
        </w:rPr>
        <w:t xml:space="preserve">Кузбасса от </w:t>
      </w:r>
      <w:r>
        <w:rPr>
          <w:color w:val="000000" w:themeColor="text1"/>
        </w:rPr>
        <w:t>01</w:t>
      </w:r>
      <w:r w:rsidRPr="00081AD4">
        <w:rPr>
          <w:color w:val="000000" w:themeColor="text1"/>
        </w:rPr>
        <w:t>.</w:t>
      </w:r>
      <w:r>
        <w:rPr>
          <w:color w:val="000000" w:themeColor="text1"/>
        </w:rPr>
        <w:t>10</w:t>
      </w:r>
      <w:r w:rsidRPr="00081AD4">
        <w:rPr>
          <w:color w:val="000000" w:themeColor="text1"/>
        </w:rPr>
        <w:t>.202</w:t>
      </w:r>
      <w:r>
        <w:rPr>
          <w:color w:val="000000" w:themeColor="text1"/>
        </w:rPr>
        <w:t>1</w:t>
      </w:r>
    </w:p>
    <w:p w14:paraId="65C43FB8" w14:textId="77777777" w:rsidR="001E5670" w:rsidRPr="001E5670" w:rsidRDefault="001E5670" w:rsidP="001E5670">
      <w:pPr>
        <w:ind w:right="-1"/>
        <w:jc w:val="center"/>
        <w:rPr>
          <w:b/>
          <w:sz w:val="28"/>
          <w:szCs w:val="28"/>
          <w14:shadow w14:blurRad="50800" w14:dist="38100" w14:dir="2700000" w14:sx="100000" w14:sy="100000" w14:kx="0" w14:ky="0" w14:algn="tl">
            <w14:srgbClr w14:val="000000">
              <w14:alpha w14:val="60000"/>
            </w14:srgbClr>
          </w14:shadow>
        </w:rPr>
      </w:pPr>
    </w:p>
    <w:p w14:paraId="34CD5275" w14:textId="77777777" w:rsidR="001E5670" w:rsidRPr="001E5670" w:rsidRDefault="001E5670" w:rsidP="001E5670">
      <w:pPr>
        <w:jc w:val="center"/>
        <w:rPr>
          <w:b/>
          <w:sz w:val="28"/>
          <w:szCs w:val="28"/>
          <w14:shadow w14:blurRad="50800" w14:dist="38100" w14:dir="2700000" w14:sx="100000" w14:sy="100000" w14:kx="0" w14:ky="0" w14:algn="tl">
            <w14:srgbClr w14:val="000000">
              <w14:alpha w14:val="60000"/>
            </w14:srgbClr>
          </w14:shadow>
        </w:rPr>
      </w:pPr>
      <w:r w:rsidRPr="001E5670">
        <w:rPr>
          <w:b/>
          <w:sz w:val="28"/>
          <w:szCs w:val="28"/>
          <w14:shadow w14:blurRad="50800" w14:dist="38100" w14:dir="2700000" w14:sx="100000" w14:sy="100000" w14:kx="0" w14:ky="0" w14:algn="tl">
            <w14:srgbClr w14:val="000000">
              <w14:alpha w14:val="60000"/>
            </w14:srgbClr>
          </w14:shadow>
        </w:rPr>
        <w:t>ЭКСПЕРТНОЕ ЗАКЛЮЧЕНИЕ</w:t>
      </w:r>
    </w:p>
    <w:p w14:paraId="43E11976" w14:textId="77777777" w:rsidR="001E5670" w:rsidRPr="001E5670" w:rsidRDefault="001E5670" w:rsidP="001E5670">
      <w:pPr>
        <w:jc w:val="center"/>
        <w:rPr>
          <w:b/>
          <w:sz w:val="28"/>
          <w:szCs w:val="28"/>
        </w:rPr>
      </w:pPr>
      <w:r w:rsidRPr="001E5670">
        <w:rPr>
          <w:b/>
          <w:sz w:val="28"/>
          <w:szCs w:val="28"/>
        </w:rPr>
        <w:t xml:space="preserve">по исполнению приказа ФАС России от 07.09.2021 №946/21 </w:t>
      </w:r>
    </w:p>
    <w:p w14:paraId="2D9A9E3B" w14:textId="77777777" w:rsidR="001E5670" w:rsidRPr="001E5670" w:rsidRDefault="001E5670" w:rsidP="001E5670">
      <w:pPr>
        <w:jc w:val="center"/>
        <w:rPr>
          <w:sz w:val="28"/>
          <w:szCs w:val="28"/>
        </w:rPr>
      </w:pPr>
      <w:r w:rsidRPr="001E5670">
        <w:rPr>
          <w:b/>
          <w:sz w:val="28"/>
          <w:szCs w:val="28"/>
        </w:rPr>
        <w:t>«Об отмене постановления Региональной энергетической комиссии Кузбасса» в отношении ООО «Регионэнергосеть» (ИНН 4205271471)</w:t>
      </w:r>
      <w:r w:rsidRPr="001E5670">
        <w:rPr>
          <w:b/>
          <w:sz w:val="28"/>
          <w:szCs w:val="28"/>
        </w:rPr>
        <w:br/>
        <w:t>на 2021 год</w:t>
      </w:r>
    </w:p>
    <w:p w14:paraId="0551B913" w14:textId="77777777" w:rsidR="001E5670" w:rsidRDefault="001E5670" w:rsidP="001E5670">
      <w:pPr>
        <w:ind w:firstLine="720"/>
        <w:jc w:val="both"/>
        <w:rPr>
          <w:b/>
          <w:bCs/>
          <w:sz w:val="28"/>
          <w:szCs w:val="28"/>
        </w:rPr>
      </w:pPr>
    </w:p>
    <w:p w14:paraId="54F95A5D" w14:textId="3A666587" w:rsidR="001E5670" w:rsidRPr="001E5670" w:rsidRDefault="001E5670" w:rsidP="001E5670">
      <w:pPr>
        <w:ind w:firstLine="720"/>
        <w:jc w:val="both"/>
        <w:rPr>
          <w:sz w:val="28"/>
          <w:szCs w:val="28"/>
        </w:rPr>
      </w:pPr>
      <w:r w:rsidRPr="001E5670">
        <w:rPr>
          <w:sz w:val="28"/>
          <w:szCs w:val="28"/>
        </w:rPr>
        <w:t>Приказом ФАС России от 07.09.2021 № 946/21 определено:</w:t>
      </w:r>
    </w:p>
    <w:p w14:paraId="7D0C96BF" w14:textId="77777777" w:rsidR="001E5670" w:rsidRPr="001E5670" w:rsidRDefault="001E5670" w:rsidP="001E5670">
      <w:pPr>
        <w:ind w:firstLine="720"/>
        <w:jc w:val="both"/>
        <w:rPr>
          <w:sz w:val="28"/>
          <w:szCs w:val="28"/>
        </w:rPr>
      </w:pPr>
      <w:r w:rsidRPr="001E5670">
        <w:rPr>
          <w:sz w:val="28"/>
          <w:szCs w:val="28"/>
        </w:rPr>
        <w:t>1. Признать Региональную энергетическую комиссию Кузбасса нарушившей пункты 7, 16, 32, 81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года № 1178, пункт 23 Правил государственного регулирования (пересмотра, применения) цен (тарифов) в электроэнергетике, утвержденных постановлением Правительства Российской Федерации от 29 декабря 2011 года № 1178, пункт 11 Методических указаний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 утвержденных приказом ФСТ России от 17 февраля 2012 года № 98-э, пункты 50 и 51 Методических указаний по расчету регулируемых тарифов и цен на электрическую (тепловую) энергию на розничном (потребительском) рынке, утвержденных приказом ФСТ России от 6 августа 2004 года № 20-э/2, при установлении тарифов на услуги по передаче электрической энергии в отношении территориальных сетевых организаций Кемеровской области.</w:t>
      </w:r>
    </w:p>
    <w:p w14:paraId="67000BFB" w14:textId="77777777" w:rsidR="001E5670" w:rsidRPr="001E5670" w:rsidRDefault="001E5670" w:rsidP="001E5670">
      <w:pPr>
        <w:ind w:firstLine="720"/>
        <w:jc w:val="both"/>
        <w:rPr>
          <w:sz w:val="28"/>
          <w:szCs w:val="28"/>
        </w:rPr>
      </w:pPr>
      <w:r w:rsidRPr="001E5670">
        <w:rPr>
          <w:sz w:val="28"/>
          <w:szCs w:val="28"/>
        </w:rPr>
        <w:t>2.</w:t>
      </w:r>
      <w:r w:rsidRPr="001E5670">
        <w:rPr>
          <w:sz w:val="28"/>
          <w:szCs w:val="28"/>
        </w:rPr>
        <w:tab/>
        <w:t>Отменить постановление Региональной энергетической комиссии Кузбасса от 01 июня 2021 года № 162 «Об установлении тарифов на услуги по передаче электрической энергии по электрическим сетям Кемеровской области - Кузбасса и внесении изменения в постановление Региональной энергетической комиссии Кузбасса от 25.02.2021 № 83 «О внесении изменений в постановления Региональной энергетической комиссии Кузбасса от 31.12.2020 № 843 «Об утверждении стандартизированных тарифных ставок, ставок за единицу максимальной мощности, формул платы, платы заявителей до 15 кВт включительно за технологическое присоединение к электрическим сетям территориальных сетевых организаций Кемеровской области - Кузбасса на 2021 год», от 31.12.2020 № 845 «Об установлении тарифов на услуги по передаче электрической энергии по электрическим сетям Кемеровской области – Кузбасса с 1 октября 2021 года.</w:t>
      </w:r>
    </w:p>
    <w:p w14:paraId="07D879EC" w14:textId="77777777" w:rsidR="001E5670" w:rsidRPr="001E5670" w:rsidRDefault="001E5670" w:rsidP="001E5670">
      <w:pPr>
        <w:ind w:firstLine="720"/>
        <w:jc w:val="both"/>
        <w:rPr>
          <w:sz w:val="28"/>
          <w:szCs w:val="28"/>
        </w:rPr>
      </w:pPr>
      <w:r w:rsidRPr="001E5670">
        <w:rPr>
          <w:sz w:val="28"/>
          <w:szCs w:val="28"/>
        </w:rPr>
        <w:t>3.</w:t>
      </w:r>
      <w:r w:rsidRPr="001E5670">
        <w:rPr>
          <w:sz w:val="28"/>
          <w:szCs w:val="28"/>
        </w:rPr>
        <w:tab/>
        <w:t xml:space="preserve">Региональной энергетической комиссии Кузбасса установить и ввести в действие не позднее 1 октября 2021 года единые (котловые) тарифы на услуги по передаче электрической энергии по сетям Кемеровской области и пересмотреть индивидуальные тарифы на услуги по передаче электрической энергии в соответствии с законодательством Российской Федерации в области </w:t>
      </w:r>
      <w:r w:rsidRPr="001E5670">
        <w:rPr>
          <w:sz w:val="28"/>
          <w:szCs w:val="28"/>
        </w:rPr>
        <w:lastRenderedPageBreak/>
        <w:t>государственного регулирования цен (тарифов), устранив нарушения законодательства, указанные в мотивировочной части настоящего приказа.</w:t>
      </w:r>
    </w:p>
    <w:p w14:paraId="16CA0F21" w14:textId="77777777" w:rsidR="001E5670" w:rsidRPr="001E5670" w:rsidRDefault="001E5670" w:rsidP="001E5670">
      <w:pPr>
        <w:ind w:firstLine="720"/>
        <w:jc w:val="both"/>
        <w:rPr>
          <w:sz w:val="28"/>
          <w:szCs w:val="28"/>
        </w:rPr>
      </w:pPr>
      <w:r w:rsidRPr="001E5670">
        <w:rPr>
          <w:sz w:val="28"/>
          <w:szCs w:val="28"/>
        </w:rPr>
        <w:t>4.</w:t>
      </w:r>
      <w:r w:rsidRPr="001E5670">
        <w:rPr>
          <w:sz w:val="28"/>
          <w:szCs w:val="28"/>
        </w:rPr>
        <w:tab/>
        <w:t>Об исполнении настоящего приказа Региональной энергетической комиссии Кузбасса в течение семи рабочих дней с даты принятия решения, указанного в пункте 3 настоящего приказа, проинформировать Федеральную антимонопольную службу, представив надлежащим образом заверенные копии:</w:t>
      </w:r>
    </w:p>
    <w:p w14:paraId="60B327E6" w14:textId="77777777" w:rsidR="001E5670" w:rsidRPr="001E5670" w:rsidRDefault="001E5670" w:rsidP="001E5670">
      <w:pPr>
        <w:ind w:firstLine="720"/>
        <w:jc w:val="both"/>
        <w:rPr>
          <w:sz w:val="28"/>
          <w:szCs w:val="28"/>
        </w:rPr>
      </w:pPr>
      <w:r w:rsidRPr="001E5670">
        <w:rPr>
          <w:sz w:val="28"/>
          <w:szCs w:val="28"/>
        </w:rPr>
        <w:t>-</w:t>
      </w:r>
      <w:r w:rsidRPr="001E5670">
        <w:rPr>
          <w:sz w:val="28"/>
          <w:szCs w:val="28"/>
        </w:rPr>
        <w:tab/>
        <w:t>решений об установлении цен (тарифов) в области электроэнергетики, принятие которых предписывается пунктом 3 настоящего приказа;</w:t>
      </w:r>
    </w:p>
    <w:p w14:paraId="540E8443" w14:textId="77777777" w:rsidR="001E5670" w:rsidRPr="001E5670" w:rsidRDefault="001E5670" w:rsidP="001E5670">
      <w:pPr>
        <w:ind w:firstLine="720"/>
        <w:jc w:val="both"/>
        <w:rPr>
          <w:sz w:val="28"/>
          <w:szCs w:val="28"/>
        </w:rPr>
      </w:pPr>
      <w:r w:rsidRPr="001E5670">
        <w:rPr>
          <w:sz w:val="28"/>
          <w:szCs w:val="28"/>
        </w:rPr>
        <w:t>-</w:t>
      </w:r>
      <w:r w:rsidRPr="001E5670">
        <w:rPr>
          <w:sz w:val="28"/>
          <w:szCs w:val="28"/>
        </w:rPr>
        <w:tab/>
        <w:t>протоколов заседания правления Региональной энергетической комиссии Кузбасса, на котором принимались вышеуказанные решения;</w:t>
      </w:r>
    </w:p>
    <w:p w14:paraId="4BF4D2C9" w14:textId="77777777" w:rsidR="001E5670" w:rsidRPr="001E5670" w:rsidRDefault="001E5670" w:rsidP="001E5670">
      <w:pPr>
        <w:ind w:firstLine="720"/>
        <w:jc w:val="both"/>
        <w:rPr>
          <w:sz w:val="28"/>
          <w:szCs w:val="28"/>
        </w:rPr>
      </w:pPr>
      <w:r w:rsidRPr="001E5670">
        <w:rPr>
          <w:sz w:val="28"/>
          <w:szCs w:val="28"/>
        </w:rPr>
        <w:t>-</w:t>
      </w:r>
      <w:r w:rsidRPr="001E5670">
        <w:rPr>
          <w:sz w:val="28"/>
          <w:szCs w:val="28"/>
        </w:rPr>
        <w:tab/>
        <w:t>экспертных заключений по делам об установлении цен (тарифов), в которых отражены результаты исполнения настоящего приказа;</w:t>
      </w:r>
    </w:p>
    <w:p w14:paraId="0A4737B3" w14:textId="77777777" w:rsidR="001E5670" w:rsidRPr="001E5670" w:rsidRDefault="001E5670" w:rsidP="001E5670">
      <w:pPr>
        <w:ind w:firstLine="720"/>
        <w:jc w:val="both"/>
        <w:rPr>
          <w:sz w:val="28"/>
          <w:szCs w:val="28"/>
        </w:rPr>
      </w:pPr>
      <w:r w:rsidRPr="001E5670">
        <w:rPr>
          <w:sz w:val="28"/>
          <w:szCs w:val="28"/>
        </w:rPr>
        <w:t>-</w:t>
      </w:r>
      <w:r w:rsidRPr="001E5670">
        <w:rPr>
          <w:sz w:val="28"/>
          <w:szCs w:val="28"/>
        </w:rPr>
        <w:tab/>
        <w:t>отчетных шаблонов по системе ФГИС ЕИАС ФАС России.</w:t>
      </w:r>
    </w:p>
    <w:p w14:paraId="693076DC" w14:textId="77777777" w:rsidR="001E5670" w:rsidRPr="001E5670" w:rsidRDefault="001E5670" w:rsidP="001E5670">
      <w:pPr>
        <w:ind w:firstLine="720"/>
        <w:jc w:val="both"/>
        <w:rPr>
          <w:sz w:val="28"/>
          <w:szCs w:val="28"/>
        </w:rPr>
      </w:pPr>
    </w:p>
    <w:p w14:paraId="034CD5E7" w14:textId="77777777" w:rsidR="001E5670" w:rsidRPr="001E5670" w:rsidRDefault="001E5670" w:rsidP="001E5670">
      <w:pPr>
        <w:ind w:firstLine="720"/>
        <w:jc w:val="both"/>
        <w:rPr>
          <w:b/>
          <w:bCs/>
          <w:sz w:val="28"/>
          <w:szCs w:val="28"/>
        </w:rPr>
      </w:pPr>
      <w:r w:rsidRPr="001E5670">
        <w:rPr>
          <w:b/>
          <w:bCs/>
          <w:sz w:val="28"/>
          <w:szCs w:val="28"/>
        </w:rPr>
        <w:t>Перерасчет цены покупки потерь электрической энергии для сетевых организаций.</w:t>
      </w:r>
    </w:p>
    <w:p w14:paraId="35B6BBB0" w14:textId="77777777" w:rsidR="001E5670" w:rsidRPr="001E5670" w:rsidRDefault="001E5670" w:rsidP="001E5670">
      <w:pPr>
        <w:spacing w:line="288" w:lineRule="auto"/>
        <w:ind w:firstLine="720"/>
        <w:jc w:val="both"/>
        <w:rPr>
          <w:sz w:val="28"/>
          <w:szCs w:val="28"/>
        </w:rPr>
      </w:pPr>
    </w:p>
    <w:p w14:paraId="3E4B0E54" w14:textId="77777777" w:rsidR="001E5670" w:rsidRPr="001E5670" w:rsidRDefault="001E5670" w:rsidP="001E5670">
      <w:pPr>
        <w:autoSpaceDE w:val="0"/>
        <w:autoSpaceDN w:val="0"/>
        <w:adjustRightInd w:val="0"/>
        <w:ind w:firstLine="720"/>
        <w:jc w:val="both"/>
        <w:rPr>
          <w:color w:val="000000"/>
          <w:sz w:val="28"/>
          <w:szCs w:val="28"/>
        </w:rPr>
      </w:pPr>
      <w:r w:rsidRPr="001E5670">
        <w:rPr>
          <w:sz w:val="28"/>
          <w:szCs w:val="28"/>
        </w:rPr>
        <w:t>В приказе ФАС России от 07.09.2021 № 946/21 установлено: «Анализ постановления РЭК Кузбасса № 162, а также представленных экспертных заключений показал, что орган регулирования осуществил перерасчет цены покупки потерь электрической энергии</w:t>
      </w:r>
      <w:r w:rsidRPr="001E5670">
        <w:rPr>
          <w:color w:val="000000"/>
          <w:sz w:val="28"/>
          <w:szCs w:val="28"/>
        </w:rPr>
        <w:t xml:space="preserve"> для сетевых организаций Кемеровской области с 1 июня 2021 года, что не предписывалось приказом ФАС России </w:t>
      </w:r>
      <w:r w:rsidRPr="001E5670">
        <w:rPr>
          <w:color w:val="000000"/>
          <w:sz w:val="28"/>
          <w:szCs w:val="28"/>
        </w:rPr>
        <w:br/>
        <w:t xml:space="preserve">№ 394/21», а также «РЭК Кузбасса определила среднюю цену (тариф) на покупку потерь электрической энергии на 2021 год в размере, различном для ТСО Кемеровской области. </w:t>
      </w:r>
    </w:p>
    <w:p w14:paraId="6071909E" w14:textId="77777777" w:rsidR="001E5670" w:rsidRPr="001E5670" w:rsidRDefault="001E5670" w:rsidP="001E5670">
      <w:pPr>
        <w:autoSpaceDE w:val="0"/>
        <w:autoSpaceDN w:val="0"/>
        <w:adjustRightInd w:val="0"/>
        <w:ind w:firstLine="720"/>
        <w:jc w:val="both"/>
        <w:rPr>
          <w:color w:val="000000"/>
          <w:sz w:val="28"/>
          <w:szCs w:val="28"/>
        </w:rPr>
      </w:pPr>
      <w:r w:rsidRPr="001E5670">
        <w:rPr>
          <w:color w:val="000000"/>
          <w:sz w:val="28"/>
          <w:szCs w:val="28"/>
        </w:rPr>
        <w:t>При этом, ФАС России отмечает, что соответствующие расчеты в экспертных заключениях РЭК Кузбасса в нарушение пункта 23 Правил государственного регулирования (пересмотра, применения) цен (тарифов) в электроэнергетике, утвержденных постановлением Правительства Российской Федерации от 29 декабря 2011 года № 1178 (далее –Правила), отсутствуют.</w:t>
      </w:r>
    </w:p>
    <w:p w14:paraId="7FC5F102" w14:textId="77777777" w:rsidR="001E5670" w:rsidRPr="001E5670" w:rsidRDefault="001E5670" w:rsidP="001E5670">
      <w:pPr>
        <w:autoSpaceDE w:val="0"/>
        <w:autoSpaceDN w:val="0"/>
        <w:adjustRightInd w:val="0"/>
        <w:ind w:firstLine="720"/>
        <w:jc w:val="both"/>
        <w:rPr>
          <w:color w:val="000000"/>
          <w:sz w:val="28"/>
          <w:szCs w:val="28"/>
        </w:rPr>
      </w:pPr>
      <w:r w:rsidRPr="001E5670">
        <w:rPr>
          <w:color w:val="000000"/>
          <w:sz w:val="28"/>
          <w:szCs w:val="28"/>
        </w:rPr>
        <w:t xml:space="preserve">Потери электрической энергии и потери мощности в целом по Кемеровской области – Кузбассу должны быть приняты в соответствии </w:t>
      </w:r>
      <w:r w:rsidRPr="001E5670">
        <w:rPr>
          <w:color w:val="000000"/>
          <w:sz w:val="28"/>
          <w:szCs w:val="28"/>
        </w:rPr>
        <w:br/>
        <w:t xml:space="preserve">с данными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 утвержденного приказом </w:t>
      </w:r>
      <w:r w:rsidRPr="001E5670">
        <w:rPr>
          <w:color w:val="000000"/>
          <w:sz w:val="28"/>
          <w:szCs w:val="28"/>
        </w:rPr>
        <w:br/>
        <w:t>ФАС России от 26 ноября 2020 года № 1164/20-ДСП.</w:t>
      </w:r>
    </w:p>
    <w:p w14:paraId="67BBE458" w14:textId="77777777" w:rsidR="001E5670" w:rsidRPr="001E5670" w:rsidRDefault="001E5670" w:rsidP="001E5670">
      <w:pPr>
        <w:autoSpaceDE w:val="0"/>
        <w:autoSpaceDN w:val="0"/>
        <w:adjustRightInd w:val="0"/>
        <w:ind w:firstLine="720"/>
        <w:jc w:val="both"/>
        <w:rPr>
          <w:color w:val="000000"/>
          <w:sz w:val="28"/>
          <w:szCs w:val="28"/>
        </w:rPr>
      </w:pPr>
      <w:r w:rsidRPr="001E5670">
        <w:rPr>
          <w:color w:val="000000"/>
          <w:sz w:val="28"/>
          <w:szCs w:val="28"/>
        </w:rPr>
        <w:t>Соответственно, расходы ТСО на покупку электроэнергии в целях компенсации нормативной величины потерь на 2021 год могут отличаться только на величину сбытовой надбавки гарантирующих поставщиков, если их в регионе несколько.</w:t>
      </w:r>
    </w:p>
    <w:p w14:paraId="2E33DF4F" w14:textId="77777777" w:rsidR="001E5670" w:rsidRPr="001E5670" w:rsidRDefault="001E5670" w:rsidP="001E5670">
      <w:pPr>
        <w:autoSpaceDE w:val="0"/>
        <w:autoSpaceDN w:val="0"/>
        <w:adjustRightInd w:val="0"/>
        <w:ind w:firstLine="720"/>
        <w:jc w:val="both"/>
        <w:rPr>
          <w:color w:val="000000"/>
          <w:sz w:val="28"/>
          <w:szCs w:val="28"/>
        </w:rPr>
      </w:pPr>
      <w:r w:rsidRPr="001E5670">
        <w:rPr>
          <w:color w:val="000000"/>
          <w:sz w:val="28"/>
          <w:szCs w:val="28"/>
        </w:rPr>
        <w:t xml:space="preserve">РЭК Кузбасса необходимо привести значение цены покупки потерь электрической энергии для сетевых организаций в соответствие </w:t>
      </w:r>
      <w:r w:rsidRPr="001E5670">
        <w:rPr>
          <w:color w:val="000000"/>
          <w:sz w:val="28"/>
          <w:szCs w:val="28"/>
        </w:rPr>
        <w:br/>
        <w:t>с требованиями пункта 81 Основ ценообразования».</w:t>
      </w:r>
    </w:p>
    <w:p w14:paraId="170A9D4A" w14:textId="77777777" w:rsidR="001E5670" w:rsidRPr="001E5670" w:rsidRDefault="001E5670" w:rsidP="001E5670">
      <w:pPr>
        <w:autoSpaceDE w:val="0"/>
        <w:autoSpaceDN w:val="0"/>
        <w:adjustRightInd w:val="0"/>
        <w:ind w:firstLine="720"/>
        <w:jc w:val="both"/>
        <w:rPr>
          <w:color w:val="000000"/>
          <w:sz w:val="28"/>
          <w:szCs w:val="28"/>
        </w:rPr>
      </w:pPr>
      <w:r w:rsidRPr="001E5670">
        <w:rPr>
          <w:color w:val="000000"/>
          <w:sz w:val="28"/>
          <w:szCs w:val="28"/>
        </w:rPr>
        <w:lastRenderedPageBreak/>
        <w:t>В соответствии с положениями пункта 81 Основ ценообразования стоимость потерь электрической энергии при ее передаче по электрическим сетям, включаемых в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определяется для ценовых зон оптового рынка:</w:t>
      </w:r>
    </w:p>
    <w:p w14:paraId="0D40CD38" w14:textId="77777777" w:rsidR="001E5670" w:rsidRPr="001E5670" w:rsidRDefault="001E5670" w:rsidP="001E5670">
      <w:pPr>
        <w:autoSpaceDE w:val="0"/>
        <w:autoSpaceDN w:val="0"/>
        <w:adjustRightInd w:val="0"/>
        <w:ind w:firstLine="720"/>
        <w:jc w:val="both"/>
        <w:rPr>
          <w:color w:val="000000"/>
          <w:sz w:val="28"/>
          <w:szCs w:val="28"/>
        </w:rPr>
      </w:pPr>
      <w:r w:rsidRPr="001E5670">
        <w:rPr>
          <w:color w:val="000000"/>
          <w:sz w:val="28"/>
          <w:szCs w:val="28"/>
        </w:rPr>
        <w:t>на основании прогнозных рыночных цен на электрическую энергию (мощность), продаваемую на оптовом рынке, определяемых по субъектам Российской Федерации с учетом официально опубликованных советом рынка данных о прогнозных свободных (нерегулируемых) ценах на электрическую энергию, цен на электрическую энергию (мощность), установленных для квалифицированных генерирующих объектов, функционирующих на основе использования возобновляемых источников энергии или торфа, и информации об основных макроэкономических показателях прогноза социально-экономического развития Российской Федерации, одобренного Правительством Российской Федерации на расчетный период регулирования;</w:t>
      </w:r>
    </w:p>
    <w:p w14:paraId="0A0D8CB4" w14:textId="77777777" w:rsidR="001E5670" w:rsidRPr="001E5670" w:rsidRDefault="001E5670" w:rsidP="001E5670">
      <w:pPr>
        <w:autoSpaceDE w:val="0"/>
        <w:autoSpaceDN w:val="0"/>
        <w:adjustRightInd w:val="0"/>
        <w:ind w:firstLine="720"/>
        <w:jc w:val="both"/>
        <w:rPr>
          <w:color w:val="000000"/>
          <w:sz w:val="28"/>
          <w:szCs w:val="28"/>
        </w:rPr>
      </w:pPr>
      <w:r w:rsidRPr="001E5670">
        <w:rPr>
          <w:color w:val="000000"/>
          <w:sz w:val="28"/>
          <w:szCs w:val="28"/>
        </w:rPr>
        <w:t>с учетом сбытовой надбавки и величины платы за услуги, оказание которых неразрывно связано с процессом снабжения потребителей электрической энергией и цены (тарифы), которые подлежат государственному регулированию.</w:t>
      </w:r>
    </w:p>
    <w:p w14:paraId="44DB8113" w14:textId="77777777" w:rsidR="001E5670" w:rsidRPr="001E5670" w:rsidRDefault="001E5670" w:rsidP="001E5670">
      <w:pPr>
        <w:autoSpaceDE w:val="0"/>
        <w:autoSpaceDN w:val="0"/>
        <w:adjustRightInd w:val="0"/>
        <w:ind w:firstLine="720"/>
        <w:jc w:val="both"/>
        <w:rPr>
          <w:color w:val="000000"/>
          <w:sz w:val="28"/>
          <w:szCs w:val="28"/>
        </w:rPr>
      </w:pPr>
      <w:r w:rsidRPr="001E5670">
        <w:rPr>
          <w:color w:val="000000"/>
          <w:sz w:val="28"/>
          <w:szCs w:val="28"/>
        </w:rPr>
        <w:t>Покупка электрической энергии в целях компенсации потерь по регулируемым ценам (тарифам), установленным в отношении квалифицированных генерирующих объектов, в объемах производства электрической энергии на основе использования возобновляемых источников энергии или торфа на квалифицированных генерирующих объектах, определенных в погашенных сертификатах, подтверждающих объем производства электрической энергии на функционирующих на основе использования возобновляемых источников энергии или торфа квалифицированных генерирующих объектах, полученных в установленном порядке от совета рынка, предприятием не осуществлялась.</w:t>
      </w:r>
    </w:p>
    <w:p w14:paraId="33F38BC5" w14:textId="77777777" w:rsidR="001E5670" w:rsidRPr="001E5670" w:rsidRDefault="001E5670" w:rsidP="001E5670">
      <w:pPr>
        <w:autoSpaceDE w:val="0"/>
        <w:autoSpaceDN w:val="0"/>
        <w:adjustRightInd w:val="0"/>
        <w:ind w:firstLine="720"/>
        <w:jc w:val="both"/>
        <w:rPr>
          <w:color w:val="000000"/>
          <w:sz w:val="28"/>
          <w:szCs w:val="28"/>
        </w:rPr>
      </w:pPr>
      <w:r w:rsidRPr="001E5670">
        <w:rPr>
          <w:color w:val="000000"/>
          <w:sz w:val="28"/>
          <w:szCs w:val="28"/>
        </w:rPr>
        <w:t>Расчёт цены на покупку потерь электрической энергии произведён на основании следующих данных:</w:t>
      </w:r>
    </w:p>
    <w:p w14:paraId="2145E48D" w14:textId="77777777" w:rsidR="001E5670" w:rsidRPr="001E5670" w:rsidRDefault="001E5670" w:rsidP="00757423">
      <w:pPr>
        <w:numPr>
          <w:ilvl w:val="0"/>
          <w:numId w:val="19"/>
        </w:numPr>
        <w:autoSpaceDE w:val="0"/>
        <w:autoSpaceDN w:val="0"/>
        <w:adjustRightInd w:val="0"/>
        <w:spacing w:line="360" w:lineRule="auto"/>
        <w:ind w:left="0" w:firstLine="709"/>
        <w:contextualSpacing/>
        <w:jc w:val="both"/>
        <w:rPr>
          <w:color w:val="000000"/>
          <w:sz w:val="28"/>
          <w:szCs w:val="28"/>
        </w:rPr>
      </w:pPr>
      <w:r w:rsidRPr="001E5670">
        <w:rPr>
          <w:color w:val="000000"/>
          <w:sz w:val="28"/>
          <w:szCs w:val="28"/>
        </w:rPr>
        <w:t xml:space="preserve">тариф на услуги коммерческого оператора АО «АТС» </w:t>
      </w:r>
      <w:r w:rsidRPr="001E5670">
        <w:rPr>
          <w:color w:val="000000"/>
          <w:sz w:val="28"/>
          <w:szCs w:val="28"/>
        </w:rPr>
        <w:br/>
        <w:t xml:space="preserve">1,214 руб./МВт.ч на 1 полугодие 2021 года и 1,329 руб./МВт.ч на 2 полугодие 2021 года в соответствии с приказом ФАС России от 16.12.2020 № 1225/20; </w:t>
      </w:r>
    </w:p>
    <w:p w14:paraId="115DC2DA" w14:textId="77777777" w:rsidR="001E5670" w:rsidRPr="001E5670" w:rsidRDefault="001E5670" w:rsidP="00757423">
      <w:pPr>
        <w:numPr>
          <w:ilvl w:val="0"/>
          <w:numId w:val="19"/>
        </w:numPr>
        <w:autoSpaceDE w:val="0"/>
        <w:autoSpaceDN w:val="0"/>
        <w:adjustRightInd w:val="0"/>
        <w:spacing w:line="360" w:lineRule="auto"/>
        <w:ind w:left="0" w:firstLine="709"/>
        <w:contextualSpacing/>
        <w:jc w:val="both"/>
        <w:rPr>
          <w:color w:val="000000"/>
          <w:sz w:val="28"/>
          <w:szCs w:val="28"/>
        </w:rPr>
      </w:pPr>
      <w:r w:rsidRPr="001E5670">
        <w:rPr>
          <w:color w:val="000000"/>
          <w:sz w:val="28"/>
          <w:szCs w:val="28"/>
        </w:rPr>
        <w:t xml:space="preserve">тариф на услуги СО «ЕЭС» 2,151 руб./МВт.ч в 1 полугодии 2021 года и 5,161 руб./МВт.ч во 2 полугодии в соответствии с приказом </w:t>
      </w:r>
      <w:r w:rsidRPr="001E5670">
        <w:rPr>
          <w:color w:val="000000"/>
          <w:sz w:val="28"/>
          <w:szCs w:val="28"/>
        </w:rPr>
        <w:br/>
        <w:t>ФАС России от 24.12.2020 № 1263/20;</w:t>
      </w:r>
    </w:p>
    <w:p w14:paraId="5508DF90" w14:textId="77777777" w:rsidR="001E5670" w:rsidRPr="001E5670" w:rsidRDefault="001E5670" w:rsidP="00757423">
      <w:pPr>
        <w:numPr>
          <w:ilvl w:val="0"/>
          <w:numId w:val="19"/>
        </w:numPr>
        <w:autoSpaceDE w:val="0"/>
        <w:autoSpaceDN w:val="0"/>
        <w:adjustRightInd w:val="0"/>
        <w:spacing w:line="360" w:lineRule="auto"/>
        <w:ind w:left="0" w:firstLine="709"/>
        <w:contextualSpacing/>
        <w:jc w:val="both"/>
        <w:rPr>
          <w:color w:val="000000"/>
          <w:sz w:val="28"/>
          <w:szCs w:val="28"/>
        </w:rPr>
      </w:pPr>
      <w:r w:rsidRPr="001E5670">
        <w:rPr>
          <w:color w:val="000000"/>
          <w:sz w:val="28"/>
          <w:szCs w:val="28"/>
        </w:rPr>
        <w:t xml:space="preserve">тариф на услуги АО «ЦФР» 0,352 руб./МВт.ч в 1 полугодии 2021 года, во 2 полугодии 0,363 руб./МВт.ч с учетом индекса в соответствии </w:t>
      </w:r>
      <w:r w:rsidRPr="001E5670">
        <w:rPr>
          <w:color w:val="000000"/>
          <w:sz w:val="28"/>
          <w:szCs w:val="28"/>
        </w:rPr>
        <w:br/>
        <w:t xml:space="preserve">с прогнозом Минэкономразвития на 2021 год (опубликован на сайте Минэкономразвития от 26.09.2020); </w:t>
      </w:r>
    </w:p>
    <w:p w14:paraId="50758442" w14:textId="77777777" w:rsidR="001E5670" w:rsidRPr="001E5670" w:rsidRDefault="001E5670" w:rsidP="001E5670">
      <w:pPr>
        <w:autoSpaceDE w:val="0"/>
        <w:autoSpaceDN w:val="0"/>
        <w:adjustRightInd w:val="0"/>
        <w:ind w:firstLine="709"/>
        <w:jc w:val="both"/>
        <w:rPr>
          <w:color w:val="000000"/>
          <w:sz w:val="28"/>
          <w:szCs w:val="28"/>
        </w:rPr>
      </w:pPr>
      <w:r w:rsidRPr="001E5670">
        <w:rPr>
          <w:color w:val="000000"/>
          <w:sz w:val="28"/>
          <w:szCs w:val="28"/>
        </w:rPr>
        <w:lastRenderedPageBreak/>
        <w:t xml:space="preserve">4. стоимость мощности и электрической энергии определены в соответствии с Прогнозом свободных (нерегулируемых) цен на электрическую энергию (мощность) по субъектам Российской Федерации на 2021 год и исходными данными для построения прогнозов Ассоциации </w:t>
      </w:r>
      <w:r w:rsidRPr="001E5670">
        <w:rPr>
          <w:color w:val="000000"/>
          <w:sz w:val="28"/>
          <w:szCs w:val="28"/>
        </w:rPr>
        <w:br/>
        <w:t>«НП Совет рынка» (прогноз от 27.11.2020):</w:t>
      </w:r>
    </w:p>
    <w:p w14:paraId="475FB5DD" w14:textId="77777777" w:rsidR="001E5670" w:rsidRPr="001E5670" w:rsidRDefault="001E5670" w:rsidP="001E5670">
      <w:pPr>
        <w:autoSpaceDE w:val="0"/>
        <w:autoSpaceDN w:val="0"/>
        <w:adjustRightInd w:val="0"/>
        <w:ind w:firstLine="709"/>
        <w:jc w:val="both"/>
        <w:rPr>
          <w:color w:val="000000"/>
          <w:sz w:val="28"/>
          <w:szCs w:val="28"/>
        </w:rPr>
      </w:pPr>
      <w:r w:rsidRPr="001E5670">
        <w:rPr>
          <w:color w:val="000000"/>
          <w:sz w:val="28"/>
          <w:szCs w:val="28"/>
        </w:rPr>
        <w:t xml:space="preserve">- цена на мощность за 1 МВт пикового потребления принята для расчета на первое полугодие в размере 766 276 руб./МВт, на второе полугодие </w:t>
      </w:r>
      <w:r w:rsidRPr="001E5670">
        <w:rPr>
          <w:color w:val="000000"/>
          <w:sz w:val="28"/>
          <w:szCs w:val="28"/>
        </w:rPr>
        <w:br/>
        <w:t>805 167 руб./МВт,</w:t>
      </w:r>
    </w:p>
    <w:p w14:paraId="3DD0A99D" w14:textId="77777777" w:rsidR="001E5670" w:rsidRPr="001E5670" w:rsidRDefault="001E5670" w:rsidP="001E5670">
      <w:pPr>
        <w:autoSpaceDE w:val="0"/>
        <w:autoSpaceDN w:val="0"/>
        <w:adjustRightInd w:val="0"/>
        <w:ind w:firstLine="709"/>
        <w:jc w:val="both"/>
        <w:rPr>
          <w:color w:val="000000"/>
          <w:sz w:val="28"/>
          <w:szCs w:val="28"/>
        </w:rPr>
      </w:pPr>
      <w:r w:rsidRPr="001E5670">
        <w:rPr>
          <w:color w:val="000000"/>
          <w:sz w:val="28"/>
          <w:szCs w:val="28"/>
        </w:rPr>
        <w:t xml:space="preserve">- цена на электрическую энергию на первое полугодие 2021 года составила 995 руб./МВт.ч, на второе полугодие 2021 года составила </w:t>
      </w:r>
      <w:r w:rsidRPr="001E5670">
        <w:rPr>
          <w:color w:val="000000"/>
          <w:sz w:val="28"/>
          <w:szCs w:val="28"/>
        </w:rPr>
        <w:br/>
        <w:t>1022 руб./МВт.ч;</w:t>
      </w:r>
    </w:p>
    <w:p w14:paraId="0907CD12" w14:textId="77777777" w:rsidR="001E5670" w:rsidRPr="001E5670" w:rsidRDefault="001E5670" w:rsidP="001E5670">
      <w:pPr>
        <w:autoSpaceDE w:val="0"/>
        <w:autoSpaceDN w:val="0"/>
        <w:adjustRightInd w:val="0"/>
        <w:ind w:firstLine="709"/>
        <w:jc w:val="both"/>
        <w:rPr>
          <w:color w:val="000000"/>
          <w:sz w:val="28"/>
          <w:szCs w:val="28"/>
        </w:rPr>
      </w:pPr>
      <w:r w:rsidRPr="001E5670">
        <w:rPr>
          <w:color w:val="000000"/>
          <w:sz w:val="28"/>
          <w:szCs w:val="28"/>
        </w:rPr>
        <w:t xml:space="preserve">5. объёмы электроэнергии и мощности учтены в соответствии </w:t>
      </w:r>
      <w:r w:rsidRPr="001E5670">
        <w:rPr>
          <w:color w:val="000000"/>
          <w:sz w:val="28"/>
          <w:szCs w:val="28"/>
        </w:rPr>
        <w:br/>
        <w:t xml:space="preserve">со Сводным прогнозным балансом, утверждённым приказом ФАС России </w:t>
      </w:r>
      <w:r w:rsidRPr="001E5670">
        <w:rPr>
          <w:color w:val="000000"/>
          <w:sz w:val="28"/>
          <w:szCs w:val="28"/>
        </w:rPr>
        <w:br/>
        <w:t xml:space="preserve">от 26 ноября 2020 года № 1164/20-ДСП в размере 766,56 млн. кВт.ч, </w:t>
      </w:r>
      <w:r w:rsidRPr="001E5670">
        <w:rPr>
          <w:color w:val="000000"/>
          <w:sz w:val="28"/>
          <w:szCs w:val="28"/>
        </w:rPr>
        <w:br/>
        <w:t xml:space="preserve">733,37 млн. кВт.ч и 221,38 МВт и 212,24 МВт соответственно. </w:t>
      </w:r>
    </w:p>
    <w:p w14:paraId="0B52E7A3" w14:textId="77777777" w:rsidR="001E5670" w:rsidRPr="001E5670" w:rsidRDefault="001E5670" w:rsidP="001E5670">
      <w:pPr>
        <w:autoSpaceDE w:val="0"/>
        <w:autoSpaceDN w:val="0"/>
        <w:adjustRightInd w:val="0"/>
        <w:ind w:firstLine="709"/>
        <w:jc w:val="both"/>
        <w:rPr>
          <w:rFonts w:eastAsia="Calibri"/>
          <w:sz w:val="28"/>
          <w:szCs w:val="28"/>
          <w:lang w:eastAsia="en-US"/>
        </w:rPr>
      </w:pPr>
      <w:r w:rsidRPr="001E5670">
        <w:rPr>
          <w:color w:val="000000"/>
          <w:sz w:val="28"/>
          <w:szCs w:val="28"/>
        </w:rPr>
        <w:t xml:space="preserve">В регионе действуют два гарантирующих поставщика: </w:t>
      </w:r>
      <w:r w:rsidRPr="001E5670">
        <w:rPr>
          <w:color w:val="000000"/>
          <w:sz w:val="28"/>
          <w:szCs w:val="28"/>
        </w:rPr>
        <w:br/>
      </w:r>
      <w:r w:rsidRPr="001E5670">
        <w:rPr>
          <w:rFonts w:eastAsia="Calibri"/>
          <w:sz w:val="28"/>
          <w:szCs w:val="28"/>
          <w:lang w:eastAsia="en-US"/>
        </w:rPr>
        <w:t>ПАО «Кузбассэнергосбыт» (ИНН 4205109214) и ООО «Металлэнергофинанс» (ИНН 4217039402). Для расчета приняты сбытовые надбавки</w:t>
      </w:r>
      <w:r w:rsidRPr="001E5670">
        <w:rPr>
          <w:sz w:val="28"/>
          <w:szCs w:val="28"/>
        </w:rPr>
        <w:t xml:space="preserve"> </w:t>
      </w:r>
      <w:r w:rsidRPr="001E5670">
        <w:rPr>
          <w:rFonts w:eastAsia="Calibri"/>
          <w:sz w:val="28"/>
          <w:szCs w:val="28"/>
          <w:lang w:eastAsia="en-US"/>
        </w:rPr>
        <w:t xml:space="preserve">в соответствии </w:t>
      </w:r>
      <w:r w:rsidRPr="001E5670">
        <w:rPr>
          <w:sz w:val="28"/>
          <w:szCs w:val="28"/>
        </w:rPr>
        <w:br/>
      </w:r>
      <w:r w:rsidRPr="001E5670">
        <w:rPr>
          <w:rFonts w:eastAsia="Calibri"/>
          <w:sz w:val="28"/>
          <w:szCs w:val="28"/>
          <w:lang w:eastAsia="en-US"/>
        </w:rPr>
        <w:t>с постановлением РЭК Кузбасса от 31.12.2020 № 842 «Об установлении сбытовых надбавок гарантирующих поставщиков электрической энергии, поставляющих электрическую энергию (мощность) на розничном рынке Кемеровской области - Кузбасса, на 2021 год»:</w:t>
      </w:r>
    </w:p>
    <w:p w14:paraId="068CFF42" w14:textId="77777777" w:rsidR="001E5670" w:rsidRPr="001E5670" w:rsidRDefault="001E5670" w:rsidP="001E5670">
      <w:pPr>
        <w:autoSpaceDE w:val="0"/>
        <w:autoSpaceDN w:val="0"/>
        <w:adjustRightInd w:val="0"/>
        <w:ind w:firstLine="709"/>
        <w:jc w:val="both"/>
        <w:rPr>
          <w:sz w:val="28"/>
          <w:szCs w:val="28"/>
        </w:rPr>
      </w:pPr>
      <w:r w:rsidRPr="001E5670">
        <w:rPr>
          <w:rFonts w:eastAsia="Calibri"/>
          <w:sz w:val="28"/>
          <w:szCs w:val="28"/>
          <w:lang w:eastAsia="en-US"/>
        </w:rPr>
        <w:t>- по ООО «Металлэнергофинанс»</w:t>
      </w:r>
      <w:r w:rsidRPr="001E5670">
        <w:rPr>
          <w:sz w:val="28"/>
          <w:szCs w:val="28"/>
        </w:rPr>
        <w:t xml:space="preserve"> в размере на 1 полугодие 2021 года 1 259,8 руб./МВт.ч и на 2 полугодие 1 295,3 руб./МВт.ч.</w:t>
      </w:r>
    </w:p>
    <w:p w14:paraId="6A292C70" w14:textId="77777777" w:rsidR="001E5670" w:rsidRPr="001E5670" w:rsidRDefault="001E5670" w:rsidP="001E5670">
      <w:pPr>
        <w:autoSpaceDE w:val="0"/>
        <w:autoSpaceDN w:val="0"/>
        <w:adjustRightInd w:val="0"/>
        <w:ind w:firstLine="709"/>
        <w:jc w:val="both"/>
        <w:rPr>
          <w:sz w:val="28"/>
          <w:szCs w:val="28"/>
        </w:rPr>
      </w:pPr>
      <w:r w:rsidRPr="001E5670">
        <w:rPr>
          <w:sz w:val="28"/>
          <w:szCs w:val="28"/>
        </w:rPr>
        <w:t xml:space="preserve">- по </w:t>
      </w:r>
      <w:r w:rsidRPr="001E5670">
        <w:rPr>
          <w:rFonts w:eastAsia="Calibri"/>
          <w:sz w:val="28"/>
          <w:szCs w:val="28"/>
          <w:lang w:eastAsia="en-US"/>
        </w:rPr>
        <w:t>ПАО «Кузбассэнергосбыт»</w:t>
      </w:r>
      <w:r w:rsidRPr="001E5670">
        <w:rPr>
          <w:sz w:val="28"/>
          <w:szCs w:val="28"/>
        </w:rPr>
        <w:t xml:space="preserve"> в размере на 1 полугодие 2021 года 581,9 руб./МВт.ч и на 2 полугодие 594,2 руб./МВт.ч.</w:t>
      </w:r>
    </w:p>
    <w:p w14:paraId="489ABDFF" w14:textId="77777777" w:rsidR="001E5670" w:rsidRPr="001E5670" w:rsidRDefault="001E5670" w:rsidP="001E5670">
      <w:pPr>
        <w:autoSpaceDE w:val="0"/>
        <w:autoSpaceDN w:val="0"/>
        <w:adjustRightInd w:val="0"/>
        <w:ind w:firstLine="709"/>
        <w:jc w:val="both"/>
        <w:rPr>
          <w:sz w:val="28"/>
          <w:szCs w:val="28"/>
        </w:rPr>
      </w:pPr>
      <w:r w:rsidRPr="001E5670">
        <w:rPr>
          <w:sz w:val="28"/>
          <w:szCs w:val="28"/>
        </w:rPr>
        <w:t>С учетом объемов потребления по гарантирующим поставщикам определена средневзвешенная сбытовая надбавка для расчета тарифа покупки потерь сетевыми организациями, представленная в таблице ниже.</w:t>
      </w:r>
    </w:p>
    <w:p w14:paraId="7377BC65" w14:textId="77777777" w:rsidR="001E5670" w:rsidRPr="001E5670" w:rsidRDefault="001E5670" w:rsidP="001E5670">
      <w:pPr>
        <w:autoSpaceDE w:val="0"/>
        <w:autoSpaceDN w:val="0"/>
        <w:adjustRightInd w:val="0"/>
        <w:ind w:firstLine="851"/>
        <w:jc w:val="right"/>
        <w:rPr>
          <w:color w:val="000000"/>
          <w:sz w:val="20"/>
          <w:szCs w:val="20"/>
        </w:rPr>
      </w:pPr>
      <w:r w:rsidRPr="001E5670">
        <w:rPr>
          <w:sz w:val="20"/>
          <w:szCs w:val="20"/>
        </w:rPr>
        <w:t>Таблица 1</w:t>
      </w:r>
    </w:p>
    <w:p w14:paraId="538369F3" w14:textId="77777777" w:rsidR="001E5670" w:rsidRPr="001E5670" w:rsidRDefault="001E5670" w:rsidP="001E5670">
      <w:pPr>
        <w:ind w:firstLine="851"/>
        <w:jc w:val="center"/>
        <w:rPr>
          <w:b/>
          <w:bCs/>
          <w:color w:val="000000"/>
          <w:sz w:val="20"/>
          <w:szCs w:val="20"/>
        </w:rPr>
      </w:pPr>
      <w:r w:rsidRPr="001E5670">
        <w:rPr>
          <w:b/>
          <w:bCs/>
          <w:color w:val="000000"/>
          <w:sz w:val="20"/>
          <w:szCs w:val="20"/>
        </w:rPr>
        <w:t>Расчет средневзвешенной сбытовой надбавки на 2021 год</w:t>
      </w:r>
    </w:p>
    <w:p w14:paraId="73846179" w14:textId="77777777" w:rsidR="001E5670" w:rsidRPr="001E5670" w:rsidRDefault="001E5670" w:rsidP="001E5670">
      <w:pPr>
        <w:ind w:firstLine="851"/>
        <w:jc w:val="center"/>
        <w:rPr>
          <w:color w:val="000000"/>
          <w:sz w:val="20"/>
          <w:szCs w:val="20"/>
        </w:rPr>
      </w:pPr>
    </w:p>
    <w:tbl>
      <w:tblPr>
        <w:tblW w:w="5000" w:type="pct"/>
        <w:tblLook w:val="04A0" w:firstRow="1" w:lastRow="0" w:firstColumn="1" w:lastColumn="0" w:noHBand="0" w:noVBand="1"/>
      </w:tblPr>
      <w:tblGrid>
        <w:gridCol w:w="3447"/>
        <w:gridCol w:w="1427"/>
        <w:gridCol w:w="2313"/>
        <w:gridCol w:w="2300"/>
      </w:tblGrid>
      <w:tr w:rsidR="001E5670" w:rsidRPr="001E5670" w14:paraId="43C8A552" w14:textId="77777777" w:rsidTr="002D6968">
        <w:trPr>
          <w:trHeight w:val="734"/>
          <w:tblHeader/>
        </w:trPr>
        <w:tc>
          <w:tcPr>
            <w:tcW w:w="18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9C42C3" w14:textId="77777777" w:rsidR="001E5670" w:rsidRPr="001E5670" w:rsidRDefault="001E5670" w:rsidP="001E5670">
            <w:pPr>
              <w:jc w:val="center"/>
              <w:rPr>
                <w:color w:val="000000"/>
                <w:sz w:val="20"/>
                <w:szCs w:val="20"/>
              </w:rPr>
            </w:pPr>
            <w:r w:rsidRPr="001E5670">
              <w:rPr>
                <w:color w:val="000000"/>
                <w:sz w:val="20"/>
                <w:szCs w:val="20"/>
              </w:rPr>
              <w:t>Показатели</w:t>
            </w:r>
          </w:p>
        </w:tc>
        <w:tc>
          <w:tcPr>
            <w:tcW w:w="752" w:type="pct"/>
            <w:tcBorders>
              <w:top w:val="single" w:sz="4" w:space="0" w:color="auto"/>
              <w:left w:val="nil"/>
              <w:bottom w:val="single" w:sz="4" w:space="0" w:color="auto"/>
              <w:right w:val="single" w:sz="4" w:space="0" w:color="auto"/>
            </w:tcBorders>
            <w:shd w:val="clear" w:color="auto" w:fill="auto"/>
            <w:noWrap/>
            <w:vAlign w:val="center"/>
            <w:hideMark/>
          </w:tcPr>
          <w:p w14:paraId="5DBA0A94" w14:textId="77777777" w:rsidR="001E5670" w:rsidRPr="001E5670" w:rsidRDefault="001E5670" w:rsidP="001E5670">
            <w:pPr>
              <w:jc w:val="center"/>
              <w:rPr>
                <w:color w:val="000000"/>
                <w:sz w:val="20"/>
                <w:szCs w:val="20"/>
              </w:rPr>
            </w:pPr>
            <w:r w:rsidRPr="001E5670">
              <w:rPr>
                <w:color w:val="000000"/>
                <w:sz w:val="20"/>
                <w:szCs w:val="20"/>
              </w:rPr>
              <w:t>Ед.изм.</w:t>
            </w:r>
          </w:p>
        </w:tc>
        <w:tc>
          <w:tcPr>
            <w:tcW w:w="1219" w:type="pct"/>
            <w:tcBorders>
              <w:top w:val="single" w:sz="4" w:space="0" w:color="auto"/>
              <w:left w:val="nil"/>
              <w:bottom w:val="single" w:sz="4" w:space="0" w:color="auto"/>
              <w:right w:val="single" w:sz="4" w:space="0" w:color="auto"/>
            </w:tcBorders>
            <w:shd w:val="clear" w:color="auto" w:fill="auto"/>
            <w:vAlign w:val="center"/>
            <w:hideMark/>
          </w:tcPr>
          <w:p w14:paraId="4534C481" w14:textId="77777777" w:rsidR="001E5670" w:rsidRPr="001E5670" w:rsidRDefault="001E5670" w:rsidP="001E5670">
            <w:pPr>
              <w:jc w:val="center"/>
              <w:rPr>
                <w:color w:val="000000"/>
                <w:sz w:val="20"/>
                <w:szCs w:val="20"/>
              </w:rPr>
            </w:pPr>
            <w:r w:rsidRPr="001E5670">
              <w:rPr>
                <w:color w:val="000000"/>
                <w:sz w:val="20"/>
                <w:szCs w:val="20"/>
              </w:rPr>
              <w:t xml:space="preserve">План </w:t>
            </w:r>
            <w:r w:rsidRPr="001E5670">
              <w:rPr>
                <w:color w:val="000000"/>
                <w:sz w:val="20"/>
                <w:szCs w:val="20"/>
              </w:rPr>
              <w:br/>
              <w:t>1 полугодие 2021 года</w:t>
            </w:r>
          </w:p>
        </w:tc>
        <w:tc>
          <w:tcPr>
            <w:tcW w:w="1212" w:type="pct"/>
            <w:tcBorders>
              <w:top w:val="single" w:sz="4" w:space="0" w:color="auto"/>
              <w:left w:val="nil"/>
              <w:bottom w:val="single" w:sz="4" w:space="0" w:color="auto"/>
              <w:right w:val="single" w:sz="4" w:space="0" w:color="auto"/>
            </w:tcBorders>
            <w:shd w:val="clear" w:color="auto" w:fill="auto"/>
            <w:vAlign w:val="center"/>
            <w:hideMark/>
          </w:tcPr>
          <w:p w14:paraId="1463628E" w14:textId="77777777" w:rsidR="001E5670" w:rsidRPr="001E5670" w:rsidRDefault="001E5670" w:rsidP="001E5670">
            <w:pPr>
              <w:jc w:val="center"/>
              <w:rPr>
                <w:color w:val="000000"/>
                <w:sz w:val="20"/>
                <w:szCs w:val="20"/>
              </w:rPr>
            </w:pPr>
            <w:r w:rsidRPr="001E5670">
              <w:rPr>
                <w:color w:val="000000"/>
                <w:sz w:val="20"/>
                <w:szCs w:val="20"/>
              </w:rPr>
              <w:t xml:space="preserve">План </w:t>
            </w:r>
            <w:r w:rsidRPr="001E5670">
              <w:rPr>
                <w:color w:val="000000"/>
                <w:sz w:val="20"/>
                <w:szCs w:val="20"/>
              </w:rPr>
              <w:br/>
              <w:t>2 полугодие 2021 года</w:t>
            </w:r>
          </w:p>
        </w:tc>
      </w:tr>
      <w:tr w:rsidR="001E5670" w:rsidRPr="001E5670" w14:paraId="2B146B84" w14:textId="77777777" w:rsidTr="002D6968">
        <w:trPr>
          <w:trHeight w:val="1412"/>
        </w:trPr>
        <w:tc>
          <w:tcPr>
            <w:tcW w:w="1816" w:type="pct"/>
            <w:tcBorders>
              <w:top w:val="nil"/>
              <w:left w:val="single" w:sz="4" w:space="0" w:color="auto"/>
              <w:bottom w:val="single" w:sz="4" w:space="0" w:color="auto"/>
              <w:right w:val="single" w:sz="4" w:space="0" w:color="auto"/>
            </w:tcBorders>
            <w:shd w:val="clear" w:color="auto" w:fill="auto"/>
            <w:vAlign w:val="bottom"/>
            <w:hideMark/>
          </w:tcPr>
          <w:p w14:paraId="037B1C6D" w14:textId="77777777" w:rsidR="001E5670" w:rsidRPr="001E5670" w:rsidRDefault="001E5670" w:rsidP="001E5670">
            <w:pPr>
              <w:rPr>
                <w:color w:val="000000"/>
                <w:sz w:val="20"/>
                <w:szCs w:val="20"/>
              </w:rPr>
            </w:pPr>
            <w:r w:rsidRPr="001E5670">
              <w:rPr>
                <w:color w:val="000000"/>
                <w:sz w:val="20"/>
                <w:szCs w:val="20"/>
              </w:rPr>
              <w:t>Объемы поставляемой электрической энергии по гарантирующим поставщикам (группа потребителей - сетевые организации)</w:t>
            </w:r>
          </w:p>
        </w:tc>
        <w:tc>
          <w:tcPr>
            <w:tcW w:w="752" w:type="pct"/>
            <w:tcBorders>
              <w:top w:val="nil"/>
              <w:left w:val="nil"/>
              <w:bottom w:val="single" w:sz="4" w:space="0" w:color="auto"/>
              <w:right w:val="single" w:sz="4" w:space="0" w:color="auto"/>
            </w:tcBorders>
            <w:shd w:val="clear" w:color="auto" w:fill="auto"/>
            <w:noWrap/>
            <w:vAlign w:val="bottom"/>
            <w:hideMark/>
          </w:tcPr>
          <w:p w14:paraId="24FE28B6" w14:textId="77777777" w:rsidR="001E5670" w:rsidRPr="001E5670" w:rsidRDefault="001E5670" w:rsidP="001E5670">
            <w:pPr>
              <w:rPr>
                <w:color w:val="000000"/>
                <w:sz w:val="20"/>
                <w:szCs w:val="20"/>
              </w:rPr>
            </w:pPr>
            <w:r w:rsidRPr="001E5670">
              <w:rPr>
                <w:color w:val="000000"/>
                <w:sz w:val="20"/>
                <w:szCs w:val="20"/>
              </w:rPr>
              <w:t> </w:t>
            </w:r>
          </w:p>
        </w:tc>
        <w:tc>
          <w:tcPr>
            <w:tcW w:w="1219" w:type="pct"/>
            <w:tcBorders>
              <w:top w:val="nil"/>
              <w:left w:val="nil"/>
              <w:bottom w:val="single" w:sz="4" w:space="0" w:color="auto"/>
              <w:right w:val="single" w:sz="4" w:space="0" w:color="auto"/>
            </w:tcBorders>
            <w:shd w:val="clear" w:color="auto" w:fill="auto"/>
            <w:vAlign w:val="center"/>
            <w:hideMark/>
          </w:tcPr>
          <w:p w14:paraId="456CA0EA" w14:textId="77777777" w:rsidR="001E5670" w:rsidRPr="001E5670" w:rsidRDefault="001E5670" w:rsidP="001E5670">
            <w:pPr>
              <w:jc w:val="center"/>
              <w:rPr>
                <w:color w:val="000000"/>
                <w:sz w:val="20"/>
                <w:szCs w:val="20"/>
              </w:rPr>
            </w:pPr>
            <w:r w:rsidRPr="001E5670">
              <w:rPr>
                <w:color w:val="000000"/>
                <w:sz w:val="20"/>
                <w:szCs w:val="20"/>
              </w:rPr>
              <w:t> </w:t>
            </w:r>
          </w:p>
        </w:tc>
        <w:tc>
          <w:tcPr>
            <w:tcW w:w="1212" w:type="pct"/>
            <w:tcBorders>
              <w:top w:val="nil"/>
              <w:left w:val="nil"/>
              <w:bottom w:val="single" w:sz="4" w:space="0" w:color="auto"/>
              <w:right w:val="single" w:sz="4" w:space="0" w:color="auto"/>
            </w:tcBorders>
            <w:shd w:val="clear" w:color="auto" w:fill="auto"/>
            <w:vAlign w:val="center"/>
            <w:hideMark/>
          </w:tcPr>
          <w:p w14:paraId="7365FFD4" w14:textId="77777777" w:rsidR="001E5670" w:rsidRPr="001E5670" w:rsidRDefault="001E5670" w:rsidP="001E5670">
            <w:pPr>
              <w:jc w:val="center"/>
              <w:rPr>
                <w:color w:val="000000"/>
                <w:sz w:val="20"/>
                <w:szCs w:val="20"/>
              </w:rPr>
            </w:pPr>
            <w:r w:rsidRPr="001E5670">
              <w:rPr>
                <w:color w:val="000000"/>
                <w:sz w:val="20"/>
                <w:szCs w:val="20"/>
              </w:rPr>
              <w:t> </w:t>
            </w:r>
          </w:p>
        </w:tc>
      </w:tr>
      <w:tr w:rsidR="001E5670" w:rsidRPr="001E5670" w14:paraId="420DE81A" w14:textId="77777777" w:rsidTr="002D6968">
        <w:trPr>
          <w:trHeight w:val="375"/>
        </w:trPr>
        <w:tc>
          <w:tcPr>
            <w:tcW w:w="1816" w:type="pct"/>
            <w:tcBorders>
              <w:top w:val="nil"/>
              <w:left w:val="single" w:sz="4" w:space="0" w:color="auto"/>
              <w:bottom w:val="single" w:sz="4" w:space="0" w:color="auto"/>
              <w:right w:val="single" w:sz="4" w:space="0" w:color="auto"/>
            </w:tcBorders>
            <w:shd w:val="clear" w:color="auto" w:fill="auto"/>
            <w:vAlign w:val="bottom"/>
            <w:hideMark/>
          </w:tcPr>
          <w:p w14:paraId="496D7866" w14:textId="77777777" w:rsidR="001E5670" w:rsidRPr="001E5670" w:rsidRDefault="001E5670" w:rsidP="001E5670">
            <w:pPr>
              <w:rPr>
                <w:color w:val="000000"/>
                <w:sz w:val="20"/>
                <w:szCs w:val="20"/>
              </w:rPr>
            </w:pPr>
            <w:r w:rsidRPr="001E5670">
              <w:rPr>
                <w:color w:val="000000"/>
                <w:sz w:val="20"/>
                <w:szCs w:val="20"/>
              </w:rPr>
              <w:t>ООО «Металлэнергофинанс»</w:t>
            </w:r>
          </w:p>
        </w:tc>
        <w:tc>
          <w:tcPr>
            <w:tcW w:w="752" w:type="pct"/>
            <w:tcBorders>
              <w:top w:val="nil"/>
              <w:left w:val="nil"/>
              <w:bottom w:val="single" w:sz="4" w:space="0" w:color="auto"/>
              <w:right w:val="single" w:sz="4" w:space="0" w:color="auto"/>
            </w:tcBorders>
            <w:shd w:val="clear" w:color="auto" w:fill="auto"/>
            <w:noWrap/>
            <w:vAlign w:val="bottom"/>
            <w:hideMark/>
          </w:tcPr>
          <w:p w14:paraId="07B0CBE8" w14:textId="77777777" w:rsidR="001E5670" w:rsidRPr="001E5670" w:rsidRDefault="001E5670" w:rsidP="001E5670">
            <w:pPr>
              <w:jc w:val="center"/>
              <w:rPr>
                <w:color w:val="000000"/>
                <w:sz w:val="20"/>
                <w:szCs w:val="20"/>
              </w:rPr>
            </w:pPr>
            <w:r w:rsidRPr="001E5670">
              <w:rPr>
                <w:color w:val="000000"/>
                <w:sz w:val="20"/>
                <w:szCs w:val="20"/>
              </w:rPr>
              <w:t>кВт.ч</w:t>
            </w:r>
          </w:p>
        </w:tc>
        <w:tc>
          <w:tcPr>
            <w:tcW w:w="1219" w:type="pct"/>
            <w:tcBorders>
              <w:top w:val="nil"/>
              <w:left w:val="nil"/>
              <w:bottom w:val="single" w:sz="4" w:space="0" w:color="auto"/>
              <w:right w:val="single" w:sz="4" w:space="0" w:color="auto"/>
            </w:tcBorders>
            <w:shd w:val="clear" w:color="auto" w:fill="auto"/>
            <w:noWrap/>
            <w:vAlign w:val="bottom"/>
            <w:hideMark/>
          </w:tcPr>
          <w:p w14:paraId="248B3782" w14:textId="77777777" w:rsidR="001E5670" w:rsidRPr="001E5670" w:rsidRDefault="001E5670" w:rsidP="001E5670">
            <w:pPr>
              <w:jc w:val="right"/>
              <w:rPr>
                <w:color w:val="000000"/>
                <w:sz w:val="20"/>
                <w:szCs w:val="20"/>
              </w:rPr>
            </w:pPr>
            <w:r w:rsidRPr="001E5670">
              <w:rPr>
                <w:color w:val="000000"/>
                <w:sz w:val="20"/>
                <w:szCs w:val="20"/>
              </w:rPr>
              <w:t>25 828 239,00</w:t>
            </w:r>
          </w:p>
        </w:tc>
        <w:tc>
          <w:tcPr>
            <w:tcW w:w="1212" w:type="pct"/>
            <w:tcBorders>
              <w:top w:val="nil"/>
              <w:left w:val="nil"/>
              <w:bottom w:val="single" w:sz="4" w:space="0" w:color="auto"/>
              <w:right w:val="single" w:sz="4" w:space="0" w:color="auto"/>
            </w:tcBorders>
            <w:shd w:val="clear" w:color="auto" w:fill="auto"/>
            <w:noWrap/>
            <w:vAlign w:val="bottom"/>
            <w:hideMark/>
          </w:tcPr>
          <w:p w14:paraId="0BDD40DC" w14:textId="77777777" w:rsidR="001E5670" w:rsidRPr="001E5670" w:rsidRDefault="001E5670" w:rsidP="001E5670">
            <w:pPr>
              <w:jc w:val="right"/>
              <w:rPr>
                <w:color w:val="000000"/>
                <w:sz w:val="20"/>
                <w:szCs w:val="20"/>
              </w:rPr>
            </w:pPr>
            <w:r w:rsidRPr="001E5670">
              <w:rPr>
                <w:color w:val="000000"/>
                <w:sz w:val="20"/>
                <w:szCs w:val="20"/>
              </w:rPr>
              <w:t>25 122 748,00</w:t>
            </w:r>
          </w:p>
        </w:tc>
      </w:tr>
      <w:tr w:rsidR="001E5670" w:rsidRPr="001E5670" w14:paraId="30DE4A8D" w14:textId="77777777" w:rsidTr="002D6968">
        <w:trPr>
          <w:trHeight w:val="375"/>
        </w:trPr>
        <w:tc>
          <w:tcPr>
            <w:tcW w:w="181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A8DFF6B" w14:textId="77777777" w:rsidR="001E5670" w:rsidRPr="001E5670" w:rsidRDefault="001E5670" w:rsidP="001E5670">
            <w:pPr>
              <w:rPr>
                <w:color w:val="000000"/>
                <w:sz w:val="20"/>
                <w:szCs w:val="20"/>
              </w:rPr>
            </w:pPr>
            <w:r w:rsidRPr="001E5670">
              <w:rPr>
                <w:color w:val="000000"/>
                <w:sz w:val="20"/>
                <w:szCs w:val="20"/>
              </w:rPr>
              <w:t>ПАО «Кузбассэнергосбыт»</w:t>
            </w:r>
          </w:p>
        </w:tc>
        <w:tc>
          <w:tcPr>
            <w:tcW w:w="752" w:type="pct"/>
            <w:tcBorders>
              <w:top w:val="single" w:sz="4" w:space="0" w:color="auto"/>
              <w:left w:val="nil"/>
              <w:bottom w:val="single" w:sz="4" w:space="0" w:color="auto"/>
              <w:right w:val="single" w:sz="4" w:space="0" w:color="auto"/>
            </w:tcBorders>
            <w:shd w:val="clear" w:color="auto" w:fill="auto"/>
            <w:noWrap/>
            <w:vAlign w:val="bottom"/>
            <w:hideMark/>
          </w:tcPr>
          <w:p w14:paraId="248C7AC6" w14:textId="77777777" w:rsidR="001E5670" w:rsidRPr="001E5670" w:rsidRDefault="001E5670" w:rsidP="001E5670">
            <w:pPr>
              <w:jc w:val="center"/>
              <w:rPr>
                <w:color w:val="000000"/>
                <w:sz w:val="20"/>
                <w:szCs w:val="20"/>
              </w:rPr>
            </w:pPr>
            <w:r w:rsidRPr="001E5670">
              <w:rPr>
                <w:color w:val="000000"/>
                <w:sz w:val="20"/>
                <w:szCs w:val="20"/>
              </w:rPr>
              <w:t>кВт.ч</w:t>
            </w:r>
          </w:p>
        </w:tc>
        <w:tc>
          <w:tcPr>
            <w:tcW w:w="1219" w:type="pct"/>
            <w:tcBorders>
              <w:top w:val="single" w:sz="4" w:space="0" w:color="auto"/>
              <w:left w:val="nil"/>
              <w:bottom w:val="single" w:sz="4" w:space="0" w:color="auto"/>
              <w:right w:val="single" w:sz="4" w:space="0" w:color="auto"/>
            </w:tcBorders>
            <w:shd w:val="clear" w:color="auto" w:fill="auto"/>
            <w:noWrap/>
            <w:vAlign w:val="bottom"/>
            <w:hideMark/>
          </w:tcPr>
          <w:p w14:paraId="3C4EBBAC" w14:textId="77777777" w:rsidR="001E5670" w:rsidRPr="001E5670" w:rsidRDefault="001E5670" w:rsidP="001E5670">
            <w:pPr>
              <w:jc w:val="right"/>
              <w:rPr>
                <w:color w:val="000000"/>
                <w:sz w:val="20"/>
                <w:szCs w:val="20"/>
              </w:rPr>
            </w:pPr>
            <w:r w:rsidRPr="001E5670">
              <w:rPr>
                <w:color w:val="000000"/>
                <w:sz w:val="20"/>
                <w:szCs w:val="20"/>
              </w:rPr>
              <w:t>711 490 000,00</w:t>
            </w:r>
          </w:p>
        </w:tc>
        <w:tc>
          <w:tcPr>
            <w:tcW w:w="1212" w:type="pct"/>
            <w:tcBorders>
              <w:top w:val="single" w:sz="4" w:space="0" w:color="auto"/>
              <w:left w:val="nil"/>
              <w:bottom w:val="single" w:sz="4" w:space="0" w:color="auto"/>
              <w:right w:val="single" w:sz="4" w:space="0" w:color="auto"/>
            </w:tcBorders>
            <w:shd w:val="clear" w:color="auto" w:fill="auto"/>
            <w:noWrap/>
            <w:vAlign w:val="bottom"/>
            <w:hideMark/>
          </w:tcPr>
          <w:p w14:paraId="338282BD" w14:textId="77777777" w:rsidR="001E5670" w:rsidRPr="001E5670" w:rsidRDefault="001E5670" w:rsidP="001E5670">
            <w:pPr>
              <w:jc w:val="right"/>
              <w:rPr>
                <w:color w:val="000000"/>
                <w:sz w:val="20"/>
                <w:szCs w:val="20"/>
              </w:rPr>
            </w:pPr>
            <w:r w:rsidRPr="001E5670">
              <w:rPr>
                <w:color w:val="000000"/>
                <w:sz w:val="20"/>
                <w:szCs w:val="20"/>
              </w:rPr>
              <w:t>697 564 300,00</w:t>
            </w:r>
          </w:p>
        </w:tc>
      </w:tr>
      <w:tr w:rsidR="001E5670" w:rsidRPr="001E5670" w14:paraId="1C875D68" w14:textId="77777777" w:rsidTr="002D6968">
        <w:trPr>
          <w:trHeight w:val="375"/>
        </w:trPr>
        <w:tc>
          <w:tcPr>
            <w:tcW w:w="181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ADEDE69" w14:textId="77777777" w:rsidR="001E5670" w:rsidRPr="001E5670" w:rsidRDefault="001E5670" w:rsidP="001E5670">
            <w:pPr>
              <w:rPr>
                <w:b/>
                <w:bCs/>
                <w:color w:val="000000"/>
                <w:sz w:val="20"/>
                <w:szCs w:val="20"/>
              </w:rPr>
            </w:pPr>
            <w:r w:rsidRPr="001E5670">
              <w:rPr>
                <w:b/>
                <w:bCs/>
                <w:color w:val="000000"/>
                <w:sz w:val="20"/>
                <w:szCs w:val="20"/>
              </w:rPr>
              <w:t>ИТОГО</w:t>
            </w:r>
          </w:p>
        </w:tc>
        <w:tc>
          <w:tcPr>
            <w:tcW w:w="752" w:type="pct"/>
            <w:tcBorders>
              <w:top w:val="single" w:sz="4" w:space="0" w:color="auto"/>
              <w:left w:val="nil"/>
              <w:bottom w:val="single" w:sz="4" w:space="0" w:color="auto"/>
              <w:right w:val="single" w:sz="4" w:space="0" w:color="auto"/>
            </w:tcBorders>
            <w:shd w:val="clear" w:color="auto" w:fill="auto"/>
            <w:noWrap/>
            <w:vAlign w:val="bottom"/>
            <w:hideMark/>
          </w:tcPr>
          <w:p w14:paraId="33073E28" w14:textId="77777777" w:rsidR="001E5670" w:rsidRPr="001E5670" w:rsidRDefault="001E5670" w:rsidP="001E5670">
            <w:pPr>
              <w:jc w:val="center"/>
              <w:rPr>
                <w:b/>
                <w:bCs/>
                <w:color w:val="000000"/>
                <w:sz w:val="20"/>
                <w:szCs w:val="20"/>
              </w:rPr>
            </w:pPr>
            <w:r w:rsidRPr="001E5670">
              <w:rPr>
                <w:b/>
                <w:bCs/>
                <w:color w:val="000000"/>
                <w:sz w:val="20"/>
                <w:szCs w:val="20"/>
              </w:rPr>
              <w:t>кВт.ч</w:t>
            </w:r>
          </w:p>
        </w:tc>
        <w:tc>
          <w:tcPr>
            <w:tcW w:w="1219" w:type="pct"/>
            <w:tcBorders>
              <w:top w:val="single" w:sz="4" w:space="0" w:color="auto"/>
              <w:left w:val="nil"/>
              <w:bottom w:val="single" w:sz="4" w:space="0" w:color="auto"/>
              <w:right w:val="single" w:sz="4" w:space="0" w:color="auto"/>
            </w:tcBorders>
            <w:shd w:val="clear" w:color="auto" w:fill="auto"/>
            <w:noWrap/>
            <w:vAlign w:val="bottom"/>
            <w:hideMark/>
          </w:tcPr>
          <w:p w14:paraId="37E86078" w14:textId="77777777" w:rsidR="001E5670" w:rsidRPr="001E5670" w:rsidRDefault="001E5670" w:rsidP="001E5670">
            <w:pPr>
              <w:jc w:val="right"/>
              <w:rPr>
                <w:b/>
                <w:bCs/>
                <w:color w:val="000000"/>
                <w:sz w:val="20"/>
                <w:szCs w:val="20"/>
              </w:rPr>
            </w:pPr>
            <w:r w:rsidRPr="001E5670">
              <w:rPr>
                <w:b/>
                <w:bCs/>
                <w:color w:val="000000"/>
                <w:sz w:val="20"/>
                <w:szCs w:val="20"/>
              </w:rPr>
              <w:t>737 318 239,00</w:t>
            </w:r>
          </w:p>
        </w:tc>
        <w:tc>
          <w:tcPr>
            <w:tcW w:w="1212" w:type="pct"/>
            <w:tcBorders>
              <w:top w:val="single" w:sz="4" w:space="0" w:color="auto"/>
              <w:left w:val="nil"/>
              <w:bottom w:val="single" w:sz="4" w:space="0" w:color="auto"/>
              <w:right w:val="single" w:sz="4" w:space="0" w:color="auto"/>
            </w:tcBorders>
            <w:shd w:val="clear" w:color="auto" w:fill="auto"/>
            <w:noWrap/>
            <w:vAlign w:val="bottom"/>
            <w:hideMark/>
          </w:tcPr>
          <w:p w14:paraId="68C9B08F" w14:textId="77777777" w:rsidR="001E5670" w:rsidRPr="001E5670" w:rsidRDefault="001E5670" w:rsidP="001E5670">
            <w:pPr>
              <w:jc w:val="right"/>
              <w:rPr>
                <w:b/>
                <w:bCs/>
                <w:color w:val="000000"/>
                <w:sz w:val="20"/>
                <w:szCs w:val="20"/>
              </w:rPr>
            </w:pPr>
            <w:r w:rsidRPr="001E5670">
              <w:rPr>
                <w:b/>
                <w:bCs/>
                <w:color w:val="000000"/>
                <w:sz w:val="20"/>
                <w:szCs w:val="20"/>
              </w:rPr>
              <w:t>722 687 048,00</w:t>
            </w:r>
          </w:p>
        </w:tc>
      </w:tr>
      <w:tr w:rsidR="001E5670" w:rsidRPr="001E5670" w14:paraId="4156261F" w14:textId="77777777" w:rsidTr="002D6968">
        <w:trPr>
          <w:trHeight w:val="750"/>
        </w:trPr>
        <w:tc>
          <w:tcPr>
            <w:tcW w:w="1816" w:type="pct"/>
            <w:tcBorders>
              <w:top w:val="nil"/>
              <w:left w:val="single" w:sz="4" w:space="0" w:color="auto"/>
              <w:bottom w:val="single" w:sz="4" w:space="0" w:color="auto"/>
              <w:right w:val="single" w:sz="4" w:space="0" w:color="auto"/>
            </w:tcBorders>
            <w:shd w:val="clear" w:color="auto" w:fill="auto"/>
            <w:vAlign w:val="bottom"/>
            <w:hideMark/>
          </w:tcPr>
          <w:p w14:paraId="10171123" w14:textId="77777777" w:rsidR="001E5670" w:rsidRPr="001E5670" w:rsidRDefault="001E5670" w:rsidP="001E5670">
            <w:pPr>
              <w:rPr>
                <w:color w:val="000000"/>
                <w:sz w:val="20"/>
                <w:szCs w:val="20"/>
              </w:rPr>
            </w:pPr>
            <w:r w:rsidRPr="001E5670">
              <w:rPr>
                <w:color w:val="000000"/>
                <w:sz w:val="20"/>
                <w:szCs w:val="20"/>
              </w:rPr>
              <w:t xml:space="preserve">Сбытовая надбавка по гарантирующим поставщикам </w:t>
            </w:r>
          </w:p>
        </w:tc>
        <w:tc>
          <w:tcPr>
            <w:tcW w:w="752" w:type="pct"/>
            <w:tcBorders>
              <w:top w:val="nil"/>
              <w:left w:val="nil"/>
              <w:bottom w:val="single" w:sz="4" w:space="0" w:color="auto"/>
              <w:right w:val="single" w:sz="4" w:space="0" w:color="auto"/>
            </w:tcBorders>
            <w:shd w:val="clear" w:color="auto" w:fill="auto"/>
            <w:noWrap/>
            <w:vAlign w:val="bottom"/>
            <w:hideMark/>
          </w:tcPr>
          <w:p w14:paraId="5FF92196" w14:textId="77777777" w:rsidR="001E5670" w:rsidRPr="001E5670" w:rsidRDefault="001E5670" w:rsidP="001E5670">
            <w:pPr>
              <w:jc w:val="center"/>
              <w:rPr>
                <w:color w:val="000000"/>
                <w:sz w:val="20"/>
                <w:szCs w:val="20"/>
              </w:rPr>
            </w:pPr>
          </w:p>
        </w:tc>
        <w:tc>
          <w:tcPr>
            <w:tcW w:w="1219" w:type="pct"/>
            <w:tcBorders>
              <w:top w:val="nil"/>
              <w:left w:val="nil"/>
              <w:bottom w:val="single" w:sz="4" w:space="0" w:color="auto"/>
              <w:right w:val="single" w:sz="4" w:space="0" w:color="auto"/>
            </w:tcBorders>
            <w:shd w:val="clear" w:color="auto" w:fill="auto"/>
            <w:vAlign w:val="center"/>
            <w:hideMark/>
          </w:tcPr>
          <w:p w14:paraId="738A6855" w14:textId="77777777" w:rsidR="001E5670" w:rsidRPr="001E5670" w:rsidRDefault="001E5670" w:rsidP="001E5670">
            <w:pPr>
              <w:jc w:val="center"/>
              <w:rPr>
                <w:color w:val="000000"/>
                <w:sz w:val="20"/>
                <w:szCs w:val="20"/>
              </w:rPr>
            </w:pPr>
            <w:r w:rsidRPr="001E5670">
              <w:rPr>
                <w:color w:val="000000"/>
                <w:sz w:val="20"/>
                <w:szCs w:val="20"/>
              </w:rPr>
              <w:t> </w:t>
            </w:r>
          </w:p>
        </w:tc>
        <w:tc>
          <w:tcPr>
            <w:tcW w:w="1212" w:type="pct"/>
            <w:tcBorders>
              <w:top w:val="nil"/>
              <w:left w:val="nil"/>
              <w:bottom w:val="single" w:sz="4" w:space="0" w:color="auto"/>
              <w:right w:val="single" w:sz="4" w:space="0" w:color="auto"/>
            </w:tcBorders>
            <w:shd w:val="clear" w:color="auto" w:fill="auto"/>
            <w:vAlign w:val="center"/>
            <w:hideMark/>
          </w:tcPr>
          <w:p w14:paraId="1FD173DA" w14:textId="77777777" w:rsidR="001E5670" w:rsidRPr="001E5670" w:rsidRDefault="001E5670" w:rsidP="001E5670">
            <w:pPr>
              <w:jc w:val="center"/>
              <w:rPr>
                <w:color w:val="000000"/>
                <w:sz w:val="20"/>
                <w:szCs w:val="20"/>
              </w:rPr>
            </w:pPr>
            <w:r w:rsidRPr="001E5670">
              <w:rPr>
                <w:color w:val="000000"/>
                <w:sz w:val="20"/>
                <w:szCs w:val="20"/>
              </w:rPr>
              <w:t> </w:t>
            </w:r>
          </w:p>
        </w:tc>
      </w:tr>
      <w:tr w:rsidR="001E5670" w:rsidRPr="001E5670" w14:paraId="1714B6AE" w14:textId="77777777" w:rsidTr="002D6968">
        <w:trPr>
          <w:trHeight w:val="375"/>
        </w:trPr>
        <w:tc>
          <w:tcPr>
            <w:tcW w:w="1816" w:type="pct"/>
            <w:tcBorders>
              <w:top w:val="nil"/>
              <w:left w:val="single" w:sz="4" w:space="0" w:color="auto"/>
              <w:bottom w:val="single" w:sz="4" w:space="0" w:color="auto"/>
              <w:right w:val="single" w:sz="4" w:space="0" w:color="auto"/>
            </w:tcBorders>
            <w:shd w:val="clear" w:color="auto" w:fill="auto"/>
            <w:vAlign w:val="bottom"/>
            <w:hideMark/>
          </w:tcPr>
          <w:p w14:paraId="21014862" w14:textId="77777777" w:rsidR="001E5670" w:rsidRPr="001E5670" w:rsidRDefault="001E5670" w:rsidP="001E5670">
            <w:pPr>
              <w:rPr>
                <w:color w:val="000000"/>
                <w:sz w:val="20"/>
                <w:szCs w:val="20"/>
              </w:rPr>
            </w:pPr>
            <w:r w:rsidRPr="001E5670">
              <w:rPr>
                <w:color w:val="000000"/>
                <w:sz w:val="20"/>
                <w:szCs w:val="20"/>
              </w:rPr>
              <w:t>ООО «Металлэнергофинанс»</w:t>
            </w:r>
          </w:p>
        </w:tc>
        <w:tc>
          <w:tcPr>
            <w:tcW w:w="752" w:type="pct"/>
            <w:tcBorders>
              <w:top w:val="nil"/>
              <w:left w:val="nil"/>
              <w:bottom w:val="single" w:sz="4" w:space="0" w:color="auto"/>
              <w:right w:val="single" w:sz="4" w:space="0" w:color="auto"/>
            </w:tcBorders>
            <w:shd w:val="clear" w:color="auto" w:fill="auto"/>
            <w:noWrap/>
            <w:vAlign w:val="bottom"/>
            <w:hideMark/>
          </w:tcPr>
          <w:p w14:paraId="49429844" w14:textId="77777777" w:rsidR="001E5670" w:rsidRPr="001E5670" w:rsidRDefault="001E5670" w:rsidP="001E5670">
            <w:pPr>
              <w:jc w:val="center"/>
              <w:rPr>
                <w:color w:val="000000"/>
                <w:sz w:val="20"/>
                <w:szCs w:val="20"/>
              </w:rPr>
            </w:pPr>
            <w:r w:rsidRPr="001E5670">
              <w:rPr>
                <w:color w:val="000000"/>
                <w:sz w:val="20"/>
                <w:szCs w:val="20"/>
              </w:rPr>
              <w:t>руб./кВт.ч</w:t>
            </w:r>
          </w:p>
        </w:tc>
        <w:tc>
          <w:tcPr>
            <w:tcW w:w="1219" w:type="pct"/>
            <w:tcBorders>
              <w:top w:val="nil"/>
              <w:left w:val="nil"/>
              <w:bottom w:val="single" w:sz="4" w:space="0" w:color="auto"/>
              <w:right w:val="single" w:sz="4" w:space="0" w:color="auto"/>
            </w:tcBorders>
            <w:shd w:val="clear" w:color="auto" w:fill="auto"/>
            <w:noWrap/>
            <w:vAlign w:val="bottom"/>
            <w:hideMark/>
          </w:tcPr>
          <w:p w14:paraId="1AD8392E" w14:textId="77777777" w:rsidR="001E5670" w:rsidRPr="001E5670" w:rsidRDefault="001E5670" w:rsidP="001E5670">
            <w:pPr>
              <w:jc w:val="right"/>
              <w:rPr>
                <w:color w:val="000000"/>
                <w:sz w:val="20"/>
                <w:szCs w:val="20"/>
              </w:rPr>
            </w:pPr>
            <w:r w:rsidRPr="001E5670">
              <w:rPr>
                <w:color w:val="000000"/>
                <w:sz w:val="20"/>
                <w:szCs w:val="20"/>
              </w:rPr>
              <w:t>1,2598</w:t>
            </w:r>
          </w:p>
        </w:tc>
        <w:tc>
          <w:tcPr>
            <w:tcW w:w="1212" w:type="pct"/>
            <w:tcBorders>
              <w:top w:val="nil"/>
              <w:left w:val="nil"/>
              <w:bottom w:val="single" w:sz="4" w:space="0" w:color="auto"/>
              <w:right w:val="single" w:sz="4" w:space="0" w:color="auto"/>
            </w:tcBorders>
            <w:shd w:val="clear" w:color="auto" w:fill="auto"/>
            <w:noWrap/>
            <w:vAlign w:val="bottom"/>
            <w:hideMark/>
          </w:tcPr>
          <w:p w14:paraId="74165055" w14:textId="77777777" w:rsidR="001E5670" w:rsidRPr="001E5670" w:rsidRDefault="001E5670" w:rsidP="001E5670">
            <w:pPr>
              <w:jc w:val="right"/>
              <w:rPr>
                <w:color w:val="000000"/>
                <w:sz w:val="20"/>
                <w:szCs w:val="20"/>
              </w:rPr>
            </w:pPr>
            <w:r w:rsidRPr="001E5670">
              <w:rPr>
                <w:color w:val="000000"/>
                <w:sz w:val="20"/>
                <w:szCs w:val="20"/>
              </w:rPr>
              <w:t>1,2953</w:t>
            </w:r>
          </w:p>
        </w:tc>
      </w:tr>
      <w:tr w:rsidR="001E5670" w:rsidRPr="001E5670" w14:paraId="2C11F84B" w14:textId="77777777" w:rsidTr="002D6968">
        <w:trPr>
          <w:trHeight w:val="375"/>
        </w:trPr>
        <w:tc>
          <w:tcPr>
            <w:tcW w:w="1816" w:type="pct"/>
            <w:tcBorders>
              <w:top w:val="nil"/>
              <w:left w:val="single" w:sz="4" w:space="0" w:color="auto"/>
              <w:bottom w:val="single" w:sz="4" w:space="0" w:color="auto"/>
              <w:right w:val="single" w:sz="4" w:space="0" w:color="auto"/>
            </w:tcBorders>
            <w:shd w:val="clear" w:color="auto" w:fill="auto"/>
            <w:vAlign w:val="bottom"/>
            <w:hideMark/>
          </w:tcPr>
          <w:p w14:paraId="10B0F6F9" w14:textId="77777777" w:rsidR="001E5670" w:rsidRPr="001E5670" w:rsidRDefault="001E5670" w:rsidP="001E5670">
            <w:pPr>
              <w:rPr>
                <w:color w:val="000000"/>
                <w:sz w:val="20"/>
                <w:szCs w:val="20"/>
              </w:rPr>
            </w:pPr>
            <w:r w:rsidRPr="001E5670">
              <w:rPr>
                <w:color w:val="000000"/>
                <w:sz w:val="20"/>
                <w:szCs w:val="20"/>
              </w:rPr>
              <w:t>ПАО «Кузбассэнергосбыт»</w:t>
            </w:r>
          </w:p>
        </w:tc>
        <w:tc>
          <w:tcPr>
            <w:tcW w:w="752" w:type="pct"/>
            <w:tcBorders>
              <w:top w:val="nil"/>
              <w:left w:val="nil"/>
              <w:bottom w:val="single" w:sz="4" w:space="0" w:color="auto"/>
              <w:right w:val="single" w:sz="4" w:space="0" w:color="auto"/>
            </w:tcBorders>
            <w:shd w:val="clear" w:color="auto" w:fill="auto"/>
            <w:noWrap/>
            <w:vAlign w:val="bottom"/>
            <w:hideMark/>
          </w:tcPr>
          <w:p w14:paraId="6FFF660D" w14:textId="77777777" w:rsidR="001E5670" w:rsidRPr="001E5670" w:rsidRDefault="001E5670" w:rsidP="001E5670">
            <w:pPr>
              <w:jc w:val="center"/>
              <w:rPr>
                <w:color w:val="000000"/>
                <w:sz w:val="20"/>
                <w:szCs w:val="20"/>
              </w:rPr>
            </w:pPr>
            <w:r w:rsidRPr="001E5670">
              <w:rPr>
                <w:color w:val="000000"/>
                <w:sz w:val="20"/>
                <w:szCs w:val="20"/>
              </w:rPr>
              <w:t>руб./кВт.ч</w:t>
            </w:r>
          </w:p>
        </w:tc>
        <w:tc>
          <w:tcPr>
            <w:tcW w:w="1219" w:type="pct"/>
            <w:tcBorders>
              <w:top w:val="nil"/>
              <w:left w:val="nil"/>
              <w:bottom w:val="single" w:sz="4" w:space="0" w:color="auto"/>
              <w:right w:val="single" w:sz="4" w:space="0" w:color="auto"/>
            </w:tcBorders>
            <w:shd w:val="clear" w:color="auto" w:fill="auto"/>
            <w:noWrap/>
            <w:vAlign w:val="bottom"/>
            <w:hideMark/>
          </w:tcPr>
          <w:p w14:paraId="33FAF862" w14:textId="77777777" w:rsidR="001E5670" w:rsidRPr="001E5670" w:rsidRDefault="001E5670" w:rsidP="001E5670">
            <w:pPr>
              <w:jc w:val="right"/>
              <w:rPr>
                <w:color w:val="000000"/>
                <w:sz w:val="20"/>
                <w:szCs w:val="20"/>
              </w:rPr>
            </w:pPr>
            <w:r w:rsidRPr="001E5670">
              <w:rPr>
                <w:color w:val="000000"/>
                <w:sz w:val="20"/>
                <w:szCs w:val="20"/>
              </w:rPr>
              <w:t>0,5819</w:t>
            </w:r>
          </w:p>
        </w:tc>
        <w:tc>
          <w:tcPr>
            <w:tcW w:w="1212" w:type="pct"/>
            <w:tcBorders>
              <w:top w:val="nil"/>
              <w:left w:val="nil"/>
              <w:bottom w:val="single" w:sz="4" w:space="0" w:color="auto"/>
              <w:right w:val="single" w:sz="4" w:space="0" w:color="auto"/>
            </w:tcBorders>
            <w:shd w:val="clear" w:color="auto" w:fill="auto"/>
            <w:noWrap/>
            <w:vAlign w:val="bottom"/>
            <w:hideMark/>
          </w:tcPr>
          <w:p w14:paraId="3E17A497" w14:textId="77777777" w:rsidR="001E5670" w:rsidRPr="001E5670" w:rsidRDefault="001E5670" w:rsidP="001E5670">
            <w:pPr>
              <w:jc w:val="right"/>
              <w:rPr>
                <w:color w:val="000000"/>
                <w:sz w:val="20"/>
                <w:szCs w:val="20"/>
              </w:rPr>
            </w:pPr>
            <w:r w:rsidRPr="001E5670">
              <w:rPr>
                <w:color w:val="000000"/>
                <w:sz w:val="20"/>
                <w:szCs w:val="20"/>
              </w:rPr>
              <w:t>0,5942</w:t>
            </w:r>
          </w:p>
        </w:tc>
      </w:tr>
      <w:tr w:rsidR="001E5670" w:rsidRPr="001E5670" w14:paraId="0C6A22C5" w14:textId="77777777" w:rsidTr="002D6968">
        <w:trPr>
          <w:trHeight w:val="750"/>
        </w:trPr>
        <w:tc>
          <w:tcPr>
            <w:tcW w:w="1816" w:type="pct"/>
            <w:tcBorders>
              <w:top w:val="nil"/>
              <w:left w:val="single" w:sz="4" w:space="0" w:color="auto"/>
              <w:bottom w:val="single" w:sz="4" w:space="0" w:color="auto"/>
              <w:right w:val="single" w:sz="4" w:space="0" w:color="auto"/>
            </w:tcBorders>
            <w:shd w:val="clear" w:color="auto" w:fill="auto"/>
            <w:vAlign w:val="bottom"/>
            <w:hideMark/>
          </w:tcPr>
          <w:p w14:paraId="486F1B01" w14:textId="77777777" w:rsidR="001E5670" w:rsidRPr="001E5670" w:rsidRDefault="001E5670" w:rsidP="001E5670">
            <w:pPr>
              <w:rPr>
                <w:b/>
                <w:bCs/>
                <w:color w:val="000000"/>
                <w:sz w:val="20"/>
                <w:szCs w:val="20"/>
              </w:rPr>
            </w:pPr>
            <w:r w:rsidRPr="001E5670">
              <w:rPr>
                <w:b/>
                <w:bCs/>
                <w:color w:val="000000"/>
                <w:sz w:val="20"/>
                <w:szCs w:val="20"/>
              </w:rPr>
              <w:lastRenderedPageBreak/>
              <w:t>Средневзвешенная сбытовая надбавка</w:t>
            </w:r>
          </w:p>
        </w:tc>
        <w:tc>
          <w:tcPr>
            <w:tcW w:w="752" w:type="pct"/>
            <w:tcBorders>
              <w:top w:val="nil"/>
              <w:left w:val="nil"/>
              <w:bottom w:val="single" w:sz="4" w:space="0" w:color="auto"/>
              <w:right w:val="single" w:sz="4" w:space="0" w:color="auto"/>
            </w:tcBorders>
            <w:shd w:val="clear" w:color="auto" w:fill="auto"/>
            <w:noWrap/>
            <w:vAlign w:val="bottom"/>
            <w:hideMark/>
          </w:tcPr>
          <w:p w14:paraId="696BD352" w14:textId="77777777" w:rsidR="001E5670" w:rsidRPr="001E5670" w:rsidRDefault="001E5670" w:rsidP="001E5670">
            <w:pPr>
              <w:jc w:val="center"/>
              <w:rPr>
                <w:b/>
                <w:bCs/>
                <w:color w:val="000000"/>
                <w:sz w:val="20"/>
                <w:szCs w:val="20"/>
              </w:rPr>
            </w:pPr>
            <w:r w:rsidRPr="001E5670">
              <w:rPr>
                <w:b/>
                <w:bCs/>
                <w:color w:val="000000"/>
                <w:sz w:val="20"/>
                <w:szCs w:val="20"/>
              </w:rPr>
              <w:t>руб./кВт.ч</w:t>
            </w:r>
          </w:p>
        </w:tc>
        <w:tc>
          <w:tcPr>
            <w:tcW w:w="1219" w:type="pct"/>
            <w:tcBorders>
              <w:top w:val="nil"/>
              <w:left w:val="nil"/>
              <w:bottom w:val="single" w:sz="4" w:space="0" w:color="auto"/>
              <w:right w:val="single" w:sz="4" w:space="0" w:color="auto"/>
            </w:tcBorders>
            <w:shd w:val="clear" w:color="auto" w:fill="auto"/>
            <w:noWrap/>
            <w:vAlign w:val="bottom"/>
            <w:hideMark/>
          </w:tcPr>
          <w:p w14:paraId="6896E873" w14:textId="77777777" w:rsidR="001E5670" w:rsidRPr="001E5670" w:rsidRDefault="001E5670" w:rsidP="001E5670">
            <w:pPr>
              <w:jc w:val="right"/>
              <w:rPr>
                <w:b/>
                <w:bCs/>
                <w:color w:val="000000"/>
                <w:sz w:val="20"/>
                <w:szCs w:val="20"/>
              </w:rPr>
            </w:pPr>
            <w:r w:rsidRPr="001E5670">
              <w:rPr>
                <w:b/>
                <w:bCs/>
                <w:color w:val="000000"/>
                <w:sz w:val="20"/>
                <w:szCs w:val="20"/>
              </w:rPr>
              <w:t>0,6057</w:t>
            </w:r>
          </w:p>
        </w:tc>
        <w:tc>
          <w:tcPr>
            <w:tcW w:w="1212" w:type="pct"/>
            <w:tcBorders>
              <w:top w:val="nil"/>
              <w:left w:val="nil"/>
              <w:bottom w:val="single" w:sz="4" w:space="0" w:color="auto"/>
              <w:right w:val="single" w:sz="4" w:space="0" w:color="auto"/>
            </w:tcBorders>
            <w:shd w:val="clear" w:color="auto" w:fill="auto"/>
            <w:noWrap/>
            <w:vAlign w:val="bottom"/>
            <w:hideMark/>
          </w:tcPr>
          <w:p w14:paraId="006060B1" w14:textId="77777777" w:rsidR="001E5670" w:rsidRPr="001E5670" w:rsidRDefault="001E5670" w:rsidP="001E5670">
            <w:pPr>
              <w:jc w:val="right"/>
              <w:rPr>
                <w:b/>
                <w:bCs/>
                <w:color w:val="000000"/>
                <w:sz w:val="20"/>
                <w:szCs w:val="20"/>
              </w:rPr>
            </w:pPr>
            <w:r w:rsidRPr="001E5670">
              <w:rPr>
                <w:b/>
                <w:bCs/>
                <w:color w:val="000000"/>
                <w:sz w:val="20"/>
                <w:szCs w:val="20"/>
              </w:rPr>
              <w:t>0,6186</w:t>
            </w:r>
          </w:p>
        </w:tc>
      </w:tr>
    </w:tbl>
    <w:p w14:paraId="5EC4A972" w14:textId="77777777" w:rsidR="001E5670" w:rsidRPr="001E5670" w:rsidRDefault="001E5670" w:rsidP="001E5670">
      <w:pPr>
        <w:ind w:firstLine="851"/>
        <w:jc w:val="both"/>
        <w:rPr>
          <w:color w:val="000000"/>
          <w:sz w:val="28"/>
          <w:szCs w:val="28"/>
        </w:rPr>
      </w:pPr>
    </w:p>
    <w:p w14:paraId="39A56661" w14:textId="77777777" w:rsidR="001E5670" w:rsidRPr="001E5670" w:rsidRDefault="001E5670" w:rsidP="001E5670">
      <w:pPr>
        <w:ind w:firstLine="709"/>
        <w:jc w:val="both"/>
        <w:rPr>
          <w:color w:val="000000"/>
          <w:sz w:val="28"/>
          <w:szCs w:val="28"/>
        </w:rPr>
      </w:pPr>
      <w:r w:rsidRPr="001E5670">
        <w:rPr>
          <w:color w:val="000000"/>
          <w:sz w:val="28"/>
          <w:szCs w:val="28"/>
        </w:rPr>
        <w:t>Таким образом, стоимость электроэнергии, приобретаемой в целях компенсации потерь электрической энергии при её передаче по электрическим сетям, с учетом сбытовой надбавки составила на первое полугодие:</w:t>
      </w:r>
    </w:p>
    <w:p w14:paraId="195557FB" w14:textId="77777777" w:rsidR="001E5670" w:rsidRPr="001E5670" w:rsidRDefault="001E5670" w:rsidP="001E5670">
      <w:pPr>
        <w:ind w:firstLine="709"/>
        <w:jc w:val="both"/>
        <w:rPr>
          <w:color w:val="000000"/>
          <w:sz w:val="28"/>
          <w:szCs w:val="28"/>
        </w:rPr>
      </w:pPr>
      <w:r w:rsidRPr="001E5670">
        <w:rPr>
          <w:color w:val="000000"/>
          <w:sz w:val="28"/>
          <w:szCs w:val="28"/>
        </w:rPr>
        <w:t>766 276 * 237,18 * 6мес./1000 + 743,057 * (995,00 + 605,65 + 1,214 + 2,151 + 0,352) = 2 282 594,39 (тыс. руб.)</w:t>
      </w:r>
    </w:p>
    <w:p w14:paraId="7A1CE942" w14:textId="77777777" w:rsidR="001E5670" w:rsidRPr="001E5670" w:rsidRDefault="001E5670" w:rsidP="001E5670">
      <w:pPr>
        <w:ind w:firstLine="709"/>
        <w:jc w:val="both"/>
        <w:rPr>
          <w:color w:val="000000"/>
          <w:sz w:val="28"/>
          <w:szCs w:val="28"/>
        </w:rPr>
      </w:pPr>
      <w:r w:rsidRPr="001E5670">
        <w:rPr>
          <w:color w:val="000000"/>
          <w:sz w:val="28"/>
          <w:szCs w:val="28"/>
        </w:rPr>
        <w:t>Средняя цена покупки</w:t>
      </w:r>
      <w:r w:rsidRPr="001E5670">
        <w:rPr>
          <w:sz w:val="28"/>
          <w:szCs w:val="28"/>
        </w:rPr>
        <w:t xml:space="preserve"> </w:t>
      </w:r>
      <w:r w:rsidRPr="001E5670">
        <w:rPr>
          <w:color w:val="000000"/>
          <w:sz w:val="28"/>
          <w:szCs w:val="28"/>
        </w:rPr>
        <w:t>для всех сетевых организаций на первое полугодие составит:</w:t>
      </w:r>
    </w:p>
    <w:p w14:paraId="422D8834" w14:textId="77777777" w:rsidR="001E5670" w:rsidRPr="001E5670" w:rsidRDefault="001E5670" w:rsidP="001E5670">
      <w:pPr>
        <w:ind w:firstLine="709"/>
        <w:jc w:val="both"/>
        <w:rPr>
          <w:color w:val="000000"/>
          <w:sz w:val="28"/>
          <w:szCs w:val="28"/>
        </w:rPr>
      </w:pPr>
      <w:r w:rsidRPr="001E5670">
        <w:rPr>
          <w:color w:val="000000"/>
          <w:sz w:val="28"/>
          <w:szCs w:val="28"/>
        </w:rPr>
        <w:t>2 282 594,39 / 743,057 = 3 071,90 (руб./МВт.ч)</w:t>
      </w:r>
    </w:p>
    <w:p w14:paraId="67CF1D36" w14:textId="77777777" w:rsidR="001E5670" w:rsidRPr="001E5670" w:rsidRDefault="001E5670" w:rsidP="001E5670">
      <w:pPr>
        <w:ind w:firstLine="709"/>
        <w:jc w:val="both"/>
        <w:rPr>
          <w:color w:val="000000"/>
          <w:sz w:val="28"/>
          <w:szCs w:val="28"/>
        </w:rPr>
      </w:pPr>
      <w:r w:rsidRPr="001E5670">
        <w:rPr>
          <w:color w:val="000000"/>
          <w:sz w:val="28"/>
          <w:szCs w:val="28"/>
        </w:rPr>
        <w:t xml:space="preserve">Стоимость электроэнергии, приобретаемой в целях компенсации потерь электрической энергии при её передаче по электрическим сетям, </w:t>
      </w:r>
      <w:r w:rsidRPr="001E5670">
        <w:rPr>
          <w:color w:val="000000"/>
          <w:sz w:val="28"/>
          <w:szCs w:val="28"/>
        </w:rPr>
        <w:br/>
        <w:t>с учетом сбытовой надбавки на второе полугодие составила:</w:t>
      </w:r>
    </w:p>
    <w:p w14:paraId="0FA09728" w14:textId="77777777" w:rsidR="001E5670" w:rsidRPr="001E5670" w:rsidRDefault="001E5670" w:rsidP="001E5670">
      <w:pPr>
        <w:ind w:firstLine="709"/>
        <w:jc w:val="both"/>
        <w:rPr>
          <w:color w:val="000000"/>
          <w:sz w:val="28"/>
          <w:szCs w:val="28"/>
        </w:rPr>
      </w:pPr>
      <w:r w:rsidRPr="001E5670">
        <w:rPr>
          <w:color w:val="000000"/>
          <w:sz w:val="28"/>
          <w:szCs w:val="28"/>
        </w:rPr>
        <w:t>805 167 * 231,03 * 6мес./1000 + 725,93 * (1022,00 + 618,57 + 1,329 + 2,151 + 0,363) = 2 309 809,22 (тыс. руб.)</w:t>
      </w:r>
    </w:p>
    <w:p w14:paraId="1ED39AA5" w14:textId="77777777" w:rsidR="001E5670" w:rsidRPr="001E5670" w:rsidRDefault="001E5670" w:rsidP="001E5670">
      <w:pPr>
        <w:ind w:firstLine="709"/>
        <w:jc w:val="both"/>
        <w:rPr>
          <w:color w:val="000000"/>
          <w:sz w:val="28"/>
          <w:szCs w:val="28"/>
        </w:rPr>
      </w:pPr>
      <w:r w:rsidRPr="001E5670">
        <w:rPr>
          <w:color w:val="000000"/>
          <w:sz w:val="28"/>
          <w:szCs w:val="28"/>
        </w:rPr>
        <w:t>Средняя цена покупки</w:t>
      </w:r>
      <w:r w:rsidRPr="001E5670">
        <w:rPr>
          <w:sz w:val="28"/>
          <w:szCs w:val="28"/>
        </w:rPr>
        <w:t xml:space="preserve"> </w:t>
      </w:r>
      <w:r w:rsidRPr="001E5670">
        <w:rPr>
          <w:color w:val="000000"/>
          <w:sz w:val="28"/>
          <w:szCs w:val="28"/>
        </w:rPr>
        <w:t>для всех сетевых организаций на второе полугодие составит:</w:t>
      </w:r>
    </w:p>
    <w:p w14:paraId="36E07FDD" w14:textId="77777777" w:rsidR="001E5670" w:rsidRPr="001E5670" w:rsidRDefault="001E5670" w:rsidP="001E5670">
      <w:pPr>
        <w:ind w:firstLine="709"/>
        <w:jc w:val="both"/>
        <w:rPr>
          <w:color w:val="000000"/>
          <w:sz w:val="28"/>
          <w:szCs w:val="28"/>
        </w:rPr>
      </w:pPr>
      <w:r w:rsidRPr="001E5670">
        <w:rPr>
          <w:color w:val="000000"/>
          <w:sz w:val="28"/>
          <w:szCs w:val="28"/>
        </w:rPr>
        <w:t>2 309 809,22 / 725,93 = 3 181,88 (руб./МВт.ч).</w:t>
      </w:r>
    </w:p>
    <w:p w14:paraId="5D96058B" w14:textId="77777777" w:rsidR="001E5670" w:rsidRPr="001E5670" w:rsidRDefault="001E5670" w:rsidP="001E5670">
      <w:pPr>
        <w:ind w:firstLine="709"/>
        <w:jc w:val="both"/>
        <w:rPr>
          <w:color w:val="000000"/>
          <w:sz w:val="28"/>
          <w:szCs w:val="28"/>
        </w:rPr>
      </w:pPr>
    </w:p>
    <w:p w14:paraId="5F5F918B" w14:textId="77777777" w:rsidR="001E5670" w:rsidRPr="001E5670" w:rsidRDefault="001E5670" w:rsidP="001E5670">
      <w:pPr>
        <w:ind w:firstLine="709"/>
        <w:jc w:val="both"/>
        <w:rPr>
          <w:color w:val="000000"/>
          <w:sz w:val="28"/>
          <w:szCs w:val="28"/>
        </w:rPr>
      </w:pPr>
      <w:r w:rsidRPr="001E5670">
        <w:rPr>
          <w:color w:val="000000"/>
          <w:sz w:val="28"/>
          <w:szCs w:val="28"/>
        </w:rPr>
        <w:t>Расчет стоимости покупки потерь на 2021 год представлен в таблице ниже.</w:t>
      </w:r>
    </w:p>
    <w:p w14:paraId="705F587C" w14:textId="77777777" w:rsidR="001E5670" w:rsidRPr="001E5670" w:rsidRDefault="001E5670" w:rsidP="001E5670">
      <w:pPr>
        <w:ind w:firstLine="851"/>
        <w:jc w:val="right"/>
        <w:rPr>
          <w:color w:val="000000"/>
          <w:sz w:val="20"/>
          <w:szCs w:val="20"/>
        </w:rPr>
      </w:pPr>
      <w:r w:rsidRPr="001E5670">
        <w:rPr>
          <w:color w:val="000000"/>
          <w:sz w:val="20"/>
          <w:szCs w:val="20"/>
        </w:rPr>
        <w:t>Таблица 2</w:t>
      </w:r>
    </w:p>
    <w:p w14:paraId="14D288D5" w14:textId="77777777" w:rsidR="001E5670" w:rsidRPr="001E5670" w:rsidRDefault="001E5670" w:rsidP="001E5670">
      <w:pPr>
        <w:ind w:firstLine="851"/>
        <w:jc w:val="center"/>
        <w:rPr>
          <w:b/>
          <w:bCs/>
          <w:color w:val="000000"/>
          <w:sz w:val="20"/>
          <w:szCs w:val="20"/>
        </w:rPr>
      </w:pPr>
      <w:r w:rsidRPr="001E5670">
        <w:rPr>
          <w:b/>
          <w:bCs/>
          <w:color w:val="000000"/>
          <w:sz w:val="20"/>
          <w:szCs w:val="20"/>
        </w:rPr>
        <w:t>Расчет стоимости покупки потерь на 2021 год</w:t>
      </w:r>
    </w:p>
    <w:p w14:paraId="6BD8098D" w14:textId="77777777" w:rsidR="001E5670" w:rsidRPr="001E5670" w:rsidRDefault="001E5670" w:rsidP="001E5670">
      <w:pPr>
        <w:ind w:firstLine="851"/>
        <w:jc w:val="center"/>
        <w:rPr>
          <w:color w:val="000000"/>
          <w:sz w:val="28"/>
          <w:szCs w:val="28"/>
        </w:rPr>
      </w:pPr>
    </w:p>
    <w:tbl>
      <w:tblPr>
        <w:tblW w:w="5006" w:type="pct"/>
        <w:tblInd w:w="-5" w:type="dxa"/>
        <w:tblLayout w:type="fixed"/>
        <w:tblLook w:val="04A0" w:firstRow="1" w:lastRow="0" w:firstColumn="1" w:lastColumn="0" w:noHBand="0" w:noVBand="1"/>
      </w:tblPr>
      <w:tblGrid>
        <w:gridCol w:w="557"/>
        <w:gridCol w:w="2477"/>
        <w:gridCol w:w="1140"/>
        <w:gridCol w:w="1153"/>
        <w:gridCol w:w="1153"/>
        <w:gridCol w:w="3018"/>
      </w:tblGrid>
      <w:tr w:rsidR="001E5670" w:rsidRPr="001E5670" w14:paraId="7C472969" w14:textId="77777777" w:rsidTr="002D6968">
        <w:trPr>
          <w:trHeight w:val="300"/>
          <w:tblHeader/>
        </w:trPr>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F34C93" w14:textId="77777777" w:rsidR="001E5670" w:rsidRPr="001E5670" w:rsidRDefault="001E5670" w:rsidP="001E5670">
            <w:pPr>
              <w:jc w:val="center"/>
              <w:rPr>
                <w:color w:val="000000"/>
                <w:sz w:val="16"/>
                <w:szCs w:val="16"/>
              </w:rPr>
            </w:pPr>
            <w:r w:rsidRPr="001E5670">
              <w:rPr>
                <w:color w:val="000000"/>
                <w:sz w:val="16"/>
                <w:szCs w:val="16"/>
              </w:rPr>
              <w:t>№ п/п</w:t>
            </w:r>
          </w:p>
        </w:tc>
        <w:tc>
          <w:tcPr>
            <w:tcW w:w="1304" w:type="pct"/>
            <w:tcBorders>
              <w:top w:val="single" w:sz="4" w:space="0" w:color="auto"/>
              <w:left w:val="nil"/>
              <w:bottom w:val="single" w:sz="4" w:space="0" w:color="auto"/>
              <w:right w:val="single" w:sz="4" w:space="0" w:color="auto"/>
            </w:tcBorders>
            <w:shd w:val="clear" w:color="auto" w:fill="auto"/>
            <w:vAlign w:val="center"/>
            <w:hideMark/>
          </w:tcPr>
          <w:p w14:paraId="65CD8209" w14:textId="77777777" w:rsidR="001E5670" w:rsidRPr="001E5670" w:rsidRDefault="001E5670" w:rsidP="001E5670">
            <w:pPr>
              <w:jc w:val="center"/>
              <w:rPr>
                <w:color w:val="000000"/>
                <w:sz w:val="16"/>
                <w:szCs w:val="16"/>
              </w:rPr>
            </w:pPr>
            <w:r w:rsidRPr="001E5670">
              <w:rPr>
                <w:color w:val="000000"/>
                <w:sz w:val="16"/>
                <w:szCs w:val="16"/>
              </w:rPr>
              <w:t>Показатели</w:t>
            </w:r>
          </w:p>
        </w:tc>
        <w:tc>
          <w:tcPr>
            <w:tcW w:w="600" w:type="pct"/>
            <w:tcBorders>
              <w:top w:val="single" w:sz="4" w:space="0" w:color="auto"/>
              <w:left w:val="nil"/>
              <w:bottom w:val="single" w:sz="4" w:space="0" w:color="auto"/>
              <w:right w:val="single" w:sz="4" w:space="0" w:color="auto"/>
            </w:tcBorders>
            <w:shd w:val="clear" w:color="auto" w:fill="auto"/>
            <w:noWrap/>
            <w:vAlign w:val="center"/>
            <w:hideMark/>
          </w:tcPr>
          <w:p w14:paraId="18027CEC" w14:textId="77777777" w:rsidR="001E5670" w:rsidRPr="001E5670" w:rsidRDefault="001E5670" w:rsidP="001E5670">
            <w:pPr>
              <w:jc w:val="center"/>
              <w:rPr>
                <w:color w:val="000000"/>
                <w:sz w:val="16"/>
                <w:szCs w:val="16"/>
              </w:rPr>
            </w:pPr>
            <w:r w:rsidRPr="001E5670">
              <w:rPr>
                <w:color w:val="000000"/>
                <w:sz w:val="16"/>
                <w:szCs w:val="16"/>
              </w:rPr>
              <w:t>Ед.изм.</w:t>
            </w:r>
          </w:p>
        </w:tc>
        <w:tc>
          <w:tcPr>
            <w:tcW w:w="607" w:type="pct"/>
            <w:tcBorders>
              <w:top w:val="single" w:sz="4" w:space="0" w:color="auto"/>
              <w:left w:val="nil"/>
              <w:bottom w:val="single" w:sz="4" w:space="0" w:color="auto"/>
              <w:right w:val="single" w:sz="4" w:space="0" w:color="auto"/>
            </w:tcBorders>
            <w:shd w:val="clear" w:color="auto" w:fill="auto"/>
            <w:noWrap/>
            <w:vAlign w:val="center"/>
            <w:hideMark/>
          </w:tcPr>
          <w:p w14:paraId="327F218F" w14:textId="77777777" w:rsidR="001E5670" w:rsidRPr="001E5670" w:rsidRDefault="001E5670" w:rsidP="001E5670">
            <w:pPr>
              <w:jc w:val="center"/>
              <w:rPr>
                <w:color w:val="000000"/>
                <w:sz w:val="16"/>
                <w:szCs w:val="16"/>
              </w:rPr>
            </w:pPr>
            <w:r w:rsidRPr="001E5670">
              <w:rPr>
                <w:color w:val="000000"/>
                <w:sz w:val="16"/>
                <w:szCs w:val="16"/>
              </w:rPr>
              <w:t>1 полугодие</w:t>
            </w:r>
          </w:p>
        </w:tc>
        <w:tc>
          <w:tcPr>
            <w:tcW w:w="607" w:type="pct"/>
            <w:tcBorders>
              <w:top w:val="single" w:sz="4" w:space="0" w:color="auto"/>
              <w:left w:val="nil"/>
              <w:bottom w:val="single" w:sz="4" w:space="0" w:color="auto"/>
              <w:right w:val="single" w:sz="4" w:space="0" w:color="auto"/>
            </w:tcBorders>
            <w:shd w:val="clear" w:color="auto" w:fill="auto"/>
            <w:noWrap/>
            <w:vAlign w:val="center"/>
            <w:hideMark/>
          </w:tcPr>
          <w:p w14:paraId="52372ACA" w14:textId="77777777" w:rsidR="001E5670" w:rsidRPr="001E5670" w:rsidRDefault="001E5670" w:rsidP="001E5670">
            <w:pPr>
              <w:jc w:val="center"/>
              <w:rPr>
                <w:color w:val="000000"/>
                <w:sz w:val="16"/>
                <w:szCs w:val="16"/>
              </w:rPr>
            </w:pPr>
            <w:r w:rsidRPr="001E5670">
              <w:rPr>
                <w:color w:val="000000"/>
                <w:sz w:val="16"/>
                <w:szCs w:val="16"/>
              </w:rPr>
              <w:t>2 полугодие</w:t>
            </w:r>
          </w:p>
        </w:tc>
        <w:tc>
          <w:tcPr>
            <w:tcW w:w="1589" w:type="pct"/>
            <w:tcBorders>
              <w:top w:val="single" w:sz="4" w:space="0" w:color="auto"/>
              <w:left w:val="nil"/>
              <w:bottom w:val="single" w:sz="4" w:space="0" w:color="auto"/>
              <w:right w:val="single" w:sz="4" w:space="0" w:color="auto"/>
            </w:tcBorders>
            <w:shd w:val="clear" w:color="auto" w:fill="auto"/>
            <w:vAlign w:val="center"/>
            <w:hideMark/>
          </w:tcPr>
          <w:p w14:paraId="297157EF" w14:textId="77777777" w:rsidR="001E5670" w:rsidRPr="001E5670" w:rsidRDefault="001E5670" w:rsidP="001E5670">
            <w:pPr>
              <w:jc w:val="center"/>
              <w:rPr>
                <w:color w:val="000000"/>
                <w:sz w:val="16"/>
                <w:szCs w:val="16"/>
              </w:rPr>
            </w:pPr>
            <w:r w:rsidRPr="001E5670">
              <w:rPr>
                <w:color w:val="000000"/>
                <w:sz w:val="16"/>
                <w:szCs w:val="16"/>
              </w:rPr>
              <w:t>Основание</w:t>
            </w:r>
          </w:p>
        </w:tc>
      </w:tr>
      <w:tr w:rsidR="001E5670" w:rsidRPr="001E5670" w14:paraId="45DF5F23" w14:textId="77777777" w:rsidTr="002D6968">
        <w:trPr>
          <w:trHeight w:val="300"/>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14:paraId="510CAD2F" w14:textId="77777777" w:rsidR="001E5670" w:rsidRPr="001E5670" w:rsidRDefault="001E5670" w:rsidP="001E5670">
            <w:pPr>
              <w:jc w:val="center"/>
              <w:rPr>
                <w:color w:val="000000"/>
                <w:sz w:val="16"/>
                <w:szCs w:val="16"/>
              </w:rPr>
            </w:pPr>
            <w:r w:rsidRPr="001E5670">
              <w:rPr>
                <w:color w:val="000000"/>
                <w:sz w:val="16"/>
                <w:szCs w:val="16"/>
              </w:rPr>
              <w:t>1</w:t>
            </w:r>
          </w:p>
        </w:tc>
        <w:tc>
          <w:tcPr>
            <w:tcW w:w="1304" w:type="pct"/>
            <w:tcBorders>
              <w:top w:val="nil"/>
              <w:left w:val="nil"/>
              <w:bottom w:val="single" w:sz="4" w:space="0" w:color="auto"/>
              <w:right w:val="single" w:sz="4" w:space="0" w:color="auto"/>
            </w:tcBorders>
            <w:shd w:val="clear" w:color="auto" w:fill="auto"/>
            <w:vAlign w:val="bottom"/>
            <w:hideMark/>
          </w:tcPr>
          <w:p w14:paraId="6E5CD0A5" w14:textId="77777777" w:rsidR="001E5670" w:rsidRPr="001E5670" w:rsidRDefault="001E5670" w:rsidP="001E5670">
            <w:pPr>
              <w:rPr>
                <w:color w:val="000000"/>
                <w:sz w:val="16"/>
                <w:szCs w:val="16"/>
              </w:rPr>
            </w:pPr>
            <w:r w:rsidRPr="001E5670">
              <w:rPr>
                <w:color w:val="000000"/>
                <w:sz w:val="16"/>
                <w:szCs w:val="16"/>
              </w:rPr>
              <w:t>тариф на услуги коммерческого оператора АО «АТС»</w:t>
            </w:r>
          </w:p>
        </w:tc>
        <w:tc>
          <w:tcPr>
            <w:tcW w:w="600" w:type="pct"/>
            <w:tcBorders>
              <w:top w:val="nil"/>
              <w:left w:val="nil"/>
              <w:bottom w:val="single" w:sz="4" w:space="0" w:color="auto"/>
              <w:right w:val="single" w:sz="4" w:space="0" w:color="auto"/>
            </w:tcBorders>
            <w:shd w:val="clear" w:color="auto" w:fill="auto"/>
            <w:noWrap/>
            <w:vAlign w:val="bottom"/>
            <w:hideMark/>
          </w:tcPr>
          <w:p w14:paraId="79BD2B58" w14:textId="77777777" w:rsidR="001E5670" w:rsidRPr="001E5670" w:rsidRDefault="001E5670" w:rsidP="001E5670">
            <w:pPr>
              <w:jc w:val="center"/>
              <w:rPr>
                <w:color w:val="000000"/>
                <w:sz w:val="16"/>
                <w:szCs w:val="16"/>
              </w:rPr>
            </w:pPr>
            <w:r w:rsidRPr="001E5670">
              <w:rPr>
                <w:color w:val="000000"/>
                <w:sz w:val="16"/>
                <w:szCs w:val="16"/>
              </w:rPr>
              <w:t>руб./МВт.ч</w:t>
            </w:r>
          </w:p>
        </w:tc>
        <w:tc>
          <w:tcPr>
            <w:tcW w:w="607" w:type="pct"/>
            <w:tcBorders>
              <w:top w:val="nil"/>
              <w:left w:val="nil"/>
              <w:bottom w:val="single" w:sz="4" w:space="0" w:color="auto"/>
              <w:right w:val="single" w:sz="4" w:space="0" w:color="auto"/>
            </w:tcBorders>
            <w:shd w:val="clear" w:color="auto" w:fill="auto"/>
            <w:noWrap/>
            <w:vAlign w:val="bottom"/>
            <w:hideMark/>
          </w:tcPr>
          <w:p w14:paraId="6934D444" w14:textId="77777777" w:rsidR="001E5670" w:rsidRPr="001E5670" w:rsidRDefault="001E5670" w:rsidP="001E5670">
            <w:pPr>
              <w:jc w:val="right"/>
              <w:rPr>
                <w:color w:val="000000"/>
                <w:sz w:val="16"/>
                <w:szCs w:val="16"/>
              </w:rPr>
            </w:pPr>
            <w:r w:rsidRPr="001E5670">
              <w:rPr>
                <w:color w:val="000000"/>
                <w:sz w:val="16"/>
                <w:szCs w:val="16"/>
              </w:rPr>
              <w:t>1,214</w:t>
            </w:r>
          </w:p>
        </w:tc>
        <w:tc>
          <w:tcPr>
            <w:tcW w:w="607" w:type="pct"/>
            <w:tcBorders>
              <w:top w:val="nil"/>
              <w:left w:val="nil"/>
              <w:bottom w:val="single" w:sz="4" w:space="0" w:color="auto"/>
              <w:right w:val="single" w:sz="4" w:space="0" w:color="auto"/>
            </w:tcBorders>
            <w:shd w:val="clear" w:color="auto" w:fill="auto"/>
            <w:noWrap/>
            <w:vAlign w:val="bottom"/>
            <w:hideMark/>
          </w:tcPr>
          <w:p w14:paraId="2AC013F0" w14:textId="77777777" w:rsidR="001E5670" w:rsidRPr="001E5670" w:rsidRDefault="001E5670" w:rsidP="001E5670">
            <w:pPr>
              <w:jc w:val="right"/>
              <w:rPr>
                <w:color w:val="000000"/>
                <w:sz w:val="16"/>
                <w:szCs w:val="16"/>
              </w:rPr>
            </w:pPr>
            <w:r w:rsidRPr="001E5670">
              <w:rPr>
                <w:color w:val="000000"/>
                <w:sz w:val="16"/>
                <w:szCs w:val="16"/>
              </w:rPr>
              <w:t>1,329</w:t>
            </w:r>
          </w:p>
        </w:tc>
        <w:tc>
          <w:tcPr>
            <w:tcW w:w="1589" w:type="pct"/>
            <w:tcBorders>
              <w:top w:val="nil"/>
              <w:left w:val="nil"/>
              <w:bottom w:val="single" w:sz="4" w:space="0" w:color="auto"/>
              <w:right w:val="single" w:sz="4" w:space="0" w:color="auto"/>
            </w:tcBorders>
            <w:shd w:val="clear" w:color="auto" w:fill="auto"/>
            <w:vAlign w:val="bottom"/>
            <w:hideMark/>
          </w:tcPr>
          <w:p w14:paraId="25C9B2DC" w14:textId="77777777" w:rsidR="001E5670" w:rsidRPr="001E5670" w:rsidRDefault="001E5670" w:rsidP="001E5670">
            <w:pPr>
              <w:rPr>
                <w:sz w:val="16"/>
                <w:szCs w:val="16"/>
              </w:rPr>
            </w:pPr>
            <w:r w:rsidRPr="001E5670">
              <w:rPr>
                <w:sz w:val="16"/>
                <w:szCs w:val="16"/>
              </w:rPr>
              <w:t>Приказ ФАС России от 16.12.2020 N 1225/20</w:t>
            </w:r>
          </w:p>
        </w:tc>
      </w:tr>
      <w:tr w:rsidR="001E5670" w:rsidRPr="001E5670" w14:paraId="279278C7" w14:textId="77777777" w:rsidTr="002D6968">
        <w:trPr>
          <w:trHeight w:val="300"/>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14:paraId="2551AAEB" w14:textId="77777777" w:rsidR="001E5670" w:rsidRPr="001E5670" w:rsidRDefault="001E5670" w:rsidP="001E5670">
            <w:pPr>
              <w:jc w:val="center"/>
              <w:rPr>
                <w:color w:val="000000"/>
                <w:sz w:val="16"/>
                <w:szCs w:val="16"/>
              </w:rPr>
            </w:pPr>
            <w:r w:rsidRPr="001E5670">
              <w:rPr>
                <w:color w:val="000000"/>
                <w:sz w:val="16"/>
                <w:szCs w:val="16"/>
              </w:rPr>
              <w:t>2</w:t>
            </w:r>
          </w:p>
        </w:tc>
        <w:tc>
          <w:tcPr>
            <w:tcW w:w="1304" w:type="pct"/>
            <w:tcBorders>
              <w:top w:val="nil"/>
              <w:left w:val="nil"/>
              <w:bottom w:val="single" w:sz="4" w:space="0" w:color="auto"/>
              <w:right w:val="single" w:sz="4" w:space="0" w:color="auto"/>
            </w:tcBorders>
            <w:shd w:val="clear" w:color="auto" w:fill="auto"/>
            <w:vAlign w:val="bottom"/>
            <w:hideMark/>
          </w:tcPr>
          <w:p w14:paraId="4916ADBF" w14:textId="77777777" w:rsidR="001E5670" w:rsidRPr="001E5670" w:rsidRDefault="001E5670" w:rsidP="001E5670">
            <w:pPr>
              <w:rPr>
                <w:color w:val="000000"/>
                <w:sz w:val="16"/>
                <w:szCs w:val="16"/>
              </w:rPr>
            </w:pPr>
            <w:r w:rsidRPr="001E5670">
              <w:rPr>
                <w:color w:val="000000"/>
                <w:sz w:val="16"/>
                <w:szCs w:val="16"/>
              </w:rPr>
              <w:t>тариф на услуги СО «ЕЭС»</w:t>
            </w:r>
          </w:p>
        </w:tc>
        <w:tc>
          <w:tcPr>
            <w:tcW w:w="600" w:type="pct"/>
            <w:tcBorders>
              <w:top w:val="nil"/>
              <w:left w:val="nil"/>
              <w:bottom w:val="single" w:sz="4" w:space="0" w:color="auto"/>
              <w:right w:val="single" w:sz="4" w:space="0" w:color="auto"/>
            </w:tcBorders>
            <w:shd w:val="clear" w:color="auto" w:fill="auto"/>
            <w:noWrap/>
            <w:vAlign w:val="bottom"/>
            <w:hideMark/>
          </w:tcPr>
          <w:p w14:paraId="061450F5" w14:textId="77777777" w:rsidR="001E5670" w:rsidRPr="001E5670" w:rsidRDefault="001E5670" w:rsidP="001E5670">
            <w:pPr>
              <w:jc w:val="center"/>
              <w:rPr>
                <w:color w:val="000000"/>
                <w:sz w:val="16"/>
                <w:szCs w:val="16"/>
              </w:rPr>
            </w:pPr>
            <w:r w:rsidRPr="001E5670">
              <w:rPr>
                <w:color w:val="000000"/>
                <w:sz w:val="16"/>
                <w:szCs w:val="16"/>
              </w:rPr>
              <w:t>руб./МВт.ч</w:t>
            </w:r>
          </w:p>
        </w:tc>
        <w:tc>
          <w:tcPr>
            <w:tcW w:w="607" w:type="pct"/>
            <w:tcBorders>
              <w:top w:val="nil"/>
              <w:left w:val="nil"/>
              <w:bottom w:val="single" w:sz="4" w:space="0" w:color="auto"/>
              <w:right w:val="single" w:sz="4" w:space="0" w:color="auto"/>
            </w:tcBorders>
            <w:shd w:val="clear" w:color="auto" w:fill="auto"/>
            <w:noWrap/>
            <w:vAlign w:val="bottom"/>
            <w:hideMark/>
          </w:tcPr>
          <w:p w14:paraId="54726EF1" w14:textId="77777777" w:rsidR="001E5670" w:rsidRPr="001E5670" w:rsidRDefault="001E5670" w:rsidP="001E5670">
            <w:pPr>
              <w:jc w:val="right"/>
              <w:rPr>
                <w:color w:val="000000"/>
                <w:sz w:val="16"/>
                <w:szCs w:val="16"/>
              </w:rPr>
            </w:pPr>
            <w:r w:rsidRPr="001E5670">
              <w:rPr>
                <w:color w:val="000000"/>
                <w:sz w:val="16"/>
                <w:szCs w:val="16"/>
              </w:rPr>
              <w:t>2,151</w:t>
            </w:r>
          </w:p>
        </w:tc>
        <w:tc>
          <w:tcPr>
            <w:tcW w:w="607" w:type="pct"/>
            <w:tcBorders>
              <w:top w:val="nil"/>
              <w:left w:val="nil"/>
              <w:bottom w:val="single" w:sz="4" w:space="0" w:color="auto"/>
              <w:right w:val="single" w:sz="4" w:space="0" w:color="auto"/>
            </w:tcBorders>
            <w:shd w:val="clear" w:color="auto" w:fill="auto"/>
            <w:noWrap/>
            <w:vAlign w:val="bottom"/>
            <w:hideMark/>
          </w:tcPr>
          <w:p w14:paraId="4516E646" w14:textId="77777777" w:rsidR="001E5670" w:rsidRPr="001E5670" w:rsidRDefault="001E5670" w:rsidP="001E5670">
            <w:pPr>
              <w:jc w:val="right"/>
              <w:rPr>
                <w:color w:val="000000"/>
                <w:sz w:val="16"/>
                <w:szCs w:val="16"/>
              </w:rPr>
            </w:pPr>
            <w:r w:rsidRPr="001E5670">
              <w:rPr>
                <w:color w:val="000000"/>
                <w:sz w:val="16"/>
                <w:szCs w:val="16"/>
              </w:rPr>
              <w:t>2,1510</w:t>
            </w:r>
          </w:p>
        </w:tc>
        <w:tc>
          <w:tcPr>
            <w:tcW w:w="1589" w:type="pct"/>
            <w:tcBorders>
              <w:top w:val="nil"/>
              <w:left w:val="nil"/>
              <w:bottom w:val="single" w:sz="4" w:space="0" w:color="auto"/>
              <w:right w:val="single" w:sz="4" w:space="0" w:color="auto"/>
            </w:tcBorders>
            <w:shd w:val="clear" w:color="auto" w:fill="auto"/>
            <w:vAlign w:val="bottom"/>
            <w:hideMark/>
          </w:tcPr>
          <w:p w14:paraId="1A8CD34A" w14:textId="77777777" w:rsidR="001E5670" w:rsidRPr="001E5670" w:rsidRDefault="001E5670" w:rsidP="001E5670">
            <w:pPr>
              <w:rPr>
                <w:sz w:val="16"/>
                <w:szCs w:val="16"/>
              </w:rPr>
            </w:pPr>
            <w:r w:rsidRPr="001E5670">
              <w:rPr>
                <w:sz w:val="16"/>
                <w:szCs w:val="16"/>
              </w:rPr>
              <w:t>Приказ ФАС России от 24.12.2020 N 1263/20</w:t>
            </w:r>
          </w:p>
        </w:tc>
      </w:tr>
      <w:tr w:rsidR="001E5670" w:rsidRPr="001E5670" w14:paraId="3AFEBD57" w14:textId="77777777" w:rsidTr="002D6968">
        <w:trPr>
          <w:trHeight w:val="1035"/>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14:paraId="39303B4B" w14:textId="77777777" w:rsidR="001E5670" w:rsidRPr="001E5670" w:rsidRDefault="001E5670" w:rsidP="001E5670">
            <w:pPr>
              <w:jc w:val="center"/>
              <w:rPr>
                <w:color w:val="000000"/>
                <w:sz w:val="16"/>
                <w:szCs w:val="16"/>
              </w:rPr>
            </w:pPr>
            <w:r w:rsidRPr="001E5670">
              <w:rPr>
                <w:color w:val="000000"/>
                <w:sz w:val="16"/>
                <w:szCs w:val="16"/>
              </w:rPr>
              <w:t>3</w:t>
            </w:r>
          </w:p>
        </w:tc>
        <w:tc>
          <w:tcPr>
            <w:tcW w:w="1304" w:type="pct"/>
            <w:tcBorders>
              <w:top w:val="nil"/>
              <w:left w:val="nil"/>
              <w:bottom w:val="single" w:sz="4" w:space="0" w:color="auto"/>
              <w:right w:val="single" w:sz="4" w:space="0" w:color="auto"/>
            </w:tcBorders>
            <w:shd w:val="clear" w:color="auto" w:fill="auto"/>
            <w:vAlign w:val="bottom"/>
            <w:hideMark/>
          </w:tcPr>
          <w:p w14:paraId="0A5F6D4A" w14:textId="77777777" w:rsidR="001E5670" w:rsidRPr="001E5670" w:rsidRDefault="001E5670" w:rsidP="001E5670">
            <w:pPr>
              <w:rPr>
                <w:color w:val="000000"/>
                <w:sz w:val="16"/>
                <w:szCs w:val="16"/>
              </w:rPr>
            </w:pPr>
            <w:r w:rsidRPr="001E5670">
              <w:rPr>
                <w:color w:val="000000"/>
                <w:sz w:val="16"/>
                <w:szCs w:val="16"/>
              </w:rPr>
              <w:t>комплексная услуга АО «ЦФР»</w:t>
            </w:r>
          </w:p>
        </w:tc>
        <w:tc>
          <w:tcPr>
            <w:tcW w:w="600" w:type="pct"/>
            <w:tcBorders>
              <w:top w:val="nil"/>
              <w:left w:val="nil"/>
              <w:bottom w:val="single" w:sz="4" w:space="0" w:color="auto"/>
              <w:right w:val="single" w:sz="4" w:space="0" w:color="auto"/>
            </w:tcBorders>
            <w:shd w:val="clear" w:color="auto" w:fill="auto"/>
            <w:noWrap/>
            <w:vAlign w:val="bottom"/>
            <w:hideMark/>
          </w:tcPr>
          <w:p w14:paraId="09F05679" w14:textId="77777777" w:rsidR="001E5670" w:rsidRPr="001E5670" w:rsidRDefault="001E5670" w:rsidP="001E5670">
            <w:pPr>
              <w:jc w:val="center"/>
              <w:rPr>
                <w:color w:val="000000"/>
                <w:sz w:val="16"/>
                <w:szCs w:val="16"/>
              </w:rPr>
            </w:pPr>
            <w:r w:rsidRPr="001E5670">
              <w:rPr>
                <w:color w:val="000000"/>
                <w:sz w:val="16"/>
                <w:szCs w:val="16"/>
              </w:rPr>
              <w:t>руб./МВт.ч</w:t>
            </w:r>
          </w:p>
        </w:tc>
        <w:tc>
          <w:tcPr>
            <w:tcW w:w="607" w:type="pct"/>
            <w:tcBorders>
              <w:top w:val="nil"/>
              <w:left w:val="nil"/>
              <w:bottom w:val="single" w:sz="4" w:space="0" w:color="auto"/>
              <w:right w:val="single" w:sz="4" w:space="0" w:color="auto"/>
            </w:tcBorders>
            <w:shd w:val="clear" w:color="auto" w:fill="auto"/>
            <w:noWrap/>
            <w:vAlign w:val="bottom"/>
            <w:hideMark/>
          </w:tcPr>
          <w:p w14:paraId="64322856" w14:textId="77777777" w:rsidR="001E5670" w:rsidRPr="001E5670" w:rsidRDefault="001E5670" w:rsidP="001E5670">
            <w:pPr>
              <w:jc w:val="right"/>
              <w:rPr>
                <w:color w:val="000000"/>
                <w:sz w:val="16"/>
                <w:szCs w:val="16"/>
              </w:rPr>
            </w:pPr>
            <w:r w:rsidRPr="001E5670">
              <w:rPr>
                <w:color w:val="000000"/>
                <w:sz w:val="16"/>
                <w:szCs w:val="16"/>
              </w:rPr>
              <w:t>0,352</w:t>
            </w:r>
          </w:p>
        </w:tc>
        <w:tc>
          <w:tcPr>
            <w:tcW w:w="607" w:type="pct"/>
            <w:tcBorders>
              <w:top w:val="nil"/>
              <w:left w:val="nil"/>
              <w:bottom w:val="single" w:sz="4" w:space="0" w:color="auto"/>
              <w:right w:val="single" w:sz="4" w:space="0" w:color="auto"/>
            </w:tcBorders>
            <w:shd w:val="clear" w:color="auto" w:fill="auto"/>
            <w:noWrap/>
            <w:vAlign w:val="bottom"/>
            <w:hideMark/>
          </w:tcPr>
          <w:p w14:paraId="734256E9" w14:textId="77777777" w:rsidR="001E5670" w:rsidRPr="001E5670" w:rsidRDefault="001E5670" w:rsidP="001E5670">
            <w:pPr>
              <w:jc w:val="right"/>
              <w:rPr>
                <w:color w:val="000000"/>
                <w:sz w:val="16"/>
                <w:szCs w:val="16"/>
              </w:rPr>
            </w:pPr>
            <w:r w:rsidRPr="001E5670">
              <w:rPr>
                <w:color w:val="000000"/>
                <w:sz w:val="16"/>
                <w:szCs w:val="16"/>
              </w:rPr>
              <w:t>0,363</w:t>
            </w:r>
          </w:p>
        </w:tc>
        <w:tc>
          <w:tcPr>
            <w:tcW w:w="1589" w:type="pct"/>
            <w:tcBorders>
              <w:top w:val="nil"/>
              <w:left w:val="nil"/>
              <w:bottom w:val="single" w:sz="4" w:space="0" w:color="auto"/>
              <w:right w:val="single" w:sz="4" w:space="0" w:color="auto"/>
            </w:tcBorders>
            <w:shd w:val="clear" w:color="auto" w:fill="auto"/>
            <w:vAlign w:val="bottom"/>
            <w:hideMark/>
          </w:tcPr>
          <w:p w14:paraId="530D2985" w14:textId="77777777" w:rsidR="001E5670" w:rsidRPr="001E5670" w:rsidRDefault="001E5670" w:rsidP="001E5670">
            <w:pPr>
              <w:rPr>
                <w:color w:val="000000"/>
                <w:sz w:val="16"/>
                <w:szCs w:val="16"/>
              </w:rPr>
            </w:pPr>
            <w:r w:rsidRPr="001E5670">
              <w:rPr>
                <w:color w:val="000000"/>
                <w:sz w:val="16"/>
                <w:szCs w:val="16"/>
              </w:rPr>
              <w:t>размер платы за комплексную услугу АО «ЦФР» утверждён Наблюдательным советом Ассоциации «НП Совет рынка» (Протокол №16/2020 от 22.06.2020)</w:t>
            </w:r>
          </w:p>
        </w:tc>
      </w:tr>
      <w:tr w:rsidR="001E5670" w:rsidRPr="001E5670" w14:paraId="197DA128" w14:textId="77777777" w:rsidTr="002D6968">
        <w:trPr>
          <w:trHeight w:val="720"/>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14:paraId="59B28D44" w14:textId="77777777" w:rsidR="001E5670" w:rsidRPr="001E5670" w:rsidRDefault="001E5670" w:rsidP="001E5670">
            <w:pPr>
              <w:jc w:val="center"/>
              <w:rPr>
                <w:color w:val="000000"/>
                <w:sz w:val="16"/>
                <w:szCs w:val="16"/>
              </w:rPr>
            </w:pPr>
            <w:r w:rsidRPr="001E5670">
              <w:rPr>
                <w:color w:val="000000"/>
                <w:sz w:val="16"/>
                <w:szCs w:val="16"/>
              </w:rPr>
              <w:t>4</w:t>
            </w:r>
          </w:p>
        </w:tc>
        <w:tc>
          <w:tcPr>
            <w:tcW w:w="1304" w:type="pct"/>
            <w:tcBorders>
              <w:top w:val="nil"/>
              <w:left w:val="nil"/>
              <w:bottom w:val="single" w:sz="4" w:space="0" w:color="auto"/>
              <w:right w:val="single" w:sz="4" w:space="0" w:color="auto"/>
            </w:tcBorders>
            <w:shd w:val="clear" w:color="auto" w:fill="auto"/>
            <w:vAlign w:val="bottom"/>
            <w:hideMark/>
          </w:tcPr>
          <w:p w14:paraId="31E261AA" w14:textId="77777777" w:rsidR="001E5670" w:rsidRPr="001E5670" w:rsidRDefault="001E5670" w:rsidP="001E5670">
            <w:pPr>
              <w:rPr>
                <w:color w:val="000000"/>
                <w:sz w:val="16"/>
                <w:szCs w:val="16"/>
              </w:rPr>
            </w:pPr>
            <w:r w:rsidRPr="001E5670">
              <w:rPr>
                <w:color w:val="000000"/>
                <w:sz w:val="16"/>
                <w:szCs w:val="16"/>
              </w:rPr>
              <w:t>цена на мощность</w:t>
            </w:r>
          </w:p>
        </w:tc>
        <w:tc>
          <w:tcPr>
            <w:tcW w:w="600" w:type="pct"/>
            <w:tcBorders>
              <w:top w:val="nil"/>
              <w:left w:val="nil"/>
              <w:bottom w:val="single" w:sz="4" w:space="0" w:color="auto"/>
              <w:right w:val="single" w:sz="4" w:space="0" w:color="auto"/>
            </w:tcBorders>
            <w:shd w:val="clear" w:color="auto" w:fill="auto"/>
            <w:noWrap/>
            <w:vAlign w:val="bottom"/>
            <w:hideMark/>
          </w:tcPr>
          <w:p w14:paraId="54C9892E" w14:textId="77777777" w:rsidR="001E5670" w:rsidRPr="001E5670" w:rsidRDefault="001E5670" w:rsidP="001E5670">
            <w:pPr>
              <w:jc w:val="center"/>
              <w:rPr>
                <w:color w:val="000000"/>
                <w:sz w:val="16"/>
                <w:szCs w:val="16"/>
              </w:rPr>
            </w:pPr>
            <w:r w:rsidRPr="001E5670">
              <w:rPr>
                <w:color w:val="000000"/>
                <w:sz w:val="16"/>
                <w:szCs w:val="16"/>
              </w:rPr>
              <w:t>руб./МВт</w:t>
            </w:r>
          </w:p>
        </w:tc>
        <w:tc>
          <w:tcPr>
            <w:tcW w:w="607" w:type="pct"/>
            <w:tcBorders>
              <w:top w:val="nil"/>
              <w:left w:val="nil"/>
              <w:bottom w:val="single" w:sz="4" w:space="0" w:color="auto"/>
              <w:right w:val="single" w:sz="4" w:space="0" w:color="auto"/>
            </w:tcBorders>
            <w:shd w:val="clear" w:color="auto" w:fill="auto"/>
            <w:noWrap/>
            <w:vAlign w:val="bottom"/>
            <w:hideMark/>
          </w:tcPr>
          <w:p w14:paraId="52A07C0E" w14:textId="77777777" w:rsidR="001E5670" w:rsidRPr="001E5670" w:rsidRDefault="001E5670" w:rsidP="001E5670">
            <w:pPr>
              <w:jc w:val="right"/>
              <w:rPr>
                <w:sz w:val="16"/>
                <w:szCs w:val="16"/>
              </w:rPr>
            </w:pPr>
            <w:r w:rsidRPr="001E5670">
              <w:rPr>
                <w:sz w:val="16"/>
                <w:szCs w:val="16"/>
              </w:rPr>
              <w:t>766 276</w:t>
            </w:r>
          </w:p>
        </w:tc>
        <w:tc>
          <w:tcPr>
            <w:tcW w:w="607" w:type="pct"/>
            <w:tcBorders>
              <w:top w:val="nil"/>
              <w:left w:val="nil"/>
              <w:bottom w:val="single" w:sz="4" w:space="0" w:color="auto"/>
              <w:right w:val="single" w:sz="4" w:space="0" w:color="auto"/>
            </w:tcBorders>
            <w:shd w:val="clear" w:color="auto" w:fill="auto"/>
            <w:noWrap/>
            <w:vAlign w:val="bottom"/>
            <w:hideMark/>
          </w:tcPr>
          <w:p w14:paraId="71C416D3" w14:textId="77777777" w:rsidR="001E5670" w:rsidRPr="001E5670" w:rsidRDefault="001E5670" w:rsidP="001E5670">
            <w:pPr>
              <w:jc w:val="right"/>
              <w:rPr>
                <w:sz w:val="16"/>
                <w:szCs w:val="16"/>
              </w:rPr>
            </w:pPr>
            <w:r w:rsidRPr="001E5670">
              <w:rPr>
                <w:sz w:val="16"/>
                <w:szCs w:val="16"/>
              </w:rPr>
              <w:t>805 167</w:t>
            </w:r>
          </w:p>
        </w:tc>
        <w:tc>
          <w:tcPr>
            <w:tcW w:w="1589" w:type="pct"/>
            <w:vMerge w:val="restart"/>
            <w:tcBorders>
              <w:top w:val="nil"/>
              <w:left w:val="single" w:sz="4" w:space="0" w:color="auto"/>
              <w:bottom w:val="single" w:sz="4" w:space="0" w:color="auto"/>
              <w:right w:val="single" w:sz="4" w:space="0" w:color="auto"/>
            </w:tcBorders>
            <w:shd w:val="clear" w:color="auto" w:fill="auto"/>
            <w:vAlign w:val="bottom"/>
            <w:hideMark/>
          </w:tcPr>
          <w:p w14:paraId="0AAC9285" w14:textId="77777777" w:rsidR="001E5670" w:rsidRPr="001E5670" w:rsidRDefault="001E5670" w:rsidP="001E5670">
            <w:pPr>
              <w:rPr>
                <w:color w:val="000000"/>
                <w:sz w:val="16"/>
                <w:szCs w:val="16"/>
              </w:rPr>
            </w:pPr>
            <w:r w:rsidRPr="001E5670">
              <w:rPr>
                <w:color w:val="000000"/>
                <w:sz w:val="16"/>
                <w:szCs w:val="16"/>
              </w:rPr>
              <w:t>Прогноз свободных (нерегулируемых) цен на электрическую энергию (мощность) по субъектам Российской Федерации на 2020 год и исходными данными для построения прогнозов Ассоциации «НП Совет рынка» http://www.atsenergo.ru/sites/default/files/prognoz/20191101_anpsr_ishodnye_dannye_i_prognoz_na_2020.pdf</w:t>
            </w:r>
          </w:p>
        </w:tc>
      </w:tr>
      <w:tr w:rsidR="001E5670" w:rsidRPr="001E5670" w14:paraId="7F10FEF9" w14:textId="77777777" w:rsidTr="002D6968">
        <w:trPr>
          <w:trHeight w:val="980"/>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14:paraId="039C2EC9" w14:textId="77777777" w:rsidR="001E5670" w:rsidRPr="001E5670" w:rsidRDefault="001E5670" w:rsidP="001E5670">
            <w:pPr>
              <w:jc w:val="center"/>
              <w:rPr>
                <w:color w:val="000000"/>
                <w:sz w:val="16"/>
                <w:szCs w:val="16"/>
              </w:rPr>
            </w:pPr>
            <w:r w:rsidRPr="001E5670">
              <w:rPr>
                <w:color w:val="000000"/>
                <w:sz w:val="16"/>
                <w:szCs w:val="16"/>
              </w:rPr>
              <w:t>5</w:t>
            </w:r>
          </w:p>
        </w:tc>
        <w:tc>
          <w:tcPr>
            <w:tcW w:w="1304" w:type="pct"/>
            <w:tcBorders>
              <w:top w:val="nil"/>
              <w:left w:val="nil"/>
              <w:bottom w:val="single" w:sz="4" w:space="0" w:color="auto"/>
              <w:right w:val="single" w:sz="4" w:space="0" w:color="auto"/>
            </w:tcBorders>
            <w:shd w:val="clear" w:color="auto" w:fill="auto"/>
            <w:vAlign w:val="bottom"/>
            <w:hideMark/>
          </w:tcPr>
          <w:p w14:paraId="19BB91CA" w14:textId="77777777" w:rsidR="001E5670" w:rsidRPr="001E5670" w:rsidRDefault="001E5670" w:rsidP="001E5670">
            <w:pPr>
              <w:rPr>
                <w:color w:val="000000"/>
                <w:sz w:val="16"/>
                <w:szCs w:val="16"/>
              </w:rPr>
            </w:pPr>
            <w:r w:rsidRPr="001E5670">
              <w:rPr>
                <w:color w:val="000000"/>
                <w:sz w:val="16"/>
                <w:szCs w:val="16"/>
              </w:rPr>
              <w:t>цена на электрическую энергию</w:t>
            </w:r>
          </w:p>
        </w:tc>
        <w:tc>
          <w:tcPr>
            <w:tcW w:w="600" w:type="pct"/>
            <w:tcBorders>
              <w:top w:val="nil"/>
              <w:left w:val="nil"/>
              <w:bottom w:val="single" w:sz="4" w:space="0" w:color="auto"/>
              <w:right w:val="single" w:sz="4" w:space="0" w:color="auto"/>
            </w:tcBorders>
            <w:shd w:val="clear" w:color="auto" w:fill="auto"/>
            <w:noWrap/>
            <w:vAlign w:val="bottom"/>
            <w:hideMark/>
          </w:tcPr>
          <w:p w14:paraId="4BD4B1C6" w14:textId="77777777" w:rsidR="001E5670" w:rsidRPr="001E5670" w:rsidRDefault="001E5670" w:rsidP="001E5670">
            <w:pPr>
              <w:jc w:val="center"/>
              <w:rPr>
                <w:color w:val="000000"/>
                <w:sz w:val="16"/>
                <w:szCs w:val="16"/>
              </w:rPr>
            </w:pPr>
            <w:r w:rsidRPr="001E5670">
              <w:rPr>
                <w:color w:val="000000"/>
                <w:sz w:val="16"/>
                <w:szCs w:val="16"/>
              </w:rPr>
              <w:t>руб./МВт.ч</w:t>
            </w:r>
          </w:p>
        </w:tc>
        <w:tc>
          <w:tcPr>
            <w:tcW w:w="607" w:type="pct"/>
            <w:tcBorders>
              <w:top w:val="nil"/>
              <w:left w:val="nil"/>
              <w:bottom w:val="single" w:sz="4" w:space="0" w:color="auto"/>
              <w:right w:val="single" w:sz="4" w:space="0" w:color="auto"/>
            </w:tcBorders>
            <w:shd w:val="clear" w:color="auto" w:fill="auto"/>
            <w:noWrap/>
            <w:vAlign w:val="bottom"/>
            <w:hideMark/>
          </w:tcPr>
          <w:p w14:paraId="39B4C608" w14:textId="77777777" w:rsidR="001E5670" w:rsidRPr="001E5670" w:rsidRDefault="001E5670" w:rsidP="001E5670">
            <w:pPr>
              <w:jc w:val="right"/>
              <w:rPr>
                <w:sz w:val="16"/>
                <w:szCs w:val="16"/>
              </w:rPr>
            </w:pPr>
            <w:r w:rsidRPr="001E5670">
              <w:rPr>
                <w:sz w:val="16"/>
                <w:szCs w:val="16"/>
              </w:rPr>
              <w:t>995,00</w:t>
            </w:r>
          </w:p>
        </w:tc>
        <w:tc>
          <w:tcPr>
            <w:tcW w:w="607" w:type="pct"/>
            <w:tcBorders>
              <w:top w:val="nil"/>
              <w:left w:val="nil"/>
              <w:bottom w:val="single" w:sz="4" w:space="0" w:color="auto"/>
              <w:right w:val="single" w:sz="4" w:space="0" w:color="auto"/>
            </w:tcBorders>
            <w:shd w:val="clear" w:color="auto" w:fill="auto"/>
            <w:noWrap/>
            <w:vAlign w:val="bottom"/>
            <w:hideMark/>
          </w:tcPr>
          <w:p w14:paraId="671DF739" w14:textId="77777777" w:rsidR="001E5670" w:rsidRPr="001E5670" w:rsidRDefault="001E5670" w:rsidP="001E5670">
            <w:pPr>
              <w:jc w:val="right"/>
              <w:rPr>
                <w:sz w:val="16"/>
                <w:szCs w:val="16"/>
              </w:rPr>
            </w:pPr>
            <w:r w:rsidRPr="001E5670">
              <w:rPr>
                <w:sz w:val="16"/>
                <w:szCs w:val="16"/>
              </w:rPr>
              <w:t>1022</w:t>
            </w:r>
          </w:p>
        </w:tc>
        <w:tc>
          <w:tcPr>
            <w:tcW w:w="1589" w:type="pct"/>
            <w:vMerge/>
            <w:tcBorders>
              <w:top w:val="nil"/>
              <w:left w:val="single" w:sz="4" w:space="0" w:color="auto"/>
              <w:bottom w:val="single" w:sz="4" w:space="0" w:color="auto"/>
              <w:right w:val="single" w:sz="4" w:space="0" w:color="auto"/>
            </w:tcBorders>
            <w:vAlign w:val="center"/>
            <w:hideMark/>
          </w:tcPr>
          <w:p w14:paraId="03A22924" w14:textId="77777777" w:rsidR="001E5670" w:rsidRPr="001E5670" w:rsidRDefault="001E5670" w:rsidP="001E5670">
            <w:pPr>
              <w:rPr>
                <w:color w:val="000000"/>
                <w:sz w:val="16"/>
                <w:szCs w:val="16"/>
              </w:rPr>
            </w:pPr>
          </w:p>
        </w:tc>
      </w:tr>
      <w:tr w:rsidR="001E5670" w:rsidRPr="001E5670" w14:paraId="526A4E64" w14:textId="77777777" w:rsidTr="002D6968">
        <w:trPr>
          <w:trHeight w:val="300"/>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14:paraId="4A129FCD" w14:textId="77777777" w:rsidR="001E5670" w:rsidRPr="001E5670" w:rsidRDefault="001E5670" w:rsidP="001E5670">
            <w:pPr>
              <w:jc w:val="center"/>
              <w:rPr>
                <w:color w:val="000000"/>
                <w:sz w:val="16"/>
                <w:szCs w:val="16"/>
              </w:rPr>
            </w:pPr>
            <w:r w:rsidRPr="001E5670">
              <w:rPr>
                <w:color w:val="000000"/>
                <w:sz w:val="16"/>
                <w:szCs w:val="16"/>
              </w:rPr>
              <w:t>6</w:t>
            </w:r>
          </w:p>
        </w:tc>
        <w:tc>
          <w:tcPr>
            <w:tcW w:w="1304" w:type="pct"/>
            <w:tcBorders>
              <w:top w:val="nil"/>
              <w:left w:val="nil"/>
              <w:bottom w:val="single" w:sz="4" w:space="0" w:color="auto"/>
              <w:right w:val="single" w:sz="4" w:space="0" w:color="auto"/>
            </w:tcBorders>
            <w:shd w:val="clear" w:color="auto" w:fill="auto"/>
            <w:vAlign w:val="bottom"/>
            <w:hideMark/>
          </w:tcPr>
          <w:p w14:paraId="4789535D" w14:textId="77777777" w:rsidR="001E5670" w:rsidRPr="001E5670" w:rsidRDefault="001E5670" w:rsidP="001E5670">
            <w:pPr>
              <w:rPr>
                <w:color w:val="000000"/>
                <w:sz w:val="16"/>
                <w:szCs w:val="16"/>
              </w:rPr>
            </w:pPr>
            <w:r w:rsidRPr="001E5670">
              <w:rPr>
                <w:color w:val="000000"/>
                <w:sz w:val="16"/>
                <w:szCs w:val="16"/>
              </w:rPr>
              <w:t>сбытовая надбавка</w:t>
            </w:r>
          </w:p>
        </w:tc>
        <w:tc>
          <w:tcPr>
            <w:tcW w:w="600" w:type="pct"/>
            <w:tcBorders>
              <w:top w:val="nil"/>
              <w:left w:val="nil"/>
              <w:bottom w:val="single" w:sz="4" w:space="0" w:color="auto"/>
              <w:right w:val="single" w:sz="4" w:space="0" w:color="auto"/>
            </w:tcBorders>
            <w:shd w:val="clear" w:color="auto" w:fill="auto"/>
            <w:noWrap/>
            <w:vAlign w:val="bottom"/>
            <w:hideMark/>
          </w:tcPr>
          <w:p w14:paraId="7A4FF318" w14:textId="77777777" w:rsidR="001E5670" w:rsidRPr="001E5670" w:rsidRDefault="001E5670" w:rsidP="001E5670">
            <w:pPr>
              <w:jc w:val="center"/>
              <w:rPr>
                <w:color w:val="000000"/>
                <w:sz w:val="16"/>
                <w:szCs w:val="16"/>
              </w:rPr>
            </w:pPr>
            <w:r w:rsidRPr="001E5670">
              <w:rPr>
                <w:color w:val="000000"/>
                <w:sz w:val="16"/>
                <w:szCs w:val="16"/>
              </w:rPr>
              <w:t>руб./МВт.ч</w:t>
            </w:r>
          </w:p>
        </w:tc>
        <w:tc>
          <w:tcPr>
            <w:tcW w:w="607" w:type="pct"/>
            <w:tcBorders>
              <w:top w:val="nil"/>
              <w:left w:val="nil"/>
              <w:bottom w:val="single" w:sz="4" w:space="0" w:color="auto"/>
              <w:right w:val="single" w:sz="4" w:space="0" w:color="auto"/>
            </w:tcBorders>
            <w:shd w:val="clear" w:color="auto" w:fill="auto"/>
            <w:noWrap/>
            <w:vAlign w:val="bottom"/>
            <w:hideMark/>
          </w:tcPr>
          <w:p w14:paraId="682DD787" w14:textId="77777777" w:rsidR="001E5670" w:rsidRPr="001E5670" w:rsidRDefault="001E5670" w:rsidP="001E5670">
            <w:pPr>
              <w:jc w:val="right"/>
              <w:rPr>
                <w:sz w:val="16"/>
                <w:szCs w:val="16"/>
              </w:rPr>
            </w:pPr>
            <w:r w:rsidRPr="001E5670">
              <w:rPr>
                <w:sz w:val="16"/>
                <w:szCs w:val="16"/>
              </w:rPr>
              <w:t>605,65</w:t>
            </w:r>
          </w:p>
        </w:tc>
        <w:tc>
          <w:tcPr>
            <w:tcW w:w="607" w:type="pct"/>
            <w:tcBorders>
              <w:top w:val="nil"/>
              <w:left w:val="nil"/>
              <w:bottom w:val="single" w:sz="4" w:space="0" w:color="auto"/>
              <w:right w:val="single" w:sz="4" w:space="0" w:color="auto"/>
            </w:tcBorders>
            <w:shd w:val="clear" w:color="auto" w:fill="auto"/>
            <w:noWrap/>
            <w:vAlign w:val="bottom"/>
            <w:hideMark/>
          </w:tcPr>
          <w:p w14:paraId="41B240F7" w14:textId="77777777" w:rsidR="001E5670" w:rsidRPr="001E5670" w:rsidRDefault="001E5670" w:rsidP="001E5670">
            <w:pPr>
              <w:jc w:val="right"/>
              <w:rPr>
                <w:sz w:val="16"/>
                <w:szCs w:val="16"/>
              </w:rPr>
            </w:pPr>
            <w:r w:rsidRPr="001E5670">
              <w:rPr>
                <w:sz w:val="16"/>
                <w:szCs w:val="16"/>
              </w:rPr>
              <w:t>618,57</w:t>
            </w:r>
          </w:p>
        </w:tc>
        <w:tc>
          <w:tcPr>
            <w:tcW w:w="1589" w:type="pct"/>
            <w:tcBorders>
              <w:top w:val="nil"/>
              <w:left w:val="nil"/>
              <w:bottom w:val="single" w:sz="4" w:space="0" w:color="auto"/>
              <w:right w:val="single" w:sz="4" w:space="0" w:color="auto"/>
            </w:tcBorders>
            <w:shd w:val="clear" w:color="auto" w:fill="auto"/>
            <w:vAlign w:val="bottom"/>
            <w:hideMark/>
          </w:tcPr>
          <w:p w14:paraId="6E732549" w14:textId="77777777" w:rsidR="001E5670" w:rsidRPr="001E5670" w:rsidRDefault="001E5670" w:rsidP="001E5670">
            <w:pPr>
              <w:rPr>
                <w:color w:val="000000"/>
                <w:sz w:val="16"/>
                <w:szCs w:val="16"/>
              </w:rPr>
            </w:pPr>
            <w:r w:rsidRPr="001E5670">
              <w:rPr>
                <w:color w:val="000000"/>
                <w:sz w:val="16"/>
                <w:szCs w:val="16"/>
              </w:rPr>
              <w:t>в соответствии с проектами постановлений РЭК КО</w:t>
            </w:r>
          </w:p>
        </w:tc>
      </w:tr>
      <w:tr w:rsidR="001E5670" w:rsidRPr="001E5670" w14:paraId="46ECD285" w14:textId="77777777" w:rsidTr="002D6968">
        <w:trPr>
          <w:trHeight w:val="600"/>
        </w:trPr>
        <w:tc>
          <w:tcPr>
            <w:tcW w:w="2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E2952" w14:textId="77777777" w:rsidR="001E5670" w:rsidRPr="001E5670" w:rsidRDefault="001E5670" w:rsidP="001E5670">
            <w:pPr>
              <w:jc w:val="center"/>
              <w:rPr>
                <w:color w:val="000000"/>
                <w:sz w:val="16"/>
                <w:szCs w:val="16"/>
              </w:rPr>
            </w:pPr>
            <w:r w:rsidRPr="001E5670">
              <w:rPr>
                <w:color w:val="000000"/>
                <w:sz w:val="16"/>
                <w:szCs w:val="16"/>
              </w:rPr>
              <w:t>7</w:t>
            </w:r>
          </w:p>
        </w:tc>
        <w:tc>
          <w:tcPr>
            <w:tcW w:w="1304" w:type="pct"/>
            <w:tcBorders>
              <w:top w:val="single" w:sz="4" w:space="0" w:color="auto"/>
              <w:left w:val="nil"/>
              <w:bottom w:val="single" w:sz="4" w:space="0" w:color="auto"/>
              <w:right w:val="single" w:sz="4" w:space="0" w:color="auto"/>
            </w:tcBorders>
            <w:shd w:val="clear" w:color="auto" w:fill="auto"/>
            <w:vAlign w:val="bottom"/>
            <w:hideMark/>
          </w:tcPr>
          <w:p w14:paraId="78940434" w14:textId="77777777" w:rsidR="001E5670" w:rsidRPr="001E5670" w:rsidRDefault="001E5670" w:rsidP="001E5670">
            <w:pPr>
              <w:rPr>
                <w:color w:val="000000"/>
                <w:sz w:val="16"/>
                <w:szCs w:val="16"/>
              </w:rPr>
            </w:pPr>
            <w:r w:rsidRPr="001E5670">
              <w:rPr>
                <w:color w:val="000000"/>
                <w:sz w:val="16"/>
                <w:szCs w:val="16"/>
              </w:rPr>
              <w:t>Объем потерь электрической мощности (сводный прогнозный баланс)</w:t>
            </w:r>
          </w:p>
        </w:tc>
        <w:tc>
          <w:tcPr>
            <w:tcW w:w="600" w:type="pct"/>
            <w:tcBorders>
              <w:top w:val="single" w:sz="4" w:space="0" w:color="auto"/>
              <w:left w:val="nil"/>
              <w:bottom w:val="single" w:sz="4" w:space="0" w:color="auto"/>
              <w:right w:val="single" w:sz="4" w:space="0" w:color="auto"/>
            </w:tcBorders>
            <w:shd w:val="clear" w:color="auto" w:fill="auto"/>
            <w:noWrap/>
            <w:vAlign w:val="bottom"/>
            <w:hideMark/>
          </w:tcPr>
          <w:p w14:paraId="617241CA" w14:textId="77777777" w:rsidR="001E5670" w:rsidRPr="001E5670" w:rsidRDefault="001E5670" w:rsidP="001E5670">
            <w:pPr>
              <w:jc w:val="center"/>
              <w:rPr>
                <w:color w:val="000000"/>
                <w:sz w:val="16"/>
                <w:szCs w:val="16"/>
              </w:rPr>
            </w:pPr>
            <w:r w:rsidRPr="001E5670">
              <w:rPr>
                <w:color w:val="000000"/>
                <w:sz w:val="16"/>
                <w:szCs w:val="16"/>
              </w:rPr>
              <w:t>МВт</w:t>
            </w:r>
          </w:p>
        </w:tc>
        <w:tc>
          <w:tcPr>
            <w:tcW w:w="607" w:type="pct"/>
            <w:tcBorders>
              <w:top w:val="single" w:sz="4" w:space="0" w:color="auto"/>
              <w:left w:val="nil"/>
              <w:bottom w:val="single" w:sz="4" w:space="0" w:color="auto"/>
              <w:right w:val="single" w:sz="4" w:space="0" w:color="auto"/>
            </w:tcBorders>
            <w:shd w:val="clear" w:color="auto" w:fill="auto"/>
            <w:noWrap/>
            <w:vAlign w:val="bottom"/>
            <w:hideMark/>
          </w:tcPr>
          <w:p w14:paraId="7752C8CF" w14:textId="77777777" w:rsidR="001E5670" w:rsidRPr="001E5670" w:rsidRDefault="001E5670" w:rsidP="001E5670">
            <w:pPr>
              <w:jc w:val="right"/>
              <w:rPr>
                <w:color w:val="000000"/>
                <w:sz w:val="16"/>
                <w:szCs w:val="16"/>
              </w:rPr>
            </w:pPr>
            <w:r w:rsidRPr="001E5670">
              <w:rPr>
                <w:color w:val="000000"/>
                <w:sz w:val="16"/>
                <w:szCs w:val="16"/>
              </w:rPr>
              <w:t>237,18</w:t>
            </w:r>
          </w:p>
        </w:tc>
        <w:tc>
          <w:tcPr>
            <w:tcW w:w="607" w:type="pct"/>
            <w:tcBorders>
              <w:top w:val="single" w:sz="4" w:space="0" w:color="auto"/>
              <w:left w:val="nil"/>
              <w:bottom w:val="single" w:sz="4" w:space="0" w:color="auto"/>
              <w:right w:val="single" w:sz="4" w:space="0" w:color="auto"/>
            </w:tcBorders>
            <w:shd w:val="clear" w:color="auto" w:fill="auto"/>
            <w:noWrap/>
            <w:vAlign w:val="bottom"/>
            <w:hideMark/>
          </w:tcPr>
          <w:p w14:paraId="3DEE92A7" w14:textId="77777777" w:rsidR="001E5670" w:rsidRPr="001E5670" w:rsidRDefault="001E5670" w:rsidP="001E5670">
            <w:pPr>
              <w:jc w:val="right"/>
              <w:rPr>
                <w:color w:val="000000"/>
                <w:sz w:val="16"/>
                <w:szCs w:val="16"/>
              </w:rPr>
            </w:pPr>
            <w:r w:rsidRPr="001E5670">
              <w:rPr>
                <w:color w:val="000000"/>
                <w:sz w:val="16"/>
                <w:szCs w:val="16"/>
              </w:rPr>
              <w:t>231,03</w:t>
            </w:r>
          </w:p>
        </w:tc>
        <w:tc>
          <w:tcPr>
            <w:tcW w:w="1589" w:type="pct"/>
            <w:tcBorders>
              <w:top w:val="single" w:sz="4" w:space="0" w:color="auto"/>
              <w:left w:val="nil"/>
              <w:bottom w:val="single" w:sz="4" w:space="0" w:color="auto"/>
              <w:right w:val="single" w:sz="4" w:space="0" w:color="auto"/>
            </w:tcBorders>
            <w:shd w:val="clear" w:color="auto" w:fill="auto"/>
            <w:vAlign w:val="bottom"/>
            <w:hideMark/>
          </w:tcPr>
          <w:p w14:paraId="047CE86A" w14:textId="77777777" w:rsidR="001E5670" w:rsidRPr="001E5670" w:rsidRDefault="001E5670" w:rsidP="001E5670">
            <w:pPr>
              <w:rPr>
                <w:color w:val="000000"/>
                <w:sz w:val="16"/>
                <w:szCs w:val="16"/>
              </w:rPr>
            </w:pPr>
            <w:r w:rsidRPr="001E5670">
              <w:rPr>
                <w:color w:val="000000"/>
                <w:sz w:val="16"/>
                <w:szCs w:val="16"/>
              </w:rPr>
              <w:t>Сводный прогнозный баланс</w:t>
            </w:r>
          </w:p>
        </w:tc>
      </w:tr>
      <w:tr w:rsidR="001E5670" w:rsidRPr="001E5670" w14:paraId="4180CDD8" w14:textId="77777777" w:rsidTr="002D6968">
        <w:trPr>
          <w:trHeight w:val="600"/>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14:paraId="06551202" w14:textId="77777777" w:rsidR="001E5670" w:rsidRPr="001E5670" w:rsidRDefault="001E5670" w:rsidP="001E5670">
            <w:pPr>
              <w:jc w:val="center"/>
              <w:rPr>
                <w:color w:val="000000"/>
                <w:sz w:val="16"/>
                <w:szCs w:val="16"/>
              </w:rPr>
            </w:pPr>
            <w:r w:rsidRPr="001E5670">
              <w:rPr>
                <w:color w:val="000000"/>
                <w:sz w:val="16"/>
                <w:szCs w:val="16"/>
              </w:rPr>
              <w:t>8</w:t>
            </w:r>
          </w:p>
        </w:tc>
        <w:tc>
          <w:tcPr>
            <w:tcW w:w="1304" w:type="pct"/>
            <w:tcBorders>
              <w:top w:val="nil"/>
              <w:left w:val="nil"/>
              <w:bottom w:val="single" w:sz="4" w:space="0" w:color="auto"/>
              <w:right w:val="single" w:sz="4" w:space="0" w:color="auto"/>
            </w:tcBorders>
            <w:shd w:val="clear" w:color="auto" w:fill="auto"/>
            <w:vAlign w:val="bottom"/>
            <w:hideMark/>
          </w:tcPr>
          <w:p w14:paraId="08A09A77" w14:textId="77777777" w:rsidR="001E5670" w:rsidRPr="001E5670" w:rsidRDefault="001E5670" w:rsidP="001E5670">
            <w:pPr>
              <w:rPr>
                <w:color w:val="000000"/>
                <w:sz w:val="16"/>
                <w:szCs w:val="16"/>
              </w:rPr>
            </w:pPr>
            <w:r w:rsidRPr="001E5670">
              <w:rPr>
                <w:color w:val="000000"/>
                <w:sz w:val="16"/>
                <w:szCs w:val="16"/>
              </w:rPr>
              <w:t>Объем потерь электрической энергии (сводный прогнозный баланс)</w:t>
            </w:r>
          </w:p>
        </w:tc>
        <w:tc>
          <w:tcPr>
            <w:tcW w:w="600" w:type="pct"/>
            <w:tcBorders>
              <w:top w:val="nil"/>
              <w:left w:val="nil"/>
              <w:bottom w:val="single" w:sz="4" w:space="0" w:color="auto"/>
              <w:right w:val="single" w:sz="4" w:space="0" w:color="auto"/>
            </w:tcBorders>
            <w:shd w:val="clear" w:color="auto" w:fill="auto"/>
            <w:noWrap/>
            <w:vAlign w:val="bottom"/>
            <w:hideMark/>
          </w:tcPr>
          <w:p w14:paraId="14528280" w14:textId="77777777" w:rsidR="001E5670" w:rsidRPr="001E5670" w:rsidRDefault="001E5670" w:rsidP="001E5670">
            <w:pPr>
              <w:jc w:val="center"/>
              <w:rPr>
                <w:color w:val="000000"/>
                <w:sz w:val="16"/>
                <w:szCs w:val="16"/>
              </w:rPr>
            </w:pPr>
            <w:r w:rsidRPr="001E5670">
              <w:rPr>
                <w:color w:val="000000"/>
                <w:sz w:val="16"/>
                <w:szCs w:val="16"/>
              </w:rPr>
              <w:t>тыс.МВт-ч</w:t>
            </w:r>
          </w:p>
        </w:tc>
        <w:tc>
          <w:tcPr>
            <w:tcW w:w="607" w:type="pct"/>
            <w:tcBorders>
              <w:top w:val="nil"/>
              <w:left w:val="nil"/>
              <w:bottom w:val="single" w:sz="4" w:space="0" w:color="auto"/>
              <w:right w:val="single" w:sz="4" w:space="0" w:color="auto"/>
            </w:tcBorders>
            <w:shd w:val="clear" w:color="auto" w:fill="auto"/>
            <w:noWrap/>
            <w:vAlign w:val="bottom"/>
            <w:hideMark/>
          </w:tcPr>
          <w:p w14:paraId="3C6535FA" w14:textId="77777777" w:rsidR="001E5670" w:rsidRPr="001E5670" w:rsidRDefault="001E5670" w:rsidP="001E5670">
            <w:pPr>
              <w:jc w:val="right"/>
              <w:rPr>
                <w:color w:val="000000"/>
                <w:sz w:val="16"/>
                <w:szCs w:val="16"/>
              </w:rPr>
            </w:pPr>
            <w:r w:rsidRPr="001E5670">
              <w:rPr>
                <w:color w:val="000000"/>
                <w:sz w:val="16"/>
                <w:szCs w:val="16"/>
              </w:rPr>
              <w:t>743,06</w:t>
            </w:r>
          </w:p>
        </w:tc>
        <w:tc>
          <w:tcPr>
            <w:tcW w:w="607" w:type="pct"/>
            <w:tcBorders>
              <w:top w:val="nil"/>
              <w:left w:val="nil"/>
              <w:bottom w:val="single" w:sz="4" w:space="0" w:color="auto"/>
              <w:right w:val="single" w:sz="4" w:space="0" w:color="auto"/>
            </w:tcBorders>
            <w:shd w:val="clear" w:color="auto" w:fill="auto"/>
            <w:noWrap/>
            <w:vAlign w:val="bottom"/>
            <w:hideMark/>
          </w:tcPr>
          <w:p w14:paraId="11D48A9F" w14:textId="77777777" w:rsidR="001E5670" w:rsidRPr="001E5670" w:rsidRDefault="001E5670" w:rsidP="001E5670">
            <w:pPr>
              <w:jc w:val="right"/>
              <w:rPr>
                <w:color w:val="000000"/>
                <w:sz w:val="16"/>
                <w:szCs w:val="16"/>
              </w:rPr>
            </w:pPr>
            <w:r w:rsidRPr="001E5670">
              <w:rPr>
                <w:color w:val="000000"/>
                <w:sz w:val="16"/>
                <w:szCs w:val="16"/>
              </w:rPr>
              <w:t>725,93</w:t>
            </w:r>
          </w:p>
        </w:tc>
        <w:tc>
          <w:tcPr>
            <w:tcW w:w="1589" w:type="pct"/>
            <w:tcBorders>
              <w:top w:val="nil"/>
              <w:left w:val="nil"/>
              <w:bottom w:val="single" w:sz="4" w:space="0" w:color="auto"/>
              <w:right w:val="single" w:sz="4" w:space="0" w:color="auto"/>
            </w:tcBorders>
            <w:shd w:val="clear" w:color="auto" w:fill="auto"/>
            <w:vAlign w:val="bottom"/>
            <w:hideMark/>
          </w:tcPr>
          <w:p w14:paraId="21D69E3A" w14:textId="77777777" w:rsidR="001E5670" w:rsidRPr="001E5670" w:rsidRDefault="001E5670" w:rsidP="001E5670">
            <w:pPr>
              <w:rPr>
                <w:color w:val="000000"/>
                <w:sz w:val="16"/>
                <w:szCs w:val="16"/>
              </w:rPr>
            </w:pPr>
            <w:r w:rsidRPr="001E5670">
              <w:rPr>
                <w:color w:val="000000"/>
                <w:sz w:val="16"/>
                <w:szCs w:val="16"/>
              </w:rPr>
              <w:t>Сводный прогнозный баланс</w:t>
            </w:r>
          </w:p>
        </w:tc>
      </w:tr>
      <w:tr w:rsidR="001E5670" w:rsidRPr="001E5670" w14:paraId="10B3B783" w14:textId="77777777" w:rsidTr="002D6968">
        <w:trPr>
          <w:trHeight w:val="95"/>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14:paraId="0565A8D8" w14:textId="77777777" w:rsidR="001E5670" w:rsidRPr="001E5670" w:rsidRDefault="001E5670" w:rsidP="001E5670">
            <w:pPr>
              <w:jc w:val="center"/>
              <w:rPr>
                <w:color w:val="000000"/>
                <w:sz w:val="16"/>
                <w:szCs w:val="16"/>
              </w:rPr>
            </w:pPr>
          </w:p>
        </w:tc>
        <w:tc>
          <w:tcPr>
            <w:tcW w:w="1304" w:type="pct"/>
            <w:tcBorders>
              <w:top w:val="nil"/>
              <w:left w:val="nil"/>
              <w:bottom w:val="single" w:sz="4" w:space="0" w:color="auto"/>
              <w:right w:val="single" w:sz="4" w:space="0" w:color="auto"/>
            </w:tcBorders>
            <w:shd w:val="clear" w:color="auto" w:fill="auto"/>
            <w:vAlign w:val="bottom"/>
            <w:hideMark/>
          </w:tcPr>
          <w:p w14:paraId="280B23FD" w14:textId="77777777" w:rsidR="001E5670" w:rsidRPr="001E5670" w:rsidRDefault="001E5670" w:rsidP="001E5670">
            <w:pPr>
              <w:rPr>
                <w:color w:val="000000"/>
                <w:sz w:val="16"/>
                <w:szCs w:val="16"/>
              </w:rPr>
            </w:pPr>
            <w:r w:rsidRPr="001E5670">
              <w:rPr>
                <w:color w:val="000000"/>
                <w:sz w:val="16"/>
                <w:szCs w:val="16"/>
              </w:rPr>
              <w:t> </w:t>
            </w:r>
          </w:p>
        </w:tc>
        <w:tc>
          <w:tcPr>
            <w:tcW w:w="600" w:type="pct"/>
            <w:tcBorders>
              <w:top w:val="nil"/>
              <w:left w:val="nil"/>
              <w:bottom w:val="single" w:sz="4" w:space="0" w:color="auto"/>
              <w:right w:val="single" w:sz="4" w:space="0" w:color="auto"/>
            </w:tcBorders>
            <w:shd w:val="clear" w:color="auto" w:fill="auto"/>
            <w:noWrap/>
            <w:vAlign w:val="bottom"/>
            <w:hideMark/>
          </w:tcPr>
          <w:p w14:paraId="4E705941" w14:textId="77777777" w:rsidR="001E5670" w:rsidRPr="001E5670" w:rsidRDefault="001E5670" w:rsidP="001E5670">
            <w:pPr>
              <w:jc w:val="center"/>
              <w:rPr>
                <w:color w:val="000000"/>
                <w:sz w:val="16"/>
                <w:szCs w:val="16"/>
              </w:rPr>
            </w:pPr>
          </w:p>
        </w:tc>
        <w:tc>
          <w:tcPr>
            <w:tcW w:w="607" w:type="pct"/>
            <w:tcBorders>
              <w:top w:val="nil"/>
              <w:left w:val="nil"/>
              <w:bottom w:val="single" w:sz="4" w:space="0" w:color="auto"/>
              <w:right w:val="single" w:sz="4" w:space="0" w:color="auto"/>
            </w:tcBorders>
            <w:shd w:val="clear" w:color="auto" w:fill="auto"/>
            <w:noWrap/>
            <w:vAlign w:val="bottom"/>
            <w:hideMark/>
          </w:tcPr>
          <w:p w14:paraId="471D033B" w14:textId="77777777" w:rsidR="001E5670" w:rsidRPr="001E5670" w:rsidRDefault="001E5670" w:rsidP="001E5670">
            <w:pPr>
              <w:rPr>
                <w:color w:val="000000"/>
                <w:sz w:val="16"/>
                <w:szCs w:val="16"/>
              </w:rPr>
            </w:pPr>
            <w:r w:rsidRPr="001E5670">
              <w:rPr>
                <w:color w:val="000000"/>
                <w:sz w:val="16"/>
                <w:szCs w:val="16"/>
              </w:rPr>
              <w:t> </w:t>
            </w:r>
          </w:p>
        </w:tc>
        <w:tc>
          <w:tcPr>
            <w:tcW w:w="607" w:type="pct"/>
            <w:tcBorders>
              <w:top w:val="nil"/>
              <w:left w:val="nil"/>
              <w:bottom w:val="single" w:sz="4" w:space="0" w:color="auto"/>
              <w:right w:val="single" w:sz="4" w:space="0" w:color="auto"/>
            </w:tcBorders>
            <w:shd w:val="clear" w:color="auto" w:fill="auto"/>
            <w:noWrap/>
            <w:vAlign w:val="bottom"/>
            <w:hideMark/>
          </w:tcPr>
          <w:p w14:paraId="3F11C87F" w14:textId="77777777" w:rsidR="001E5670" w:rsidRPr="001E5670" w:rsidRDefault="001E5670" w:rsidP="001E5670">
            <w:pPr>
              <w:rPr>
                <w:color w:val="000000"/>
                <w:sz w:val="16"/>
                <w:szCs w:val="16"/>
              </w:rPr>
            </w:pPr>
            <w:r w:rsidRPr="001E5670">
              <w:rPr>
                <w:color w:val="000000"/>
                <w:sz w:val="16"/>
                <w:szCs w:val="16"/>
              </w:rPr>
              <w:t> </w:t>
            </w:r>
          </w:p>
        </w:tc>
        <w:tc>
          <w:tcPr>
            <w:tcW w:w="1589" w:type="pct"/>
            <w:tcBorders>
              <w:top w:val="nil"/>
              <w:left w:val="nil"/>
              <w:bottom w:val="single" w:sz="4" w:space="0" w:color="auto"/>
              <w:right w:val="single" w:sz="4" w:space="0" w:color="auto"/>
            </w:tcBorders>
            <w:shd w:val="clear" w:color="auto" w:fill="auto"/>
            <w:vAlign w:val="bottom"/>
            <w:hideMark/>
          </w:tcPr>
          <w:p w14:paraId="284596B7" w14:textId="77777777" w:rsidR="001E5670" w:rsidRPr="001E5670" w:rsidRDefault="001E5670" w:rsidP="001E5670">
            <w:pPr>
              <w:rPr>
                <w:color w:val="000000"/>
                <w:sz w:val="16"/>
                <w:szCs w:val="16"/>
              </w:rPr>
            </w:pPr>
            <w:r w:rsidRPr="001E5670">
              <w:rPr>
                <w:color w:val="000000"/>
                <w:sz w:val="16"/>
                <w:szCs w:val="16"/>
              </w:rPr>
              <w:t> </w:t>
            </w:r>
          </w:p>
        </w:tc>
      </w:tr>
      <w:tr w:rsidR="001E5670" w:rsidRPr="001E5670" w14:paraId="59CC1448" w14:textId="77777777" w:rsidTr="002D6968">
        <w:trPr>
          <w:trHeight w:val="300"/>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14:paraId="5993C593" w14:textId="77777777" w:rsidR="001E5670" w:rsidRPr="001E5670" w:rsidRDefault="001E5670" w:rsidP="001E5670">
            <w:pPr>
              <w:jc w:val="center"/>
              <w:rPr>
                <w:color w:val="000000"/>
                <w:sz w:val="16"/>
                <w:szCs w:val="16"/>
              </w:rPr>
            </w:pPr>
            <w:r w:rsidRPr="001E5670">
              <w:rPr>
                <w:color w:val="000000"/>
                <w:sz w:val="16"/>
                <w:szCs w:val="16"/>
              </w:rPr>
              <w:t>9</w:t>
            </w:r>
          </w:p>
        </w:tc>
        <w:tc>
          <w:tcPr>
            <w:tcW w:w="1304" w:type="pct"/>
            <w:tcBorders>
              <w:top w:val="nil"/>
              <w:left w:val="nil"/>
              <w:bottom w:val="single" w:sz="4" w:space="0" w:color="auto"/>
              <w:right w:val="single" w:sz="4" w:space="0" w:color="auto"/>
            </w:tcBorders>
            <w:shd w:val="clear" w:color="auto" w:fill="auto"/>
            <w:vAlign w:val="bottom"/>
            <w:hideMark/>
          </w:tcPr>
          <w:p w14:paraId="150F7FF5" w14:textId="77777777" w:rsidR="001E5670" w:rsidRPr="001E5670" w:rsidRDefault="001E5670" w:rsidP="001E5670">
            <w:pPr>
              <w:rPr>
                <w:color w:val="000000"/>
                <w:sz w:val="16"/>
                <w:szCs w:val="16"/>
              </w:rPr>
            </w:pPr>
            <w:r w:rsidRPr="001E5670">
              <w:rPr>
                <w:color w:val="000000"/>
                <w:sz w:val="16"/>
                <w:szCs w:val="16"/>
              </w:rPr>
              <w:t>Стоимость покупки мощности</w:t>
            </w:r>
          </w:p>
        </w:tc>
        <w:tc>
          <w:tcPr>
            <w:tcW w:w="600" w:type="pct"/>
            <w:tcBorders>
              <w:top w:val="nil"/>
              <w:left w:val="nil"/>
              <w:bottom w:val="single" w:sz="4" w:space="0" w:color="auto"/>
              <w:right w:val="single" w:sz="4" w:space="0" w:color="auto"/>
            </w:tcBorders>
            <w:shd w:val="clear" w:color="auto" w:fill="auto"/>
            <w:noWrap/>
            <w:vAlign w:val="bottom"/>
            <w:hideMark/>
          </w:tcPr>
          <w:p w14:paraId="0EAC8E88" w14:textId="77777777" w:rsidR="001E5670" w:rsidRPr="001E5670" w:rsidRDefault="001E5670" w:rsidP="001E5670">
            <w:pPr>
              <w:jc w:val="center"/>
              <w:rPr>
                <w:color w:val="000000"/>
                <w:sz w:val="16"/>
                <w:szCs w:val="16"/>
              </w:rPr>
            </w:pPr>
            <w:r w:rsidRPr="001E5670">
              <w:rPr>
                <w:color w:val="000000"/>
                <w:sz w:val="16"/>
                <w:szCs w:val="16"/>
              </w:rPr>
              <w:t>тыс.руб.</w:t>
            </w:r>
          </w:p>
        </w:tc>
        <w:tc>
          <w:tcPr>
            <w:tcW w:w="607" w:type="pct"/>
            <w:tcBorders>
              <w:top w:val="nil"/>
              <w:left w:val="nil"/>
              <w:bottom w:val="single" w:sz="4" w:space="0" w:color="auto"/>
              <w:right w:val="single" w:sz="4" w:space="0" w:color="auto"/>
            </w:tcBorders>
            <w:shd w:val="clear" w:color="auto" w:fill="auto"/>
            <w:noWrap/>
            <w:vAlign w:val="bottom"/>
            <w:hideMark/>
          </w:tcPr>
          <w:p w14:paraId="0CE4B78C" w14:textId="77777777" w:rsidR="001E5670" w:rsidRPr="001E5670" w:rsidRDefault="001E5670" w:rsidP="001E5670">
            <w:pPr>
              <w:jc w:val="right"/>
              <w:rPr>
                <w:color w:val="000000"/>
                <w:sz w:val="16"/>
                <w:szCs w:val="16"/>
              </w:rPr>
            </w:pPr>
            <w:r w:rsidRPr="001E5670">
              <w:rPr>
                <w:color w:val="000000"/>
                <w:sz w:val="16"/>
                <w:szCs w:val="16"/>
              </w:rPr>
              <w:t>1 090 458,26</w:t>
            </w:r>
          </w:p>
        </w:tc>
        <w:tc>
          <w:tcPr>
            <w:tcW w:w="607" w:type="pct"/>
            <w:tcBorders>
              <w:top w:val="nil"/>
              <w:left w:val="nil"/>
              <w:bottom w:val="single" w:sz="4" w:space="0" w:color="auto"/>
              <w:right w:val="single" w:sz="4" w:space="0" w:color="auto"/>
            </w:tcBorders>
            <w:shd w:val="clear" w:color="auto" w:fill="auto"/>
            <w:noWrap/>
            <w:vAlign w:val="bottom"/>
            <w:hideMark/>
          </w:tcPr>
          <w:p w14:paraId="3D623BEB" w14:textId="77777777" w:rsidR="001E5670" w:rsidRPr="001E5670" w:rsidRDefault="001E5670" w:rsidP="001E5670">
            <w:pPr>
              <w:jc w:val="right"/>
              <w:rPr>
                <w:color w:val="000000"/>
                <w:sz w:val="16"/>
                <w:szCs w:val="16"/>
              </w:rPr>
            </w:pPr>
            <w:r w:rsidRPr="001E5670">
              <w:rPr>
                <w:color w:val="000000"/>
                <w:sz w:val="16"/>
                <w:szCs w:val="16"/>
              </w:rPr>
              <w:t>1 116 087,07</w:t>
            </w:r>
          </w:p>
        </w:tc>
        <w:tc>
          <w:tcPr>
            <w:tcW w:w="1589" w:type="pct"/>
            <w:tcBorders>
              <w:top w:val="nil"/>
              <w:left w:val="nil"/>
              <w:bottom w:val="single" w:sz="4" w:space="0" w:color="auto"/>
              <w:right w:val="single" w:sz="4" w:space="0" w:color="auto"/>
            </w:tcBorders>
            <w:shd w:val="clear" w:color="auto" w:fill="auto"/>
            <w:vAlign w:val="bottom"/>
            <w:hideMark/>
          </w:tcPr>
          <w:p w14:paraId="7CA179D6" w14:textId="77777777" w:rsidR="001E5670" w:rsidRPr="001E5670" w:rsidRDefault="001E5670" w:rsidP="001E5670">
            <w:pPr>
              <w:rPr>
                <w:color w:val="000000"/>
                <w:sz w:val="16"/>
                <w:szCs w:val="16"/>
              </w:rPr>
            </w:pPr>
            <w:r w:rsidRPr="001E5670">
              <w:rPr>
                <w:color w:val="000000"/>
                <w:sz w:val="16"/>
                <w:szCs w:val="16"/>
              </w:rPr>
              <w:t> </w:t>
            </w:r>
          </w:p>
        </w:tc>
      </w:tr>
      <w:tr w:rsidR="001E5670" w:rsidRPr="001E5670" w14:paraId="14CC69BA" w14:textId="77777777" w:rsidTr="002D6968">
        <w:trPr>
          <w:trHeight w:val="300"/>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14:paraId="0532ECA5" w14:textId="77777777" w:rsidR="001E5670" w:rsidRPr="001E5670" w:rsidRDefault="001E5670" w:rsidP="001E5670">
            <w:pPr>
              <w:jc w:val="center"/>
              <w:rPr>
                <w:color w:val="000000"/>
                <w:sz w:val="16"/>
                <w:szCs w:val="16"/>
              </w:rPr>
            </w:pPr>
            <w:r w:rsidRPr="001E5670">
              <w:rPr>
                <w:color w:val="000000"/>
                <w:sz w:val="16"/>
                <w:szCs w:val="16"/>
              </w:rPr>
              <w:lastRenderedPageBreak/>
              <w:t>10</w:t>
            </w:r>
          </w:p>
        </w:tc>
        <w:tc>
          <w:tcPr>
            <w:tcW w:w="1304" w:type="pct"/>
            <w:tcBorders>
              <w:top w:val="nil"/>
              <w:left w:val="nil"/>
              <w:bottom w:val="single" w:sz="4" w:space="0" w:color="auto"/>
              <w:right w:val="single" w:sz="4" w:space="0" w:color="auto"/>
            </w:tcBorders>
            <w:shd w:val="clear" w:color="auto" w:fill="auto"/>
            <w:vAlign w:val="bottom"/>
            <w:hideMark/>
          </w:tcPr>
          <w:p w14:paraId="0DAD2B4B" w14:textId="77777777" w:rsidR="001E5670" w:rsidRPr="001E5670" w:rsidRDefault="001E5670" w:rsidP="001E5670">
            <w:pPr>
              <w:rPr>
                <w:color w:val="000000"/>
                <w:sz w:val="16"/>
                <w:szCs w:val="16"/>
              </w:rPr>
            </w:pPr>
            <w:r w:rsidRPr="001E5670">
              <w:rPr>
                <w:color w:val="000000"/>
                <w:sz w:val="16"/>
                <w:szCs w:val="16"/>
              </w:rPr>
              <w:t>Стоимость покупки электрической энергии</w:t>
            </w:r>
          </w:p>
        </w:tc>
        <w:tc>
          <w:tcPr>
            <w:tcW w:w="600" w:type="pct"/>
            <w:tcBorders>
              <w:top w:val="nil"/>
              <w:left w:val="nil"/>
              <w:bottom w:val="single" w:sz="4" w:space="0" w:color="auto"/>
              <w:right w:val="single" w:sz="4" w:space="0" w:color="auto"/>
            </w:tcBorders>
            <w:shd w:val="clear" w:color="auto" w:fill="auto"/>
            <w:noWrap/>
            <w:vAlign w:val="bottom"/>
            <w:hideMark/>
          </w:tcPr>
          <w:p w14:paraId="47629C4F" w14:textId="77777777" w:rsidR="001E5670" w:rsidRPr="001E5670" w:rsidRDefault="001E5670" w:rsidP="001E5670">
            <w:pPr>
              <w:jc w:val="center"/>
              <w:rPr>
                <w:color w:val="000000"/>
                <w:sz w:val="16"/>
                <w:szCs w:val="16"/>
              </w:rPr>
            </w:pPr>
            <w:r w:rsidRPr="001E5670">
              <w:rPr>
                <w:color w:val="000000"/>
                <w:sz w:val="16"/>
                <w:szCs w:val="16"/>
              </w:rPr>
              <w:t>тыс.руб.</w:t>
            </w:r>
          </w:p>
        </w:tc>
        <w:tc>
          <w:tcPr>
            <w:tcW w:w="607" w:type="pct"/>
            <w:tcBorders>
              <w:top w:val="nil"/>
              <w:left w:val="nil"/>
              <w:bottom w:val="single" w:sz="4" w:space="0" w:color="auto"/>
              <w:right w:val="single" w:sz="4" w:space="0" w:color="auto"/>
            </w:tcBorders>
            <w:shd w:val="clear" w:color="auto" w:fill="auto"/>
            <w:noWrap/>
            <w:vAlign w:val="bottom"/>
            <w:hideMark/>
          </w:tcPr>
          <w:p w14:paraId="2D136827" w14:textId="77777777" w:rsidR="001E5670" w:rsidRPr="001E5670" w:rsidRDefault="001E5670" w:rsidP="001E5670">
            <w:pPr>
              <w:jc w:val="right"/>
              <w:rPr>
                <w:color w:val="000000"/>
                <w:sz w:val="16"/>
                <w:szCs w:val="16"/>
              </w:rPr>
            </w:pPr>
            <w:r w:rsidRPr="001E5670">
              <w:rPr>
                <w:color w:val="000000"/>
                <w:sz w:val="16"/>
                <w:szCs w:val="16"/>
              </w:rPr>
              <w:t>1 192 136,13</w:t>
            </w:r>
          </w:p>
        </w:tc>
        <w:tc>
          <w:tcPr>
            <w:tcW w:w="607" w:type="pct"/>
            <w:tcBorders>
              <w:top w:val="nil"/>
              <w:left w:val="nil"/>
              <w:bottom w:val="single" w:sz="4" w:space="0" w:color="auto"/>
              <w:right w:val="single" w:sz="4" w:space="0" w:color="auto"/>
            </w:tcBorders>
            <w:shd w:val="clear" w:color="auto" w:fill="auto"/>
            <w:noWrap/>
            <w:vAlign w:val="bottom"/>
            <w:hideMark/>
          </w:tcPr>
          <w:p w14:paraId="5C8F77C2" w14:textId="77777777" w:rsidR="001E5670" w:rsidRPr="001E5670" w:rsidRDefault="001E5670" w:rsidP="001E5670">
            <w:pPr>
              <w:jc w:val="right"/>
              <w:rPr>
                <w:color w:val="000000"/>
                <w:sz w:val="16"/>
                <w:szCs w:val="16"/>
              </w:rPr>
            </w:pPr>
            <w:r w:rsidRPr="001E5670">
              <w:rPr>
                <w:color w:val="000000"/>
                <w:sz w:val="16"/>
                <w:szCs w:val="16"/>
              </w:rPr>
              <w:t>1 193 722,15</w:t>
            </w:r>
          </w:p>
        </w:tc>
        <w:tc>
          <w:tcPr>
            <w:tcW w:w="1589" w:type="pct"/>
            <w:tcBorders>
              <w:top w:val="nil"/>
              <w:left w:val="nil"/>
              <w:bottom w:val="single" w:sz="4" w:space="0" w:color="auto"/>
              <w:right w:val="single" w:sz="4" w:space="0" w:color="auto"/>
            </w:tcBorders>
            <w:shd w:val="clear" w:color="auto" w:fill="auto"/>
            <w:vAlign w:val="bottom"/>
            <w:hideMark/>
          </w:tcPr>
          <w:p w14:paraId="06F23448" w14:textId="77777777" w:rsidR="001E5670" w:rsidRPr="001E5670" w:rsidRDefault="001E5670" w:rsidP="001E5670">
            <w:pPr>
              <w:rPr>
                <w:color w:val="000000"/>
                <w:sz w:val="16"/>
                <w:szCs w:val="16"/>
              </w:rPr>
            </w:pPr>
            <w:r w:rsidRPr="001E5670">
              <w:rPr>
                <w:color w:val="000000"/>
                <w:sz w:val="16"/>
                <w:szCs w:val="16"/>
              </w:rPr>
              <w:t> </w:t>
            </w:r>
          </w:p>
        </w:tc>
      </w:tr>
      <w:tr w:rsidR="001E5670" w:rsidRPr="001E5670" w14:paraId="7FD76D75" w14:textId="77777777" w:rsidTr="002D6968">
        <w:trPr>
          <w:trHeight w:val="300"/>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14:paraId="0100C78F" w14:textId="77777777" w:rsidR="001E5670" w:rsidRPr="001E5670" w:rsidRDefault="001E5670" w:rsidP="001E5670">
            <w:pPr>
              <w:jc w:val="center"/>
              <w:rPr>
                <w:color w:val="000000"/>
                <w:sz w:val="16"/>
                <w:szCs w:val="16"/>
              </w:rPr>
            </w:pPr>
            <w:r w:rsidRPr="001E5670">
              <w:rPr>
                <w:color w:val="000000"/>
                <w:sz w:val="16"/>
                <w:szCs w:val="16"/>
              </w:rPr>
              <w:t>11</w:t>
            </w:r>
          </w:p>
        </w:tc>
        <w:tc>
          <w:tcPr>
            <w:tcW w:w="1304" w:type="pct"/>
            <w:tcBorders>
              <w:top w:val="nil"/>
              <w:left w:val="nil"/>
              <w:bottom w:val="single" w:sz="4" w:space="0" w:color="auto"/>
              <w:right w:val="single" w:sz="4" w:space="0" w:color="auto"/>
            </w:tcBorders>
            <w:shd w:val="clear" w:color="auto" w:fill="auto"/>
            <w:vAlign w:val="bottom"/>
            <w:hideMark/>
          </w:tcPr>
          <w:p w14:paraId="15F47B43" w14:textId="77777777" w:rsidR="001E5670" w:rsidRPr="001E5670" w:rsidRDefault="001E5670" w:rsidP="001E5670">
            <w:pPr>
              <w:rPr>
                <w:color w:val="000000"/>
                <w:sz w:val="16"/>
                <w:szCs w:val="16"/>
              </w:rPr>
            </w:pPr>
            <w:r w:rsidRPr="001E5670">
              <w:rPr>
                <w:color w:val="000000"/>
                <w:sz w:val="16"/>
                <w:szCs w:val="16"/>
              </w:rPr>
              <w:t>Итого стоимость покупки (стр.9+стр.10)</w:t>
            </w:r>
          </w:p>
        </w:tc>
        <w:tc>
          <w:tcPr>
            <w:tcW w:w="600" w:type="pct"/>
            <w:tcBorders>
              <w:top w:val="nil"/>
              <w:left w:val="nil"/>
              <w:bottom w:val="single" w:sz="4" w:space="0" w:color="auto"/>
              <w:right w:val="single" w:sz="4" w:space="0" w:color="auto"/>
            </w:tcBorders>
            <w:shd w:val="clear" w:color="auto" w:fill="auto"/>
            <w:noWrap/>
            <w:vAlign w:val="bottom"/>
            <w:hideMark/>
          </w:tcPr>
          <w:p w14:paraId="5F2989AA" w14:textId="77777777" w:rsidR="001E5670" w:rsidRPr="001E5670" w:rsidRDefault="001E5670" w:rsidP="001E5670">
            <w:pPr>
              <w:jc w:val="center"/>
              <w:rPr>
                <w:color w:val="000000"/>
                <w:sz w:val="16"/>
                <w:szCs w:val="16"/>
              </w:rPr>
            </w:pPr>
            <w:r w:rsidRPr="001E5670">
              <w:rPr>
                <w:color w:val="000000"/>
                <w:sz w:val="16"/>
                <w:szCs w:val="16"/>
              </w:rPr>
              <w:t>тыс.руб.</w:t>
            </w:r>
          </w:p>
        </w:tc>
        <w:tc>
          <w:tcPr>
            <w:tcW w:w="607" w:type="pct"/>
            <w:tcBorders>
              <w:top w:val="nil"/>
              <w:left w:val="nil"/>
              <w:bottom w:val="single" w:sz="4" w:space="0" w:color="auto"/>
              <w:right w:val="single" w:sz="4" w:space="0" w:color="auto"/>
            </w:tcBorders>
            <w:shd w:val="clear" w:color="auto" w:fill="auto"/>
            <w:noWrap/>
            <w:vAlign w:val="bottom"/>
            <w:hideMark/>
          </w:tcPr>
          <w:p w14:paraId="5793194F" w14:textId="77777777" w:rsidR="001E5670" w:rsidRPr="001E5670" w:rsidRDefault="001E5670" w:rsidP="001E5670">
            <w:pPr>
              <w:jc w:val="right"/>
              <w:rPr>
                <w:color w:val="000000"/>
                <w:sz w:val="16"/>
                <w:szCs w:val="16"/>
              </w:rPr>
            </w:pPr>
            <w:r w:rsidRPr="001E5670">
              <w:rPr>
                <w:color w:val="000000"/>
                <w:sz w:val="16"/>
                <w:szCs w:val="16"/>
              </w:rPr>
              <w:t>2 282 594,39</w:t>
            </w:r>
          </w:p>
        </w:tc>
        <w:tc>
          <w:tcPr>
            <w:tcW w:w="607" w:type="pct"/>
            <w:tcBorders>
              <w:top w:val="nil"/>
              <w:left w:val="nil"/>
              <w:bottom w:val="single" w:sz="4" w:space="0" w:color="auto"/>
              <w:right w:val="single" w:sz="4" w:space="0" w:color="auto"/>
            </w:tcBorders>
            <w:shd w:val="clear" w:color="auto" w:fill="auto"/>
            <w:noWrap/>
            <w:vAlign w:val="bottom"/>
            <w:hideMark/>
          </w:tcPr>
          <w:p w14:paraId="413EC610" w14:textId="77777777" w:rsidR="001E5670" w:rsidRPr="001E5670" w:rsidRDefault="001E5670" w:rsidP="001E5670">
            <w:pPr>
              <w:jc w:val="right"/>
              <w:rPr>
                <w:color w:val="000000"/>
                <w:sz w:val="16"/>
                <w:szCs w:val="16"/>
              </w:rPr>
            </w:pPr>
            <w:r w:rsidRPr="001E5670">
              <w:rPr>
                <w:color w:val="000000"/>
                <w:sz w:val="16"/>
                <w:szCs w:val="16"/>
              </w:rPr>
              <w:t>2 309 809,22</w:t>
            </w:r>
          </w:p>
        </w:tc>
        <w:tc>
          <w:tcPr>
            <w:tcW w:w="1589" w:type="pct"/>
            <w:tcBorders>
              <w:top w:val="nil"/>
              <w:left w:val="nil"/>
              <w:bottom w:val="single" w:sz="4" w:space="0" w:color="auto"/>
              <w:right w:val="single" w:sz="4" w:space="0" w:color="auto"/>
            </w:tcBorders>
            <w:shd w:val="clear" w:color="auto" w:fill="auto"/>
            <w:vAlign w:val="bottom"/>
            <w:hideMark/>
          </w:tcPr>
          <w:p w14:paraId="20412FE7" w14:textId="77777777" w:rsidR="001E5670" w:rsidRPr="001E5670" w:rsidRDefault="001E5670" w:rsidP="001E5670">
            <w:pPr>
              <w:rPr>
                <w:color w:val="000000"/>
                <w:sz w:val="16"/>
                <w:szCs w:val="16"/>
              </w:rPr>
            </w:pPr>
            <w:r w:rsidRPr="001E5670">
              <w:rPr>
                <w:color w:val="000000"/>
                <w:sz w:val="16"/>
                <w:szCs w:val="16"/>
              </w:rPr>
              <w:t> </w:t>
            </w:r>
          </w:p>
        </w:tc>
      </w:tr>
      <w:tr w:rsidR="001E5670" w:rsidRPr="001E5670" w14:paraId="70E5934B" w14:textId="77777777" w:rsidTr="002D6968">
        <w:trPr>
          <w:trHeight w:val="600"/>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14:paraId="068F18B8" w14:textId="77777777" w:rsidR="001E5670" w:rsidRPr="001E5670" w:rsidRDefault="001E5670" w:rsidP="001E5670">
            <w:pPr>
              <w:jc w:val="center"/>
              <w:rPr>
                <w:b/>
                <w:bCs/>
                <w:color w:val="000000"/>
                <w:sz w:val="16"/>
                <w:szCs w:val="16"/>
              </w:rPr>
            </w:pPr>
          </w:p>
        </w:tc>
        <w:tc>
          <w:tcPr>
            <w:tcW w:w="1304" w:type="pct"/>
            <w:tcBorders>
              <w:top w:val="nil"/>
              <w:left w:val="nil"/>
              <w:bottom w:val="single" w:sz="4" w:space="0" w:color="auto"/>
              <w:right w:val="single" w:sz="4" w:space="0" w:color="auto"/>
            </w:tcBorders>
            <w:shd w:val="clear" w:color="auto" w:fill="auto"/>
            <w:vAlign w:val="bottom"/>
            <w:hideMark/>
          </w:tcPr>
          <w:p w14:paraId="3AB3FE05" w14:textId="77777777" w:rsidR="001E5670" w:rsidRPr="001E5670" w:rsidRDefault="001E5670" w:rsidP="001E5670">
            <w:pPr>
              <w:rPr>
                <w:b/>
                <w:bCs/>
                <w:color w:val="000000"/>
                <w:sz w:val="16"/>
                <w:szCs w:val="16"/>
              </w:rPr>
            </w:pPr>
            <w:r w:rsidRPr="001E5670">
              <w:rPr>
                <w:b/>
                <w:bCs/>
                <w:color w:val="000000"/>
                <w:sz w:val="16"/>
                <w:szCs w:val="16"/>
              </w:rPr>
              <w:t>Тариф на покупку потерь электрической энергии (расчетный) на 2021 год</w:t>
            </w:r>
          </w:p>
        </w:tc>
        <w:tc>
          <w:tcPr>
            <w:tcW w:w="600" w:type="pct"/>
            <w:tcBorders>
              <w:top w:val="nil"/>
              <w:left w:val="nil"/>
              <w:bottom w:val="single" w:sz="4" w:space="0" w:color="auto"/>
              <w:right w:val="single" w:sz="4" w:space="0" w:color="auto"/>
            </w:tcBorders>
            <w:shd w:val="clear" w:color="auto" w:fill="auto"/>
            <w:noWrap/>
            <w:vAlign w:val="bottom"/>
            <w:hideMark/>
          </w:tcPr>
          <w:p w14:paraId="2624E1FB" w14:textId="77777777" w:rsidR="001E5670" w:rsidRPr="001E5670" w:rsidRDefault="001E5670" w:rsidP="001E5670">
            <w:pPr>
              <w:jc w:val="center"/>
              <w:rPr>
                <w:b/>
                <w:bCs/>
                <w:color w:val="000000"/>
                <w:sz w:val="16"/>
                <w:szCs w:val="16"/>
              </w:rPr>
            </w:pPr>
            <w:r w:rsidRPr="001E5670">
              <w:rPr>
                <w:b/>
                <w:bCs/>
                <w:color w:val="000000"/>
                <w:sz w:val="16"/>
                <w:szCs w:val="16"/>
              </w:rPr>
              <w:t>руб./МВт.ч</w:t>
            </w:r>
          </w:p>
        </w:tc>
        <w:tc>
          <w:tcPr>
            <w:tcW w:w="607" w:type="pct"/>
            <w:tcBorders>
              <w:top w:val="nil"/>
              <w:left w:val="nil"/>
              <w:bottom w:val="single" w:sz="4" w:space="0" w:color="auto"/>
              <w:right w:val="single" w:sz="4" w:space="0" w:color="auto"/>
            </w:tcBorders>
            <w:shd w:val="clear" w:color="auto" w:fill="auto"/>
            <w:noWrap/>
            <w:vAlign w:val="bottom"/>
            <w:hideMark/>
          </w:tcPr>
          <w:p w14:paraId="6FFE1DB1" w14:textId="77777777" w:rsidR="001E5670" w:rsidRPr="001E5670" w:rsidRDefault="001E5670" w:rsidP="001E5670">
            <w:pPr>
              <w:jc w:val="right"/>
              <w:rPr>
                <w:b/>
                <w:bCs/>
                <w:color w:val="000000"/>
                <w:sz w:val="16"/>
                <w:szCs w:val="16"/>
              </w:rPr>
            </w:pPr>
            <w:r w:rsidRPr="001E5670">
              <w:rPr>
                <w:b/>
                <w:bCs/>
                <w:color w:val="000000"/>
                <w:sz w:val="16"/>
                <w:szCs w:val="16"/>
              </w:rPr>
              <w:t>3 071,90</w:t>
            </w:r>
          </w:p>
        </w:tc>
        <w:tc>
          <w:tcPr>
            <w:tcW w:w="607" w:type="pct"/>
            <w:tcBorders>
              <w:top w:val="nil"/>
              <w:left w:val="nil"/>
              <w:bottom w:val="single" w:sz="4" w:space="0" w:color="auto"/>
              <w:right w:val="single" w:sz="4" w:space="0" w:color="auto"/>
            </w:tcBorders>
            <w:shd w:val="clear" w:color="auto" w:fill="auto"/>
            <w:noWrap/>
            <w:vAlign w:val="bottom"/>
            <w:hideMark/>
          </w:tcPr>
          <w:p w14:paraId="02C60265" w14:textId="77777777" w:rsidR="001E5670" w:rsidRPr="001E5670" w:rsidRDefault="001E5670" w:rsidP="001E5670">
            <w:pPr>
              <w:jc w:val="right"/>
              <w:rPr>
                <w:b/>
                <w:bCs/>
                <w:color w:val="000000"/>
                <w:sz w:val="16"/>
                <w:szCs w:val="16"/>
              </w:rPr>
            </w:pPr>
            <w:r w:rsidRPr="001E5670">
              <w:rPr>
                <w:b/>
                <w:bCs/>
                <w:color w:val="000000"/>
                <w:sz w:val="16"/>
                <w:szCs w:val="16"/>
              </w:rPr>
              <w:t>3 181,88</w:t>
            </w:r>
          </w:p>
        </w:tc>
        <w:tc>
          <w:tcPr>
            <w:tcW w:w="1589" w:type="pct"/>
            <w:tcBorders>
              <w:top w:val="nil"/>
              <w:left w:val="nil"/>
              <w:bottom w:val="single" w:sz="4" w:space="0" w:color="auto"/>
              <w:right w:val="single" w:sz="4" w:space="0" w:color="auto"/>
            </w:tcBorders>
            <w:shd w:val="clear" w:color="auto" w:fill="auto"/>
            <w:vAlign w:val="bottom"/>
            <w:hideMark/>
          </w:tcPr>
          <w:p w14:paraId="0156902C" w14:textId="77777777" w:rsidR="001E5670" w:rsidRPr="001E5670" w:rsidRDefault="001E5670" w:rsidP="001E5670">
            <w:pPr>
              <w:rPr>
                <w:b/>
                <w:bCs/>
                <w:color w:val="000000"/>
                <w:sz w:val="16"/>
                <w:szCs w:val="16"/>
              </w:rPr>
            </w:pPr>
            <w:r w:rsidRPr="001E5670">
              <w:rPr>
                <w:b/>
                <w:bCs/>
                <w:color w:val="000000"/>
                <w:sz w:val="16"/>
                <w:szCs w:val="16"/>
              </w:rPr>
              <w:t> </w:t>
            </w:r>
          </w:p>
        </w:tc>
      </w:tr>
    </w:tbl>
    <w:p w14:paraId="325094A2" w14:textId="77777777" w:rsidR="001E5670" w:rsidRPr="001E5670" w:rsidRDefault="001E5670" w:rsidP="001E5670">
      <w:pPr>
        <w:ind w:firstLine="709"/>
        <w:jc w:val="both"/>
        <w:rPr>
          <w:color w:val="000000"/>
          <w:sz w:val="28"/>
          <w:szCs w:val="28"/>
        </w:rPr>
      </w:pPr>
      <w:r w:rsidRPr="001E5670">
        <w:rPr>
          <w:color w:val="000000"/>
          <w:sz w:val="28"/>
          <w:szCs w:val="28"/>
        </w:rPr>
        <w:t>В то же время тарифы на услуги по передаче электрической энергии устанавливаются в рамках предельных уровней тарифов, устанавливаемых ФАС России (пункт 81 Основ ценообразования). Поскольку полученная расчётным путём цена электрической энергии превышает рост предельной ставки на оплату потерь электрической энергии (рост по сравнению с 2020 годом в среднем по году составит 37%), предлагается на 2021 год учесть расходы на оплату потерь, исходя из стоимости для всех сетевых организаций на 2021 год с учетом роста тарифов согласно прогнозу:</w:t>
      </w:r>
    </w:p>
    <w:p w14:paraId="5862E357" w14:textId="77777777" w:rsidR="001E5670" w:rsidRPr="001E5670" w:rsidRDefault="001E5670" w:rsidP="001E5670">
      <w:pPr>
        <w:ind w:firstLine="709"/>
        <w:jc w:val="both"/>
        <w:rPr>
          <w:color w:val="000000"/>
          <w:sz w:val="28"/>
          <w:szCs w:val="28"/>
        </w:rPr>
      </w:pPr>
      <w:r w:rsidRPr="001E5670">
        <w:rPr>
          <w:color w:val="000000"/>
          <w:sz w:val="28"/>
          <w:szCs w:val="28"/>
        </w:rPr>
        <w:t xml:space="preserve">1 полугодие: </w:t>
      </w:r>
      <w:r w:rsidRPr="001E5670">
        <w:rPr>
          <w:b/>
          <w:color w:val="000000"/>
          <w:sz w:val="28"/>
          <w:szCs w:val="28"/>
        </w:rPr>
        <w:t>2 394,105</w:t>
      </w:r>
      <w:r w:rsidRPr="001E5670">
        <w:rPr>
          <w:color w:val="000000"/>
          <w:sz w:val="28"/>
          <w:szCs w:val="28"/>
        </w:rPr>
        <w:t xml:space="preserve"> руб./МВт.ч; </w:t>
      </w:r>
    </w:p>
    <w:p w14:paraId="64B86E4C" w14:textId="77777777" w:rsidR="001E5670" w:rsidRPr="001E5670" w:rsidRDefault="001E5670" w:rsidP="001E5670">
      <w:pPr>
        <w:ind w:firstLine="709"/>
        <w:jc w:val="both"/>
        <w:rPr>
          <w:color w:val="000000"/>
          <w:sz w:val="28"/>
          <w:szCs w:val="28"/>
        </w:rPr>
      </w:pPr>
      <w:r w:rsidRPr="001E5670">
        <w:rPr>
          <w:color w:val="000000"/>
          <w:sz w:val="28"/>
          <w:szCs w:val="28"/>
        </w:rPr>
        <w:t xml:space="preserve">2 полугодие: </w:t>
      </w:r>
      <w:r w:rsidRPr="001E5670">
        <w:rPr>
          <w:b/>
          <w:color w:val="000000"/>
          <w:sz w:val="28"/>
          <w:szCs w:val="28"/>
        </w:rPr>
        <w:t>2 485,634</w:t>
      </w:r>
      <w:r w:rsidRPr="001E5670">
        <w:rPr>
          <w:color w:val="000000"/>
          <w:sz w:val="28"/>
          <w:szCs w:val="28"/>
        </w:rPr>
        <w:t xml:space="preserve"> руб./МВт.ч..</w:t>
      </w:r>
    </w:p>
    <w:p w14:paraId="126C56D1" w14:textId="77777777" w:rsidR="001E5670" w:rsidRPr="001E5670" w:rsidRDefault="001E5670" w:rsidP="001E5670">
      <w:pPr>
        <w:ind w:firstLine="709"/>
        <w:jc w:val="both"/>
        <w:rPr>
          <w:color w:val="000000"/>
          <w:sz w:val="28"/>
          <w:szCs w:val="28"/>
        </w:rPr>
      </w:pPr>
    </w:p>
    <w:p w14:paraId="614B5768" w14:textId="77777777" w:rsidR="001E5670" w:rsidRPr="001E5670" w:rsidRDefault="001E5670" w:rsidP="001E5670">
      <w:pPr>
        <w:ind w:firstLine="709"/>
        <w:jc w:val="both"/>
        <w:rPr>
          <w:color w:val="000000"/>
          <w:sz w:val="28"/>
          <w:szCs w:val="28"/>
        </w:rPr>
      </w:pPr>
      <w:r w:rsidRPr="001E5670">
        <w:rPr>
          <w:color w:val="000000"/>
          <w:sz w:val="28"/>
          <w:szCs w:val="28"/>
        </w:rPr>
        <w:t xml:space="preserve">Соответственно, величина расходов (НВВ) в части оплаты технологического расхода (потерь) электрической энергии </w:t>
      </w:r>
      <w:r w:rsidRPr="001E5670">
        <w:rPr>
          <w:color w:val="000000"/>
          <w:sz w:val="28"/>
          <w:szCs w:val="28"/>
        </w:rPr>
        <w:br/>
      </w:r>
      <w:r w:rsidRPr="001E5670">
        <w:rPr>
          <w:color w:val="FF0000"/>
          <w:sz w:val="28"/>
          <w:szCs w:val="28"/>
        </w:rPr>
        <w:t>ООО «Регионэнергосеть»</w:t>
      </w:r>
      <w:r w:rsidRPr="001E5670">
        <w:rPr>
          <w:color w:val="000000"/>
          <w:sz w:val="28"/>
          <w:szCs w:val="28"/>
        </w:rPr>
        <w:t>, рассчитанная на основании баланса на 2021 год и тарифов на покупку потерь электрической энергии, составит:</w:t>
      </w:r>
    </w:p>
    <w:p w14:paraId="22651590" w14:textId="77777777" w:rsidR="001E5670" w:rsidRPr="001E5670" w:rsidRDefault="001E5670" w:rsidP="001E5670">
      <w:pPr>
        <w:ind w:left="567" w:firstLine="709"/>
        <w:jc w:val="both"/>
        <w:rPr>
          <w:iCs/>
          <w:color w:val="000000"/>
          <w:sz w:val="28"/>
          <w:szCs w:val="28"/>
        </w:rPr>
      </w:pPr>
    </w:p>
    <w:p w14:paraId="1AF8F48E" w14:textId="77777777" w:rsidR="001E5670" w:rsidRPr="001E5670" w:rsidRDefault="001E5670" w:rsidP="001E5670">
      <w:pPr>
        <w:ind w:firstLine="709"/>
        <w:jc w:val="both"/>
        <w:rPr>
          <w:iCs/>
          <w:color w:val="000000"/>
          <w:sz w:val="28"/>
          <w:szCs w:val="28"/>
        </w:rPr>
      </w:pPr>
      <w:r w:rsidRPr="001E5670">
        <w:rPr>
          <w:iCs/>
          <w:color w:val="000000"/>
          <w:sz w:val="28"/>
          <w:szCs w:val="28"/>
        </w:rPr>
        <w:t>на 1 полугодие:</w:t>
      </w:r>
    </w:p>
    <w:p w14:paraId="5BCAAAC0" w14:textId="77777777" w:rsidR="001E5670" w:rsidRPr="001E5670" w:rsidRDefault="001E5670" w:rsidP="001E5670">
      <w:pPr>
        <w:ind w:firstLine="709"/>
        <w:jc w:val="both"/>
        <w:rPr>
          <w:color w:val="000000"/>
          <w:sz w:val="28"/>
          <w:szCs w:val="28"/>
        </w:rPr>
      </w:pPr>
      <w:r w:rsidRPr="001E5670">
        <w:rPr>
          <w:color w:val="000000"/>
          <w:sz w:val="28"/>
          <w:szCs w:val="28"/>
        </w:rPr>
        <w:t xml:space="preserve">2 394,105 руб./МВт.ч. * 0,379 млн. кВт.ч = 908,08 тыс. руб. </w:t>
      </w:r>
    </w:p>
    <w:p w14:paraId="09056650" w14:textId="77777777" w:rsidR="001E5670" w:rsidRPr="001E5670" w:rsidRDefault="001E5670" w:rsidP="001E5670">
      <w:pPr>
        <w:ind w:firstLine="709"/>
        <w:jc w:val="both"/>
        <w:rPr>
          <w:color w:val="000000"/>
          <w:sz w:val="28"/>
          <w:szCs w:val="28"/>
        </w:rPr>
      </w:pPr>
      <w:r w:rsidRPr="001E5670">
        <w:rPr>
          <w:color w:val="000000"/>
          <w:sz w:val="28"/>
          <w:szCs w:val="28"/>
        </w:rPr>
        <w:t>где 0,379 млн. кВт.ч - прогнозный объём технологического расхода (потерь) электрической энергии в сетях предприятия на 1 полугодие 2021 года;</w:t>
      </w:r>
    </w:p>
    <w:p w14:paraId="2F32C762" w14:textId="77777777" w:rsidR="001E5670" w:rsidRPr="001E5670" w:rsidRDefault="001E5670" w:rsidP="001E5670">
      <w:pPr>
        <w:ind w:firstLine="709"/>
        <w:jc w:val="both"/>
        <w:rPr>
          <w:iCs/>
          <w:color w:val="000000"/>
          <w:sz w:val="28"/>
          <w:szCs w:val="28"/>
        </w:rPr>
      </w:pPr>
    </w:p>
    <w:p w14:paraId="4A17B68B" w14:textId="77777777" w:rsidR="001E5670" w:rsidRPr="001E5670" w:rsidRDefault="001E5670" w:rsidP="001E5670">
      <w:pPr>
        <w:ind w:firstLine="709"/>
        <w:jc w:val="both"/>
        <w:rPr>
          <w:iCs/>
          <w:color w:val="000000"/>
          <w:sz w:val="28"/>
          <w:szCs w:val="28"/>
        </w:rPr>
      </w:pPr>
      <w:r w:rsidRPr="001E5670">
        <w:rPr>
          <w:iCs/>
          <w:color w:val="000000"/>
          <w:sz w:val="28"/>
          <w:szCs w:val="28"/>
        </w:rPr>
        <w:t xml:space="preserve">на 2 полугодие: </w:t>
      </w:r>
    </w:p>
    <w:p w14:paraId="0AC2D854" w14:textId="77777777" w:rsidR="001E5670" w:rsidRPr="001E5670" w:rsidRDefault="001E5670" w:rsidP="001E5670">
      <w:pPr>
        <w:ind w:firstLine="709"/>
        <w:jc w:val="both"/>
        <w:rPr>
          <w:color w:val="000000"/>
          <w:sz w:val="28"/>
          <w:szCs w:val="28"/>
        </w:rPr>
      </w:pPr>
      <w:r w:rsidRPr="001E5670">
        <w:rPr>
          <w:color w:val="000000"/>
          <w:sz w:val="28"/>
          <w:szCs w:val="28"/>
        </w:rPr>
        <w:t xml:space="preserve">2 485,634 руб./МВт.ч. * 0,345 млн. кВт.ч = 856,55 тыс. руб. </w:t>
      </w:r>
    </w:p>
    <w:p w14:paraId="6FF1BC38" w14:textId="77777777" w:rsidR="001E5670" w:rsidRPr="001E5670" w:rsidRDefault="001E5670" w:rsidP="001E5670">
      <w:pPr>
        <w:ind w:firstLine="709"/>
        <w:jc w:val="both"/>
        <w:rPr>
          <w:color w:val="000000"/>
          <w:sz w:val="28"/>
          <w:szCs w:val="28"/>
        </w:rPr>
      </w:pPr>
      <w:r w:rsidRPr="001E5670">
        <w:rPr>
          <w:color w:val="000000"/>
          <w:sz w:val="28"/>
          <w:szCs w:val="28"/>
        </w:rPr>
        <w:t>где 0,345 млн. кВт.ч - прогнозный объём технологического расхода (потерь) электрической энергии в сетях предприятия на 2 полугодие 2021 года;</w:t>
      </w:r>
    </w:p>
    <w:p w14:paraId="27CEA8E8" w14:textId="77777777" w:rsidR="001E5670" w:rsidRPr="001E5670" w:rsidRDefault="001E5670" w:rsidP="001E5670">
      <w:pPr>
        <w:spacing w:line="276" w:lineRule="auto"/>
        <w:ind w:firstLine="709"/>
        <w:jc w:val="both"/>
        <w:rPr>
          <w:sz w:val="28"/>
          <w:szCs w:val="28"/>
        </w:rPr>
      </w:pPr>
    </w:p>
    <w:p w14:paraId="3E3289CC" w14:textId="77777777" w:rsidR="001E5670" w:rsidRPr="001E5670" w:rsidRDefault="001E5670" w:rsidP="001E5670">
      <w:pPr>
        <w:spacing w:line="276" w:lineRule="auto"/>
        <w:ind w:firstLine="709"/>
        <w:jc w:val="both"/>
        <w:rPr>
          <w:sz w:val="28"/>
          <w:szCs w:val="28"/>
        </w:rPr>
      </w:pPr>
      <w:r w:rsidRPr="001E5670">
        <w:rPr>
          <w:sz w:val="28"/>
          <w:szCs w:val="28"/>
        </w:rPr>
        <w:t xml:space="preserve">Общая сумма затрат по 2021 году составит: </w:t>
      </w:r>
      <w:r w:rsidRPr="001E5670">
        <w:rPr>
          <w:color w:val="000000"/>
          <w:sz w:val="28"/>
          <w:szCs w:val="28"/>
        </w:rPr>
        <w:t>908,08</w:t>
      </w:r>
      <w:r w:rsidRPr="001E5670">
        <w:rPr>
          <w:sz w:val="28"/>
          <w:szCs w:val="28"/>
        </w:rPr>
        <w:t xml:space="preserve"> + </w:t>
      </w:r>
      <w:r w:rsidRPr="001E5670">
        <w:rPr>
          <w:color w:val="000000"/>
          <w:sz w:val="28"/>
          <w:szCs w:val="28"/>
        </w:rPr>
        <w:t>856,55</w:t>
      </w:r>
      <w:r w:rsidRPr="001E5670">
        <w:rPr>
          <w:sz w:val="28"/>
          <w:szCs w:val="28"/>
        </w:rPr>
        <w:t xml:space="preserve"> = 1 764,63 тыс. руб.</w:t>
      </w:r>
    </w:p>
    <w:p w14:paraId="33DD35D2" w14:textId="77777777" w:rsidR="001E5670" w:rsidRPr="001E5670" w:rsidRDefault="001E5670" w:rsidP="001E5670">
      <w:pPr>
        <w:spacing w:line="276" w:lineRule="auto"/>
        <w:ind w:firstLine="709"/>
        <w:jc w:val="both"/>
        <w:rPr>
          <w:color w:val="000000"/>
          <w:sz w:val="28"/>
          <w:szCs w:val="28"/>
        </w:rPr>
      </w:pPr>
      <w:r w:rsidRPr="001E5670">
        <w:rPr>
          <w:sz w:val="28"/>
          <w:szCs w:val="28"/>
        </w:rPr>
        <w:t>Годовой объем</w:t>
      </w:r>
      <w:r w:rsidRPr="001E5670">
        <w:rPr>
          <w:color w:val="000000"/>
          <w:sz w:val="28"/>
          <w:szCs w:val="28"/>
        </w:rPr>
        <w:t xml:space="preserve"> технологического расхода (потерь) электрической энергии в сетях предприятия составит 7,612 млн.кВт.ч</w:t>
      </w:r>
    </w:p>
    <w:p w14:paraId="16CAB5FF" w14:textId="77777777" w:rsidR="001E5670" w:rsidRDefault="001E5670" w:rsidP="001E5670">
      <w:pPr>
        <w:tabs>
          <w:tab w:val="left" w:pos="5580"/>
          <w:tab w:val="left" w:pos="9498"/>
        </w:tabs>
        <w:ind w:right="-569"/>
        <w:rPr>
          <w:color w:val="000000" w:themeColor="text1"/>
        </w:rPr>
        <w:sectPr w:rsidR="001E5670" w:rsidSect="00CA6CBE">
          <w:pgSz w:w="11906" w:h="16838"/>
          <w:pgMar w:top="851" w:right="991" w:bottom="567" w:left="1418" w:header="720" w:footer="720" w:gutter="0"/>
          <w:cols w:space="720"/>
          <w:titlePg/>
          <w:docGrid w:linePitch="381"/>
        </w:sectPr>
      </w:pPr>
    </w:p>
    <w:p w14:paraId="79B4B899" w14:textId="6E1AEFAF" w:rsidR="001E5670" w:rsidRPr="00081AD4" w:rsidRDefault="001E5670" w:rsidP="001E5670">
      <w:pPr>
        <w:tabs>
          <w:tab w:val="left" w:pos="5580"/>
          <w:tab w:val="left" w:pos="9498"/>
        </w:tabs>
        <w:ind w:left="-961" w:right="-569" w:firstLine="5781"/>
        <w:rPr>
          <w:color w:val="000000" w:themeColor="text1"/>
        </w:rPr>
      </w:pPr>
      <w:r w:rsidRPr="00081AD4">
        <w:rPr>
          <w:color w:val="000000" w:themeColor="text1"/>
        </w:rPr>
        <w:lastRenderedPageBreak/>
        <w:t xml:space="preserve">Приложение № </w:t>
      </w:r>
      <w:r>
        <w:rPr>
          <w:color w:val="000000" w:themeColor="text1"/>
        </w:rPr>
        <w:t xml:space="preserve">14 </w:t>
      </w:r>
      <w:r w:rsidR="007F5696" w:rsidRPr="00081AD4">
        <w:rPr>
          <w:color w:val="000000" w:themeColor="text1"/>
        </w:rPr>
        <w:t>к</w:t>
      </w:r>
      <w:r w:rsidR="007F5696">
        <w:rPr>
          <w:color w:val="000000" w:themeColor="text1"/>
        </w:rPr>
        <w:t xml:space="preserve"> протоколу </w:t>
      </w:r>
      <w:r w:rsidRPr="00081AD4">
        <w:rPr>
          <w:color w:val="000000" w:themeColor="text1"/>
        </w:rPr>
        <w:t xml:space="preserve">№ </w:t>
      </w:r>
      <w:r>
        <w:rPr>
          <w:color w:val="000000" w:themeColor="text1"/>
        </w:rPr>
        <w:t>61</w:t>
      </w:r>
    </w:p>
    <w:p w14:paraId="251AB1EE" w14:textId="77777777" w:rsidR="001E5670" w:rsidRPr="00081AD4" w:rsidRDefault="001E5670" w:rsidP="001E5670">
      <w:pPr>
        <w:tabs>
          <w:tab w:val="left" w:pos="5580"/>
          <w:tab w:val="left" w:pos="9498"/>
        </w:tabs>
        <w:ind w:left="-961" w:right="-569" w:firstLine="5781"/>
        <w:rPr>
          <w:color w:val="000000" w:themeColor="text1"/>
        </w:rPr>
      </w:pPr>
      <w:r w:rsidRPr="00081AD4">
        <w:rPr>
          <w:color w:val="000000" w:themeColor="text1"/>
        </w:rPr>
        <w:t xml:space="preserve">заседания </w:t>
      </w:r>
      <w:r>
        <w:rPr>
          <w:color w:val="000000" w:themeColor="text1"/>
        </w:rPr>
        <w:t>п</w:t>
      </w:r>
      <w:r w:rsidRPr="00081AD4">
        <w:rPr>
          <w:color w:val="000000" w:themeColor="text1"/>
        </w:rPr>
        <w:t>равления Региональной</w:t>
      </w:r>
    </w:p>
    <w:p w14:paraId="0C28C41E" w14:textId="77777777" w:rsidR="001E5670" w:rsidRPr="00081AD4" w:rsidRDefault="001E5670" w:rsidP="001E5670">
      <w:pPr>
        <w:tabs>
          <w:tab w:val="left" w:pos="5580"/>
          <w:tab w:val="left" w:pos="9498"/>
        </w:tabs>
        <w:ind w:left="-961" w:right="-569" w:firstLine="5781"/>
        <w:rPr>
          <w:color w:val="000000" w:themeColor="text1"/>
        </w:rPr>
      </w:pPr>
      <w:r w:rsidRPr="00081AD4">
        <w:rPr>
          <w:color w:val="000000" w:themeColor="text1"/>
        </w:rPr>
        <w:t>энергетической комиссии</w:t>
      </w:r>
    </w:p>
    <w:p w14:paraId="12F85F69" w14:textId="009AEDBC" w:rsidR="001E5670" w:rsidRDefault="001E5670" w:rsidP="001E5670">
      <w:pPr>
        <w:tabs>
          <w:tab w:val="left" w:pos="5580"/>
          <w:tab w:val="left" w:pos="9498"/>
        </w:tabs>
        <w:ind w:left="-961" w:right="-569" w:firstLine="5781"/>
        <w:rPr>
          <w:color w:val="000000" w:themeColor="text1"/>
        </w:rPr>
      </w:pPr>
      <w:r w:rsidRPr="00081AD4">
        <w:rPr>
          <w:color w:val="000000" w:themeColor="text1"/>
        </w:rPr>
        <w:t xml:space="preserve">Кузбасса от </w:t>
      </w:r>
      <w:r>
        <w:rPr>
          <w:color w:val="000000" w:themeColor="text1"/>
        </w:rPr>
        <w:t>01</w:t>
      </w:r>
      <w:r w:rsidRPr="00081AD4">
        <w:rPr>
          <w:color w:val="000000" w:themeColor="text1"/>
        </w:rPr>
        <w:t>.</w:t>
      </w:r>
      <w:r>
        <w:rPr>
          <w:color w:val="000000" w:themeColor="text1"/>
        </w:rPr>
        <w:t>10</w:t>
      </w:r>
      <w:r w:rsidRPr="00081AD4">
        <w:rPr>
          <w:color w:val="000000" w:themeColor="text1"/>
        </w:rPr>
        <w:t>.202</w:t>
      </w:r>
      <w:r>
        <w:rPr>
          <w:color w:val="000000" w:themeColor="text1"/>
        </w:rPr>
        <w:t>1</w:t>
      </w:r>
    </w:p>
    <w:p w14:paraId="5CB8DEB6" w14:textId="77777777" w:rsidR="0058602F" w:rsidRPr="0058602F" w:rsidRDefault="0058602F" w:rsidP="0058602F">
      <w:pPr>
        <w:ind w:right="-1"/>
        <w:jc w:val="center"/>
        <w:rPr>
          <w:b/>
          <w:sz w:val="28"/>
          <w:szCs w:val="28"/>
          <w14:shadow w14:blurRad="50800" w14:dist="38100" w14:dir="2700000" w14:sx="100000" w14:sy="100000" w14:kx="0" w14:ky="0" w14:algn="tl">
            <w14:srgbClr w14:val="000000">
              <w14:alpha w14:val="60000"/>
            </w14:srgbClr>
          </w14:shadow>
        </w:rPr>
      </w:pPr>
    </w:p>
    <w:p w14:paraId="3B44D3BE" w14:textId="77777777" w:rsidR="0058602F" w:rsidRPr="0058602F" w:rsidRDefault="0058602F" w:rsidP="0058602F">
      <w:pPr>
        <w:ind w:right="-1"/>
        <w:jc w:val="center"/>
        <w:rPr>
          <w:b/>
          <w:sz w:val="28"/>
          <w:szCs w:val="28"/>
          <w14:shadow w14:blurRad="50800" w14:dist="38100" w14:dir="2700000" w14:sx="100000" w14:sy="100000" w14:kx="0" w14:ky="0" w14:algn="tl">
            <w14:srgbClr w14:val="000000">
              <w14:alpha w14:val="60000"/>
            </w14:srgbClr>
          </w14:shadow>
        </w:rPr>
      </w:pPr>
      <w:r w:rsidRPr="0058602F">
        <w:rPr>
          <w:b/>
          <w:sz w:val="28"/>
          <w:szCs w:val="28"/>
          <w14:shadow w14:blurRad="50800" w14:dist="38100" w14:dir="2700000" w14:sx="100000" w14:sy="100000" w14:kx="0" w14:ky="0" w14:algn="tl">
            <w14:srgbClr w14:val="000000">
              <w14:alpha w14:val="60000"/>
            </w14:srgbClr>
          </w14:shadow>
        </w:rPr>
        <w:t>ЭКСПЕРТНОЕ ЗАКЛЮЧЕНИЕ</w:t>
      </w:r>
    </w:p>
    <w:p w14:paraId="5A7C01E1" w14:textId="77777777" w:rsidR="0058602F" w:rsidRPr="0058602F" w:rsidRDefault="0058602F" w:rsidP="0058602F">
      <w:pPr>
        <w:jc w:val="center"/>
        <w:rPr>
          <w:rFonts w:eastAsiaTheme="minorHAnsi"/>
          <w:b/>
          <w:sz w:val="28"/>
          <w:szCs w:val="28"/>
          <w:lang w:eastAsia="en-US"/>
        </w:rPr>
      </w:pPr>
      <w:r w:rsidRPr="0058602F">
        <w:rPr>
          <w:rFonts w:eastAsiaTheme="minorHAnsi"/>
          <w:b/>
          <w:sz w:val="28"/>
          <w:szCs w:val="28"/>
          <w:lang w:eastAsia="en-US"/>
        </w:rPr>
        <w:t xml:space="preserve">по исполнению приказа ФАС России от 07.09.2021 №946/21 </w:t>
      </w:r>
    </w:p>
    <w:p w14:paraId="6260F71E" w14:textId="77777777" w:rsidR="0058602F" w:rsidRPr="0058602F" w:rsidRDefault="0058602F" w:rsidP="0058602F">
      <w:pPr>
        <w:jc w:val="center"/>
        <w:rPr>
          <w:rFonts w:eastAsiaTheme="minorHAnsi" w:cstheme="minorBidi"/>
          <w:b/>
          <w:sz w:val="28"/>
          <w:szCs w:val="22"/>
          <w:lang w:eastAsia="en-US"/>
        </w:rPr>
      </w:pPr>
      <w:r w:rsidRPr="0058602F">
        <w:rPr>
          <w:rFonts w:eastAsiaTheme="minorHAnsi"/>
          <w:b/>
          <w:sz w:val="28"/>
          <w:szCs w:val="28"/>
          <w:lang w:eastAsia="en-US"/>
        </w:rPr>
        <w:t xml:space="preserve">«Об отмене постановления Региональной энергетической комиссии Кузбасса» в отношении </w:t>
      </w:r>
      <w:r w:rsidRPr="0058602F">
        <w:rPr>
          <w:b/>
          <w:bCs/>
          <w:sz w:val="28"/>
          <w:szCs w:val="28"/>
        </w:rPr>
        <w:t xml:space="preserve">ОАО «РЖД» (Красноярская дирекция по энергообеспечению - СП Трансэнерго - филиала ОАО «РЖД») </w:t>
      </w:r>
      <w:r w:rsidRPr="0058602F">
        <w:rPr>
          <w:b/>
          <w:sz w:val="28"/>
          <w:szCs w:val="28"/>
        </w:rPr>
        <w:t>по Кемеровской области</w:t>
      </w:r>
      <w:r w:rsidRPr="0058602F">
        <w:rPr>
          <w:rFonts w:eastAsiaTheme="minorHAnsi"/>
          <w:b/>
          <w:sz w:val="28"/>
          <w:szCs w:val="28"/>
          <w:lang w:eastAsia="en-US"/>
        </w:rPr>
        <w:t xml:space="preserve"> (ИНН 7708503727) на 2021 год</w:t>
      </w:r>
      <w:r w:rsidRPr="0058602F">
        <w:rPr>
          <w:rFonts w:eastAsiaTheme="minorHAnsi" w:cstheme="minorBidi"/>
          <w:b/>
          <w:sz w:val="28"/>
          <w:szCs w:val="22"/>
          <w:lang w:eastAsia="en-US"/>
        </w:rPr>
        <w:t xml:space="preserve"> </w:t>
      </w:r>
    </w:p>
    <w:p w14:paraId="3CF526B2" w14:textId="77777777" w:rsidR="0058602F" w:rsidRPr="0058602F" w:rsidRDefault="0058602F" w:rsidP="0058602F">
      <w:pPr>
        <w:jc w:val="both"/>
        <w:rPr>
          <w:b/>
          <w:bCs/>
          <w:sz w:val="28"/>
          <w:szCs w:val="28"/>
        </w:rPr>
      </w:pPr>
    </w:p>
    <w:p w14:paraId="40C67FE1" w14:textId="77777777" w:rsidR="0058602F" w:rsidRPr="0058602F" w:rsidRDefault="0058602F" w:rsidP="0058602F">
      <w:pPr>
        <w:ind w:firstLine="720"/>
        <w:jc w:val="both"/>
        <w:rPr>
          <w:b/>
          <w:sz w:val="28"/>
          <w:szCs w:val="28"/>
        </w:rPr>
      </w:pPr>
      <w:r w:rsidRPr="0058602F">
        <w:rPr>
          <w:b/>
          <w:sz w:val="28"/>
          <w:szCs w:val="28"/>
        </w:rPr>
        <w:t>Перерасчет цены покупки потерь электрической энергии для сетевых организаций</w:t>
      </w:r>
    </w:p>
    <w:p w14:paraId="1A24AD3D" w14:textId="77777777" w:rsidR="0058602F" w:rsidRPr="0058602F" w:rsidRDefault="0058602F" w:rsidP="0058602F">
      <w:pPr>
        <w:autoSpaceDE w:val="0"/>
        <w:autoSpaceDN w:val="0"/>
        <w:adjustRightInd w:val="0"/>
        <w:ind w:firstLine="720"/>
        <w:jc w:val="both"/>
        <w:rPr>
          <w:color w:val="000000" w:themeColor="text1"/>
          <w:sz w:val="28"/>
          <w:szCs w:val="28"/>
        </w:rPr>
      </w:pPr>
    </w:p>
    <w:p w14:paraId="0C16B01D" w14:textId="77777777" w:rsidR="0058602F" w:rsidRPr="0058602F" w:rsidRDefault="0058602F" w:rsidP="0058602F">
      <w:pPr>
        <w:autoSpaceDE w:val="0"/>
        <w:autoSpaceDN w:val="0"/>
        <w:adjustRightInd w:val="0"/>
        <w:ind w:firstLine="720"/>
        <w:jc w:val="both"/>
        <w:rPr>
          <w:color w:val="000000" w:themeColor="text1"/>
          <w:sz w:val="28"/>
          <w:szCs w:val="28"/>
        </w:rPr>
      </w:pPr>
      <w:r w:rsidRPr="0058602F">
        <w:rPr>
          <w:color w:val="000000" w:themeColor="text1"/>
          <w:sz w:val="28"/>
          <w:szCs w:val="28"/>
        </w:rPr>
        <w:t xml:space="preserve">В приказе ФАС России от 07.09.2021 №946/21 установлено: «Анализ постановления РЭК Кузбасса №162, а также представленных экспертных заключений показал, что орган регулирования осуществил перерасчет цены покупки потерь электрической энергии для сетевых организаций Кемеровской области с 1 июня 2021 года, что не предписывалось приказом ФАС России №394/21», а также «РЭК Кузбасса определила среднюю цену (тариф) на покупку потерь электрической энергии на 2021 год в размере, различном для ТСО Кемеровской области. </w:t>
      </w:r>
    </w:p>
    <w:p w14:paraId="5D6F0FCA" w14:textId="77777777" w:rsidR="0058602F" w:rsidRPr="0058602F" w:rsidRDefault="0058602F" w:rsidP="0058602F">
      <w:pPr>
        <w:autoSpaceDE w:val="0"/>
        <w:autoSpaceDN w:val="0"/>
        <w:adjustRightInd w:val="0"/>
        <w:ind w:firstLine="720"/>
        <w:jc w:val="both"/>
        <w:rPr>
          <w:color w:val="000000" w:themeColor="text1"/>
          <w:sz w:val="28"/>
          <w:szCs w:val="28"/>
        </w:rPr>
      </w:pPr>
      <w:r w:rsidRPr="0058602F">
        <w:rPr>
          <w:color w:val="000000" w:themeColor="text1"/>
          <w:sz w:val="28"/>
          <w:szCs w:val="28"/>
        </w:rPr>
        <w:t>При этом, ФАС России отмечает, что соответствующие расчеты в экспертных заключениях РЭК Кузбасса в нарушение пункта 23 Правил государственного регулирования (пересмотра, применения) цен (тарифов)в электроэнергетике, утвержденных постановлением Правительства Российской Федерации от 29 декабря 2011 года №1178 (далее –Правила), отсутствуют.</w:t>
      </w:r>
    </w:p>
    <w:p w14:paraId="08BDAEA0" w14:textId="77777777" w:rsidR="0058602F" w:rsidRPr="0058602F" w:rsidRDefault="0058602F" w:rsidP="0058602F">
      <w:pPr>
        <w:autoSpaceDE w:val="0"/>
        <w:autoSpaceDN w:val="0"/>
        <w:adjustRightInd w:val="0"/>
        <w:ind w:firstLine="720"/>
        <w:jc w:val="both"/>
        <w:rPr>
          <w:color w:val="000000" w:themeColor="text1"/>
          <w:sz w:val="28"/>
          <w:szCs w:val="28"/>
        </w:rPr>
      </w:pPr>
      <w:r w:rsidRPr="0058602F">
        <w:rPr>
          <w:color w:val="000000" w:themeColor="text1"/>
          <w:sz w:val="28"/>
          <w:szCs w:val="28"/>
        </w:rPr>
        <w:t>Потери электрической энергии и потери мощности в целом по Кемеровской области – Кузбассу должны быть приняты в соответствии с данными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 утвержденного приказом ФАС России от 26 ноября 2020 года №1164/20-ДСП.</w:t>
      </w:r>
    </w:p>
    <w:p w14:paraId="6FE0D55D" w14:textId="77777777" w:rsidR="0058602F" w:rsidRPr="0058602F" w:rsidRDefault="0058602F" w:rsidP="0058602F">
      <w:pPr>
        <w:autoSpaceDE w:val="0"/>
        <w:autoSpaceDN w:val="0"/>
        <w:adjustRightInd w:val="0"/>
        <w:ind w:firstLine="720"/>
        <w:jc w:val="both"/>
        <w:rPr>
          <w:color w:val="000000" w:themeColor="text1"/>
          <w:sz w:val="28"/>
          <w:szCs w:val="28"/>
        </w:rPr>
      </w:pPr>
      <w:r w:rsidRPr="0058602F">
        <w:rPr>
          <w:color w:val="000000" w:themeColor="text1"/>
          <w:sz w:val="28"/>
          <w:szCs w:val="28"/>
        </w:rPr>
        <w:t>Соответственно, расходы ТСО на покупку электроэнергии в целях компенсации нормативной величины потерь на 2021 год могут отличаться только на величину сбытовой надбавки гарантирующих поставщиков, если их в регионе несколько.</w:t>
      </w:r>
    </w:p>
    <w:p w14:paraId="1F663531" w14:textId="77777777" w:rsidR="0058602F" w:rsidRPr="0058602F" w:rsidRDefault="0058602F" w:rsidP="0058602F">
      <w:pPr>
        <w:autoSpaceDE w:val="0"/>
        <w:autoSpaceDN w:val="0"/>
        <w:adjustRightInd w:val="0"/>
        <w:ind w:firstLine="720"/>
        <w:jc w:val="both"/>
        <w:rPr>
          <w:color w:val="000000" w:themeColor="text1"/>
          <w:sz w:val="28"/>
          <w:szCs w:val="28"/>
        </w:rPr>
      </w:pPr>
      <w:r w:rsidRPr="0058602F">
        <w:rPr>
          <w:color w:val="000000" w:themeColor="text1"/>
          <w:sz w:val="28"/>
          <w:szCs w:val="28"/>
        </w:rPr>
        <w:t>РЭК Кузбасса необходимо привести значение цены покупки потерь электрической энергии для сетевых организаций в соответствие с требованиями пункта 81 Основ ценообразования.</w:t>
      </w:r>
    </w:p>
    <w:p w14:paraId="2F135B90" w14:textId="77777777" w:rsidR="0058602F" w:rsidRPr="0058602F" w:rsidRDefault="0058602F" w:rsidP="0058602F">
      <w:pPr>
        <w:autoSpaceDE w:val="0"/>
        <w:autoSpaceDN w:val="0"/>
        <w:adjustRightInd w:val="0"/>
        <w:ind w:firstLine="720"/>
        <w:jc w:val="both"/>
        <w:rPr>
          <w:color w:val="000000" w:themeColor="text1"/>
          <w:sz w:val="28"/>
          <w:szCs w:val="28"/>
        </w:rPr>
      </w:pPr>
      <w:r w:rsidRPr="0058602F">
        <w:rPr>
          <w:color w:val="000000" w:themeColor="text1"/>
          <w:sz w:val="28"/>
          <w:szCs w:val="28"/>
        </w:rPr>
        <w:t xml:space="preserve">В соответствии с положениями пункта 81 Основ ценообразования стоимость потерь электрической энергии при ее передаче по электрическим сетям, включаемых в тарифы на услуги по передаче электрической энергии по электрическим сетям, принадлежащим на праве собственности или ином </w:t>
      </w:r>
      <w:r w:rsidRPr="0058602F">
        <w:rPr>
          <w:color w:val="000000" w:themeColor="text1"/>
          <w:sz w:val="28"/>
          <w:szCs w:val="28"/>
        </w:rPr>
        <w:lastRenderedPageBreak/>
        <w:t>законном основании территориальным сетевым организациям, определяется для ценовых зон оптового рынка:</w:t>
      </w:r>
    </w:p>
    <w:p w14:paraId="14AC7716" w14:textId="77777777" w:rsidR="0058602F" w:rsidRPr="0058602F" w:rsidRDefault="0058602F" w:rsidP="0058602F">
      <w:pPr>
        <w:autoSpaceDE w:val="0"/>
        <w:autoSpaceDN w:val="0"/>
        <w:adjustRightInd w:val="0"/>
        <w:ind w:firstLine="720"/>
        <w:jc w:val="both"/>
        <w:rPr>
          <w:color w:val="000000" w:themeColor="text1"/>
          <w:sz w:val="28"/>
          <w:szCs w:val="28"/>
        </w:rPr>
      </w:pPr>
      <w:r w:rsidRPr="0058602F">
        <w:rPr>
          <w:color w:val="000000" w:themeColor="text1"/>
          <w:sz w:val="28"/>
          <w:szCs w:val="28"/>
        </w:rPr>
        <w:t>на основании прогнозных рыночных цен на электрическую энергию (мощность), продаваемую на оптовом рынке, определяемых по субъектам Российской Федерации с учетом официально опубликованных советом рынка данных о прогнозных свободных (нерегулируемых) ценах на электрическую энергию, цен на электрическую энергию (мощность), установленных для квалифицированных генерирующих объектов, функционирующих на основе использования возобновляемых источников энергии или торфа, и информации об основных макроэкономических показателях прогноза социально-экономического развития Российской Федерации, одобренного Правительством Российской Федерации на расчетный период регулирования;</w:t>
      </w:r>
    </w:p>
    <w:p w14:paraId="37613D51" w14:textId="77777777" w:rsidR="0058602F" w:rsidRPr="0058602F" w:rsidRDefault="0058602F" w:rsidP="0058602F">
      <w:pPr>
        <w:autoSpaceDE w:val="0"/>
        <w:autoSpaceDN w:val="0"/>
        <w:adjustRightInd w:val="0"/>
        <w:ind w:firstLine="720"/>
        <w:jc w:val="both"/>
        <w:rPr>
          <w:color w:val="000000" w:themeColor="text1"/>
          <w:sz w:val="28"/>
          <w:szCs w:val="28"/>
        </w:rPr>
      </w:pPr>
      <w:r w:rsidRPr="0058602F">
        <w:rPr>
          <w:color w:val="000000" w:themeColor="text1"/>
          <w:sz w:val="28"/>
          <w:szCs w:val="28"/>
        </w:rPr>
        <w:t>с учетом сбытовой надбавки и величины платы за услуги, оказание которых неразрывно связано с процессом снабжения потребителей электрической энергией и цены (тарифы) на которые подлежат государственному регулированию.</w:t>
      </w:r>
    </w:p>
    <w:p w14:paraId="287A1A5A" w14:textId="77777777" w:rsidR="0058602F" w:rsidRPr="0058602F" w:rsidRDefault="0058602F" w:rsidP="0058602F">
      <w:pPr>
        <w:autoSpaceDE w:val="0"/>
        <w:autoSpaceDN w:val="0"/>
        <w:adjustRightInd w:val="0"/>
        <w:ind w:firstLine="720"/>
        <w:jc w:val="both"/>
        <w:rPr>
          <w:color w:val="000000" w:themeColor="text1"/>
          <w:sz w:val="28"/>
          <w:szCs w:val="28"/>
        </w:rPr>
      </w:pPr>
      <w:r w:rsidRPr="0058602F">
        <w:rPr>
          <w:color w:val="000000" w:themeColor="text1"/>
          <w:sz w:val="28"/>
          <w:szCs w:val="28"/>
        </w:rPr>
        <w:t>Покупка электрической энергии в целях компенсации потерь по регулируемым ценам (тарифам), установленным в отношении квалифицированных генерирующих объектов, в объемах производства электрической энергии на основе использования возобновляемых источников энергии или торфа на квалифицированных генерирующих объектах, определенных в погашенных сертификатах, подтверждающих объем производства электрической энергии на функционирующих на основе использования возобновляемых источников энергии или торфа квалифицированных генерирующих объектах, полученных в установленном порядке от совета рынка, предприятием не осуществлялась.</w:t>
      </w:r>
    </w:p>
    <w:p w14:paraId="6F51C4EF" w14:textId="77777777" w:rsidR="0058602F" w:rsidRPr="0058602F" w:rsidRDefault="0058602F" w:rsidP="0058602F">
      <w:pPr>
        <w:autoSpaceDE w:val="0"/>
        <w:autoSpaceDN w:val="0"/>
        <w:adjustRightInd w:val="0"/>
        <w:ind w:firstLine="720"/>
        <w:jc w:val="both"/>
        <w:rPr>
          <w:color w:val="000000" w:themeColor="text1"/>
          <w:sz w:val="28"/>
          <w:szCs w:val="28"/>
        </w:rPr>
      </w:pPr>
      <w:r w:rsidRPr="0058602F">
        <w:rPr>
          <w:color w:val="000000" w:themeColor="text1"/>
          <w:sz w:val="28"/>
          <w:szCs w:val="28"/>
        </w:rPr>
        <w:t>Расчёт цены на покупку потерь электрической энергии произведён на основании следующих данных:</w:t>
      </w:r>
    </w:p>
    <w:p w14:paraId="2EFD07A7" w14:textId="77777777" w:rsidR="0058602F" w:rsidRPr="0058602F" w:rsidRDefault="0058602F" w:rsidP="00757423">
      <w:pPr>
        <w:numPr>
          <w:ilvl w:val="0"/>
          <w:numId w:val="20"/>
        </w:numPr>
        <w:autoSpaceDE w:val="0"/>
        <w:autoSpaceDN w:val="0"/>
        <w:adjustRightInd w:val="0"/>
        <w:spacing w:line="360" w:lineRule="auto"/>
        <w:ind w:left="0" w:firstLine="709"/>
        <w:contextualSpacing/>
        <w:jc w:val="both"/>
        <w:rPr>
          <w:color w:val="000000" w:themeColor="text1"/>
          <w:sz w:val="28"/>
          <w:szCs w:val="28"/>
        </w:rPr>
      </w:pPr>
      <w:r w:rsidRPr="0058602F">
        <w:rPr>
          <w:color w:val="000000" w:themeColor="text1"/>
          <w:sz w:val="28"/>
          <w:szCs w:val="28"/>
        </w:rPr>
        <w:t xml:space="preserve">тариф на услуги коммерческого оператора АО «АТС»  1,214 руб./МВт*ч на 1 полугодие 2021 года и 1,329 руб./МВт*ч на 2 полугодие 2021 года в соответствии с приказом ФАС России от 16.12.2020 №1225/20; </w:t>
      </w:r>
    </w:p>
    <w:p w14:paraId="3C1B4AD7" w14:textId="77777777" w:rsidR="0058602F" w:rsidRPr="0058602F" w:rsidRDefault="0058602F" w:rsidP="00757423">
      <w:pPr>
        <w:numPr>
          <w:ilvl w:val="0"/>
          <w:numId w:val="20"/>
        </w:numPr>
        <w:autoSpaceDE w:val="0"/>
        <w:autoSpaceDN w:val="0"/>
        <w:adjustRightInd w:val="0"/>
        <w:spacing w:line="360" w:lineRule="auto"/>
        <w:ind w:left="0" w:firstLine="709"/>
        <w:contextualSpacing/>
        <w:jc w:val="both"/>
        <w:rPr>
          <w:color w:val="000000" w:themeColor="text1"/>
          <w:sz w:val="28"/>
          <w:szCs w:val="28"/>
        </w:rPr>
      </w:pPr>
      <w:r w:rsidRPr="0058602F">
        <w:rPr>
          <w:color w:val="000000" w:themeColor="text1"/>
          <w:sz w:val="28"/>
          <w:szCs w:val="28"/>
        </w:rPr>
        <w:t>тариф на услуги СО «ЕЭС» 2,151 руб./МВт*ч в 1 полугодии 2021 года и 5,161 руб./МВт*ч во 2 полугодии в соответствии с приказом ФАС России от 24.12.2020 №1263/20;</w:t>
      </w:r>
    </w:p>
    <w:p w14:paraId="7E12E448" w14:textId="77777777" w:rsidR="0058602F" w:rsidRPr="0058602F" w:rsidRDefault="0058602F" w:rsidP="00757423">
      <w:pPr>
        <w:numPr>
          <w:ilvl w:val="0"/>
          <w:numId w:val="20"/>
        </w:numPr>
        <w:autoSpaceDE w:val="0"/>
        <w:autoSpaceDN w:val="0"/>
        <w:adjustRightInd w:val="0"/>
        <w:spacing w:line="360" w:lineRule="auto"/>
        <w:ind w:left="0" w:firstLine="709"/>
        <w:contextualSpacing/>
        <w:jc w:val="both"/>
        <w:rPr>
          <w:color w:val="000000" w:themeColor="text1"/>
          <w:sz w:val="28"/>
          <w:szCs w:val="28"/>
        </w:rPr>
      </w:pPr>
      <w:r w:rsidRPr="0058602F">
        <w:rPr>
          <w:color w:val="000000" w:themeColor="text1"/>
          <w:sz w:val="28"/>
          <w:szCs w:val="28"/>
        </w:rPr>
        <w:t xml:space="preserve">тариф на услуги АО «ЦФР» 0,352 руб./МВт ч в 1 полугодии 2021 года, во 2 полугодии 0,363 руб./МВт ч с учетом индекса в соответствии с прогнозом Минэкономразвития на 2021 год (опубликован на сайте Минэкономразвития от 26.09.2020 г); </w:t>
      </w:r>
    </w:p>
    <w:p w14:paraId="35CC979E" w14:textId="77777777" w:rsidR="0058602F" w:rsidRPr="0058602F" w:rsidRDefault="0058602F" w:rsidP="0058602F">
      <w:pPr>
        <w:autoSpaceDE w:val="0"/>
        <w:autoSpaceDN w:val="0"/>
        <w:adjustRightInd w:val="0"/>
        <w:ind w:firstLine="709"/>
        <w:jc w:val="both"/>
        <w:rPr>
          <w:color w:val="000000" w:themeColor="text1"/>
          <w:sz w:val="28"/>
          <w:szCs w:val="28"/>
        </w:rPr>
      </w:pPr>
      <w:r w:rsidRPr="0058602F">
        <w:rPr>
          <w:color w:val="000000" w:themeColor="text1"/>
          <w:sz w:val="28"/>
          <w:szCs w:val="28"/>
        </w:rPr>
        <w:t xml:space="preserve">4. стоимость мощности и электрической энергии определены в соответствии с Прогнозом свободных (нерегулируемых) цен на электрическую энергию (мощность) по субъектам Российской Федерации на 2021 год и </w:t>
      </w:r>
      <w:r w:rsidRPr="0058602F">
        <w:rPr>
          <w:color w:val="000000" w:themeColor="text1"/>
          <w:sz w:val="28"/>
          <w:szCs w:val="28"/>
        </w:rPr>
        <w:lastRenderedPageBreak/>
        <w:t>исходными данными для построения прогнозов Ассоциации «НП Совет рынка» (прогноз от 27.11.2020г.):</w:t>
      </w:r>
    </w:p>
    <w:p w14:paraId="04E14CD0" w14:textId="77777777" w:rsidR="0058602F" w:rsidRPr="0058602F" w:rsidRDefault="0058602F" w:rsidP="0058602F">
      <w:pPr>
        <w:autoSpaceDE w:val="0"/>
        <w:autoSpaceDN w:val="0"/>
        <w:adjustRightInd w:val="0"/>
        <w:ind w:firstLine="709"/>
        <w:jc w:val="both"/>
        <w:rPr>
          <w:color w:val="000000" w:themeColor="text1"/>
          <w:sz w:val="28"/>
          <w:szCs w:val="28"/>
        </w:rPr>
      </w:pPr>
      <w:r w:rsidRPr="0058602F">
        <w:rPr>
          <w:color w:val="000000" w:themeColor="text1"/>
          <w:sz w:val="28"/>
          <w:szCs w:val="28"/>
        </w:rPr>
        <w:t>- цена на мощность за 1 МВт пикового потребления принята для расчета на первое полугодие в размере 766 276 руб./МВт, на второе полугодие 805 167 руб./МВт,</w:t>
      </w:r>
    </w:p>
    <w:p w14:paraId="524C74D2" w14:textId="77777777" w:rsidR="0058602F" w:rsidRPr="0058602F" w:rsidRDefault="0058602F" w:rsidP="0058602F">
      <w:pPr>
        <w:autoSpaceDE w:val="0"/>
        <w:autoSpaceDN w:val="0"/>
        <w:adjustRightInd w:val="0"/>
        <w:ind w:firstLine="709"/>
        <w:jc w:val="both"/>
        <w:rPr>
          <w:color w:val="000000" w:themeColor="text1"/>
          <w:sz w:val="28"/>
          <w:szCs w:val="28"/>
        </w:rPr>
      </w:pPr>
      <w:r w:rsidRPr="0058602F">
        <w:rPr>
          <w:color w:val="000000" w:themeColor="text1"/>
          <w:sz w:val="28"/>
          <w:szCs w:val="28"/>
        </w:rPr>
        <w:t>- цена на электрическую энергию на первое полугодие 2021 года составила 995 руб./МВт*ч, на второе полугодие 2021 года составила 1022 руб. /МВт*ч;</w:t>
      </w:r>
    </w:p>
    <w:p w14:paraId="5A2A6B0A" w14:textId="77777777" w:rsidR="0058602F" w:rsidRPr="0058602F" w:rsidRDefault="0058602F" w:rsidP="0058602F">
      <w:pPr>
        <w:autoSpaceDE w:val="0"/>
        <w:autoSpaceDN w:val="0"/>
        <w:adjustRightInd w:val="0"/>
        <w:ind w:firstLine="709"/>
        <w:jc w:val="both"/>
        <w:rPr>
          <w:color w:val="000000" w:themeColor="text1"/>
          <w:sz w:val="28"/>
          <w:szCs w:val="28"/>
        </w:rPr>
      </w:pPr>
      <w:r w:rsidRPr="0058602F">
        <w:rPr>
          <w:color w:val="000000" w:themeColor="text1"/>
          <w:sz w:val="28"/>
          <w:szCs w:val="28"/>
        </w:rPr>
        <w:t xml:space="preserve">5. объёмы электроэнергии и мощности учтены в соответствии со Сводным прогнозным балансом, утверждённым приказом ФАС России от 26 ноября 2020 № 1164/20-ДСП в размере 766,56 млн. кВт*ч, 733,37 млн. кВт*ч и 221,38 МВт и 212,24 МВт соответственно. </w:t>
      </w:r>
    </w:p>
    <w:p w14:paraId="285934CD" w14:textId="77777777" w:rsidR="0058602F" w:rsidRPr="0058602F" w:rsidRDefault="0058602F" w:rsidP="0058602F">
      <w:pPr>
        <w:autoSpaceDE w:val="0"/>
        <w:autoSpaceDN w:val="0"/>
        <w:adjustRightInd w:val="0"/>
        <w:ind w:firstLine="709"/>
        <w:jc w:val="both"/>
        <w:rPr>
          <w:rFonts w:eastAsiaTheme="minorHAnsi"/>
          <w:sz w:val="28"/>
          <w:szCs w:val="28"/>
          <w:lang w:eastAsia="en-US"/>
        </w:rPr>
      </w:pPr>
      <w:r w:rsidRPr="0058602F">
        <w:rPr>
          <w:color w:val="000000" w:themeColor="text1"/>
          <w:sz w:val="28"/>
          <w:szCs w:val="28"/>
        </w:rPr>
        <w:t xml:space="preserve">В регионе действуют два гарантирующих поставщика: </w:t>
      </w:r>
      <w:r w:rsidRPr="0058602F">
        <w:rPr>
          <w:rFonts w:eastAsiaTheme="minorHAnsi"/>
          <w:sz w:val="28"/>
          <w:szCs w:val="28"/>
          <w:lang w:eastAsia="en-US"/>
        </w:rPr>
        <w:t>ПАО «Кузбассэнергосбыт» (ИНН 4205109214) и ООО «Металлэнергофинанс» (ИНН 4217039402). Для расчета приняты сбытовые надбавки</w:t>
      </w:r>
      <w:r w:rsidRPr="0058602F">
        <w:rPr>
          <w:sz w:val="28"/>
          <w:szCs w:val="28"/>
        </w:rPr>
        <w:t xml:space="preserve"> </w:t>
      </w:r>
      <w:r w:rsidRPr="0058602F">
        <w:rPr>
          <w:rFonts w:eastAsiaTheme="minorHAnsi"/>
          <w:sz w:val="28"/>
          <w:szCs w:val="28"/>
          <w:lang w:eastAsia="en-US"/>
        </w:rPr>
        <w:t>в соответствии с постановлением РЭК от 31.12.2020г № 842:</w:t>
      </w:r>
    </w:p>
    <w:p w14:paraId="014B71F8" w14:textId="77777777" w:rsidR="0058602F" w:rsidRPr="0058602F" w:rsidRDefault="0058602F" w:rsidP="0058602F">
      <w:pPr>
        <w:autoSpaceDE w:val="0"/>
        <w:autoSpaceDN w:val="0"/>
        <w:adjustRightInd w:val="0"/>
        <w:ind w:firstLine="851"/>
        <w:jc w:val="both"/>
        <w:rPr>
          <w:sz w:val="28"/>
          <w:szCs w:val="28"/>
        </w:rPr>
      </w:pPr>
      <w:r w:rsidRPr="0058602F">
        <w:rPr>
          <w:rFonts w:eastAsiaTheme="minorHAnsi"/>
          <w:sz w:val="28"/>
          <w:szCs w:val="28"/>
          <w:lang w:eastAsia="en-US"/>
        </w:rPr>
        <w:t>- по ООО «Металлэнергофинанс»</w:t>
      </w:r>
      <w:r w:rsidRPr="0058602F">
        <w:rPr>
          <w:sz w:val="28"/>
          <w:szCs w:val="28"/>
        </w:rPr>
        <w:t xml:space="preserve"> в размере на 1 полугодие 2021 года 1 259,8 руб./МВт ч и на 2 полугодие 1 295,3 руб./МВт ч.</w:t>
      </w:r>
    </w:p>
    <w:p w14:paraId="465FF43C" w14:textId="77777777" w:rsidR="0058602F" w:rsidRPr="0058602F" w:rsidRDefault="0058602F" w:rsidP="0058602F">
      <w:pPr>
        <w:autoSpaceDE w:val="0"/>
        <w:autoSpaceDN w:val="0"/>
        <w:adjustRightInd w:val="0"/>
        <w:ind w:firstLine="851"/>
        <w:jc w:val="both"/>
        <w:rPr>
          <w:sz w:val="28"/>
          <w:szCs w:val="28"/>
        </w:rPr>
      </w:pPr>
      <w:r w:rsidRPr="0058602F">
        <w:rPr>
          <w:sz w:val="28"/>
          <w:szCs w:val="28"/>
        </w:rPr>
        <w:t xml:space="preserve">- по </w:t>
      </w:r>
      <w:r w:rsidRPr="0058602F">
        <w:rPr>
          <w:rFonts w:eastAsiaTheme="minorHAnsi"/>
          <w:sz w:val="28"/>
          <w:szCs w:val="28"/>
          <w:lang w:eastAsia="en-US"/>
        </w:rPr>
        <w:t>ПАО «Кузбассэнергосбыт»</w:t>
      </w:r>
      <w:r w:rsidRPr="0058602F">
        <w:rPr>
          <w:sz w:val="28"/>
          <w:szCs w:val="28"/>
        </w:rPr>
        <w:t xml:space="preserve"> в размере на 1 полугодие 2021 года 581,9 руб./МВт ч и на 2 полугодие 594,2 руб./МВт ч.</w:t>
      </w:r>
    </w:p>
    <w:p w14:paraId="6A298407" w14:textId="77777777" w:rsidR="0058602F" w:rsidRPr="0058602F" w:rsidRDefault="0058602F" w:rsidP="0058602F">
      <w:pPr>
        <w:autoSpaceDE w:val="0"/>
        <w:autoSpaceDN w:val="0"/>
        <w:adjustRightInd w:val="0"/>
        <w:ind w:firstLine="851"/>
        <w:jc w:val="both"/>
        <w:rPr>
          <w:color w:val="000000" w:themeColor="text1"/>
          <w:sz w:val="28"/>
          <w:szCs w:val="28"/>
        </w:rPr>
      </w:pPr>
      <w:r w:rsidRPr="0058602F">
        <w:rPr>
          <w:sz w:val="28"/>
          <w:szCs w:val="28"/>
        </w:rPr>
        <w:t>С учетом объемов потребления по гарантирующим поставщикам определена средневзвешенная сбытовая надбавка для расчета тарифа покупки потерь сетевыми организациями.</w:t>
      </w:r>
    </w:p>
    <w:p w14:paraId="55BAEADD" w14:textId="77777777" w:rsidR="0058602F" w:rsidRPr="0058602F" w:rsidRDefault="0058602F" w:rsidP="0058602F">
      <w:pPr>
        <w:ind w:firstLine="851"/>
        <w:jc w:val="center"/>
        <w:rPr>
          <w:color w:val="000000" w:themeColor="text1"/>
          <w:sz w:val="28"/>
          <w:szCs w:val="28"/>
        </w:rPr>
      </w:pPr>
    </w:p>
    <w:p w14:paraId="7ED116D1" w14:textId="24F88D36" w:rsidR="0058602F" w:rsidRPr="0058602F" w:rsidRDefault="0058602F" w:rsidP="0058602F">
      <w:pPr>
        <w:keepNext/>
        <w:spacing w:after="200"/>
        <w:ind w:firstLine="720"/>
        <w:jc w:val="right"/>
        <w:rPr>
          <w:i/>
          <w:iCs/>
          <w:color w:val="44546A" w:themeColor="text2"/>
          <w:sz w:val="18"/>
          <w:szCs w:val="18"/>
        </w:rPr>
      </w:pPr>
      <w:r w:rsidRPr="0058602F">
        <w:rPr>
          <w:i/>
          <w:iCs/>
          <w:color w:val="44546A" w:themeColor="text2"/>
          <w:sz w:val="18"/>
          <w:szCs w:val="18"/>
        </w:rPr>
        <w:t xml:space="preserve">Таблица </w:t>
      </w:r>
      <w:r w:rsidRPr="0058602F">
        <w:rPr>
          <w:i/>
          <w:iCs/>
          <w:noProof/>
          <w:color w:val="44546A" w:themeColor="text2"/>
          <w:sz w:val="18"/>
          <w:szCs w:val="18"/>
        </w:rPr>
        <w:fldChar w:fldCharType="begin"/>
      </w:r>
      <w:r w:rsidRPr="0058602F">
        <w:rPr>
          <w:i/>
          <w:iCs/>
          <w:noProof/>
          <w:color w:val="44546A" w:themeColor="text2"/>
          <w:sz w:val="18"/>
          <w:szCs w:val="18"/>
        </w:rPr>
        <w:instrText xml:space="preserve"> SEQ Таблица \* ARABIC </w:instrText>
      </w:r>
      <w:r w:rsidRPr="0058602F">
        <w:rPr>
          <w:i/>
          <w:iCs/>
          <w:noProof/>
          <w:color w:val="44546A" w:themeColor="text2"/>
          <w:sz w:val="18"/>
          <w:szCs w:val="18"/>
        </w:rPr>
        <w:fldChar w:fldCharType="separate"/>
      </w:r>
      <w:r w:rsidR="00104A1F">
        <w:rPr>
          <w:i/>
          <w:iCs/>
          <w:noProof/>
          <w:color w:val="44546A" w:themeColor="text2"/>
          <w:sz w:val="18"/>
          <w:szCs w:val="18"/>
        </w:rPr>
        <w:t>27</w:t>
      </w:r>
      <w:r w:rsidRPr="0058602F">
        <w:rPr>
          <w:i/>
          <w:iCs/>
          <w:noProof/>
          <w:color w:val="44546A" w:themeColor="text2"/>
          <w:sz w:val="18"/>
          <w:szCs w:val="18"/>
        </w:rPr>
        <w:fldChar w:fldCharType="end"/>
      </w:r>
    </w:p>
    <w:p w14:paraId="36655DC4" w14:textId="77777777" w:rsidR="0058602F" w:rsidRPr="0058602F" w:rsidRDefault="0058602F" w:rsidP="0058602F">
      <w:pPr>
        <w:ind w:firstLine="851"/>
        <w:jc w:val="center"/>
        <w:rPr>
          <w:color w:val="000000" w:themeColor="text1"/>
          <w:sz w:val="28"/>
          <w:szCs w:val="28"/>
        </w:rPr>
      </w:pPr>
      <w:r w:rsidRPr="0058602F">
        <w:rPr>
          <w:color w:val="000000" w:themeColor="text1"/>
          <w:sz w:val="28"/>
          <w:szCs w:val="28"/>
        </w:rPr>
        <w:t>Расчет средневзвешенной сбытовой надбавки на 2021 год</w:t>
      </w:r>
    </w:p>
    <w:tbl>
      <w:tblPr>
        <w:tblW w:w="5000" w:type="pct"/>
        <w:tblLook w:val="04A0" w:firstRow="1" w:lastRow="0" w:firstColumn="1" w:lastColumn="0" w:noHBand="0" w:noVBand="1"/>
      </w:tblPr>
      <w:tblGrid>
        <w:gridCol w:w="3839"/>
        <w:gridCol w:w="1388"/>
        <w:gridCol w:w="2132"/>
        <w:gridCol w:w="2128"/>
      </w:tblGrid>
      <w:tr w:rsidR="0058602F" w:rsidRPr="0058602F" w14:paraId="76C1C7E5" w14:textId="77777777" w:rsidTr="002D6968">
        <w:trPr>
          <w:trHeight w:val="32"/>
        </w:trPr>
        <w:tc>
          <w:tcPr>
            <w:tcW w:w="20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CAFC32" w14:textId="77777777" w:rsidR="0058602F" w:rsidRPr="0058602F" w:rsidRDefault="0058602F" w:rsidP="0058602F">
            <w:pPr>
              <w:jc w:val="center"/>
              <w:rPr>
                <w:color w:val="000000"/>
              </w:rPr>
            </w:pPr>
            <w:r w:rsidRPr="0058602F">
              <w:rPr>
                <w:color w:val="000000"/>
              </w:rPr>
              <w:t>Показатели</w:t>
            </w:r>
          </w:p>
        </w:tc>
        <w:tc>
          <w:tcPr>
            <w:tcW w:w="706" w:type="pct"/>
            <w:tcBorders>
              <w:top w:val="single" w:sz="4" w:space="0" w:color="auto"/>
              <w:left w:val="nil"/>
              <w:bottom w:val="single" w:sz="4" w:space="0" w:color="auto"/>
              <w:right w:val="single" w:sz="4" w:space="0" w:color="auto"/>
            </w:tcBorders>
            <w:shd w:val="clear" w:color="auto" w:fill="auto"/>
            <w:noWrap/>
            <w:vAlign w:val="center"/>
            <w:hideMark/>
          </w:tcPr>
          <w:p w14:paraId="2B39FBC2" w14:textId="77777777" w:rsidR="0058602F" w:rsidRPr="0058602F" w:rsidRDefault="0058602F" w:rsidP="0058602F">
            <w:pPr>
              <w:jc w:val="center"/>
              <w:rPr>
                <w:color w:val="000000"/>
              </w:rPr>
            </w:pPr>
            <w:r w:rsidRPr="0058602F">
              <w:rPr>
                <w:color w:val="000000"/>
              </w:rPr>
              <w:t>Ед. изм.</w:t>
            </w:r>
          </w:p>
        </w:tc>
        <w:tc>
          <w:tcPr>
            <w:tcW w:w="1132" w:type="pct"/>
            <w:tcBorders>
              <w:top w:val="single" w:sz="4" w:space="0" w:color="auto"/>
              <w:left w:val="nil"/>
              <w:bottom w:val="single" w:sz="4" w:space="0" w:color="auto"/>
              <w:right w:val="single" w:sz="4" w:space="0" w:color="auto"/>
            </w:tcBorders>
            <w:shd w:val="clear" w:color="auto" w:fill="auto"/>
            <w:vAlign w:val="center"/>
            <w:hideMark/>
          </w:tcPr>
          <w:p w14:paraId="6A7C0309" w14:textId="77777777" w:rsidR="0058602F" w:rsidRPr="0058602F" w:rsidRDefault="0058602F" w:rsidP="0058602F">
            <w:pPr>
              <w:jc w:val="center"/>
              <w:rPr>
                <w:color w:val="000000"/>
              </w:rPr>
            </w:pPr>
            <w:r w:rsidRPr="0058602F">
              <w:rPr>
                <w:color w:val="000000"/>
              </w:rPr>
              <w:t xml:space="preserve">План </w:t>
            </w:r>
            <w:r w:rsidRPr="0058602F">
              <w:rPr>
                <w:color w:val="000000"/>
              </w:rPr>
              <w:br/>
              <w:t>1 полугодие 2021 года</w:t>
            </w:r>
          </w:p>
        </w:tc>
        <w:tc>
          <w:tcPr>
            <w:tcW w:w="1131" w:type="pct"/>
            <w:tcBorders>
              <w:top w:val="single" w:sz="4" w:space="0" w:color="auto"/>
              <w:left w:val="nil"/>
              <w:bottom w:val="single" w:sz="4" w:space="0" w:color="auto"/>
              <w:right w:val="single" w:sz="4" w:space="0" w:color="auto"/>
            </w:tcBorders>
            <w:shd w:val="clear" w:color="auto" w:fill="auto"/>
            <w:vAlign w:val="center"/>
            <w:hideMark/>
          </w:tcPr>
          <w:p w14:paraId="328D6E00" w14:textId="77777777" w:rsidR="0058602F" w:rsidRPr="0058602F" w:rsidRDefault="0058602F" w:rsidP="0058602F">
            <w:pPr>
              <w:jc w:val="center"/>
              <w:rPr>
                <w:color w:val="000000"/>
              </w:rPr>
            </w:pPr>
            <w:r w:rsidRPr="0058602F">
              <w:rPr>
                <w:color w:val="000000"/>
              </w:rPr>
              <w:t xml:space="preserve">План </w:t>
            </w:r>
            <w:r w:rsidRPr="0058602F">
              <w:rPr>
                <w:color w:val="000000"/>
              </w:rPr>
              <w:br/>
              <w:t>2 полугодие 2021 года</w:t>
            </w:r>
          </w:p>
        </w:tc>
      </w:tr>
      <w:tr w:rsidR="0058602F" w:rsidRPr="0058602F" w14:paraId="07A80744" w14:textId="77777777" w:rsidTr="002D6968">
        <w:trPr>
          <w:trHeight w:val="32"/>
        </w:trPr>
        <w:tc>
          <w:tcPr>
            <w:tcW w:w="2032" w:type="pct"/>
            <w:tcBorders>
              <w:top w:val="nil"/>
              <w:left w:val="single" w:sz="4" w:space="0" w:color="auto"/>
              <w:bottom w:val="single" w:sz="4" w:space="0" w:color="auto"/>
              <w:right w:val="single" w:sz="4" w:space="0" w:color="auto"/>
            </w:tcBorders>
            <w:shd w:val="clear" w:color="auto" w:fill="auto"/>
            <w:vAlign w:val="bottom"/>
            <w:hideMark/>
          </w:tcPr>
          <w:p w14:paraId="031E8A7D" w14:textId="77777777" w:rsidR="0058602F" w:rsidRPr="0058602F" w:rsidRDefault="0058602F" w:rsidP="0058602F">
            <w:pPr>
              <w:rPr>
                <w:color w:val="000000"/>
              </w:rPr>
            </w:pPr>
            <w:r w:rsidRPr="0058602F">
              <w:rPr>
                <w:color w:val="000000"/>
              </w:rPr>
              <w:t>Объемы поставляемой электрической энергии по гарантирующим поставщикам (группа потребителей - сетевые организации)</w:t>
            </w:r>
          </w:p>
        </w:tc>
        <w:tc>
          <w:tcPr>
            <w:tcW w:w="706" w:type="pct"/>
            <w:tcBorders>
              <w:top w:val="nil"/>
              <w:left w:val="nil"/>
              <w:bottom w:val="single" w:sz="4" w:space="0" w:color="auto"/>
              <w:right w:val="single" w:sz="4" w:space="0" w:color="auto"/>
            </w:tcBorders>
            <w:shd w:val="clear" w:color="auto" w:fill="auto"/>
            <w:noWrap/>
            <w:vAlign w:val="bottom"/>
            <w:hideMark/>
          </w:tcPr>
          <w:p w14:paraId="45B39F46" w14:textId="77777777" w:rsidR="0058602F" w:rsidRPr="0058602F" w:rsidRDefault="0058602F" w:rsidP="0058602F">
            <w:pPr>
              <w:rPr>
                <w:color w:val="000000"/>
              </w:rPr>
            </w:pPr>
            <w:r w:rsidRPr="0058602F">
              <w:rPr>
                <w:color w:val="000000"/>
              </w:rPr>
              <w:t> </w:t>
            </w:r>
          </w:p>
        </w:tc>
        <w:tc>
          <w:tcPr>
            <w:tcW w:w="1132" w:type="pct"/>
            <w:tcBorders>
              <w:top w:val="nil"/>
              <w:left w:val="nil"/>
              <w:bottom w:val="single" w:sz="4" w:space="0" w:color="auto"/>
              <w:right w:val="single" w:sz="4" w:space="0" w:color="auto"/>
            </w:tcBorders>
            <w:shd w:val="clear" w:color="auto" w:fill="auto"/>
            <w:vAlign w:val="center"/>
            <w:hideMark/>
          </w:tcPr>
          <w:p w14:paraId="16F20D50" w14:textId="77777777" w:rsidR="0058602F" w:rsidRPr="0058602F" w:rsidRDefault="0058602F" w:rsidP="0058602F">
            <w:pPr>
              <w:jc w:val="center"/>
              <w:rPr>
                <w:color w:val="000000"/>
              </w:rPr>
            </w:pPr>
            <w:r w:rsidRPr="0058602F">
              <w:rPr>
                <w:color w:val="000000"/>
              </w:rPr>
              <w:t> </w:t>
            </w:r>
          </w:p>
        </w:tc>
        <w:tc>
          <w:tcPr>
            <w:tcW w:w="1131" w:type="pct"/>
            <w:tcBorders>
              <w:top w:val="nil"/>
              <w:left w:val="nil"/>
              <w:bottom w:val="single" w:sz="4" w:space="0" w:color="auto"/>
              <w:right w:val="single" w:sz="4" w:space="0" w:color="auto"/>
            </w:tcBorders>
            <w:shd w:val="clear" w:color="auto" w:fill="auto"/>
            <w:vAlign w:val="center"/>
            <w:hideMark/>
          </w:tcPr>
          <w:p w14:paraId="5EF5681D" w14:textId="77777777" w:rsidR="0058602F" w:rsidRPr="0058602F" w:rsidRDefault="0058602F" w:rsidP="0058602F">
            <w:pPr>
              <w:jc w:val="center"/>
              <w:rPr>
                <w:color w:val="000000"/>
              </w:rPr>
            </w:pPr>
            <w:r w:rsidRPr="0058602F">
              <w:rPr>
                <w:color w:val="000000"/>
              </w:rPr>
              <w:t> </w:t>
            </w:r>
          </w:p>
        </w:tc>
      </w:tr>
      <w:tr w:rsidR="0058602F" w:rsidRPr="0058602F" w14:paraId="01B233CB" w14:textId="77777777" w:rsidTr="002D6968">
        <w:trPr>
          <w:trHeight w:val="229"/>
        </w:trPr>
        <w:tc>
          <w:tcPr>
            <w:tcW w:w="2032" w:type="pct"/>
            <w:tcBorders>
              <w:top w:val="nil"/>
              <w:left w:val="single" w:sz="4" w:space="0" w:color="auto"/>
              <w:bottom w:val="single" w:sz="4" w:space="0" w:color="auto"/>
              <w:right w:val="single" w:sz="4" w:space="0" w:color="auto"/>
            </w:tcBorders>
            <w:shd w:val="clear" w:color="auto" w:fill="auto"/>
            <w:vAlign w:val="bottom"/>
            <w:hideMark/>
          </w:tcPr>
          <w:p w14:paraId="542B704D" w14:textId="77777777" w:rsidR="0058602F" w:rsidRPr="0058602F" w:rsidRDefault="0058602F" w:rsidP="0058602F">
            <w:pPr>
              <w:rPr>
                <w:color w:val="000000"/>
              </w:rPr>
            </w:pPr>
            <w:r w:rsidRPr="0058602F">
              <w:rPr>
                <w:color w:val="000000"/>
              </w:rPr>
              <w:t>ООО «Металлэнергофинанс»</w:t>
            </w:r>
          </w:p>
        </w:tc>
        <w:tc>
          <w:tcPr>
            <w:tcW w:w="706" w:type="pct"/>
            <w:tcBorders>
              <w:top w:val="nil"/>
              <w:left w:val="nil"/>
              <w:bottom w:val="single" w:sz="4" w:space="0" w:color="auto"/>
              <w:right w:val="single" w:sz="4" w:space="0" w:color="auto"/>
            </w:tcBorders>
            <w:shd w:val="clear" w:color="auto" w:fill="auto"/>
            <w:noWrap/>
            <w:vAlign w:val="bottom"/>
            <w:hideMark/>
          </w:tcPr>
          <w:p w14:paraId="21802772" w14:textId="77777777" w:rsidR="0058602F" w:rsidRPr="0058602F" w:rsidRDefault="0058602F" w:rsidP="0058602F">
            <w:pPr>
              <w:rPr>
                <w:color w:val="000000"/>
              </w:rPr>
            </w:pPr>
            <w:r w:rsidRPr="0058602F">
              <w:rPr>
                <w:color w:val="000000"/>
              </w:rPr>
              <w:t>кВт*ч</w:t>
            </w:r>
          </w:p>
        </w:tc>
        <w:tc>
          <w:tcPr>
            <w:tcW w:w="1132" w:type="pct"/>
            <w:tcBorders>
              <w:top w:val="nil"/>
              <w:left w:val="nil"/>
              <w:bottom w:val="single" w:sz="4" w:space="0" w:color="auto"/>
              <w:right w:val="single" w:sz="4" w:space="0" w:color="auto"/>
            </w:tcBorders>
            <w:shd w:val="clear" w:color="auto" w:fill="auto"/>
            <w:noWrap/>
            <w:vAlign w:val="bottom"/>
            <w:hideMark/>
          </w:tcPr>
          <w:p w14:paraId="4C76025A" w14:textId="77777777" w:rsidR="0058602F" w:rsidRPr="0058602F" w:rsidRDefault="0058602F" w:rsidP="0058602F">
            <w:pPr>
              <w:jc w:val="right"/>
              <w:rPr>
                <w:color w:val="000000"/>
              </w:rPr>
            </w:pPr>
            <w:r w:rsidRPr="0058602F">
              <w:rPr>
                <w:color w:val="000000"/>
              </w:rPr>
              <w:t>25 828 239,00</w:t>
            </w:r>
          </w:p>
        </w:tc>
        <w:tc>
          <w:tcPr>
            <w:tcW w:w="1131" w:type="pct"/>
            <w:tcBorders>
              <w:top w:val="nil"/>
              <w:left w:val="nil"/>
              <w:bottom w:val="single" w:sz="4" w:space="0" w:color="auto"/>
              <w:right w:val="single" w:sz="4" w:space="0" w:color="auto"/>
            </w:tcBorders>
            <w:shd w:val="clear" w:color="auto" w:fill="auto"/>
            <w:noWrap/>
            <w:vAlign w:val="bottom"/>
            <w:hideMark/>
          </w:tcPr>
          <w:p w14:paraId="66450A8A" w14:textId="77777777" w:rsidR="0058602F" w:rsidRPr="0058602F" w:rsidRDefault="0058602F" w:rsidP="0058602F">
            <w:pPr>
              <w:jc w:val="right"/>
              <w:rPr>
                <w:color w:val="000000"/>
              </w:rPr>
            </w:pPr>
            <w:r w:rsidRPr="0058602F">
              <w:rPr>
                <w:color w:val="000000"/>
              </w:rPr>
              <w:t>25 122 748,00</w:t>
            </w:r>
          </w:p>
        </w:tc>
      </w:tr>
      <w:tr w:rsidR="0058602F" w:rsidRPr="0058602F" w14:paraId="5122E5B3" w14:textId="77777777" w:rsidTr="002D6968">
        <w:trPr>
          <w:trHeight w:val="229"/>
        </w:trPr>
        <w:tc>
          <w:tcPr>
            <w:tcW w:w="2032" w:type="pct"/>
            <w:tcBorders>
              <w:top w:val="nil"/>
              <w:left w:val="single" w:sz="4" w:space="0" w:color="auto"/>
              <w:bottom w:val="single" w:sz="4" w:space="0" w:color="auto"/>
              <w:right w:val="single" w:sz="4" w:space="0" w:color="auto"/>
            </w:tcBorders>
            <w:shd w:val="clear" w:color="auto" w:fill="auto"/>
            <w:vAlign w:val="bottom"/>
            <w:hideMark/>
          </w:tcPr>
          <w:p w14:paraId="2C799630" w14:textId="77777777" w:rsidR="0058602F" w:rsidRPr="0058602F" w:rsidRDefault="0058602F" w:rsidP="0058602F">
            <w:pPr>
              <w:rPr>
                <w:color w:val="000000"/>
              </w:rPr>
            </w:pPr>
            <w:r w:rsidRPr="0058602F">
              <w:rPr>
                <w:color w:val="000000"/>
              </w:rPr>
              <w:t>ПАО «Кузбассэнергосбыт»</w:t>
            </w:r>
          </w:p>
        </w:tc>
        <w:tc>
          <w:tcPr>
            <w:tcW w:w="706" w:type="pct"/>
            <w:tcBorders>
              <w:top w:val="nil"/>
              <w:left w:val="nil"/>
              <w:bottom w:val="single" w:sz="4" w:space="0" w:color="auto"/>
              <w:right w:val="single" w:sz="4" w:space="0" w:color="auto"/>
            </w:tcBorders>
            <w:shd w:val="clear" w:color="auto" w:fill="auto"/>
            <w:noWrap/>
            <w:vAlign w:val="bottom"/>
            <w:hideMark/>
          </w:tcPr>
          <w:p w14:paraId="4F83860E" w14:textId="77777777" w:rsidR="0058602F" w:rsidRPr="0058602F" w:rsidRDefault="0058602F" w:rsidP="0058602F">
            <w:pPr>
              <w:rPr>
                <w:color w:val="000000"/>
              </w:rPr>
            </w:pPr>
            <w:r w:rsidRPr="0058602F">
              <w:rPr>
                <w:color w:val="000000"/>
              </w:rPr>
              <w:t>кВт*ч</w:t>
            </w:r>
          </w:p>
        </w:tc>
        <w:tc>
          <w:tcPr>
            <w:tcW w:w="1132" w:type="pct"/>
            <w:tcBorders>
              <w:top w:val="nil"/>
              <w:left w:val="nil"/>
              <w:bottom w:val="single" w:sz="4" w:space="0" w:color="auto"/>
              <w:right w:val="single" w:sz="4" w:space="0" w:color="auto"/>
            </w:tcBorders>
            <w:shd w:val="clear" w:color="auto" w:fill="auto"/>
            <w:noWrap/>
            <w:vAlign w:val="bottom"/>
            <w:hideMark/>
          </w:tcPr>
          <w:p w14:paraId="03BAB708" w14:textId="77777777" w:rsidR="0058602F" w:rsidRPr="0058602F" w:rsidRDefault="0058602F" w:rsidP="0058602F">
            <w:pPr>
              <w:jc w:val="right"/>
              <w:rPr>
                <w:color w:val="000000"/>
              </w:rPr>
            </w:pPr>
            <w:r w:rsidRPr="0058602F">
              <w:rPr>
                <w:color w:val="000000"/>
              </w:rPr>
              <w:t>711 490 000,00</w:t>
            </w:r>
          </w:p>
        </w:tc>
        <w:tc>
          <w:tcPr>
            <w:tcW w:w="1131" w:type="pct"/>
            <w:tcBorders>
              <w:top w:val="nil"/>
              <w:left w:val="nil"/>
              <w:bottom w:val="single" w:sz="4" w:space="0" w:color="auto"/>
              <w:right w:val="single" w:sz="4" w:space="0" w:color="auto"/>
            </w:tcBorders>
            <w:shd w:val="clear" w:color="auto" w:fill="auto"/>
            <w:noWrap/>
            <w:vAlign w:val="bottom"/>
            <w:hideMark/>
          </w:tcPr>
          <w:p w14:paraId="2D0C6F9F" w14:textId="77777777" w:rsidR="0058602F" w:rsidRPr="0058602F" w:rsidRDefault="0058602F" w:rsidP="0058602F">
            <w:pPr>
              <w:jc w:val="right"/>
              <w:rPr>
                <w:color w:val="000000"/>
              </w:rPr>
            </w:pPr>
            <w:r w:rsidRPr="0058602F">
              <w:rPr>
                <w:color w:val="000000"/>
              </w:rPr>
              <w:t>697 564 300,00</w:t>
            </w:r>
          </w:p>
        </w:tc>
      </w:tr>
      <w:tr w:rsidR="0058602F" w:rsidRPr="0058602F" w14:paraId="2A78C82A" w14:textId="77777777" w:rsidTr="002D6968">
        <w:trPr>
          <w:trHeight w:val="229"/>
        </w:trPr>
        <w:tc>
          <w:tcPr>
            <w:tcW w:w="2032" w:type="pct"/>
            <w:tcBorders>
              <w:top w:val="nil"/>
              <w:left w:val="single" w:sz="4" w:space="0" w:color="auto"/>
              <w:bottom w:val="single" w:sz="4" w:space="0" w:color="auto"/>
              <w:right w:val="single" w:sz="4" w:space="0" w:color="auto"/>
            </w:tcBorders>
            <w:shd w:val="clear" w:color="auto" w:fill="auto"/>
            <w:vAlign w:val="bottom"/>
            <w:hideMark/>
          </w:tcPr>
          <w:p w14:paraId="42D2F40C" w14:textId="77777777" w:rsidR="0058602F" w:rsidRPr="0058602F" w:rsidRDefault="0058602F" w:rsidP="0058602F">
            <w:pPr>
              <w:rPr>
                <w:b/>
                <w:bCs/>
                <w:color w:val="000000"/>
              </w:rPr>
            </w:pPr>
            <w:r w:rsidRPr="0058602F">
              <w:rPr>
                <w:b/>
                <w:bCs/>
                <w:color w:val="000000"/>
              </w:rPr>
              <w:t>ИТОГО</w:t>
            </w:r>
          </w:p>
        </w:tc>
        <w:tc>
          <w:tcPr>
            <w:tcW w:w="706" w:type="pct"/>
            <w:tcBorders>
              <w:top w:val="nil"/>
              <w:left w:val="nil"/>
              <w:bottom w:val="single" w:sz="4" w:space="0" w:color="auto"/>
              <w:right w:val="single" w:sz="4" w:space="0" w:color="auto"/>
            </w:tcBorders>
            <w:shd w:val="clear" w:color="auto" w:fill="auto"/>
            <w:noWrap/>
            <w:vAlign w:val="bottom"/>
            <w:hideMark/>
          </w:tcPr>
          <w:p w14:paraId="31E9390A" w14:textId="77777777" w:rsidR="0058602F" w:rsidRPr="0058602F" w:rsidRDefault="0058602F" w:rsidP="0058602F">
            <w:pPr>
              <w:rPr>
                <w:b/>
                <w:bCs/>
                <w:color w:val="000000"/>
              </w:rPr>
            </w:pPr>
            <w:r w:rsidRPr="0058602F">
              <w:rPr>
                <w:b/>
                <w:bCs/>
                <w:color w:val="000000"/>
              </w:rPr>
              <w:t>кВт*ч</w:t>
            </w:r>
          </w:p>
        </w:tc>
        <w:tc>
          <w:tcPr>
            <w:tcW w:w="1132" w:type="pct"/>
            <w:tcBorders>
              <w:top w:val="nil"/>
              <w:left w:val="nil"/>
              <w:bottom w:val="single" w:sz="4" w:space="0" w:color="auto"/>
              <w:right w:val="single" w:sz="4" w:space="0" w:color="auto"/>
            </w:tcBorders>
            <w:shd w:val="clear" w:color="auto" w:fill="auto"/>
            <w:noWrap/>
            <w:vAlign w:val="bottom"/>
            <w:hideMark/>
          </w:tcPr>
          <w:p w14:paraId="5B3E15D0" w14:textId="77777777" w:rsidR="0058602F" w:rsidRPr="0058602F" w:rsidRDefault="0058602F" w:rsidP="0058602F">
            <w:pPr>
              <w:jc w:val="right"/>
              <w:rPr>
                <w:b/>
                <w:bCs/>
                <w:color w:val="000000"/>
              </w:rPr>
            </w:pPr>
            <w:r w:rsidRPr="0058602F">
              <w:rPr>
                <w:b/>
                <w:bCs/>
                <w:color w:val="000000"/>
              </w:rPr>
              <w:t>737 318 239,00</w:t>
            </w:r>
          </w:p>
        </w:tc>
        <w:tc>
          <w:tcPr>
            <w:tcW w:w="1131" w:type="pct"/>
            <w:tcBorders>
              <w:top w:val="nil"/>
              <w:left w:val="nil"/>
              <w:bottom w:val="single" w:sz="4" w:space="0" w:color="auto"/>
              <w:right w:val="single" w:sz="4" w:space="0" w:color="auto"/>
            </w:tcBorders>
            <w:shd w:val="clear" w:color="auto" w:fill="auto"/>
            <w:noWrap/>
            <w:vAlign w:val="bottom"/>
            <w:hideMark/>
          </w:tcPr>
          <w:p w14:paraId="77D7BCF4" w14:textId="77777777" w:rsidR="0058602F" w:rsidRPr="0058602F" w:rsidRDefault="0058602F" w:rsidP="0058602F">
            <w:pPr>
              <w:jc w:val="right"/>
              <w:rPr>
                <w:b/>
                <w:bCs/>
                <w:color w:val="000000"/>
              </w:rPr>
            </w:pPr>
            <w:r w:rsidRPr="0058602F">
              <w:rPr>
                <w:b/>
                <w:bCs/>
                <w:color w:val="000000"/>
              </w:rPr>
              <w:t>722 687 048,00</w:t>
            </w:r>
          </w:p>
        </w:tc>
      </w:tr>
      <w:tr w:rsidR="0058602F" w:rsidRPr="0058602F" w14:paraId="392CA8F3" w14:textId="77777777" w:rsidTr="002D6968">
        <w:trPr>
          <w:trHeight w:val="32"/>
        </w:trPr>
        <w:tc>
          <w:tcPr>
            <w:tcW w:w="2032" w:type="pct"/>
            <w:tcBorders>
              <w:top w:val="nil"/>
              <w:left w:val="single" w:sz="4" w:space="0" w:color="auto"/>
              <w:bottom w:val="single" w:sz="4" w:space="0" w:color="auto"/>
              <w:right w:val="single" w:sz="4" w:space="0" w:color="auto"/>
            </w:tcBorders>
            <w:shd w:val="clear" w:color="auto" w:fill="auto"/>
            <w:vAlign w:val="bottom"/>
            <w:hideMark/>
          </w:tcPr>
          <w:p w14:paraId="76A3BFE8" w14:textId="77777777" w:rsidR="0058602F" w:rsidRPr="0058602F" w:rsidRDefault="0058602F" w:rsidP="0058602F">
            <w:pPr>
              <w:rPr>
                <w:color w:val="000000"/>
              </w:rPr>
            </w:pPr>
            <w:r w:rsidRPr="0058602F">
              <w:rPr>
                <w:color w:val="000000"/>
              </w:rPr>
              <w:t xml:space="preserve">Сбытовая надбавка по гарантирующим поставщикам </w:t>
            </w:r>
          </w:p>
        </w:tc>
        <w:tc>
          <w:tcPr>
            <w:tcW w:w="706" w:type="pct"/>
            <w:tcBorders>
              <w:top w:val="nil"/>
              <w:left w:val="nil"/>
              <w:bottom w:val="single" w:sz="4" w:space="0" w:color="auto"/>
              <w:right w:val="single" w:sz="4" w:space="0" w:color="auto"/>
            </w:tcBorders>
            <w:shd w:val="clear" w:color="auto" w:fill="auto"/>
            <w:noWrap/>
            <w:vAlign w:val="bottom"/>
            <w:hideMark/>
          </w:tcPr>
          <w:p w14:paraId="03062085" w14:textId="77777777" w:rsidR="0058602F" w:rsidRPr="0058602F" w:rsidRDefault="0058602F" w:rsidP="0058602F">
            <w:pPr>
              <w:rPr>
                <w:color w:val="000000"/>
              </w:rPr>
            </w:pPr>
            <w:r w:rsidRPr="0058602F">
              <w:rPr>
                <w:color w:val="000000"/>
              </w:rPr>
              <w:t> </w:t>
            </w:r>
          </w:p>
        </w:tc>
        <w:tc>
          <w:tcPr>
            <w:tcW w:w="1132" w:type="pct"/>
            <w:tcBorders>
              <w:top w:val="nil"/>
              <w:left w:val="nil"/>
              <w:bottom w:val="single" w:sz="4" w:space="0" w:color="auto"/>
              <w:right w:val="single" w:sz="4" w:space="0" w:color="auto"/>
            </w:tcBorders>
            <w:shd w:val="clear" w:color="auto" w:fill="auto"/>
            <w:vAlign w:val="center"/>
            <w:hideMark/>
          </w:tcPr>
          <w:p w14:paraId="1D1A3DE6" w14:textId="77777777" w:rsidR="0058602F" w:rsidRPr="0058602F" w:rsidRDefault="0058602F" w:rsidP="0058602F">
            <w:pPr>
              <w:jc w:val="center"/>
              <w:rPr>
                <w:color w:val="000000"/>
              </w:rPr>
            </w:pPr>
            <w:r w:rsidRPr="0058602F">
              <w:rPr>
                <w:color w:val="000000"/>
              </w:rPr>
              <w:t> </w:t>
            </w:r>
          </w:p>
        </w:tc>
        <w:tc>
          <w:tcPr>
            <w:tcW w:w="1131" w:type="pct"/>
            <w:tcBorders>
              <w:top w:val="nil"/>
              <w:left w:val="nil"/>
              <w:bottom w:val="single" w:sz="4" w:space="0" w:color="auto"/>
              <w:right w:val="single" w:sz="4" w:space="0" w:color="auto"/>
            </w:tcBorders>
            <w:shd w:val="clear" w:color="auto" w:fill="auto"/>
            <w:vAlign w:val="center"/>
            <w:hideMark/>
          </w:tcPr>
          <w:p w14:paraId="12C56126" w14:textId="77777777" w:rsidR="0058602F" w:rsidRPr="0058602F" w:rsidRDefault="0058602F" w:rsidP="0058602F">
            <w:pPr>
              <w:jc w:val="center"/>
              <w:rPr>
                <w:color w:val="000000"/>
              </w:rPr>
            </w:pPr>
            <w:r w:rsidRPr="0058602F">
              <w:rPr>
                <w:color w:val="000000"/>
              </w:rPr>
              <w:t> </w:t>
            </w:r>
          </w:p>
        </w:tc>
      </w:tr>
      <w:tr w:rsidR="0058602F" w:rsidRPr="0058602F" w14:paraId="5515E04A" w14:textId="77777777" w:rsidTr="002D6968">
        <w:trPr>
          <w:trHeight w:val="32"/>
        </w:trPr>
        <w:tc>
          <w:tcPr>
            <w:tcW w:w="2032" w:type="pct"/>
            <w:tcBorders>
              <w:top w:val="nil"/>
              <w:left w:val="single" w:sz="4" w:space="0" w:color="auto"/>
              <w:bottom w:val="single" w:sz="4" w:space="0" w:color="auto"/>
              <w:right w:val="single" w:sz="4" w:space="0" w:color="auto"/>
            </w:tcBorders>
            <w:shd w:val="clear" w:color="auto" w:fill="auto"/>
            <w:vAlign w:val="bottom"/>
            <w:hideMark/>
          </w:tcPr>
          <w:p w14:paraId="015A4A52" w14:textId="77777777" w:rsidR="0058602F" w:rsidRPr="0058602F" w:rsidRDefault="0058602F" w:rsidP="0058602F">
            <w:pPr>
              <w:rPr>
                <w:color w:val="000000"/>
              </w:rPr>
            </w:pPr>
            <w:r w:rsidRPr="0058602F">
              <w:rPr>
                <w:color w:val="000000"/>
              </w:rPr>
              <w:t>ООО «Металлэнергофинанс»</w:t>
            </w:r>
          </w:p>
        </w:tc>
        <w:tc>
          <w:tcPr>
            <w:tcW w:w="706" w:type="pct"/>
            <w:tcBorders>
              <w:top w:val="nil"/>
              <w:left w:val="nil"/>
              <w:bottom w:val="single" w:sz="4" w:space="0" w:color="auto"/>
              <w:right w:val="single" w:sz="4" w:space="0" w:color="auto"/>
            </w:tcBorders>
            <w:shd w:val="clear" w:color="auto" w:fill="auto"/>
            <w:noWrap/>
            <w:vAlign w:val="bottom"/>
            <w:hideMark/>
          </w:tcPr>
          <w:p w14:paraId="7FE1EFAC" w14:textId="77777777" w:rsidR="0058602F" w:rsidRPr="0058602F" w:rsidRDefault="0058602F" w:rsidP="0058602F">
            <w:pPr>
              <w:rPr>
                <w:color w:val="000000"/>
              </w:rPr>
            </w:pPr>
            <w:r w:rsidRPr="0058602F">
              <w:rPr>
                <w:color w:val="000000"/>
              </w:rPr>
              <w:t>руб./кВт*ч</w:t>
            </w:r>
          </w:p>
        </w:tc>
        <w:tc>
          <w:tcPr>
            <w:tcW w:w="1132" w:type="pct"/>
            <w:tcBorders>
              <w:top w:val="nil"/>
              <w:left w:val="nil"/>
              <w:bottom w:val="single" w:sz="4" w:space="0" w:color="auto"/>
              <w:right w:val="single" w:sz="4" w:space="0" w:color="auto"/>
            </w:tcBorders>
            <w:shd w:val="clear" w:color="auto" w:fill="auto"/>
            <w:noWrap/>
            <w:vAlign w:val="bottom"/>
            <w:hideMark/>
          </w:tcPr>
          <w:p w14:paraId="19B4890E" w14:textId="77777777" w:rsidR="0058602F" w:rsidRPr="0058602F" w:rsidRDefault="0058602F" w:rsidP="0058602F">
            <w:pPr>
              <w:jc w:val="right"/>
              <w:rPr>
                <w:color w:val="000000"/>
              </w:rPr>
            </w:pPr>
            <w:r w:rsidRPr="0058602F">
              <w:rPr>
                <w:color w:val="000000"/>
              </w:rPr>
              <w:t>1,2598</w:t>
            </w:r>
          </w:p>
        </w:tc>
        <w:tc>
          <w:tcPr>
            <w:tcW w:w="1131" w:type="pct"/>
            <w:tcBorders>
              <w:top w:val="nil"/>
              <w:left w:val="nil"/>
              <w:bottom w:val="single" w:sz="4" w:space="0" w:color="auto"/>
              <w:right w:val="single" w:sz="4" w:space="0" w:color="auto"/>
            </w:tcBorders>
            <w:shd w:val="clear" w:color="auto" w:fill="auto"/>
            <w:noWrap/>
            <w:vAlign w:val="bottom"/>
            <w:hideMark/>
          </w:tcPr>
          <w:p w14:paraId="3DFAAEEF" w14:textId="77777777" w:rsidR="0058602F" w:rsidRPr="0058602F" w:rsidRDefault="0058602F" w:rsidP="0058602F">
            <w:pPr>
              <w:jc w:val="right"/>
              <w:rPr>
                <w:color w:val="000000"/>
              </w:rPr>
            </w:pPr>
            <w:r w:rsidRPr="0058602F">
              <w:rPr>
                <w:color w:val="000000"/>
              </w:rPr>
              <w:t>1,2953</w:t>
            </w:r>
          </w:p>
        </w:tc>
      </w:tr>
      <w:tr w:rsidR="0058602F" w:rsidRPr="0058602F" w14:paraId="27267BDB" w14:textId="77777777" w:rsidTr="002D6968">
        <w:trPr>
          <w:trHeight w:val="229"/>
        </w:trPr>
        <w:tc>
          <w:tcPr>
            <w:tcW w:w="2032" w:type="pct"/>
            <w:tcBorders>
              <w:top w:val="nil"/>
              <w:left w:val="single" w:sz="4" w:space="0" w:color="auto"/>
              <w:bottom w:val="single" w:sz="4" w:space="0" w:color="auto"/>
              <w:right w:val="single" w:sz="4" w:space="0" w:color="auto"/>
            </w:tcBorders>
            <w:shd w:val="clear" w:color="auto" w:fill="auto"/>
            <w:vAlign w:val="bottom"/>
            <w:hideMark/>
          </w:tcPr>
          <w:p w14:paraId="434A4C14" w14:textId="77777777" w:rsidR="0058602F" w:rsidRPr="0058602F" w:rsidRDefault="0058602F" w:rsidP="0058602F">
            <w:pPr>
              <w:rPr>
                <w:color w:val="000000"/>
              </w:rPr>
            </w:pPr>
            <w:r w:rsidRPr="0058602F">
              <w:rPr>
                <w:color w:val="000000"/>
              </w:rPr>
              <w:t>ПАО «Кузбассэнергосбыт»</w:t>
            </w:r>
          </w:p>
        </w:tc>
        <w:tc>
          <w:tcPr>
            <w:tcW w:w="706" w:type="pct"/>
            <w:tcBorders>
              <w:top w:val="nil"/>
              <w:left w:val="nil"/>
              <w:bottom w:val="single" w:sz="4" w:space="0" w:color="auto"/>
              <w:right w:val="single" w:sz="4" w:space="0" w:color="auto"/>
            </w:tcBorders>
            <w:shd w:val="clear" w:color="auto" w:fill="auto"/>
            <w:noWrap/>
            <w:vAlign w:val="bottom"/>
            <w:hideMark/>
          </w:tcPr>
          <w:p w14:paraId="145562E6" w14:textId="77777777" w:rsidR="0058602F" w:rsidRPr="0058602F" w:rsidRDefault="0058602F" w:rsidP="0058602F">
            <w:pPr>
              <w:rPr>
                <w:color w:val="000000"/>
              </w:rPr>
            </w:pPr>
            <w:r w:rsidRPr="0058602F">
              <w:rPr>
                <w:color w:val="000000"/>
              </w:rPr>
              <w:t>руб./кВт*ч</w:t>
            </w:r>
          </w:p>
        </w:tc>
        <w:tc>
          <w:tcPr>
            <w:tcW w:w="1132" w:type="pct"/>
            <w:tcBorders>
              <w:top w:val="nil"/>
              <w:left w:val="nil"/>
              <w:bottom w:val="single" w:sz="4" w:space="0" w:color="auto"/>
              <w:right w:val="single" w:sz="4" w:space="0" w:color="auto"/>
            </w:tcBorders>
            <w:shd w:val="clear" w:color="auto" w:fill="auto"/>
            <w:noWrap/>
            <w:vAlign w:val="bottom"/>
            <w:hideMark/>
          </w:tcPr>
          <w:p w14:paraId="2ABFDDE9" w14:textId="77777777" w:rsidR="0058602F" w:rsidRPr="0058602F" w:rsidRDefault="0058602F" w:rsidP="0058602F">
            <w:pPr>
              <w:jc w:val="right"/>
              <w:rPr>
                <w:color w:val="000000"/>
              </w:rPr>
            </w:pPr>
            <w:r w:rsidRPr="0058602F">
              <w:rPr>
                <w:color w:val="000000"/>
              </w:rPr>
              <w:t>0,5819</w:t>
            </w:r>
          </w:p>
        </w:tc>
        <w:tc>
          <w:tcPr>
            <w:tcW w:w="1131" w:type="pct"/>
            <w:tcBorders>
              <w:top w:val="nil"/>
              <w:left w:val="nil"/>
              <w:bottom w:val="single" w:sz="4" w:space="0" w:color="auto"/>
              <w:right w:val="single" w:sz="4" w:space="0" w:color="auto"/>
            </w:tcBorders>
            <w:shd w:val="clear" w:color="auto" w:fill="auto"/>
            <w:noWrap/>
            <w:vAlign w:val="bottom"/>
            <w:hideMark/>
          </w:tcPr>
          <w:p w14:paraId="1DB0EAA5" w14:textId="77777777" w:rsidR="0058602F" w:rsidRPr="0058602F" w:rsidRDefault="0058602F" w:rsidP="0058602F">
            <w:pPr>
              <w:jc w:val="right"/>
              <w:rPr>
                <w:color w:val="000000"/>
              </w:rPr>
            </w:pPr>
            <w:r w:rsidRPr="0058602F">
              <w:rPr>
                <w:color w:val="000000"/>
              </w:rPr>
              <w:t>0,5942</w:t>
            </w:r>
          </w:p>
        </w:tc>
      </w:tr>
      <w:tr w:rsidR="0058602F" w:rsidRPr="0058602F" w14:paraId="2DCD1189" w14:textId="77777777" w:rsidTr="002D6968">
        <w:trPr>
          <w:trHeight w:val="32"/>
        </w:trPr>
        <w:tc>
          <w:tcPr>
            <w:tcW w:w="2032" w:type="pct"/>
            <w:tcBorders>
              <w:top w:val="nil"/>
              <w:left w:val="single" w:sz="4" w:space="0" w:color="auto"/>
              <w:bottom w:val="single" w:sz="4" w:space="0" w:color="auto"/>
              <w:right w:val="single" w:sz="4" w:space="0" w:color="auto"/>
            </w:tcBorders>
            <w:shd w:val="clear" w:color="auto" w:fill="auto"/>
            <w:vAlign w:val="bottom"/>
            <w:hideMark/>
          </w:tcPr>
          <w:p w14:paraId="0A6A5814" w14:textId="77777777" w:rsidR="0058602F" w:rsidRPr="0058602F" w:rsidRDefault="0058602F" w:rsidP="0058602F">
            <w:pPr>
              <w:rPr>
                <w:b/>
                <w:bCs/>
                <w:color w:val="000000"/>
              </w:rPr>
            </w:pPr>
            <w:r w:rsidRPr="0058602F">
              <w:rPr>
                <w:b/>
                <w:bCs/>
                <w:color w:val="000000"/>
              </w:rPr>
              <w:t>Средневзвешенная сбытовая надбавка</w:t>
            </w:r>
          </w:p>
        </w:tc>
        <w:tc>
          <w:tcPr>
            <w:tcW w:w="706" w:type="pct"/>
            <w:tcBorders>
              <w:top w:val="nil"/>
              <w:left w:val="nil"/>
              <w:bottom w:val="single" w:sz="4" w:space="0" w:color="auto"/>
              <w:right w:val="single" w:sz="4" w:space="0" w:color="auto"/>
            </w:tcBorders>
            <w:shd w:val="clear" w:color="auto" w:fill="auto"/>
            <w:noWrap/>
            <w:vAlign w:val="bottom"/>
            <w:hideMark/>
          </w:tcPr>
          <w:p w14:paraId="2CC1B0BD" w14:textId="77777777" w:rsidR="0058602F" w:rsidRPr="0058602F" w:rsidRDefault="0058602F" w:rsidP="0058602F">
            <w:pPr>
              <w:rPr>
                <w:b/>
                <w:bCs/>
                <w:color w:val="000000"/>
              </w:rPr>
            </w:pPr>
            <w:r w:rsidRPr="0058602F">
              <w:rPr>
                <w:b/>
                <w:bCs/>
                <w:color w:val="000000"/>
              </w:rPr>
              <w:t>руб./кВт*ч</w:t>
            </w:r>
          </w:p>
        </w:tc>
        <w:tc>
          <w:tcPr>
            <w:tcW w:w="1132" w:type="pct"/>
            <w:tcBorders>
              <w:top w:val="nil"/>
              <w:left w:val="nil"/>
              <w:bottom w:val="single" w:sz="4" w:space="0" w:color="auto"/>
              <w:right w:val="single" w:sz="4" w:space="0" w:color="auto"/>
            </w:tcBorders>
            <w:shd w:val="clear" w:color="auto" w:fill="auto"/>
            <w:noWrap/>
            <w:vAlign w:val="bottom"/>
            <w:hideMark/>
          </w:tcPr>
          <w:p w14:paraId="1DA6025A" w14:textId="77777777" w:rsidR="0058602F" w:rsidRPr="0058602F" w:rsidRDefault="0058602F" w:rsidP="0058602F">
            <w:pPr>
              <w:jc w:val="right"/>
              <w:rPr>
                <w:b/>
                <w:bCs/>
                <w:color w:val="000000"/>
              </w:rPr>
            </w:pPr>
            <w:r w:rsidRPr="0058602F">
              <w:rPr>
                <w:b/>
                <w:bCs/>
                <w:color w:val="000000"/>
              </w:rPr>
              <w:t>0,6057</w:t>
            </w:r>
          </w:p>
        </w:tc>
        <w:tc>
          <w:tcPr>
            <w:tcW w:w="1131" w:type="pct"/>
            <w:tcBorders>
              <w:top w:val="nil"/>
              <w:left w:val="nil"/>
              <w:bottom w:val="single" w:sz="4" w:space="0" w:color="auto"/>
              <w:right w:val="single" w:sz="4" w:space="0" w:color="auto"/>
            </w:tcBorders>
            <w:shd w:val="clear" w:color="auto" w:fill="auto"/>
            <w:noWrap/>
            <w:vAlign w:val="bottom"/>
            <w:hideMark/>
          </w:tcPr>
          <w:p w14:paraId="04B4F94F" w14:textId="77777777" w:rsidR="0058602F" w:rsidRPr="0058602F" w:rsidRDefault="0058602F" w:rsidP="0058602F">
            <w:pPr>
              <w:jc w:val="right"/>
              <w:rPr>
                <w:b/>
                <w:bCs/>
                <w:color w:val="000000"/>
              </w:rPr>
            </w:pPr>
            <w:r w:rsidRPr="0058602F">
              <w:rPr>
                <w:b/>
                <w:bCs/>
                <w:color w:val="000000"/>
              </w:rPr>
              <w:t>0,6186</w:t>
            </w:r>
          </w:p>
        </w:tc>
      </w:tr>
    </w:tbl>
    <w:p w14:paraId="2F267356" w14:textId="77777777" w:rsidR="0058602F" w:rsidRPr="0058602F" w:rsidRDefault="0058602F" w:rsidP="0058602F">
      <w:pPr>
        <w:ind w:firstLine="851"/>
        <w:jc w:val="both"/>
        <w:rPr>
          <w:color w:val="000000" w:themeColor="text1"/>
          <w:sz w:val="28"/>
          <w:szCs w:val="28"/>
        </w:rPr>
      </w:pPr>
    </w:p>
    <w:p w14:paraId="7123776A" w14:textId="77777777" w:rsidR="0058602F" w:rsidRPr="0058602F" w:rsidRDefault="0058602F" w:rsidP="0058602F">
      <w:pPr>
        <w:ind w:firstLine="851"/>
        <w:jc w:val="both"/>
        <w:rPr>
          <w:color w:val="000000" w:themeColor="text1"/>
          <w:sz w:val="28"/>
          <w:szCs w:val="28"/>
        </w:rPr>
      </w:pPr>
      <w:r w:rsidRPr="0058602F">
        <w:rPr>
          <w:color w:val="000000" w:themeColor="text1"/>
          <w:sz w:val="28"/>
          <w:szCs w:val="28"/>
        </w:rPr>
        <w:t>Таким образом, стоимость электроэнергии, приобретаемой в целях компенсации потерь электрической энергии при её передаче по электрическим сетям с учетом сбытовой надбавки составила на первое полугодие:</w:t>
      </w:r>
    </w:p>
    <w:p w14:paraId="78A92127" w14:textId="77777777" w:rsidR="0058602F" w:rsidRPr="0058602F" w:rsidRDefault="0058602F" w:rsidP="0058602F">
      <w:pPr>
        <w:ind w:firstLine="851"/>
        <w:jc w:val="both"/>
        <w:rPr>
          <w:color w:val="000000" w:themeColor="text1"/>
          <w:sz w:val="28"/>
          <w:szCs w:val="28"/>
        </w:rPr>
      </w:pPr>
      <w:r w:rsidRPr="0058602F">
        <w:rPr>
          <w:color w:val="000000" w:themeColor="text1"/>
          <w:sz w:val="28"/>
          <w:szCs w:val="28"/>
        </w:rPr>
        <w:lastRenderedPageBreak/>
        <w:t>766 276 * 237,18*6мес./1000 + 743,057 * (995,00 + 605,65 + 1,214 + 2,151 + 0,352) = 2 282 594,39 (тыс. руб.)</w:t>
      </w:r>
    </w:p>
    <w:p w14:paraId="0B69DAEB" w14:textId="77777777" w:rsidR="0058602F" w:rsidRPr="0058602F" w:rsidRDefault="0058602F" w:rsidP="0058602F">
      <w:pPr>
        <w:ind w:firstLine="851"/>
        <w:jc w:val="both"/>
        <w:rPr>
          <w:color w:val="000000" w:themeColor="text1"/>
          <w:sz w:val="28"/>
          <w:szCs w:val="28"/>
        </w:rPr>
      </w:pPr>
      <w:r w:rsidRPr="0058602F">
        <w:rPr>
          <w:color w:val="000000" w:themeColor="text1"/>
          <w:sz w:val="28"/>
          <w:szCs w:val="28"/>
        </w:rPr>
        <w:t>Средняя цена покупки</w:t>
      </w:r>
      <w:r w:rsidRPr="0058602F">
        <w:rPr>
          <w:sz w:val="28"/>
          <w:szCs w:val="28"/>
        </w:rPr>
        <w:t xml:space="preserve"> </w:t>
      </w:r>
      <w:r w:rsidRPr="0058602F">
        <w:rPr>
          <w:color w:val="000000" w:themeColor="text1"/>
          <w:sz w:val="28"/>
          <w:szCs w:val="28"/>
        </w:rPr>
        <w:t>для всех сетевых организаций на первое полугодие составит:</w:t>
      </w:r>
    </w:p>
    <w:p w14:paraId="770025AF" w14:textId="77777777" w:rsidR="0058602F" w:rsidRPr="0058602F" w:rsidRDefault="0058602F" w:rsidP="0058602F">
      <w:pPr>
        <w:ind w:firstLine="851"/>
        <w:jc w:val="both"/>
        <w:rPr>
          <w:color w:val="000000" w:themeColor="text1"/>
          <w:sz w:val="28"/>
          <w:szCs w:val="28"/>
        </w:rPr>
      </w:pPr>
      <w:r w:rsidRPr="0058602F">
        <w:rPr>
          <w:color w:val="000000" w:themeColor="text1"/>
          <w:sz w:val="28"/>
          <w:szCs w:val="28"/>
        </w:rPr>
        <w:t>2 282 594,39 / 743,057 = 3 071,90 (руб./МВт*ч)</w:t>
      </w:r>
    </w:p>
    <w:p w14:paraId="5BB2B33E" w14:textId="77777777" w:rsidR="0058602F" w:rsidRPr="0058602F" w:rsidRDefault="0058602F" w:rsidP="0058602F">
      <w:pPr>
        <w:ind w:firstLine="851"/>
        <w:jc w:val="both"/>
        <w:rPr>
          <w:color w:val="000000" w:themeColor="text1"/>
          <w:sz w:val="28"/>
          <w:szCs w:val="28"/>
        </w:rPr>
      </w:pPr>
    </w:p>
    <w:p w14:paraId="71933759" w14:textId="77777777" w:rsidR="0058602F" w:rsidRPr="0058602F" w:rsidRDefault="0058602F" w:rsidP="0058602F">
      <w:pPr>
        <w:ind w:firstLine="851"/>
        <w:jc w:val="both"/>
        <w:rPr>
          <w:color w:val="000000" w:themeColor="text1"/>
          <w:sz w:val="28"/>
          <w:szCs w:val="28"/>
        </w:rPr>
      </w:pPr>
      <w:r w:rsidRPr="0058602F">
        <w:rPr>
          <w:color w:val="000000" w:themeColor="text1"/>
          <w:sz w:val="28"/>
          <w:szCs w:val="28"/>
        </w:rPr>
        <w:t>Стоимость электроэнергии, приобретаемой в целях компенсации потерь электрической энергии при её передаче по электрическим сетям с учетом сбытовой надбавки на второе полугодие составила:</w:t>
      </w:r>
    </w:p>
    <w:p w14:paraId="37BF4BC4" w14:textId="77777777" w:rsidR="0058602F" w:rsidRPr="0058602F" w:rsidRDefault="0058602F" w:rsidP="0058602F">
      <w:pPr>
        <w:ind w:firstLine="851"/>
        <w:jc w:val="both"/>
        <w:rPr>
          <w:color w:val="000000" w:themeColor="text1"/>
          <w:sz w:val="28"/>
          <w:szCs w:val="28"/>
        </w:rPr>
      </w:pPr>
      <w:r w:rsidRPr="0058602F">
        <w:rPr>
          <w:color w:val="000000" w:themeColor="text1"/>
          <w:sz w:val="28"/>
          <w:szCs w:val="28"/>
        </w:rPr>
        <w:t>805 167 * 231,03 * 6мес./1000 + 725,93 * (1022,00 + 618,57 + 1,329 + 2,151 + 0,363) = 2 309 809,22 (тыс. руб.)</w:t>
      </w:r>
    </w:p>
    <w:p w14:paraId="40CA708D" w14:textId="77777777" w:rsidR="0058602F" w:rsidRPr="0058602F" w:rsidRDefault="0058602F" w:rsidP="0058602F">
      <w:pPr>
        <w:ind w:firstLine="851"/>
        <w:jc w:val="both"/>
        <w:rPr>
          <w:color w:val="000000" w:themeColor="text1"/>
          <w:sz w:val="28"/>
          <w:szCs w:val="28"/>
        </w:rPr>
      </w:pPr>
      <w:r w:rsidRPr="0058602F">
        <w:rPr>
          <w:color w:val="000000" w:themeColor="text1"/>
          <w:sz w:val="28"/>
          <w:szCs w:val="28"/>
        </w:rPr>
        <w:t>Средняя цена покупки</w:t>
      </w:r>
      <w:r w:rsidRPr="0058602F">
        <w:rPr>
          <w:sz w:val="28"/>
          <w:szCs w:val="28"/>
        </w:rPr>
        <w:t xml:space="preserve"> </w:t>
      </w:r>
      <w:r w:rsidRPr="0058602F">
        <w:rPr>
          <w:color w:val="000000" w:themeColor="text1"/>
          <w:sz w:val="28"/>
          <w:szCs w:val="28"/>
        </w:rPr>
        <w:t>для всех сетевых организаций на второе полугодие составит:</w:t>
      </w:r>
    </w:p>
    <w:p w14:paraId="314C9C9A" w14:textId="77777777" w:rsidR="0058602F" w:rsidRPr="0058602F" w:rsidRDefault="0058602F" w:rsidP="0058602F">
      <w:pPr>
        <w:ind w:firstLine="851"/>
        <w:jc w:val="both"/>
        <w:rPr>
          <w:color w:val="000000" w:themeColor="text1"/>
          <w:sz w:val="28"/>
          <w:szCs w:val="28"/>
        </w:rPr>
      </w:pPr>
      <w:r w:rsidRPr="0058602F">
        <w:rPr>
          <w:color w:val="000000" w:themeColor="text1"/>
          <w:sz w:val="28"/>
          <w:szCs w:val="28"/>
        </w:rPr>
        <w:t>2 309 809,22 / 725,93 = 3 181,88 (руб./МВт*ч)</w:t>
      </w:r>
    </w:p>
    <w:p w14:paraId="63208F71" w14:textId="77777777" w:rsidR="0058602F" w:rsidRPr="0058602F" w:rsidRDefault="0058602F" w:rsidP="0058602F">
      <w:pPr>
        <w:ind w:firstLine="851"/>
        <w:jc w:val="both"/>
        <w:rPr>
          <w:color w:val="000000" w:themeColor="text1"/>
          <w:sz w:val="28"/>
          <w:szCs w:val="28"/>
        </w:rPr>
      </w:pPr>
    </w:p>
    <w:p w14:paraId="732BD789" w14:textId="2229A2FC" w:rsidR="0058602F" w:rsidRPr="0058602F" w:rsidRDefault="0058602F" w:rsidP="0058602F">
      <w:pPr>
        <w:keepNext/>
        <w:spacing w:after="200"/>
        <w:ind w:firstLine="720"/>
        <w:jc w:val="right"/>
        <w:rPr>
          <w:i/>
          <w:iCs/>
          <w:color w:val="44546A" w:themeColor="text2"/>
          <w:sz w:val="18"/>
          <w:szCs w:val="18"/>
        </w:rPr>
      </w:pPr>
      <w:r w:rsidRPr="0058602F">
        <w:rPr>
          <w:i/>
          <w:iCs/>
          <w:color w:val="44546A" w:themeColor="text2"/>
          <w:sz w:val="18"/>
          <w:szCs w:val="18"/>
        </w:rPr>
        <w:t xml:space="preserve">Таблица </w:t>
      </w:r>
      <w:r w:rsidRPr="0058602F">
        <w:rPr>
          <w:i/>
          <w:iCs/>
          <w:noProof/>
          <w:color w:val="44546A" w:themeColor="text2"/>
          <w:sz w:val="18"/>
          <w:szCs w:val="18"/>
        </w:rPr>
        <w:fldChar w:fldCharType="begin"/>
      </w:r>
      <w:r w:rsidRPr="0058602F">
        <w:rPr>
          <w:i/>
          <w:iCs/>
          <w:noProof/>
          <w:color w:val="44546A" w:themeColor="text2"/>
          <w:sz w:val="18"/>
          <w:szCs w:val="18"/>
        </w:rPr>
        <w:instrText xml:space="preserve"> SEQ Таблица \* ARABIC </w:instrText>
      </w:r>
      <w:r w:rsidRPr="0058602F">
        <w:rPr>
          <w:i/>
          <w:iCs/>
          <w:noProof/>
          <w:color w:val="44546A" w:themeColor="text2"/>
          <w:sz w:val="18"/>
          <w:szCs w:val="18"/>
        </w:rPr>
        <w:fldChar w:fldCharType="separate"/>
      </w:r>
      <w:r w:rsidR="00104A1F">
        <w:rPr>
          <w:i/>
          <w:iCs/>
          <w:noProof/>
          <w:color w:val="44546A" w:themeColor="text2"/>
          <w:sz w:val="18"/>
          <w:szCs w:val="18"/>
        </w:rPr>
        <w:t>28</w:t>
      </w:r>
      <w:r w:rsidRPr="0058602F">
        <w:rPr>
          <w:i/>
          <w:iCs/>
          <w:noProof/>
          <w:color w:val="44546A" w:themeColor="text2"/>
          <w:sz w:val="18"/>
          <w:szCs w:val="18"/>
        </w:rPr>
        <w:fldChar w:fldCharType="end"/>
      </w:r>
    </w:p>
    <w:p w14:paraId="73F89BC7" w14:textId="77777777" w:rsidR="0058602F" w:rsidRPr="0058602F" w:rsidRDefault="0058602F" w:rsidP="0058602F">
      <w:pPr>
        <w:ind w:firstLine="851"/>
        <w:jc w:val="center"/>
        <w:rPr>
          <w:color w:val="000000" w:themeColor="text1"/>
          <w:sz w:val="28"/>
          <w:szCs w:val="28"/>
        </w:rPr>
      </w:pPr>
      <w:r w:rsidRPr="0058602F">
        <w:rPr>
          <w:color w:val="000000" w:themeColor="text1"/>
          <w:sz w:val="28"/>
          <w:szCs w:val="28"/>
        </w:rPr>
        <w:t>Расчет стоимости покупки потерь на 2021 год</w:t>
      </w:r>
    </w:p>
    <w:tbl>
      <w:tblPr>
        <w:tblW w:w="5043" w:type="pct"/>
        <w:tblInd w:w="-5" w:type="dxa"/>
        <w:tblLayout w:type="fixed"/>
        <w:tblLook w:val="04A0" w:firstRow="1" w:lastRow="0" w:firstColumn="1" w:lastColumn="0" w:noHBand="0" w:noVBand="1"/>
      </w:tblPr>
      <w:tblGrid>
        <w:gridCol w:w="476"/>
        <w:gridCol w:w="2188"/>
        <w:gridCol w:w="1089"/>
        <w:gridCol w:w="1104"/>
        <w:gridCol w:w="1062"/>
        <w:gridCol w:w="3650"/>
      </w:tblGrid>
      <w:tr w:rsidR="0058602F" w:rsidRPr="0058602F" w14:paraId="12BA98C7" w14:textId="77777777" w:rsidTr="002D6968">
        <w:trPr>
          <w:trHeight w:val="240"/>
        </w:trPr>
        <w:tc>
          <w:tcPr>
            <w:tcW w:w="2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7D089F" w14:textId="77777777" w:rsidR="0058602F" w:rsidRPr="0058602F" w:rsidRDefault="0058602F" w:rsidP="0058602F">
            <w:pPr>
              <w:rPr>
                <w:color w:val="000000"/>
                <w:sz w:val="16"/>
                <w:szCs w:val="16"/>
              </w:rPr>
            </w:pPr>
            <w:r w:rsidRPr="0058602F">
              <w:rPr>
                <w:color w:val="000000"/>
                <w:sz w:val="16"/>
                <w:szCs w:val="16"/>
              </w:rPr>
              <w:t> № п/п</w:t>
            </w:r>
          </w:p>
        </w:tc>
        <w:tc>
          <w:tcPr>
            <w:tcW w:w="1143" w:type="pct"/>
            <w:tcBorders>
              <w:top w:val="single" w:sz="4" w:space="0" w:color="auto"/>
              <w:left w:val="nil"/>
              <w:bottom w:val="single" w:sz="4" w:space="0" w:color="auto"/>
              <w:right w:val="single" w:sz="4" w:space="0" w:color="auto"/>
            </w:tcBorders>
            <w:shd w:val="clear" w:color="auto" w:fill="auto"/>
            <w:vAlign w:val="bottom"/>
            <w:hideMark/>
          </w:tcPr>
          <w:p w14:paraId="0EC081D3" w14:textId="77777777" w:rsidR="0058602F" w:rsidRPr="0058602F" w:rsidRDefault="0058602F" w:rsidP="0058602F">
            <w:pPr>
              <w:jc w:val="center"/>
              <w:rPr>
                <w:color w:val="000000"/>
                <w:sz w:val="16"/>
                <w:szCs w:val="16"/>
              </w:rPr>
            </w:pPr>
            <w:r w:rsidRPr="0058602F">
              <w:rPr>
                <w:color w:val="000000"/>
                <w:sz w:val="16"/>
                <w:szCs w:val="16"/>
              </w:rPr>
              <w:t>Показатели</w:t>
            </w:r>
          </w:p>
        </w:tc>
        <w:tc>
          <w:tcPr>
            <w:tcW w:w="569" w:type="pct"/>
            <w:tcBorders>
              <w:top w:val="single" w:sz="4" w:space="0" w:color="auto"/>
              <w:left w:val="nil"/>
              <w:bottom w:val="single" w:sz="4" w:space="0" w:color="auto"/>
              <w:right w:val="single" w:sz="4" w:space="0" w:color="auto"/>
            </w:tcBorders>
            <w:shd w:val="clear" w:color="auto" w:fill="auto"/>
            <w:noWrap/>
            <w:vAlign w:val="bottom"/>
            <w:hideMark/>
          </w:tcPr>
          <w:p w14:paraId="0A4128C3" w14:textId="77777777" w:rsidR="0058602F" w:rsidRPr="0058602F" w:rsidRDefault="0058602F" w:rsidP="0058602F">
            <w:pPr>
              <w:rPr>
                <w:color w:val="000000"/>
                <w:sz w:val="16"/>
                <w:szCs w:val="16"/>
              </w:rPr>
            </w:pPr>
            <w:r w:rsidRPr="0058602F">
              <w:rPr>
                <w:color w:val="000000"/>
                <w:sz w:val="16"/>
                <w:szCs w:val="16"/>
              </w:rPr>
              <w:t>Ед. изм.</w:t>
            </w:r>
          </w:p>
        </w:tc>
        <w:tc>
          <w:tcPr>
            <w:tcW w:w="577" w:type="pct"/>
            <w:tcBorders>
              <w:top w:val="single" w:sz="4" w:space="0" w:color="auto"/>
              <w:left w:val="nil"/>
              <w:bottom w:val="single" w:sz="4" w:space="0" w:color="auto"/>
              <w:right w:val="single" w:sz="4" w:space="0" w:color="auto"/>
            </w:tcBorders>
            <w:shd w:val="clear" w:color="auto" w:fill="auto"/>
            <w:noWrap/>
            <w:vAlign w:val="bottom"/>
            <w:hideMark/>
          </w:tcPr>
          <w:p w14:paraId="00C581A8" w14:textId="77777777" w:rsidR="0058602F" w:rsidRPr="0058602F" w:rsidRDefault="0058602F" w:rsidP="0058602F">
            <w:pPr>
              <w:jc w:val="center"/>
              <w:rPr>
                <w:color w:val="000000"/>
                <w:sz w:val="16"/>
                <w:szCs w:val="16"/>
              </w:rPr>
            </w:pPr>
            <w:r w:rsidRPr="0058602F">
              <w:rPr>
                <w:color w:val="000000"/>
                <w:sz w:val="16"/>
                <w:szCs w:val="16"/>
              </w:rPr>
              <w:t>1 полугодие</w:t>
            </w:r>
          </w:p>
        </w:tc>
        <w:tc>
          <w:tcPr>
            <w:tcW w:w="555" w:type="pct"/>
            <w:tcBorders>
              <w:top w:val="single" w:sz="4" w:space="0" w:color="auto"/>
              <w:left w:val="nil"/>
              <w:bottom w:val="single" w:sz="4" w:space="0" w:color="auto"/>
              <w:right w:val="single" w:sz="4" w:space="0" w:color="auto"/>
            </w:tcBorders>
            <w:shd w:val="clear" w:color="auto" w:fill="auto"/>
            <w:noWrap/>
            <w:vAlign w:val="bottom"/>
            <w:hideMark/>
          </w:tcPr>
          <w:p w14:paraId="340BC214" w14:textId="77777777" w:rsidR="0058602F" w:rsidRPr="0058602F" w:rsidRDefault="0058602F" w:rsidP="0058602F">
            <w:pPr>
              <w:jc w:val="center"/>
              <w:rPr>
                <w:color w:val="000000"/>
                <w:sz w:val="16"/>
                <w:szCs w:val="16"/>
              </w:rPr>
            </w:pPr>
            <w:r w:rsidRPr="0058602F">
              <w:rPr>
                <w:color w:val="000000"/>
                <w:sz w:val="16"/>
                <w:szCs w:val="16"/>
              </w:rPr>
              <w:t>2 полугодие</w:t>
            </w:r>
          </w:p>
        </w:tc>
        <w:tc>
          <w:tcPr>
            <w:tcW w:w="1907" w:type="pct"/>
            <w:tcBorders>
              <w:top w:val="single" w:sz="4" w:space="0" w:color="auto"/>
              <w:left w:val="nil"/>
              <w:bottom w:val="single" w:sz="4" w:space="0" w:color="auto"/>
              <w:right w:val="single" w:sz="4" w:space="0" w:color="auto"/>
            </w:tcBorders>
            <w:shd w:val="clear" w:color="auto" w:fill="auto"/>
            <w:vAlign w:val="bottom"/>
            <w:hideMark/>
          </w:tcPr>
          <w:p w14:paraId="42214E03" w14:textId="77777777" w:rsidR="0058602F" w:rsidRPr="0058602F" w:rsidRDefault="0058602F" w:rsidP="0058602F">
            <w:pPr>
              <w:rPr>
                <w:color w:val="000000"/>
                <w:sz w:val="16"/>
                <w:szCs w:val="16"/>
              </w:rPr>
            </w:pPr>
            <w:r w:rsidRPr="0058602F">
              <w:rPr>
                <w:color w:val="000000"/>
                <w:sz w:val="16"/>
                <w:szCs w:val="16"/>
              </w:rPr>
              <w:t>Основание</w:t>
            </w:r>
          </w:p>
        </w:tc>
      </w:tr>
      <w:tr w:rsidR="0058602F" w:rsidRPr="0058602F" w14:paraId="583095C5" w14:textId="77777777" w:rsidTr="002D6968">
        <w:trPr>
          <w:trHeight w:val="240"/>
        </w:trPr>
        <w:tc>
          <w:tcPr>
            <w:tcW w:w="248" w:type="pct"/>
            <w:tcBorders>
              <w:top w:val="nil"/>
              <w:left w:val="single" w:sz="4" w:space="0" w:color="auto"/>
              <w:bottom w:val="single" w:sz="4" w:space="0" w:color="auto"/>
              <w:right w:val="single" w:sz="4" w:space="0" w:color="auto"/>
            </w:tcBorders>
            <w:shd w:val="clear" w:color="auto" w:fill="auto"/>
            <w:noWrap/>
            <w:vAlign w:val="bottom"/>
            <w:hideMark/>
          </w:tcPr>
          <w:p w14:paraId="1B83D79F" w14:textId="77777777" w:rsidR="0058602F" w:rsidRPr="0058602F" w:rsidRDefault="0058602F" w:rsidP="0058602F">
            <w:pPr>
              <w:jc w:val="right"/>
              <w:rPr>
                <w:color w:val="000000"/>
                <w:sz w:val="16"/>
                <w:szCs w:val="16"/>
              </w:rPr>
            </w:pPr>
            <w:r w:rsidRPr="0058602F">
              <w:rPr>
                <w:color w:val="000000"/>
                <w:sz w:val="16"/>
                <w:szCs w:val="16"/>
              </w:rPr>
              <w:t>1</w:t>
            </w:r>
          </w:p>
        </w:tc>
        <w:tc>
          <w:tcPr>
            <w:tcW w:w="1143" w:type="pct"/>
            <w:tcBorders>
              <w:top w:val="nil"/>
              <w:left w:val="nil"/>
              <w:bottom w:val="single" w:sz="4" w:space="0" w:color="auto"/>
              <w:right w:val="single" w:sz="4" w:space="0" w:color="auto"/>
            </w:tcBorders>
            <w:shd w:val="clear" w:color="auto" w:fill="auto"/>
            <w:vAlign w:val="bottom"/>
            <w:hideMark/>
          </w:tcPr>
          <w:p w14:paraId="2BF3B39F" w14:textId="77777777" w:rsidR="0058602F" w:rsidRPr="0058602F" w:rsidRDefault="0058602F" w:rsidP="0058602F">
            <w:pPr>
              <w:rPr>
                <w:color w:val="000000"/>
                <w:sz w:val="16"/>
                <w:szCs w:val="16"/>
              </w:rPr>
            </w:pPr>
            <w:r w:rsidRPr="0058602F">
              <w:rPr>
                <w:color w:val="000000"/>
                <w:sz w:val="16"/>
                <w:szCs w:val="16"/>
              </w:rPr>
              <w:t>тариф на услуги коммерческого оператора АО «АТС»</w:t>
            </w:r>
          </w:p>
        </w:tc>
        <w:tc>
          <w:tcPr>
            <w:tcW w:w="569" w:type="pct"/>
            <w:tcBorders>
              <w:top w:val="nil"/>
              <w:left w:val="nil"/>
              <w:bottom w:val="single" w:sz="4" w:space="0" w:color="auto"/>
              <w:right w:val="single" w:sz="4" w:space="0" w:color="auto"/>
            </w:tcBorders>
            <w:shd w:val="clear" w:color="auto" w:fill="auto"/>
            <w:noWrap/>
            <w:vAlign w:val="bottom"/>
            <w:hideMark/>
          </w:tcPr>
          <w:p w14:paraId="3F3EB1D4" w14:textId="77777777" w:rsidR="0058602F" w:rsidRPr="0058602F" w:rsidRDefault="0058602F" w:rsidP="0058602F">
            <w:pPr>
              <w:rPr>
                <w:color w:val="000000"/>
                <w:sz w:val="16"/>
                <w:szCs w:val="16"/>
              </w:rPr>
            </w:pPr>
            <w:r w:rsidRPr="0058602F">
              <w:rPr>
                <w:color w:val="000000"/>
                <w:sz w:val="16"/>
                <w:szCs w:val="16"/>
              </w:rPr>
              <w:t>руб./МВт*ч</w:t>
            </w:r>
          </w:p>
        </w:tc>
        <w:tc>
          <w:tcPr>
            <w:tcW w:w="577" w:type="pct"/>
            <w:tcBorders>
              <w:top w:val="nil"/>
              <w:left w:val="nil"/>
              <w:bottom w:val="single" w:sz="4" w:space="0" w:color="auto"/>
              <w:right w:val="single" w:sz="4" w:space="0" w:color="auto"/>
            </w:tcBorders>
            <w:shd w:val="clear" w:color="auto" w:fill="auto"/>
            <w:noWrap/>
            <w:vAlign w:val="bottom"/>
            <w:hideMark/>
          </w:tcPr>
          <w:p w14:paraId="6338EE66" w14:textId="77777777" w:rsidR="0058602F" w:rsidRPr="0058602F" w:rsidRDefault="0058602F" w:rsidP="0058602F">
            <w:pPr>
              <w:jc w:val="right"/>
              <w:rPr>
                <w:color w:val="000000"/>
                <w:sz w:val="16"/>
                <w:szCs w:val="16"/>
              </w:rPr>
            </w:pPr>
            <w:r w:rsidRPr="0058602F">
              <w:rPr>
                <w:color w:val="000000"/>
                <w:sz w:val="16"/>
                <w:szCs w:val="16"/>
              </w:rPr>
              <w:t>1,214</w:t>
            </w:r>
          </w:p>
        </w:tc>
        <w:tc>
          <w:tcPr>
            <w:tcW w:w="555" w:type="pct"/>
            <w:tcBorders>
              <w:top w:val="nil"/>
              <w:left w:val="nil"/>
              <w:bottom w:val="single" w:sz="4" w:space="0" w:color="auto"/>
              <w:right w:val="single" w:sz="4" w:space="0" w:color="auto"/>
            </w:tcBorders>
            <w:shd w:val="clear" w:color="auto" w:fill="auto"/>
            <w:noWrap/>
            <w:vAlign w:val="bottom"/>
            <w:hideMark/>
          </w:tcPr>
          <w:p w14:paraId="1A1EBDD6" w14:textId="77777777" w:rsidR="0058602F" w:rsidRPr="0058602F" w:rsidRDefault="0058602F" w:rsidP="0058602F">
            <w:pPr>
              <w:jc w:val="right"/>
              <w:rPr>
                <w:color w:val="000000"/>
                <w:sz w:val="16"/>
                <w:szCs w:val="16"/>
              </w:rPr>
            </w:pPr>
            <w:r w:rsidRPr="0058602F">
              <w:rPr>
                <w:color w:val="000000"/>
                <w:sz w:val="16"/>
                <w:szCs w:val="16"/>
              </w:rPr>
              <w:t>1,329</w:t>
            </w:r>
          </w:p>
        </w:tc>
        <w:tc>
          <w:tcPr>
            <w:tcW w:w="1907" w:type="pct"/>
            <w:tcBorders>
              <w:top w:val="nil"/>
              <w:left w:val="nil"/>
              <w:bottom w:val="single" w:sz="4" w:space="0" w:color="auto"/>
              <w:right w:val="single" w:sz="4" w:space="0" w:color="auto"/>
            </w:tcBorders>
            <w:shd w:val="clear" w:color="auto" w:fill="auto"/>
            <w:vAlign w:val="bottom"/>
            <w:hideMark/>
          </w:tcPr>
          <w:p w14:paraId="28657B1B" w14:textId="77777777" w:rsidR="0058602F" w:rsidRPr="0058602F" w:rsidRDefault="0058602F" w:rsidP="0058602F">
            <w:pPr>
              <w:rPr>
                <w:sz w:val="16"/>
                <w:szCs w:val="16"/>
              </w:rPr>
            </w:pPr>
            <w:r w:rsidRPr="0058602F">
              <w:rPr>
                <w:sz w:val="16"/>
                <w:szCs w:val="16"/>
              </w:rPr>
              <w:t>Приказ ФАС России от 16.12.2020 N 1225/20</w:t>
            </w:r>
          </w:p>
        </w:tc>
      </w:tr>
      <w:tr w:rsidR="0058602F" w:rsidRPr="0058602F" w14:paraId="646FF704" w14:textId="77777777" w:rsidTr="002D6968">
        <w:trPr>
          <w:trHeight w:val="71"/>
        </w:trPr>
        <w:tc>
          <w:tcPr>
            <w:tcW w:w="248" w:type="pct"/>
            <w:tcBorders>
              <w:top w:val="nil"/>
              <w:left w:val="single" w:sz="4" w:space="0" w:color="auto"/>
              <w:bottom w:val="single" w:sz="4" w:space="0" w:color="auto"/>
              <w:right w:val="single" w:sz="4" w:space="0" w:color="auto"/>
            </w:tcBorders>
            <w:shd w:val="clear" w:color="auto" w:fill="auto"/>
            <w:noWrap/>
            <w:vAlign w:val="bottom"/>
            <w:hideMark/>
          </w:tcPr>
          <w:p w14:paraId="5AEE9409" w14:textId="77777777" w:rsidR="0058602F" w:rsidRPr="0058602F" w:rsidRDefault="0058602F" w:rsidP="0058602F">
            <w:pPr>
              <w:jc w:val="right"/>
              <w:rPr>
                <w:color w:val="000000"/>
                <w:sz w:val="16"/>
                <w:szCs w:val="16"/>
              </w:rPr>
            </w:pPr>
            <w:r w:rsidRPr="0058602F">
              <w:rPr>
                <w:color w:val="000000"/>
                <w:sz w:val="16"/>
                <w:szCs w:val="16"/>
              </w:rPr>
              <w:t>2</w:t>
            </w:r>
          </w:p>
        </w:tc>
        <w:tc>
          <w:tcPr>
            <w:tcW w:w="1143" w:type="pct"/>
            <w:tcBorders>
              <w:top w:val="nil"/>
              <w:left w:val="nil"/>
              <w:bottom w:val="single" w:sz="4" w:space="0" w:color="auto"/>
              <w:right w:val="single" w:sz="4" w:space="0" w:color="auto"/>
            </w:tcBorders>
            <w:shd w:val="clear" w:color="auto" w:fill="auto"/>
            <w:vAlign w:val="bottom"/>
            <w:hideMark/>
          </w:tcPr>
          <w:p w14:paraId="0DB20593" w14:textId="77777777" w:rsidR="0058602F" w:rsidRPr="0058602F" w:rsidRDefault="0058602F" w:rsidP="0058602F">
            <w:pPr>
              <w:rPr>
                <w:color w:val="000000"/>
                <w:sz w:val="16"/>
                <w:szCs w:val="16"/>
              </w:rPr>
            </w:pPr>
            <w:r w:rsidRPr="0058602F">
              <w:rPr>
                <w:color w:val="000000"/>
                <w:sz w:val="16"/>
                <w:szCs w:val="16"/>
              </w:rPr>
              <w:t>тариф на услуги СО «ЕЭС»</w:t>
            </w:r>
          </w:p>
        </w:tc>
        <w:tc>
          <w:tcPr>
            <w:tcW w:w="569" w:type="pct"/>
            <w:tcBorders>
              <w:top w:val="nil"/>
              <w:left w:val="nil"/>
              <w:bottom w:val="single" w:sz="4" w:space="0" w:color="auto"/>
              <w:right w:val="single" w:sz="4" w:space="0" w:color="auto"/>
            </w:tcBorders>
            <w:shd w:val="clear" w:color="auto" w:fill="auto"/>
            <w:noWrap/>
            <w:vAlign w:val="bottom"/>
            <w:hideMark/>
          </w:tcPr>
          <w:p w14:paraId="018C85E3" w14:textId="77777777" w:rsidR="0058602F" w:rsidRPr="0058602F" w:rsidRDefault="0058602F" w:rsidP="0058602F">
            <w:pPr>
              <w:rPr>
                <w:color w:val="000000"/>
                <w:sz w:val="16"/>
                <w:szCs w:val="16"/>
              </w:rPr>
            </w:pPr>
            <w:r w:rsidRPr="0058602F">
              <w:rPr>
                <w:color w:val="000000"/>
                <w:sz w:val="16"/>
                <w:szCs w:val="16"/>
              </w:rPr>
              <w:t>руб./МВт*ч</w:t>
            </w:r>
          </w:p>
        </w:tc>
        <w:tc>
          <w:tcPr>
            <w:tcW w:w="577" w:type="pct"/>
            <w:tcBorders>
              <w:top w:val="nil"/>
              <w:left w:val="nil"/>
              <w:bottom w:val="single" w:sz="4" w:space="0" w:color="auto"/>
              <w:right w:val="single" w:sz="4" w:space="0" w:color="auto"/>
            </w:tcBorders>
            <w:shd w:val="clear" w:color="auto" w:fill="auto"/>
            <w:noWrap/>
            <w:vAlign w:val="bottom"/>
            <w:hideMark/>
          </w:tcPr>
          <w:p w14:paraId="06F912C3" w14:textId="77777777" w:rsidR="0058602F" w:rsidRPr="0058602F" w:rsidRDefault="0058602F" w:rsidP="0058602F">
            <w:pPr>
              <w:jc w:val="right"/>
              <w:rPr>
                <w:color w:val="000000"/>
                <w:sz w:val="16"/>
                <w:szCs w:val="16"/>
              </w:rPr>
            </w:pPr>
            <w:r w:rsidRPr="0058602F">
              <w:rPr>
                <w:color w:val="000000"/>
                <w:sz w:val="16"/>
                <w:szCs w:val="16"/>
              </w:rPr>
              <w:t>2,151</w:t>
            </w:r>
          </w:p>
        </w:tc>
        <w:tc>
          <w:tcPr>
            <w:tcW w:w="555" w:type="pct"/>
            <w:tcBorders>
              <w:top w:val="nil"/>
              <w:left w:val="nil"/>
              <w:bottom w:val="single" w:sz="4" w:space="0" w:color="auto"/>
              <w:right w:val="single" w:sz="4" w:space="0" w:color="auto"/>
            </w:tcBorders>
            <w:shd w:val="clear" w:color="auto" w:fill="auto"/>
            <w:noWrap/>
            <w:vAlign w:val="bottom"/>
            <w:hideMark/>
          </w:tcPr>
          <w:p w14:paraId="1C516649" w14:textId="77777777" w:rsidR="0058602F" w:rsidRPr="0058602F" w:rsidRDefault="0058602F" w:rsidP="0058602F">
            <w:pPr>
              <w:jc w:val="right"/>
              <w:rPr>
                <w:color w:val="000000"/>
                <w:sz w:val="16"/>
                <w:szCs w:val="16"/>
              </w:rPr>
            </w:pPr>
            <w:r w:rsidRPr="0058602F">
              <w:rPr>
                <w:color w:val="000000"/>
                <w:sz w:val="16"/>
                <w:szCs w:val="16"/>
              </w:rPr>
              <w:t>2,1510</w:t>
            </w:r>
          </w:p>
        </w:tc>
        <w:tc>
          <w:tcPr>
            <w:tcW w:w="1907" w:type="pct"/>
            <w:tcBorders>
              <w:top w:val="nil"/>
              <w:left w:val="nil"/>
              <w:bottom w:val="single" w:sz="4" w:space="0" w:color="auto"/>
              <w:right w:val="single" w:sz="4" w:space="0" w:color="auto"/>
            </w:tcBorders>
            <w:shd w:val="clear" w:color="auto" w:fill="auto"/>
            <w:vAlign w:val="bottom"/>
            <w:hideMark/>
          </w:tcPr>
          <w:p w14:paraId="79CDBA46" w14:textId="77777777" w:rsidR="0058602F" w:rsidRPr="0058602F" w:rsidRDefault="0058602F" w:rsidP="0058602F">
            <w:pPr>
              <w:rPr>
                <w:sz w:val="16"/>
                <w:szCs w:val="16"/>
              </w:rPr>
            </w:pPr>
            <w:r w:rsidRPr="0058602F">
              <w:rPr>
                <w:sz w:val="16"/>
                <w:szCs w:val="16"/>
              </w:rPr>
              <w:t>Приказ ФАС России от 24.12.2020 N 1263/20</w:t>
            </w:r>
          </w:p>
        </w:tc>
      </w:tr>
      <w:tr w:rsidR="0058602F" w:rsidRPr="0058602F" w14:paraId="7285E256" w14:textId="77777777" w:rsidTr="002D6968">
        <w:trPr>
          <w:trHeight w:val="41"/>
        </w:trPr>
        <w:tc>
          <w:tcPr>
            <w:tcW w:w="248" w:type="pct"/>
            <w:tcBorders>
              <w:top w:val="nil"/>
              <w:left w:val="single" w:sz="4" w:space="0" w:color="auto"/>
              <w:bottom w:val="single" w:sz="4" w:space="0" w:color="auto"/>
              <w:right w:val="single" w:sz="4" w:space="0" w:color="auto"/>
            </w:tcBorders>
            <w:shd w:val="clear" w:color="auto" w:fill="auto"/>
            <w:noWrap/>
            <w:vAlign w:val="bottom"/>
            <w:hideMark/>
          </w:tcPr>
          <w:p w14:paraId="3664461F" w14:textId="77777777" w:rsidR="0058602F" w:rsidRPr="0058602F" w:rsidRDefault="0058602F" w:rsidP="0058602F">
            <w:pPr>
              <w:jc w:val="right"/>
              <w:rPr>
                <w:color w:val="000000"/>
                <w:sz w:val="16"/>
                <w:szCs w:val="16"/>
              </w:rPr>
            </w:pPr>
            <w:r w:rsidRPr="0058602F">
              <w:rPr>
                <w:color w:val="000000"/>
                <w:sz w:val="16"/>
                <w:szCs w:val="16"/>
              </w:rPr>
              <w:t>3</w:t>
            </w:r>
          </w:p>
        </w:tc>
        <w:tc>
          <w:tcPr>
            <w:tcW w:w="1143" w:type="pct"/>
            <w:tcBorders>
              <w:top w:val="nil"/>
              <w:left w:val="nil"/>
              <w:bottom w:val="single" w:sz="4" w:space="0" w:color="auto"/>
              <w:right w:val="single" w:sz="4" w:space="0" w:color="auto"/>
            </w:tcBorders>
            <w:shd w:val="clear" w:color="auto" w:fill="auto"/>
            <w:vAlign w:val="bottom"/>
            <w:hideMark/>
          </w:tcPr>
          <w:p w14:paraId="3FE2DBCB" w14:textId="77777777" w:rsidR="0058602F" w:rsidRPr="0058602F" w:rsidRDefault="0058602F" w:rsidP="0058602F">
            <w:pPr>
              <w:rPr>
                <w:color w:val="000000"/>
                <w:sz w:val="16"/>
                <w:szCs w:val="16"/>
              </w:rPr>
            </w:pPr>
            <w:r w:rsidRPr="0058602F">
              <w:rPr>
                <w:color w:val="000000"/>
                <w:sz w:val="16"/>
                <w:szCs w:val="16"/>
              </w:rPr>
              <w:t>комплексная услуга АО «ЦФР»</w:t>
            </w:r>
          </w:p>
        </w:tc>
        <w:tc>
          <w:tcPr>
            <w:tcW w:w="569" w:type="pct"/>
            <w:tcBorders>
              <w:top w:val="nil"/>
              <w:left w:val="nil"/>
              <w:bottom w:val="single" w:sz="4" w:space="0" w:color="auto"/>
              <w:right w:val="single" w:sz="4" w:space="0" w:color="auto"/>
            </w:tcBorders>
            <w:shd w:val="clear" w:color="auto" w:fill="auto"/>
            <w:noWrap/>
            <w:vAlign w:val="bottom"/>
            <w:hideMark/>
          </w:tcPr>
          <w:p w14:paraId="7D16CDFD" w14:textId="77777777" w:rsidR="0058602F" w:rsidRPr="0058602F" w:rsidRDefault="0058602F" w:rsidP="0058602F">
            <w:pPr>
              <w:rPr>
                <w:color w:val="000000"/>
                <w:sz w:val="16"/>
                <w:szCs w:val="16"/>
              </w:rPr>
            </w:pPr>
            <w:r w:rsidRPr="0058602F">
              <w:rPr>
                <w:color w:val="000000"/>
                <w:sz w:val="16"/>
                <w:szCs w:val="16"/>
              </w:rPr>
              <w:t>руб./МВт*ч</w:t>
            </w:r>
          </w:p>
        </w:tc>
        <w:tc>
          <w:tcPr>
            <w:tcW w:w="577" w:type="pct"/>
            <w:tcBorders>
              <w:top w:val="nil"/>
              <w:left w:val="nil"/>
              <w:bottom w:val="single" w:sz="4" w:space="0" w:color="auto"/>
              <w:right w:val="single" w:sz="4" w:space="0" w:color="auto"/>
            </w:tcBorders>
            <w:shd w:val="clear" w:color="auto" w:fill="auto"/>
            <w:noWrap/>
            <w:vAlign w:val="bottom"/>
            <w:hideMark/>
          </w:tcPr>
          <w:p w14:paraId="6EE95B8B" w14:textId="77777777" w:rsidR="0058602F" w:rsidRPr="0058602F" w:rsidRDefault="0058602F" w:rsidP="0058602F">
            <w:pPr>
              <w:jc w:val="right"/>
              <w:rPr>
                <w:color w:val="000000"/>
                <w:sz w:val="16"/>
                <w:szCs w:val="16"/>
              </w:rPr>
            </w:pPr>
            <w:r w:rsidRPr="0058602F">
              <w:rPr>
                <w:color w:val="000000"/>
                <w:sz w:val="16"/>
                <w:szCs w:val="16"/>
              </w:rPr>
              <w:t>0,352</w:t>
            </w:r>
          </w:p>
        </w:tc>
        <w:tc>
          <w:tcPr>
            <w:tcW w:w="555" w:type="pct"/>
            <w:tcBorders>
              <w:top w:val="nil"/>
              <w:left w:val="nil"/>
              <w:bottom w:val="single" w:sz="4" w:space="0" w:color="auto"/>
              <w:right w:val="single" w:sz="4" w:space="0" w:color="auto"/>
            </w:tcBorders>
            <w:shd w:val="clear" w:color="auto" w:fill="auto"/>
            <w:noWrap/>
            <w:vAlign w:val="bottom"/>
            <w:hideMark/>
          </w:tcPr>
          <w:p w14:paraId="0969CE6C" w14:textId="77777777" w:rsidR="0058602F" w:rsidRPr="0058602F" w:rsidRDefault="0058602F" w:rsidP="0058602F">
            <w:pPr>
              <w:jc w:val="right"/>
              <w:rPr>
                <w:color w:val="000000"/>
                <w:sz w:val="16"/>
                <w:szCs w:val="16"/>
              </w:rPr>
            </w:pPr>
            <w:r w:rsidRPr="0058602F">
              <w:rPr>
                <w:color w:val="000000"/>
                <w:sz w:val="16"/>
                <w:szCs w:val="16"/>
              </w:rPr>
              <w:t>0,363</w:t>
            </w:r>
          </w:p>
        </w:tc>
        <w:tc>
          <w:tcPr>
            <w:tcW w:w="1907" w:type="pct"/>
            <w:tcBorders>
              <w:top w:val="nil"/>
              <w:left w:val="nil"/>
              <w:bottom w:val="single" w:sz="4" w:space="0" w:color="auto"/>
              <w:right w:val="single" w:sz="4" w:space="0" w:color="auto"/>
            </w:tcBorders>
            <w:shd w:val="clear" w:color="auto" w:fill="auto"/>
            <w:vAlign w:val="bottom"/>
            <w:hideMark/>
          </w:tcPr>
          <w:p w14:paraId="3B20C081" w14:textId="77777777" w:rsidR="0058602F" w:rsidRPr="0058602F" w:rsidRDefault="0058602F" w:rsidP="0058602F">
            <w:pPr>
              <w:rPr>
                <w:color w:val="000000"/>
                <w:sz w:val="16"/>
                <w:szCs w:val="16"/>
              </w:rPr>
            </w:pPr>
            <w:r w:rsidRPr="0058602F">
              <w:rPr>
                <w:color w:val="000000"/>
                <w:sz w:val="16"/>
                <w:szCs w:val="16"/>
              </w:rPr>
              <w:t>размер платы за комплексную услугу АО «ЦФР» утверждён Наблюдательным советом Ассоциации «НП Совет рынка» (Протокол №16/2020 от 22.06.2020)</w:t>
            </w:r>
          </w:p>
        </w:tc>
      </w:tr>
      <w:tr w:rsidR="0058602F" w:rsidRPr="0058602F" w14:paraId="28E21CC5" w14:textId="77777777" w:rsidTr="002D6968">
        <w:trPr>
          <w:trHeight w:val="41"/>
        </w:trPr>
        <w:tc>
          <w:tcPr>
            <w:tcW w:w="248" w:type="pct"/>
            <w:tcBorders>
              <w:top w:val="nil"/>
              <w:left w:val="single" w:sz="4" w:space="0" w:color="auto"/>
              <w:bottom w:val="single" w:sz="4" w:space="0" w:color="auto"/>
              <w:right w:val="single" w:sz="4" w:space="0" w:color="auto"/>
            </w:tcBorders>
            <w:shd w:val="clear" w:color="auto" w:fill="auto"/>
            <w:noWrap/>
            <w:vAlign w:val="bottom"/>
            <w:hideMark/>
          </w:tcPr>
          <w:p w14:paraId="1548F667" w14:textId="77777777" w:rsidR="0058602F" w:rsidRPr="0058602F" w:rsidRDefault="0058602F" w:rsidP="0058602F">
            <w:pPr>
              <w:jc w:val="right"/>
              <w:rPr>
                <w:color w:val="000000"/>
                <w:sz w:val="16"/>
                <w:szCs w:val="16"/>
              </w:rPr>
            </w:pPr>
            <w:r w:rsidRPr="0058602F">
              <w:rPr>
                <w:color w:val="000000"/>
                <w:sz w:val="16"/>
                <w:szCs w:val="16"/>
              </w:rPr>
              <w:t>4</w:t>
            </w:r>
          </w:p>
        </w:tc>
        <w:tc>
          <w:tcPr>
            <w:tcW w:w="1143" w:type="pct"/>
            <w:tcBorders>
              <w:top w:val="nil"/>
              <w:left w:val="nil"/>
              <w:bottom w:val="single" w:sz="4" w:space="0" w:color="auto"/>
              <w:right w:val="single" w:sz="4" w:space="0" w:color="auto"/>
            </w:tcBorders>
            <w:shd w:val="clear" w:color="auto" w:fill="auto"/>
            <w:vAlign w:val="bottom"/>
            <w:hideMark/>
          </w:tcPr>
          <w:p w14:paraId="2B219C52" w14:textId="77777777" w:rsidR="0058602F" w:rsidRPr="0058602F" w:rsidRDefault="0058602F" w:rsidP="0058602F">
            <w:pPr>
              <w:rPr>
                <w:color w:val="000000"/>
                <w:sz w:val="16"/>
                <w:szCs w:val="16"/>
              </w:rPr>
            </w:pPr>
            <w:r w:rsidRPr="0058602F">
              <w:rPr>
                <w:color w:val="000000"/>
                <w:sz w:val="16"/>
                <w:szCs w:val="16"/>
              </w:rPr>
              <w:t>цена на мощность</w:t>
            </w:r>
          </w:p>
        </w:tc>
        <w:tc>
          <w:tcPr>
            <w:tcW w:w="569" w:type="pct"/>
            <w:tcBorders>
              <w:top w:val="nil"/>
              <w:left w:val="nil"/>
              <w:bottom w:val="single" w:sz="4" w:space="0" w:color="auto"/>
              <w:right w:val="single" w:sz="4" w:space="0" w:color="auto"/>
            </w:tcBorders>
            <w:shd w:val="clear" w:color="auto" w:fill="auto"/>
            <w:noWrap/>
            <w:vAlign w:val="bottom"/>
            <w:hideMark/>
          </w:tcPr>
          <w:p w14:paraId="4376B388" w14:textId="77777777" w:rsidR="0058602F" w:rsidRPr="0058602F" w:rsidRDefault="0058602F" w:rsidP="0058602F">
            <w:pPr>
              <w:rPr>
                <w:color w:val="000000"/>
                <w:sz w:val="16"/>
                <w:szCs w:val="16"/>
              </w:rPr>
            </w:pPr>
            <w:r w:rsidRPr="0058602F">
              <w:rPr>
                <w:color w:val="000000"/>
                <w:sz w:val="16"/>
                <w:szCs w:val="16"/>
              </w:rPr>
              <w:t>руб./МВт*ч</w:t>
            </w:r>
          </w:p>
        </w:tc>
        <w:tc>
          <w:tcPr>
            <w:tcW w:w="577" w:type="pct"/>
            <w:tcBorders>
              <w:top w:val="nil"/>
              <w:left w:val="nil"/>
              <w:bottom w:val="single" w:sz="4" w:space="0" w:color="auto"/>
              <w:right w:val="single" w:sz="4" w:space="0" w:color="auto"/>
            </w:tcBorders>
            <w:shd w:val="clear" w:color="auto" w:fill="auto"/>
            <w:noWrap/>
            <w:vAlign w:val="bottom"/>
            <w:hideMark/>
          </w:tcPr>
          <w:p w14:paraId="3BD235A8" w14:textId="77777777" w:rsidR="0058602F" w:rsidRPr="0058602F" w:rsidRDefault="0058602F" w:rsidP="0058602F">
            <w:pPr>
              <w:jc w:val="right"/>
              <w:rPr>
                <w:sz w:val="16"/>
                <w:szCs w:val="16"/>
              </w:rPr>
            </w:pPr>
            <w:r w:rsidRPr="0058602F">
              <w:rPr>
                <w:sz w:val="16"/>
                <w:szCs w:val="16"/>
              </w:rPr>
              <w:t>766 276</w:t>
            </w:r>
          </w:p>
        </w:tc>
        <w:tc>
          <w:tcPr>
            <w:tcW w:w="555" w:type="pct"/>
            <w:tcBorders>
              <w:top w:val="nil"/>
              <w:left w:val="nil"/>
              <w:bottom w:val="single" w:sz="4" w:space="0" w:color="auto"/>
              <w:right w:val="single" w:sz="4" w:space="0" w:color="auto"/>
            </w:tcBorders>
            <w:shd w:val="clear" w:color="auto" w:fill="auto"/>
            <w:noWrap/>
            <w:vAlign w:val="bottom"/>
            <w:hideMark/>
          </w:tcPr>
          <w:p w14:paraId="0A61524A" w14:textId="77777777" w:rsidR="0058602F" w:rsidRPr="0058602F" w:rsidRDefault="0058602F" w:rsidP="0058602F">
            <w:pPr>
              <w:jc w:val="right"/>
              <w:rPr>
                <w:sz w:val="16"/>
                <w:szCs w:val="16"/>
              </w:rPr>
            </w:pPr>
            <w:r w:rsidRPr="0058602F">
              <w:rPr>
                <w:sz w:val="16"/>
                <w:szCs w:val="16"/>
              </w:rPr>
              <w:t>805 167</w:t>
            </w:r>
          </w:p>
        </w:tc>
        <w:tc>
          <w:tcPr>
            <w:tcW w:w="1907" w:type="pct"/>
            <w:vMerge w:val="restart"/>
            <w:tcBorders>
              <w:top w:val="nil"/>
              <w:left w:val="single" w:sz="4" w:space="0" w:color="auto"/>
              <w:bottom w:val="single" w:sz="4" w:space="0" w:color="auto"/>
              <w:right w:val="single" w:sz="4" w:space="0" w:color="auto"/>
            </w:tcBorders>
            <w:shd w:val="clear" w:color="auto" w:fill="auto"/>
            <w:vAlign w:val="bottom"/>
            <w:hideMark/>
          </w:tcPr>
          <w:p w14:paraId="529E95B5" w14:textId="77777777" w:rsidR="0058602F" w:rsidRPr="0058602F" w:rsidRDefault="0058602F" w:rsidP="0058602F">
            <w:pPr>
              <w:rPr>
                <w:color w:val="000000"/>
                <w:sz w:val="16"/>
                <w:szCs w:val="16"/>
              </w:rPr>
            </w:pPr>
            <w:r w:rsidRPr="0058602F">
              <w:rPr>
                <w:color w:val="000000"/>
                <w:sz w:val="16"/>
                <w:szCs w:val="16"/>
              </w:rPr>
              <w:t>Прогноз свободных (нерегулируемых) цен на электрическую энергию (мощность) по субъектам Российской Федерации на 2020 год и исходными данными для построения прогнозов Ассоциации «НП Совет рынка» http://www.atsenergo.ru/sites/default/files/prognoz/20191101_anpsr_ishodnye_dannye_i_prognoz_na_2020.pdf</w:t>
            </w:r>
          </w:p>
        </w:tc>
      </w:tr>
      <w:tr w:rsidR="0058602F" w:rsidRPr="0058602F" w14:paraId="1F77DAA6" w14:textId="77777777" w:rsidTr="002D6968">
        <w:trPr>
          <w:trHeight w:val="41"/>
        </w:trPr>
        <w:tc>
          <w:tcPr>
            <w:tcW w:w="248" w:type="pct"/>
            <w:tcBorders>
              <w:top w:val="nil"/>
              <w:left w:val="single" w:sz="4" w:space="0" w:color="auto"/>
              <w:bottom w:val="single" w:sz="4" w:space="0" w:color="auto"/>
              <w:right w:val="single" w:sz="4" w:space="0" w:color="auto"/>
            </w:tcBorders>
            <w:shd w:val="clear" w:color="auto" w:fill="auto"/>
            <w:noWrap/>
            <w:vAlign w:val="bottom"/>
            <w:hideMark/>
          </w:tcPr>
          <w:p w14:paraId="05766725" w14:textId="77777777" w:rsidR="0058602F" w:rsidRPr="0058602F" w:rsidRDefault="0058602F" w:rsidP="0058602F">
            <w:pPr>
              <w:jc w:val="right"/>
              <w:rPr>
                <w:color w:val="000000"/>
                <w:sz w:val="16"/>
                <w:szCs w:val="16"/>
              </w:rPr>
            </w:pPr>
            <w:r w:rsidRPr="0058602F">
              <w:rPr>
                <w:color w:val="000000"/>
                <w:sz w:val="16"/>
                <w:szCs w:val="16"/>
              </w:rPr>
              <w:t>5</w:t>
            </w:r>
          </w:p>
        </w:tc>
        <w:tc>
          <w:tcPr>
            <w:tcW w:w="1143" w:type="pct"/>
            <w:tcBorders>
              <w:top w:val="nil"/>
              <w:left w:val="nil"/>
              <w:bottom w:val="single" w:sz="4" w:space="0" w:color="auto"/>
              <w:right w:val="single" w:sz="4" w:space="0" w:color="auto"/>
            </w:tcBorders>
            <w:shd w:val="clear" w:color="auto" w:fill="auto"/>
            <w:vAlign w:val="bottom"/>
            <w:hideMark/>
          </w:tcPr>
          <w:p w14:paraId="2A5FA50C" w14:textId="77777777" w:rsidR="0058602F" w:rsidRPr="0058602F" w:rsidRDefault="0058602F" w:rsidP="0058602F">
            <w:pPr>
              <w:rPr>
                <w:color w:val="000000"/>
                <w:sz w:val="16"/>
                <w:szCs w:val="16"/>
              </w:rPr>
            </w:pPr>
            <w:r w:rsidRPr="0058602F">
              <w:rPr>
                <w:color w:val="000000"/>
                <w:sz w:val="16"/>
                <w:szCs w:val="16"/>
              </w:rPr>
              <w:t>цена на электрическую энергию</w:t>
            </w:r>
          </w:p>
        </w:tc>
        <w:tc>
          <w:tcPr>
            <w:tcW w:w="569" w:type="pct"/>
            <w:tcBorders>
              <w:top w:val="nil"/>
              <w:left w:val="nil"/>
              <w:bottom w:val="single" w:sz="4" w:space="0" w:color="auto"/>
              <w:right w:val="single" w:sz="4" w:space="0" w:color="auto"/>
            </w:tcBorders>
            <w:shd w:val="clear" w:color="auto" w:fill="auto"/>
            <w:noWrap/>
            <w:vAlign w:val="bottom"/>
            <w:hideMark/>
          </w:tcPr>
          <w:p w14:paraId="324B9673" w14:textId="77777777" w:rsidR="0058602F" w:rsidRPr="0058602F" w:rsidRDefault="0058602F" w:rsidP="0058602F">
            <w:pPr>
              <w:rPr>
                <w:color w:val="000000"/>
                <w:sz w:val="16"/>
                <w:szCs w:val="16"/>
              </w:rPr>
            </w:pPr>
            <w:r w:rsidRPr="0058602F">
              <w:rPr>
                <w:color w:val="000000"/>
                <w:sz w:val="16"/>
                <w:szCs w:val="16"/>
              </w:rPr>
              <w:t>руб./МВт*ч</w:t>
            </w:r>
          </w:p>
        </w:tc>
        <w:tc>
          <w:tcPr>
            <w:tcW w:w="577" w:type="pct"/>
            <w:tcBorders>
              <w:top w:val="nil"/>
              <w:left w:val="nil"/>
              <w:bottom w:val="single" w:sz="4" w:space="0" w:color="auto"/>
              <w:right w:val="single" w:sz="4" w:space="0" w:color="auto"/>
            </w:tcBorders>
            <w:shd w:val="clear" w:color="auto" w:fill="auto"/>
            <w:noWrap/>
            <w:vAlign w:val="bottom"/>
            <w:hideMark/>
          </w:tcPr>
          <w:p w14:paraId="18D7927F" w14:textId="77777777" w:rsidR="0058602F" w:rsidRPr="0058602F" w:rsidRDefault="0058602F" w:rsidP="0058602F">
            <w:pPr>
              <w:jc w:val="right"/>
              <w:rPr>
                <w:sz w:val="16"/>
                <w:szCs w:val="16"/>
              </w:rPr>
            </w:pPr>
            <w:r w:rsidRPr="0058602F">
              <w:rPr>
                <w:sz w:val="16"/>
                <w:szCs w:val="16"/>
              </w:rPr>
              <w:t>995,00</w:t>
            </w:r>
          </w:p>
        </w:tc>
        <w:tc>
          <w:tcPr>
            <w:tcW w:w="555" w:type="pct"/>
            <w:tcBorders>
              <w:top w:val="nil"/>
              <w:left w:val="nil"/>
              <w:bottom w:val="single" w:sz="4" w:space="0" w:color="auto"/>
              <w:right w:val="single" w:sz="4" w:space="0" w:color="auto"/>
            </w:tcBorders>
            <w:shd w:val="clear" w:color="auto" w:fill="auto"/>
            <w:noWrap/>
            <w:vAlign w:val="bottom"/>
            <w:hideMark/>
          </w:tcPr>
          <w:p w14:paraId="211BC803" w14:textId="77777777" w:rsidR="0058602F" w:rsidRPr="0058602F" w:rsidRDefault="0058602F" w:rsidP="0058602F">
            <w:pPr>
              <w:jc w:val="right"/>
              <w:rPr>
                <w:sz w:val="16"/>
                <w:szCs w:val="16"/>
              </w:rPr>
            </w:pPr>
            <w:r w:rsidRPr="0058602F">
              <w:rPr>
                <w:sz w:val="16"/>
                <w:szCs w:val="16"/>
              </w:rPr>
              <w:t>1022</w:t>
            </w:r>
          </w:p>
        </w:tc>
        <w:tc>
          <w:tcPr>
            <w:tcW w:w="1907" w:type="pct"/>
            <w:vMerge/>
            <w:tcBorders>
              <w:top w:val="nil"/>
              <w:left w:val="single" w:sz="4" w:space="0" w:color="auto"/>
              <w:bottom w:val="single" w:sz="4" w:space="0" w:color="auto"/>
              <w:right w:val="single" w:sz="4" w:space="0" w:color="auto"/>
            </w:tcBorders>
            <w:vAlign w:val="center"/>
            <w:hideMark/>
          </w:tcPr>
          <w:p w14:paraId="41D4E592" w14:textId="77777777" w:rsidR="0058602F" w:rsidRPr="0058602F" w:rsidRDefault="0058602F" w:rsidP="0058602F">
            <w:pPr>
              <w:rPr>
                <w:color w:val="000000"/>
                <w:sz w:val="16"/>
                <w:szCs w:val="16"/>
              </w:rPr>
            </w:pPr>
          </w:p>
        </w:tc>
      </w:tr>
      <w:tr w:rsidR="0058602F" w:rsidRPr="0058602F" w14:paraId="79FB999F" w14:textId="77777777" w:rsidTr="002D6968">
        <w:trPr>
          <w:trHeight w:val="240"/>
        </w:trPr>
        <w:tc>
          <w:tcPr>
            <w:tcW w:w="248" w:type="pct"/>
            <w:tcBorders>
              <w:top w:val="nil"/>
              <w:left w:val="single" w:sz="4" w:space="0" w:color="auto"/>
              <w:bottom w:val="single" w:sz="4" w:space="0" w:color="auto"/>
              <w:right w:val="single" w:sz="4" w:space="0" w:color="auto"/>
            </w:tcBorders>
            <w:shd w:val="clear" w:color="auto" w:fill="auto"/>
            <w:noWrap/>
            <w:vAlign w:val="bottom"/>
            <w:hideMark/>
          </w:tcPr>
          <w:p w14:paraId="540BC627" w14:textId="77777777" w:rsidR="0058602F" w:rsidRPr="0058602F" w:rsidRDefault="0058602F" w:rsidP="0058602F">
            <w:pPr>
              <w:jc w:val="right"/>
              <w:rPr>
                <w:color w:val="000000"/>
                <w:sz w:val="16"/>
                <w:szCs w:val="16"/>
              </w:rPr>
            </w:pPr>
            <w:r w:rsidRPr="0058602F">
              <w:rPr>
                <w:color w:val="000000"/>
                <w:sz w:val="16"/>
                <w:szCs w:val="16"/>
              </w:rPr>
              <w:t>6</w:t>
            </w:r>
          </w:p>
        </w:tc>
        <w:tc>
          <w:tcPr>
            <w:tcW w:w="1143" w:type="pct"/>
            <w:tcBorders>
              <w:top w:val="nil"/>
              <w:left w:val="nil"/>
              <w:bottom w:val="single" w:sz="4" w:space="0" w:color="auto"/>
              <w:right w:val="single" w:sz="4" w:space="0" w:color="auto"/>
            </w:tcBorders>
            <w:shd w:val="clear" w:color="auto" w:fill="auto"/>
            <w:vAlign w:val="bottom"/>
            <w:hideMark/>
          </w:tcPr>
          <w:p w14:paraId="62BDBAAE" w14:textId="77777777" w:rsidR="0058602F" w:rsidRPr="0058602F" w:rsidRDefault="0058602F" w:rsidP="0058602F">
            <w:pPr>
              <w:rPr>
                <w:color w:val="000000"/>
                <w:sz w:val="16"/>
                <w:szCs w:val="16"/>
              </w:rPr>
            </w:pPr>
            <w:r w:rsidRPr="0058602F">
              <w:rPr>
                <w:color w:val="000000"/>
                <w:sz w:val="16"/>
                <w:szCs w:val="16"/>
              </w:rPr>
              <w:t>сбытовая надбавка</w:t>
            </w:r>
          </w:p>
        </w:tc>
        <w:tc>
          <w:tcPr>
            <w:tcW w:w="569" w:type="pct"/>
            <w:tcBorders>
              <w:top w:val="nil"/>
              <w:left w:val="nil"/>
              <w:bottom w:val="single" w:sz="4" w:space="0" w:color="auto"/>
              <w:right w:val="single" w:sz="4" w:space="0" w:color="auto"/>
            </w:tcBorders>
            <w:shd w:val="clear" w:color="auto" w:fill="auto"/>
            <w:noWrap/>
            <w:vAlign w:val="bottom"/>
            <w:hideMark/>
          </w:tcPr>
          <w:p w14:paraId="23AF905C" w14:textId="77777777" w:rsidR="0058602F" w:rsidRPr="0058602F" w:rsidRDefault="0058602F" w:rsidP="0058602F">
            <w:pPr>
              <w:rPr>
                <w:color w:val="000000"/>
                <w:sz w:val="16"/>
                <w:szCs w:val="16"/>
              </w:rPr>
            </w:pPr>
            <w:r w:rsidRPr="0058602F">
              <w:rPr>
                <w:color w:val="000000"/>
                <w:sz w:val="16"/>
                <w:szCs w:val="16"/>
              </w:rPr>
              <w:t>руб./МВт*ч</w:t>
            </w:r>
          </w:p>
        </w:tc>
        <w:tc>
          <w:tcPr>
            <w:tcW w:w="577" w:type="pct"/>
            <w:tcBorders>
              <w:top w:val="nil"/>
              <w:left w:val="nil"/>
              <w:bottom w:val="single" w:sz="4" w:space="0" w:color="auto"/>
              <w:right w:val="single" w:sz="4" w:space="0" w:color="auto"/>
            </w:tcBorders>
            <w:shd w:val="clear" w:color="auto" w:fill="auto"/>
            <w:noWrap/>
            <w:vAlign w:val="bottom"/>
            <w:hideMark/>
          </w:tcPr>
          <w:p w14:paraId="2141E986" w14:textId="77777777" w:rsidR="0058602F" w:rsidRPr="0058602F" w:rsidRDefault="0058602F" w:rsidP="0058602F">
            <w:pPr>
              <w:jc w:val="right"/>
              <w:rPr>
                <w:sz w:val="16"/>
                <w:szCs w:val="16"/>
              </w:rPr>
            </w:pPr>
            <w:r w:rsidRPr="0058602F">
              <w:rPr>
                <w:sz w:val="16"/>
                <w:szCs w:val="16"/>
              </w:rPr>
              <w:t>605,65</w:t>
            </w:r>
          </w:p>
        </w:tc>
        <w:tc>
          <w:tcPr>
            <w:tcW w:w="555" w:type="pct"/>
            <w:tcBorders>
              <w:top w:val="nil"/>
              <w:left w:val="nil"/>
              <w:bottom w:val="single" w:sz="4" w:space="0" w:color="auto"/>
              <w:right w:val="single" w:sz="4" w:space="0" w:color="auto"/>
            </w:tcBorders>
            <w:shd w:val="clear" w:color="auto" w:fill="auto"/>
            <w:noWrap/>
            <w:vAlign w:val="bottom"/>
            <w:hideMark/>
          </w:tcPr>
          <w:p w14:paraId="78A873D2" w14:textId="77777777" w:rsidR="0058602F" w:rsidRPr="0058602F" w:rsidRDefault="0058602F" w:rsidP="0058602F">
            <w:pPr>
              <w:jc w:val="right"/>
              <w:rPr>
                <w:sz w:val="16"/>
                <w:szCs w:val="16"/>
              </w:rPr>
            </w:pPr>
            <w:r w:rsidRPr="0058602F">
              <w:rPr>
                <w:sz w:val="16"/>
                <w:szCs w:val="16"/>
              </w:rPr>
              <w:t>618,57</w:t>
            </w:r>
          </w:p>
        </w:tc>
        <w:tc>
          <w:tcPr>
            <w:tcW w:w="1907" w:type="pct"/>
            <w:tcBorders>
              <w:top w:val="nil"/>
              <w:left w:val="nil"/>
              <w:bottom w:val="single" w:sz="4" w:space="0" w:color="auto"/>
              <w:right w:val="single" w:sz="4" w:space="0" w:color="auto"/>
            </w:tcBorders>
            <w:shd w:val="clear" w:color="auto" w:fill="auto"/>
            <w:vAlign w:val="bottom"/>
            <w:hideMark/>
          </w:tcPr>
          <w:p w14:paraId="71703DB1" w14:textId="77777777" w:rsidR="0058602F" w:rsidRPr="0058602F" w:rsidRDefault="0058602F" w:rsidP="0058602F">
            <w:pPr>
              <w:rPr>
                <w:color w:val="000000"/>
                <w:sz w:val="16"/>
                <w:szCs w:val="16"/>
              </w:rPr>
            </w:pPr>
            <w:r w:rsidRPr="0058602F">
              <w:rPr>
                <w:color w:val="000000"/>
                <w:sz w:val="16"/>
                <w:szCs w:val="16"/>
              </w:rPr>
              <w:t>в соответствии с проектами постановлений РЭК КО</w:t>
            </w:r>
          </w:p>
        </w:tc>
      </w:tr>
      <w:tr w:rsidR="0058602F" w:rsidRPr="0058602F" w14:paraId="15D82781" w14:textId="77777777" w:rsidTr="002D6968">
        <w:trPr>
          <w:trHeight w:val="43"/>
        </w:trPr>
        <w:tc>
          <w:tcPr>
            <w:tcW w:w="248" w:type="pct"/>
            <w:tcBorders>
              <w:top w:val="nil"/>
              <w:left w:val="single" w:sz="4" w:space="0" w:color="auto"/>
              <w:bottom w:val="single" w:sz="4" w:space="0" w:color="auto"/>
              <w:right w:val="single" w:sz="4" w:space="0" w:color="auto"/>
            </w:tcBorders>
            <w:shd w:val="clear" w:color="auto" w:fill="auto"/>
            <w:noWrap/>
            <w:vAlign w:val="bottom"/>
            <w:hideMark/>
          </w:tcPr>
          <w:p w14:paraId="44415F60" w14:textId="77777777" w:rsidR="0058602F" w:rsidRPr="0058602F" w:rsidRDefault="0058602F" w:rsidP="0058602F">
            <w:pPr>
              <w:jc w:val="right"/>
              <w:rPr>
                <w:color w:val="000000"/>
                <w:sz w:val="16"/>
                <w:szCs w:val="16"/>
              </w:rPr>
            </w:pPr>
            <w:r w:rsidRPr="0058602F">
              <w:rPr>
                <w:color w:val="000000"/>
                <w:sz w:val="16"/>
                <w:szCs w:val="16"/>
              </w:rPr>
              <w:t>7</w:t>
            </w:r>
          </w:p>
        </w:tc>
        <w:tc>
          <w:tcPr>
            <w:tcW w:w="1143" w:type="pct"/>
            <w:tcBorders>
              <w:top w:val="nil"/>
              <w:left w:val="nil"/>
              <w:bottom w:val="single" w:sz="4" w:space="0" w:color="auto"/>
              <w:right w:val="single" w:sz="4" w:space="0" w:color="auto"/>
            </w:tcBorders>
            <w:shd w:val="clear" w:color="auto" w:fill="auto"/>
            <w:vAlign w:val="bottom"/>
            <w:hideMark/>
          </w:tcPr>
          <w:p w14:paraId="1AF4AE09" w14:textId="77777777" w:rsidR="0058602F" w:rsidRPr="0058602F" w:rsidRDefault="0058602F" w:rsidP="0058602F">
            <w:pPr>
              <w:rPr>
                <w:color w:val="000000"/>
                <w:sz w:val="16"/>
                <w:szCs w:val="16"/>
              </w:rPr>
            </w:pPr>
            <w:r w:rsidRPr="0058602F">
              <w:rPr>
                <w:color w:val="000000"/>
                <w:sz w:val="16"/>
                <w:szCs w:val="16"/>
              </w:rPr>
              <w:t>Объем потерь электрической мощности (сводный прогнозный баланс)</w:t>
            </w:r>
          </w:p>
        </w:tc>
        <w:tc>
          <w:tcPr>
            <w:tcW w:w="569" w:type="pct"/>
            <w:tcBorders>
              <w:top w:val="nil"/>
              <w:left w:val="nil"/>
              <w:bottom w:val="single" w:sz="4" w:space="0" w:color="auto"/>
              <w:right w:val="single" w:sz="4" w:space="0" w:color="auto"/>
            </w:tcBorders>
            <w:shd w:val="clear" w:color="auto" w:fill="auto"/>
            <w:noWrap/>
            <w:vAlign w:val="bottom"/>
            <w:hideMark/>
          </w:tcPr>
          <w:p w14:paraId="37C53FAD" w14:textId="77777777" w:rsidR="0058602F" w:rsidRPr="0058602F" w:rsidRDefault="0058602F" w:rsidP="0058602F">
            <w:pPr>
              <w:rPr>
                <w:color w:val="000000"/>
                <w:sz w:val="16"/>
                <w:szCs w:val="16"/>
              </w:rPr>
            </w:pPr>
            <w:r w:rsidRPr="0058602F">
              <w:rPr>
                <w:color w:val="000000"/>
                <w:sz w:val="16"/>
                <w:szCs w:val="16"/>
              </w:rPr>
              <w:t>МВт</w:t>
            </w:r>
          </w:p>
        </w:tc>
        <w:tc>
          <w:tcPr>
            <w:tcW w:w="577" w:type="pct"/>
            <w:tcBorders>
              <w:top w:val="nil"/>
              <w:left w:val="nil"/>
              <w:bottom w:val="single" w:sz="4" w:space="0" w:color="auto"/>
              <w:right w:val="single" w:sz="4" w:space="0" w:color="auto"/>
            </w:tcBorders>
            <w:shd w:val="clear" w:color="auto" w:fill="auto"/>
            <w:noWrap/>
            <w:vAlign w:val="bottom"/>
            <w:hideMark/>
          </w:tcPr>
          <w:p w14:paraId="2528905D" w14:textId="77777777" w:rsidR="0058602F" w:rsidRPr="0058602F" w:rsidRDefault="0058602F" w:rsidP="0058602F">
            <w:pPr>
              <w:jc w:val="right"/>
              <w:rPr>
                <w:color w:val="000000"/>
                <w:sz w:val="16"/>
                <w:szCs w:val="16"/>
              </w:rPr>
            </w:pPr>
            <w:r w:rsidRPr="0058602F">
              <w:rPr>
                <w:color w:val="000000"/>
                <w:sz w:val="16"/>
                <w:szCs w:val="16"/>
              </w:rPr>
              <w:t>237,18</w:t>
            </w:r>
          </w:p>
        </w:tc>
        <w:tc>
          <w:tcPr>
            <w:tcW w:w="555" w:type="pct"/>
            <w:tcBorders>
              <w:top w:val="nil"/>
              <w:left w:val="nil"/>
              <w:bottom w:val="single" w:sz="4" w:space="0" w:color="auto"/>
              <w:right w:val="single" w:sz="4" w:space="0" w:color="auto"/>
            </w:tcBorders>
            <w:shd w:val="clear" w:color="auto" w:fill="auto"/>
            <w:noWrap/>
            <w:vAlign w:val="bottom"/>
            <w:hideMark/>
          </w:tcPr>
          <w:p w14:paraId="20370253" w14:textId="77777777" w:rsidR="0058602F" w:rsidRPr="0058602F" w:rsidRDefault="0058602F" w:rsidP="0058602F">
            <w:pPr>
              <w:jc w:val="right"/>
              <w:rPr>
                <w:color w:val="000000"/>
                <w:sz w:val="16"/>
                <w:szCs w:val="16"/>
              </w:rPr>
            </w:pPr>
            <w:r w:rsidRPr="0058602F">
              <w:rPr>
                <w:color w:val="000000"/>
                <w:sz w:val="16"/>
                <w:szCs w:val="16"/>
              </w:rPr>
              <w:t>231,03</w:t>
            </w:r>
          </w:p>
        </w:tc>
        <w:tc>
          <w:tcPr>
            <w:tcW w:w="1907" w:type="pct"/>
            <w:tcBorders>
              <w:top w:val="nil"/>
              <w:left w:val="nil"/>
              <w:bottom w:val="single" w:sz="4" w:space="0" w:color="auto"/>
              <w:right w:val="single" w:sz="4" w:space="0" w:color="auto"/>
            </w:tcBorders>
            <w:shd w:val="clear" w:color="auto" w:fill="auto"/>
            <w:vAlign w:val="bottom"/>
            <w:hideMark/>
          </w:tcPr>
          <w:p w14:paraId="7960E904" w14:textId="77777777" w:rsidR="0058602F" w:rsidRPr="0058602F" w:rsidRDefault="0058602F" w:rsidP="0058602F">
            <w:pPr>
              <w:rPr>
                <w:color w:val="000000"/>
                <w:sz w:val="16"/>
                <w:szCs w:val="16"/>
              </w:rPr>
            </w:pPr>
            <w:r w:rsidRPr="0058602F">
              <w:rPr>
                <w:color w:val="000000"/>
                <w:sz w:val="16"/>
                <w:szCs w:val="16"/>
              </w:rPr>
              <w:t>Сводный прогнозный баланс</w:t>
            </w:r>
          </w:p>
        </w:tc>
      </w:tr>
      <w:tr w:rsidR="0058602F" w:rsidRPr="0058602F" w14:paraId="7840F041" w14:textId="77777777" w:rsidTr="002D6968">
        <w:trPr>
          <w:trHeight w:val="482"/>
        </w:trPr>
        <w:tc>
          <w:tcPr>
            <w:tcW w:w="248" w:type="pct"/>
            <w:tcBorders>
              <w:top w:val="nil"/>
              <w:left w:val="single" w:sz="4" w:space="0" w:color="auto"/>
              <w:bottom w:val="single" w:sz="4" w:space="0" w:color="auto"/>
              <w:right w:val="single" w:sz="4" w:space="0" w:color="auto"/>
            </w:tcBorders>
            <w:shd w:val="clear" w:color="auto" w:fill="auto"/>
            <w:noWrap/>
            <w:vAlign w:val="bottom"/>
            <w:hideMark/>
          </w:tcPr>
          <w:p w14:paraId="20704CD1" w14:textId="77777777" w:rsidR="0058602F" w:rsidRPr="0058602F" w:rsidRDefault="0058602F" w:rsidP="0058602F">
            <w:pPr>
              <w:jc w:val="right"/>
              <w:rPr>
                <w:color w:val="000000"/>
                <w:sz w:val="16"/>
                <w:szCs w:val="16"/>
              </w:rPr>
            </w:pPr>
            <w:r w:rsidRPr="0058602F">
              <w:rPr>
                <w:color w:val="000000"/>
                <w:sz w:val="16"/>
                <w:szCs w:val="16"/>
              </w:rPr>
              <w:t>8</w:t>
            </w:r>
          </w:p>
        </w:tc>
        <w:tc>
          <w:tcPr>
            <w:tcW w:w="1143" w:type="pct"/>
            <w:tcBorders>
              <w:top w:val="nil"/>
              <w:left w:val="nil"/>
              <w:bottom w:val="single" w:sz="4" w:space="0" w:color="auto"/>
              <w:right w:val="single" w:sz="4" w:space="0" w:color="auto"/>
            </w:tcBorders>
            <w:shd w:val="clear" w:color="auto" w:fill="auto"/>
            <w:vAlign w:val="bottom"/>
            <w:hideMark/>
          </w:tcPr>
          <w:p w14:paraId="0F3FB64F" w14:textId="77777777" w:rsidR="0058602F" w:rsidRPr="0058602F" w:rsidRDefault="0058602F" w:rsidP="0058602F">
            <w:pPr>
              <w:rPr>
                <w:color w:val="000000"/>
                <w:sz w:val="16"/>
                <w:szCs w:val="16"/>
              </w:rPr>
            </w:pPr>
            <w:r w:rsidRPr="0058602F">
              <w:rPr>
                <w:color w:val="000000"/>
                <w:sz w:val="16"/>
                <w:szCs w:val="16"/>
              </w:rPr>
              <w:t>Объем потерь электрической энергии (сводный прогнозный баланс)</w:t>
            </w:r>
          </w:p>
        </w:tc>
        <w:tc>
          <w:tcPr>
            <w:tcW w:w="569" w:type="pct"/>
            <w:tcBorders>
              <w:top w:val="nil"/>
              <w:left w:val="nil"/>
              <w:bottom w:val="single" w:sz="4" w:space="0" w:color="auto"/>
              <w:right w:val="single" w:sz="4" w:space="0" w:color="auto"/>
            </w:tcBorders>
            <w:shd w:val="clear" w:color="auto" w:fill="auto"/>
            <w:noWrap/>
            <w:vAlign w:val="bottom"/>
            <w:hideMark/>
          </w:tcPr>
          <w:p w14:paraId="1A41BA03" w14:textId="77777777" w:rsidR="0058602F" w:rsidRPr="0058602F" w:rsidRDefault="0058602F" w:rsidP="0058602F">
            <w:pPr>
              <w:rPr>
                <w:color w:val="000000"/>
                <w:sz w:val="16"/>
                <w:szCs w:val="16"/>
              </w:rPr>
            </w:pPr>
            <w:r w:rsidRPr="0058602F">
              <w:rPr>
                <w:color w:val="000000"/>
                <w:sz w:val="16"/>
                <w:szCs w:val="16"/>
              </w:rPr>
              <w:t>тыс. МВт*ч</w:t>
            </w:r>
          </w:p>
        </w:tc>
        <w:tc>
          <w:tcPr>
            <w:tcW w:w="577" w:type="pct"/>
            <w:tcBorders>
              <w:top w:val="nil"/>
              <w:left w:val="nil"/>
              <w:bottom w:val="single" w:sz="4" w:space="0" w:color="auto"/>
              <w:right w:val="single" w:sz="4" w:space="0" w:color="auto"/>
            </w:tcBorders>
            <w:shd w:val="clear" w:color="auto" w:fill="auto"/>
            <w:noWrap/>
            <w:vAlign w:val="bottom"/>
            <w:hideMark/>
          </w:tcPr>
          <w:p w14:paraId="6689B93D" w14:textId="77777777" w:rsidR="0058602F" w:rsidRPr="0058602F" w:rsidRDefault="0058602F" w:rsidP="0058602F">
            <w:pPr>
              <w:jc w:val="right"/>
              <w:rPr>
                <w:color w:val="000000"/>
                <w:sz w:val="16"/>
                <w:szCs w:val="16"/>
              </w:rPr>
            </w:pPr>
            <w:r w:rsidRPr="0058602F">
              <w:rPr>
                <w:color w:val="000000"/>
                <w:sz w:val="16"/>
                <w:szCs w:val="16"/>
              </w:rPr>
              <w:t>743,06</w:t>
            </w:r>
          </w:p>
        </w:tc>
        <w:tc>
          <w:tcPr>
            <w:tcW w:w="555" w:type="pct"/>
            <w:tcBorders>
              <w:top w:val="nil"/>
              <w:left w:val="nil"/>
              <w:bottom w:val="single" w:sz="4" w:space="0" w:color="auto"/>
              <w:right w:val="single" w:sz="4" w:space="0" w:color="auto"/>
            </w:tcBorders>
            <w:shd w:val="clear" w:color="auto" w:fill="auto"/>
            <w:noWrap/>
            <w:vAlign w:val="bottom"/>
            <w:hideMark/>
          </w:tcPr>
          <w:p w14:paraId="4C94432F" w14:textId="77777777" w:rsidR="0058602F" w:rsidRPr="0058602F" w:rsidRDefault="0058602F" w:rsidP="0058602F">
            <w:pPr>
              <w:jc w:val="right"/>
              <w:rPr>
                <w:color w:val="000000"/>
                <w:sz w:val="16"/>
                <w:szCs w:val="16"/>
              </w:rPr>
            </w:pPr>
            <w:r w:rsidRPr="0058602F">
              <w:rPr>
                <w:color w:val="000000"/>
                <w:sz w:val="16"/>
                <w:szCs w:val="16"/>
              </w:rPr>
              <w:t>725,93</w:t>
            </w:r>
          </w:p>
        </w:tc>
        <w:tc>
          <w:tcPr>
            <w:tcW w:w="1907" w:type="pct"/>
            <w:tcBorders>
              <w:top w:val="nil"/>
              <w:left w:val="nil"/>
              <w:bottom w:val="single" w:sz="4" w:space="0" w:color="auto"/>
              <w:right w:val="single" w:sz="4" w:space="0" w:color="auto"/>
            </w:tcBorders>
            <w:shd w:val="clear" w:color="auto" w:fill="auto"/>
            <w:vAlign w:val="bottom"/>
            <w:hideMark/>
          </w:tcPr>
          <w:p w14:paraId="6EE23CBC" w14:textId="77777777" w:rsidR="0058602F" w:rsidRPr="0058602F" w:rsidRDefault="0058602F" w:rsidP="0058602F">
            <w:pPr>
              <w:rPr>
                <w:color w:val="000000"/>
                <w:sz w:val="16"/>
                <w:szCs w:val="16"/>
              </w:rPr>
            </w:pPr>
            <w:r w:rsidRPr="0058602F">
              <w:rPr>
                <w:color w:val="000000"/>
                <w:sz w:val="16"/>
                <w:szCs w:val="16"/>
              </w:rPr>
              <w:t>Сводный прогнозный баланс</w:t>
            </w:r>
          </w:p>
        </w:tc>
      </w:tr>
      <w:tr w:rsidR="0058602F" w:rsidRPr="0058602F" w14:paraId="0D539CCC" w14:textId="77777777" w:rsidTr="002D6968">
        <w:trPr>
          <w:trHeight w:val="240"/>
        </w:trPr>
        <w:tc>
          <w:tcPr>
            <w:tcW w:w="248" w:type="pct"/>
            <w:tcBorders>
              <w:top w:val="nil"/>
              <w:left w:val="single" w:sz="4" w:space="0" w:color="auto"/>
              <w:bottom w:val="single" w:sz="4" w:space="0" w:color="auto"/>
              <w:right w:val="single" w:sz="4" w:space="0" w:color="auto"/>
            </w:tcBorders>
            <w:shd w:val="clear" w:color="auto" w:fill="auto"/>
            <w:noWrap/>
            <w:vAlign w:val="bottom"/>
            <w:hideMark/>
          </w:tcPr>
          <w:p w14:paraId="6E4DE678" w14:textId="77777777" w:rsidR="0058602F" w:rsidRPr="0058602F" w:rsidRDefault="0058602F" w:rsidP="0058602F">
            <w:pPr>
              <w:jc w:val="right"/>
              <w:rPr>
                <w:color w:val="000000"/>
                <w:sz w:val="16"/>
                <w:szCs w:val="16"/>
              </w:rPr>
            </w:pPr>
            <w:r w:rsidRPr="0058602F">
              <w:rPr>
                <w:color w:val="000000"/>
                <w:sz w:val="16"/>
                <w:szCs w:val="16"/>
              </w:rPr>
              <w:t>9</w:t>
            </w:r>
          </w:p>
        </w:tc>
        <w:tc>
          <w:tcPr>
            <w:tcW w:w="1143" w:type="pct"/>
            <w:tcBorders>
              <w:top w:val="nil"/>
              <w:left w:val="nil"/>
              <w:bottom w:val="single" w:sz="4" w:space="0" w:color="auto"/>
              <w:right w:val="single" w:sz="4" w:space="0" w:color="auto"/>
            </w:tcBorders>
            <w:shd w:val="clear" w:color="auto" w:fill="auto"/>
            <w:vAlign w:val="bottom"/>
            <w:hideMark/>
          </w:tcPr>
          <w:p w14:paraId="3D8F8959" w14:textId="77777777" w:rsidR="0058602F" w:rsidRPr="0058602F" w:rsidRDefault="0058602F" w:rsidP="0058602F">
            <w:pPr>
              <w:rPr>
                <w:color w:val="000000"/>
                <w:sz w:val="16"/>
                <w:szCs w:val="16"/>
              </w:rPr>
            </w:pPr>
            <w:r w:rsidRPr="0058602F">
              <w:rPr>
                <w:color w:val="000000"/>
                <w:sz w:val="16"/>
                <w:szCs w:val="16"/>
              </w:rPr>
              <w:t>Стоимость покупки мощности</w:t>
            </w:r>
          </w:p>
        </w:tc>
        <w:tc>
          <w:tcPr>
            <w:tcW w:w="569" w:type="pct"/>
            <w:tcBorders>
              <w:top w:val="nil"/>
              <w:left w:val="nil"/>
              <w:bottom w:val="single" w:sz="4" w:space="0" w:color="auto"/>
              <w:right w:val="single" w:sz="4" w:space="0" w:color="auto"/>
            </w:tcBorders>
            <w:shd w:val="clear" w:color="auto" w:fill="auto"/>
            <w:noWrap/>
            <w:vAlign w:val="bottom"/>
            <w:hideMark/>
          </w:tcPr>
          <w:p w14:paraId="4694E9A2" w14:textId="77777777" w:rsidR="0058602F" w:rsidRPr="0058602F" w:rsidRDefault="0058602F" w:rsidP="0058602F">
            <w:pPr>
              <w:rPr>
                <w:color w:val="000000"/>
                <w:sz w:val="16"/>
                <w:szCs w:val="16"/>
              </w:rPr>
            </w:pPr>
            <w:r w:rsidRPr="0058602F">
              <w:rPr>
                <w:color w:val="000000"/>
                <w:sz w:val="16"/>
                <w:szCs w:val="16"/>
              </w:rPr>
              <w:t>тыс. руб.</w:t>
            </w:r>
          </w:p>
        </w:tc>
        <w:tc>
          <w:tcPr>
            <w:tcW w:w="577" w:type="pct"/>
            <w:tcBorders>
              <w:top w:val="nil"/>
              <w:left w:val="nil"/>
              <w:bottom w:val="single" w:sz="4" w:space="0" w:color="auto"/>
              <w:right w:val="single" w:sz="4" w:space="0" w:color="auto"/>
            </w:tcBorders>
            <w:shd w:val="clear" w:color="auto" w:fill="auto"/>
            <w:noWrap/>
            <w:vAlign w:val="bottom"/>
            <w:hideMark/>
          </w:tcPr>
          <w:p w14:paraId="59D3BE92" w14:textId="77777777" w:rsidR="0058602F" w:rsidRPr="0058602F" w:rsidRDefault="0058602F" w:rsidP="0058602F">
            <w:pPr>
              <w:jc w:val="right"/>
              <w:rPr>
                <w:color w:val="000000"/>
                <w:sz w:val="16"/>
                <w:szCs w:val="16"/>
              </w:rPr>
            </w:pPr>
            <w:r w:rsidRPr="0058602F">
              <w:rPr>
                <w:color w:val="000000"/>
                <w:sz w:val="16"/>
                <w:szCs w:val="16"/>
              </w:rPr>
              <w:t>1 090 458,26</w:t>
            </w:r>
          </w:p>
        </w:tc>
        <w:tc>
          <w:tcPr>
            <w:tcW w:w="555" w:type="pct"/>
            <w:tcBorders>
              <w:top w:val="nil"/>
              <w:left w:val="nil"/>
              <w:bottom w:val="single" w:sz="4" w:space="0" w:color="auto"/>
              <w:right w:val="single" w:sz="4" w:space="0" w:color="auto"/>
            </w:tcBorders>
            <w:shd w:val="clear" w:color="auto" w:fill="auto"/>
            <w:noWrap/>
            <w:vAlign w:val="bottom"/>
            <w:hideMark/>
          </w:tcPr>
          <w:p w14:paraId="2B42D543" w14:textId="77777777" w:rsidR="0058602F" w:rsidRPr="0058602F" w:rsidRDefault="0058602F" w:rsidP="0058602F">
            <w:pPr>
              <w:jc w:val="right"/>
              <w:rPr>
                <w:color w:val="000000"/>
                <w:sz w:val="16"/>
                <w:szCs w:val="16"/>
              </w:rPr>
            </w:pPr>
            <w:r w:rsidRPr="0058602F">
              <w:rPr>
                <w:color w:val="000000"/>
                <w:sz w:val="16"/>
                <w:szCs w:val="16"/>
              </w:rPr>
              <w:t>1 116 087,07</w:t>
            </w:r>
          </w:p>
        </w:tc>
        <w:tc>
          <w:tcPr>
            <w:tcW w:w="1907" w:type="pct"/>
            <w:tcBorders>
              <w:top w:val="nil"/>
              <w:left w:val="nil"/>
              <w:bottom w:val="single" w:sz="4" w:space="0" w:color="auto"/>
              <w:right w:val="single" w:sz="4" w:space="0" w:color="auto"/>
            </w:tcBorders>
            <w:shd w:val="clear" w:color="auto" w:fill="auto"/>
            <w:vAlign w:val="bottom"/>
            <w:hideMark/>
          </w:tcPr>
          <w:p w14:paraId="3DFC263C" w14:textId="77777777" w:rsidR="0058602F" w:rsidRPr="0058602F" w:rsidRDefault="0058602F" w:rsidP="0058602F">
            <w:pPr>
              <w:rPr>
                <w:color w:val="000000"/>
                <w:sz w:val="16"/>
                <w:szCs w:val="16"/>
              </w:rPr>
            </w:pPr>
            <w:r w:rsidRPr="0058602F">
              <w:rPr>
                <w:color w:val="000000"/>
                <w:sz w:val="16"/>
                <w:szCs w:val="16"/>
              </w:rPr>
              <w:t> </w:t>
            </w:r>
          </w:p>
        </w:tc>
      </w:tr>
      <w:tr w:rsidR="0058602F" w:rsidRPr="0058602F" w14:paraId="1BC8FC42" w14:textId="77777777" w:rsidTr="002D6968">
        <w:trPr>
          <w:trHeight w:val="240"/>
        </w:trPr>
        <w:tc>
          <w:tcPr>
            <w:tcW w:w="248" w:type="pct"/>
            <w:tcBorders>
              <w:top w:val="nil"/>
              <w:left w:val="single" w:sz="4" w:space="0" w:color="auto"/>
              <w:bottom w:val="single" w:sz="4" w:space="0" w:color="auto"/>
              <w:right w:val="single" w:sz="4" w:space="0" w:color="auto"/>
            </w:tcBorders>
            <w:shd w:val="clear" w:color="auto" w:fill="auto"/>
            <w:noWrap/>
            <w:vAlign w:val="bottom"/>
            <w:hideMark/>
          </w:tcPr>
          <w:p w14:paraId="5BB2FF25" w14:textId="77777777" w:rsidR="0058602F" w:rsidRPr="0058602F" w:rsidRDefault="0058602F" w:rsidP="0058602F">
            <w:pPr>
              <w:jc w:val="right"/>
              <w:rPr>
                <w:color w:val="000000"/>
                <w:sz w:val="16"/>
                <w:szCs w:val="16"/>
              </w:rPr>
            </w:pPr>
            <w:r w:rsidRPr="0058602F">
              <w:rPr>
                <w:color w:val="000000"/>
                <w:sz w:val="16"/>
                <w:szCs w:val="16"/>
              </w:rPr>
              <w:t>10</w:t>
            </w:r>
          </w:p>
        </w:tc>
        <w:tc>
          <w:tcPr>
            <w:tcW w:w="1143" w:type="pct"/>
            <w:tcBorders>
              <w:top w:val="nil"/>
              <w:left w:val="nil"/>
              <w:bottom w:val="single" w:sz="4" w:space="0" w:color="auto"/>
              <w:right w:val="single" w:sz="4" w:space="0" w:color="auto"/>
            </w:tcBorders>
            <w:shd w:val="clear" w:color="auto" w:fill="auto"/>
            <w:vAlign w:val="bottom"/>
            <w:hideMark/>
          </w:tcPr>
          <w:p w14:paraId="7CF321C1" w14:textId="77777777" w:rsidR="0058602F" w:rsidRPr="0058602F" w:rsidRDefault="0058602F" w:rsidP="0058602F">
            <w:pPr>
              <w:rPr>
                <w:color w:val="000000"/>
                <w:sz w:val="16"/>
                <w:szCs w:val="16"/>
              </w:rPr>
            </w:pPr>
            <w:r w:rsidRPr="0058602F">
              <w:rPr>
                <w:color w:val="000000"/>
                <w:sz w:val="16"/>
                <w:szCs w:val="16"/>
              </w:rPr>
              <w:t>Стоимость покупки электрической энергии</w:t>
            </w:r>
          </w:p>
        </w:tc>
        <w:tc>
          <w:tcPr>
            <w:tcW w:w="569" w:type="pct"/>
            <w:tcBorders>
              <w:top w:val="nil"/>
              <w:left w:val="nil"/>
              <w:bottom w:val="single" w:sz="4" w:space="0" w:color="auto"/>
              <w:right w:val="single" w:sz="4" w:space="0" w:color="auto"/>
            </w:tcBorders>
            <w:shd w:val="clear" w:color="auto" w:fill="auto"/>
            <w:noWrap/>
            <w:vAlign w:val="bottom"/>
            <w:hideMark/>
          </w:tcPr>
          <w:p w14:paraId="1662D7DC" w14:textId="77777777" w:rsidR="0058602F" w:rsidRPr="0058602F" w:rsidRDefault="0058602F" w:rsidP="0058602F">
            <w:pPr>
              <w:rPr>
                <w:color w:val="000000"/>
                <w:sz w:val="16"/>
                <w:szCs w:val="16"/>
              </w:rPr>
            </w:pPr>
            <w:r w:rsidRPr="0058602F">
              <w:rPr>
                <w:color w:val="000000"/>
                <w:sz w:val="16"/>
                <w:szCs w:val="16"/>
              </w:rPr>
              <w:t>тыс. руб.</w:t>
            </w:r>
          </w:p>
        </w:tc>
        <w:tc>
          <w:tcPr>
            <w:tcW w:w="577" w:type="pct"/>
            <w:tcBorders>
              <w:top w:val="nil"/>
              <w:left w:val="nil"/>
              <w:bottom w:val="single" w:sz="4" w:space="0" w:color="auto"/>
              <w:right w:val="single" w:sz="4" w:space="0" w:color="auto"/>
            </w:tcBorders>
            <w:shd w:val="clear" w:color="auto" w:fill="auto"/>
            <w:noWrap/>
            <w:vAlign w:val="bottom"/>
            <w:hideMark/>
          </w:tcPr>
          <w:p w14:paraId="68FFD861" w14:textId="77777777" w:rsidR="0058602F" w:rsidRPr="0058602F" w:rsidRDefault="0058602F" w:rsidP="0058602F">
            <w:pPr>
              <w:jc w:val="right"/>
              <w:rPr>
                <w:color w:val="000000"/>
                <w:sz w:val="16"/>
                <w:szCs w:val="16"/>
              </w:rPr>
            </w:pPr>
            <w:r w:rsidRPr="0058602F">
              <w:rPr>
                <w:color w:val="000000"/>
                <w:sz w:val="16"/>
                <w:szCs w:val="16"/>
              </w:rPr>
              <w:t>1 192 136,13</w:t>
            </w:r>
          </w:p>
        </w:tc>
        <w:tc>
          <w:tcPr>
            <w:tcW w:w="555" w:type="pct"/>
            <w:tcBorders>
              <w:top w:val="nil"/>
              <w:left w:val="nil"/>
              <w:bottom w:val="single" w:sz="4" w:space="0" w:color="auto"/>
              <w:right w:val="single" w:sz="4" w:space="0" w:color="auto"/>
            </w:tcBorders>
            <w:shd w:val="clear" w:color="auto" w:fill="auto"/>
            <w:noWrap/>
            <w:vAlign w:val="bottom"/>
            <w:hideMark/>
          </w:tcPr>
          <w:p w14:paraId="3A1CE9B0" w14:textId="77777777" w:rsidR="0058602F" w:rsidRPr="0058602F" w:rsidRDefault="0058602F" w:rsidP="0058602F">
            <w:pPr>
              <w:jc w:val="right"/>
              <w:rPr>
                <w:color w:val="000000"/>
                <w:sz w:val="16"/>
                <w:szCs w:val="16"/>
              </w:rPr>
            </w:pPr>
            <w:r w:rsidRPr="0058602F">
              <w:rPr>
                <w:color w:val="000000"/>
                <w:sz w:val="16"/>
                <w:szCs w:val="16"/>
              </w:rPr>
              <w:t>1 193 722,15</w:t>
            </w:r>
          </w:p>
        </w:tc>
        <w:tc>
          <w:tcPr>
            <w:tcW w:w="1907" w:type="pct"/>
            <w:tcBorders>
              <w:top w:val="nil"/>
              <w:left w:val="nil"/>
              <w:bottom w:val="single" w:sz="4" w:space="0" w:color="auto"/>
              <w:right w:val="single" w:sz="4" w:space="0" w:color="auto"/>
            </w:tcBorders>
            <w:shd w:val="clear" w:color="auto" w:fill="auto"/>
            <w:vAlign w:val="bottom"/>
            <w:hideMark/>
          </w:tcPr>
          <w:p w14:paraId="023DE6B9" w14:textId="77777777" w:rsidR="0058602F" w:rsidRPr="0058602F" w:rsidRDefault="0058602F" w:rsidP="0058602F">
            <w:pPr>
              <w:rPr>
                <w:color w:val="000000"/>
                <w:sz w:val="16"/>
                <w:szCs w:val="16"/>
              </w:rPr>
            </w:pPr>
            <w:r w:rsidRPr="0058602F">
              <w:rPr>
                <w:color w:val="000000"/>
                <w:sz w:val="16"/>
                <w:szCs w:val="16"/>
              </w:rPr>
              <w:t> </w:t>
            </w:r>
          </w:p>
        </w:tc>
      </w:tr>
      <w:tr w:rsidR="0058602F" w:rsidRPr="0058602F" w14:paraId="6E7A9450" w14:textId="77777777" w:rsidTr="002D6968">
        <w:trPr>
          <w:trHeight w:val="240"/>
        </w:trPr>
        <w:tc>
          <w:tcPr>
            <w:tcW w:w="248" w:type="pct"/>
            <w:tcBorders>
              <w:top w:val="nil"/>
              <w:left w:val="single" w:sz="4" w:space="0" w:color="auto"/>
              <w:bottom w:val="single" w:sz="4" w:space="0" w:color="auto"/>
              <w:right w:val="single" w:sz="4" w:space="0" w:color="auto"/>
            </w:tcBorders>
            <w:shd w:val="clear" w:color="auto" w:fill="auto"/>
            <w:noWrap/>
            <w:vAlign w:val="bottom"/>
            <w:hideMark/>
          </w:tcPr>
          <w:p w14:paraId="08823A89" w14:textId="77777777" w:rsidR="0058602F" w:rsidRPr="0058602F" w:rsidRDefault="0058602F" w:rsidP="0058602F">
            <w:pPr>
              <w:jc w:val="right"/>
              <w:rPr>
                <w:color w:val="000000"/>
                <w:sz w:val="16"/>
                <w:szCs w:val="16"/>
              </w:rPr>
            </w:pPr>
            <w:r w:rsidRPr="0058602F">
              <w:rPr>
                <w:color w:val="000000"/>
                <w:sz w:val="16"/>
                <w:szCs w:val="16"/>
              </w:rPr>
              <w:t>11</w:t>
            </w:r>
          </w:p>
        </w:tc>
        <w:tc>
          <w:tcPr>
            <w:tcW w:w="1143" w:type="pct"/>
            <w:tcBorders>
              <w:top w:val="nil"/>
              <w:left w:val="nil"/>
              <w:bottom w:val="single" w:sz="4" w:space="0" w:color="auto"/>
              <w:right w:val="single" w:sz="4" w:space="0" w:color="auto"/>
            </w:tcBorders>
            <w:shd w:val="clear" w:color="auto" w:fill="auto"/>
            <w:vAlign w:val="bottom"/>
            <w:hideMark/>
          </w:tcPr>
          <w:p w14:paraId="070C59FD" w14:textId="77777777" w:rsidR="0058602F" w:rsidRPr="0058602F" w:rsidRDefault="0058602F" w:rsidP="0058602F">
            <w:pPr>
              <w:rPr>
                <w:color w:val="000000"/>
                <w:sz w:val="16"/>
                <w:szCs w:val="16"/>
              </w:rPr>
            </w:pPr>
            <w:r w:rsidRPr="0058602F">
              <w:rPr>
                <w:color w:val="000000"/>
                <w:sz w:val="16"/>
                <w:szCs w:val="16"/>
              </w:rPr>
              <w:t>Итого стоимость покупки (стр.9+стр.10)</w:t>
            </w:r>
          </w:p>
        </w:tc>
        <w:tc>
          <w:tcPr>
            <w:tcW w:w="569" w:type="pct"/>
            <w:tcBorders>
              <w:top w:val="nil"/>
              <w:left w:val="nil"/>
              <w:bottom w:val="single" w:sz="4" w:space="0" w:color="auto"/>
              <w:right w:val="single" w:sz="4" w:space="0" w:color="auto"/>
            </w:tcBorders>
            <w:shd w:val="clear" w:color="auto" w:fill="auto"/>
            <w:noWrap/>
            <w:vAlign w:val="bottom"/>
            <w:hideMark/>
          </w:tcPr>
          <w:p w14:paraId="7FE4E592" w14:textId="77777777" w:rsidR="0058602F" w:rsidRPr="0058602F" w:rsidRDefault="0058602F" w:rsidP="0058602F">
            <w:pPr>
              <w:rPr>
                <w:color w:val="000000"/>
                <w:sz w:val="16"/>
                <w:szCs w:val="16"/>
              </w:rPr>
            </w:pPr>
            <w:r w:rsidRPr="0058602F">
              <w:rPr>
                <w:color w:val="000000"/>
                <w:sz w:val="16"/>
                <w:szCs w:val="16"/>
              </w:rPr>
              <w:t>тыс. руб.</w:t>
            </w:r>
          </w:p>
        </w:tc>
        <w:tc>
          <w:tcPr>
            <w:tcW w:w="577" w:type="pct"/>
            <w:tcBorders>
              <w:top w:val="nil"/>
              <w:left w:val="nil"/>
              <w:bottom w:val="single" w:sz="4" w:space="0" w:color="auto"/>
              <w:right w:val="single" w:sz="4" w:space="0" w:color="auto"/>
            </w:tcBorders>
            <w:shd w:val="clear" w:color="auto" w:fill="auto"/>
            <w:noWrap/>
            <w:vAlign w:val="bottom"/>
            <w:hideMark/>
          </w:tcPr>
          <w:p w14:paraId="0B4807C1" w14:textId="77777777" w:rsidR="0058602F" w:rsidRPr="0058602F" w:rsidRDefault="0058602F" w:rsidP="0058602F">
            <w:pPr>
              <w:jc w:val="right"/>
              <w:rPr>
                <w:color w:val="000000"/>
                <w:sz w:val="16"/>
                <w:szCs w:val="16"/>
              </w:rPr>
            </w:pPr>
            <w:r w:rsidRPr="0058602F">
              <w:rPr>
                <w:color w:val="000000"/>
                <w:sz w:val="16"/>
                <w:szCs w:val="16"/>
              </w:rPr>
              <w:t>2 282 594,39</w:t>
            </w:r>
          </w:p>
        </w:tc>
        <w:tc>
          <w:tcPr>
            <w:tcW w:w="555" w:type="pct"/>
            <w:tcBorders>
              <w:top w:val="nil"/>
              <w:left w:val="nil"/>
              <w:bottom w:val="single" w:sz="4" w:space="0" w:color="auto"/>
              <w:right w:val="single" w:sz="4" w:space="0" w:color="auto"/>
            </w:tcBorders>
            <w:shd w:val="clear" w:color="auto" w:fill="auto"/>
            <w:noWrap/>
            <w:vAlign w:val="bottom"/>
            <w:hideMark/>
          </w:tcPr>
          <w:p w14:paraId="655E3860" w14:textId="77777777" w:rsidR="0058602F" w:rsidRPr="0058602F" w:rsidRDefault="0058602F" w:rsidP="0058602F">
            <w:pPr>
              <w:jc w:val="right"/>
              <w:rPr>
                <w:color w:val="000000"/>
                <w:sz w:val="16"/>
                <w:szCs w:val="16"/>
              </w:rPr>
            </w:pPr>
            <w:r w:rsidRPr="0058602F">
              <w:rPr>
                <w:color w:val="000000"/>
                <w:sz w:val="16"/>
                <w:szCs w:val="16"/>
              </w:rPr>
              <w:t>2 309 809,22</w:t>
            </w:r>
          </w:p>
        </w:tc>
        <w:tc>
          <w:tcPr>
            <w:tcW w:w="1907" w:type="pct"/>
            <w:tcBorders>
              <w:top w:val="nil"/>
              <w:left w:val="nil"/>
              <w:bottom w:val="single" w:sz="4" w:space="0" w:color="auto"/>
              <w:right w:val="single" w:sz="4" w:space="0" w:color="auto"/>
            </w:tcBorders>
            <w:shd w:val="clear" w:color="auto" w:fill="auto"/>
            <w:vAlign w:val="bottom"/>
            <w:hideMark/>
          </w:tcPr>
          <w:p w14:paraId="6AA59CBB" w14:textId="77777777" w:rsidR="0058602F" w:rsidRPr="0058602F" w:rsidRDefault="0058602F" w:rsidP="0058602F">
            <w:pPr>
              <w:rPr>
                <w:color w:val="000000"/>
                <w:sz w:val="16"/>
                <w:szCs w:val="16"/>
              </w:rPr>
            </w:pPr>
            <w:r w:rsidRPr="0058602F">
              <w:rPr>
                <w:color w:val="000000"/>
                <w:sz w:val="16"/>
                <w:szCs w:val="16"/>
              </w:rPr>
              <w:t> </w:t>
            </w:r>
          </w:p>
        </w:tc>
      </w:tr>
      <w:tr w:rsidR="0058602F" w:rsidRPr="0058602F" w14:paraId="47BE771F" w14:textId="77777777" w:rsidTr="002D6968">
        <w:trPr>
          <w:trHeight w:val="482"/>
        </w:trPr>
        <w:tc>
          <w:tcPr>
            <w:tcW w:w="248" w:type="pct"/>
            <w:tcBorders>
              <w:top w:val="nil"/>
              <w:left w:val="single" w:sz="4" w:space="0" w:color="auto"/>
              <w:bottom w:val="single" w:sz="4" w:space="0" w:color="auto"/>
              <w:right w:val="single" w:sz="4" w:space="0" w:color="auto"/>
            </w:tcBorders>
            <w:shd w:val="clear" w:color="auto" w:fill="auto"/>
            <w:noWrap/>
            <w:vAlign w:val="bottom"/>
            <w:hideMark/>
          </w:tcPr>
          <w:p w14:paraId="6F98ADDB" w14:textId="77777777" w:rsidR="0058602F" w:rsidRPr="0058602F" w:rsidRDefault="0058602F" w:rsidP="0058602F">
            <w:pPr>
              <w:rPr>
                <w:b/>
                <w:bCs/>
                <w:color w:val="000000"/>
                <w:sz w:val="16"/>
                <w:szCs w:val="16"/>
              </w:rPr>
            </w:pPr>
            <w:r w:rsidRPr="0058602F">
              <w:rPr>
                <w:b/>
                <w:bCs/>
                <w:color w:val="000000"/>
                <w:sz w:val="16"/>
                <w:szCs w:val="16"/>
              </w:rPr>
              <w:t> </w:t>
            </w:r>
          </w:p>
        </w:tc>
        <w:tc>
          <w:tcPr>
            <w:tcW w:w="1143" w:type="pct"/>
            <w:tcBorders>
              <w:top w:val="nil"/>
              <w:left w:val="nil"/>
              <w:bottom w:val="single" w:sz="4" w:space="0" w:color="auto"/>
              <w:right w:val="single" w:sz="4" w:space="0" w:color="auto"/>
            </w:tcBorders>
            <w:shd w:val="clear" w:color="auto" w:fill="auto"/>
            <w:vAlign w:val="bottom"/>
            <w:hideMark/>
          </w:tcPr>
          <w:p w14:paraId="4F52A0DF" w14:textId="77777777" w:rsidR="0058602F" w:rsidRPr="0058602F" w:rsidRDefault="0058602F" w:rsidP="0058602F">
            <w:pPr>
              <w:rPr>
                <w:b/>
                <w:bCs/>
                <w:color w:val="000000"/>
                <w:sz w:val="16"/>
                <w:szCs w:val="16"/>
              </w:rPr>
            </w:pPr>
            <w:r w:rsidRPr="0058602F">
              <w:rPr>
                <w:b/>
                <w:bCs/>
                <w:color w:val="000000"/>
                <w:sz w:val="16"/>
                <w:szCs w:val="16"/>
              </w:rPr>
              <w:t>Тариф на покупку потерь электрической энергии (расчетный) на 2021 год</w:t>
            </w:r>
          </w:p>
        </w:tc>
        <w:tc>
          <w:tcPr>
            <w:tcW w:w="569" w:type="pct"/>
            <w:tcBorders>
              <w:top w:val="nil"/>
              <w:left w:val="nil"/>
              <w:bottom w:val="single" w:sz="4" w:space="0" w:color="auto"/>
              <w:right w:val="single" w:sz="4" w:space="0" w:color="auto"/>
            </w:tcBorders>
            <w:shd w:val="clear" w:color="auto" w:fill="auto"/>
            <w:noWrap/>
            <w:vAlign w:val="bottom"/>
            <w:hideMark/>
          </w:tcPr>
          <w:p w14:paraId="2FF25DA9" w14:textId="77777777" w:rsidR="0058602F" w:rsidRPr="0058602F" w:rsidRDefault="0058602F" w:rsidP="0058602F">
            <w:pPr>
              <w:rPr>
                <w:b/>
                <w:bCs/>
                <w:color w:val="000000"/>
                <w:sz w:val="16"/>
                <w:szCs w:val="16"/>
              </w:rPr>
            </w:pPr>
            <w:r w:rsidRPr="0058602F">
              <w:rPr>
                <w:b/>
                <w:bCs/>
                <w:color w:val="000000"/>
                <w:sz w:val="16"/>
                <w:szCs w:val="16"/>
              </w:rPr>
              <w:t>руб./МВт*ч</w:t>
            </w:r>
          </w:p>
        </w:tc>
        <w:tc>
          <w:tcPr>
            <w:tcW w:w="577" w:type="pct"/>
            <w:tcBorders>
              <w:top w:val="nil"/>
              <w:left w:val="nil"/>
              <w:bottom w:val="single" w:sz="4" w:space="0" w:color="auto"/>
              <w:right w:val="single" w:sz="4" w:space="0" w:color="auto"/>
            </w:tcBorders>
            <w:shd w:val="clear" w:color="auto" w:fill="auto"/>
            <w:noWrap/>
            <w:vAlign w:val="bottom"/>
            <w:hideMark/>
          </w:tcPr>
          <w:p w14:paraId="7FFFDD47" w14:textId="77777777" w:rsidR="0058602F" w:rsidRPr="0058602F" w:rsidRDefault="0058602F" w:rsidP="0058602F">
            <w:pPr>
              <w:jc w:val="right"/>
              <w:rPr>
                <w:b/>
                <w:bCs/>
                <w:color w:val="000000"/>
                <w:sz w:val="16"/>
                <w:szCs w:val="16"/>
              </w:rPr>
            </w:pPr>
            <w:r w:rsidRPr="0058602F">
              <w:rPr>
                <w:b/>
                <w:bCs/>
                <w:color w:val="000000"/>
                <w:sz w:val="16"/>
                <w:szCs w:val="16"/>
              </w:rPr>
              <w:t>3 071,90</w:t>
            </w:r>
          </w:p>
        </w:tc>
        <w:tc>
          <w:tcPr>
            <w:tcW w:w="555" w:type="pct"/>
            <w:tcBorders>
              <w:top w:val="nil"/>
              <w:left w:val="nil"/>
              <w:bottom w:val="single" w:sz="4" w:space="0" w:color="auto"/>
              <w:right w:val="single" w:sz="4" w:space="0" w:color="auto"/>
            </w:tcBorders>
            <w:shd w:val="clear" w:color="auto" w:fill="auto"/>
            <w:noWrap/>
            <w:vAlign w:val="bottom"/>
            <w:hideMark/>
          </w:tcPr>
          <w:p w14:paraId="15D8F88A" w14:textId="77777777" w:rsidR="0058602F" w:rsidRPr="0058602F" w:rsidRDefault="0058602F" w:rsidP="0058602F">
            <w:pPr>
              <w:jc w:val="right"/>
              <w:rPr>
                <w:b/>
                <w:bCs/>
                <w:color w:val="000000"/>
                <w:sz w:val="16"/>
                <w:szCs w:val="16"/>
              </w:rPr>
            </w:pPr>
            <w:r w:rsidRPr="0058602F">
              <w:rPr>
                <w:b/>
                <w:bCs/>
                <w:color w:val="000000"/>
                <w:sz w:val="16"/>
                <w:szCs w:val="16"/>
              </w:rPr>
              <w:t>3 181,88</w:t>
            </w:r>
          </w:p>
        </w:tc>
        <w:tc>
          <w:tcPr>
            <w:tcW w:w="1907" w:type="pct"/>
            <w:tcBorders>
              <w:top w:val="nil"/>
              <w:left w:val="nil"/>
              <w:bottom w:val="single" w:sz="4" w:space="0" w:color="auto"/>
              <w:right w:val="single" w:sz="4" w:space="0" w:color="auto"/>
            </w:tcBorders>
            <w:shd w:val="clear" w:color="auto" w:fill="auto"/>
            <w:vAlign w:val="bottom"/>
            <w:hideMark/>
          </w:tcPr>
          <w:p w14:paraId="3FC37078" w14:textId="77777777" w:rsidR="0058602F" w:rsidRPr="0058602F" w:rsidRDefault="0058602F" w:rsidP="0058602F">
            <w:pPr>
              <w:rPr>
                <w:b/>
                <w:bCs/>
                <w:color w:val="000000"/>
                <w:sz w:val="16"/>
                <w:szCs w:val="16"/>
              </w:rPr>
            </w:pPr>
            <w:r w:rsidRPr="0058602F">
              <w:rPr>
                <w:b/>
                <w:bCs/>
                <w:color w:val="000000"/>
                <w:sz w:val="16"/>
                <w:szCs w:val="16"/>
              </w:rPr>
              <w:t> </w:t>
            </w:r>
          </w:p>
        </w:tc>
      </w:tr>
    </w:tbl>
    <w:p w14:paraId="70ECBDB2" w14:textId="77777777" w:rsidR="0058602F" w:rsidRPr="0058602F" w:rsidRDefault="0058602F" w:rsidP="0058602F">
      <w:pPr>
        <w:ind w:firstLine="851"/>
        <w:jc w:val="both"/>
        <w:rPr>
          <w:color w:val="000000" w:themeColor="text1"/>
          <w:sz w:val="28"/>
          <w:szCs w:val="28"/>
        </w:rPr>
      </w:pPr>
      <w:r w:rsidRPr="0058602F">
        <w:rPr>
          <w:color w:val="000000" w:themeColor="text1"/>
          <w:sz w:val="28"/>
          <w:szCs w:val="28"/>
        </w:rPr>
        <w:t xml:space="preserve">В то же время тарифы на услуги по передаче электрической энергии устанавливаются в рамках предельных уровней тарифов, устанавливаемых ФАС России (пункт 81 Основ ценообразования). Поскольку полученная расчётным путём цена электрической энергии превышает рост предельной ставки на оплату потерь электрической энергии (рост по сравнению с 2020 годом в среднем по году  составит 37%), предлагается на 2021 год учесть </w:t>
      </w:r>
      <w:r w:rsidRPr="0058602F">
        <w:rPr>
          <w:color w:val="000000" w:themeColor="text1"/>
          <w:sz w:val="28"/>
          <w:szCs w:val="28"/>
        </w:rPr>
        <w:lastRenderedPageBreak/>
        <w:t>расходы на оплату потерь, исходя из стоимости для всех сетевых организаций на 2021 год с учетом роста тарифов согласно прогнозу:</w:t>
      </w:r>
    </w:p>
    <w:p w14:paraId="453642E9" w14:textId="77777777" w:rsidR="0058602F" w:rsidRPr="0058602F" w:rsidRDefault="0058602F" w:rsidP="0058602F">
      <w:pPr>
        <w:ind w:firstLine="851"/>
        <w:jc w:val="both"/>
        <w:rPr>
          <w:color w:val="000000" w:themeColor="text1"/>
          <w:sz w:val="28"/>
          <w:szCs w:val="28"/>
        </w:rPr>
      </w:pPr>
      <w:r w:rsidRPr="0058602F">
        <w:rPr>
          <w:color w:val="000000" w:themeColor="text1"/>
          <w:sz w:val="28"/>
          <w:szCs w:val="28"/>
        </w:rPr>
        <w:t xml:space="preserve">1 полугодие: </w:t>
      </w:r>
      <w:r w:rsidRPr="0058602F">
        <w:rPr>
          <w:b/>
          <w:color w:val="000000" w:themeColor="text1"/>
          <w:sz w:val="28"/>
          <w:szCs w:val="28"/>
        </w:rPr>
        <w:t>2 394,105</w:t>
      </w:r>
      <w:r w:rsidRPr="0058602F">
        <w:rPr>
          <w:color w:val="000000" w:themeColor="text1"/>
          <w:sz w:val="28"/>
          <w:szCs w:val="28"/>
        </w:rPr>
        <w:t xml:space="preserve"> руб./МВт*ч; </w:t>
      </w:r>
    </w:p>
    <w:p w14:paraId="4DB1B830" w14:textId="77777777" w:rsidR="0058602F" w:rsidRPr="0058602F" w:rsidRDefault="0058602F" w:rsidP="0058602F">
      <w:pPr>
        <w:ind w:firstLine="851"/>
        <w:jc w:val="both"/>
        <w:rPr>
          <w:color w:val="000000" w:themeColor="text1"/>
          <w:sz w:val="28"/>
          <w:szCs w:val="28"/>
        </w:rPr>
      </w:pPr>
      <w:r w:rsidRPr="0058602F">
        <w:rPr>
          <w:color w:val="000000" w:themeColor="text1"/>
          <w:sz w:val="28"/>
          <w:szCs w:val="28"/>
        </w:rPr>
        <w:t xml:space="preserve">2 полугодие: </w:t>
      </w:r>
      <w:r w:rsidRPr="0058602F">
        <w:rPr>
          <w:b/>
          <w:color w:val="000000" w:themeColor="text1"/>
          <w:sz w:val="28"/>
          <w:szCs w:val="28"/>
        </w:rPr>
        <w:t>2 485,634</w:t>
      </w:r>
      <w:r w:rsidRPr="0058602F">
        <w:rPr>
          <w:color w:val="000000" w:themeColor="text1"/>
          <w:sz w:val="28"/>
          <w:szCs w:val="28"/>
        </w:rPr>
        <w:t xml:space="preserve"> руб./МВт*ч.</w:t>
      </w:r>
    </w:p>
    <w:p w14:paraId="35F3F795" w14:textId="77777777" w:rsidR="0058602F" w:rsidRPr="0058602F" w:rsidRDefault="0058602F" w:rsidP="0058602F">
      <w:pPr>
        <w:ind w:firstLine="851"/>
        <w:jc w:val="both"/>
        <w:rPr>
          <w:color w:val="000000" w:themeColor="text1"/>
          <w:sz w:val="28"/>
          <w:szCs w:val="28"/>
        </w:rPr>
      </w:pPr>
    </w:p>
    <w:p w14:paraId="6B6DE96A" w14:textId="77777777" w:rsidR="0058602F" w:rsidRPr="0058602F" w:rsidRDefault="0058602F" w:rsidP="0058602F">
      <w:pPr>
        <w:ind w:firstLine="851"/>
        <w:jc w:val="both"/>
        <w:rPr>
          <w:color w:val="000000" w:themeColor="text1"/>
          <w:sz w:val="28"/>
          <w:szCs w:val="28"/>
        </w:rPr>
      </w:pPr>
      <w:r w:rsidRPr="0058602F">
        <w:rPr>
          <w:color w:val="000000" w:themeColor="text1"/>
          <w:sz w:val="28"/>
          <w:szCs w:val="28"/>
        </w:rPr>
        <w:t xml:space="preserve">Соответственно, величина расходов (НВВ) в части оплаты технологического расхода (потерь) электрической энергии </w:t>
      </w:r>
      <w:r w:rsidRPr="0058602F">
        <w:rPr>
          <w:bCs/>
          <w:sz w:val="28"/>
          <w:szCs w:val="28"/>
        </w:rPr>
        <w:t xml:space="preserve">ОАО «РЖД» (Красноярская дирекция по энергообеспечению - СП Трансэнерго - филиала ОАО «РЖД») </w:t>
      </w:r>
      <w:r w:rsidRPr="0058602F">
        <w:rPr>
          <w:sz w:val="28"/>
          <w:szCs w:val="28"/>
        </w:rPr>
        <w:t>по Кемеровской области,</w:t>
      </w:r>
      <w:r w:rsidRPr="0058602F">
        <w:rPr>
          <w:sz w:val="28"/>
          <w:szCs w:val="28"/>
          <w14:shadow w14:blurRad="50800" w14:dist="38100" w14:dir="2700000" w14:sx="100000" w14:sy="100000" w14:kx="0" w14:ky="0" w14:algn="tl">
            <w14:srgbClr w14:val="000000">
              <w14:alpha w14:val="60000"/>
            </w14:srgbClr>
          </w14:shadow>
        </w:rPr>
        <w:t xml:space="preserve"> </w:t>
      </w:r>
      <w:r w:rsidRPr="0058602F">
        <w:rPr>
          <w:color w:val="000000" w:themeColor="text1"/>
          <w:sz w:val="28"/>
          <w:szCs w:val="28"/>
        </w:rPr>
        <w:t>рассчитанная на основании баланса на 2021 год и тарифов на покупку потерь электрической энергии составит:</w:t>
      </w:r>
    </w:p>
    <w:p w14:paraId="72A082FD" w14:textId="77777777" w:rsidR="0058602F" w:rsidRPr="0058602F" w:rsidRDefault="0058602F" w:rsidP="0058602F">
      <w:pPr>
        <w:ind w:firstLine="851"/>
        <w:jc w:val="both"/>
        <w:rPr>
          <w:i/>
          <w:color w:val="000000" w:themeColor="text1"/>
          <w:sz w:val="28"/>
          <w:szCs w:val="28"/>
        </w:rPr>
      </w:pPr>
      <w:r w:rsidRPr="0058602F">
        <w:rPr>
          <w:i/>
          <w:color w:val="000000" w:themeColor="text1"/>
          <w:sz w:val="28"/>
          <w:szCs w:val="28"/>
        </w:rPr>
        <w:t xml:space="preserve">на 1 полугодие </w:t>
      </w:r>
    </w:p>
    <w:p w14:paraId="12CE0AF1" w14:textId="77777777" w:rsidR="0058602F" w:rsidRPr="0058602F" w:rsidRDefault="0058602F" w:rsidP="0058602F">
      <w:pPr>
        <w:ind w:firstLine="851"/>
        <w:jc w:val="both"/>
        <w:rPr>
          <w:color w:val="000000" w:themeColor="text1"/>
          <w:sz w:val="28"/>
          <w:szCs w:val="28"/>
        </w:rPr>
      </w:pPr>
      <w:r w:rsidRPr="0058602F">
        <w:rPr>
          <w:color w:val="000000" w:themeColor="text1"/>
          <w:sz w:val="28"/>
          <w:szCs w:val="28"/>
        </w:rPr>
        <w:t xml:space="preserve">2 394,105 руб./МВт ч *1,328 млн. кВт*ч = 3179,37 (тыс.руб.) </w:t>
      </w:r>
    </w:p>
    <w:p w14:paraId="058669BD" w14:textId="77777777" w:rsidR="0058602F" w:rsidRPr="0058602F" w:rsidRDefault="0058602F" w:rsidP="0058602F">
      <w:pPr>
        <w:ind w:firstLine="851"/>
        <w:jc w:val="both"/>
        <w:rPr>
          <w:color w:val="000000" w:themeColor="text1"/>
          <w:sz w:val="28"/>
          <w:szCs w:val="28"/>
        </w:rPr>
      </w:pPr>
      <w:r w:rsidRPr="0058602F">
        <w:rPr>
          <w:color w:val="000000" w:themeColor="text1"/>
          <w:sz w:val="28"/>
          <w:szCs w:val="28"/>
        </w:rPr>
        <w:t>где 1,328 млн. кВт*ч - прогнозный объём технологического расхода (потерь)электрической энергии в сетях предприятия на 1 полугодие 2021 года;</w:t>
      </w:r>
    </w:p>
    <w:p w14:paraId="10933541" w14:textId="77777777" w:rsidR="0058602F" w:rsidRPr="0058602F" w:rsidRDefault="0058602F" w:rsidP="0058602F">
      <w:pPr>
        <w:ind w:firstLine="851"/>
        <w:jc w:val="both"/>
        <w:rPr>
          <w:i/>
          <w:color w:val="000000" w:themeColor="text1"/>
          <w:sz w:val="28"/>
          <w:szCs w:val="28"/>
        </w:rPr>
      </w:pPr>
      <w:r w:rsidRPr="0058602F">
        <w:rPr>
          <w:i/>
          <w:color w:val="000000" w:themeColor="text1"/>
          <w:sz w:val="28"/>
          <w:szCs w:val="28"/>
        </w:rPr>
        <w:t xml:space="preserve">на 2 полугодие </w:t>
      </w:r>
    </w:p>
    <w:p w14:paraId="7A6EBDED" w14:textId="77777777" w:rsidR="0058602F" w:rsidRPr="0058602F" w:rsidRDefault="0058602F" w:rsidP="0058602F">
      <w:pPr>
        <w:ind w:firstLine="851"/>
        <w:jc w:val="both"/>
        <w:rPr>
          <w:color w:val="000000" w:themeColor="text1"/>
          <w:sz w:val="28"/>
          <w:szCs w:val="28"/>
        </w:rPr>
      </w:pPr>
      <w:r w:rsidRPr="0058602F">
        <w:rPr>
          <w:color w:val="000000" w:themeColor="text1"/>
          <w:sz w:val="28"/>
          <w:szCs w:val="28"/>
        </w:rPr>
        <w:t xml:space="preserve">2 485,634 руб./МВт ч * 1,673 млн. кВт*ч =4158,47 (тыс. руб.) </w:t>
      </w:r>
    </w:p>
    <w:p w14:paraId="05791999" w14:textId="77777777" w:rsidR="0058602F" w:rsidRPr="0058602F" w:rsidRDefault="0058602F" w:rsidP="0058602F">
      <w:pPr>
        <w:ind w:firstLine="851"/>
        <w:jc w:val="both"/>
        <w:rPr>
          <w:color w:val="000000" w:themeColor="text1"/>
          <w:sz w:val="28"/>
          <w:szCs w:val="28"/>
        </w:rPr>
      </w:pPr>
      <w:r w:rsidRPr="0058602F">
        <w:rPr>
          <w:color w:val="000000" w:themeColor="text1"/>
          <w:sz w:val="28"/>
          <w:szCs w:val="28"/>
        </w:rPr>
        <w:t>где 1,673 млн. кВт*ч - прогнозный объём технологического расхода (потерь)электрической энергии в сетях предприятия на 2 полугодие 2021 года;</w:t>
      </w:r>
    </w:p>
    <w:p w14:paraId="11D7B6A9" w14:textId="77777777" w:rsidR="0058602F" w:rsidRPr="0058602F" w:rsidRDefault="0058602F" w:rsidP="0058602F">
      <w:pPr>
        <w:spacing w:line="276" w:lineRule="auto"/>
        <w:ind w:firstLine="720"/>
        <w:jc w:val="both"/>
        <w:rPr>
          <w:sz w:val="28"/>
          <w:szCs w:val="28"/>
        </w:rPr>
      </w:pPr>
    </w:p>
    <w:p w14:paraId="1B872E17" w14:textId="77777777" w:rsidR="0058602F" w:rsidRPr="0058602F" w:rsidRDefault="0058602F" w:rsidP="0058602F">
      <w:pPr>
        <w:spacing w:line="276" w:lineRule="auto"/>
        <w:ind w:firstLine="720"/>
        <w:jc w:val="both"/>
        <w:rPr>
          <w:sz w:val="28"/>
          <w:szCs w:val="28"/>
        </w:rPr>
      </w:pPr>
      <w:r w:rsidRPr="0058602F">
        <w:rPr>
          <w:sz w:val="28"/>
          <w:szCs w:val="28"/>
        </w:rPr>
        <w:t>Общая сумма затрат по 2021 году составит: 3179,37+4158,47=7337,84 (тыс. руб.).</w:t>
      </w:r>
    </w:p>
    <w:p w14:paraId="2BFFE0C7" w14:textId="77777777" w:rsidR="0058602F" w:rsidRPr="0058602F" w:rsidRDefault="0058602F" w:rsidP="0058602F">
      <w:pPr>
        <w:spacing w:line="276" w:lineRule="auto"/>
        <w:ind w:firstLine="720"/>
        <w:jc w:val="both"/>
        <w:rPr>
          <w:color w:val="000000" w:themeColor="text1"/>
          <w:sz w:val="28"/>
          <w:szCs w:val="28"/>
        </w:rPr>
      </w:pPr>
      <w:r w:rsidRPr="0058602F">
        <w:rPr>
          <w:sz w:val="28"/>
          <w:szCs w:val="28"/>
        </w:rPr>
        <w:t>Годовой объем</w:t>
      </w:r>
      <w:r w:rsidRPr="0058602F">
        <w:rPr>
          <w:color w:val="000000" w:themeColor="text1"/>
          <w:sz w:val="28"/>
          <w:szCs w:val="28"/>
        </w:rPr>
        <w:t xml:space="preserve"> технологического расхода (потерь)электрической энергии в сетях предприятия составит 3,001 млн. кВт*ч.</w:t>
      </w:r>
    </w:p>
    <w:p w14:paraId="529EF8FF" w14:textId="77777777" w:rsidR="001E5670" w:rsidRDefault="001E5670" w:rsidP="001E5670">
      <w:pPr>
        <w:tabs>
          <w:tab w:val="left" w:pos="5580"/>
          <w:tab w:val="left" w:pos="9498"/>
        </w:tabs>
        <w:ind w:right="-569"/>
        <w:rPr>
          <w:color w:val="000000" w:themeColor="text1"/>
        </w:rPr>
      </w:pPr>
    </w:p>
    <w:p w14:paraId="29C2B76E" w14:textId="77777777" w:rsidR="0058602F" w:rsidRDefault="0058602F" w:rsidP="001E5670">
      <w:pPr>
        <w:tabs>
          <w:tab w:val="left" w:pos="5580"/>
          <w:tab w:val="left" w:pos="9498"/>
        </w:tabs>
        <w:ind w:right="-569"/>
        <w:rPr>
          <w:color w:val="000000" w:themeColor="text1"/>
        </w:rPr>
        <w:sectPr w:rsidR="0058602F" w:rsidSect="00CA6CBE">
          <w:headerReference w:type="default" r:id="rId30"/>
          <w:headerReference w:type="first" r:id="rId31"/>
          <w:pgSz w:w="11906" w:h="16838"/>
          <w:pgMar w:top="851" w:right="991" w:bottom="567" w:left="1418" w:header="720" w:footer="720" w:gutter="0"/>
          <w:cols w:space="720"/>
          <w:titlePg/>
          <w:docGrid w:linePitch="381"/>
        </w:sectPr>
      </w:pPr>
    </w:p>
    <w:p w14:paraId="2E03C244" w14:textId="6E29061D" w:rsidR="0058602F" w:rsidRPr="00081AD4" w:rsidRDefault="0058602F" w:rsidP="0058602F">
      <w:pPr>
        <w:tabs>
          <w:tab w:val="left" w:pos="5580"/>
          <w:tab w:val="left" w:pos="9498"/>
        </w:tabs>
        <w:ind w:left="-961" w:right="-569" w:firstLine="5781"/>
        <w:rPr>
          <w:color w:val="000000" w:themeColor="text1"/>
        </w:rPr>
      </w:pPr>
      <w:r w:rsidRPr="00081AD4">
        <w:rPr>
          <w:color w:val="000000" w:themeColor="text1"/>
        </w:rPr>
        <w:lastRenderedPageBreak/>
        <w:t xml:space="preserve">Приложение № </w:t>
      </w:r>
      <w:r>
        <w:rPr>
          <w:color w:val="000000" w:themeColor="text1"/>
        </w:rPr>
        <w:t xml:space="preserve">15 </w:t>
      </w:r>
      <w:r w:rsidR="007F5696" w:rsidRPr="00081AD4">
        <w:rPr>
          <w:color w:val="000000" w:themeColor="text1"/>
        </w:rPr>
        <w:t>к</w:t>
      </w:r>
      <w:r w:rsidR="007F5696">
        <w:rPr>
          <w:color w:val="000000" w:themeColor="text1"/>
        </w:rPr>
        <w:t xml:space="preserve"> протоколу </w:t>
      </w:r>
      <w:r w:rsidRPr="00081AD4">
        <w:rPr>
          <w:color w:val="000000" w:themeColor="text1"/>
        </w:rPr>
        <w:t xml:space="preserve">№ </w:t>
      </w:r>
      <w:r>
        <w:rPr>
          <w:color w:val="000000" w:themeColor="text1"/>
        </w:rPr>
        <w:t>61</w:t>
      </w:r>
    </w:p>
    <w:p w14:paraId="6140733B" w14:textId="77777777" w:rsidR="0058602F" w:rsidRPr="00081AD4" w:rsidRDefault="0058602F" w:rsidP="0058602F">
      <w:pPr>
        <w:tabs>
          <w:tab w:val="left" w:pos="5580"/>
          <w:tab w:val="left" w:pos="9498"/>
        </w:tabs>
        <w:ind w:left="-961" w:right="-569" w:firstLine="5781"/>
        <w:rPr>
          <w:color w:val="000000" w:themeColor="text1"/>
        </w:rPr>
      </w:pPr>
      <w:r w:rsidRPr="00081AD4">
        <w:rPr>
          <w:color w:val="000000" w:themeColor="text1"/>
        </w:rPr>
        <w:t xml:space="preserve">заседания </w:t>
      </w:r>
      <w:r>
        <w:rPr>
          <w:color w:val="000000" w:themeColor="text1"/>
        </w:rPr>
        <w:t>п</w:t>
      </w:r>
      <w:r w:rsidRPr="00081AD4">
        <w:rPr>
          <w:color w:val="000000" w:themeColor="text1"/>
        </w:rPr>
        <w:t>равления Региональной</w:t>
      </w:r>
    </w:p>
    <w:p w14:paraId="0091980C" w14:textId="77777777" w:rsidR="0058602F" w:rsidRPr="00081AD4" w:rsidRDefault="0058602F" w:rsidP="0058602F">
      <w:pPr>
        <w:tabs>
          <w:tab w:val="left" w:pos="5580"/>
          <w:tab w:val="left" w:pos="9498"/>
        </w:tabs>
        <w:ind w:left="-961" w:right="-569" w:firstLine="5781"/>
        <w:rPr>
          <w:color w:val="000000" w:themeColor="text1"/>
        </w:rPr>
      </w:pPr>
      <w:r w:rsidRPr="00081AD4">
        <w:rPr>
          <w:color w:val="000000" w:themeColor="text1"/>
        </w:rPr>
        <w:t>энергетической комиссии</w:t>
      </w:r>
    </w:p>
    <w:p w14:paraId="6C82B044" w14:textId="4ADFD2D3" w:rsidR="0058602F" w:rsidRDefault="0058602F" w:rsidP="0058602F">
      <w:pPr>
        <w:tabs>
          <w:tab w:val="left" w:pos="5580"/>
          <w:tab w:val="left" w:pos="9498"/>
        </w:tabs>
        <w:ind w:left="-961" w:right="-569" w:firstLine="5781"/>
        <w:rPr>
          <w:color w:val="000000" w:themeColor="text1"/>
        </w:rPr>
      </w:pPr>
      <w:r w:rsidRPr="00081AD4">
        <w:rPr>
          <w:color w:val="000000" w:themeColor="text1"/>
        </w:rPr>
        <w:t xml:space="preserve">Кузбасса от </w:t>
      </w:r>
      <w:r>
        <w:rPr>
          <w:color w:val="000000" w:themeColor="text1"/>
        </w:rPr>
        <w:t>01</w:t>
      </w:r>
      <w:r w:rsidRPr="00081AD4">
        <w:rPr>
          <w:color w:val="000000" w:themeColor="text1"/>
        </w:rPr>
        <w:t>.</w:t>
      </w:r>
      <w:r>
        <w:rPr>
          <w:color w:val="000000" w:themeColor="text1"/>
        </w:rPr>
        <w:t>10</w:t>
      </w:r>
      <w:r w:rsidRPr="00081AD4">
        <w:rPr>
          <w:color w:val="000000" w:themeColor="text1"/>
        </w:rPr>
        <w:t>.202</w:t>
      </w:r>
      <w:r>
        <w:rPr>
          <w:color w:val="000000" w:themeColor="text1"/>
        </w:rPr>
        <w:t>1</w:t>
      </w:r>
    </w:p>
    <w:p w14:paraId="07A7BB3A" w14:textId="77777777" w:rsidR="0058602F" w:rsidRDefault="0058602F" w:rsidP="0058602F">
      <w:pPr>
        <w:tabs>
          <w:tab w:val="left" w:pos="5580"/>
          <w:tab w:val="left" w:pos="9498"/>
        </w:tabs>
        <w:ind w:left="-961" w:right="-569" w:firstLine="5781"/>
        <w:rPr>
          <w:color w:val="000000" w:themeColor="text1"/>
        </w:rPr>
      </w:pPr>
    </w:p>
    <w:p w14:paraId="1CA8C442" w14:textId="77777777" w:rsidR="0058602F" w:rsidRPr="0058602F" w:rsidRDefault="0058602F" w:rsidP="0058602F">
      <w:pPr>
        <w:ind w:right="-1"/>
        <w:jc w:val="center"/>
        <w:rPr>
          <w:b/>
          <w:sz w:val="28"/>
          <w:szCs w:val="28"/>
          <w14:shadow w14:blurRad="50800" w14:dist="38100" w14:dir="2700000" w14:sx="100000" w14:sy="100000" w14:kx="0" w14:ky="0" w14:algn="tl">
            <w14:srgbClr w14:val="000000">
              <w14:alpha w14:val="60000"/>
            </w14:srgbClr>
          </w14:shadow>
        </w:rPr>
      </w:pPr>
      <w:r w:rsidRPr="0058602F">
        <w:rPr>
          <w:b/>
          <w:sz w:val="28"/>
          <w:szCs w:val="28"/>
          <w14:shadow w14:blurRad="50800" w14:dist="38100" w14:dir="2700000" w14:sx="100000" w14:sy="100000" w14:kx="0" w14:ky="0" w14:algn="tl">
            <w14:srgbClr w14:val="000000">
              <w14:alpha w14:val="60000"/>
            </w14:srgbClr>
          </w14:shadow>
        </w:rPr>
        <w:t>ЭКСПЕРТНОЕ ЗАКЛЮЧЕНИЕ</w:t>
      </w:r>
    </w:p>
    <w:p w14:paraId="117DC83C" w14:textId="77777777" w:rsidR="0058602F" w:rsidRPr="0058602F" w:rsidRDefault="0058602F" w:rsidP="0058602F">
      <w:pPr>
        <w:jc w:val="center"/>
        <w:rPr>
          <w:rFonts w:eastAsiaTheme="minorHAnsi"/>
          <w:b/>
          <w:sz w:val="28"/>
          <w:szCs w:val="28"/>
          <w:lang w:eastAsia="en-US"/>
        </w:rPr>
      </w:pPr>
      <w:r w:rsidRPr="0058602F">
        <w:rPr>
          <w:rFonts w:eastAsiaTheme="minorHAnsi"/>
          <w:b/>
          <w:sz w:val="28"/>
          <w:szCs w:val="28"/>
          <w:lang w:eastAsia="en-US"/>
        </w:rPr>
        <w:t xml:space="preserve">по исполнению приказа ФАС России от 07.09.2021 №946/21 </w:t>
      </w:r>
    </w:p>
    <w:p w14:paraId="21775860" w14:textId="77777777" w:rsidR="0058602F" w:rsidRPr="0058602F" w:rsidRDefault="0058602F" w:rsidP="0058602F">
      <w:pPr>
        <w:jc w:val="center"/>
        <w:rPr>
          <w:rFonts w:eastAsiaTheme="minorHAnsi" w:cstheme="minorBidi"/>
          <w:b/>
          <w:sz w:val="28"/>
          <w:szCs w:val="22"/>
          <w:lang w:eastAsia="en-US"/>
        </w:rPr>
      </w:pPr>
      <w:r w:rsidRPr="0058602F">
        <w:rPr>
          <w:rFonts w:eastAsiaTheme="minorHAnsi"/>
          <w:b/>
          <w:sz w:val="28"/>
          <w:szCs w:val="28"/>
          <w:lang w:eastAsia="en-US"/>
        </w:rPr>
        <w:t xml:space="preserve">«Об отмене постановления Региональной энергетической комиссии Кузбасса» в отношении </w:t>
      </w:r>
      <w:r w:rsidRPr="0058602F">
        <w:rPr>
          <w:b/>
          <w:sz w:val="28"/>
          <w:szCs w:val="28"/>
          <w14:shadow w14:blurRad="50800" w14:dist="38100" w14:dir="2700000" w14:sx="100000" w14:sy="100000" w14:kx="0" w14:ky="0" w14:algn="tl">
            <w14:srgbClr w14:val="000000">
              <w14:alpha w14:val="60000"/>
            </w14:srgbClr>
          </w14:shadow>
        </w:rPr>
        <w:t xml:space="preserve">МУП «Территориальная распределительная сетевая компания Новокузнецкого муниципального района»  </w:t>
      </w:r>
      <w:r w:rsidRPr="0058602F">
        <w:rPr>
          <w:rFonts w:eastAsiaTheme="minorHAnsi"/>
          <w:b/>
          <w:sz w:val="28"/>
          <w:szCs w:val="28"/>
          <w:lang w:eastAsia="en-US"/>
        </w:rPr>
        <w:t>(ИНН 4252003462) на 2021 год</w:t>
      </w:r>
      <w:r w:rsidRPr="0058602F">
        <w:rPr>
          <w:rFonts w:eastAsiaTheme="minorHAnsi" w:cstheme="minorBidi"/>
          <w:b/>
          <w:sz w:val="28"/>
          <w:szCs w:val="22"/>
          <w:lang w:eastAsia="en-US"/>
        </w:rPr>
        <w:t xml:space="preserve"> </w:t>
      </w:r>
    </w:p>
    <w:p w14:paraId="7A8625A6" w14:textId="77777777" w:rsidR="0058602F" w:rsidRPr="0058602F" w:rsidRDefault="0058602F" w:rsidP="0058602F">
      <w:pPr>
        <w:widowControl w:val="0"/>
        <w:autoSpaceDE w:val="0"/>
        <w:autoSpaceDN w:val="0"/>
        <w:adjustRightInd w:val="0"/>
        <w:jc w:val="both"/>
        <w:rPr>
          <w:sz w:val="28"/>
          <w:szCs w:val="28"/>
        </w:rPr>
      </w:pPr>
    </w:p>
    <w:p w14:paraId="2D422420" w14:textId="77777777" w:rsidR="0058602F" w:rsidRPr="0058602F" w:rsidRDefault="0058602F" w:rsidP="0058602F">
      <w:pPr>
        <w:ind w:firstLine="720"/>
        <w:jc w:val="both"/>
        <w:rPr>
          <w:b/>
          <w:sz w:val="28"/>
          <w:szCs w:val="28"/>
        </w:rPr>
      </w:pPr>
      <w:r w:rsidRPr="0058602F">
        <w:rPr>
          <w:b/>
          <w:sz w:val="28"/>
          <w:szCs w:val="28"/>
        </w:rPr>
        <w:t>Перерасчет цены покупки потерь электрической энергии для сетевых организаций.</w:t>
      </w:r>
    </w:p>
    <w:p w14:paraId="5D70B890" w14:textId="77777777" w:rsidR="0058602F" w:rsidRPr="0058602F" w:rsidRDefault="0058602F" w:rsidP="0058602F">
      <w:pPr>
        <w:autoSpaceDE w:val="0"/>
        <w:autoSpaceDN w:val="0"/>
        <w:adjustRightInd w:val="0"/>
        <w:ind w:firstLine="720"/>
        <w:jc w:val="both"/>
        <w:rPr>
          <w:color w:val="000000" w:themeColor="text1"/>
          <w:sz w:val="28"/>
          <w:szCs w:val="28"/>
        </w:rPr>
      </w:pPr>
    </w:p>
    <w:p w14:paraId="48655D74" w14:textId="77777777" w:rsidR="0058602F" w:rsidRPr="0058602F" w:rsidRDefault="0058602F" w:rsidP="0058602F">
      <w:pPr>
        <w:autoSpaceDE w:val="0"/>
        <w:autoSpaceDN w:val="0"/>
        <w:adjustRightInd w:val="0"/>
        <w:ind w:firstLine="720"/>
        <w:jc w:val="both"/>
        <w:rPr>
          <w:color w:val="000000" w:themeColor="text1"/>
          <w:sz w:val="28"/>
          <w:szCs w:val="28"/>
        </w:rPr>
      </w:pPr>
      <w:r w:rsidRPr="0058602F">
        <w:rPr>
          <w:color w:val="000000" w:themeColor="text1"/>
          <w:sz w:val="28"/>
          <w:szCs w:val="28"/>
        </w:rPr>
        <w:t xml:space="preserve">В приказе ФАС России от 07.09.2021 №946/21 установлено: «Анализ постановления РЭК Кузбасса №162, а также представленных экспертных заключений показал, что орган регулирования осуществил перерасчет цены покупки потерь электрической энергии для сетевых организаций Кемеровской области с 1 июня 2021 года, что не предписывалось приказом ФАС России №394/21», а также РЭК Кузбасса определила среднюю цену (тариф) на покупку потерь электрической энергии на 2021 год в размере, различном для ТСО Кемеровской области. </w:t>
      </w:r>
    </w:p>
    <w:p w14:paraId="73BF0F9E" w14:textId="77777777" w:rsidR="0058602F" w:rsidRPr="0058602F" w:rsidRDefault="0058602F" w:rsidP="0058602F">
      <w:pPr>
        <w:autoSpaceDE w:val="0"/>
        <w:autoSpaceDN w:val="0"/>
        <w:adjustRightInd w:val="0"/>
        <w:ind w:firstLine="720"/>
        <w:jc w:val="both"/>
        <w:rPr>
          <w:color w:val="000000" w:themeColor="text1"/>
          <w:sz w:val="28"/>
          <w:szCs w:val="28"/>
        </w:rPr>
      </w:pPr>
      <w:r w:rsidRPr="0058602F">
        <w:rPr>
          <w:color w:val="000000" w:themeColor="text1"/>
          <w:sz w:val="28"/>
          <w:szCs w:val="28"/>
        </w:rPr>
        <w:t>При этом, ФАС России отмечает, что соответствующие расчеты в экспертных заключениях РЭК Кузбасса в нарушение пункта 23 Правил государственного регулирования (пересмотра, применения) цен (тарифов)в электроэнергетике, утвержденных постановлением Правительства Российской Федерации от 29 декабря 2011 года №1178 (далее –Правила), отсутствуют.</w:t>
      </w:r>
    </w:p>
    <w:p w14:paraId="03C7107F" w14:textId="77777777" w:rsidR="0058602F" w:rsidRPr="0058602F" w:rsidRDefault="0058602F" w:rsidP="0058602F">
      <w:pPr>
        <w:autoSpaceDE w:val="0"/>
        <w:autoSpaceDN w:val="0"/>
        <w:adjustRightInd w:val="0"/>
        <w:ind w:firstLine="720"/>
        <w:jc w:val="both"/>
        <w:rPr>
          <w:color w:val="000000" w:themeColor="text1"/>
          <w:sz w:val="28"/>
          <w:szCs w:val="28"/>
        </w:rPr>
      </w:pPr>
      <w:r w:rsidRPr="0058602F">
        <w:rPr>
          <w:color w:val="000000" w:themeColor="text1"/>
          <w:sz w:val="28"/>
          <w:szCs w:val="28"/>
        </w:rPr>
        <w:t>Потери электрической энергии и потери мощности в целом по Кемеровской области – Кузбассу должны быть приняты в соответствии с данными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 утвержденного приказом ФАС России от 26 ноября 2020 года №1164/20-ДСП.</w:t>
      </w:r>
    </w:p>
    <w:p w14:paraId="06D0816D" w14:textId="77777777" w:rsidR="0058602F" w:rsidRPr="0058602F" w:rsidRDefault="0058602F" w:rsidP="0058602F">
      <w:pPr>
        <w:autoSpaceDE w:val="0"/>
        <w:autoSpaceDN w:val="0"/>
        <w:adjustRightInd w:val="0"/>
        <w:ind w:firstLine="720"/>
        <w:jc w:val="both"/>
        <w:rPr>
          <w:color w:val="000000" w:themeColor="text1"/>
          <w:sz w:val="28"/>
          <w:szCs w:val="28"/>
        </w:rPr>
      </w:pPr>
      <w:r w:rsidRPr="0058602F">
        <w:rPr>
          <w:color w:val="000000" w:themeColor="text1"/>
          <w:sz w:val="28"/>
          <w:szCs w:val="28"/>
        </w:rPr>
        <w:t>Соответственно, расходы ТСО на покупку электроэнергии в целях компенсации нормативной величины потерь на 2021 год могут отличаться только на величину сбытовой надбавки гарантирующих поставщиков, если их в регионе несколько.</w:t>
      </w:r>
    </w:p>
    <w:p w14:paraId="0801E94D" w14:textId="77777777" w:rsidR="0058602F" w:rsidRPr="0058602F" w:rsidRDefault="0058602F" w:rsidP="0058602F">
      <w:pPr>
        <w:autoSpaceDE w:val="0"/>
        <w:autoSpaceDN w:val="0"/>
        <w:adjustRightInd w:val="0"/>
        <w:ind w:firstLine="720"/>
        <w:jc w:val="both"/>
        <w:rPr>
          <w:color w:val="000000" w:themeColor="text1"/>
          <w:sz w:val="28"/>
          <w:szCs w:val="28"/>
        </w:rPr>
      </w:pPr>
      <w:r w:rsidRPr="0058602F">
        <w:rPr>
          <w:color w:val="000000" w:themeColor="text1"/>
          <w:sz w:val="28"/>
          <w:szCs w:val="28"/>
        </w:rPr>
        <w:t>РЭК Кузбасса необходимо привести значение цены покупки потерь электрической энергии для сетевых организаций в соответствие с требованиями пункта 81 Основ ценообразования».</w:t>
      </w:r>
    </w:p>
    <w:p w14:paraId="4C5FD303" w14:textId="77777777" w:rsidR="0058602F" w:rsidRPr="0058602F" w:rsidRDefault="0058602F" w:rsidP="0058602F">
      <w:pPr>
        <w:autoSpaceDE w:val="0"/>
        <w:autoSpaceDN w:val="0"/>
        <w:adjustRightInd w:val="0"/>
        <w:ind w:firstLine="720"/>
        <w:jc w:val="both"/>
        <w:rPr>
          <w:color w:val="000000" w:themeColor="text1"/>
          <w:sz w:val="28"/>
          <w:szCs w:val="28"/>
        </w:rPr>
      </w:pPr>
      <w:r w:rsidRPr="0058602F">
        <w:rPr>
          <w:color w:val="000000" w:themeColor="text1"/>
          <w:sz w:val="28"/>
          <w:szCs w:val="28"/>
        </w:rPr>
        <w:t xml:space="preserve">В соответствии с положениями пункта 81 Основ ценообразования стоимость потерь электрической энергии при ее передаче по электрическим сетям, включаемых в тарифы на услуги по передаче электрической энергии по электрическим сетям, принадлежащим на праве собственности или ином </w:t>
      </w:r>
      <w:r w:rsidRPr="0058602F">
        <w:rPr>
          <w:color w:val="000000" w:themeColor="text1"/>
          <w:sz w:val="28"/>
          <w:szCs w:val="28"/>
        </w:rPr>
        <w:lastRenderedPageBreak/>
        <w:t>законном основании территориальным сетевым организациям, определяется для ценовых зон оптового рынка:</w:t>
      </w:r>
    </w:p>
    <w:p w14:paraId="132F0218" w14:textId="77777777" w:rsidR="0058602F" w:rsidRPr="0058602F" w:rsidRDefault="0058602F" w:rsidP="0058602F">
      <w:pPr>
        <w:autoSpaceDE w:val="0"/>
        <w:autoSpaceDN w:val="0"/>
        <w:adjustRightInd w:val="0"/>
        <w:ind w:firstLine="720"/>
        <w:jc w:val="both"/>
        <w:rPr>
          <w:color w:val="000000" w:themeColor="text1"/>
          <w:sz w:val="28"/>
          <w:szCs w:val="28"/>
        </w:rPr>
      </w:pPr>
      <w:r w:rsidRPr="0058602F">
        <w:rPr>
          <w:color w:val="000000" w:themeColor="text1"/>
          <w:sz w:val="28"/>
          <w:szCs w:val="28"/>
        </w:rPr>
        <w:t>на основании прогнозных рыночных цен на электрическую энергию (мощность), продаваемую на оптовом рынке, определяемых по субъектам Российской Федерации с учетом официально опубликованных советом рынка данных о прогнозных свободных (нерегулируемых) ценах на электрическую энергию, цен на электрическую энергию (мощность), установленных для квалифицированных генерирующих объектов, функционирующих на основе использования возобновляемых источников энергии или торфа, и информации об основных макроэкономических показателях прогноза социально-экономического развития Российской Федерации, одобренного Правительством Российской Федерации на расчетный период регулирования;</w:t>
      </w:r>
    </w:p>
    <w:p w14:paraId="0D700AB2" w14:textId="77777777" w:rsidR="0058602F" w:rsidRPr="0058602F" w:rsidRDefault="0058602F" w:rsidP="0058602F">
      <w:pPr>
        <w:autoSpaceDE w:val="0"/>
        <w:autoSpaceDN w:val="0"/>
        <w:adjustRightInd w:val="0"/>
        <w:ind w:firstLine="720"/>
        <w:jc w:val="both"/>
        <w:rPr>
          <w:color w:val="000000" w:themeColor="text1"/>
          <w:sz w:val="28"/>
          <w:szCs w:val="28"/>
        </w:rPr>
      </w:pPr>
      <w:r w:rsidRPr="0058602F">
        <w:rPr>
          <w:color w:val="000000" w:themeColor="text1"/>
          <w:sz w:val="28"/>
          <w:szCs w:val="28"/>
        </w:rPr>
        <w:t>с учетом сбытовой надбавки и величины платы за услуги, оказание которых неразрывно связано с процессом снабжения потребителей электрической энергией и цены (тарифы) на которые подлежат государственному регулированию.</w:t>
      </w:r>
    </w:p>
    <w:p w14:paraId="1E56F614" w14:textId="77777777" w:rsidR="0058602F" w:rsidRPr="0058602F" w:rsidRDefault="0058602F" w:rsidP="0058602F">
      <w:pPr>
        <w:autoSpaceDE w:val="0"/>
        <w:autoSpaceDN w:val="0"/>
        <w:adjustRightInd w:val="0"/>
        <w:ind w:firstLine="720"/>
        <w:jc w:val="both"/>
        <w:rPr>
          <w:color w:val="000000" w:themeColor="text1"/>
          <w:sz w:val="28"/>
          <w:szCs w:val="28"/>
        </w:rPr>
      </w:pPr>
      <w:r w:rsidRPr="0058602F">
        <w:rPr>
          <w:color w:val="000000" w:themeColor="text1"/>
          <w:sz w:val="28"/>
          <w:szCs w:val="28"/>
        </w:rPr>
        <w:t>Покупка электрической энергии в целях компенсации потерь по регулируемым ценам (тарифам), установленным в отношении квалифицированных генерирующих объектов, в объемах производства электрической энергии на основе использования возобновляемых источников энергии или торфа на квалифицированных генерирующих объектах, определенных в погашенных сертификатах, подтверждающих объем производства электрической энергии на функционирующих на основе использования возобновляемых источников энергии или торфа квалифицированных генерирующих объектах, полученных в установленном порядке от совета рынка, предприятием не осуществлялась.</w:t>
      </w:r>
    </w:p>
    <w:p w14:paraId="092B2593" w14:textId="77777777" w:rsidR="0058602F" w:rsidRPr="0058602F" w:rsidRDefault="0058602F" w:rsidP="0058602F">
      <w:pPr>
        <w:autoSpaceDE w:val="0"/>
        <w:autoSpaceDN w:val="0"/>
        <w:adjustRightInd w:val="0"/>
        <w:ind w:firstLine="720"/>
        <w:jc w:val="both"/>
        <w:rPr>
          <w:color w:val="000000" w:themeColor="text1"/>
          <w:sz w:val="28"/>
          <w:szCs w:val="28"/>
        </w:rPr>
      </w:pPr>
      <w:r w:rsidRPr="0058602F">
        <w:rPr>
          <w:color w:val="000000" w:themeColor="text1"/>
          <w:sz w:val="28"/>
          <w:szCs w:val="28"/>
        </w:rPr>
        <w:t>Расчёт цены на покупку потерь электрической энергии произведён на основании следующих данных:</w:t>
      </w:r>
    </w:p>
    <w:p w14:paraId="574D36BE" w14:textId="77777777" w:rsidR="0058602F" w:rsidRPr="0058602F" w:rsidRDefault="0058602F" w:rsidP="00757423">
      <w:pPr>
        <w:numPr>
          <w:ilvl w:val="0"/>
          <w:numId w:val="21"/>
        </w:numPr>
        <w:autoSpaceDE w:val="0"/>
        <w:autoSpaceDN w:val="0"/>
        <w:adjustRightInd w:val="0"/>
        <w:spacing w:line="360" w:lineRule="auto"/>
        <w:ind w:left="0" w:firstLine="720"/>
        <w:contextualSpacing/>
        <w:jc w:val="both"/>
        <w:rPr>
          <w:color w:val="000000" w:themeColor="text1"/>
          <w:sz w:val="28"/>
          <w:szCs w:val="28"/>
        </w:rPr>
      </w:pPr>
      <w:r w:rsidRPr="0058602F">
        <w:rPr>
          <w:color w:val="000000" w:themeColor="text1"/>
          <w:sz w:val="28"/>
          <w:szCs w:val="28"/>
        </w:rPr>
        <w:t xml:space="preserve">тариф на услуги коммерческого оператора АО «АТС» 1,214 руб./МВт*ч на 1 полугодие 2021 года и 1,329 руб./МВт*ч на 2 полугодие 2021 года в соответствии с приказом ФАС России от 16.12.2020 №1225/20; </w:t>
      </w:r>
    </w:p>
    <w:p w14:paraId="4839F5A8" w14:textId="77777777" w:rsidR="0058602F" w:rsidRPr="0058602F" w:rsidRDefault="0058602F" w:rsidP="00757423">
      <w:pPr>
        <w:numPr>
          <w:ilvl w:val="0"/>
          <w:numId w:val="21"/>
        </w:numPr>
        <w:autoSpaceDE w:val="0"/>
        <w:autoSpaceDN w:val="0"/>
        <w:adjustRightInd w:val="0"/>
        <w:spacing w:line="360" w:lineRule="auto"/>
        <w:ind w:left="0" w:firstLine="709"/>
        <w:contextualSpacing/>
        <w:jc w:val="both"/>
        <w:rPr>
          <w:color w:val="000000" w:themeColor="text1"/>
          <w:sz w:val="28"/>
          <w:szCs w:val="28"/>
        </w:rPr>
      </w:pPr>
      <w:r w:rsidRPr="0058602F">
        <w:rPr>
          <w:color w:val="000000" w:themeColor="text1"/>
          <w:sz w:val="28"/>
          <w:szCs w:val="28"/>
        </w:rPr>
        <w:t>тариф на услуги СО «ЕЭС» 2,151 руб./МВт*ч в 1 полугодии 2021 года и 5,161 руб./МВт*ч во 2 полугодии в соответствии с приказом ФАС России от 24.12.2020 №1263/20;</w:t>
      </w:r>
    </w:p>
    <w:p w14:paraId="729217AD" w14:textId="77777777" w:rsidR="0058602F" w:rsidRPr="0058602F" w:rsidRDefault="0058602F" w:rsidP="00757423">
      <w:pPr>
        <w:numPr>
          <w:ilvl w:val="0"/>
          <w:numId w:val="21"/>
        </w:numPr>
        <w:autoSpaceDE w:val="0"/>
        <w:autoSpaceDN w:val="0"/>
        <w:adjustRightInd w:val="0"/>
        <w:spacing w:line="360" w:lineRule="auto"/>
        <w:ind w:left="0" w:firstLine="709"/>
        <w:contextualSpacing/>
        <w:jc w:val="both"/>
        <w:rPr>
          <w:color w:val="000000" w:themeColor="text1"/>
          <w:sz w:val="28"/>
          <w:szCs w:val="28"/>
        </w:rPr>
      </w:pPr>
      <w:r w:rsidRPr="0058602F">
        <w:rPr>
          <w:color w:val="000000" w:themeColor="text1"/>
          <w:sz w:val="28"/>
          <w:szCs w:val="28"/>
        </w:rPr>
        <w:t xml:space="preserve">тариф на услуги АО «ЦФР» 0,352 руб./МВт*ч в 1 полугодии 2021 года, во 2 полугодии 0,363 руб./МВт*ч с учетом индекса в соответствии с прогнозом Минэкономразвития на 2021 год (опубликован на сайте Минэкономразвития от 26.09.2020 г); </w:t>
      </w:r>
    </w:p>
    <w:p w14:paraId="69A34C65" w14:textId="77777777" w:rsidR="0058602F" w:rsidRPr="0058602F" w:rsidRDefault="0058602F" w:rsidP="0058602F">
      <w:pPr>
        <w:autoSpaceDE w:val="0"/>
        <w:autoSpaceDN w:val="0"/>
        <w:adjustRightInd w:val="0"/>
        <w:ind w:firstLine="709"/>
        <w:jc w:val="both"/>
        <w:rPr>
          <w:color w:val="000000" w:themeColor="text1"/>
          <w:sz w:val="28"/>
          <w:szCs w:val="28"/>
        </w:rPr>
      </w:pPr>
      <w:r w:rsidRPr="0058602F">
        <w:rPr>
          <w:color w:val="000000" w:themeColor="text1"/>
          <w:sz w:val="28"/>
          <w:szCs w:val="28"/>
        </w:rPr>
        <w:t xml:space="preserve">4. стоимость мощности и электрической энергии определены в соответствии с Прогнозом свободных (нерегулируемых) цен на электрическую энергию (мощность) по субъектам Российской Федерации на 2021 год и </w:t>
      </w:r>
      <w:r w:rsidRPr="0058602F">
        <w:rPr>
          <w:color w:val="000000" w:themeColor="text1"/>
          <w:sz w:val="28"/>
          <w:szCs w:val="28"/>
        </w:rPr>
        <w:lastRenderedPageBreak/>
        <w:t>исходными данными для построения прогнозов Ассоциации «НП Совет рынка» (прогноз от 27.11.2020г.):</w:t>
      </w:r>
    </w:p>
    <w:p w14:paraId="38B6A4F8" w14:textId="77777777" w:rsidR="0058602F" w:rsidRPr="0058602F" w:rsidRDefault="0058602F" w:rsidP="0058602F">
      <w:pPr>
        <w:autoSpaceDE w:val="0"/>
        <w:autoSpaceDN w:val="0"/>
        <w:adjustRightInd w:val="0"/>
        <w:ind w:firstLine="709"/>
        <w:jc w:val="both"/>
        <w:rPr>
          <w:color w:val="000000" w:themeColor="text1"/>
          <w:sz w:val="28"/>
          <w:szCs w:val="28"/>
        </w:rPr>
      </w:pPr>
      <w:r w:rsidRPr="0058602F">
        <w:rPr>
          <w:color w:val="000000" w:themeColor="text1"/>
          <w:sz w:val="28"/>
          <w:szCs w:val="28"/>
        </w:rPr>
        <w:t>- цена на мощность за 1 МВт пикового потребления принята для расчета на первое полугодие в размере 766 276 руб./МВт, на второе полугодие 805 167 руб./МВт,</w:t>
      </w:r>
    </w:p>
    <w:p w14:paraId="51E3959C" w14:textId="77777777" w:rsidR="0058602F" w:rsidRPr="0058602F" w:rsidRDefault="0058602F" w:rsidP="0058602F">
      <w:pPr>
        <w:autoSpaceDE w:val="0"/>
        <w:autoSpaceDN w:val="0"/>
        <w:adjustRightInd w:val="0"/>
        <w:ind w:firstLine="709"/>
        <w:jc w:val="both"/>
        <w:rPr>
          <w:color w:val="000000" w:themeColor="text1"/>
          <w:sz w:val="28"/>
          <w:szCs w:val="28"/>
        </w:rPr>
      </w:pPr>
      <w:r w:rsidRPr="0058602F">
        <w:rPr>
          <w:color w:val="000000" w:themeColor="text1"/>
          <w:sz w:val="28"/>
          <w:szCs w:val="28"/>
        </w:rPr>
        <w:t>- цена на электрическую энергию на первое полугодие 2021 года составила 995 руб./МВт*ч, на второе полугодие 2021 года составила 1022 руб. МВт*ч;</w:t>
      </w:r>
    </w:p>
    <w:p w14:paraId="22EF6182" w14:textId="77777777" w:rsidR="0058602F" w:rsidRPr="0058602F" w:rsidRDefault="0058602F" w:rsidP="0058602F">
      <w:pPr>
        <w:autoSpaceDE w:val="0"/>
        <w:autoSpaceDN w:val="0"/>
        <w:adjustRightInd w:val="0"/>
        <w:ind w:firstLine="709"/>
        <w:jc w:val="both"/>
        <w:rPr>
          <w:color w:val="000000" w:themeColor="text1"/>
          <w:sz w:val="28"/>
          <w:szCs w:val="28"/>
        </w:rPr>
      </w:pPr>
      <w:r w:rsidRPr="0058602F">
        <w:rPr>
          <w:color w:val="000000" w:themeColor="text1"/>
          <w:sz w:val="28"/>
          <w:szCs w:val="28"/>
        </w:rPr>
        <w:t xml:space="preserve">5. объёмы электроэнергии и мощности учтены в соответствии со Сводным прогнозным балансом, утверждённым приказом ФАС России от 26 ноября 2020 № 1164/20-ДСП в размере 766,56 млн. кВт*ч, 733,37 млн. кВт*ч и 221,38 МВт и 212,24 МВт соответственно. </w:t>
      </w:r>
    </w:p>
    <w:p w14:paraId="547C77EA" w14:textId="77777777" w:rsidR="0058602F" w:rsidRPr="0058602F" w:rsidRDefault="0058602F" w:rsidP="0058602F">
      <w:pPr>
        <w:autoSpaceDE w:val="0"/>
        <w:autoSpaceDN w:val="0"/>
        <w:adjustRightInd w:val="0"/>
        <w:ind w:firstLine="709"/>
        <w:jc w:val="both"/>
        <w:rPr>
          <w:rFonts w:eastAsiaTheme="minorHAnsi"/>
          <w:sz w:val="28"/>
          <w:szCs w:val="28"/>
          <w:lang w:eastAsia="en-US"/>
        </w:rPr>
      </w:pPr>
      <w:r w:rsidRPr="0058602F">
        <w:rPr>
          <w:color w:val="000000" w:themeColor="text1"/>
          <w:sz w:val="28"/>
          <w:szCs w:val="28"/>
        </w:rPr>
        <w:t xml:space="preserve">В регионе действуют два гарантирующих поставщика: </w:t>
      </w:r>
      <w:r w:rsidRPr="0058602F">
        <w:rPr>
          <w:rFonts w:eastAsiaTheme="minorHAnsi"/>
          <w:sz w:val="28"/>
          <w:szCs w:val="28"/>
          <w:lang w:eastAsia="en-US"/>
        </w:rPr>
        <w:t>ПАО «Кузбассэнергосбыт» (ИНН 4205109214) и ООО «Металлэнергофинанс» (ИНН 4217039402). Для расчета приняты сбытовые надбавки</w:t>
      </w:r>
      <w:r w:rsidRPr="0058602F">
        <w:rPr>
          <w:sz w:val="28"/>
          <w:szCs w:val="28"/>
        </w:rPr>
        <w:t xml:space="preserve"> </w:t>
      </w:r>
      <w:r w:rsidRPr="0058602F">
        <w:rPr>
          <w:rFonts w:eastAsiaTheme="minorHAnsi"/>
          <w:sz w:val="28"/>
          <w:szCs w:val="28"/>
          <w:lang w:eastAsia="en-US"/>
        </w:rPr>
        <w:t>в соответствии с постановлением РЭК от 31.12.2020г № 842:</w:t>
      </w:r>
    </w:p>
    <w:p w14:paraId="461134FB" w14:textId="77777777" w:rsidR="0058602F" w:rsidRPr="0058602F" w:rsidRDefault="0058602F" w:rsidP="0058602F">
      <w:pPr>
        <w:autoSpaceDE w:val="0"/>
        <w:autoSpaceDN w:val="0"/>
        <w:adjustRightInd w:val="0"/>
        <w:ind w:firstLine="851"/>
        <w:jc w:val="both"/>
        <w:rPr>
          <w:sz w:val="28"/>
          <w:szCs w:val="28"/>
        </w:rPr>
      </w:pPr>
      <w:r w:rsidRPr="0058602F">
        <w:rPr>
          <w:rFonts w:eastAsiaTheme="minorHAnsi"/>
          <w:sz w:val="28"/>
          <w:szCs w:val="28"/>
          <w:lang w:eastAsia="en-US"/>
        </w:rPr>
        <w:t>- по ООО «Металлэнергофинанс»</w:t>
      </w:r>
      <w:r w:rsidRPr="0058602F">
        <w:rPr>
          <w:sz w:val="28"/>
          <w:szCs w:val="28"/>
        </w:rPr>
        <w:t xml:space="preserve"> в размере на 1 полугодие 2021 года 1 259,8 руб./МВт*ч и на 2 полугодие 1 295,3 руб./МВт*ч.</w:t>
      </w:r>
    </w:p>
    <w:p w14:paraId="1D2A6D62" w14:textId="77777777" w:rsidR="0058602F" w:rsidRPr="0058602F" w:rsidRDefault="0058602F" w:rsidP="0058602F">
      <w:pPr>
        <w:autoSpaceDE w:val="0"/>
        <w:autoSpaceDN w:val="0"/>
        <w:adjustRightInd w:val="0"/>
        <w:ind w:firstLine="851"/>
        <w:jc w:val="both"/>
        <w:rPr>
          <w:sz w:val="28"/>
          <w:szCs w:val="28"/>
        </w:rPr>
      </w:pPr>
      <w:r w:rsidRPr="0058602F">
        <w:rPr>
          <w:sz w:val="28"/>
          <w:szCs w:val="28"/>
        </w:rPr>
        <w:t xml:space="preserve">- по </w:t>
      </w:r>
      <w:r w:rsidRPr="0058602F">
        <w:rPr>
          <w:rFonts w:eastAsiaTheme="minorHAnsi"/>
          <w:sz w:val="28"/>
          <w:szCs w:val="28"/>
          <w:lang w:eastAsia="en-US"/>
        </w:rPr>
        <w:t>ПАО «Кузбассэнергосбыт»</w:t>
      </w:r>
      <w:r w:rsidRPr="0058602F">
        <w:rPr>
          <w:sz w:val="28"/>
          <w:szCs w:val="28"/>
        </w:rPr>
        <w:t xml:space="preserve"> в размере на 1 полугодие 2021 года 581,9 руб./МВт*ч и на 2 полугодие 594,2 руб./МВт*ч.</w:t>
      </w:r>
    </w:p>
    <w:p w14:paraId="7FB3072A" w14:textId="77777777" w:rsidR="0058602F" w:rsidRPr="0058602F" w:rsidRDefault="0058602F" w:rsidP="0058602F">
      <w:pPr>
        <w:autoSpaceDE w:val="0"/>
        <w:autoSpaceDN w:val="0"/>
        <w:adjustRightInd w:val="0"/>
        <w:ind w:firstLine="851"/>
        <w:jc w:val="both"/>
        <w:rPr>
          <w:color w:val="000000" w:themeColor="text1"/>
          <w:sz w:val="28"/>
          <w:szCs w:val="28"/>
        </w:rPr>
      </w:pPr>
      <w:r w:rsidRPr="0058602F">
        <w:rPr>
          <w:sz w:val="28"/>
          <w:szCs w:val="28"/>
        </w:rPr>
        <w:t>С учетом объемов потребления по гарантирующим поставщикам определена средневзвешенная сбытовая надбавка для расчета тарифа покупки потерь сетевыми организациями.</w:t>
      </w:r>
    </w:p>
    <w:p w14:paraId="1226C9CD" w14:textId="77777777" w:rsidR="0058602F" w:rsidRPr="0058602F" w:rsidRDefault="0058602F" w:rsidP="0058602F">
      <w:pPr>
        <w:ind w:firstLine="851"/>
        <w:jc w:val="center"/>
        <w:rPr>
          <w:color w:val="000000" w:themeColor="text1"/>
          <w:sz w:val="28"/>
          <w:szCs w:val="28"/>
        </w:rPr>
      </w:pPr>
    </w:p>
    <w:p w14:paraId="7518748B" w14:textId="5855030D" w:rsidR="0058602F" w:rsidRPr="0058602F" w:rsidRDefault="0058602F" w:rsidP="0058602F">
      <w:pPr>
        <w:keepNext/>
        <w:spacing w:after="200"/>
        <w:ind w:firstLine="720"/>
        <w:jc w:val="right"/>
        <w:rPr>
          <w:i/>
          <w:iCs/>
          <w:color w:val="44546A" w:themeColor="text2"/>
          <w:sz w:val="18"/>
          <w:szCs w:val="18"/>
        </w:rPr>
      </w:pPr>
      <w:r w:rsidRPr="0058602F">
        <w:rPr>
          <w:i/>
          <w:iCs/>
          <w:color w:val="44546A" w:themeColor="text2"/>
          <w:sz w:val="18"/>
          <w:szCs w:val="18"/>
        </w:rPr>
        <w:t xml:space="preserve">Таблица </w:t>
      </w:r>
      <w:r w:rsidRPr="0058602F">
        <w:rPr>
          <w:i/>
          <w:iCs/>
          <w:noProof/>
          <w:color w:val="44546A" w:themeColor="text2"/>
          <w:sz w:val="18"/>
          <w:szCs w:val="18"/>
        </w:rPr>
        <w:fldChar w:fldCharType="begin"/>
      </w:r>
      <w:r w:rsidRPr="0058602F">
        <w:rPr>
          <w:i/>
          <w:iCs/>
          <w:noProof/>
          <w:color w:val="44546A" w:themeColor="text2"/>
          <w:sz w:val="18"/>
          <w:szCs w:val="18"/>
        </w:rPr>
        <w:instrText xml:space="preserve"> SEQ Таблица \* ARABIC </w:instrText>
      </w:r>
      <w:r w:rsidRPr="0058602F">
        <w:rPr>
          <w:i/>
          <w:iCs/>
          <w:noProof/>
          <w:color w:val="44546A" w:themeColor="text2"/>
          <w:sz w:val="18"/>
          <w:szCs w:val="18"/>
        </w:rPr>
        <w:fldChar w:fldCharType="separate"/>
      </w:r>
      <w:r w:rsidR="00104A1F">
        <w:rPr>
          <w:i/>
          <w:iCs/>
          <w:noProof/>
          <w:color w:val="44546A" w:themeColor="text2"/>
          <w:sz w:val="18"/>
          <w:szCs w:val="18"/>
        </w:rPr>
        <w:t>29</w:t>
      </w:r>
      <w:r w:rsidRPr="0058602F">
        <w:rPr>
          <w:i/>
          <w:iCs/>
          <w:noProof/>
          <w:color w:val="44546A" w:themeColor="text2"/>
          <w:sz w:val="18"/>
          <w:szCs w:val="18"/>
        </w:rPr>
        <w:fldChar w:fldCharType="end"/>
      </w:r>
    </w:p>
    <w:p w14:paraId="463BE5BE" w14:textId="77777777" w:rsidR="0058602F" w:rsidRPr="0058602F" w:rsidRDefault="0058602F" w:rsidP="0058602F">
      <w:pPr>
        <w:ind w:firstLine="851"/>
        <w:jc w:val="center"/>
        <w:rPr>
          <w:color w:val="000000" w:themeColor="text1"/>
          <w:sz w:val="28"/>
          <w:szCs w:val="28"/>
        </w:rPr>
      </w:pPr>
      <w:r w:rsidRPr="0058602F">
        <w:rPr>
          <w:color w:val="000000" w:themeColor="text1"/>
          <w:sz w:val="28"/>
          <w:szCs w:val="28"/>
        </w:rPr>
        <w:t>Расчет средневзвешенной сбытовой надбавки на 2021 год</w:t>
      </w:r>
    </w:p>
    <w:tbl>
      <w:tblPr>
        <w:tblW w:w="5000" w:type="pct"/>
        <w:tblLook w:val="04A0" w:firstRow="1" w:lastRow="0" w:firstColumn="1" w:lastColumn="0" w:noHBand="0" w:noVBand="1"/>
      </w:tblPr>
      <w:tblGrid>
        <w:gridCol w:w="3814"/>
        <w:gridCol w:w="1429"/>
        <w:gridCol w:w="2123"/>
        <w:gridCol w:w="2121"/>
      </w:tblGrid>
      <w:tr w:rsidR="0058602F" w:rsidRPr="0058602F" w14:paraId="6DD2AE6C" w14:textId="77777777" w:rsidTr="002D6968">
        <w:trPr>
          <w:trHeight w:val="53"/>
        </w:trPr>
        <w:tc>
          <w:tcPr>
            <w:tcW w:w="20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E97D93" w14:textId="77777777" w:rsidR="0058602F" w:rsidRPr="0058602F" w:rsidRDefault="0058602F" w:rsidP="0058602F">
            <w:pPr>
              <w:jc w:val="center"/>
              <w:rPr>
                <w:color w:val="000000"/>
              </w:rPr>
            </w:pPr>
            <w:r w:rsidRPr="0058602F">
              <w:rPr>
                <w:color w:val="000000"/>
              </w:rPr>
              <w:t>Показатели</w:t>
            </w:r>
          </w:p>
        </w:tc>
        <w:tc>
          <w:tcPr>
            <w:tcW w:w="753" w:type="pct"/>
            <w:tcBorders>
              <w:top w:val="single" w:sz="4" w:space="0" w:color="auto"/>
              <w:left w:val="nil"/>
              <w:bottom w:val="single" w:sz="4" w:space="0" w:color="auto"/>
              <w:right w:val="single" w:sz="4" w:space="0" w:color="auto"/>
            </w:tcBorders>
            <w:shd w:val="clear" w:color="auto" w:fill="auto"/>
            <w:noWrap/>
            <w:vAlign w:val="center"/>
            <w:hideMark/>
          </w:tcPr>
          <w:p w14:paraId="528311D2" w14:textId="77777777" w:rsidR="0058602F" w:rsidRPr="0058602F" w:rsidRDefault="0058602F" w:rsidP="0058602F">
            <w:pPr>
              <w:jc w:val="center"/>
              <w:rPr>
                <w:color w:val="000000"/>
              </w:rPr>
            </w:pPr>
            <w:r w:rsidRPr="0058602F">
              <w:rPr>
                <w:color w:val="000000"/>
              </w:rPr>
              <w:t>Ед. изм.</w:t>
            </w:r>
          </w:p>
        </w:tc>
        <w:tc>
          <w:tcPr>
            <w:tcW w:w="1119" w:type="pct"/>
            <w:tcBorders>
              <w:top w:val="single" w:sz="4" w:space="0" w:color="auto"/>
              <w:left w:val="nil"/>
              <w:bottom w:val="single" w:sz="4" w:space="0" w:color="auto"/>
              <w:right w:val="single" w:sz="4" w:space="0" w:color="auto"/>
            </w:tcBorders>
            <w:shd w:val="clear" w:color="auto" w:fill="auto"/>
            <w:vAlign w:val="center"/>
            <w:hideMark/>
          </w:tcPr>
          <w:p w14:paraId="094F7F95" w14:textId="77777777" w:rsidR="0058602F" w:rsidRPr="0058602F" w:rsidRDefault="0058602F" w:rsidP="0058602F">
            <w:pPr>
              <w:jc w:val="center"/>
              <w:rPr>
                <w:color w:val="000000"/>
              </w:rPr>
            </w:pPr>
            <w:r w:rsidRPr="0058602F">
              <w:rPr>
                <w:color w:val="000000"/>
              </w:rPr>
              <w:t xml:space="preserve">План </w:t>
            </w:r>
            <w:r w:rsidRPr="0058602F">
              <w:rPr>
                <w:color w:val="000000"/>
              </w:rPr>
              <w:br/>
              <w:t>1 полугодие 2021 года</w:t>
            </w:r>
          </w:p>
        </w:tc>
        <w:tc>
          <w:tcPr>
            <w:tcW w:w="1119" w:type="pct"/>
            <w:tcBorders>
              <w:top w:val="single" w:sz="4" w:space="0" w:color="auto"/>
              <w:left w:val="nil"/>
              <w:bottom w:val="single" w:sz="4" w:space="0" w:color="auto"/>
              <w:right w:val="single" w:sz="4" w:space="0" w:color="auto"/>
            </w:tcBorders>
            <w:shd w:val="clear" w:color="auto" w:fill="auto"/>
            <w:vAlign w:val="center"/>
            <w:hideMark/>
          </w:tcPr>
          <w:p w14:paraId="49DE3CE3" w14:textId="77777777" w:rsidR="0058602F" w:rsidRPr="0058602F" w:rsidRDefault="0058602F" w:rsidP="0058602F">
            <w:pPr>
              <w:jc w:val="center"/>
              <w:rPr>
                <w:color w:val="000000"/>
              </w:rPr>
            </w:pPr>
            <w:r w:rsidRPr="0058602F">
              <w:rPr>
                <w:color w:val="000000"/>
              </w:rPr>
              <w:t xml:space="preserve">План </w:t>
            </w:r>
            <w:r w:rsidRPr="0058602F">
              <w:rPr>
                <w:color w:val="000000"/>
              </w:rPr>
              <w:br/>
              <w:t>2 полугодие 2021 года</w:t>
            </w:r>
          </w:p>
        </w:tc>
      </w:tr>
      <w:tr w:rsidR="0058602F" w:rsidRPr="0058602F" w14:paraId="5EBD9745" w14:textId="77777777" w:rsidTr="002D6968">
        <w:trPr>
          <w:trHeight w:val="473"/>
        </w:trPr>
        <w:tc>
          <w:tcPr>
            <w:tcW w:w="2010" w:type="pct"/>
            <w:tcBorders>
              <w:top w:val="nil"/>
              <w:left w:val="single" w:sz="4" w:space="0" w:color="auto"/>
              <w:bottom w:val="single" w:sz="4" w:space="0" w:color="auto"/>
              <w:right w:val="single" w:sz="4" w:space="0" w:color="auto"/>
            </w:tcBorders>
            <w:shd w:val="clear" w:color="auto" w:fill="auto"/>
            <w:vAlign w:val="bottom"/>
            <w:hideMark/>
          </w:tcPr>
          <w:p w14:paraId="467A5CE5" w14:textId="77777777" w:rsidR="0058602F" w:rsidRPr="0058602F" w:rsidRDefault="0058602F" w:rsidP="0058602F">
            <w:pPr>
              <w:rPr>
                <w:color w:val="000000"/>
              </w:rPr>
            </w:pPr>
            <w:r w:rsidRPr="0058602F">
              <w:rPr>
                <w:color w:val="000000"/>
              </w:rPr>
              <w:t>Объемы поставляемой электрической энергии по гарантирующим поставщикам (группа потребителей - сетевые организации)</w:t>
            </w:r>
          </w:p>
        </w:tc>
        <w:tc>
          <w:tcPr>
            <w:tcW w:w="753" w:type="pct"/>
            <w:tcBorders>
              <w:top w:val="nil"/>
              <w:left w:val="nil"/>
              <w:bottom w:val="single" w:sz="4" w:space="0" w:color="auto"/>
              <w:right w:val="single" w:sz="4" w:space="0" w:color="auto"/>
            </w:tcBorders>
            <w:shd w:val="clear" w:color="auto" w:fill="auto"/>
            <w:noWrap/>
            <w:vAlign w:val="bottom"/>
            <w:hideMark/>
          </w:tcPr>
          <w:p w14:paraId="5F4A9A2D" w14:textId="77777777" w:rsidR="0058602F" w:rsidRPr="0058602F" w:rsidRDefault="0058602F" w:rsidP="0058602F">
            <w:pPr>
              <w:rPr>
                <w:color w:val="000000"/>
              </w:rPr>
            </w:pPr>
            <w:r w:rsidRPr="0058602F">
              <w:rPr>
                <w:color w:val="000000"/>
              </w:rPr>
              <w:t> </w:t>
            </w:r>
          </w:p>
        </w:tc>
        <w:tc>
          <w:tcPr>
            <w:tcW w:w="1119" w:type="pct"/>
            <w:tcBorders>
              <w:top w:val="nil"/>
              <w:left w:val="nil"/>
              <w:bottom w:val="single" w:sz="4" w:space="0" w:color="auto"/>
              <w:right w:val="single" w:sz="4" w:space="0" w:color="auto"/>
            </w:tcBorders>
            <w:shd w:val="clear" w:color="auto" w:fill="auto"/>
            <w:vAlign w:val="center"/>
            <w:hideMark/>
          </w:tcPr>
          <w:p w14:paraId="4C099A25" w14:textId="77777777" w:rsidR="0058602F" w:rsidRPr="0058602F" w:rsidRDefault="0058602F" w:rsidP="0058602F">
            <w:pPr>
              <w:jc w:val="center"/>
              <w:rPr>
                <w:color w:val="000000"/>
              </w:rPr>
            </w:pPr>
            <w:r w:rsidRPr="0058602F">
              <w:rPr>
                <w:color w:val="000000"/>
              </w:rPr>
              <w:t> </w:t>
            </w:r>
          </w:p>
        </w:tc>
        <w:tc>
          <w:tcPr>
            <w:tcW w:w="1119" w:type="pct"/>
            <w:tcBorders>
              <w:top w:val="nil"/>
              <w:left w:val="nil"/>
              <w:bottom w:val="single" w:sz="4" w:space="0" w:color="auto"/>
              <w:right w:val="single" w:sz="4" w:space="0" w:color="auto"/>
            </w:tcBorders>
            <w:shd w:val="clear" w:color="auto" w:fill="auto"/>
            <w:vAlign w:val="center"/>
            <w:hideMark/>
          </w:tcPr>
          <w:p w14:paraId="276B6991" w14:textId="77777777" w:rsidR="0058602F" w:rsidRPr="0058602F" w:rsidRDefault="0058602F" w:rsidP="0058602F">
            <w:pPr>
              <w:jc w:val="center"/>
              <w:rPr>
                <w:color w:val="000000"/>
              </w:rPr>
            </w:pPr>
            <w:r w:rsidRPr="0058602F">
              <w:rPr>
                <w:color w:val="000000"/>
              </w:rPr>
              <w:t> </w:t>
            </w:r>
          </w:p>
        </w:tc>
      </w:tr>
      <w:tr w:rsidR="0058602F" w:rsidRPr="0058602F" w14:paraId="446B13D6" w14:textId="77777777" w:rsidTr="002D6968">
        <w:trPr>
          <w:trHeight w:val="375"/>
        </w:trPr>
        <w:tc>
          <w:tcPr>
            <w:tcW w:w="2010" w:type="pct"/>
            <w:tcBorders>
              <w:top w:val="nil"/>
              <w:left w:val="single" w:sz="4" w:space="0" w:color="auto"/>
              <w:bottom w:val="single" w:sz="4" w:space="0" w:color="auto"/>
              <w:right w:val="single" w:sz="4" w:space="0" w:color="auto"/>
            </w:tcBorders>
            <w:shd w:val="clear" w:color="auto" w:fill="auto"/>
            <w:vAlign w:val="bottom"/>
            <w:hideMark/>
          </w:tcPr>
          <w:p w14:paraId="2A6129BB" w14:textId="77777777" w:rsidR="0058602F" w:rsidRPr="0058602F" w:rsidRDefault="0058602F" w:rsidP="0058602F">
            <w:pPr>
              <w:rPr>
                <w:color w:val="000000"/>
              </w:rPr>
            </w:pPr>
            <w:r w:rsidRPr="0058602F">
              <w:rPr>
                <w:color w:val="000000"/>
              </w:rPr>
              <w:t>ООО «Металлэнергофинанс»</w:t>
            </w:r>
          </w:p>
        </w:tc>
        <w:tc>
          <w:tcPr>
            <w:tcW w:w="753" w:type="pct"/>
            <w:tcBorders>
              <w:top w:val="nil"/>
              <w:left w:val="nil"/>
              <w:bottom w:val="single" w:sz="4" w:space="0" w:color="auto"/>
              <w:right w:val="single" w:sz="4" w:space="0" w:color="auto"/>
            </w:tcBorders>
            <w:shd w:val="clear" w:color="auto" w:fill="auto"/>
            <w:noWrap/>
            <w:vAlign w:val="bottom"/>
            <w:hideMark/>
          </w:tcPr>
          <w:p w14:paraId="6C8AA17B" w14:textId="77777777" w:rsidR="0058602F" w:rsidRPr="0058602F" w:rsidRDefault="0058602F" w:rsidP="0058602F">
            <w:pPr>
              <w:rPr>
                <w:color w:val="000000"/>
              </w:rPr>
            </w:pPr>
            <w:r w:rsidRPr="0058602F">
              <w:rPr>
                <w:color w:val="000000"/>
              </w:rPr>
              <w:t>кВт*ч</w:t>
            </w:r>
          </w:p>
        </w:tc>
        <w:tc>
          <w:tcPr>
            <w:tcW w:w="1119" w:type="pct"/>
            <w:tcBorders>
              <w:top w:val="nil"/>
              <w:left w:val="nil"/>
              <w:bottom w:val="single" w:sz="4" w:space="0" w:color="auto"/>
              <w:right w:val="single" w:sz="4" w:space="0" w:color="auto"/>
            </w:tcBorders>
            <w:shd w:val="clear" w:color="auto" w:fill="auto"/>
            <w:noWrap/>
            <w:vAlign w:val="bottom"/>
            <w:hideMark/>
          </w:tcPr>
          <w:p w14:paraId="1D61CE84" w14:textId="77777777" w:rsidR="0058602F" w:rsidRPr="0058602F" w:rsidRDefault="0058602F" w:rsidP="0058602F">
            <w:pPr>
              <w:jc w:val="right"/>
              <w:rPr>
                <w:color w:val="000000"/>
              </w:rPr>
            </w:pPr>
            <w:r w:rsidRPr="0058602F">
              <w:rPr>
                <w:color w:val="000000"/>
              </w:rPr>
              <w:t>25 828 239,00</w:t>
            </w:r>
          </w:p>
        </w:tc>
        <w:tc>
          <w:tcPr>
            <w:tcW w:w="1119" w:type="pct"/>
            <w:tcBorders>
              <w:top w:val="nil"/>
              <w:left w:val="nil"/>
              <w:bottom w:val="single" w:sz="4" w:space="0" w:color="auto"/>
              <w:right w:val="single" w:sz="4" w:space="0" w:color="auto"/>
            </w:tcBorders>
            <w:shd w:val="clear" w:color="auto" w:fill="auto"/>
            <w:noWrap/>
            <w:vAlign w:val="bottom"/>
            <w:hideMark/>
          </w:tcPr>
          <w:p w14:paraId="4C3C67E8" w14:textId="77777777" w:rsidR="0058602F" w:rsidRPr="0058602F" w:rsidRDefault="0058602F" w:rsidP="0058602F">
            <w:pPr>
              <w:jc w:val="right"/>
              <w:rPr>
                <w:color w:val="000000"/>
              </w:rPr>
            </w:pPr>
            <w:r w:rsidRPr="0058602F">
              <w:rPr>
                <w:color w:val="000000"/>
              </w:rPr>
              <w:t>25 122 748,00</w:t>
            </w:r>
          </w:p>
        </w:tc>
      </w:tr>
      <w:tr w:rsidR="0058602F" w:rsidRPr="0058602F" w14:paraId="52578A53" w14:textId="77777777" w:rsidTr="002D6968">
        <w:trPr>
          <w:trHeight w:val="375"/>
        </w:trPr>
        <w:tc>
          <w:tcPr>
            <w:tcW w:w="2010" w:type="pct"/>
            <w:tcBorders>
              <w:top w:val="nil"/>
              <w:left w:val="single" w:sz="4" w:space="0" w:color="auto"/>
              <w:bottom w:val="single" w:sz="4" w:space="0" w:color="auto"/>
              <w:right w:val="single" w:sz="4" w:space="0" w:color="auto"/>
            </w:tcBorders>
            <w:shd w:val="clear" w:color="auto" w:fill="auto"/>
            <w:vAlign w:val="bottom"/>
            <w:hideMark/>
          </w:tcPr>
          <w:p w14:paraId="5AE4C970" w14:textId="77777777" w:rsidR="0058602F" w:rsidRPr="0058602F" w:rsidRDefault="0058602F" w:rsidP="0058602F">
            <w:pPr>
              <w:rPr>
                <w:color w:val="000000"/>
              </w:rPr>
            </w:pPr>
            <w:r w:rsidRPr="0058602F">
              <w:rPr>
                <w:color w:val="000000"/>
              </w:rPr>
              <w:t>ПАО «Кузбассэнергосбыт»</w:t>
            </w:r>
          </w:p>
        </w:tc>
        <w:tc>
          <w:tcPr>
            <w:tcW w:w="753" w:type="pct"/>
            <w:tcBorders>
              <w:top w:val="nil"/>
              <w:left w:val="nil"/>
              <w:bottom w:val="single" w:sz="4" w:space="0" w:color="auto"/>
              <w:right w:val="single" w:sz="4" w:space="0" w:color="auto"/>
            </w:tcBorders>
            <w:shd w:val="clear" w:color="auto" w:fill="auto"/>
            <w:noWrap/>
            <w:vAlign w:val="bottom"/>
            <w:hideMark/>
          </w:tcPr>
          <w:p w14:paraId="1610BF95" w14:textId="77777777" w:rsidR="0058602F" w:rsidRPr="0058602F" w:rsidRDefault="0058602F" w:rsidP="0058602F">
            <w:pPr>
              <w:rPr>
                <w:color w:val="000000"/>
              </w:rPr>
            </w:pPr>
            <w:r w:rsidRPr="0058602F">
              <w:rPr>
                <w:color w:val="000000"/>
              </w:rPr>
              <w:t>кВт*ч</w:t>
            </w:r>
          </w:p>
        </w:tc>
        <w:tc>
          <w:tcPr>
            <w:tcW w:w="1119" w:type="pct"/>
            <w:tcBorders>
              <w:top w:val="nil"/>
              <w:left w:val="nil"/>
              <w:bottom w:val="single" w:sz="4" w:space="0" w:color="auto"/>
              <w:right w:val="single" w:sz="4" w:space="0" w:color="auto"/>
            </w:tcBorders>
            <w:shd w:val="clear" w:color="auto" w:fill="auto"/>
            <w:noWrap/>
            <w:vAlign w:val="bottom"/>
            <w:hideMark/>
          </w:tcPr>
          <w:p w14:paraId="1B926E34" w14:textId="77777777" w:rsidR="0058602F" w:rsidRPr="0058602F" w:rsidRDefault="0058602F" w:rsidP="0058602F">
            <w:pPr>
              <w:jc w:val="right"/>
              <w:rPr>
                <w:color w:val="000000"/>
              </w:rPr>
            </w:pPr>
            <w:r w:rsidRPr="0058602F">
              <w:rPr>
                <w:color w:val="000000"/>
              </w:rPr>
              <w:t>711 490 000,00</w:t>
            </w:r>
          </w:p>
        </w:tc>
        <w:tc>
          <w:tcPr>
            <w:tcW w:w="1119" w:type="pct"/>
            <w:tcBorders>
              <w:top w:val="nil"/>
              <w:left w:val="nil"/>
              <w:bottom w:val="single" w:sz="4" w:space="0" w:color="auto"/>
              <w:right w:val="single" w:sz="4" w:space="0" w:color="auto"/>
            </w:tcBorders>
            <w:shd w:val="clear" w:color="auto" w:fill="auto"/>
            <w:noWrap/>
            <w:vAlign w:val="bottom"/>
            <w:hideMark/>
          </w:tcPr>
          <w:p w14:paraId="5B9A87C5" w14:textId="77777777" w:rsidR="0058602F" w:rsidRPr="0058602F" w:rsidRDefault="0058602F" w:rsidP="0058602F">
            <w:pPr>
              <w:jc w:val="right"/>
              <w:rPr>
                <w:color w:val="000000"/>
              </w:rPr>
            </w:pPr>
            <w:r w:rsidRPr="0058602F">
              <w:rPr>
                <w:color w:val="000000"/>
              </w:rPr>
              <w:t>697 564 300,00</w:t>
            </w:r>
          </w:p>
        </w:tc>
      </w:tr>
      <w:tr w:rsidR="0058602F" w:rsidRPr="0058602F" w14:paraId="7F4EED2B" w14:textId="77777777" w:rsidTr="002D6968">
        <w:trPr>
          <w:trHeight w:val="375"/>
        </w:trPr>
        <w:tc>
          <w:tcPr>
            <w:tcW w:w="2010" w:type="pct"/>
            <w:tcBorders>
              <w:top w:val="nil"/>
              <w:left w:val="single" w:sz="4" w:space="0" w:color="auto"/>
              <w:bottom w:val="single" w:sz="4" w:space="0" w:color="auto"/>
              <w:right w:val="single" w:sz="4" w:space="0" w:color="auto"/>
            </w:tcBorders>
            <w:shd w:val="clear" w:color="auto" w:fill="auto"/>
            <w:vAlign w:val="bottom"/>
            <w:hideMark/>
          </w:tcPr>
          <w:p w14:paraId="0362725D" w14:textId="77777777" w:rsidR="0058602F" w:rsidRPr="0058602F" w:rsidRDefault="0058602F" w:rsidP="0058602F">
            <w:pPr>
              <w:rPr>
                <w:b/>
                <w:bCs/>
                <w:color w:val="000000"/>
              </w:rPr>
            </w:pPr>
            <w:r w:rsidRPr="0058602F">
              <w:rPr>
                <w:b/>
                <w:bCs/>
                <w:color w:val="000000"/>
              </w:rPr>
              <w:t>ИТОГО</w:t>
            </w:r>
          </w:p>
        </w:tc>
        <w:tc>
          <w:tcPr>
            <w:tcW w:w="753" w:type="pct"/>
            <w:tcBorders>
              <w:top w:val="nil"/>
              <w:left w:val="nil"/>
              <w:bottom w:val="single" w:sz="4" w:space="0" w:color="auto"/>
              <w:right w:val="single" w:sz="4" w:space="0" w:color="auto"/>
            </w:tcBorders>
            <w:shd w:val="clear" w:color="auto" w:fill="auto"/>
            <w:noWrap/>
            <w:vAlign w:val="bottom"/>
            <w:hideMark/>
          </w:tcPr>
          <w:p w14:paraId="72CA15F3" w14:textId="77777777" w:rsidR="0058602F" w:rsidRPr="0058602F" w:rsidRDefault="0058602F" w:rsidP="0058602F">
            <w:pPr>
              <w:rPr>
                <w:b/>
                <w:bCs/>
                <w:color w:val="000000"/>
              </w:rPr>
            </w:pPr>
            <w:r w:rsidRPr="0058602F">
              <w:rPr>
                <w:b/>
                <w:bCs/>
                <w:color w:val="000000"/>
              </w:rPr>
              <w:t>кВт*ч</w:t>
            </w:r>
          </w:p>
        </w:tc>
        <w:tc>
          <w:tcPr>
            <w:tcW w:w="1119" w:type="pct"/>
            <w:tcBorders>
              <w:top w:val="nil"/>
              <w:left w:val="nil"/>
              <w:bottom w:val="single" w:sz="4" w:space="0" w:color="auto"/>
              <w:right w:val="single" w:sz="4" w:space="0" w:color="auto"/>
            </w:tcBorders>
            <w:shd w:val="clear" w:color="auto" w:fill="auto"/>
            <w:noWrap/>
            <w:vAlign w:val="bottom"/>
            <w:hideMark/>
          </w:tcPr>
          <w:p w14:paraId="4DB90602" w14:textId="77777777" w:rsidR="0058602F" w:rsidRPr="0058602F" w:rsidRDefault="0058602F" w:rsidP="0058602F">
            <w:pPr>
              <w:jc w:val="right"/>
              <w:rPr>
                <w:b/>
                <w:bCs/>
                <w:color w:val="000000"/>
              </w:rPr>
            </w:pPr>
            <w:r w:rsidRPr="0058602F">
              <w:rPr>
                <w:b/>
                <w:bCs/>
                <w:color w:val="000000"/>
              </w:rPr>
              <w:t>737 318 239,00</w:t>
            </w:r>
          </w:p>
        </w:tc>
        <w:tc>
          <w:tcPr>
            <w:tcW w:w="1119" w:type="pct"/>
            <w:tcBorders>
              <w:top w:val="nil"/>
              <w:left w:val="nil"/>
              <w:bottom w:val="single" w:sz="4" w:space="0" w:color="auto"/>
              <w:right w:val="single" w:sz="4" w:space="0" w:color="auto"/>
            </w:tcBorders>
            <w:shd w:val="clear" w:color="auto" w:fill="auto"/>
            <w:noWrap/>
            <w:vAlign w:val="bottom"/>
            <w:hideMark/>
          </w:tcPr>
          <w:p w14:paraId="4E2868F2" w14:textId="77777777" w:rsidR="0058602F" w:rsidRPr="0058602F" w:rsidRDefault="0058602F" w:rsidP="0058602F">
            <w:pPr>
              <w:jc w:val="right"/>
              <w:rPr>
                <w:b/>
                <w:bCs/>
                <w:color w:val="000000"/>
              </w:rPr>
            </w:pPr>
            <w:r w:rsidRPr="0058602F">
              <w:rPr>
                <w:b/>
                <w:bCs/>
                <w:color w:val="000000"/>
              </w:rPr>
              <w:t>722 687 048,00</w:t>
            </w:r>
          </w:p>
        </w:tc>
      </w:tr>
      <w:tr w:rsidR="0058602F" w:rsidRPr="0058602F" w14:paraId="5726949F" w14:textId="77777777" w:rsidTr="002D6968">
        <w:trPr>
          <w:trHeight w:val="53"/>
        </w:trPr>
        <w:tc>
          <w:tcPr>
            <w:tcW w:w="2010" w:type="pct"/>
            <w:tcBorders>
              <w:top w:val="nil"/>
              <w:left w:val="single" w:sz="4" w:space="0" w:color="auto"/>
              <w:bottom w:val="single" w:sz="4" w:space="0" w:color="auto"/>
              <w:right w:val="single" w:sz="4" w:space="0" w:color="auto"/>
            </w:tcBorders>
            <w:shd w:val="clear" w:color="auto" w:fill="auto"/>
            <w:vAlign w:val="bottom"/>
            <w:hideMark/>
          </w:tcPr>
          <w:p w14:paraId="11ED81FC" w14:textId="77777777" w:rsidR="0058602F" w:rsidRPr="0058602F" w:rsidRDefault="0058602F" w:rsidP="0058602F">
            <w:pPr>
              <w:rPr>
                <w:color w:val="000000"/>
              </w:rPr>
            </w:pPr>
            <w:r w:rsidRPr="0058602F">
              <w:rPr>
                <w:color w:val="000000"/>
              </w:rPr>
              <w:t xml:space="preserve">Сбытовая надбавка по гарантирующим поставщикам </w:t>
            </w:r>
          </w:p>
        </w:tc>
        <w:tc>
          <w:tcPr>
            <w:tcW w:w="753" w:type="pct"/>
            <w:tcBorders>
              <w:top w:val="nil"/>
              <w:left w:val="nil"/>
              <w:bottom w:val="single" w:sz="4" w:space="0" w:color="auto"/>
              <w:right w:val="single" w:sz="4" w:space="0" w:color="auto"/>
            </w:tcBorders>
            <w:shd w:val="clear" w:color="auto" w:fill="auto"/>
            <w:noWrap/>
            <w:vAlign w:val="bottom"/>
            <w:hideMark/>
          </w:tcPr>
          <w:p w14:paraId="5FA061A8" w14:textId="77777777" w:rsidR="0058602F" w:rsidRPr="0058602F" w:rsidRDefault="0058602F" w:rsidP="0058602F">
            <w:pPr>
              <w:rPr>
                <w:color w:val="000000"/>
              </w:rPr>
            </w:pPr>
            <w:r w:rsidRPr="0058602F">
              <w:rPr>
                <w:color w:val="000000"/>
              </w:rPr>
              <w:t> </w:t>
            </w:r>
          </w:p>
        </w:tc>
        <w:tc>
          <w:tcPr>
            <w:tcW w:w="1119" w:type="pct"/>
            <w:tcBorders>
              <w:top w:val="nil"/>
              <w:left w:val="nil"/>
              <w:bottom w:val="single" w:sz="4" w:space="0" w:color="auto"/>
              <w:right w:val="single" w:sz="4" w:space="0" w:color="auto"/>
            </w:tcBorders>
            <w:shd w:val="clear" w:color="auto" w:fill="auto"/>
            <w:vAlign w:val="center"/>
            <w:hideMark/>
          </w:tcPr>
          <w:p w14:paraId="26CF6451" w14:textId="77777777" w:rsidR="0058602F" w:rsidRPr="0058602F" w:rsidRDefault="0058602F" w:rsidP="0058602F">
            <w:pPr>
              <w:jc w:val="center"/>
              <w:rPr>
                <w:color w:val="000000"/>
              </w:rPr>
            </w:pPr>
            <w:r w:rsidRPr="0058602F">
              <w:rPr>
                <w:color w:val="000000"/>
              </w:rPr>
              <w:t> </w:t>
            </w:r>
          </w:p>
        </w:tc>
        <w:tc>
          <w:tcPr>
            <w:tcW w:w="1119" w:type="pct"/>
            <w:tcBorders>
              <w:top w:val="nil"/>
              <w:left w:val="nil"/>
              <w:bottom w:val="single" w:sz="4" w:space="0" w:color="auto"/>
              <w:right w:val="single" w:sz="4" w:space="0" w:color="auto"/>
            </w:tcBorders>
            <w:shd w:val="clear" w:color="auto" w:fill="auto"/>
            <w:vAlign w:val="center"/>
            <w:hideMark/>
          </w:tcPr>
          <w:p w14:paraId="7D483BAF" w14:textId="77777777" w:rsidR="0058602F" w:rsidRPr="0058602F" w:rsidRDefault="0058602F" w:rsidP="0058602F">
            <w:pPr>
              <w:jc w:val="center"/>
              <w:rPr>
                <w:color w:val="000000"/>
              </w:rPr>
            </w:pPr>
            <w:r w:rsidRPr="0058602F">
              <w:rPr>
                <w:color w:val="000000"/>
              </w:rPr>
              <w:t> </w:t>
            </w:r>
          </w:p>
        </w:tc>
      </w:tr>
      <w:tr w:rsidR="0058602F" w:rsidRPr="0058602F" w14:paraId="04B48DED" w14:textId="77777777" w:rsidTr="002D6968">
        <w:trPr>
          <w:trHeight w:val="375"/>
        </w:trPr>
        <w:tc>
          <w:tcPr>
            <w:tcW w:w="2010" w:type="pct"/>
            <w:tcBorders>
              <w:top w:val="nil"/>
              <w:left w:val="single" w:sz="4" w:space="0" w:color="auto"/>
              <w:bottom w:val="single" w:sz="4" w:space="0" w:color="auto"/>
              <w:right w:val="single" w:sz="4" w:space="0" w:color="auto"/>
            </w:tcBorders>
            <w:shd w:val="clear" w:color="auto" w:fill="auto"/>
            <w:vAlign w:val="bottom"/>
            <w:hideMark/>
          </w:tcPr>
          <w:p w14:paraId="7E206EE6" w14:textId="77777777" w:rsidR="0058602F" w:rsidRPr="0058602F" w:rsidRDefault="0058602F" w:rsidP="0058602F">
            <w:pPr>
              <w:rPr>
                <w:color w:val="000000"/>
              </w:rPr>
            </w:pPr>
            <w:r w:rsidRPr="0058602F">
              <w:rPr>
                <w:color w:val="000000"/>
              </w:rPr>
              <w:t>ООО «Металлэнергофинанс»</w:t>
            </w:r>
          </w:p>
        </w:tc>
        <w:tc>
          <w:tcPr>
            <w:tcW w:w="753" w:type="pct"/>
            <w:tcBorders>
              <w:top w:val="nil"/>
              <w:left w:val="nil"/>
              <w:bottom w:val="single" w:sz="4" w:space="0" w:color="auto"/>
              <w:right w:val="single" w:sz="4" w:space="0" w:color="auto"/>
            </w:tcBorders>
            <w:shd w:val="clear" w:color="auto" w:fill="auto"/>
            <w:noWrap/>
            <w:vAlign w:val="bottom"/>
            <w:hideMark/>
          </w:tcPr>
          <w:p w14:paraId="3D4B7746" w14:textId="77777777" w:rsidR="0058602F" w:rsidRPr="0058602F" w:rsidRDefault="0058602F" w:rsidP="0058602F">
            <w:pPr>
              <w:rPr>
                <w:color w:val="000000"/>
              </w:rPr>
            </w:pPr>
            <w:r w:rsidRPr="0058602F">
              <w:rPr>
                <w:color w:val="000000"/>
              </w:rPr>
              <w:t>руб./кВт*ч</w:t>
            </w:r>
          </w:p>
        </w:tc>
        <w:tc>
          <w:tcPr>
            <w:tcW w:w="1119" w:type="pct"/>
            <w:tcBorders>
              <w:top w:val="nil"/>
              <w:left w:val="nil"/>
              <w:bottom w:val="single" w:sz="4" w:space="0" w:color="auto"/>
              <w:right w:val="single" w:sz="4" w:space="0" w:color="auto"/>
            </w:tcBorders>
            <w:shd w:val="clear" w:color="auto" w:fill="auto"/>
            <w:noWrap/>
            <w:vAlign w:val="bottom"/>
            <w:hideMark/>
          </w:tcPr>
          <w:p w14:paraId="132B8CE0" w14:textId="77777777" w:rsidR="0058602F" w:rsidRPr="0058602F" w:rsidRDefault="0058602F" w:rsidP="0058602F">
            <w:pPr>
              <w:jc w:val="right"/>
              <w:rPr>
                <w:color w:val="000000"/>
              </w:rPr>
            </w:pPr>
            <w:r w:rsidRPr="0058602F">
              <w:rPr>
                <w:color w:val="000000"/>
              </w:rPr>
              <w:t>1,2598</w:t>
            </w:r>
          </w:p>
        </w:tc>
        <w:tc>
          <w:tcPr>
            <w:tcW w:w="1119" w:type="pct"/>
            <w:tcBorders>
              <w:top w:val="nil"/>
              <w:left w:val="nil"/>
              <w:bottom w:val="single" w:sz="4" w:space="0" w:color="auto"/>
              <w:right w:val="single" w:sz="4" w:space="0" w:color="auto"/>
            </w:tcBorders>
            <w:shd w:val="clear" w:color="auto" w:fill="auto"/>
            <w:noWrap/>
            <w:vAlign w:val="bottom"/>
            <w:hideMark/>
          </w:tcPr>
          <w:p w14:paraId="08C83C0E" w14:textId="77777777" w:rsidR="0058602F" w:rsidRPr="0058602F" w:rsidRDefault="0058602F" w:rsidP="0058602F">
            <w:pPr>
              <w:jc w:val="right"/>
              <w:rPr>
                <w:color w:val="000000"/>
              </w:rPr>
            </w:pPr>
            <w:r w:rsidRPr="0058602F">
              <w:rPr>
                <w:color w:val="000000"/>
              </w:rPr>
              <w:t>1,2953</w:t>
            </w:r>
          </w:p>
        </w:tc>
      </w:tr>
      <w:tr w:rsidR="0058602F" w:rsidRPr="0058602F" w14:paraId="71BDD59A" w14:textId="77777777" w:rsidTr="002D6968">
        <w:trPr>
          <w:trHeight w:val="375"/>
        </w:trPr>
        <w:tc>
          <w:tcPr>
            <w:tcW w:w="2010" w:type="pct"/>
            <w:tcBorders>
              <w:top w:val="nil"/>
              <w:left w:val="single" w:sz="4" w:space="0" w:color="auto"/>
              <w:bottom w:val="single" w:sz="4" w:space="0" w:color="auto"/>
              <w:right w:val="single" w:sz="4" w:space="0" w:color="auto"/>
            </w:tcBorders>
            <w:shd w:val="clear" w:color="auto" w:fill="auto"/>
            <w:vAlign w:val="bottom"/>
            <w:hideMark/>
          </w:tcPr>
          <w:p w14:paraId="1DB5705A" w14:textId="77777777" w:rsidR="0058602F" w:rsidRPr="0058602F" w:rsidRDefault="0058602F" w:rsidP="0058602F">
            <w:pPr>
              <w:rPr>
                <w:color w:val="000000"/>
              </w:rPr>
            </w:pPr>
            <w:r w:rsidRPr="0058602F">
              <w:rPr>
                <w:color w:val="000000"/>
              </w:rPr>
              <w:t>ПАО «Кузбассэнергосбыт»</w:t>
            </w:r>
          </w:p>
        </w:tc>
        <w:tc>
          <w:tcPr>
            <w:tcW w:w="753" w:type="pct"/>
            <w:tcBorders>
              <w:top w:val="nil"/>
              <w:left w:val="nil"/>
              <w:bottom w:val="single" w:sz="4" w:space="0" w:color="auto"/>
              <w:right w:val="single" w:sz="4" w:space="0" w:color="auto"/>
            </w:tcBorders>
            <w:shd w:val="clear" w:color="auto" w:fill="auto"/>
            <w:noWrap/>
            <w:vAlign w:val="bottom"/>
            <w:hideMark/>
          </w:tcPr>
          <w:p w14:paraId="54A3E976" w14:textId="77777777" w:rsidR="0058602F" w:rsidRPr="0058602F" w:rsidRDefault="0058602F" w:rsidP="0058602F">
            <w:pPr>
              <w:rPr>
                <w:color w:val="000000"/>
              </w:rPr>
            </w:pPr>
            <w:r w:rsidRPr="0058602F">
              <w:rPr>
                <w:color w:val="000000"/>
              </w:rPr>
              <w:t>руб./кВт*ч</w:t>
            </w:r>
          </w:p>
        </w:tc>
        <w:tc>
          <w:tcPr>
            <w:tcW w:w="1119" w:type="pct"/>
            <w:tcBorders>
              <w:top w:val="nil"/>
              <w:left w:val="nil"/>
              <w:bottom w:val="single" w:sz="4" w:space="0" w:color="auto"/>
              <w:right w:val="single" w:sz="4" w:space="0" w:color="auto"/>
            </w:tcBorders>
            <w:shd w:val="clear" w:color="auto" w:fill="auto"/>
            <w:noWrap/>
            <w:vAlign w:val="bottom"/>
            <w:hideMark/>
          </w:tcPr>
          <w:p w14:paraId="2F40399F" w14:textId="77777777" w:rsidR="0058602F" w:rsidRPr="0058602F" w:rsidRDefault="0058602F" w:rsidP="0058602F">
            <w:pPr>
              <w:jc w:val="right"/>
              <w:rPr>
                <w:color w:val="000000"/>
              </w:rPr>
            </w:pPr>
            <w:r w:rsidRPr="0058602F">
              <w:rPr>
                <w:color w:val="000000"/>
              </w:rPr>
              <w:t>0,5819</w:t>
            </w:r>
          </w:p>
        </w:tc>
        <w:tc>
          <w:tcPr>
            <w:tcW w:w="1119" w:type="pct"/>
            <w:tcBorders>
              <w:top w:val="nil"/>
              <w:left w:val="nil"/>
              <w:bottom w:val="single" w:sz="4" w:space="0" w:color="auto"/>
              <w:right w:val="single" w:sz="4" w:space="0" w:color="auto"/>
            </w:tcBorders>
            <w:shd w:val="clear" w:color="auto" w:fill="auto"/>
            <w:noWrap/>
            <w:vAlign w:val="bottom"/>
            <w:hideMark/>
          </w:tcPr>
          <w:p w14:paraId="4DEF55DD" w14:textId="77777777" w:rsidR="0058602F" w:rsidRPr="0058602F" w:rsidRDefault="0058602F" w:rsidP="0058602F">
            <w:pPr>
              <w:jc w:val="right"/>
              <w:rPr>
                <w:color w:val="000000"/>
              </w:rPr>
            </w:pPr>
            <w:r w:rsidRPr="0058602F">
              <w:rPr>
                <w:color w:val="000000"/>
              </w:rPr>
              <w:t>0,5942</w:t>
            </w:r>
          </w:p>
        </w:tc>
      </w:tr>
      <w:tr w:rsidR="0058602F" w:rsidRPr="0058602F" w14:paraId="01D77F3C" w14:textId="77777777" w:rsidTr="002D6968">
        <w:trPr>
          <w:trHeight w:val="53"/>
        </w:trPr>
        <w:tc>
          <w:tcPr>
            <w:tcW w:w="2010" w:type="pct"/>
            <w:tcBorders>
              <w:top w:val="nil"/>
              <w:left w:val="single" w:sz="4" w:space="0" w:color="auto"/>
              <w:bottom w:val="single" w:sz="4" w:space="0" w:color="auto"/>
              <w:right w:val="single" w:sz="4" w:space="0" w:color="auto"/>
            </w:tcBorders>
            <w:shd w:val="clear" w:color="auto" w:fill="auto"/>
            <w:vAlign w:val="bottom"/>
            <w:hideMark/>
          </w:tcPr>
          <w:p w14:paraId="1AB85861" w14:textId="77777777" w:rsidR="0058602F" w:rsidRPr="0058602F" w:rsidRDefault="0058602F" w:rsidP="0058602F">
            <w:pPr>
              <w:rPr>
                <w:b/>
                <w:bCs/>
                <w:color w:val="000000"/>
              </w:rPr>
            </w:pPr>
            <w:r w:rsidRPr="0058602F">
              <w:rPr>
                <w:b/>
                <w:bCs/>
                <w:color w:val="000000"/>
              </w:rPr>
              <w:t>Средневзвешенная сбытовая надбавка</w:t>
            </w:r>
          </w:p>
        </w:tc>
        <w:tc>
          <w:tcPr>
            <w:tcW w:w="753" w:type="pct"/>
            <w:tcBorders>
              <w:top w:val="nil"/>
              <w:left w:val="nil"/>
              <w:bottom w:val="single" w:sz="4" w:space="0" w:color="auto"/>
              <w:right w:val="single" w:sz="4" w:space="0" w:color="auto"/>
            </w:tcBorders>
            <w:shd w:val="clear" w:color="auto" w:fill="auto"/>
            <w:noWrap/>
            <w:vAlign w:val="bottom"/>
            <w:hideMark/>
          </w:tcPr>
          <w:p w14:paraId="2D233637" w14:textId="77777777" w:rsidR="0058602F" w:rsidRPr="0058602F" w:rsidRDefault="0058602F" w:rsidP="0058602F">
            <w:pPr>
              <w:rPr>
                <w:b/>
                <w:bCs/>
                <w:color w:val="000000"/>
              </w:rPr>
            </w:pPr>
            <w:r w:rsidRPr="0058602F">
              <w:rPr>
                <w:b/>
                <w:bCs/>
                <w:color w:val="000000"/>
              </w:rPr>
              <w:t>руб./кВт*ч</w:t>
            </w:r>
          </w:p>
        </w:tc>
        <w:tc>
          <w:tcPr>
            <w:tcW w:w="1119" w:type="pct"/>
            <w:tcBorders>
              <w:top w:val="nil"/>
              <w:left w:val="nil"/>
              <w:bottom w:val="single" w:sz="4" w:space="0" w:color="auto"/>
              <w:right w:val="single" w:sz="4" w:space="0" w:color="auto"/>
            </w:tcBorders>
            <w:shd w:val="clear" w:color="auto" w:fill="auto"/>
            <w:noWrap/>
            <w:vAlign w:val="bottom"/>
            <w:hideMark/>
          </w:tcPr>
          <w:p w14:paraId="3AE39F91" w14:textId="77777777" w:rsidR="0058602F" w:rsidRPr="0058602F" w:rsidRDefault="0058602F" w:rsidP="0058602F">
            <w:pPr>
              <w:jc w:val="right"/>
              <w:rPr>
                <w:b/>
                <w:bCs/>
                <w:color w:val="000000"/>
              </w:rPr>
            </w:pPr>
            <w:r w:rsidRPr="0058602F">
              <w:rPr>
                <w:b/>
                <w:bCs/>
                <w:color w:val="000000"/>
              </w:rPr>
              <w:t>0,6057</w:t>
            </w:r>
          </w:p>
        </w:tc>
        <w:tc>
          <w:tcPr>
            <w:tcW w:w="1119" w:type="pct"/>
            <w:tcBorders>
              <w:top w:val="nil"/>
              <w:left w:val="nil"/>
              <w:bottom w:val="single" w:sz="4" w:space="0" w:color="auto"/>
              <w:right w:val="single" w:sz="4" w:space="0" w:color="auto"/>
            </w:tcBorders>
            <w:shd w:val="clear" w:color="auto" w:fill="auto"/>
            <w:noWrap/>
            <w:vAlign w:val="bottom"/>
            <w:hideMark/>
          </w:tcPr>
          <w:p w14:paraId="496D515F" w14:textId="77777777" w:rsidR="0058602F" w:rsidRPr="0058602F" w:rsidRDefault="0058602F" w:rsidP="0058602F">
            <w:pPr>
              <w:jc w:val="right"/>
              <w:rPr>
                <w:b/>
                <w:bCs/>
                <w:color w:val="000000"/>
              </w:rPr>
            </w:pPr>
            <w:r w:rsidRPr="0058602F">
              <w:rPr>
                <w:b/>
                <w:bCs/>
                <w:color w:val="000000"/>
              </w:rPr>
              <w:t>0,6186</w:t>
            </w:r>
          </w:p>
        </w:tc>
      </w:tr>
    </w:tbl>
    <w:p w14:paraId="4338CC7B" w14:textId="77777777" w:rsidR="0058602F" w:rsidRPr="0058602F" w:rsidRDefault="0058602F" w:rsidP="0058602F">
      <w:pPr>
        <w:ind w:firstLine="851"/>
        <w:jc w:val="both"/>
        <w:rPr>
          <w:color w:val="000000" w:themeColor="text1"/>
          <w:sz w:val="28"/>
          <w:szCs w:val="28"/>
        </w:rPr>
      </w:pPr>
    </w:p>
    <w:p w14:paraId="7509608D" w14:textId="77777777" w:rsidR="0058602F" w:rsidRPr="0058602F" w:rsidRDefault="0058602F" w:rsidP="0058602F">
      <w:pPr>
        <w:ind w:firstLine="851"/>
        <w:jc w:val="both"/>
        <w:rPr>
          <w:color w:val="000000" w:themeColor="text1"/>
          <w:sz w:val="28"/>
          <w:szCs w:val="28"/>
        </w:rPr>
      </w:pPr>
      <w:r w:rsidRPr="0058602F">
        <w:rPr>
          <w:color w:val="000000" w:themeColor="text1"/>
          <w:sz w:val="28"/>
          <w:szCs w:val="28"/>
        </w:rPr>
        <w:lastRenderedPageBreak/>
        <w:t>Таким образом, стоимость электроэнергии, приобретаемой в целях компенсации потерь электрической энергии при её передаче по электрическим сетям с учетом сбытовой надбавки составила на первое полугодие:</w:t>
      </w:r>
    </w:p>
    <w:p w14:paraId="03C9F836" w14:textId="77777777" w:rsidR="0058602F" w:rsidRPr="0058602F" w:rsidRDefault="0058602F" w:rsidP="0058602F">
      <w:pPr>
        <w:ind w:firstLine="851"/>
        <w:jc w:val="both"/>
        <w:rPr>
          <w:color w:val="000000" w:themeColor="text1"/>
          <w:sz w:val="28"/>
          <w:szCs w:val="28"/>
        </w:rPr>
      </w:pPr>
      <w:r w:rsidRPr="0058602F">
        <w:rPr>
          <w:color w:val="000000" w:themeColor="text1"/>
          <w:sz w:val="28"/>
          <w:szCs w:val="28"/>
        </w:rPr>
        <w:t>766 276 * 237,18*6мес./1000 + 743,057 * (995,00 + 605,65 + 1,214 + 2,151 + 0,352) = 2 282 594,39 (тыс. руб.)</w:t>
      </w:r>
    </w:p>
    <w:p w14:paraId="7643F42C" w14:textId="77777777" w:rsidR="0058602F" w:rsidRPr="0058602F" w:rsidRDefault="0058602F" w:rsidP="0058602F">
      <w:pPr>
        <w:ind w:firstLine="851"/>
        <w:jc w:val="both"/>
        <w:rPr>
          <w:color w:val="000000" w:themeColor="text1"/>
          <w:sz w:val="28"/>
          <w:szCs w:val="28"/>
        </w:rPr>
      </w:pPr>
      <w:r w:rsidRPr="0058602F">
        <w:rPr>
          <w:color w:val="000000" w:themeColor="text1"/>
          <w:sz w:val="28"/>
          <w:szCs w:val="28"/>
        </w:rPr>
        <w:t>Средняя цена покупки</w:t>
      </w:r>
      <w:r w:rsidRPr="0058602F">
        <w:rPr>
          <w:sz w:val="28"/>
          <w:szCs w:val="28"/>
        </w:rPr>
        <w:t xml:space="preserve"> </w:t>
      </w:r>
      <w:r w:rsidRPr="0058602F">
        <w:rPr>
          <w:color w:val="000000" w:themeColor="text1"/>
          <w:sz w:val="28"/>
          <w:szCs w:val="28"/>
        </w:rPr>
        <w:t>для всех сетевых организаций на первое полугодие составит:</w:t>
      </w:r>
    </w:p>
    <w:p w14:paraId="27FB43E8" w14:textId="77777777" w:rsidR="0058602F" w:rsidRPr="0058602F" w:rsidRDefault="0058602F" w:rsidP="0058602F">
      <w:pPr>
        <w:ind w:firstLine="851"/>
        <w:jc w:val="both"/>
        <w:rPr>
          <w:color w:val="000000" w:themeColor="text1"/>
          <w:sz w:val="28"/>
          <w:szCs w:val="28"/>
        </w:rPr>
      </w:pPr>
      <w:r w:rsidRPr="0058602F">
        <w:rPr>
          <w:color w:val="000000" w:themeColor="text1"/>
          <w:sz w:val="28"/>
          <w:szCs w:val="28"/>
        </w:rPr>
        <w:t>2 282 594,39 / 743,057 = 3 071,90 (руб./МВт*ч)</w:t>
      </w:r>
    </w:p>
    <w:p w14:paraId="6D68E1F0" w14:textId="77777777" w:rsidR="0058602F" w:rsidRPr="0058602F" w:rsidRDefault="0058602F" w:rsidP="0058602F">
      <w:pPr>
        <w:ind w:firstLine="851"/>
        <w:jc w:val="both"/>
        <w:rPr>
          <w:color w:val="000000" w:themeColor="text1"/>
          <w:sz w:val="28"/>
          <w:szCs w:val="28"/>
        </w:rPr>
      </w:pPr>
    </w:p>
    <w:p w14:paraId="6BB0990A" w14:textId="77777777" w:rsidR="0058602F" w:rsidRPr="0058602F" w:rsidRDefault="0058602F" w:rsidP="0058602F">
      <w:pPr>
        <w:ind w:firstLine="851"/>
        <w:jc w:val="both"/>
        <w:rPr>
          <w:color w:val="000000" w:themeColor="text1"/>
          <w:sz w:val="28"/>
          <w:szCs w:val="28"/>
        </w:rPr>
      </w:pPr>
      <w:r w:rsidRPr="0058602F">
        <w:rPr>
          <w:color w:val="000000" w:themeColor="text1"/>
          <w:sz w:val="28"/>
          <w:szCs w:val="28"/>
        </w:rPr>
        <w:t>Стоимость электроэнергии, приобретаемой в целях компенсации потерь электрической энергии при её передаче по электрическим сетям с учетом сбытовой надбавки на второе полугодие составила:</w:t>
      </w:r>
    </w:p>
    <w:p w14:paraId="70EC015A" w14:textId="77777777" w:rsidR="0058602F" w:rsidRPr="0058602F" w:rsidRDefault="0058602F" w:rsidP="0058602F">
      <w:pPr>
        <w:ind w:firstLine="851"/>
        <w:jc w:val="both"/>
        <w:rPr>
          <w:color w:val="000000" w:themeColor="text1"/>
          <w:sz w:val="28"/>
          <w:szCs w:val="28"/>
        </w:rPr>
      </w:pPr>
      <w:r w:rsidRPr="0058602F">
        <w:rPr>
          <w:color w:val="000000" w:themeColor="text1"/>
          <w:sz w:val="28"/>
          <w:szCs w:val="28"/>
        </w:rPr>
        <w:t>805 167 * 231,03 * 6мес./1000 + 725,93 * (1022,00 + 618,57 + 1,329 + 2,151 + 0,363) = 2 309 809,22 (тыс. руб.)</w:t>
      </w:r>
    </w:p>
    <w:p w14:paraId="28FCC91E" w14:textId="77777777" w:rsidR="0058602F" w:rsidRPr="0058602F" w:rsidRDefault="0058602F" w:rsidP="0058602F">
      <w:pPr>
        <w:ind w:firstLine="851"/>
        <w:jc w:val="both"/>
        <w:rPr>
          <w:color w:val="000000" w:themeColor="text1"/>
          <w:sz w:val="28"/>
          <w:szCs w:val="28"/>
        </w:rPr>
      </w:pPr>
      <w:r w:rsidRPr="0058602F">
        <w:rPr>
          <w:color w:val="000000" w:themeColor="text1"/>
          <w:sz w:val="28"/>
          <w:szCs w:val="28"/>
        </w:rPr>
        <w:t>Средняя цена покупки</w:t>
      </w:r>
      <w:r w:rsidRPr="0058602F">
        <w:rPr>
          <w:sz w:val="28"/>
          <w:szCs w:val="28"/>
        </w:rPr>
        <w:t xml:space="preserve"> </w:t>
      </w:r>
      <w:r w:rsidRPr="0058602F">
        <w:rPr>
          <w:color w:val="000000" w:themeColor="text1"/>
          <w:sz w:val="28"/>
          <w:szCs w:val="28"/>
        </w:rPr>
        <w:t>для всех сетевых организаций на второе полугодие составит:</w:t>
      </w:r>
    </w:p>
    <w:p w14:paraId="04BC3B46" w14:textId="77777777" w:rsidR="0058602F" w:rsidRPr="0058602F" w:rsidRDefault="0058602F" w:rsidP="0058602F">
      <w:pPr>
        <w:ind w:firstLine="851"/>
        <w:jc w:val="both"/>
        <w:rPr>
          <w:color w:val="000000" w:themeColor="text1"/>
          <w:sz w:val="28"/>
          <w:szCs w:val="28"/>
        </w:rPr>
      </w:pPr>
      <w:r w:rsidRPr="0058602F">
        <w:rPr>
          <w:color w:val="000000" w:themeColor="text1"/>
          <w:sz w:val="28"/>
          <w:szCs w:val="28"/>
        </w:rPr>
        <w:t>2 309 809,22 / 725,93 = 3 181,88 (руб./МВт*ч)</w:t>
      </w:r>
    </w:p>
    <w:p w14:paraId="443AA8D2" w14:textId="77777777" w:rsidR="0058602F" w:rsidRPr="0058602F" w:rsidRDefault="0058602F" w:rsidP="0058602F">
      <w:pPr>
        <w:ind w:firstLine="851"/>
        <w:jc w:val="both"/>
        <w:rPr>
          <w:color w:val="000000" w:themeColor="text1"/>
          <w:sz w:val="28"/>
          <w:szCs w:val="28"/>
        </w:rPr>
      </w:pPr>
    </w:p>
    <w:p w14:paraId="196B6991" w14:textId="2E02BF55" w:rsidR="0058602F" w:rsidRPr="0058602F" w:rsidRDefault="0058602F" w:rsidP="0058602F">
      <w:pPr>
        <w:keepNext/>
        <w:spacing w:after="200"/>
        <w:ind w:firstLine="720"/>
        <w:jc w:val="right"/>
        <w:rPr>
          <w:i/>
          <w:iCs/>
          <w:color w:val="44546A" w:themeColor="text2"/>
          <w:sz w:val="18"/>
          <w:szCs w:val="18"/>
        </w:rPr>
      </w:pPr>
      <w:r w:rsidRPr="0058602F">
        <w:rPr>
          <w:i/>
          <w:iCs/>
          <w:color w:val="44546A" w:themeColor="text2"/>
          <w:sz w:val="18"/>
          <w:szCs w:val="18"/>
        </w:rPr>
        <w:t xml:space="preserve">Таблица </w:t>
      </w:r>
      <w:r w:rsidRPr="0058602F">
        <w:rPr>
          <w:i/>
          <w:iCs/>
          <w:noProof/>
          <w:color w:val="44546A" w:themeColor="text2"/>
          <w:sz w:val="18"/>
          <w:szCs w:val="18"/>
        </w:rPr>
        <w:fldChar w:fldCharType="begin"/>
      </w:r>
      <w:r w:rsidRPr="0058602F">
        <w:rPr>
          <w:i/>
          <w:iCs/>
          <w:noProof/>
          <w:color w:val="44546A" w:themeColor="text2"/>
          <w:sz w:val="18"/>
          <w:szCs w:val="18"/>
        </w:rPr>
        <w:instrText xml:space="preserve"> SEQ Таблица \* ARABIC </w:instrText>
      </w:r>
      <w:r w:rsidRPr="0058602F">
        <w:rPr>
          <w:i/>
          <w:iCs/>
          <w:noProof/>
          <w:color w:val="44546A" w:themeColor="text2"/>
          <w:sz w:val="18"/>
          <w:szCs w:val="18"/>
        </w:rPr>
        <w:fldChar w:fldCharType="separate"/>
      </w:r>
      <w:r w:rsidR="00104A1F">
        <w:rPr>
          <w:i/>
          <w:iCs/>
          <w:noProof/>
          <w:color w:val="44546A" w:themeColor="text2"/>
          <w:sz w:val="18"/>
          <w:szCs w:val="18"/>
        </w:rPr>
        <w:t>30</w:t>
      </w:r>
      <w:r w:rsidRPr="0058602F">
        <w:rPr>
          <w:i/>
          <w:iCs/>
          <w:noProof/>
          <w:color w:val="44546A" w:themeColor="text2"/>
          <w:sz w:val="18"/>
          <w:szCs w:val="18"/>
        </w:rPr>
        <w:fldChar w:fldCharType="end"/>
      </w:r>
    </w:p>
    <w:p w14:paraId="48BD9B05" w14:textId="77777777" w:rsidR="0058602F" w:rsidRPr="0058602F" w:rsidRDefault="0058602F" w:rsidP="0058602F">
      <w:pPr>
        <w:ind w:firstLine="851"/>
        <w:jc w:val="center"/>
        <w:rPr>
          <w:color w:val="000000" w:themeColor="text1"/>
          <w:sz w:val="28"/>
          <w:szCs w:val="28"/>
        </w:rPr>
      </w:pPr>
      <w:r w:rsidRPr="0058602F">
        <w:rPr>
          <w:color w:val="000000" w:themeColor="text1"/>
          <w:sz w:val="28"/>
          <w:szCs w:val="28"/>
        </w:rPr>
        <w:t>Расчет стоимости покупки потерь на 2021 год</w:t>
      </w:r>
    </w:p>
    <w:tbl>
      <w:tblPr>
        <w:tblW w:w="4985" w:type="pct"/>
        <w:tblInd w:w="-5" w:type="dxa"/>
        <w:tblLayout w:type="fixed"/>
        <w:tblLook w:val="04A0" w:firstRow="1" w:lastRow="0" w:firstColumn="1" w:lastColumn="0" w:noHBand="0" w:noVBand="1"/>
      </w:tblPr>
      <w:tblGrid>
        <w:gridCol w:w="466"/>
        <w:gridCol w:w="2229"/>
        <w:gridCol w:w="1039"/>
        <w:gridCol w:w="1082"/>
        <w:gridCol w:w="1058"/>
        <w:gridCol w:w="3585"/>
      </w:tblGrid>
      <w:tr w:rsidR="0058602F" w:rsidRPr="0058602F" w14:paraId="6DD43587" w14:textId="77777777" w:rsidTr="002D6968">
        <w:trPr>
          <w:trHeight w:val="287"/>
        </w:trPr>
        <w:tc>
          <w:tcPr>
            <w:tcW w:w="2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F0E343" w14:textId="77777777" w:rsidR="0058602F" w:rsidRPr="0058602F" w:rsidRDefault="0058602F" w:rsidP="0058602F">
            <w:pPr>
              <w:rPr>
                <w:color w:val="000000"/>
                <w:sz w:val="16"/>
                <w:szCs w:val="16"/>
              </w:rPr>
            </w:pPr>
            <w:r w:rsidRPr="0058602F">
              <w:rPr>
                <w:color w:val="000000"/>
                <w:sz w:val="16"/>
                <w:szCs w:val="16"/>
              </w:rPr>
              <w:t> № п/п</w:t>
            </w:r>
          </w:p>
        </w:tc>
        <w:tc>
          <w:tcPr>
            <w:tcW w:w="1178" w:type="pct"/>
            <w:tcBorders>
              <w:top w:val="single" w:sz="4" w:space="0" w:color="auto"/>
              <w:left w:val="nil"/>
              <w:bottom w:val="single" w:sz="4" w:space="0" w:color="auto"/>
              <w:right w:val="single" w:sz="4" w:space="0" w:color="auto"/>
            </w:tcBorders>
            <w:shd w:val="clear" w:color="auto" w:fill="auto"/>
            <w:vAlign w:val="bottom"/>
            <w:hideMark/>
          </w:tcPr>
          <w:p w14:paraId="304B5004" w14:textId="77777777" w:rsidR="0058602F" w:rsidRPr="0058602F" w:rsidRDefault="0058602F" w:rsidP="0058602F">
            <w:pPr>
              <w:jc w:val="center"/>
              <w:rPr>
                <w:color w:val="000000"/>
                <w:sz w:val="16"/>
                <w:szCs w:val="16"/>
              </w:rPr>
            </w:pPr>
            <w:r w:rsidRPr="0058602F">
              <w:rPr>
                <w:color w:val="000000"/>
                <w:sz w:val="16"/>
                <w:szCs w:val="16"/>
              </w:rPr>
              <w:t>Показатели</w:t>
            </w:r>
          </w:p>
        </w:tc>
        <w:tc>
          <w:tcPr>
            <w:tcW w:w="549" w:type="pct"/>
            <w:tcBorders>
              <w:top w:val="single" w:sz="4" w:space="0" w:color="auto"/>
              <w:left w:val="nil"/>
              <w:bottom w:val="single" w:sz="4" w:space="0" w:color="auto"/>
              <w:right w:val="single" w:sz="4" w:space="0" w:color="auto"/>
            </w:tcBorders>
            <w:shd w:val="clear" w:color="auto" w:fill="auto"/>
            <w:noWrap/>
            <w:vAlign w:val="bottom"/>
            <w:hideMark/>
          </w:tcPr>
          <w:p w14:paraId="544978A7" w14:textId="77777777" w:rsidR="0058602F" w:rsidRPr="0058602F" w:rsidRDefault="0058602F" w:rsidP="0058602F">
            <w:pPr>
              <w:rPr>
                <w:color w:val="000000"/>
                <w:sz w:val="16"/>
                <w:szCs w:val="16"/>
              </w:rPr>
            </w:pPr>
            <w:r w:rsidRPr="0058602F">
              <w:rPr>
                <w:color w:val="000000"/>
                <w:sz w:val="16"/>
                <w:szCs w:val="16"/>
              </w:rPr>
              <w:t>Ед. изм.</w:t>
            </w:r>
          </w:p>
        </w:tc>
        <w:tc>
          <w:tcPr>
            <w:tcW w:w="572" w:type="pct"/>
            <w:tcBorders>
              <w:top w:val="single" w:sz="4" w:space="0" w:color="auto"/>
              <w:left w:val="nil"/>
              <w:bottom w:val="single" w:sz="4" w:space="0" w:color="auto"/>
              <w:right w:val="single" w:sz="4" w:space="0" w:color="auto"/>
            </w:tcBorders>
            <w:shd w:val="clear" w:color="auto" w:fill="auto"/>
            <w:noWrap/>
            <w:vAlign w:val="bottom"/>
            <w:hideMark/>
          </w:tcPr>
          <w:p w14:paraId="21A67849" w14:textId="77777777" w:rsidR="0058602F" w:rsidRPr="0058602F" w:rsidRDefault="0058602F" w:rsidP="0058602F">
            <w:pPr>
              <w:jc w:val="center"/>
              <w:rPr>
                <w:color w:val="000000"/>
                <w:sz w:val="16"/>
                <w:szCs w:val="16"/>
              </w:rPr>
            </w:pPr>
            <w:r w:rsidRPr="0058602F">
              <w:rPr>
                <w:color w:val="000000"/>
                <w:sz w:val="16"/>
                <w:szCs w:val="16"/>
              </w:rPr>
              <w:t>1 полугодие</w:t>
            </w:r>
          </w:p>
        </w:tc>
        <w:tc>
          <w:tcPr>
            <w:tcW w:w="559" w:type="pct"/>
            <w:tcBorders>
              <w:top w:val="single" w:sz="4" w:space="0" w:color="auto"/>
              <w:left w:val="nil"/>
              <w:bottom w:val="single" w:sz="4" w:space="0" w:color="auto"/>
              <w:right w:val="single" w:sz="4" w:space="0" w:color="auto"/>
            </w:tcBorders>
            <w:shd w:val="clear" w:color="auto" w:fill="auto"/>
            <w:noWrap/>
            <w:vAlign w:val="bottom"/>
            <w:hideMark/>
          </w:tcPr>
          <w:p w14:paraId="0A61454A" w14:textId="77777777" w:rsidR="0058602F" w:rsidRPr="0058602F" w:rsidRDefault="0058602F" w:rsidP="0058602F">
            <w:pPr>
              <w:jc w:val="center"/>
              <w:rPr>
                <w:color w:val="000000"/>
                <w:sz w:val="16"/>
                <w:szCs w:val="16"/>
              </w:rPr>
            </w:pPr>
            <w:r w:rsidRPr="0058602F">
              <w:rPr>
                <w:color w:val="000000"/>
                <w:sz w:val="16"/>
                <w:szCs w:val="16"/>
              </w:rPr>
              <w:t>2 полугодие</w:t>
            </w:r>
          </w:p>
        </w:tc>
        <w:tc>
          <w:tcPr>
            <w:tcW w:w="1895" w:type="pct"/>
            <w:tcBorders>
              <w:top w:val="single" w:sz="4" w:space="0" w:color="auto"/>
              <w:left w:val="nil"/>
              <w:bottom w:val="single" w:sz="4" w:space="0" w:color="auto"/>
              <w:right w:val="single" w:sz="4" w:space="0" w:color="auto"/>
            </w:tcBorders>
            <w:shd w:val="clear" w:color="auto" w:fill="auto"/>
            <w:vAlign w:val="bottom"/>
            <w:hideMark/>
          </w:tcPr>
          <w:p w14:paraId="50ABE745" w14:textId="77777777" w:rsidR="0058602F" w:rsidRPr="0058602F" w:rsidRDefault="0058602F" w:rsidP="0058602F">
            <w:pPr>
              <w:rPr>
                <w:color w:val="000000"/>
                <w:sz w:val="16"/>
                <w:szCs w:val="16"/>
              </w:rPr>
            </w:pPr>
            <w:r w:rsidRPr="0058602F">
              <w:rPr>
                <w:color w:val="000000"/>
                <w:sz w:val="16"/>
                <w:szCs w:val="16"/>
              </w:rPr>
              <w:t>Основание</w:t>
            </w:r>
          </w:p>
        </w:tc>
      </w:tr>
      <w:tr w:rsidR="0058602F" w:rsidRPr="0058602F" w14:paraId="090CD5F2" w14:textId="77777777" w:rsidTr="002D6968">
        <w:trPr>
          <w:trHeight w:val="287"/>
        </w:trPr>
        <w:tc>
          <w:tcPr>
            <w:tcW w:w="247" w:type="pct"/>
            <w:tcBorders>
              <w:top w:val="nil"/>
              <w:left w:val="single" w:sz="4" w:space="0" w:color="auto"/>
              <w:bottom w:val="single" w:sz="4" w:space="0" w:color="auto"/>
              <w:right w:val="single" w:sz="4" w:space="0" w:color="auto"/>
            </w:tcBorders>
            <w:shd w:val="clear" w:color="auto" w:fill="auto"/>
            <w:noWrap/>
            <w:vAlign w:val="bottom"/>
            <w:hideMark/>
          </w:tcPr>
          <w:p w14:paraId="011678BA" w14:textId="77777777" w:rsidR="0058602F" w:rsidRPr="0058602F" w:rsidRDefault="0058602F" w:rsidP="0058602F">
            <w:pPr>
              <w:jc w:val="right"/>
              <w:rPr>
                <w:color w:val="000000"/>
                <w:sz w:val="16"/>
                <w:szCs w:val="16"/>
              </w:rPr>
            </w:pPr>
            <w:r w:rsidRPr="0058602F">
              <w:rPr>
                <w:color w:val="000000"/>
                <w:sz w:val="16"/>
                <w:szCs w:val="16"/>
              </w:rPr>
              <w:t>1</w:t>
            </w:r>
          </w:p>
        </w:tc>
        <w:tc>
          <w:tcPr>
            <w:tcW w:w="1178" w:type="pct"/>
            <w:tcBorders>
              <w:top w:val="nil"/>
              <w:left w:val="nil"/>
              <w:bottom w:val="single" w:sz="4" w:space="0" w:color="auto"/>
              <w:right w:val="single" w:sz="4" w:space="0" w:color="auto"/>
            </w:tcBorders>
            <w:shd w:val="clear" w:color="auto" w:fill="auto"/>
            <w:vAlign w:val="bottom"/>
            <w:hideMark/>
          </w:tcPr>
          <w:p w14:paraId="562234A3" w14:textId="77777777" w:rsidR="0058602F" w:rsidRPr="0058602F" w:rsidRDefault="0058602F" w:rsidP="0058602F">
            <w:pPr>
              <w:rPr>
                <w:color w:val="000000"/>
                <w:sz w:val="16"/>
                <w:szCs w:val="16"/>
              </w:rPr>
            </w:pPr>
            <w:r w:rsidRPr="0058602F">
              <w:rPr>
                <w:color w:val="000000"/>
                <w:sz w:val="16"/>
                <w:szCs w:val="16"/>
              </w:rPr>
              <w:t>тариф на услуги коммерческого оператора АО «АТС»</w:t>
            </w:r>
          </w:p>
        </w:tc>
        <w:tc>
          <w:tcPr>
            <w:tcW w:w="549" w:type="pct"/>
            <w:tcBorders>
              <w:top w:val="nil"/>
              <w:left w:val="nil"/>
              <w:bottom w:val="single" w:sz="4" w:space="0" w:color="auto"/>
              <w:right w:val="single" w:sz="4" w:space="0" w:color="auto"/>
            </w:tcBorders>
            <w:shd w:val="clear" w:color="auto" w:fill="auto"/>
            <w:noWrap/>
            <w:vAlign w:val="bottom"/>
            <w:hideMark/>
          </w:tcPr>
          <w:p w14:paraId="794A2C7A" w14:textId="77777777" w:rsidR="0058602F" w:rsidRPr="0058602F" w:rsidRDefault="0058602F" w:rsidP="0058602F">
            <w:pPr>
              <w:rPr>
                <w:color w:val="000000"/>
                <w:sz w:val="16"/>
                <w:szCs w:val="16"/>
              </w:rPr>
            </w:pPr>
            <w:r w:rsidRPr="0058602F">
              <w:rPr>
                <w:color w:val="000000"/>
                <w:sz w:val="16"/>
                <w:szCs w:val="16"/>
              </w:rPr>
              <w:t>руб./МВт*ч</w:t>
            </w:r>
          </w:p>
        </w:tc>
        <w:tc>
          <w:tcPr>
            <w:tcW w:w="572" w:type="pct"/>
            <w:tcBorders>
              <w:top w:val="nil"/>
              <w:left w:val="nil"/>
              <w:bottom w:val="single" w:sz="4" w:space="0" w:color="auto"/>
              <w:right w:val="single" w:sz="4" w:space="0" w:color="auto"/>
            </w:tcBorders>
            <w:shd w:val="clear" w:color="auto" w:fill="auto"/>
            <w:noWrap/>
            <w:vAlign w:val="bottom"/>
            <w:hideMark/>
          </w:tcPr>
          <w:p w14:paraId="2D9932C4" w14:textId="77777777" w:rsidR="0058602F" w:rsidRPr="0058602F" w:rsidRDefault="0058602F" w:rsidP="0058602F">
            <w:pPr>
              <w:jc w:val="right"/>
              <w:rPr>
                <w:color w:val="000000"/>
                <w:sz w:val="16"/>
                <w:szCs w:val="16"/>
              </w:rPr>
            </w:pPr>
            <w:r w:rsidRPr="0058602F">
              <w:rPr>
                <w:color w:val="000000"/>
                <w:sz w:val="16"/>
                <w:szCs w:val="16"/>
              </w:rPr>
              <w:t>1,214</w:t>
            </w:r>
          </w:p>
        </w:tc>
        <w:tc>
          <w:tcPr>
            <w:tcW w:w="559" w:type="pct"/>
            <w:tcBorders>
              <w:top w:val="nil"/>
              <w:left w:val="nil"/>
              <w:bottom w:val="single" w:sz="4" w:space="0" w:color="auto"/>
              <w:right w:val="single" w:sz="4" w:space="0" w:color="auto"/>
            </w:tcBorders>
            <w:shd w:val="clear" w:color="auto" w:fill="auto"/>
            <w:noWrap/>
            <w:vAlign w:val="bottom"/>
            <w:hideMark/>
          </w:tcPr>
          <w:p w14:paraId="693D5926" w14:textId="77777777" w:rsidR="0058602F" w:rsidRPr="0058602F" w:rsidRDefault="0058602F" w:rsidP="0058602F">
            <w:pPr>
              <w:jc w:val="right"/>
              <w:rPr>
                <w:color w:val="000000"/>
                <w:sz w:val="16"/>
                <w:szCs w:val="16"/>
              </w:rPr>
            </w:pPr>
            <w:r w:rsidRPr="0058602F">
              <w:rPr>
                <w:color w:val="000000"/>
                <w:sz w:val="16"/>
                <w:szCs w:val="16"/>
              </w:rPr>
              <w:t>1,329</w:t>
            </w:r>
          </w:p>
        </w:tc>
        <w:tc>
          <w:tcPr>
            <w:tcW w:w="1895" w:type="pct"/>
            <w:tcBorders>
              <w:top w:val="nil"/>
              <w:left w:val="nil"/>
              <w:bottom w:val="single" w:sz="4" w:space="0" w:color="auto"/>
              <w:right w:val="single" w:sz="4" w:space="0" w:color="auto"/>
            </w:tcBorders>
            <w:shd w:val="clear" w:color="auto" w:fill="auto"/>
            <w:vAlign w:val="bottom"/>
            <w:hideMark/>
          </w:tcPr>
          <w:p w14:paraId="7191FFBC" w14:textId="77777777" w:rsidR="0058602F" w:rsidRPr="0058602F" w:rsidRDefault="0058602F" w:rsidP="0058602F">
            <w:pPr>
              <w:rPr>
                <w:sz w:val="16"/>
                <w:szCs w:val="16"/>
              </w:rPr>
            </w:pPr>
            <w:r w:rsidRPr="0058602F">
              <w:rPr>
                <w:sz w:val="16"/>
                <w:szCs w:val="16"/>
              </w:rPr>
              <w:t>Приказ ФАС России от 16.12.2020 N 1225/20</w:t>
            </w:r>
          </w:p>
        </w:tc>
      </w:tr>
      <w:tr w:rsidR="0058602F" w:rsidRPr="0058602F" w14:paraId="7E5E8A72" w14:textId="77777777" w:rsidTr="002D6968">
        <w:trPr>
          <w:trHeight w:val="287"/>
        </w:trPr>
        <w:tc>
          <w:tcPr>
            <w:tcW w:w="247" w:type="pct"/>
            <w:tcBorders>
              <w:top w:val="nil"/>
              <w:left w:val="single" w:sz="4" w:space="0" w:color="auto"/>
              <w:bottom w:val="single" w:sz="4" w:space="0" w:color="auto"/>
              <w:right w:val="single" w:sz="4" w:space="0" w:color="auto"/>
            </w:tcBorders>
            <w:shd w:val="clear" w:color="auto" w:fill="auto"/>
            <w:noWrap/>
            <w:vAlign w:val="bottom"/>
            <w:hideMark/>
          </w:tcPr>
          <w:p w14:paraId="4C786820" w14:textId="77777777" w:rsidR="0058602F" w:rsidRPr="0058602F" w:rsidRDefault="0058602F" w:rsidP="0058602F">
            <w:pPr>
              <w:jc w:val="right"/>
              <w:rPr>
                <w:color w:val="000000"/>
                <w:sz w:val="16"/>
                <w:szCs w:val="16"/>
              </w:rPr>
            </w:pPr>
            <w:r w:rsidRPr="0058602F">
              <w:rPr>
                <w:color w:val="000000"/>
                <w:sz w:val="16"/>
                <w:szCs w:val="16"/>
              </w:rPr>
              <w:t>2</w:t>
            </w:r>
          </w:p>
        </w:tc>
        <w:tc>
          <w:tcPr>
            <w:tcW w:w="1178" w:type="pct"/>
            <w:tcBorders>
              <w:top w:val="nil"/>
              <w:left w:val="nil"/>
              <w:bottom w:val="single" w:sz="4" w:space="0" w:color="auto"/>
              <w:right w:val="single" w:sz="4" w:space="0" w:color="auto"/>
            </w:tcBorders>
            <w:shd w:val="clear" w:color="auto" w:fill="auto"/>
            <w:vAlign w:val="bottom"/>
            <w:hideMark/>
          </w:tcPr>
          <w:p w14:paraId="423F6AD7" w14:textId="77777777" w:rsidR="0058602F" w:rsidRPr="0058602F" w:rsidRDefault="0058602F" w:rsidP="0058602F">
            <w:pPr>
              <w:rPr>
                <w:color w:val="000000"/>
                <w:sz w:val="16"/>
                <w:szCs w:val="16"/>
              </w:rPr>
            </w:pPr>
            <w:r w:rsidRPr="0058602F">
              <w:rPr>
                <w:color w:val="000000"/>
                <w:sz w:val="16"/>
                <w:szCs w:val="16"/>
              </w:rPr>
              <w:t>тариф на услуги СО «ЕЭС»</w:t>
            </w:r>
          </w:p>
        </w:tc>
        <w:tc>
          <w:tcPr>
            <w:tcW w:w="549" w:type="pct"/>
            <w:tcBorders>
              <w:top w:val="nil"/>
              <w:left w:val="nil"/>
              <w:bottom w:val="single" w:sz="4" w:space="0" w:color="auto"/>
              <w:right w:val="single" w:sz="4" w:space="0" w:color="auto"/>
            </w:tcBorders>
            <w:shd w:val="clear" w:color="auto" w:fill="auto"/>
            <w:noWrap/>
            <w:vAlign w:val="bottom"/>
            <w:hideMark/>
          </w:tcPr>
          <w:p w14:paraId="15F2A46E" w14:textId="77777777" w:rsidR="0058602F" w:rsidRPr="0058602F" w:rsidRDefault="0058602F" w:rsidP="0058602F">
            <w:pPr>
              <w:rPr>
                <w:color w:val="000000"/>
                <w:sz w:val="16"/>
                <w:szCs w:val="16"/>
              </w:rPr>
            </w:pPr>
            <w:r w:rsidRPr="0058602F">
              <w:rPr>
                <w:color w:val="000000"/>
                <w:sz w:val="16"/>
                <w:szCs w:val="16"/>
              </w:rPr>
              <w:t>руб./МВт*ч</w:t>
            </w:r>
          </w:p>
        </w:tc>
        <w:tc>
          <w:tcPr>
            <w:tcW w:w="572" w:type="pct"/>
            <w:tcBorders>
              <w:top w:val="nil"/>
              <w:left w:val="nil"/>
              <w:bottom w:val="single" w:sz="4" w:space="0" w:color="auto"/>
              <w:right w:val="single" w:sz="4" w:space="0" w:color="auto"/>
            </w:tcBorders>
            <w:shd w:val="clear" w:color="auto" w:fill="auto"/>
            <w:noWrap/>
            <w:vAlign w:val="bottom"/>
            <w:hideMark/>
          </w:tcPr>
          <w:p w14:paraId="189AE023" w14:textId="77777777" w:rsidR="0058602F" w:rsidRPr="0058602F" w:rsidRDefault="0058602F" w:rsidP="0058602F">
            <w:pPr>
              <w:jc w:val="right"/>
              <w:rPr>
                <w:color w:val="000000"/>
                <w:sz w:val="16"/>
                <w:szCs w:val="16"/>
              </w:rPr>
            </w:pPr>
            <w:r w:rsidRPr="0058602F">
              <w:rPr>
                <w:color w:val="000000"/>
                <w:sz w:val="16"/>
                <w:szCs w:val="16"/>
              </w:rPr>
              <w:t>2,151</w:t>
            </w:r>
          </w:p>
        </w:tc>
        <w:tc>
          <w:tcPr>
            <w:tcW w:w="559" w:type="pct"/>
            <w:tcBorders>
              <w:top w:val="nil"/>
              <w:left w:val="nil"/>
              <w:bottom w:val="single" w:sz="4" w:space="0" w:color="auto"/>
              <w:right w:val="single" w:sz="4" w:space="0" w:color="auto"/>
            </w:tcBorders>
            <w:shd w:val="clear" w:color="auto" w:fill="auto"/>
            <w:noWrap/>
            <w:vAlign w:val="bottom"/>
            <w:hideMark/>
          </w:tcPr>
          <w:p w14:paraId="08955FD5" w14:textId="77777777" w:rsidR="0058602F" w:rsidRPr="0058602F" w:rsidRDefault="0058602F" w:rsidP="0058602F">
            <w:pPr>
              <w:jc w:val="right"/>
              <w:rPr>
                <w:color w:val="000000"/>
                <w:sz w:val="16"/>
                <w:szCs w:val="16"/>
              </w:rPr>
            </w:pPr>
            <w:r w:rsidRPr="0058602F">
              <w:rPr>
                <w:color w:val="000000"/>
                <w:sz w:val="16"/>
                <w:szCs w:val="16"/>
              </w:rPr>
              <w:t>2,1510</w:t>
            </w:r>
          </w:p>
        </w:tc>
        <w:tc>
          <w:tcPr>
            <w:tcW w:w="1895" w:type="pct"/>
            <w:tcBorders>
              <w:top w:val="nil"/>
              <w:left w:val="nil"/>
              <w:bottom w:val="single" w:sz="4" w:space="0" w:color="auto"/>
              <w:right w:val="single" w:sz="4" w:space="0" w:color="auto"/>
            </w:tcBorders>
            <w:shd w:val="clear" w:color="auto" w:fill="auto"/>
            <w:vAlign w:val="bottom"/>
            <w:hideMark/>
          </w:tcPr>
          <w:p w14:paraId="658A1BEF" w14:textId="77777777" w:rsidR="0058602F" w:rsidRPr="0058602F" w:rsidRDefault="0058602F" w:rsidP="0058602F">
            <w:pPr>
              <w:rPr>
                <w:sz w:val="16"/>
                <w:szCs w:val="16"/>
              </w:rPr>
            </w:pPr>
            <w:r w:rsidRPr="0058602F">
              <w:rPr>
                <w:sz w:val="16"/>
                <w:szCs w:val="16"/>
              </w:rPr>
              <w:t>Приказ ФАС России от 24.12.2020 N 1263/20</w:t>
            </w:r>
          </w:p>
        </w:tc>
      </w:tr>
      <w:tr w:rsidR="0058602F" w:rsidRPr="0058602F" w14:paraId="2CBF7304" w14:textId="77777777" w:rsidTr="002D6968">
        <w:trPr>
          <w:trHeight w:val="49"/>
        </w:trPr>
        <w:tc>
          <w:tcPr>
            <w:tcW w:w="247" w:type="pct"/>
            <w:tcBorders>
              <w:top w:val="nil"/>
              <w:left w:val="single" w:sz="4" w:space="0" w:color="auto"/>
              <w:bottom w:val="single" w:sz="4" w:space="0" w:color="auto"/>
              <w:right w:val="single" w:sz="4" w:space="0" w:color="auto"/>
            </w:tcBorders>
            <w:shd w:val="clear" w:color="auto" w:fill="auto"/>
            <w:noWrap/>
            <w:vAlign w:val="bottom"/>
            <w:hideMark/>
          </w:tcPr>
          <w:p w14:paraId="0BF22377" w14:textId="77777777" w:rsidR="0058602F" w:rsidRPr="0058602F" w:rsidRDefault="0058602F" w:rsidP="0058602F">
            <w:pPr>
              <w:jc w:val="right"/>
              <w:rPr>
                <w:color w:val="000000"/>
                <w:sz w:val="16"/>
                <w:szCs w:val="16"/>
              </w:rPr>
            </w:pPr>
            <w:r w:rsidRPr="0058602F">
              <w:rPr>
                <w:color w:val="000000"/>
                <w:sz w:val="16"/>
                <w:szCs w:val="16"/>
              </w:rPr>
              <w:t>3</w:t>
            </w:r>
          </w:p>
        </w:tc>
        <w:tc>
          <w:tcPr>
            <w:tcW w:w="1178" w:type="pct"/>
            <w:tcBorders>
              <w:top w:val="nil"/>
              <w:left w:val="nil"/>
              <w:bottom w:val="single" w:sz="4" w:space="0" w:color="auto"/>
              <w:right w:val="single" w:sz="4" w:space="0" w:color="auto"/>
            </w:tcBorders>
            <w:shd w:val="clear" w:color="auto" w:fill="auto"/>
            <w:vAlign w:val="bottom"/>
            <w:hideMark/>
          </w:tcPr>
          <w:p w14:paraId="63473D02" w14:textId="77777777" w:rsidR="0058602F" w:rsidRPr="0058602F" w:rsidRDefault="0058602F" w:rsidP="0058602F">
            <w:pPr>
              <w:rPr>
                <w:color w:val="000000"/>
                <w:sz w:val="16"/>
                <w:szCs w:val="16"/>
              </w:rPr>
            </w:pPr>
            <w:r w:rsidRPr="0058602F">
              <w:rPr>
                <w:color w:val="000000"/>
                <w:sz w:val="16"/>
                <w:szCs w:val="16"/>
              </w:rPr>
              <w:t>комплексная услуга АО «ЦФР»</w:t>
            </w:r>
          </w:p>
        </w:tc>
        <w:tc>
          <w:tcPr>
            <w:tcW w:w="549" w:type="pct"/>
            <w:tcBorders>
              <w:top w:val="nil"/>
              <w:left w:val="nil"/>
              <w:bottom w:val="single" w:sz="4" w:space="0" w:color="auto"/>
              <w:right w:val="single" w:sz="4" w:space="0" w:color="auto"/>
            </w:tcBorders>
            <w:shd w:val="clear" w:color="auto" w:fill="auto"/>
            <w:noWrap/>
            <w:vAlign w:val="bottom"/>
            <w:hideMark/>
          </w:tcPr>
          <w:p w14:paraId="3EFC5915" w14:textId="77777777" w:rsidR="0058602F" w:rsidRPr="0058602F" w:rsidRDefault="0058602F" w:rsidP="0058602F">
            <w:pPr>
              <w:rPr>
                <w:color w:val="000000"/>
                <w:sz w:val="16"/>
                <w:szCs w:val="16"/>
              </w:rPr>
            </w:pPr>
            <w:r w:rsidRPr="0058602F">
              <w:rPr>
                <w:color w:val="000000"/>
                <w:sz w:val="16"/>
                <w:szCs w:val="16"/>
              </w:rPr>
              <w:t>руб./МВт*ч</w:t>
            </w:r>
          </w:p>
        </w:tc>
        <w:tc>
          <w:tcPr>
            <w:tcW w:w="572" w:type="pct"/>
            <w:tcBorders>
              <w:top w:val="nil"/>
              <w:left w:val="nil"/>
              <w:bottom w:val="single" w:sz="4" w:space="0" w:color="auto"/>
              <w:right w:val="single" w:sz="4" w:space="0" w:color="auto"/>
            </w:tcBorders>
            <w:shd w:val="clear" w:color="auto" w:fill="auto"/>
            <w:noWrap/>
            <w:vAlign w:val="bottom"/>
            <w:hideMark/>
          </w:tcPr>
          <w:p w14:paraId="71F24EEC" w14:textId="77777777" w:rsidR="0058602F" w:rsidRPr="0058602F" w:rsidRDefault="0058602F" w:rsidP="0058602F">
            <w:pPr>
              <w:jc w:val="right"/>
              <w:rPr>
                <w:color w:val="000000"/>
                <w:sz w:val="16"/>
                <w:szCs w:val="16"/>
              </w:rPr>
            </w:pPr>
            <w:r w:rsidRPr="0058602F">
              <w:rPr>
                <w:color w:val="000000"/>
                <w:sz w:val="16"/>
                <w:szCs w:val="16"/>
              </w:rPr>
              <w:t>0,352</w:t>
            </w:r>
          </w:p>
        </w:tc>
        <w:tc>
          <w:tcPr>
            <w:tcW w:w="559" w:type="pct"/>
            <w:tcBorders>
              <w:top w:val="nil"/>
              <w:left w:val="nil"/>
              <w:bottom w:val="single" w:sz="4" w:space="0" w:color="auto"/>
              <w:right w:val="single" w:sz="4" w:space="0" w:color="auto"/>
            </w:tcBorders>
            <w:shd w:val="clear" w:color="auto" w:fill="auto"/>
            <w:noWrap/>
            <w:vAlign w:val="bottom"/>
            <w:hideMark/>
          </w:tcPr>
          <w:p w14:paraId="77CA9AD5" w14:textId="77777777" w:rsidR="0058602F" w:rsidRPr="0058602F" w:rsidRDefault="0058602F" w:rsidP="0058602F">
            <w:pPr>
              <w:jc w:val="right"/>
              <w:rPr>
                <w:color w:val="000000"/>
                <w:sz w:val="16"/>
                <w:szCs w:val="16"/>
              </w:rPr>
            </w:pPr>
            <w:r w:rsidRPr="0058602F">
              <w:rPr>
                <w:color w:val="000000"/>
                <w:sz w:val="16"/>
                <w:szCs w:val="16"/>
              </w:rPr>
              <w:t>0,363</w:t>
            </w:r>
          </w:p>
        </w:tc>
        <w:tc>
          <w:tcPr>
            <w:tcW w:w="1895" w:type="pct"/>
            <w:tcBorders>
              <w:top w:val="nil"/>
              <w:left w:val="nil"/>
              <w:bottom w:val="single" w:sz="4" w:space="0" w:color="auto"/>
              <w:right w:val="single" w:sz="4" w:space="0" w:color="auto"/>
            </w:tcBorders>
            <w:shd w:val="clear" w:color="auto" w:fill="auto"/>
            <w:vAlign w:val="bottom"/>
            <w:hideMark/>
          </w:tcPr>
          <w:p w14:paraId="32A2DB2F" w14:textId="77777777" w:rsidR="0058602F" w:rsidRPr="0058602F" w:rsidRDefault="0058602F" w:rsidP="0058602F">
            <w:pPr>
              <w:rPr>
                <w:color w:val="000000"/>
                <w:sz w:val="16"/>
                <w:szCs w:val="16"/>
              </w:rPr>
            </w:pPr>
            <w:r w:rsidRPr="0058602F">
              <w:rPr>
                <w:color w:val="000000"/>
                <w:sz w:val="16"/>
                <w:szCs w:val="16"/>
              </w:rPr>
              <w:t>размер платы за комплексную услугу АО «ЦФР» утверждён Наблюдательным советом Ассоциации «НП Совет рынка» (Протокол №16/2020 от 22.06.2020)</w:t>
            </w:r>
          </w:p>
        </w:tc>
      </w:tr>
      <w:tr w:rsidR="0058602F" w:rsidRPr="0058602F" w14:paraId="04ADCA87" w14:textId="77777777" w:rsidTr="002D6968">
        <w:trPr>
          <w:trHeight w:val="49"/>
        </w:trPr>
        <w:tc>
          <w:tcPr>
            <w:tcW w:w="247" w:type="pct"/>
            <w:tcBorders>
              <w:top w:val="nil"/>
              <w:left w:val="single" w:sz="4" w:space="0" w:color="auto"/>
              <w:bottom w:val="single" w:sz="4" w:space="0" w:color="auto"/>
              <w:right w:val="single" w:sz="4" w:space="0" w:color="auto"/>
            </w:tcBorders>
            <w:shd w:val="clear" w:color="auto" w:fill="auto"/>
            <w:noWrap/>
            <w:vAlign w:val="bottom"/>
            <w:hideMark/>
          </w:tcPr>
          <w:p w14:paraId="47AC2B3B" w14:textId="77777777" w:rsidR="0058602F" w:rsidRPr="0058602F" w:rsidRDefault="0058602F" w:rsidP="0058602F">
            <w:pPr>
              <w:jc w:val="right"/>
              <w:rPr>
                <w:color w:val="000000"/>
                <w:sz w:val="16"/>
                <w:szCs w:val="16"/>
              </w:rPr>
            </w:pPr>
            <w:r w:rsidRPr="0058602F">
              <w:rPr>
                <w:color w:val="000000"/>
                <w:sz w:val="16"/>
                <w:szCs w:val="16"/>
              </w:rPr>
              <w:t>4</w:t>
            </w:r>
          </w:p>
        </w:tc>
        <w:tc>
          <w:tcPr>
            <w:tcW w:w="1178" w:type="pct"/>
            <w:tcBorders>
              <w:top w:val="nil"/>
              <w:left w:val="nil"/>
              <w:bottom w:val="single" w:sz="4" w:space="0" w:color="auto"/>
              <w:right w:val="single" w:sz="4" w:space="0" w:color="auto"/>
            </w:tcBorders>
            <w:shd w:val="clear" w:color="auto" w:fill="auto"/>
            <w:vAlign w:val="bottom"/>
            <w:hideMark/>
          </w:tcPr>
          <w:p w14:paraId="33035AEA" w14:textId="77777777" w:rsidR="0058602F" w:rsidRPr="0058602F" w:rsidRDefault="0058602F" w:rsidP="0058602F">
            <w:pPr>
              <w:rPr>
                <w:color w:val="000000"/>
                <w:sz w:val="16"/>
                <w:szCs w:val="16"/>
              </w:rPr>
            </w:pPr>
            <w:r w:rsidRPr="0058602F">
              <w:rPr>
                <w:color w:val="000000"/>
                <w:sz w:val="16"/>
                <w:szCs w:val="16"/>
              </w:rPr>
              <w:t>цена на мощность</w:t>
            </w:r>
          </w:p>
        </w:tc>
        <w:tc>
          <w:tcPr>
            <w:tcW w:w="549" w:type="pct"/>
            <w:tcBorders>
              <w:top w:val="nil"/>
              <w:left w:val="nil"/>
              <w:bottom w:val="single" w:sz="4" w:space="0" w:color="auto"/>
              <w:right w:val="single" w:sz="4" w:space="0" w:color="auto"/>
            </w:tcBorders>
            <w:shd w:val="clear" w:color="auto" w:fill="auto"/>
            <w:noWrap/>
            <w:vAlign w:val="bottom"/>
            <w:hideMark/>
          </w:tcPr>
          <w:p w14:paraId="22C38CBD" w14:textId="77777777" w:rsidR="0058602F" w:rsidRPr="0058602F" w:rsidRDefault="0058602F" w:rsidP="0058602F">
            <w:pPr>
              <w:rPr>
                <w:color w:val="000000"/>
                <w:sz w:val="16"/>
                <w:szCs w:val="16"/>
              </w:rPr>
            </w:pPr>
            <w:r w:rsidRPr="0058602F">
              <w:rPr>
                <w:color w:val="000000"/>
                <w:sz w:val="16"/>
                <w:szCs w:val="16"/>
              </w:rPr>
              <w:t>руб./МВт</w:t>
            </w:r>
          </w:p>
        </w:tc>
        <w:tc>
          <w:tcPr>
            <w:tcW w:w="572" w:type="pct"/>
            <w:tcBorders>
              <w:top w:val="nil"/>
              <w:left w:val="nil"/>
              <w:bottom w:val="single" w:sz="4" w:space="0" w:color="auto"/>
              <w:right w:val="single" w:sz="4" w:space="0" w:color="auto"/>
            </w:tcBorders>
            <w:shd w:val="clear" w:color="auto" w:fill="auto"/>
            <w:noWrap/>
            <w:vAlign w:val="bottom"/>
            <w:hideMark/>
          </w:tcPr>
          <w:p w14:paraId="42FAFE4F" w14:textId="77777777" w:rsidR="0058602F" w:rsidRPr="0058602F" w:rsidRDefault="0058602F" w:rsidP="0058602F">
            <w:pPr>
              <w:jc w:val="right"/>
              <w:rPr>
                <w:sz w:val="16"/>
                <w:szCs w:val="16"/>
              </w:rPr>
            </w:pPr>
            <w:r w:rsidRPr="0058602F">
              <w:rPr>
                <w:sz w:val="16"/>
                <w:szCs w:val="16"/>
              </w:rPr>
              <w:t>766 276</w:t>
            </w:r>
          </w:p>
        </w:tc>
        <w:tc>
          <w:tcPr>
            <w:tcW w:w="559" w:type="pct"/>
            <w:tcBorders>
              <w:top w:val="nil"/>
              <w:left w:val="nil"/>
              <w:bottom w:val="single" w:sz="4" w:space="0" w:color="auto"/>
              <w:right w:val="single" w:sz="4" w:space="0" w:color="auto"/>
            </w:tcBorders>
            <w:shd w:val="clear" w:color="auto" w:fill="auto"/>
            <w:noWrap/>
            <w:vAlign w:val="bottom"/>
            <w:hideMark/>
          </w:tcPr>
          <w:p w14:paraId="31FAF9C3" w14:textId="77777777" w:rsidR="0058602F" w:rsidRPr="0058602F" w:rsidRDefault="0058602F" w:rsidP="0058602F">
            <w:pPr>
              <w:jc w:val="right"/>
              <w:rPr>
                <w:sz w:val="16"/>
                <w:szCs w:val="16"/>
              </w:rPr>
            </w:pPr>
            <w:r w:rsidRPr="0058602F">
              <w:rPr>
                <w:sz w:val="16"/>
                <w:szCs w:val="16"/>
              </w:rPr>
              <w:t>805 167</w:t>
            </w:r>
          </w:p>
        </w:tc>
        <w:tc>
          <w:tcPr>
            <w:tcW w:w="1895" w:type="pct"/>
            <w:vMerge w:val="restart"/>
            <w:tcBorders>
              <w:top w:val="nil"/>
              <w:left w:val="single" w:sz="4" w:space="0" w:color="auto"/>
              <w:bottom w:val="single" w:sz="4" w:space="0" w:color="auto"/>
              <w:right w:val="single" w:sz="4" w:space="0" w:color="auto"/>
            </w:tcBorders>
            <w:shd w:val="clear" w:color="auto" w:fill="auto"/>
            <w:vAlign w:val="bottom"/>
            <w:hideMark/>
          </w:tcPr>
          <w:p w14:paraId="044C783F" w14:textId="77777777" w:rsidR="0058602F" w:rsidRPr="0058602F" w:rsidRDefault="0058602F" w:rsidP="0058602F">
            <w:pPr>
              <w:rPr>
                <w:color w:val="000000"/>
                <w:sz w:val="16"/>
                <w:szCs w:val="16"/>
              </w:rPr>
            </w:pPr>
            <w:r w:rsidRPr="0058602F">
              <w:rPr>
                <w:color w:val="000000"/>
                <w:sz w:val="16"/>
                <w:szCs w:val="16"/>
              </w:rPr>
              <w:t>Прогноз свободных (нерегулируемых) цен на электрическую энергию (мощность) по субъектам Российской Федерации на 2020 год и исходными данными для построения прогнозов Ассоциации «НП Совет рынка» http://www.atsenergo.ru/sites/default/files/prognoz/20191101_anpsr_ishodnye_dannye_i_prognoz_na_2020.pdf</w:t>
            </w:r>
          </w:p>
        </w:tc>
      </w:tr>
      <w:tr w:rsidR="0058602F" w:rsidRPr="0058602F" w14:paraId="5763FE80" w14:textId="77777777" w:rsidTr="002D6968">
        <w:trPr>
          <w:trHeight w:val="49"/>
        </w:trPr>
        <w:tc>
          <w:tcPr>
            <w:tcW w:w="247" w:type="pct"/>
            <w:tcBorders>
              <w:top w:val="nil"/>
              <w:left w:val="single" w:sz="4" w:space="0" w:color="auto"/>
              <w:bottom w:val="single" w:sz="4" w:space="0" w:color="auto"/>
              <w:right w:val="single" w:sz="4" w:space="0" w:color="auto"/>
            </w:tcBorders>
            <w:shd w:val="clear" w:color="auto" w:fill="auto"/>
            <w:noWrap/>
            <w:vAlign w:val="bottom"/>
            <w:hideMark/>
          </w:tcPr>
          <w:p w14:paraId="1A3F5504" w14:textId="77777777" w:rsidR="0058602F" w:rsidRPr="0058602F" w:rsidRDefault="0058602F" w:rsidP="0058602F">
            <w:pPr>
              <w:jc w:val="right"/>
              <w:rPr>
                <w:color w:val="000000"/>
                <w:sz w:val="16"/>
                <w:szCs w:val="16"/>
              </w:rPr>
            </w:pPr>
            <w:r w:rsidRPr="0058602F">
              <w:rPr>
                <w:color w:val="000000"/>
                <w:sz w:val="16"/>
                <w:szCs w:val="16"/>
              </w:rPr>
              <w:t>5</w:t>
            </w:r>
          </w:p>
        </w:tc>
        <w:tc>
          <w:tcPr>
            <w:tcW w:w="1178" w:type="pct"/>
            <w:tcBorders>
              <w:top w:val="nil"/>
              <w:left w:val="nil"/>
              <w:bottom w:val="single" w:sz="4" w:space="0" w:color="auto"/>
              <w:right w:val="single" w:sz="4" w:space="0" w:color="auto"/>
            </w:tcBorders>
            <w:shd w:val="clear" w:color="auto" w:fill="auto"/>
            <w:vAlign w:val="bottom"/>
            <w:hideMark/>
          </w:tcPr>
          <w:p w14:paraId="0AAD483B" w14:textId="77777777" w:rsidR="0058602F" w:rsidRPr="0058602F" w:rsidRDefault="0058602F" w:rsidP="0058602F">
            <w:pPr>
              <w:rPr>
                <w:color w:val="000000"/>
                <w:sz w:val="16"/>
                <w:szCs w:val="16"/>
              </w:rPr>
            </w:pPr>
            <w:r w:rsidRPr="0058602F">
              <w:rPr>
                <w:color w:val="000000"/>
                <w:sz w:val="16"/>
                <w:szCs w:val="16"/>
              </w:rPr>
              <w:t>цена на электрическую энергию</w:t>
            </w:r>
          </w:p>
        </w:tc>
        <w:tc>
          <w:tcPr>
            <w:tcW w:w="549" w:type="pct"/>
            <w:tcBorders>
              <w:top w:val="nil"/>
              <w:left w:val="nil"/>
              <w:bottom w:val="single" w:sz="4" w:space="0" w:color="auto"/>
              <w:right w:val="single" w:sz="4" w:space="0" w:color="auto"/>
            </w:tcBorders>
            <w:shd w:val="clear" w:color="auto" w:fill="auto"/>
            <w:noWrap/>
            <w:vAlign w:val="bottom"/>
            <w:hideMark/>
          </w:tcPr>
          <w:p w14:paraId="34B8C7BE" w14:textId="77777777" w:rsidR="0058602F" w:rsidRPr="0058602F" w:rsidRDefault="0058602F" w:rsidP="0058602F">
            <w:pPr>
              <w:rPr>
                <w:color w:val="000000"/>
                <w:sz w:val="16"/>
                <w:szCs w:val="16"/>
              </w:rPr>
            </w:pPr>
            <w:r w:rsidRPr="0058602F">
              <w:rPr>
                <w:color w:val="000000"/>
                <w:sz w:val="16"/>
                <w:szCs w:val="16"/>
              </w:rPr>
              <w:t>руб./МВт</w:t>
            </w:r>
          </w:p>
        </w:tc>
        <w:tc>
          <w:tcPr>
            <w:tcW w:w="572" w:type="pct"/>
            <w:tcBorders>
              <w:top w:val="nil"/>
              <w:left w:val="nil"/>
              <w:bottom w:val="single" w:sz="4" w:space="0" w:color="auto"/>
              <w:right w:val="single" w:sz="4" w:space="0" w:color="auto"/>
            </w:tcBorders>
            <w:shd w:val="clear" w:color="auto" w:fill="auto"/>
            <w:noWrap/>
            <w:vAlign w:val="bottom"/>
            <w:hideMark/>
          </w:tcPr>
          <w:p w14:paraId="2FD3825D" w14:textId="77777777" w:rsidR="0058602F" w:rsidRPr="0058602F" w:rsidRDefault="0058602F" w:rsidP="0058602F">
            <w:pPr>
              <w:jc w:val="right"/>
              <w:rPr>
                <w:sz w:val="16"/>
                <w:szCs w:val="16"/>
              </w:rPr>
            </w:pPr>
            <w:r w:rsidRPr="0058602F">
              <w:rPr>
                <w:sz w:val="16"/>
                <w:szCs w:val="16"/>
              </w:rPr>
              <w:t>995,00</w:t>
            </w:r>
          </w:p>
        </w:tc>
        <w:tc>
          <w:tcPr>
            <w:tcW w:w="559" w:type="pct"/>
            <w:tcBorders>
              <w:top w:val="nil"/>
              <w:left w:val="nil"/>
              <w:bottom w:val="single" w:sz="4" w:space="0" w:color="auto"/>
              <w:right w:val="single" w:sz="4" w:space="0" w:color="auto"/>
            </w:tcBorders>
            <w:shd w:val="clear" w:color="auto" w:fill="auto"/>
            <w:noWrap/>
            <w:vAlign w:val="bottom"/>
            <w:hideMark/>
          </w:tcPr>
          <w:p w14:paraId="603D086B" w14:textId="77777777" w:rsidR="0058602F" w:rsidRPr="0058602F" w:rsidRDefault="0058602F" w:rsidP="0058602F">
            <w:pPr>
              <w:jc w:val="right"/>
              <w:rPr>
                <w:sz w:val="16"/>
                <w:szCs w:val="16"/>
              </w:rPr>
            </w:pPr>
            <w:r w:rsidRPr="0058602F">
              <w:rPr>
                <w:sz w:val="16"/>
                <w:szCs w:val="16"/>
              </w:rPr>
              <w:t>1022</w:t>
            </w:r>
          </w:p>
        </w:tc>
        <w:tc>
          <w:tcPr>
            <w:tcW w:w="1895" w:type="pct"/>
            <w:vMerge/>
            <w:tcBorders>
              <w:top w:val="nil"/>
              <w:left w:val="single" w:sz="4" w:space="0" w:color="auto"/>
              <w:bottom w:val="single" w:sz="4" w:space="0" w:color="auto"/>
              <w:right w:val="single" w:sz="4" w:space="0" w:color="auto"/>
            </w:tcBorders>
            <w:vAlign w:val="center"/>
            <w:hideMark/>
          </w:tcPr>
          <w:p w14:paraId="2078DA86" w14:textId="77777777" w:rsidR="0058602F" w:rsidRPr="0058602F" w:rsidRDefault="0058602F" w:rsidP="0058602F">
            <w:pPr>
              <w:rPr>
                <w:color w:val="000000"/>
                <w:sz w:val="16"/>
                <w:szCs w:val="16"/>
              </w:rPr>
            </w:pPr>
          </w:p>
        </w:tc>
      </w:tr>
      <w:tr w:rsidR="0058602F" w:rsidRPr="0058602F" w14:paraId="4B29A21E" w14:textId="77777777" w:rsidTr="002D6968">
        <w:trPr>
          <w:trHeight w:val="287"/>
        </w:trPr>
        <w:tc>
          <w:tcPr>
            <w:tcW w:w="247" w:type="pct"/>
            <w:tcBorders>
              <w:top w:val="nil"/>
              <w:left w:val="single" w:sz="4" w:space="0" w:color="auto"/>
              <w:bottom w:val="single" w:sz="4" w:space="0" w:color="auto"/>
              <w:right w:val="single" w:sz="4" w:space="0" w:color="auto"/>
            </w:tcBorders>
            <w:shd w:val="clear" w:color="auto" w:fill="auto"/>
            <w:noWrap/>
            <w:vAlign w:val="bottom"/>
            <w:hideMark/>
          </w:tcPr>
          <w:p w14:paraId="32275AB4" w14:textId="77777777" w:rsidR="0058602F" w:rsidRPr="0058602F" w:rsidRDefault="0058602F" w:rsidP="0058602F">
            <w:pPr>
              <w:jc w:val="right"/>
              <w:rPr>
                <w:color w:val="000000"/>
                <w:sz w:val="16"/>
                <w:szCs w:val="16"/>
              </w:rPr>
            </w:pPr>
            <w:r w:rsidRPr="0058602F">
              <w:rPr>
                <w:color w:val="000000"/>
                <w:sz w:val="16"/>
                <w:szCs w:val="16"/>
              </w:rPr>
              <w:t>6</w:t>
            </w:r>
          </w:p>
        </w:tc>
        <w:tc>
          <w:tcPr>
            <w:tcW w:w="1178" w:type="pct"/>
            <w:tcBorders>
              <w:top w:val="nil"/>
              <w:left w:val="nil"/>
              <w:bottom w:val="single" w:sz="4" w:space="0" w:color="auto"/>
              <w:right w:val="single" w:sz="4" w:space="0" w:color="auto"/>
            </w:tcBorders>
            <w:shd w:val="clear" w:color="auto" w:fill="auto"/>
            <w:vAlign w:val="bottom"/>
            <w:hideMark/>
          </w:tcPr>
          <w:p w14:paraId="2ACF7BF1" w14:textId="77777777" w:rsidR="0058602F" w:rsidRPr="0058602F" w:rsidRDefault="0058602F" w:rsidP="0058602F">
            <w:pPr>
              <w:rPr>
                <w:color w:val="000000"/>
                <w:sz w:val="16"/>
                <w:szCs w:val="16"/>
              </w:rPr>
            </w:pPr>
            <w:r w:rsidRPr="0058602F">
              <w:rPr>
                <w:color w:val="000000"/>
                <w:sz w:val="16"/>
                <w:szCs w:val="16"/>
              </w:rPr>
              <w:t>сбытовая надбавка</w:t>
            </w:r>
          </w:p>
        </w:tc>
        <w:tc>
          <w:tcPr>
            <w:tcW w:w="549" w:type="pct"/>
            <w:tcBorders>
              <w:top w:val="nil"/>
              <w:left w:val="nil"/>
              <w:bottom w:val="single" w:sz="4" w:space="0" w:color="auto"/>
              <w:right w:val="single" w:sz="4" w:space="0" w:color="auto"/>
            </w:tcBorders>
            <w:shd w:val="clear" w:color="auto" w:fill="auto"/>
            <w:noWrap/>
            <w:vAlign w:val="bottom"/>
            <w:hideMark/>
          </w:tcPr>
          <w:p w14:paraId="74D28A24" w14:textId="77777777" w:rsidR="0058602F" w:rsidRPr="0058602F" w:rsidRDefault="0058602F" w:rsidP="0058602F">
            <w:pPr>
              <w:rPr>
                <w:color w:val="000000"/>
                <w:sz w:val="16"/>
                <w:szCs w:val="16"/>
              </w:rPr>
            </w:pPr>
            <w:r w:rsidRPr="0058602F">
              <w:rPr>
                <w:color w:val="000000"/>
                <w:sz w:val="16"/>
                <w:szCs w:val="16"/>
              </w:rPr>
              <w:t>руб./МВт</w:t>
            </w:r>
          </w:p>
        </w:tc>
        <w:tc>
          <w:tcPr>
            <w:tcW w:w="572" w:type="pct"/>
            <w:tcBorders>
              <w:top w:val="nil"/>
              <w:left w:val="nil"/>
              <w:bottom w:val="single" w:sz="4" w:space="0" w:color="auto"/>
              <w:right w:val="single" w:sz="4" w:space="0" w:color="auto"/>
            </w:tcBorders>
            <w:shd w:val="clear" w:color="auto" w:fill="auto"/>
            <w:noWrap/>
            <w:vAlign w:val="bottom"/>
            <w:hideMark/>
          </w:tcPr>
          <w:p w14:paraId="4C0A6CC1" w14:textId="77777777" w:rsidR="0058602F" w:rsidRPr="0058602F" w:rsidRDefault="0058602F" w:rsidP="0058602F">
            <w:pPr>
              <w:jc w:val="right"/>
              <w:rPr>
                <w:sz w:val="16"/>
                <w:szCs w:val="16"/>
              </w:rPr>
            </w:pPr>
            <w:r w:rsidRPr="0058602F">
              <w:rPr>
                <w:sz w:val="16"/>
                <w:szCs w:val="16"/>
              </w:rPr>
              <w:t>605,65</w:t>
            </w:r>
          </w:p>
        </w:tc>
        <w:tc>
          <w:tcPr>
            <w:tcW w:w="559" w:type="pct"/>
            <w:tcBorders>
              <w:top w:val="nil"/>
              <w:left w:val="nil"/>
              <w:bottom w:val="single" w:sz="4" w:space="0" w:color="auto"/>
              <w:right w:val="single" w:sz="4" w:space="0" w:color="auto"/>
            </w:tcBorders>
            <w:shd w:val="clear" w:color="auto" w:fill="auto"/>
            <w:noWrap/>
            <w:vAlign w:val="bottom"/>
            <w:hideMark/>
          </w:tcPr>
          <w:p w14:paraId="46FB14AF" w14:textId="77777777" w:rsidR="0058602F" w:rsidRPr="0058602F" w:rsidRDefault="0058602F" w:rsidP="0058602F">
            <w:pPr>
              <w:jc w:val="right"/>
              <w:rPr>
                <w:sz w:val="16"/>
                <w:szCs w:val="16"/>
              </w:rPr>
            </w:pPr>
            <w:r w:rsidRPr="0058602F">
              <w:rPr>
                <w:sz w:val="16"/>
                <w:szCs w:val="16"/>
              </w:rPr>
              <w:t>618,57</w:t>
            </w:r>
          </w:p>
        </w:tc>
        <w:tc>
          <w:tcPr>
            <w:tcW w:w="1895" w:type="pct"/>
            <w:tcBorders>
              <w:top w:val="nil"/>
              <w:left w:val="nil"/>
              <w:bottom w:val="single" w:sz="4" w:space="0" w:color="auto"/>
              <w:right w:val="single" w:sz="4" w:space="0" w:color="auto"/>
            </w:tcBorders>
            <w:shd w:val="clear" w:color="auto" w:fill="auto"/>
            <w:vAlign w:val="bottom"/>
            <w:hideMark/>
          </w:tcPr>
          <w:p w14:paraId="29555EFC" w14:textId="77777777" w:rsidR="0058602F" w:rsidRPr="0058602F" w:rsidRDefault="0058602F" w:rsidP="0058602F">
            <w:pPr>
              <w:rPr>
                <w:color w:val="000000"/>
                <w:sz w:val="16"/>
                <w:szCs w:val="16"/>
              </w:rPr>
            </w:pPr>
            <w:r w:rsidRPr="0058602F">
              <w:rPr>
                <w:color w:val="000000"/>
                <w:sz w:val="16"/>
                <w:szCs w:val="16"/>
              </w:rPr>
              <w:t>в соответствии с проектами постановлений РЭК КО</w:t>
            </w:r>
          </w:p>
        </w:tc>
      </w:tr>
      <w:tr w:rsidR="0058602F" w:rsidRPr="0058602F" w14:paraId="44F8D7BE" w14:textId="77777777" w:rsidTr="002D6968">
        <w:trPr>
          <w:trHeight w:val="575"/>
        </w:trPr>
        <w:tc>
          <w:tcPr>
            <w:tcW w:w="247" w:type="pct"/>
            <w:tcBorders>
              <w:top w:val="nil"/>
              <w:left w:val="single" w:sz="4" w:space="0" w:color="auto"/>
              <w:bottom w:val="single" w:sz="4" w:space="0" w:color="auto"/>
              <w:right w:val="single" w:sz="4" w:space="0" w:color="auto"/>
            </w:tcBorders>
            <w:shd w:val="clear" w:color="auto" w:fill="auto"/>
            <w:noWrap/>
            <w:vAlign w:val="bottom"/>
            <w:hideMark/>
          </w:tcPr>
          <w:p w14:paraId="173D380F" w14:textId="77777777" w:rsidR="0058602F" w:rsidRPr="0058602F" w:rsidRDefault="0058602F" w:rsidP="0058602F">
            <w:pPr>
              <w:jc w:val="right"/>
              <w:rPr>
                <w:color w:val="000000"/>
                <w:sz w:val="16"/>
                <w:szCs w:val="16"/>
              </w:rPr>
            </w:pPr>
            <w:r w:rsidRPr="0058602F">
              <w:rPr>
                <w:color w:val="000000"/>
                <w:sz w:val="16"/>
                <w:szCs w:val="16"/>
              </w:rPr>
              <w:t>7</w:t>
            </w:r>
          </w:p>
        </w:tc>
        <w:tc>
          <w:tcPr>
            <w:tcW w:w="1178" w:type="pct"/>
            <w:tcBorders>
              <w:top w:val="nil"/>
              <w:left w:val="nil"/>
              <w:bottom w:val="single" w:sz="4" w:space="0" w:color="auto"/>
              <w:right w:val="single" w:sz="4" w:space="0" w:color="auto"/>
            </w:tcBorders>
            <w:shd w:val="clear" w:color="auto" w:fill="auto"/>
            <w:vAlign w:val="bottom"/>
            <w:hideMark/>
          </w:tcPr>
          <w:p w14:paraId="229C6527" w14:textId="77777777" w:rsidR="0058602F" w:rsidRPr="0058602F" w:rsidRDefault="0058602F" w:rsidP="0058602F">
            <w:pPr>
              <w:rPr>
                <w:color w:val="000000"/>
                <w:sz w:val="16"/>
                <w:szCs w:val="16"/>
              </w:rPr>
            </w:pPr>
            <w:r w:rsidRPr="0058602F">
              <w:rPr>
                <w:color w:val="000000"/>
                <w:sz w:val="16"/>
                <w:szCs w:val="16"/>
              </w:rPr>
              <w:t>Объем потерь электрической мощности (сводный прогнозный баланс)</w:t>
            </w:r>
          </w:p>
        </w:tc>
        <w:tc>
          <w:tcPr>
            <w:tcW w:w="549" w:type="pct"/>
            <w:tcBorders>
              <w:top w:val="nil"/>
              <w:left w:val="nil"/>
              <w:bottom w:val="single" w:sz="4" w:space="0" w:color="auto"/>
              <w:right w:val="single" w:sz="4" w:space="0" w:color="auto"/>
            </w:tcBorders>
            <w:shd w:val="clear" w:color="auto" w:fill="auto"/>
            <w:noWrap/>
            <w:vAlign w:val="bottom"/>
            <w:hideMark/>
          </w:tcPr>
          <w:p w14:paraId="64E14A81" w14:textId="77777777" w:rsidR="0058602F" w:rsidRPr="0058602F" w:rsidRDefault="0058602F" w:rsidP="0058602F">
            <w:pPr>
              <w:rPr>
                <w:color w:val="000000"/>
                <w:sz w:val="16"/>
                <w:szCs w:val="16"/>
              </w:rPr>
            </w:pPr>
            <w:r w:rsidRPr="0058602F">
              <w:rPr>
                <w:color w:val="000000"/>
                <w:sz w:val="16"/>
                <w:szCs w:val="16"/>
              </w:rPr>
              <w:t>МВт</w:t>
            </w:r>
          </w:p>
        </w:tc>
        <w:tc>
          <w:tcPr>
            <w:tcW w:w="572" w:type="pct"/>
            <w:tcBorders>
              <w:top w:val="nil"/>
              <w:left w:val="nil"/>
              <w:bottom w:val="single" w:sz="4" w:space="0" w:color="auto"/>
              <w:right w:val="single" w:sz="4" w:space="0" w:color="auto"/>
            </w:tcBorders>
            <w:shd w:val="clear" w:color="auto" w:fill="auto"/>
            <w:noWrap/>
            <w:vAlign w:val="bottom"/>
            <w:hideMark/>
          </w:tcPr>
          <w:p w14:paraId="31F41FB0" w14:textId="77777777" w:rsidR="0058602F" w:rsidRPr="0058602F" w:rsidRDefault="0058602F" w:rsidP="0058602F">
            <w:pPr>
              <w:jc w:val="right"/>
              <w:rPr>
                <w:color w:val="000000"/>
                <w:sz w:val="16"/>
                <w:szCs w:val="16"/>
              </w:rPr>
            </w:pPr>
            <w:r w:rsidRPr="0058602F">
              <w:rPr>
                <w:color w:val="000000"/>
                <w:sz w:val="16"/>
                <w:szCs w:val="16"/>
              </w:rPr>
              <w:t>237,18</w:t>
            </w:r>
          </w:p>
        </w:tc>
        <w:tc>
          <w:tcPr>
            <w:tcW w:w="559" w:type="pct"/>
            <w:tcBorders>
              <w:top w:val="nil"/>
              <w:left w:val="nil"/>
              <w:bottom w:val="single" w:sz="4" w:space="0" w:color="auto"/>
              <w:right w:val="single" w:sz="4" w:space="0" w:color="auto"/>
            </w:tcBorders>
            <w:shd w:val="clear" w:color="auto" w:fill="auto"/>
            <w:noWrap/>
            <w:vAlign w:val="bottom"/>
            <w:hideMark/>
          </w:tcPr>
          <w:p w14:paraId="7D708132" w14:textId="77777777" w:rsidR="0058602F" w:rsidRPr="0058602F" w:rsidRDefault="0058602F" w:rsidP="0058602F">
            <w:pPr>
              <w:jc w:val="right"/>
              <w:rPr>
                <w:color w:val="000000"/>
                <w:sz w:val="16"/>
                <w:szCs w:val="16"/>
              </w:rPr>
            </w:pPr>
            <w:r w:rsidRPr="0058602F">
              <w:rPr>
                <w:color w:val="000000"/>
                <w:sz w:val="16"/>
                <w:szCs w:val="16"/>
              </w:rPr>
              <w:t>231,03</w:t>
            </w:r>
          </w:p>
        </w:tc>
        <w:tc>
          <w:tcPr>
            <w:tcW w:w="1895" w:type="pct"/>
            <w:tcBorders>
              <w:top w:val="nil"/>
              <w:left w:val="nil"/>
              <w:bottom w:val="single" w:sz="4" w:space="0" w:color="auto"/>
              <w:right w:val="single" w:sz="4" w:space="0" w:color="auto"/>
            </w:tcBorders>
            <w:shd w:val="clear" w:color="auto" w:fill="auto"/>
            <w:vAlign w:val="bottom"/>
            <w:hideMark/>
          </w:tcPr>
          <w:p w14:paraId="60194855" w14:textId="77777777" w:rsidR="0058602F" w:rsidRPr="0058602F" w:rsidRDefault="0058602F" w:rsidP="0058602F">
            <w:pPr>
              <w:rPr>
                <w:color w:val="000000"/>
                <w:sz w:val="16"/>
                <w:szCs w:val="16"/>
              </w:rPr>
            </w:pPr>
            <w:r w:rsidRPr="0058602F">
              <w:rPr>
                <w:color w:val="000000"/>
                <w:sz w:val="16"/>
                <w:szCs w:val="16"/>
              </w:rPr>
              <w:t>Сводный прогнозный баланс</w:t>
            </w:r>
          </w:p>
        </w:tc>
      </w:tr>
      <w:tr w:rsidR="0058602F" w:rsidRPr="0058602F" w14:paraId="07A636D2" w14:textId="77777777" w:rsidTr="002D6968">
        <w:trPr>
          <w:trHeight w:val="54"/>
        </w:trPr>
        <w:tc>
          <w:tcPr>
            <w:tcW w:w="247" w:type="pct"/>
            <w:tcBorders>
              <w:top w:val="nil"/>
              <w:left w:val="single" w:sz="4" w:space="0" w:color="auto"/>
              <w:bottom w:val="single" w:sz="4" w:space="0" w:color="auto"/>
              <w:right w:val="single" w:sz="4" w:space="0" w:color="auto"/>
            </w:tcBorders>
            <w:shd w:val="clear" w:color="auto" w:fill="auto"/>
            <w:noWrap/>
            <w:vAlign w:val="bottom"/>
            <w:hideMark/>
          </w:tcPr>
          <w:p w14:paraId="19797F53" w14:textId="77777777" w:rsidR="0058602F" w:rsidRPr="0058602F" w:rsidRDefault="0058602F" w:rsidP="0058602F">
            <w:pPr>
              <w:jc w:val="right"/>
              <w:rPr>
                <w:color w:val="000000"/>
                <w:sz w:val="16"/>
                <w:szCs w:val="16"/>
              </w:rPr>
            </w:pPr>
            <w:r w:rsidRPr="0058602F">
              <w:rPr>
                <w:color w:val="000000"/>
                <w:sz w:val="16"/>
                <w:szCs w:val="16"/>
              </w:rPr>
              <w:t>8</w:t>
            </w:r>
          </w:p>
        </w:tc>
        <w:tc>
          <w:tcPr>
            <w:tcW w:w="1178" w:type="pct"/>
            <w:tcBorders>
              <w:top w:val="nil"/>
              <w:left w:val="nil"/>
              <w:bottom w:val="single" w:sz="4" w:space="0" w:color="auto"/>
              <w:right w:val="single" w:sz="4" w:space="0" w:color="auto"/>
            </w:tcBorders>
            <w:shd w:val="clear" w:color="auto" w:fill="auto"/>
            <w:vAlign w:val="bottom"/>
            <w:hideMark/>
          </w:tcPr>
          <w:p w14:paraId="65164AD2" w14:textId="77777777" w:rsidR="0058602F" w:rsidRPr="0058602F" w:rsidRDefault="0058602F" w:rsidP="0058602F">
            <w:pPr>
              <w:rPr>
                <w:color w:val="000000"/>
                <w:sz w:val="16"/>
                <w:szCs w:val="16"/>
              </w:rPr>
            </w:pPr>
            <w:r w:rsidRPr="0058602F">
              <w:rPr>
                <w:color w:val="000000"/>
                <w:sz w:val="16"/>
                <w:szCs w:val="16"/>
              </w:rPr>
              <w:t>Объем потерь электрической энергии (сводный прогнозный баланс)</w:t>
            </w:r>
          </w:p>
        </w:tc>
        <w:tc>
          <w:tcPr>
            <w:tcW w:w="549" w:type="pct"/>
            <w:tcBorders>
              <w:top w:val="nil"/>
              <w:left w:val="nil"/>
              <w:bottom w:val="single" w:sz="4" w:space="0" w:color="auto"/>
              <w:right w:val="single" w:sz="4" w:space="0" w:color="auto"/>
            </w:tcBorders>
            <w:shd w:val="clear" w:color="auto" w:fill="auto"/>
            <w:noWrap/>
            <w:vAlign w:val="bottom"/>
            <w:hideMark/>
          </w:tcPr>
          <w:p w14:paraId="234158EC" w14:textId="77777777" w:rsidR="0058602F" w:rsidRPr="0058602F" w:rsidRDefault="0058602F" w:rsidP="0058602F">
            <w:pPr>
              <w:rPr>
                <w:color w:val="000000"/>
                <w:sz w:val="16"/>
                <w:szCs w:val="16"/>
              </w:rPr>
            </w:pPr>
            <w:r w:rsidRPr="0058602F">
              <w:rPr>
                <w:color w:val="000000"/>
                <w:sz w:val="16"/>
                <w:szCs w:val="16"/>
              </w:rPr>
              <w:t>тыс. МВт*ч</w:t>
            </w:r>
          </w:p>
        </w:tc>
        <w:tc>
          <w:tcPr>
            <w:tcW w:w="572" w:type="pct"/>
            <w:tcBorders>
              <w:top w:val="nil"/>
              <w:left w:val="nil"/>
              <w:bottom w:val="single" w:sz="4" w:space="0" w:color="auto"/>
              <w:right w:val="single" w:sz="4" w:space="0" w:color="auto"/>
            </w:tcBorders>
            <w:shd w:val="clear" w:color="auto" w:fill="auto"/>
            <w:noWrap/>
            <w:vAlign w:val="bottom"/>
            <w:hideMark/>
          </w:tcPr>
          <w:p w14:paraId="1CFD082A" w14:textId="77777777" w:rsidR="0058602F" w:rsidRPr="0058602F" w:rsidRDefault="0058602F" w:rsidP="0058602F">
            <w:pPr>
              <w:jc w:val="right"/>
              <w:rPr>
                <w:color w:val="000000"/>
                <w:sz w:val="16"/>
                <w:szCs w:val="16"/>
              </w:rPr>
            </w:pPr>
            <w:r w:rsidRPr="0058602F">
              <w:rPr>
                <w:color w:val="000000"/>
                <w:sz w:val="16"/>
                <w:szCs w:val="16"/>
              </w:rPr>
              <w:t>743,06</w:t>
            </w:r>
          </w:p>
        </w:tc>
        <w:tc>
          <w:tcPr>
            <w:tcW w:w="559" w:type="pct"/>
            <w:tcBorders>
              <w:top w:val="nil"/>
              <w:left w:val="nil"/>
              <w:bottom w:val="single" w:sz="4" w:space="0" w:color="auto"/>
              <w:right w:val="single" w:sz="4" w:space="0" w:color="auto"/>
            </w:tcBorders>
            <w:shd w:val="clear" w:color="auto" w:fill="auto"/>
            <w:noWrap/>
            <w:vAlign w:val="bottom"/>
            <w:hideMark/>
          </w:tcPr>
          <w:p w14:paraId="322EF01A" w14:textId="77777777" w:rsidR="0058602F" w:rsidRPr="0058602F" w:rsidRDefault="0058602F" w:rsidP="0058602F">
            <w:pPr>
              <w:jc w:val="right"/>
              <w:rPr>
                <w:color w:val="000000"/>
                <w:sz w:val="16"/>
                <w:szCs w:val="16"/>
              </w:rPr>
            </w:pPr>
            <w:r w:rsidRPr="0058602F">
              <w:rPr>
                <w:color w:val="000000"/>
                <w:sz w:val="16"/>
                <w:szCs w:val="16"/>
              </w:rPr>
              <w:t>725,93</w:t>
            </w:r>
          </w:p>
        </w:tc>
        <w:tc>
          <w:tcPr>
            <w:tcW w:w="1895" w:type="pct"/>
            <w:tcBorders>
              <w:top w:val="nil"/>
              <w:left w:val="nil"/>
              <w:bottom w:val="single" w:sz="4" w:space="0" w:color="auto"/>
              <w:right w:val="single" w:sz="4" w:space="0" w:color="auto"/>
            </w:tcBorders>
            <w:shd w:val="clear" w:color="auto" w:fill="auto"/>
            <w:vAlign w:val="bottom"/>
            <w:hideMark/>
          </w:tcPr>
          <w:p w14:paraId="4DBDDBCD" w14:textId="77777777" w:rsidR="0058602F" w:rsidRPr="0058602F" w:rsidRDefault="0058602F" w:rsidP="0058602F">
            <w:pPr>
              <w:rPr>
                <w:color w:val="000000"/>
                <w:sz w:val="16"/>
                <w:szCs w:val="16"/>
              </w:rPr>
            </w:pPr>
            <w:r w:rsidRPr="0058602F">
              <w:rPr>
                <w:color w:val="000000"/>
                <w:sz w:val="16"/>
                <w:szCs w:val="16"/>
              </w:rPr>
              <w:t>Сводный прогнозный баланс</w:t>
            </w:r>
          </w:p>
        </w:tc>
      </w:tr>
      <w:tr w:rsidR="0058602F" w:rsidRPr="0058602F" w14:paraId="5D6E55C5" w14:textId="77777777" w:rsidTr="002D6968">
        <w:trPr>
          <w:trHeight w:val="287"/>
        </w:trPr>
        <w:tc>
          <w:tcPr>
            <w:tcW w:w="247" w:type="pct"/>
            <w:tcBorders>
              <w:top w:val="nil"/>
              <w:left w:val="single" w:sz="4" w:space="0" w:color="auto"/>
              <w:bottom w:val="single" w:sz="4" w:space="0" w:color="auto"/>
              <w:right w:val="single" w:sz="4" w:space="0" w:color="auto"/>
            </w:tcBorders>
            <w:shd w:val="clear" w:color="auto" w:fill="auto"/>
            <w:noWrap/>
            <w:vAlign w:val="bottom"/>
            <w:hideMark/>
          </w:tcPr>
          <w:p w14:paraId="0E91C69F" w14:textId="77777777" w:rsidR="0058602F" w:rsidRPr="0058602F" w:rsidRDefault="0058602F" w:rsidP="0058602F">
            <w:pPr>
              <w:rPr>
                <w:color w:val="000000"/>
                <w:sz w:val="16"/>
                <w:szCs w:val="16"/>
              </w:rPr>
            </w:pPr>
            <w:r w:rsidRPr="0058602F">
              <w:rPr>
                <w:color w:val="000000"/>
                <w:sz w:val="16"/>
                <w:szCs w:val="16"/>
              </w:rPr>
              <w:t> </w:t>
            </w:r>
          </w:p>
        </w:tc>
        <w:tc>
          <w:tcPr>
            <w:tcW w:w="1178" w:type="pct"/>
            <w:tcBorders>
              <w:top w:val="nil"/>
              <w:left w:val="nil"/>
              <w:bottom w:val="single" w:sz="4" w:space="0" w:color="auto"/>
              <w:right w:val="single" w:sz="4" w:space="0" w:color="auto"/>
            </w:tcBorders>
            <w:shd w:val="clear" w:color="auto" w:fill="auto"/>
            <w:vAlign w:val="bottom"/>
            <w:hideMark/>
          </w:tcPr>
          <w:p w14:paraId="097D7B4F" w14:textId="77777777" w:rsidR="0058602F" w:rsidRPr="0058602F" w:rsidRDefault="0058602F" w:rsidP="0058602F">
            <w:pPr>
              <w:rPr>
                <w:color w:val="000000"/>
                <w:sz w:val="16"/>
                <w:szCs w:val="16"/>
              </w:rPr>
            </w:pPr>
            <w:r w:rsidRPr="0058602F">
              <w:rPr>
                <w:color w:val="000000"/>
                <w:sz w:val="16"/>
                <w:szCs w:val="16"/>
              </w:rPr>
              <w:t> </w:t>
            </w:r>
          </w:p>
        </w:tc>
        <w:tc>
          <w:tcPr>
            <w:tcW w:w="549" w:type="pct"/>
            <w:tcBorders>
              <w:top w:val="nil"/>
              <w:left w:val="nil"/>
              <w:bottom w:val="single" w:sz="4" w:space="0" w:color="auto"/>
              <w:right w:val="single" w:sz="4" w:space="0" w:color="auto"/>
            </w:tcBorders>
            <w:shd w:val="clear" w:color="auto" w:fill="auto"/>
            <w:noWrap/>
            <w:vAlign w:val="bottom"/>
            <w:hideMark/>
          </w:tcPr>
          <w:p w14:paraId="2DF04C5C" w14:textId="77777777" w:rsidR="0058602F" w:rsidRPr="0058602F" w:rsidRDefault="0058602F" w:rsidP="0058602F">
            <w:pPr>
              <w:rPr>
                <w:color w:val="000000"/>
                <w:sz w:val="16"/>
                <w:szCs w:val="16"/>
              </w:rPr>
            </w:pPr>
            <w:r w:rsidRPr="0058602F">
              <w:rPr>
                <w:color w:val="000000"/>
                <w:sz w:val="16"/>
                <w:szCs w:val="16"/>
              </w:rPr>
              <w:t> </w:t>
            </w:r>
          </w:p>
        </w:tc>
        <w:tc>
          <w:tcPr>
            <w:tcW w:w="572" w:type="pct"/>
            <w:tcBorders>
              <w:top w:val="nil"/>
              <w:left w:val="nil"/>
              <w:bottom w:val="single" w:sz="4" w:space="0" w:color="auto"/>
              <w:right w:val="single" w:sz="4" w:space="0" w:color="auto"/>
            </w:tcBorders>
            <w:shd w:val="clear" w:color="auto" w:fill="auto"/>
            <w:noWrap/>
            <w:vAlign w:val="bottom"/>
            <w:hideMark/>
          </w:tcPr>
          <w:p w14:paraId="76AE23E9" w14:textId="77777777" w:rsidR="0058602F" w:rsidRPr="0058602F" w:rsidRDefault="0058602F" w:rsidP="0058602F">
            <w:pPr>
              <w:rPr>
                <w:color w:val="000000"/>
                <w:sz w:val="16"/>
                <w:szCs w:val="16"/>
              </w:rPr>
            </w:pPr>
            <w:r w:rsidRPr="0058602F">
              <w:rPr>
                <w:color w:val="000000"/>
                <w:sz w:val="16"/>
                <w:szCs w:val="16"/>
              </w:rPr>
              <w:t> </w:t>
            </w:r>
          </w:p>
        </w:tc>
        <w:tc>
          <w:tcPr>
            <w:tcW w:w="559" w:type="pct"/>
            <w:tcBorders>
              <w:top w:val="nil"/>
              <w:left w:val="nil"/>
              <w:bottom w:val="single" w:sz="4" w:space="0" w:color="auto"/>
              <w:right w:val="single" w:sz="4" w:space="0" w:color="auto"/>
            </w:tcBorders>
            <w:shd w:val="clear" w:color="auto" w:fill="auto"/>
            <w:noWrap/>
            <w:vAlign w:val="bottom"/>
            <w:hideMark/>
          </w:tcPr>
          <w:p w14:paraId="11A48E38" w14:textId="77777777" w:rsidR="0058602F" w:rsidRPr="0058602F" w:rsidRDefault="0058602F" w:rsidP="0058602F">
            <w:pPr>
              <w:rPr>
                <w:color w:val="000000"/>
                <w:sz w:val="16"/>
                <w:szCs w:val="16"/>
              </w:rPr>
            </w:pPr>
            <w:r w:rsidRPr="0058602F">
              <w:rPr>
                <w:color w:val="000000"/>
                <w:sz w:val="16"/>
                <w:szCs w:val="16"/>
              </w:rPr>
              <w:t> </w:t>
            </w:r>
          </w:p>
        </w:tc>
        <w:tc>
          <w:tcPr>
            <w:tcW w:w="1895" w:type="pct"/>
            <w:tcBorders>
              <w:top w:val="nil"/>
              <w:left w:val="nil"/>
              <w:bottom w:val="single" w:sz="4" w:space="0" w:color="auto"/>
              <w:right w:val="single" w:sz="4" w:space="0" w:color="auto"/>
            </w:tcBorders>
            <w:shd w:val="clear" w:color="auto" w:fill="auto"/>
            <w:vAlign w:val="bottom"/>
            <w:hideMark/>
          </w:tcPr>
          <w:p w14:paraId="70F0B576" w14:textId="77777777" w:rsidR="0058602F" w:rsidRPr="0058602F" w:rsidRDefault="0058602F" w:rsidP="0058602F">
            <w:pPr>
              <w:rPr>
                <w:color w:val="000000"/>
                <w:sz w:val="16"/>
                <w:szCs w:val="16"/>
              </w:rPr>
            </w:pPr>
            <w:r w:rsidRPr="0058602F">
              <w:rPr>
                <w:color w:val="000000"/>
                <w:sz w:val="16"/>
                <w:szCs w:val="16"/>
              </w:rPr>
              <w:t> </w:t>
            </w:r>
          </w:p>
        </w:tc>
      </w:tr>
      <w:tr w:rsidR="0058602F" w:rsidRPr="0058602F" w14:paraId="29AA938F" w14:textId="77777777" w:rsidTr="002D6968">
        <w:trPr>
          <w:trHeight w:val="287"/>
        </w:trPr>
        <w:tc>
          <w:tcPr>
            <w:tcW w:w="247" w:type="pct"/>
            <w:tcBorders>
              <w:top w:val="nil"/>
              <w:left w:val="single" w:sz="4" w:space="0" w:color="auto"/>
              <w:bottom w:val="single" w:sz="4" w:space="0" w:color="auto"/>
              <w:right w:val="single" w:sz="4" w:space="0" w:color="auto"/>
            </w:tcBorders>
            <w:shd w:val="clear" w:color="auto" w:fill="auto"/>
            <w:noWrap/>
            <w:vAlign w:val="bottom"/>
            <w:hideMark/>
          </w:tcPr>
          <w:p w14:paraId="6CDD419A" w14:textId="77777777" w:rsidR="0058602F" w:rsidRPr="0058602F" w:rsidRDefault="0058602F" w:rsidP="0058602F">
            <w:pPr>
              <w:jc w:val="right"/>
              <w:rPr>
                <w:color w:val="000000"/>
                <w:sz w:val="16"/>
                <w:szCs w:val="16"/>
              </w:rPr>
            </w:pPr>
            <w:r w:rsidRPr="0058602F">
              <w:rPr>
                <w:color w:val="000000"/>
                <w:sz w:val="16"/>
                <w:szCs w:val="16"/>
              </w:rPr>
              <w:t>9</w:t>
            </w:r>
          </w:p>
        </w:tc>
        <w:tc>
          <w:tcPr>
            <w:tcW w:w="1178" w:type="pct"/>
            <w:tcBorders>
              <w:top w:val="nil"/>
              <w:left w:val="nil"/>
              <w:bottom w:val="single" w:sz="4" w:space="0" w:color="auto"/>
              <w:right w:val="single" w:sz="4" w:space="0" w:color="auto"/>
            </w:tcBorders>
            <w:shd w:val="clear" w:color="auto" w:fill="auto"/>
            <w:vAlign w:val="bottom"/>
            <w:hideMark/>
          </w:tcPr>
          <w:p w14:paraId="7F2AA561" w14:textId="77777777" w:rsidR="0058602F" w:rsidRPr="0058602F" w:rsidRDefault="0058602F" w:rsidP="0058602F">
            <w:pPr>
              <w:rPr>
                <w:color w:val="000000"/>
                <w:sz w:val="16"/>
                <w:szCs w:val="16"/>
              </w:rPr>
            </w:pPr>
            <w:r w:rsidRPr="0058602F">
              <w:rPr>
                <w:color w:val="000000"/>
                <w:sz w:val="16"/>
                <w:szCs w:val="16"/>
              </w:rPr>
              <w:t>Стоимость покупки мощности</w:t>
            </w:r>
          </w:p>
        </w:tc>
        <w:tc>
          <w:tcPr>
            <w:tcW w:w="549" w:type="pct"/>
            <w:tcBorders>
              <w:top w:val="nil"/>
              <w:left w:val="nil"/>
              <w:bottom w:val="single" w:sz="4" w:space="0" w:color="auto"/>
              <w:right w:val="single" w:sz="4" w:space="0" w:color="auto"/>
            </w:tcBorders>
            <w:shd w:val="clear" w:color="auto" w:fill="auto"/>
            <w:noWrap/>
            <w:vAlign w:val="bottom"/>
            <w:hideMark/>
          </w:tcPr>
          <w:p w14:paraId="221784EF" w14:textId="77777777" w:rsidR="0058602F" w:rsidRPr="0058602F" w:rsidRDefault="0058602F" w:rsidP="0058602F">
            <w:pPr>
              <w:rPr>
                <w:color w:val="000000"/>
                <w:sz w:val="16"/>
                <w:szCs w:val="16"/>
              </w:rPr>
            </w:pPr>
            <w:r w:rsidRPr="0058602F">
              <w:rPr>
                <w:color w:val="000000"/>
                <w:sz w:val="16"/>
                <w:szCs w:val="16"/>
              </w:rPr>
              <w:t>тыс. руб.</w:t>
            </w:r>
          </w:p>
        </w:tc>
        <w:tc>
          <w:tcPr>
            <w:tcW w:w="572" w:type="pct"/>
            <w:tcBorders>
              <w:top w:val="nil"/>
              <w:left w:val="nil"/>
              <w:bottom w:val="single" w:sz="4" w:space="0" w:color="auto"/>
              <w:right w:val="single" w:sz="4" w:space="0" w:color="auto"/>
            </w:tcBorders>
            <w:shd w:val="clear" w:color="auto" w:fill="auto"/>
            <w:noWrap/>
            <w:vAlign w:val="bottom"/>
            <w:hideMark/>
          </w:tcPr>
          <w:p w14:paraId="7B5380B0" w14:textId="77777777" w:rsidR="0058602F" w:rsidRPr="0058602F" w:rsidRDefault="0058602F" w:rsidP="0058602F">
            <w:pPr>
              <w:jc w:val="right"/>
              <w:rPr>
                <w:color w:val="000000"/>
                <w:sz w:val="16"/>
                <w:szCs w:val="16"/>
              </w:rPr>
            </w:pPr>
            <w:r w:rsidRPr="0058602F">
              <w:rPr>
                <w:color w:val="000000"/>
                <w:sz w:val="16"/>
                <w:szCs w:val="16"/>
              </w:rPr>
              <w:t>1 090 458,26</w:t>
            </w:r>
          </w:p>
        </w:tc>
        <w:tc>
          <w:tcPr>
            <w:tcW w:w="559" w:type="pct"/>
            <w:tcBorders>
              <w:top w:val="nil"/>
              <w:left w:val="nil"/>
              <w:bottom w:val="single" w:sz="4" w:space="0" w:color="auto"/>
              <w:right w:val="single" w:sz="4" w:space="0" w:color="auto"/>
            </w:tcBorders>
            <w:shd w:val="clear" w:color="auto" w:fill="auto"/>
            <w:noWrap/>
            <w:vAlign w:val="bottom"/>
            <w:hideMark/>
          </w:tcPr>
          <w:p w14:paraId="4D7CE529" w14:textId="77777777" w:rsidR="0058602F" w:rsidRPr="0058602F" w:rsidRDefault="0058602F" w:rsidP="0058602F">
            <w:pPr>
              <w:jc w:val="right"/>
              <w:rPr>
                <w:color w:val="000000"/>
                <w:sz w:val="16"/>
                <w:szCs w:val="16"/>
              </w:rPr>
            </w:pPr>
            <w:r w:rsidRPr="0058602F">
              <w:rPr>
                <w:color w:val="000000"/>
                <w:sz w:val="16"/>
                <w:szCs w:val="16"/>
              </w:rPr>
              <w:t>1 116 087,07</w:t>
            </w:r>
          </w:p>
        </w:tc>
        <w:tc>
          <w:tcPr>
            <w:tcW w:w="1895" w:type="pct"/>
            <w:tcBorders>
              <w:top w:val="nil"/>
              <w:left w:val="nil"/>
              <w:bottom w:val="single" w:sz="4" w:space="0" w:color="auto"/>
              <w:right w:val="single" w:sz="4" w:space="0" w:color="auto"/>
            </w:tcBorders>
            <w:shd w:val="clear" w:color="auto" w:fill="auto"/>
            <w:vAlign w:val="bottom"/>
            <w:hideMark/>
          </w:tcPr>
          <w:p w14:paraId="4B702E3C" w14:textId="77777777" w:rsidR="0058602F" w:rsidRPr="0058602F" w:rsidRDefault="0058602F" w:rsidP="0058602F">
            <w:pPr>
              <w:rPr>
                <w:color w:val="000000"/>
                <w:sz w:val="16"/>
                <w:szCs w:val="16"/>
              </w:rPr>
            </w:pPr>
            <w:r w:rsidRPr="0058602F">
              <w:rPr>
                <w:color w:val="000000"/>
                <w:sz w:val="16"/>
                <w:szCs w:val="16"/>
              </w:rPr>
              <w:t> </w:t>
            </w:r>
          </w:p>
        </w:tc>
      </w:tr>
      <w:tr w:rsidR="0058602F" w:rsidRPr="0058602F" w14:paraId="7CF975B3" w14:textId="77777777" w:rsidTr="002D6968">
        <w:trPr>
          <w:trHeight w:val="287"/>
        </w:trPr>
        <w:tc>
          <w:tcPr>
            <w:tcW w:w="247" w:type="pct"/>
            <w:tcBorders>
              <w:top w:val="nil"/>
              <w:left w:val="single" w:sz="4" w:space="0" w:color="auto"/>
              <w:bottom w:val="single" w:sz="4" w:space="0" w:color="auto"/>
              <w:right w:val="single" w:sz="4" w:space="0" w:color="auto"/>
            </w:tcBorders>
            <w:shd w:val="clear" w:color="auto" w:fill="auto"/>
            <w:noWrap/>
            <w:vAlign w:val="bottom"/>
            <w:hideMark/>
          </w:tcPr>
          <w:p w14:paraId="0FEB8DAC" w14:textId="77777777" w:rsidR="0058602F" w:rsidRPr="0058602F" w:rsidRDefault="0058602F" w:rsidP="0058602F">
            <w:pPr>
              <w:jc w:val="right"/>
              <w:rPr>
                <w:color w:val="000000"/>
                <w:sz w:val="16"/>
                <w:szCs w:val="16"/>
              </w:rPr>
            </w:pPr>
            <w:r w:rsidRPr="0058602F">
              <w:rPr>
                <w:color w:val="000000"/>
                <w:sz w:val="16"/>
                <w:szCs w:val="16"/>
              </w:rPr>
              <w:t>10</w:t>
            </w:r>
          </w:p>
        </w:tc>
        <w:tc>
          <w:tcPr>
            <w:tcW w:w="1178" w:type="pct"/>
            <w:tcBorders>
              <w:top w:val="nil"/>
              <w:left w:val="nil"/>
              <w:bottom w:val="single" w:sz="4" w:space="0" w:color="auto"/>
              <w:right w:val="single" w:sz="4" w:space="0" w:color="auto"/>
            </w:tcBorders>
            <w:shd w:val="clear" w:color="auto" w:fill="auto"/>
            <w:vAlign w:val="bottom"/>
            <w:hideMark/>
          </w:tcPr>
          <w:p w14:paraId="5AA6C637" w14:textId="77777777" w:rsidR="0058602F" w:rsidRPr="0058602F" w:rsidRDefault="0058602F" w:rsidP="0058602F">
            <w:pPr>
              <w:rPr>
                <w:color w:val="000000"/>
                <w:sz w:val="16"/>
                <w:szCs w:val="16"/>
              </w:rPr>
            </w:pPr>
            <w:r w:rsidRPr="0058602F">
              <w:rPr>
                <w:color w:val="000000"/>
                <w:sz w:val="16"/>
                <w:szCs w:val="16"/>
              </w:rPr>
              <w:t>Стоимость покупки электрической энергии</w:t>
            </w:r>
          </w:p>
        </w:tc>
        <w:tc>
          <w:tcPr>
            <w:tcW w:w="549" w:type="pct"/>
            <w:tcBorders>
              <w:top w:val="nil"/>
              <w:left w:val="nil"/>
              <w:bottom w:val="single" w:sz="4" w:space="0" w:color="auto"/>
              <w:right w:val="single" w:sz="4" w:space="0" w:color="auto"/>
            </w:tcBorders>
            <w:shd w:val="clear" w:color="auto" w:fill="auto"/>
            <w:noWrap/>
            <w:vAlign w:val="bottom"/>
            <w:hideMark/>
          </w:tcPr>
          <w:p w14:paraId="4B0F17CD" w14:textId="77777777" w:rsidR="0058602F" w:rsidRPr="0058602F" w:rsidRDefault="0058602F" w:rsidP="0058602F">
            <w:pPr>
              <w:rPr>
                <w:color w:val="000000"/>
                <w:sz w:val="16"/>
                <w:szCs w:val="16"/>
              </w:rPr>
            </w:pPr>
            <w:r w:rsidRPr="0058602F">
              <w:rPr>
                <w:color w:val="000000"/>
                <w:sz w:val="16"/>
                <w:szCs w:val="16"/>
              </w:rPr>
              <w:t>тыс. руб.</w:t>
            </w:r>
          </w:p>
        </w:tc>
        <w:tc>
          <w:tcPr>
            <w:tcW w:w="572" w:type="pct"/>
            <w:tcBorders>
              <w:top w:val="nil"/>
              <w:left w:val="nil"/>
              <w:bottom w:val="single" w:sz="4" w:space="0" w:color="auto"/>
              <w:right w:val="single" w:sz="4" w:space="0" w:color="auto"/>
            </w:tcBorders>
            <w:shd w:val="clear" w:color="auto" w:fill="auto"/>
            <w:noWrap/>
            <w:vAlign w:val="bottom"/>
            <w:hideMark/>
          </w:tcPr>
          <w:p w14:paraId="1D10FBED" w14:textId="77777777" w:rsidR="0058602F" w:rsidRPr="0058602F" w:rsidRDefault="0058602F" w:rsidP="0058602F">
            <w:pPr>
              <w:jc w:val="right"/>
              <w:rPr>
                <w:color w:val="000000"/>
                <w:sz w:val="16"/>
                <w:szCs w:val="16"/>
              </w:rPr>
            </w:pPr>
            <w:r w:rsidRPr="0058602F">
              <w:rPr>
                <w:color w:val="000000"/>
                <w:sz w:val="16"/>
                <w:szCs w:val="16"/>
              </w:rPr>
              <w:t>1 192 136,13</w:t>
            </w:r>
          </w:p>
        </w:tc>
        <w:tc>
          <w:tcPr>
            <w:tcW w:w="559" w:type="pct"/>
            <w:tcBorders>
              <w:top w:val="nil"/>
              <w:left w:val="nil"/>
              <w:bottom w:val="single" w:sz="4" w:space="0" w:color="auto"/>
              <w:right w:val="single" w:sz="4" w:space="0" w:color="auto"/>
            </w:tcBorders>
            <w:shd w:val="clear" w:color="auto" w:fill="auto"/>
            <w:noWrap/>
            <w:vAlign w:val="bottom"/>
            <w:hideMark/>
          </w:tcPr>
          <w:p w14:paraId="2F9D6E84" w14:textId="77777777" w:rsidR="0058602F" w:rsidRPr="0058602F" w:rsidRDefault="0058602F" w:rsidP="0058602F">
            <w:pPr>
              <w:jc w:val="right"/>
              <w:rPr>
                <w:color w:val="000000"/>
                <w:sz w:val="16"/>
                <w:szCs w:val="16"/>
              </w:rPr>
            </w:pPr>
            <w:r w:rsidRPr="0058602F">
              <w:rPr>
                <w:color w:val="000000"/>
                <w:sz w:val="16"/>
                <w:szCs w:val="16"/>
              </w:rPr>
              <w:t>1 193 722,15</w:t>
            </w:r>
          </w:p>
        </w:tc>
        <w:tc>
          <w:tcPr>
            <w:tcW w:w="1895" w:type="pct"/>
            <w:tcBorders>
              <w:top w:val="nil"/>
              <w:left w:val="nil"/>
              <w:bottom w:val="single" w:sz="4" w:space="0" w:color="auto"/>
              <w:right w:val="single" w:sz="4" w:space="0" w:color="auto"/>
            </w:tcBorders>
            <w:shd w:val="clear" w:color="auto" w:fill="auto"/>
            <w:vAlign w:val="bottom"/>
            <w:hideMark/>
          </w:tcPr>
          <w:p w14:paraId="45A5995E" w14:textId="77777777" w:rsidR="0058602F" w:rsidRPr="0058602F" w:rsidRDefault="0058602F" w:rsidP="0058602F">
            <w:pPr>
              <w:rPr>
                <w:color w:val="000000"/>
                <w:sz w:val="16"/>
                <w:szCs w:val="16"/>
              </w:rPr>
            </w:pPr>
            <w:r w:rsidRPr="0058602F">
              <w:rPr>
                <w:color w:val="000000"/>
                <w:sz w:val="16"/>
                <w:szCs w:val="16"/>
              </w:rPr>
              <w:t> </w:t>
            </w:r>
          </w:p>
        </w:tc>
      </w:tr>
      <w:tr w:rsidR="0058602F" w:rsidRPr="0058602F" w14:paraId="64DF42CE" w14:textId="77777777" w:rsidTr="002D6968">
        <w:trPr>
          <w:trHeight w:val="287"/>
        </w:trPr>
        <w:tc>
          <w:tcPr>
            <w:tcW w:w="247" w:type="pct"/>
            <w:tcBorders>
              <w:top w:val="nil"/>
              <w:left w:val="single" w:sz="4" w:space="0" w:color="auto"/>
              <w:bottom w:val="single" w:sz="4" w:space="0" w:color="auto"/>
              <w:right w:val="single" w:sz="4" w:space="0" w:color="auto"/>
            </w:tcBorders>
            <w:shd w:val="clear" w:color="auto" w:fill="auto"/>
            <w:noWrap/>
            <w:vAlign w:val="bottom"/>
            <w:hideMark/>
          </w:tcPr>
          <w:p w14:paraId="092549F8" w14:textId="77777777" w:rsidR="0058602F" w:rsidRPr="0058602F" w:rsidRDefault="0058602F" w:rsidP="0058602F">
            <w:pPr>
              <w:jc w:val="right"/>
              <w:rPr>
                <w:color w:val="000000"/>
                <w:sz w:val="16"/>
                <w:szCs w:val="16"/>
              </w:rPr>
            </w:pPr>
            <w:r w:rsidRPr="0058602F">
              <w:rPr>
                <w:color w:val="000000"/>
                <w:sz w:val="16"/>
                <w:szCs w:val="16"/>
              </w:rPr>
              <w:t>11</w:t>
            </w:r>
          </w:p>
        </w:tc>
        <w:tc>
          <w:tcPr>
            <w:tcW w:w="1178" w:type="pct"/>
            <w:tcBorders>
              <w:top w:val="nil"/>
              <w:left w:val="nil"/>
              <w:bottom w:val="single" w:sz="4" w:space="0" w:color="auto"/>
              <w:right w:val="single" w:sz="4" w:space="0" w:color="auto"/>
            </w:tcBorders>
            <w:shd w:val="clear" w:color="auto" w:fill="auto"/>
            <w:vAlign w:val="bottom"/>
            <w:hideMark/>
          </w:tcPr>
          <w:p w14:paraId="76935EF8" w14:textId="77777777" w:rsidR="0058602F" w:rsidRPr="0058602F" w:rsidRDefault="0058602F" w:rsidP="0058602F">
            <w:pPr>
              <w:rPr>
                <w:color w:val="000000"/>
                <w:sz w:val="16"/>
                <w:szCs w:val="16"/>
              </w:rPr>
            </w:pPr>
            <w:r w:rsidRPr="0058602F">
              <w:rPr>
                <w:color w:val="000000"/>
                <w:sz w:val="16"/>
                <w:szCs w:val="16"/>
              </w:rPr>
              <w:t>Итого стоимость покупки (стр.9+стр.10)</w:t>
            </w:r>
          </w:p>
        </w:tc>
        <w:tc>
          <w:tcPr>
            <w:tcW w:w="549" w:type="pct"/>
            <w:tcBorders>
              <w:top w:val="nil"/>
              <w:left w:val="nil"/>
              <w:bottom w:val="single" w:sz="4" w:space="0" w:color="auto"/>
              <w:right w:val="single" w:sz="4" w:space="0" w:color="auto"/>
            </w:tcBorders>
            <w:shd w:val="clear" w:color="auto" w:fill="auto"/>
            <w:noWrap/>
            <w:vAlign w:val="bottom"/>
            <w:hideMark/>
          </w:tcPr>
          <w:p w14:paraId="0EAF52EC" w14:textId="77777777" w:rsidR="0058602F" w:rsidRPr="0058602F" w:rsidRDefault="0058602F" w:rsidP="0058602F">
            <w:pPr>
              <w:rPr>
                <w:color w:val="000000"/>
                <w:sz w:val="16"/>
                <w:szCs w:val="16"/>
              </w:rPr>
            </w:pPr>
            <w:r w:rsidRPr="0058602F">
              <w:rPr>
                <w:color w:val="000000"/>
                <w:sz w:val="16"/>
                <w:szCs w:val="16"/>
              </w:rPr>
              <w:t>тыс. руб.</w:t>
            </w:r>
          </w:p>
        </w:tc>
        <w:tc>
          <w:tcPr>
            <w:tcW w:w="572" w:type="pct"/>
            <w:tcBorders>
              <w:top w:val="nil"/>
              <w:left w:val="nil"/>
              <w:bottom w:val="single" w:sz="4" w:space="0" w:color="auto"/>
              <w:right w:val="single" w:sz="4" w:space="0" w:color="auto"/>
            </w:tcBorders>
            <w:shd w:val="clear" w:color="auto" w:fill="auto"/>
            <w:noWrap/>
            <w:vAlign w:val="bottom"/>
            <w:hideMark/>
          </w:tcPr>
          <w:p w14:paraId="770CE0E7" w14:textId="77777777" w:rsidR="0058602F" w:rsidRPr="0058602F" w:rsidRDefault="0058602F" w:rsidP="0058602F">
            <w:pPr>
              <w:jc w:val="right"/>
              <w:rPr>
                <w:color w:val="000000"/>
                <w:sz w:val="16"/>
                <w:szCs w:val="16"/>
              </w:rPr>
            </w:pPr>
            <w:r w:rsidRPr="0058602F">
              <w:rPr>
                <w:color w:val="000000"/>
                <w:sz w:val="16"/>
                <w:szCs w:val="16"/>
              </w:rPr>
              <w:t>2 282 594,39</w:t>
            </w:r>
          </w:p>
        </w:tc>
        <w:tc>
          <w:tcPr>
            <w:tcW w:w="559" w:type="pct"/>
            <w:tcBorders>
              <w:top w:val="nil"/>
              <w:left w:val="nil"/>
              <w:bottom w:val="single" w:sz="4" w:space="0" w:color="auto"/>
              <w:right w:val="single" w:sz="4" w:space="0" w:color="auto"/>
            </w:tcBorders>
            <w:shd w:val="clear" w:color="auto" w:fill="auto"/>
            <w:noWrap/>
            <w:vAlign w:val="bottom"/>
            <w:hideMark/>
          </w:tcPr>
          <w:p w14:paraId="441CEE76" w14:textId="77777777" w:rsidR="0058602F" w:rsidRPr="0058602F" w:rsidRDefault="0058602F" w:rsidP="0058602F">
            <w:pPr>
              <w:jc w:val="right"/>
              <w:rPr>
                <w:color w:val="000000"/>
                <w:sz w:val="16"/>
                <w:szCs w:val="16"/>
              </w:rPr>
            </w:pPr>
            <w:r w:rsidRPr="0058602F">
              <w:rPr>
                <w:color w:val="000000"/>
                <w:sz w:val="16"/>
                <w:szCs w:val="16"/>
              </w:rPr>
              <w:t>2 309 809,22</w:t>
            </w:r>
          </w:p>
        </w:tc>
        <w:tc>
          <w:tcPr>
            <w:tcW w:w="1895" w:type="pct"/>
            <w:tcBorders>
              <w:top w:val="nil"/>
              <w:left w:val="nil"/>
              <w:bottom w:val="single" w:sz="4" w:space="0" w:color="auto"/>
              <w:right w:val="single" w:sz="4" w:space="0" w:color="auto"/>
            </w:tcBorders>
            <w:shd w:val="clear" w:color="auto" w:fill="auto"/>
            <w:vAlign w:val="bottom"/>
            <w:hideMark/>
          </w:tcPr>
          <w:p w14:paraId="24F4F81D" w14:textId="77777777" w:rsidR="0058602F" w:rsidRPr="0058602F" w:rsidRDefault="0058602F" w:rsidP="0058602F">
            <w:pPr>
              <w:rPr>
                <w:color w:val="000000"/>
                <w:sz w:val="16"/>
                <w:szCs w:val="16"/>
              </w:rPr>
            </w:pPr>
            <w:r w:rsidRPr="0058602F">
              <w:rPr>
                <w:color w:val="000000"/>
                <w:sz w:val="16"/>
                <w:szCs w:val="16"/>
              </w:rPr>
              <w:t> </w:t>
            </w:r>
          </w:p>
        </w:tc>
      </w:tr>
      <w:tr w:rsidR="0058602F" w:rsidRPr="0058602F" w14:paraId="7B05AE0B" w14:textId="77777777" w:rsidTr="002D6968">
        <w:trPr>
          <w:trHeight w:val="575"/>
        </w:trPr>
        <w:tc>
          <w:tcPr>
            <w:tcW w:w="247" w:type="pct"/>
            <w:tcBorders>
              <w:top w:val="nil"/>
              <w:left w:val="single" w:sz="4" w:space="0" w:color="auto"/>
              <w:bottom w:val="single" w:sz="4" w:space="0" w:color="auto"/>
              <w:right w:val="single" w:sz="4" w:space="0" w:color="auto"/>
            </w:tcBorders>
            <w:shd w:val="clear" w:color="auto" w:fill="auto"/>
            <w:noWrap/>
            <w:vAlign w:val="bottom"/>
            <w:hideMark/>
          </w:tcPr>
          <w:p w14:paraId="6412C39B" w14:textId="77777777" w:rsidR="0058602F" w:rsidRPr="0058602F" w:rsidRDefault="0058602F" w:rsidP="0058602F">
            <w:pPr>
              <w:rPr>
                <w:b/>
                <w:bCs/>
                <w:color w:val="000000"/>
                <w:sz w:val="16"/>
                <w:szCs w:val="16"/>
              </w:rPr>
            </w:pPr>
            <w:r w:rsidRPr="0058602F">
              <w:rPr>
                <w:b/>
                <w:bCs/>
                <w:color w:val="000000"/>
                <w:sz w:val="16"/>
                <w:szCs w:val="16"/>
              </w:rPr>
              <w:t> </w:t>
            </w:r>
          </w:p>
        </w:tc>
        <w:tc>
          <w:tcPr>
            <w:tcW w:w="1178" w:type="pct"/>
            <w:tcBorders>
              <w:top w:val="nil"/>
              <w:left w:val="nil"/>
              <w:bottom w:val="single" w:sz="4" w:space="0" w:color="auto"/>
              <w:right w:val="single" w:sz="4" w:space="0" w:color="auto"/>
            </w:tcBorders>
            <w:shd w:val="clear" w:color="auto" w:fill="auto"/>
            <w:vAlign w:val="bottom"/>
            <w:hideMark/>
          </w:tcPr>
          <w:p w14:paraId="3EE70B4B" w14:textId="77777777" w:rsidR="0058602F" w:rsidRPr="0058602F" w:rsidRDefault="0058602F" w:rsidP="0058602F">
            <w:pPr>
              <w:rPr>
                <w:b/>
                <w:bCs/>
                <w:color w:val="000000"/>
                <w:sz w:val="16"/>
                <w:szCs w:val="16"/>
              </w:rPr>
            </w:pPr>
            <w:r w:rsidRPr="0058602F">
              <w:rPr>
                <w:b/>
                <w:bCs/>
                <w:color w:val="000000"/>
                <w:sz w:val="16"/>
                <w:szCs w:val="16"/>
              </w:rPr>
              <w:t>Тариф на покупку потерь электрической энергии (расчетный) на 2021 год</w:t>
            </w:r>
          </w:p>
        </w:tc>
        <w:tc>
          <w:tcPr>
            <w:tcW w:w="549" w:type="pct"/>
            <w:tcBorders>
              <w:top w:val="nil"/>
              <w:left w:val="nil"/>
              <w:bottom w:val="single" w:sz="4" w:space="0" w:color="auto"/>
              <w:right w:val="single" w:sz="4" w:space="0" w:color="auto"/>
            </w:tcBorders>
            <w:shd w:val="clear" w:color="auto" w:fill="auto"/>
            <w:noWrap/>
            <w:vAlign w:val="bottom"/>
            <w:hideMark/>
          </w:tcPr>
          <w:p w14:paraId="40A90AFF" w14:textId="77777777" w:rsidR="0058602F" w:rsidRPr="0058602F" w:rsidRDefault="0058602F" w:rsidP="0058602F">
            <w:pPr>
              <w:rPr>
                <w:b/>
                <w:bCs/>
                <w:color w:val="000000"/>
                <w:sz w:val="16"/>
                <w:szCs w:val="16"/>
              </w:rPr>
            </w:pPr>
            <w:r w:rsidRPr="0058602F">
              <w:rPr>
                <w:b/>
                <w:bCs/>
                <w:color w:val="000000"/>
                <w:sz w:val="16"/>
                <w:szCs w:val="16"/>
              </w:rPr>
              <w:t>руб./МВт*ч</w:t>
            </w:r>
          </w:p>
        </w:tc>
        <w:tc>
          <w:tcPr>
            <w:tcW w:w="572" w:type="pct"/>
            <w:tcBorders>
              <w:top w:val="nil"/>
              <w:left w:val="nil"/>
              <w:bottom w:val="single" w:sz="4" w:space="0" w:color="auto"/>
              <w:right w:val="single" w:sz="4" w:space="0" w:color="auto"/>
            </w:tcBorders>
            <w:shd w:val="clear" w:color="auto" w:fill="auto"/>
            <w:noWrap/>
            <w:vAlign w:val="bottom"/>
            <w:hideMark/>
          </w:tcPr>
          <w:p w14:paraId="3017AECE" w14:textId="77777777" w:rsidR="0058602F" w:rsidRPr="0058602F" w:rsidRDefault="0058602F" w:rsidP="0058602F">
            <w:pPr>
              <w:jc w:val="right"/>
              <w:rPr>
                <w:b/>
                <w:bCs/>
                <w:color w:val="000000"/>
                <w:sz w:val="16"/>
                <w:szCs w:val="16"/>
              </w:rPr>
            </w:pPr>
            <w:r w:rsidRPr="0058602F">
              <w:rPr>
                <w:b/>
                <w:bCs/>
                <w:color w:val="000000"/>
                <w:sz w:val="16"/>
                <w:szCs w:val="16"/>
              </w:rPr>
              <w:t>3 071,90</w:t>
            </w:r>
          </w:p>
        </w:tc>
        <w:tc>
          <w:tcPr>
            <w:tcW w:w="559" w:type="pct"/>
            <w:tcBorders>
              <w:top w:val="nil"/>
              <w:left w:val="nil"/>
              <w:bottom w:val="single" w:sz="4" w:space="0" w:color="auto"/>
              <w:right w:val="single" w:sz="4" w:space="0" w:color="auto"/>
            </w:tcBorders>
            <w:shd w:val="clear" w:color="auto" w:fill="auto"/>
            <w:noWrap/>
            <w:vAlign w:val="bottom"/>
            <w:hideMark/>
          </w:tcPr>
          <w:p w14:paraId="1799EA55" w14:textId="77777777" w:rsidR="0058602F" w:rsidRPr="0058602F" w:rsidRDefault="0058602F" w:rsidP="0058602F">
            <w:pPr>
              <w:jc w:val="right"/>
              <w:rPr>
                <w:b/>
                <w:bCs/>
                <w:color w:val="000000"/>
                <w:sz w:val="16"/>
                <w:szCs w:val="16"/>
              </w:rPr>
            </w:pPr>
            <w:r w:rsidRPr="0058602F">
              <w:rPr>
                <w:b/>
                <w:bCs/>
                <w:color w:val="000000"/>
                <w:sz w:val="16"/>
                <w:szCs w:val="16"/>
              </w:rPr>
              <w:t>3 181,88</w:t>
            </w:r>
          </w:p>
        </w:tc>
        <w:tc>
          <w:tcPr>
            <w:tcW w:w="1895" w:type="pct"/>
            <w:tcBorders>
              <w:top w:val="nil"/>
              <w:left w:val="nil"/>
              <w:bottom w:val="single" w:sz="4" w:space="0" w:color="auto"/>
              <w:right w:val="single" w:sz="4" w:space="0" w:color="auto"/>
            </w:tcBorders>
            <w:shd w:val="clear" w:color="auto" w:fill="auto"/>
            <w:vAlign w:val="bottom"/>
            <w:hideMark/>
          </w:tcPr>
          <w:p w14:paraId="06BF7C06" w14:textId="77777777" w:rsidR="0058602F" w:rsidRPr="0058602F" w:rsidRDefault="0058602F" w:rsidP="0058602F">
            <w:pPr>
              <w:rPr>
                <w:b/>
                <w:bCs/>
                <w:color w:val="000000"/>
                <w:sz w:val="16"/>
                <w:szCs w:val="16"/>
              </w:rPr>
            </w:pPr>
            <w:r w:rsidRPr="0058602F">
              <w:rPr>
                <w:b/>
                <w:bCs/>
                <w:color w:val="000000"/>
                <w:sz w:val="16"/>
                <w:szCs w:val="16"/>
              </w:rPr>
              <w:t> </w:t>
            </w:r>
          </w:p>
        </w:tc>
      </w:tr>
    </w:tbl>
    <w:p w14:paraId="23F2E138" w14:textId="77777777" w:rsidR="0058602F" w:rsidRPr="0058602F" w:rsidRDefault="0058602F" w:rsidP="0058602F">
      <w:pPr>
        <w:ind w:firstLine="851"/>
        <w:jc w:val="both"/>
        <w:rPr>
          <w:color w:val="000000" w:themeColor="text1"/>
          <w:sz w:val="28"/>
          <w:szCs w:val="28"/>
        </w:rPr>
      </w:pPr>
      <w:r w:rsidRPr="0058602F">
        <w:rPr>
          <w:color w:val="000000" w:themeColor="text1"/>
          <w:sz w:val="28"/>
          <w:szCs w:val="28"/>
        </w:rPr>
        <w:t xml:space="preserve">В то же время тарифы на услуги по передаче электрической энергии устанавливаются в рамках предельных уровней тарифов, устанавливаемых ФАС России (пункт 81 Основ ценообразования). Поскольку полученная расчётным путём цена электрической энергии превышает рост предельной </w:t>
      </w:r>
      <w:r w:rsidRPr="0058602F">
        <w:rPr>
          <w:color w:val="000000" w:themeColor="text1"/>
          <w:sz w:val="28"/>
          <w:szCs w:val="28"/>
        </w:rPr>
        <w:lastRenderedPageBreak/>
        <w:t>ставки на оплату потерь электрической энергии (рост по сравнению с 2020 годом в среднем по году  составит 37%), предлагается на 2021 год учесть расходы на оплату потерь, исходя из стоимости для всех сетевых организаций на 2021 год с учетом роста тарифов согласно прогнозу:</w:t>
      </w:r>
    </w:p>
    <w:p w14:paraId="37B6F9AF" w14:textId="77777777" w:rsidR="0058602F" w:rsidRPr="0058602F" w:rsidRDefault="0058602F" w:rsidP="0058602F">
      <w:pPr>
        <w:ind w:firstLine="851"/>
        <w:jc w:val="both"/>
        <w:rPr>
          <w:color w:val="000000" w:themeColor="text1"/>
          <w:sz w:val="28"/>
          <w:szCs w:val="28"/>
        </w:rPr>
      </w:pPr>
      <w:r w:rsidRPr="0058602F">
        <w:rPr>
          <w:color w:val="000000" w:themeColor="text1"/>
          <w:sz w:val="28"/>
          <w:szCs w:val="28"/>
        </w:rPr>
        <w:t xml:space="preserve">1 полугодие: </w:t>
      </w:r>
      <w:r w:rsidRPr="0058602F">
        <w:rPr>
          <w:b/>
          <w:color w:val="000000" w:themeColor="text1"/>
          <w:sz w:val="28"/>
          <w:szCs w:val="28"/>
        </w:rPr>
        <w:t>2 394,105</w:t>
      </w:r>
      <w:r w:rsidRPr="0058602F">
        <w:rPr>
          <w:color w:val="000000" w:themeColor="text1"/>
          <w:sz w:val="28"/>
          <w:szCs w:val="28"/>
        </w:rPr>
        <w:t xml:space="preserve"> руб./МВт*ч; </w:t>
      </w:r>
    </w:p>
    <w:p w14:paraId="01958E56" w14:textId="77777777" w:rsidR="0058602F" w:rsidRPr="0058602F" w:rsidRDefault="0058602F" w:rsidP="0058602F">
      <w:pPr>
        <w:ind w:firstLine="851"/>
        <w:jc w:val="both"/>
        <w:rPr>
          <w:color w:val="000000" w:themeColor="text1"/>
          <w:sz w:val="28"/>
          <w:szCs w:val="28"/>
        </w:rPr>
      </w:pPr>
      <w:r w:rsidRPr="0058602F">
        <w:rPr>
          <w:color w:val="000000" w:themeColor="text1"/>
          <w:sz w:val="28"/>
          <w:szCs w:val="28"/>
        </w:rPr>
        <w:t xml:space="preserve">2 полугодие: </w:t>
      </w:r>
      <w:r w:rsidRPr="0058602F">
        <w:rPr>
          <w:b/>
          <w:color w:val="000000" w:themeColor="text1"/>
          <w:sz w:val="28"/>
          <w:szCs w:val="28"/>
        </w:rPr>
        <w:t>2 485,634</w:t>
      </w:r>
      <w:r w:rsidRPr="0058602F">
        <w:rPr>
          <w:color w:val="000000" w:themeColor="text1"/>
          <w:sz w:val="28"/>
          <w:szCs w:val="28"/>
        </w:rPr>
        <w:t xml:space="preserve"> руб./МВт*ч.</w:t>
      </w:r>
    </w:p>
    <w:p w14:paraId="618231F6" w14:textId="77777777" w:rsidR="0058602F" w:rsidRPr="0058602F" w:rsidRDefault="0058602F" w:rsidP="0058602F">
      <w:pPr>
        <w:ind w:firstLine="851"/>
        <w:jc w:val="both"/>
        <w:rPr>
          <w:color w:val="000000" w:themeColor="text1"/>
          <w:sz w:val="28"/>
          <w:szCs w:val="28"/>
        </w:rPr>
      </w:pPr>
    </w:p>
    <w:p w14:paraId="5AC39776" w14:textId="77777777" w:rsidR="0058602F" w:rsidRPr="0058602F" w:rsidRDefault="0058602F" w:rsidP="0058602F">
      <w:pPr>
        <w:ind w:firstLine="851"/>
        <w:jc w:val="both"/>
        <w:rPr>
          <w:color w:val="000000" w:themeColor="text1"/>
          <w:sz w:val="28"/>
          <w:szCs w:val="28"/>
        </w:rPr>
      </w:pPr>
      <w:r w:rsidRPr="0058602F">
        <w:rPr>
          <w:color w:val="000000" w:themeColor="text1"/>
          <w:sz w:val="28"/>
          <w:szCs w:val="28"/>
        </w:rPr>
        <w:t>Соответственно, величина расходов (НВВ) в части оплаты технологического расхода (потерь) электрической энергии МУП «Территориальная распределительная сетевая компания Новокузнецкого муниципального района», рассчитанная на основании баланса на 2021 год и тарифов на покупку потерь электрической энергии составит:</w:t>
      </w:r>
    </w:p>
    <w:p w14:paraId="1C968128" w14:textId="77777777" w:rsidR="0058602F" w:rsidRPr="0058602F" w:rsidRDefault="0058602F" w:rsidP="0058602F">
      <w:pPr>
        <w:ind w:firstLine="851"/>
        <w:jc w:val="both"/>
        <w:rPr>
          <w:i/>
          <w:color w:val="000000" w:themeColor="text1"/>
          <w:sz w:val="28"/>
          <w:szCs w:val="28"/>
        </w:rPr>
      </w:pPr>
      <w:r w:rsidRPr="0058602F">
        <w:rPr>
          <w:i/>
          <w:color w:val="000000" w:themeColor="text1"/>
          <w:sz w:val="28"/>
          <w:szCs w:val="28"/>
        </w:rPr>
        <w:t xml:space="preserve">на 1 полугодие </w:t>
      </w:r>
    </w:p>
    <w:p w14:paraId="54E5959A" w14:textId="77777777" w:rsidR="0058602F" w:rsidRPr="0058602F" w:rsidRDefault="0058602F" w:rsidP="0058602F">
      <w:pPr>
        <w:ind w:firstLine="851"/>
        <w:jc w:val="both"/>
        <w:rPr>
          <w:color w:val="000000" w:themeColor="text1"/>
          <w:sz w:val="28"/>
          <w:szCs w:val="28"/>
        </w:rPr>
      </w:pPr>
      <w:r w:rsidRPr="0058602F">
        <w:rPr>
          <w:color w:val="000000" w:themeColor="text1"/>
          <w:sz w:val="28"/>
          <w:szCs w:val="28"/>
        </w:rPr>
        <w:t xml:space="preserve">2 394,105 руб./МВт ч *6,906 млн. кВт*ч = 16533,45 (тыс. руб.) </w:t>
      </w:r>
    </w:p>
    <w:p w14:paraId="06A90606" w14:textId="77777777" w:rsidR="0058602F" w:rsidRPr="0058602F" w:rsidRDefault="0058602F" w:rsidP="0058602F">
      <w:pPr>
        <w:ind w:firstLine="851"/>
        <w:jc w:val="both"/>
        <w:rPr>
          <w:color w:val="000000" w:themeColor="text1"/>
          <w:sz w:val="28"/>
          <w:szCs w:val="28"/>
        </w:rPr>
      </w:pPr>
      <w:r w:rsidRPr="0058602F">
        <w:rPr>
          <w:color w:val="000000" w:themeColor="text1"/>
          <w:sz w:val="28"/>
          <w:szCs w:val="28"/>
        </w:rPr>
        <w:t>где 6,906 млн. кВт*ч - прогнозный объём технологического расхода (потерь)электрической энергии в сетях предприятия на 1 полугодие 2021 года;</w:t>
      </w:r>
    </w:p>
    <w:p w14:paraId="1D58B5D3" w14:textId="77777777" w:rsidR="0058602F" w:rsidRPr="0058602F" w:rsidRDefault="0058602F" w:rsidP="0058602F">
      <w:pPr>
        <w:ind w:firstLine="851"/>
        <w:jc w:val="both"/>
        <w:rPr>
          <w:i/>
          <w:color w:val="000000" w:themeColor="text1"/>
          <w:sz w:val="28"/>
          <w:szCs w:val="28"/>
        </w:rPr>
      </w:pPr>
      <w:r w:rsidRPr="0058602F">
        <w:rPr>
          <w:i/>
          <w:color w:val="000000" w:themeColor="text1"/>
          <w:sz w:val="28"/>
          <w:szCs w:val="28"/>
        </w:rPr>
        <w:t xml:space="preserve">на 2 полугодие </w:t>
      </w:r>
    </w:p>
    <w:p w14:paraId="6F44287B" w14:textId="77777777" w:rsidR="0058602F" w:rsidRPr="0058602F" w:rsidRDefault="0058602F" w:rsidP="0058602F">
      <w:pPr>
        <w:ind w:firstLine="851"/>
        <w:jc w:val="both"/>
        <w:rPr>
          <w:color w:val="000000" w:themeColor="text1"/>
          <w:sz w:val="28"/>
          <w:szCs w:val="28"/>
        </w:rPr>
      </w:pPr>
      <w:r w:rsidRPr="0058602F">
        <w:rPr>
          <w:color w:val="000000" w:themeColor="text1"/>
          <w:sz w:val="28"/>
          <w:szCs w:val="28"/>
        </w:rPr>
        <w:t xml:space="preserve">2 485,634 руб./МВт ч * 6,068 млн. кВт*ч = 15082,33 (тыс. руб.) </w:t>
      </w:r>
    </w:p>
    <w:p w14:paraId="24D1E5CE" w14:textId="77777777" w:rsidR="0058602F" w:rsidRPr="0058602F" w:rsidRDefault="0058602F" w:rsidP="0058602F">
      <w:pPr>
        <w:ind w:firstLine="851"/>
        <w:jc w:val="both"/>
        <w:rPr>
          <w:color w:val="000000" w:themeColor="text1"/>
          <w:sz w:val="28"/>
          <w:szCs w:val="28"/>
        </w:rPr>
      </w:pPr>
      <w:r w:rsidRPr="0058602F">
        <w:rPr>
          <w:color w:val="000000" w:themeColor="text1"/>
          <w:sz w:val="28"/>
          <w:szCs w:val="28"/>
        </w:rPr>
        <w:t>где 6,068 млн. кВт*ч - прогнозный объём технологического расхода (потерь)электрической энергии в сетях предприятия на 2 полугодие 2021 года;</w:t>
      </w:r>
    </w:p>
    <w:p w14:paraId="2369D1B3" w14:textId="77777777" w:rsidR="0058602F" w:rsidRPr="0058602F" w:rsidRDefault="0058602F" w:rsidP="0058602F">
      <w:pPr>
        <w:spacing w:line="276" w:lineRule="auto"/>
        <w:ind w:firstLine="720"/>
        <w:jc w:val="both"/>
        <w:rPr>
          <w:sz w:val="28"/>
          <w:szCs w:val="28"/>
        </w:rPr>
      </w:pPr>
    </w:p>
    <w:p w14:paraId="2D9E8CE8" w14:textId="77777777" w:rsidR="0058602F" w:rsidRPr="0058602F" w:rsidRDefault="0058602F" w:rsidP="0058602F">
      <w:pPr>
        <w:spacing w:line="276" w:lineRule="auto"/>
        <w:ind w:firstLine="720"/>
        <w:jc w:val="both"/>
        <w:rPr>
          <w:sz w:val="28"/>
          <w:szCs w:val="28"/>
        </w:rPr>
      </w:pPr>
      <w:r w:rsidRPr="0058602F">
        <w:rPr>
          <w:sz w:val="28"/>
          <w:szCs w:val="28"/>
        </w:rPr>
        <w:t>Общая сумма затрат по 2021 году составит: 16533,45+15082,33=31615,78 (тыс. руб.).</w:t>
      </w:r>
    </w:p>
    <w:p w14:paraId="369061B2" w14:textId="77777777" w:rsidR="0058602F" w:rsidRPr="0058602F" w:rsidRDefault="0058602F" w:rsidP="0058602F">
      <w:pPr>
        <w:spacing w:line="276" w:lineRule="auto"/>
        <w:ind w:firstLine="720"/>
        <w:jc w:val="both"/>
        <w:rPr>
          <w:color w:val="000000" w:themeColor="text1"/>
          <w:sz w:val="28"/>
          <w:szCs w:val="28"/>
        </w:rPr>
      </w:pPr>
      <w:r w:rsidRPr="0058602F">
        <w:rPr>
          <w:sz w:val="28"/>
          <w:szCs w:val="28"/>
        </w:rPr>
        <w:t>Годовой объем</w:t>
      </w:r>
      <w:r w:rsidRPr="0058602F">
        <w:rPr>
          <w:color w:val="000000" w:themeColor="text1"/>
          <w:sz w:val="28"/>
          <w:szCs w:val="28"/>
        </w:rPr>
        <w:t xml:space="preserve"> технологического расхода (потерь)электрической энергии в сетях предприятия составит 12,974 млн. кВт*ч.</w:t>
      </w:r>
    </w:p>
    <w:p w14:paraId="2FEF8825" w14:textId="77777777" w:rsidR="0058602F" w:rsidRDefault="0058602F" w:rsidP="001E5670">
      <w:pPr>
        <w:tabs>
          <w:tab w:val="left" w:pos="5580"/>
          <w:tab w:val="left" w:pos="9498"/>
        </w:tabs>
        <w:ind w:right="-569"/>
        <w:rPr>
          <w:color w:val="000000" w:themeColor="text1"/>
        </w:rPr>
        <w:sectPr w:rsidR="0058602F" w:rsidSect="00CA6CBE">
          <w:headerReference w:type="default" r:id="rId32"/>
          <w:headerReference w:type="first" r:id="rId33"/>
          <w:pgSz w:w="11906" w:h="16838"/>
          <w:pgMar w:top="851" w:right="991" w:bottom="567" w:left="1418" w:header="720" w:footer="720" w:gutter="0"/>
          <w:cols w:space="720"/>
          <w:titlePg/>
          <w:docGrid w:linePitch="381"/>
        </w:sectPr>
      </w:pPr>
    </w:p>
    <w:p w14:paraId="1346B71B" w14:textId="434F87D2" w:rsidR="0058602F" w:rsidRPr="00081AD4" w:rsidRDefault="0058602F" w:rsidP="0058602F">
      <w:pPr>
        <w:tabs>
          <w:tab w:val="left" w:pos="5580"/>
          <w:tab w:val="left" w:pos="9498"/>
        </w:tabs>
        <w:ind w:left="-961" w:right="-569" w:firstLine="5781"/>
        <w:rPr>
          <w:color w:val="000000" w:themeColor="text1"/>
        </w:rPr>
      </w:pPr>
      <w:r w:rsidRPr="00081AD4">
        <w:rPr>
          <w:color w:val="000000" w:themeColor="text1"/>
        </w:rPr>
        <w:lastRenderedPageBreak/>
        <w:t xml:space="preserve">Приложение № </w:t>
      </w:r>
      <w:r>
        <w:rPr>
          <w:color w:val="000000" w:themeColor="text1"/>
        </w:rPr>
        <w:t xml:space="preserve">16 </w:t>
      </w:r>
      <w:r w:rsidR="007F5696" w:rsidRPr="00081AD4">
        <w:rPr>
          <w:color w:val="000000" w:themeColor="text1"/>
        </w:rPr>
        <w:t>к</w:t>
      </w:r>
      <w:r w:rsidR="007F5696">
        <w:rPr>
          <w:color w:val="000000" w:themeColor="text1"/>
        </w:rPr>
        <w:t xml:space="preserve"> протоколу </w:t>
      </w:r>
      <w:r w:rsidRPr="00081AD4">
        <w:rPr>
          <w:color w:val="000000" w:themeColor="text1"/>
        </w:rPr>
        <w:t xml:space="preserve">№ </w:t>
      </w:r>
      <w:r>
        <w:rPr>
          <w:color w:val="000000" w:themeColor="text1"/>
        </w:rPr>
        <w:t>61</w:t>
      </w:r>
    </w:p>
    <w:p w14:paraId="1AEB3B1C" w14:textId="77777777" w:rsidR="0058602F" w:rsidRPr="00081AD4" w:rsidRDefault="0058602F" w:rsidP="0058602F">
      <w:pPr>
        <w:tabs>
          <w:tab w:val="left" w:pos="5580"/>
          <w:tab w:val="left" w:pos="9498"/>
        </w:tabs>
        <w:ind w:left="-961" w:right="-569" w:firstLine="5781"/>
        <w:rPr>
          <w:color w:val="000000" w:themeColor="text1"/>
        </w:rPr>
      </w:pPr>
      <w:r w:rsidRPr="00081AD4">
        <w:rPr>
          <w:color w:val="000000" w:themeColor="text1"/>
        </w:rPr>
        <w:t xml:space="preserve">заседания </w:t>
      </w:r>
      <w:r>
        <w:rPr>
          <w:color w:val="000000" w:themeColor="text1"/>
        </w:rPr>
        <w:t>п</w:t>
      </w:r>
      <w:r w:rsidRPr="00081AD4">
        <w:rPr>
          <w:color w:val="000000" w:themeColor="text1"/>
        </w:rPr>
        <w:t>равления Региональной</w:t>
      </w:r>
    </w:p>
    <w:p w14:paraId="4D4772C5" w14:textId="77777777" w:rsidR="0058602F" w:rsidRPr="00081AD4" w:rsidRDefault="0058602F" w:rsidP="0058602F">
      <w:pPr>
        <w:tabs>
          <w:tab w:val="left" w:pos="5580"/>
          <w:tab w:val="left" w:pos="9498"/>
        </w:tabs>
        <w:ind w:left="-961" w:right="-569" w:firstLine="5781"/>
        <w:rPr>
          <w:color w:val="000000" w:themeColor="text1"/>
        </w:rPr>
      </w:pPr>
      <w:r w:rsidRPr="00081AD4">
        <w:rPr>
          <w:color w:val="000000" w:themeColor="text1"/>
        </w:rPr>
        <w:t>энергетической комиссии</w:t>
      </w:r>
    </w:p>
    <w:p w14:paraId="490AC1FD" w14:textId="77777777" w:rsidR="0058602F" w:rsidRDefault="0058602F" w:rsidP="0058602F">
      <w:pPr>
        <w:tabs>
          <w:tab w:val="left" w:pos="5580"/>
          <w:tab w:val="left" w:pos="9498"/>
        </w:tabs>
        <w:ind w:left="-961" w:right="-569" w:firstLine="5781"/>
        <w:rPr>
          <w:color w:val="000000" w:themeColor="text1"/>
        </w:rPr>
      </w:pPr>
      <w:r w:rsidRPr="00081AD4">
        <w:rPr>
          <w:color w:val="000000" w:themeColor="text1"/>
        </w:rPr>
        <w:t xml:space="preserve">Кузбасса от </w:t>
      </w:r>
      <w:r>
        <w:rPr>
          <w:color w:val="000000" w:themeColor="text1"/>
        </w:rPr>
        <w:t>01</w:t>
      </w:r>
      <w:r w:rsidRPr="00081AD4">
        <w:rPr>
          <w:color w:val="000000" w:themeColor="text1"/>
        </w:rPr>
        <w:t>.</w:t>
      </w:r>
      <w:r>
        <w:rPr>
          <w:color w:val="000000" w:themeColor="text1"/>
        </w:rPr>
        <w:t>10</w:t>
      </w:r>
      <w:r w:rsidRPr="00081AD4">
        <w:rPr>
          <w:color w:val="000000" w:themeColor="text1"/>
        </w:rPr>
        <w:t>.202</w:t>
      </w:r>
      <w:r>
        <w:rPr>
          <w:color w:val="000000" w:themeColor="text1"/>
        </w:rPr>
        <w:t>1</w:t>
      </w:r>
    </w:p>
    <w:p w14:paraId="3CC0D942" w14:textId="77777777" w:rsidR="0058602F" w:rsidRDefault="0058602F" w:rsidP="0058602F">
      <w:pPr>
        <w:tabs>
          <w:tab w:val="left" w:pos="5580"/>
          <w:tab w:val="left" w:pos="9498"/>
        </w:tabs>
        <w:ind w:left="-961" w:right="-569" w:firstLine="5781"/>
        <w:rPr>
          <w:color w:val="000000" w:themeColor="text1"/>
        </w:rPr>
      </w:pPr>
    </w:p>
    <w:p w14:paraId="2BB7F39C" w14:textId="77777777" w:rsidR="0058602F" w:rsidRPr="0058602F" w:rsidRDefault="0058602F" w:rsidP="0058602F">
      <w:pPr>
        <w:ind w:right="-1"/>
        <w:jc w:val="center"/>
        <w:rPr>
          <w:b/>
          <w:sz w:val="28"/>
          <w:szCs w:val="28"/>
          <w14:shadow w14:blurRad="50800" w14:dist="38100" w14:dir="2700000" w14:sx="100000" w14:sy="100000" w14:kx="0" w14:ky="0" w14:algn="tl">
            <w14:srgbClr w14:val="000000">
              <w14:alpha w14:val="60000"/>
            </w14:srgbClr>
          </w14:shadow>
        </w:rPr>
      </w:pPr>
      <w:r w:rsidRPr="0058602F">
        <w:rPr>
          <w:b/>
          <w:sz w:val="28"/>
          <w:szCs w:val="28"/>
          <w14:shadow w14:blurRad="50800" w14:dist="38100" w14:dir="2700000" w14:sx="100000" w14:sy="100000" w14:kx="0" w14:ky="0" w14:algn="tl">
            <w14:srgbClr w14:val="000000">
              <w14:alpha w14:val="60000"/>
            </w14:srgbClr>
          </w14:shadow>
        </w:rPr>
        <w:t>ЭКСПЕРТНОЕ ЗАКЛЮЧЕНИЕ</w:t>
      </w:r>
    </w:p>
    <w:p w14:paraId="4B097200" w14:textId="77777777" w:rsidR="0058602F" w:rsidRPr="0058602F" w:rsidRDefault="0058602F" w:rsidP="0058602F">
      <w:pPr>
        <w:jc w:val="center"/>
        <w:rPr>
          <w:rFonts w:eastAsiaTheme="minorHAnsi"/>
          <w:b/>
          <w:sz w:val="28"/>
          <w:szCs w:val="28"/>
          <w:lang w:eastAsia="en-US"/>
        </w:rPr>
      </w:pPr>
      <w:r w:rsidRPr="0058602F">
        <w:rPr>
          <w:rFonts w:eastAsiaTheme="minorHAnsi"/>
          <w:b/>
          <w:sz w:val="28"/>
          <w:szCs w:val="28"/>
          <w:lang w:eastAsia="en-US"/>
        </w:rPr>
        <w:t xml:space="preserve">по исполнению приказа ФАС России от 07.09.2021 №946/21 </w:t>
      </w:r>
    </w:p>
    <w:p w14:paraId="44674B08" w14:textId="77777777" w:rsidR="0058602F" w:rsidRPr="0058602F" w:rsidRDefault="0058602F" w:rsidP="0058602F">
      <w:pPr>
        <w:jc w:val="center"/>
        <w:rPr>
          <w:rFonts w:eastAsiaTheme="minorHAnsi" w:cstheme="minorBidi"/>
          <w:b/>
          <w:sz w:val="28"/>
          <w:szCs w:val="22"/>
          <w:lang w:eastAsia="en-US"/>
        </w:rPr>
      </w:pPr>
      <w:r w:rsidRPr="0058602F">
        <w:rPr>
          <w:rFonts w:eastAsiaTheme="minorHAnsi"/>
          <w:b/>
          <w:sz w:val="28"/>
          <w:szCs w:val="28"/>
          <w:lang w:eastAsia="en-US"/>
        </w:rPr>
        <w:t xml:space="preserve">«Об отмене постановления Региональной энергетической комиссии Кузбасса» в отношении </w:t>
      </w:r>
      <w:r w:rsidRPr="0058602F">
        <w:rPr>
          <w:b/>
          <w:sz w:val="28"/>
          <w:szCs w:val="28"/>
          <w14:shadow w14:blurRad="50800" w14:dist="38100" w14:dir="2700000" w14:sx="100000" w14:sy="100000" w14:kx="0" w14:ky="0" w14:algn="tl">
            <w14:srgbClr w14:val="000000">
              <w14:alpha w14:val="60000"/>
            </w14:srgbClr>
          </w14:shadow>
        </w:rPr>
        <w:t xml:space="preserve">ООО «ОЭСК»  </w:t>
      </w:r>
      <w:r w:rsidRPr="0058602F">
        <w:rPr>
          <w:rFonts w:eastAsiaTheme="minorHAnsi"/>
          <w:b/>
          <w:sz w:val="28"/>
          <w:szCs w:val="28"/>
          <w:lang w:eastAsia="en-US"/>
        </w:rPr>
        <w:t>(ИНН 4223052779) на 2021 год</w:t>
      </w:r>
      <w:r w:rsidRPr="0058602F">
        <w:rPr>
          <w:rFonts w:eastAsiaTheme="minorHAnsi" w:cstheme="minorBidi"/>
          <w:b/>
          <w:sz w:val="28"/>
          <w:szCs w:val="22"/>
          <w:lang w:eastAsia="en-US"/>
        </w:rPr>
        <w:t xml:space="preserve"> </w:t>
      </w:r>
    </w:p>
    <w:p w14:paraId="49B6545D" w14:textId="77777777" w:rsidR="0058602F" w:rsidRPr="0058602F" w:rsidRDefault="0058602F" w:rsidP="0058602F">
      <w:pPr>
        <w:ind w:firstLine="567"/>
        <w:jc w:val="center"/>
        <w:rPr>
          <w:sz w:val="28"/>
          <w:szCs w:val="28"/>
        </w:rPr>
      </w:pPr>
      <w:r w:rsidRPr="0058602F">
        <w:rPr>
          <w:sz w:val="28"/>
          <w:szCs w:val="28"/>
        </w:rPr>
        <w:t xml:space="preserve"> </w:t>
      </w:r>
    </w:p>
    <w:p w14:paraId="1556C4D4" w14:textId="77777777" w:rsidR="0058602F" w:rsidRPr="0058602F" w:rsidRDefault="0058602F" w:rsidP="0058602F">
      <w:pPr>
        <w:keepNext/>
        <w:keepLines/>
        <w:spacing w:before="40"/>
        <w:jc w:val="center"/>
        <w:outlineLvl w:val="1"/>
        <w:rPr>
          <w:rFonts w:eastAsiaTheme="majorEastAsia" w:cstheme="majorBidi"/>
          <w:b/>
          <w:color w:val="0D0D0D" w:themeColor="text1" w:themeTint="F2"/>
          <w:sz w:val="28"/>
          <w:szCs w:val="26"/>
          <w:lang w:eastAsia="en-US"/>
        </w:rPr>
      </w:pPr>
      <w:bookmarkStart w:id="0" w:name="_Toc62140212"/>
      <w:r w:rsidRPr="0058602F">
        <w:rPr>
          <w:rFonts w:eastAsiaTheme="majorEastAsia" w:cstheme="majorBidi"/>
          <w:b/>
          <w:color w:val="0D0D0D" w:themeColor="text1" w:themeTint="F2"/>
          <w:sz w:val="28"/>
          <w:szCs w:val="26"/>
          <w:lang w:eastAsia="en-US"/>
        </w:rPr>
        <w:t>Расчет суммы выпадающих доходов (экономии средств) за исключением выпадающих доходов, учтенных в соответствии с п.87 основ ценообразования</w:t>
      </w:r>
      <w:bookmarkEnd w:id="0"/>
    </w:p>
    <w:p w14:paraId="3CC9B8C8" w14:textId="77777777" w:rsidR="0058602F" w:rsidRPr="0058602F" w:rsidRDefault="0058602F" w:rsidP="0058602F">
      <w:pPr>
        <w:ind w:firstLine="709"/>
        <w:jc w:val="both"/>
        <w:rPr>
          <w:rFonts w:eastAsiaTheme="minorHAnsi" w:cstheme="minorBidi"/>
          <w:color w:val="0D0D0D" w:themeColor="text1" w:themeTint="F2"/>
          <w:sz w:val="28"/>
          <w:szCs w:val="22"/>
          <w:lang w:eastAsia="en-US"/>
        </w:rPr>
      </w:pPr>
      <w:r w:rsidRPr="0058602F">
        <w:rPr>
          <w:rFonts w:eastAsiaTheme="minorHAnsi" w:cstheme="minorBidi"/>
          <w:color w:val="0D0D0D" w:themeColor="text1" w:themeTint="F2"/>
          <w:sz w:val="28"/>
          <w:szCs w:val="22"/>
          <w:lang w:eastAsia="en-US"/>
        </w:rPr>
        <w:t xml:space="preserve">С учетом </w:t>
      </w:r>
      <w:r w:rsidRPr="0058602F">
        <w:rPr>
          <w:rFonts w:eastAsiaTheme="minorHAnsi"/>
          <w:sz w:val="28"/>
          <w:szCs w:val="28"/>
          <w:lang w:eastAsia="en-US"/>
        </w:rPr>
        <w:t>исполнения приказа ФАС России от  07.09.2021 № 946/21</w:t>
      </w:r>
      <w:r w:rsidRPr="0058602F">
        <w:rPr>
          <w:rFonts w:eastAsiaTheme="minorHAnsi" w:cstheme="minorBidi"/>
          <w:color w:val="0D0D0D" w:themeColor="text1" w:themeTint="F2"/>
          <w:sz w:val="28"/>
          <w:szCs w:val="22"/>
          <w:lang w:eastAsia="en-US"/>
        </w:rPr>
        <w:t xml:space="preserve"> экспертами дано пояснение в связи с изменением необходимой валовой выручкой на 2021 год, связанных с компенсацией незапланированных расходов (со знаком "плюс") или полученного избытка (со знаком "минус"), выявленных в том числе по итогам последнего истекшего года долгосрочного периода регулирования, за который известны фактические значения параметров расчета тарифов, связанных с необходимостью корректировки валовой выручки регулируемых организаций.</w:t>
      </w:r>
    </w:p>
    <w:p w14:paraId="21C29A3D" w14:textId="77777777" w:rsidR="0058602F" w:rsidRPr="0058602F" w:rsidRDefault="0058602F" w:rsidP="0058602F">
      <w:pPr>
        <w:ind w:firstLine="709"/>
        <w:jc w:val="both"/>
        <w:rPr>
          <w:rFonts w:eastAsiaTheme="minorHAnsi" w:cstheme="minorBidi"/>
          <w:sz w:val="28"/>
          <w:szCs w:val="22"/>
          <w:lang w:eastAsia="en-US"/>
        </w:rPr>
      </w:pPr>
      <w:r w:rsidRPr="0058602F">
        <w:rPr>
          <w:rFonts w:eastAsiaTheme="minorHAnsi" w:cstheme="minorBidi"/>
          <w:bCs/>
          <w:sz w:val="28"/>
          <w:szCs w:val="22"/>
          <w:lang w:eastAsia="en-US"/>
        </w:rPr>
        <w:t xml:space="preserve">Ранее, в результате исполнения приказа ФАС России от 22.05.2020 </w:t>
      </w:r>
      <w:r w:rsidRPr="0058602F">
        <w:rPr>
          <w:rFonts w:eastAsiaTheme="minorHAnsi" w:cstheme="minorBidi"/>
          <w:bCs/>
          <w:sz w:val="28"/>
          <w:szCs w:val="22"/>
          <w:lang w:eastAsia="en-US"/>
        </w:rPr>
        <w:br/>
        <w:t xml:space="preserve">№ СП/43023/20 (в ред. от 15.12.2020 № СП/109919/20), учитываемая в 2021 году величина распределяемых в целях сглаживания изменения тарифов исключаемых необоснованных доходов и расходов, </w:t>
      </w:r>
      <w:r w:rsidRPr="0058602F">
        <w:rPr>
          <w:rFonts w:eastAsiaTheme="minorHAnsi" w:cstheme="minorBidi"/>
          <w:sz w:val="28"/>
          <w:szCs w:val="22"/>
          <w:lang w:eastAsia="en-US"/>
        </w:rPr>
        <w:t xml:space="preserve">выявленных в том числе по результатам проверки хозяйственной деятельности регулируемой организации, учитываемых экономически обоснованных расходов, не учтенных при установлении регулируемых цен (тарифов) на тот период регулирования, в котором они понесены, или доходов, недополученных при осуществлении регулируемой деятельности в этот период регулирования </w:t>
      </w:r>
      <w:r w:rsidRPr="0058602F">
        <w:rPr>
          <w:rFonts w:eastAsiaTheme="minorHAnsi" w:cstheme="minorBidi"/>
          <w:noProof/>
          <w:position w:val="-12"/>
          <w:sz w:val="28"/>
          <w:szCs w:val="22"/>
        </w:rPr>
        <w:drawing>
          <wp:inline distT="0" distB="0" distL="0" distR="0" wp14:anchorId="68EF5027" wp14:editId="3FE2D364">
            <wp:extent cx="638175" cy="333375"/>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38175" cy="333375"/>
                    </a:xfrm>
                    <a:prstGeom prst="rect">
                      <a:avLst/>
                    </a:prstGeom>
                    <a:noFill/>
                    <a:ln>
                      <a:noFill/>
                    </a:ln>
                  </pic:spPr>
                </pic:pic>
              </a:graphicData>
            </a:graphic>
          </wp:inline>
        </w:drawing>
      </w:r>
      <w:r w:rsidRPr="0058602F">
        <w:rPr>
          <w:rFonts w:eastAsiaTheme="minorHAnsi" w:cstheme="minorBidi"/>
          <w:sz w:val="28"/>
          <w:szCs w:val="22"/>
          <w:lang w:eastAsia="en-US"/>
        </w:rPr>
        <w:t>.</w:t>
      </w:r>
    </w:p>
    <w:p w14:paraId="41A3D7DF" w14:textId="77777777" w:rsidR="0058602F" w:rsidRPr="0058602F" w:rsidRDefault="0058602F" w:rsidP="0058602F">
      <w:pPr>
        <w:autoSpaceDE w:val="0"/>
        <w:autoSpaceDN w:val="0"/>
        <w:adjustRightInd w:val="0"/>
        <w:ind w:firstLine="567"/>
        <w:jc w:val="both"/>
        <w:rPr>
          <w:rFonts w:eastAsiaTheme="minorHAnsi"/>
          <w:sz w:val="28"/>
          <w:szCs w:val="28"/>
          <w:lang w:eastAsia="en-US"/>
        </w:rPr>
      </w:pPr>
      <w:r w:rsidRPr="0058602F">
        <w:rPr>
          <w:sz w:val="28"/>
          <w:szCs w:val="28"/>
        </w:rPr>
        <w:t>В соответствии п. 11 МУ 98-Э</w:t>
      </w:r>
      <w:r w:rsidRPr="0058602F">
        <w:rPr>
          <w:rFonts w:eastAsiaTheme="minorHAnsi"/>
          <w:b/>
          <w:bCs/>
          <w:sz w:val="28"/>
          <w:szCs w:val="28"/>
          <w:lang w:eastAsia="en-US"/>
        </w:rPr>
        <w:t xml:space="preserve"> </w:t>
      </w:r>
      <w:r w:rsidRPr="0058602F">
        <w:rPr>
          <w:rFonts w:eastAsiaTheme="minorHAnsi"/>
          <w:bCs/>
          <w:sz w:val="28"/>
          <w:szCs w:val="28"/>
          <w:lang w:eastAsia="en-US"/>
        </w:rPr>
        <w:t>необходимая валовая выручка которых с учетом расходов на оплату потерь и оплату услуг других территориальных сетевых организаций за 3 последних периода регулирования не превысила 10 процентов суммарной необходимой валовой выручки территориальных сетевых организаций, учтенной при установлении единых (котловых) тарифов на услуги по передаче электрической энергии, за исключением результатов деятельности регулируемой организации за предыдущие годы до начала долгосрочного периода регулирования методом долгосрочной индексации необходимой валовой выручки или до изменения метода регулирования согласно п. 39</w:t>
      </w:r>
      <w:r w:rsidRPr="0058602F">
        <w:rPr>
          <w:rFonts w:eastAsiaTheme="minorHAnsi"/>
          <w:sz w:val="28"/>
          <w:szCs w:val="28"/>
          <w:lang w:eastAsia="en-US"/>
        </w:rPr>
        <w:t xml:space="preserve"> Основ ценообразования.</w:t>
      </w:r>
    </w:p>
    <w:p w14:paraId="459D6B51" w14:textId="77777777" w:rsidR="0058602F" w:rsidRPr="0058602F" w:rsidRDefault="0058602F" w:rsidP="0058602F">
      <w:pPr>
        <w:spacing w:line="276" w:lineRule="auto"/>
        <w:ind w:firstLine="709"/>
        <w:jc w:val="both"/>
        <w:rPr>
          <w:rFonts w:eastAsiaTheme="minorHAnsi" w:cstheme="minorBidi"/>
          <w:sz w:val="28"/>
          <w:szCs w:val="28"/>
          <w:lang w:eastAsia="en-US"/>
        </w:rPr>
      </w:pPr>
      <w:r w:rsidRPr="0058602F">
        <w:rPr>
          <w:rFonts w:eastAsiaTheme="minorHAnsi" w:cstheme="minorBidi"/>
          <w:sz w:val="28"/>
          <w:szCs w:val="28"/>
          <w:lang w:eastAsia="en-US"/>
        </w:rPr>
        <w:lastRenderedPageBreak/>
        <w:t>Согласно Методическим указаниям 98-э, расчёт необходимой валовой выручки на содержание электрических сетей осуществляется в соответствии с пунктом 11 по формуле (2):</w:t>
      </w:r>
    </w:p>
    <w:p w14:paraId="432ACC15" w14:textId="77777777" w:rsidR="0058602F" w:rsidRPr="0058602F" w:rsidRDefault="0058602F" w:rsidP="0058602F">
      <w:pPr>
        <w:autoSpaceDE w:val="0"/>
        <w:autoSpaceDN w:val="0"/>
        <w:adjustRightInd w:val="0"/>
        <w:spacing w:line="276" w:lineRule="auto"/>
        <w:jc w:val="center"/>
        <w:rPr>
          <w:rFonts w:eastAsiaTheme="minorHAnsi" w:cstheme="minorBidi"/>
          <w:sz w:val="28"/>
          <w:szCs w:val="28"/>
          <w:lang w:eastAsia="en-US"/>
        </w:rPr>
      </w:pPr>
      <w:r w:rsidRPr="0058602F">
        <w:rPr>
          <w:rFonts w:eastAsiaTheme="minorHAnsi" w:cstheme="minorBidi"/>
          <w:noProof/>
          <w:position w:val="-21"/>
          <w:sz w:val="28"/>
          <w:szCs w:val="28"/>
        </w:rPr>
        <w:drawing>
          <wp:inline distT="0" distB="0" distL="0" distR="0" wp14:anchorId="7BD47A64" wp14:editId="21685115">
            <wp:extent cx="6083935" cy="4572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083935" cy="457200"/>
                    </a:xfrm>
                    <a:prstGeom prst="rect">
                      <a:avLst/>
                    </a:prstGeom>
                    <a:noFill/>
                    <a:ln>
                      <a:noFill/>
                    </a:ln>
                  </pic:spPr>
                </pic:pic>
              </a:graphicData>
            </a:graphic>
          </wp:inline>
        </w:drawing>
      </w:r>
    </w:p>
    <w:p w14:paraId="5BE40A4F" w14:textId="77777777" w:rsidR="0058602F" w:rsidRPr="0058602F" w:rsidRDefault="0058602F" w:rsidP="0058602F">
      <w:pPr>
        <w:autoSpaceDE w:val="0"/>
        <w:autoSpaceDN w:val="0"/>
        <w:adjustRightInd w:val="0"/>
        <w:ind w:firstLine="567"/>
        <w:jc w:val="both"/>
        <w:rPr>
          <w:rFonts w:eastAsiaTheme="minorHAnsi"/>
          <w:bCs/>
          <w:sz w:val="28"/>
          <w:szCs w:val="28"/>
          <w:lang w:eastAsia="en-US"/>
        </w:rPr>
      </w:pPr>
      <w:r w:rsidRPr="0058602F">
        <w:rPr>
          <w:rFonts w:eastAsiaTheme="minorHAnsi"/>
          <w:bCs/>
          <w:sz w:val="28"/>
          <w:szCs w:val="28"/>
          <w:lang w:eastAsia="en-US"/>
        </w:rPr>
        <w:t xml:space="preserve">Согласно этого, </w:t>
      </w:r>
      <w:r w:rsidRPr="0058602F">
        <w:rPr>
          <w:rFonts w:eastAsiaTheme="minorHAnsi"/>
          <w:sz w:val="28"/>
          <w:szCs w:val="28"/>
          <w:lang w:eastAsia="en-US"/>
        </w:rPr>
        <w:t>р</w:t>
      </w:r>
      <w:r w:rsidRPr="0058602F">
        <w:rPr>
          <w:sz w:val="28"/>
          <w:szCs w:val="28"/>
        </w:rPr>
        <w:t xml:space="preserve">асходы на 2021 год, связанные с компенсацией незапланированных расходов или полученного избытка, принимаются в сумме (-16301,82) тыс. руб.  </w:t>
      </w:r>
    </w:p>
    <w:p w14:paraId="566C59E1" w14:textId="77777777" w:rsidR="0058602F" w:rsidRPr="0058602F" w:rsidRDefault="0058602F" w:rsidP="0058602F">
      <w:pPr>
        <w:spacing w:line="276" w:lineRule="auto"/>
        <w:ind w:firstLine="709"/>
        <w:jc w:val="both"/>
        <w:rPr>
          <w:rFonts w:eastAsiaTheme="minorHAnsi"/>
          <w:bCs/>
          <w:iCs/>
          <w:sz w:val="28"/>
          <w:szCs w:val="28"/>
          <w:lang w:eastAsia="en-US"/>
        </w:rPr>
      </w:pPr>
      <w:r w:rsidRPr="0058602F">
        <w:rPr>
          <w:rFonts w:eastAsiaTheme="minorHAnsi"/>
          <w:sz w:val="28"/>
          <w:szCs w:val="28"/>
          <w:lang w:eastAsia="en-US"/>
        </w:rPr>
        <w:t xml:space="preserve">Необходимая валовая выручка на содержание электрических сетей </w:t>
      </w:r>
      <w:r w:rsidRPr="0058602F">
        <w:rPr>
          <w:rFonts w:eastAsiaTheme="minorHAnsi"/>
          <w:sz w:val="28"/>
          <w:szCs w:val="28"/>
          <w:lang w:eastAsia="en-US"/>
        </w:rPr>
        <w:br/>
        <w:t xml:space="preserve">ООО «ОЭСК» на 2021 год составит 310 043,57 тыс. руб., в том числе </w:t>
      </w:r>
      <w:r w:rsidRPr="0058602F">
        <w:rPr>
          <w:rFonts w:eastAsiaTheme="minorHAnsi"/>
          <w:bCs/>
          <w:iCs/>
          <w:sz w:val="28"/>
          <w:szCs w:val="28"/>
          <w:lang w:eastAsia="en-US"/>
        </w:rPr>
        <w:t xml:space="preserve">без учёта расходов на услуги территориальных сетевых организаций. </w:t>
      </w:r>
    </w:p>
    <w:p w14:paraId="15C0FD22" w14:textId="77777777" w:rsidR="0058602F" w:rsidRPr="0058602F" w:rsidRDefault="00997049" w:rsidP="0058602F">
      <w:pPr>
        <w:spacing w:line="276" w:lineRule="auto"/>
        <w:jc w:val="center"/>
        <w:rPr>
          <w:rFonts w:eastAsiaTheme="minorHAnsi"/>
          <w:lang w:eastAsia="en-US"/>
        </w:rPr>
      </w:pPr>
      <m:oMath>
        <m:sSubSup>
          <m:sSubSupPr>
            <m:ctrlPr>
              <w:rPr>
                <w:rFonts w:ascii="Cambria Math" w:eastAsiaTheme="minorHAnsi" w:hAnsi="Cambria Math"/>
                <w:i/>
                <w:lang w:eastAsia="en-US"/>
              </w:rPr>
            </m:ctrlPr>
          </m:sSubSupPr>
          <m:e>
            <m:r>
              <w:rPr>
                <w:rFonts w:ascii="Cambria Math" w:eastAsiaTheme="minorHAnsi" w:hAnsi="Cambria Math"/>
                <w:lang w:eastAsia="en-US"/>
              </w:rPr>
              <m:t>НВВ</m:t>
            </m:r>
          </m:e>
          <m:sub>
            <m:r>
              <w:rPr>
                <w:rFonts w:ascii="Cambria Math" w:eastAsiaTheme="minorHAnsi" w:hAnsi="Cambria Math"/>
                <w:lang w:eastAsia="en-US"/>
              </w:rPr>
              <m:t>2021</m:t>
            </m:r>
          </m:sub>
          <m:sup>
            <m:r>
              <w:rPr>
                <w:rFonts w:ascii="Cambria Math" w:eastAsiaTheme="minorHAnsi" w:hAnsi="Cambria Math"/>
                <w:lang w:eastAsia="en-US"/>
              </w:rPr>
              <m:t>сод</m:t>
            </m:r>
          </m:sup>
        </m:sSubSup>
        <m:r>
          <w:rPr>
            <w:rFonts w:ascii="Cambria Math" w:eastAsiaTheme="minorHAnsi" w:hAnsi="Cambria Math"/>
            <w:lang w:eastAsia="en-US"/>
          </w:rPr>
          <m:t>=166 252,74+143 759,81+0+14178,86-16 301,82+2 153,98=310 043,57 тыс. руб.</m:t>
        </m:r>
      </m:oMath>
      <w:r w:rsidR="0058602F" w:rsidRPr="0058602F">
        <w:rPr>
          <w:rFonts w:eastAsiaTheme="minorHAnsi"/>
          <w:lang w:eastAsia="en-US"/>
        </w:rPr>
        <w:t xml:space="preserve"> </w:t>
      </w:r>
    </w:p>
    <w:p w14:paraId="27BBC683" w14:textId="77777777" w:rsidR="0058602F" w:rsidRPr="0058602F" w:rsidRDefault="0058602F" w:rsidP="0058602F">
      <w:pPr>
        <w:spacing w:line="276" w:lineRule="auto"/>
        <w:ind w:firstLine="567"/>
        <w:jc w:val="both"/>
        <w:rPr>
          <w:rFonts w:eastAsiaTheme="minorHAnsi"/>
          <w:sz w:val="28"/>
          <w:szCs w:val="28"/>
          <w:lang w:eastAsia="en-US"/>
        </w:rPr>
      </w:pPr>
      <w:r w:rsidRPr="0058602F">
        <w:rPr>
          <w:rFonts w:eastAsiaTheme="minorHAnsi"/>
          <w:sz w:val="28"/>
          <w:szCs w:val="28"/>
          <w:lang w:eastAsia="en-US"/>
        </w:rPr>
        <w:t>НВВ принятая в 2020 году  на 2021 год составила 262 034,38 тыс. руб., таким образом разница к включению принятая с 01.01.2021 (Постановление РЭК Кузбасса от 31.12.2020 №844) и с 01.06.2021 (Постановление РЭК Кузбасса от 01.06.2021 № 162) года составила 48 009,19 тыс. руб. (310 043,57-262 034,38=48 009,19 тыс. руб.)</w:t>
      </w:r>
    </w:p>
    <w:p w14:paraId="69BB5C2A" w14:textId="77777777" w:rsidR="0058602F" w:rsidRPr="0058602F" w:rsidRDefault="0058602F" w:rsidP="0058602F">
      <w:pPr>
        <w:spacing w:line="276" w:lineRule="auto"/>
        <w:ind w:firstLine="567"/>
        <w:jc w:val="both"/>
        <w:rPr>
          <w:rFonts w:eastAsiaTheme="minorHAnsi"/>
          <w:sz w:val="28"/>
          <w:szCs w:val="28"/>
          <w:lang w:eastAsia="en-US"/>
        </w:rPr>
      </w:pPr>
      <w:r w:rsidRPr="0058602F">
        <w:rPr>
          <w:rFonts w:eastAsiaTheme="minorHAnsi"/>
          <w:sz w:val="28"/>
          <w:szCs w:val="28"/>
          <w:lang w:eastAsia="en-US"/>
        </w:rPr>
        <w:t>Данные расходы в сумме 48 009,19 тыс. руб. были включены согласно решению суда по делу № 3а-74/2021 от 30.04.2021 года. В следствии этого необходимая валовая выручка на 2021 год изменилась и признана экономически обоснованной в сумме 310 043,57 тыс. руб.</w:t>
      </w:r>
    </w:p>
    <w:p w14:paraId="53CBA986" w14:textId="77777777" w:rsidR="0058602F" w:rsidRPr="0058602F" w:rsidRDefault="0058602F" w:rsidP="0058602F">
      <w:pPr>
        <w:spacing w:line="276" w:lineRule="auto"/>
        <w:jc w:val="center"/>
        <w:rPr>
          <w:rFonts w:eastAsiaTheme="minorHAnsi"/>
          <w:lang w:eastAsia="en-US"/>
        </w:rPr>
      </w:pPr>
    </w:p>
    <w:p w14:paraId="47335398" w14:textId="77777777" w:rsidR="0058602F" w:rsidRPr="0058602F" w:rsidRDefault="0058602F" w:rsidP="0058602F">
      <w:pPr>
        <w:ind w:firstLine="720"/>
        <w:jc w:val="both"/>
        <w:rPr>
          <w:b/>
          <w:sz w:val="28"/>
          <w:szCs w:val="28"/>
        </w:rPr>
      </w:pPr>
      <w:r w:rsidRPr="0058602F">
        <w:rPr>
          <w:b/>
          <w:sz w:val="28"/>
          <w:szCs w:val="28"/>
        </w:rPr>
        <w:t>Перерасчет цены покупки потерь электрической энергии для сетевых организаций</w:t>
      </w:r>
    </w:p>
    <w:p w14:paraId="171AC6DD" w14:textId="77777777" w:rsidR="0058602F" w:rsidRPr="0058602F" w:rsidRDefault="0058602F" w:rsidP="0058602F">
      <w:pPr>
        <w:autoSpaceDE w:val="0"/>
        <w:autoSpaceDN w:val="0"/>
        <w:adjustRightInd w:val="0"/>
        <w:ind w:firstLine="720"/>
        <w:jc w:val="both"/>
        <w:rPr>
          <w:color w:val="000000" w:themeColor="text1"/>
          <w:sz w:val="28"/>
          <w:szCs w:val="28"/>
        </w:rPr>
      </w:pPr>
    </w:p>
    <w:p w14:paraId="794BBB30" w14:textId="77777777" w:rsidR="0058602F" w:rsidRPr="0058602F" w:rsidRDefault="0058602F" w:rsidP="0058602F">
      <w:pPr>
        <w:autoSpaceDE w:val="0"/>
        <w:autoSpaceDN w:val="0"/>
        <w:adjustRightInd w:val="0"/>
        <w:ind w:firstLine="720"/>
        <w:jc w:val="both"/>
        <w:rPr>
          <w:color w:val="000000" w:themeColor="text1"/>
          <w:sz w:val="28"/>
          <w:szCs w:val="28"/>
        </w:rPr>
      </w:pPr>
      <w:r w:rsidRPr="0058602F">
        <w:rPr>
          <w:color w:val="000000" w:themeColor="text1"/>
          <w:sz w:val="28"/>
          <w:szCs w:val="28"/>
        </w:rPr>
        <w:t xml:space="preserve">В приказе ФАС России от 07.09.2021 №946/21 установлено: «Анализ постановления РЭК Кузбасса №162, а также представленных экспертных заключений показал, что орган регулирования осуществил перерасчет цены покупки потерь электрической энергии для сетевых организаций Кемеровской области с 1 июня 2021 года, что не предписывалось приказом ФАС России №394/21», а также РЭК Кузбасса определила среднюю цену (тариф) на покупку потерь электрической энергии на 2021 год в размере, различном для ТСО Кемеровской области. </w:t>
      </w:r>
    </w:p>
    <w:p w14:paraId="69591566" w14:textId="77777777" w:rsidR="0058602F" w:rsidRPr="0058602F" w:rsidRDefault="0058602F" w:rsidP="0058602F">
      <w:pPr>
        <w:autoSpaceDE w:val="0"/>
        <w:autoSpaceDN w:val="0"/>
        <w:adjustRightInd w:val="0"/>
        <w:ind w:firstLine="720"/>
        <w:jc w:val="both"/>
        <w:rPr>
          <w:color w:val="000000" w:themeColor="text1"/>
          <w:sz w:val="28"/>
          <w:szCs w:val="28"/>
        </w:rPr>
      </w:pPr>
      <w:r w:rsidRPr="0058602F">
        <w:rPr>
          <w:color w:val="000000" w:themeColor="text1"/>
          <w:sz w:val="28"/>
          <w:szCs w:val="28"/>
        </w:rPr>
        <w:t>При этом, ФАС России отмечает, что соответствующие расчеты в экспертных заключениях РЭК Кузбасса в нарушение пункта 23 Правил государственного регулирования (пересмотра, применения) цен (тарифов)в электроэнергетике, утвержденных постановлением Правительства Российской Федерации от 29 декабря 2011 года №1178 (далее –Правила), отсутствуют.</w:t>
      </w:r>
    </w:p>
    <w:p w14:paraId="1996D8BA" w14:textId="77777777" w:rsidR="0058602F" w:rsidRPr="0058602F" w:rsidRDefault="0058602F" w:rsidP="0058602F">
      <w:pPr>
        <w:autoSpaceDE w:val="0"/>
        <w:autoSpaceDN w:val="0"/>
        <w:adjustRightInd w:val="0"/>
        <w:ind w:firstLine="720"/>
        <w:jc w:val="both"/>
        <w:rPr>
          <w:color w:val="000000" w:themeColor="text1"/>
          <w:sz w:val="28"/>
          <w:szCs w:val="28"/>
        </w:rPr>
      </w:pPr>
      <w:r w:rsidRPr="0058602F">
        <w:rPr>
          <w:color w:val="000000" w:themeColor="text1"/>
          <w:sz w:val="28"/>
          <w:szCs w:val="28"/>
        </w:rPr>
        <w:lastRenderedPageBreak/>
        <w:t>Потери электрической энергии и потери мощности в целом по Кемеровской области – Кузбассу должны быть приняты в соответствии с данными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 утвержденного приказом ФАС России от 26 ноября 2020 года №1164/20-ДСП.</w:t>
      </w:r>
    </w:p>
    <w:p w14:paraId="4B0515E9" w14:textId="77777777" w:rsidR="0058602F" w:rsidRPr="0058602F" w:rsidRDefault="0058602F" w:rsidP="0058602F">
      <w:pPr>
        <w:autoSpaceDE w:val="0"/>
        <w:autoSpaceDN w:val="0"/>
        <w:adjustRightInd w:val="0"/>
        <w:ind w:firstLine="720"/>
        <w:jc w:val="both"/>
        <w:rPr>
          <w:color w:val="000000" w:themeColor="text1"/>
          <w:sz w:val="28"/>
          <w:szCs w:val="28"/>
        </w:rPr>
      </w:pPr>
      <w:r w:rsidRPr="0058602F">
        <w:rPr>
          <w:color w:val="000000" w:themeColor="text1"/>
          <w:sz w:val="28"/>
          <w:szCs w:val="28"/>
        </w:rPr>
        <w:t>Соответственно, расходы ТСО на покупку электроэнергии в целях компенсации нормативной величины потерь на 2021 год могут отличаться только на величину сбытовой надбавки гарантирующих поставщиков, если их в регионе несколько.</w:t>
      </w:r>
    </w:p>
    <w:p w14:paraId="1D266A48" w14:textId="77777777" w:rsidR="0058602F" w:rsidRPr="0058602F" w:rsidRDefault="0058602F" w:rsidP="0058602F">
      <w:pPr>
        <w:autoSpaceDE w:val="0"/>
        <w:autoSpaceDN w:val="0"/>
        <w:adjustRightInd w:val="0"/>
        <w:ind w:firstLine="720"/>
        <w:jc w:val="both"/>
        <w:rPr>
          <w:color w:val="000000" w:themeColor="text1"/>
          <w:sz w:val="28"/>
          <w:szCs w:val="28"/>
        </w:rPr>
      </w:pPr>
      <w:r w:rsidRPr="0058602F">
        <w:rPr>
          <w:color w:val="000000" w:themeColor="text1"/>
          <w:sz w:val="28"/>
          <w:szCs w:val="28"/>
        </w:rPr>
        <w:t>РЭК Кузбасса необходимо привести значение цены покупки потерь электрической энергии для сетевых организаций в соответствие с требованиями пункта 81 Основ ценообразования.</w:t>
      </w:r>
    </w:p>
    <w:p w14:paraId="65C80F71" w14:textId="77777777" w:rsidR="0058602F" w:rsidRPr="0058602F" w:rsidRDefault="0058602F" w:rsidP="0058602F">
      <w:pPr>
        <w:autoSpaceDE w:val="0"/>
        <w:autoSpaceDN w:val="0"/>
        <w:adjustRightInd w:val="0"/>
        <w:ind w:firstLine="720"/>
        <w:jc w:val="both"/>
        <w:rPr>
          <w:color w:val="000000" w:themeColor="text1"/>
          <w:sz w:val="28"/>
          <w:szCs w:val="28"/>
        </w:rPr>
      </w:pPr>
      <w:r w:rsidRPr="0058602F">
        <w:rPr>
          <w:color w:val="000000" w:themeColor="text1"/>
          <w:sz w:val="28"/>
          <w:szCs w:val="28"/>
        </w:rPr>
        <w:t>В соответствии с положениями пункта 81 Основ ценообразования стоимость потерь электрической энергии при ее передаче по электрическим сетям, включаемых в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определяется для ценовых зон оптового рынка:</w:t>
      </w:r>
    </w:p>
    <w:p w14:paraId="4705403C" w14:textId="77777777" w:rsidR="0058602F" w:rsidRPr="0058602F" w:rsidRDefault="0058602F" w:rsidP="0058602F">
      <w:pPr>
        <w:autoSpaceDE w:val="0"/>
        <w:autoSpaceDN w:val="0"/>
        <w:adjustRightInd w:val="0"/>
        <w:ind w:firstLine="720"/>
        <w:jc w:val="both"/>
        <w:rPr>
          <w:color w:val="000000" w:themeColor="text1"/>
          <w:sz w:val="28"/>
          <w:szCs w:val="28"/>
        </w:rPr>
      </w:pPr>
      <w:r w:rsidRPr="0058602F">
        <w:rPr>
          <w:color w:val="000000" w:themeColor="text1"/>
          <w:sz w:val="28"/>
          <w:szCs w:val="28"/>
        </w:rPr>
        <w:t>на основании прогнозных рыночных цен на электрическую энергию (мощность), продаваемую на оптовом рынке, определяемых по субъектам Российской Федерации с учетом официально опубликованных советом рынка данных о прогнозных свободных (нерегулируемых) ценах на электрическую энергию, цен на электрическую энергию (мощность), установленных для квалифицированных генерирующих объектов, функционирующих на основе использования возобновляемых источников энергии или торфа, и информации об основных макроэкономических показателях прогноза социально-экономического развития Российской Федерации, одобренного Правительством Российской Федерации на расчетный период регулирования;</w:t>
      </w:r>
    </w:p>
    <w:p w14:paraId="2F7E2400" w14:textId="77777777" w:rsidR="0058602F" w:rsidRPr="0058602F" w:rsidRDefault="0058602F" w:rsidP="0058602F">
      <w:pPr>
        <w:autoSpaceDE w:val="0"/>
        <w:autoSpaceDN w:val="0"/>
        <w:adjustRightInd w:val="0"/>
        <w:ind w:firstLine="720"/>
        <w:jc w:val="both"/>
        <w:rPr>
          <w:color w:val="000000" w:themeColor="text1"/>
          <w:sz w:val="28"/>
          <w:szCs w:val="28"/>
        </w:rPr>
      </w:pPr>
      <w:r w:rsidRPr="0058602F">
        <w:rPr>
          <w:color w:val="000000" w:themeColor="text1"/>
          <w:sz w:val="28"/>
          <w:szCs w:val="28"/>
        </w:rPr>
        <w:t>с учетом сбытовой надбавки и величины платы за услуги, оказание которых неразрывно связано с процессом снабжения потребителей электрической энергией и цены (тарифы) на которые подлежат государственному регулированию.</w:t>
      </w:r>
    </w:p>
    <w:p w14:paraId="1537E48D" w14:textId="77777777" w:rsidR="0058602F" w:rsidRPr="0058602F" w:rsidRDefault="0058602F" w:rsidP="0058602F">
      <w:pPr>
        <w:autoSpaceDE w:val="0"/>
        <w:autoSpaceDN w:val="0"/>
        <w:adjustRightInd w:val="0"/>
        <w:ind w:firstLine="720"/>
        <w:jc w:val="both"/>
        <w:rPr>
          <w:color w:val="000000" w:themeColor="text1"/>
          <w:sz w:val="28"/>
          <w:szCs w:val="28"/>
        </w:rPr>
      </w:pPr>
      <w:r w:rsidRPr="0058602F">
        <w:rPr>
          <w:color w:val="000000" w:themeColor="text1"/>
          <w:sz w:val="28"/>
          <w:szCs w:val="28"/>
        </w:rPr>
        <w:t xml:space="preserve">Покупка электрической энергии в целях компенсации потерь по регулируемым ценам (тарифам), установленным в отношении квалифицированных генерирующих объектов, в объемах производства электрической энергии на основе использования возобновляемых источников энергии или торфа на квалифицированных генерирующих объектах, определенных в погашенных сертификатах, подтверждающих объем производства электрической энергии на функционирующих на основе использования возобновляемых источников энергии или торфа </w:t>
      </w:r>
      <w:r w:rsidRPr="0058602F">
        <w:rPr>
          <w:color w:val="000000" w:themeColor="text1"/>
          <w:sz w:val="28"/>
          <w:szCs w:val="28"/>
        </w:rPr>
        <w:lastRenderedPageBreak/>
        <w:t>квалифицированных генерирующих объектах, полученных в установленном порядке от совета рынка, предприятием не осуществлялась.</w:t>
      </w:r>
    </w:p>
    <w:p w14:paraId="1C47B2D1" w14:textId="77777777" w:rsidR="0058602F" w:rsidRPr="0058602F" w:rsidRDefault="0058602F" w:rsidP="0058602F">
      <w:pPr>
        <w:autoSpaceDE w:val="0"/>
        <w:autoSpaceDN w:val="0"/>
        <w:adjustRightInd w:val="0"/>
        <w:ind w:firstLine="720"/>
        <w:jc w:val="both"/>
        <w:rPr>
          <w:color w:val="000000" w:themeColor="text1"/>
          <w:sz w:val="28"/>
          <w:szCs w:val="28"/>
        </w:rPr>
      </w:pPr>
      <w:r w:rsidRPr="0058602F">
        <w:rPr>
          <w:color w:val="000000" w:themeColor="text1"/>
          <w:sz w:val="28"/>
          <w:szCs w:val="28"/>
        </w:rPr>
        <w:t>Расчёт цены на покупку потерь электрической энергии произведён на основании следующих данных:</w:t>
      </w:r>
    </w:p>
    <w:p w14:paraId="05A3BB3E" w14:textId="77777777" w:rsidR="0058602F" w:rsidRPr="0058602F" w:rsidRDefault="0058602F" w:rsidP="00757423">
      <w:pPr>
        <w:numPr>
          <w:ilvl w:val="0"/>
          <w:numId w:val="22"/>
        </w:numPr>
        <w:autoSpaceDE w:val="0"/>
        <w:autoSpaceDN w:val="0"/>
        <w:adjustRightInd w:val="0"/>
        <w:spacing w:line="360" w:lineRule="auto"/>
        <w:ind w:left="0" w:firstLine="851"/>
        <w:contextualSpacing/>
        <w:jc w:val="both"/>
        <w:rPr>
          <w:color w:val="000000" w:themeColor="text1"/>
          <w:sz w:val="28"/>
          <w:szCs w:val="28"/>
        </w:rPr>
      </w:pPr>
      <w:r w:rsidRPr="0058602F">
        <w:rPr>
          <w:color w:val="000000" w:themeColor="text1"/>
          <w:sz w:val="28"/>
          <w:szCs w:val="28"/>
        </w:rPr>
        <w:t xml:space="preserve">тариф на услуги коммерческого оператора АО «АТС» 1,214 руб./МВт*ч на 1 полугодие 2021 года и 1,329 руб./МВт*ч на 2 полугодие 2021 года в соответствии с приказом ФАС России от 16.12.2020 №1225/20; </w:t>
      </w:r>
    </w:p>
    <w:p w14:paraId="7552FFA7" w14:textId="77777777" w:rsidR="0058602F" w:rsidRPr="0058602F" w:rsidRDefault="0058602F" w:rsidP="00757423">
      <w:pPr>
        <w:numPr>
          <w:ilvl w:val="0"/>
          <w:numId w:val="22"/>
        </w:numPr>
        <w:autoSpaceDE w:val="0"/>
        <w:autoSpaceDN w:val="0"/>
        <w:adjustRightInd w:val="0"/>
        <w:spacing w:line="360" w:lineRule="auto"/>
        <w:ind w:left="0" w:firstLine="709"/>
        <w:contextualSpacing/>
        <w:jc w:val="both"/>
        <w:rPr>
          <w:color w:val="000000" w:themeColor="text1"/>
          <w:sz w:val="28"/>
          <w:szCs w:val="28"/>
        </w:rPr>
      </w:pPr>
      <w:r w:rsidRPr="0058602F">
        <w:rPr>
          <w:color w:val="000000" w:themeColor="text1"/>
          <w:sz w:val="28"/>
          <w:szCs w:val="28"/>
        </w:rPr>
        <w:t>тариф на услуги СО «ЕЭС» 2,151 руб./МВт*ч в 1 полугодии 2021 года и 5,161 руб./МВт*ч во 2 полугодии в соответствии с приказом ФАС России от 24.12.2020 №1263/20;</w:t>
      </w:r>
    </w:p>
    <w:p w14:paraId="0C26AA79" w14:textId="77777777" w:rsidR="0058602F" w:rsidRPr="0058602F" w:rsidRDefault="0058602F" w:rsidP="00757423">
      <w:pPr>
        <w:numPr>
          <w:ilvl w:val="0"/>
          <w:numId w:val="22"/>
        </w:numPr>
        <w:autoSpaceDE w:val="0"/>
        <w:autoSpaceDN w:val="0"/>
        <w:adjustRightInd w:val="0"/>
        <w:spacing w:line="360" w:lineRule="auto"/>
        <w:ind w:left="0" w:firstLine="709"/>
        <w:contextualSpacing/>
        <w:jc w:val="both"/>
        <w:rPr>
          <w:color w:val="000000" w:themeColor="text1"/>
          <w:sz w:val="28"/>
          <w:szCs w:val="28"/>
        </w:rPr>
      </w:pPr>
      <w:r w:rsidRPr="0058602F">
        <w:rPr>
          <w:color w:val="000000" w:themeColor="text1"/>
          <w:sz w:val="28"/>
          <w:szCs w:val="28"/>
        </w:rPr>
        <w:t xml:space="preserve">тариф на услуги АО «ЦФР» 0,352 руб./МВт*ч в 1 полугодии 2021 года, во 2 полугодии 0,363 руб./МВт*ч с учетом индекса в соответствии с прогнозом Минэкономразвития на 2021 год (опубликован на сайте Минэкономразвития от 26.09.2020 г); </w:t>
      </w:r>
    </w:p>
    <w:p w14:paraId="4266A0B9" w14:textId="77777777" w:rsidR="0058602F" w:rsidRPr="0058602F" w:rsidRDefault="0058602F" w:rsidP="0058602F">
      <w:pPr>
        <w:autoSpaceDE w:val="0"/>
        <w:autoSpaceDN w:val="0"/>
        <w:adjustRightInd w:val="0"/>
        <w:ind w:firstLine="709"/>
        <w:jc w:val="both"/>
        <w:rPr>
          <w:color w:val="000000" w:themeColor="text1"/>
          <w:sz w:val="28"/>
          <w:szCs w:val="28"/>
        </w:rPr>
      </w:pPr>
      <w:r w:rsidRPr="0058602F">
        <w:rPr>
          <w:color w:val="000000" w:themeColor="text1"/>
          <w:sz w:val="28"/>
          <w:szCs w:val="28"/>
        </w:rPr>
        <w:t>4. стоимость мощности и электрической энергии определены в соответствии с Прогнозом свободных (нерегулируемых) цен на электрическую энергию (мощность) по субъектам Российской Федерации на 2021 год и исходными данными для построения прогнозов Ассоциации «НП Совет рынка» (прогноз от 27.11.2020 г.):</w:t>
      </w:r>
    </w:p>
    <w:p w14:paraId="7630BEF5" w14:textId="77777777" w:rsidR="0058602F" w:rsidRPr="0058602F" w:rsidRDefault="0058602F" w:rsidP="0058602F">
      <w:pPr>
        <w:autoSpaceDE w:val="0"/>
        <w:autoSpaceDN w:val="0"/>
        <w:adjustRightInd w:val="0"/>
        <w:ind w:firstLine="709"/>
        <w:jc w:val="both"/>
        <w:rPr>
          <w:color w:val="000000" w:themeColor="text1"/>
          <w:sz w:val="28"/>
          <w:szCs w:val="28"/>
        </w:rPr>
      </w:pPr>
      <w:r w:rsidRPr="0058602F">
        <w:rPr>
          <w:color w:val="000000" w:themeColor="text1"/>
          <w:sz w:val="28"/>
          <w:szCs w:val="28"/>
        </w:rPr>
        <w:t>- цена на мощность за 1 МВт пикового потребления принята для расчета на первое полугодие в размере 766 276 руб./МВт, на второе полугодие 805 167 руб./МВт,</w:t>
      </w:r>
    </w:p>
    <w:p w14:paraId="471AB078" w14:textId="77777777" w:rsidR="0058602F" w:rsidRPr="0058602F" w:rsidRDefault="0058602F" w:rsidP="0058602F">
      <w:pPr>
        <w:autoSpaceDE w:val="0"/>
        <w:autoSpaceDN w:val="0"/>
        <w:adjustRightInd w:val="0"/>
        <w:ind w:firstLine="709"/>
        <w:jc w:val="both"/>
        <w:rPr>
          <w:color w:val="000000" w:themeColor="text1"/>
          <w:sz w:val="28"/>
          <w:szCs w:val="28"/>
        </w:rPr>
      </w:pPr>
      <w:r w:rsidRPr="0058602F">
        <w:rPr>
          <w:color w:val="000000" w:themeColor="text1"/>
          <w:sz w:val="28"/>
          <w:szCs w:val="28"/>
        </w:rPr>
        <w:t>- цена на электрическую энергию на первое полугодие 2021 года составила 995 руб./МВт*ч, на второе полугодие 2021 года составила 1022 руб. МВт*ч;</w:t>
      </w:r>
    </w:p>
    <w:p w14:paraId="65F0C1FC" w14:textId="77777777" w:rsidR="0058602F" w:rsidRPr="0058602F" w:rsidRDefault="0058602F" w:rsidP="0058602F">
      <w:pPr>
        <w:autoSpaceDE w:val="0"/>
        <w:autoSpaceDN w:val="0"/>
        <w:adjustRightInd w:val="0"/>
        <w:ind w:firstLine="709"/>
        <w:jc w:val="both"/>
        <w:rPr>
          <w:color w:val="000000" w:themeColor="text1"/>
          <w:sz w:val="28"/>
          <w:szCs w:val="28"/>
        </w:rPr>
      </w:pPr>
      <w:r w:rsidRPr="0058602F">
        <w:rPr>
          <w:color w:val="000000" w:themeColor="text1"/>
          <w:sz w:val="28"/>
          <w:szCs w:val="28"/>
        </w:rPr>
        <w:t xml:space="preserve">5. объёмы электроэнергии и мощности учтены в соответствии со Сводным прогнозным балансом, утверждённым приказом ФАС России от 26 ноября 2020 № 1164/20-ДСП в размере 766,56 млн. кВт*ч, 733,37 млн. кВт*ч и 221,38 МВт и 212,24 МВт соответственно. </w:t>
      </w:r>
    </w:p>
    <w:p w14:paraId="604ECAF2" w14:textId="77777777" w:rsidR="0058602F" w:rsidRPr="0058602F" w:rsidRDefault="0058602F" w:rsidP="0058602F">
      <w:pPr>
        <w:autoSpaceDE w:val="0"/>
        <w:autoSpaceDN w:val="0"/>
        <w:adjustRightInd w:val="0"/>
        <w:ind w:firstLine="709"/>
        <w:jc w:val="both"/>
        <w:rPr>
          <w:rFonts w:eastAsiaTheme="minorHAnsi"/>
          <w:sz w:val="28"/>
          <w:szCs w:val="28"/>
          <w:lang w:eastAsia="en-US"/>
        </w:rPr>
      </w:pPr>
      <w:r w:rsidRPr="0058602F">
        <w:rPr>
          <w:color w:val="000000" w:themeColor="text1"/>
          <w:sz w:val="28"/>
          <w:szCs w:val="28"/>
        </w:rPr>
        <w:t xml:space="preserve">В регионе действуют два гарантирующих поставщика: </w:t>
      </w:r>
      <w:r w:rsidRPr="0058602F">
        <w:rPr>
          <w:rFonts w:eastAsiaTheme="minorHAnsi"/>
          <w:sz w:val="28"/>
          <w:szCs w:val="28"/>
          <w:lang w:eastAsia="en-US"/>
        </w:rPr>
        <w:t>ПАО «Кузбассэнергосбыт» (ИНН 4205109214) и ООО «Металлэнергофинанс» (ИНН 4217039402). Для расчета приняты сбытовые надбавки</w:t>
      </w:r>
      <w:r w:rsidRPr="0058602F">
        <w:rPr>
          <w:sz w:val="28"/>
          <w:szCs w:val="28"/>
        </w:rPr>
        <w:t xml:space="preserve"> </w:t>
      </w:r>
      <w:r w:rsidRPr="0058602F">
        <w:rPr>
          <w:rFonts w:eastAsiaTheme="minorHAnsi"/>
          <w:sz w:val="28"/>
          <w:szCs w:val="28"/>
          <w:lang w:eastAsia="en-US"/>
        </w:rPr>
        <w:t>в соответствии с постановлением РЭК от 31.12.2020г № 842:</w:t>
      </w:r>
    </w:p>
    <w:p w14:paraId="49CC7D0E" w14:textId="77777777" w:rsidR="0058602F" w:rsidRPr="0058602F" w:rsidRDefault="0058602F" w:rsidP="0058602F">
      <w:pPr>
        <w:autoSpaceDE w:val="0"/>
        <w:autoSpaceDN w:val="0"/>
        <w:adjustRightInd w:val="0"/>
        <w:ind w:firstLine="851"/>
        <w:jc w:val="both"/>
        <w:rPr>
          <w:sz w:val="28"/>
          <w:szCs w:val="28"/>
        </w:rPr>
      </w:pPr>
      <w:r w:rsidRPr="0058602F">
        <w:rPr>
          <w:rFonts w:eastAsiaTheme="minorHAnsi"/>
          <w:sz w:val="28"/>
          <w:szCs w:val="28"/>
          <w:lang w:eastAsia="en-US"/>
        </w:rPr>
        <w:t>- по ООО «Металлэнергофинанс»</w:t>
      </w:r>
      <w:r w:rsidRPr="0058602F">
        <w:rPr>
          <w:sz w:val="28"/>
          <w:szCs w:val="28"/>
        </w:rPr>
        <w:t xml:space="preserve"> в размере на 1 полугодие 2021 года 1 259,8 руб./МВт*ч и на 2 полугодие 1 295,3 руб./МВт*ч.</w:t>
      </w:r>
    </w:p>
    <w:p w14:paraId="44E66571" w14:textId="77777777" w:rsidR="0058602F" w:rsidRPr="0058602F" w:rsidRDefault="0058602F" w:rsidP="0058602F">
      <w:pPr>
        <w:autoSpaceDE w:val="0"/>
        <w:autoSpaceDN w:val="0"/>
        <w:adjustRightInd w:val="0"/>
        <w:ind w:firstLine="851"/>
        <w:jc w:val="both"/>
        <w:rPr>
          <w:sz w:val="28"/>
          <w:szCs w:val="28"/>
        </w:rPr>
      </w:pPr>
      <w:r w:rsidRPr="0058602F">
        <w:rPr>
          <w:sz w:val="28"/>
          <w:szCs w:val="28"/>
        </w:rPr>
        <w:t xml:space="preserve">- по </w:t>
      </w:r>
      <w:r w:rsidRPr="0058602F">
        <w:rPr>
          <w:rFonts w:eastAsiaTheme="minorHAnsi"/>
          <w:sz w:val="28"/>
          <w:szCs w:val="28"/>
          <w:lang w:eastAsia="en-US"/>
        </w:rPr>
        <w:t>ПАО «Кузбассэнергосбыт»</w:t>
      </w:r>
      <w:r w:rsidRPr="0058602F">
        <w:rPr>
          <w:sz w:val="28"/>
          <w:szCs w:val="28"/>
        </w:rPr>
        <w:t xml:space="preserve"> в размере на 1 полугодие 2021 года 581,9 руб./МВт*ч и на 2 полугодие 594,2 руб./МВт*ч.</w:t>
      </w:r>
    </w:p>
    <w:p w14:paraId="55CE7458" w14:textId="77777777" w:rsidR="0058602F" w:rsidRPr="0058602F" w:rsidRDefault="0058602F" w:rsidP="0058602F">
      <w:pPr>
        <w:autoSpaceDE w:val="0"/>
        <w:autoSpaceDN w:val="0"/>
        <w:adjustRightInd w:val="0"/>
        <w:ind w:firstLine="851"/>
        <w:jc w:val="both"/>
        <w:rPr>
          <w:color w:val="000000" w:themeColor="text1"/>
          <w:sz w:val="28"/>
          <w:szCs w:val="28"/>
        </w:rPr>
      </w:pPr>
      <w:r w:rsidRPr="0058602F">
        <w:rPr>
          <w:sz w:val="28"/>
          <w:szCs w:val="28"/>
        </w:rPr>
        <w:lastRenderedPageBreak/>
        <w:t>С учетом объемов потребления по гарантирующим поставщикам определена средневзвешенная сбытовая надбавка для расчета тарифа покупки потерь сетевыми организациями.</w:t>
      </w:r>
    </w:p>
    <w:p w14:paraId="6C523B11" w14:textId="77777777" w:rsidR="0058602F" w:rsidRPr="0058602F" w:rsidRDefault="0058602F" w:rsidP="0058602F">
      <w:pPr>
        <w:ind w:firstLine="851"/>
        <w:jc w:val="center"/>
        <w:rPr>
          <w:color w:val="000000" w:themeColor="text1"/>
          <w:sz w:val="28"/>
          <w:szCs w:val="28"/>
        </w:rPr>
      </w:pPr>
    </w:p>
    <w:p w14:paraId="29B0F8FB" w14:textId="77777777" w:rsidR="0058602F" w:rsidRPr="0058602F" w:rsidRDefault="0058602F" w:rsidP="0058602F">
      <w:pPr>
        <w:keepNext/>
        <w:spacing w:after="200"/>
        <w:ind w:firstLine="720"/>
        <w:jc w:val="right"/>
        <w:rPr>
          <w:i/>
          <w:iCs/>
          <w:color w:val="44546A" w:themeColor="text2"/>
          <w:sz w:val="18"/>
          <w:szCs w:val="18"/>
        </w:rPr>
        <w:sectPr w:rsidR="0058602F" w:rsidRPr="0058602F">
          <w:headerReference w:type="default" r:id="rId34"/>
          <w:headerReference w:type="first" r:id="rId35"/>
          <w:pgSz w:w="12240" w:h="15840"/>
          <w:pgMar w:top="1134" w:right="850" w:bottom="1134" w:left="1701" w:header="708" w:footer="708" w:gutter="0"/>
          <w:cols w:space="708"/>
          <w:docGrid w:linePitch="360"/>
        </w:sectPr>
      </w:pPr>
    </w:p>
    <w:p w14:paraId="054C8E21" w14:textId="31171D4D" w:rsidR="0058602F" w:rsidRPr="0058602F" w:rsidRDefault="0058602F" w:rsidP="0058602F">
      <w:pPr>
        <w:keepNext/>
        <w:spacing w:after="200"/>
        <w:ind w:firstLine="720"/>
        <w:jc w:val="right"/>
        <w:rPr>
          <w:i/>
          <w:iCs/>
          <w:color w:val="44546A" w:themeColor="text2"/>
          <w:sz w:val="18"/>
          <w:szCs w:val="18"/>
        </w:rPr>
      </w:pPr>
      <w:r w:rsidRPr="0058602F">
        <w:rPr>
          <w:i/>
          <w:iCs/>
          <w:color w:val="44546A" w:themeColor="text2"/>
          <w:sz w:val="18"/>
          <w:szCs w:val="18"/>
        </w:rPr>
        <w:lastRenderedPageBreak/>
        <w:t xml:space="preserve">Таблица </w:t>
      </w:r>
      <w:r w:rsidRPr="0058602F">
        <w:rPr>
          <w:i/>
          <w:iCs/>
          <w:noProof/>
          <w:color w:val="44546A" w:themeColor="text2"/>
          <w:sz w:val="18"/>
          <w:szCs w:val="18"/>
        </w:rPr>
        <w:fldChar w:fldCharType="begin"/>
      </w:r>
      <w:r w:rsidRPr="0058602F">
        <w:rPr>
          <w:i/>
          <w:iCs/>
          <w:noProof/>
          <w:color w:val="44546A" w:themeColor="text2"/>
          <w:sz w:val="18"/>
          <w:szCs w:val="18"/>
        </w:rPr>
        <w:instrText xml:space="preserve"> SEQ Таблица \* ARABIC </w:instrText>
      </w:r>
      <w:r w:rsidRPr="0058602F">
        <w:rPr>
          <w:i/>
          <w:iCs/>
          <w:noProof/>
          <w:color w:val="44546A" w:themeColor="text2"/>
          <w:sz w:val="18"/>
          <w:szCs w:val="18"/>
        </w:rPr>
        <w:fldChar w:fldCharType="separate"/>
      </w:r>
      <w:r w:rsidR="00104A1F">
        <w:rPr>
          <w:i/>
          <w:iCs/>
          <w:noProof/>
          <w:color w:val="44546A" w:themeColor="text2"/>
          <w:sz w:val="18"/>
          <w:szCs w:val="18"/>
        </w:rPr>
        <w:t>31</w:t>
      </w:r>
      <w:r w:rsidRPr="0058602F">
        <w:rPr>
          <w:i/>
          <w:iCs/>
          <w:noProof/>
          <w:color w:val="44546A" w:themeColor="text2"/>
          <w:sz w:val="18"/>
          <w:szCs w:val="18"/>
        </w:rPr>
        <w:fldChar w:fldCharType="end"/>
      </w:r>
    </w:p>
    <w:p w14:paraId="64F52C67" w14:textId="77777777" w:rsidR="0058602F" w:rsidRPr="0058602F" w:rsidRDefault="0058602F" w:rsidP="0058602F">
      <w:pPr>
        <w:ind w:firstLine="851"/>
        <w:jc w:val="center"/>
        <w:rPr>
          <w:color w:val="000000" w:themeColor="text1"/>
          <w:sz w:val="28"/>
          <w:szCs w:val="28"/>
        </w:rPr>
      </w:pPr>
      <w:r w:rsidRPr="0058602F">
        <w:rPr>
          <w:color w:val="000000" w:themeColor="text1"/>
          <w:sz w:val="28"/>
          <w:szCs w:val="28"/>
        </w:rPr>
        <w:t>Расчет средневзвешенной сбытовой надбавки на 2021 год</w:t>
      </w:r>
    </w:p>
    <w:tbl>
      <w:tblPr>
        <w:tblW w:w="4977" w:type="pct"/>
        <w:tblLook w:val="04A0" w:firstRow="1" w:lastRow="0" w:firstColumn="1" w:lastColumn="0" w:noHBand="0" w:noVBand="1"/>
      </w:tblPr>
      <w:tblGrid>
        <w:gridCol w:w="3873"/>
        <w:gridCol w:w="1451"/>
        <w:gridCol w:w="2156"/>
        <w:gridCol w:w="2154"/>
      </w:tblGrid>
      <w:tr w:rsidR="0058602F" w:rsidRPr="0058602F" w14:paraId="35A6DDFB" w14:textId="77777777" w:rsidTr="002D6968">
        <w:trPr>
          <w:trHeight w:val="408"/>
        </w:trPr>
        <w:tc>
          <w:tcPr>
            <w:tcW w:w="20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B54FE6" w14:textId="77777777" w:rsidR="0058602F" w:rsidRPr="0058602F" w:rsidRDefault="0058602F" w:rsidP="0058602F">
            <w:pPr>
              <w:jc w:val="center"/>
              <w:rPr>
                <w:color w:val="000000"/>
              </w:rPr>
            </w:pPr>
            <w:r w:rsidRPr="0058602F">
              <w:rPr>
                <w:color w:val="000000"/>
              </w:rPr>
              <w:t>Показатели</w:t>
            </w:r>
          </w:p>
        </w:tc>
        <w:tc>
          <w:tcPr>
            <w:tcW w:w="753" w:type="pct"/>
            <w:tcBorders>
              <w:top w:val="single" w:sz="4" w:space="0" w:color="auto"/>
              <w:left w:val="nil"/>
              <w:bottom w:val="single" w:sz="4" w:space="0" w:color="auto"/>
              <w:right w:val="single" w:sz="4" w:space="0" w:color="auto"/>
            </w:tcBorders>
            <w:shd w:val="clear" w:color="auto" w:fill="auto"/>
            <w:noWrap/>
            <w:vAlign w:val="center"/>
            <w:hideMark/>
          </w:tcPr>
          <w:p w14:paraId="42C6F449" w14:textId="77777777" w:rsidR="0058602F" w:rsidRPr="0058602F" w:rsidRDefault="0058602F" w:rsidP="0058602F">
            <w:pPr>
              <w:jc w:val="center"/>
              <w:rPr>
                <w:color w:val="000000"/>
              </w:rPr>
            </w:pPr>
            <w:r w:rsidRPr="0058602F">
              <w:rPr>
                <w:color w:val="000000"/>
              </w:rPr>
              <w:t>Ед. изм.</w:t>
            </w:r>
          </w:p>
        </w:tc>
        <w:tc>
          <w:tcPr>
            <w:tcW w:w="1119" w:type="pct"/>
            <w:tcBorders>
              <w:top w:val="single" w:sz="4" w:space="0" w:color="auto"/>
              <w:left w:val="nil"/>
              <w:bottom w:val="single" w:sz="4" w:space="0" w:color="auto"/>
              <w:right w:val="single" w:sz="4" w:space="0" w:color="auto"/>
            </w:tcBorders>
            <w:shd w:val="clear" w:color="auto" w:fill="auto"/>
            <w:vAlign w:val="center"/>
            <w:hideMark/>
          </w:tcPr>
          <w:p w14:paraId="6596642B" w14:textId="77777777" w:rsidR="0058602F" w:rsidRPr="0058602F" w:rsidRDefault="0058602F" w:rsidP="0058602F">
            <w:pPr>
              <w:jc w:val="center"/>
              <w:rPr>
                <w:color w:val="000000"/>
              </w:rPr>
            </w:pPr>
            <w:r w:rsidRPr="0058602F">
              <w:rPr>
                <w:color w:val="000000"/>
              </w:rPr>
              <w:t xml:space="preserve">План </w:t>
            </w:r>
            <w:r w:rsidRPr="0058602F">
              <w:rPr>
                <w:color w:val="000000"/>
              </w:rPr>
              <w:br/>
              <w:t>1 полугодие 2021 года</w:t>
            </w:r>
          </w:p>
        </w:tc>
        <w:tc>
          <w:tcPr>
            <w:tcW w:w="1119" w:type="pct"/>
            <w:tcBorders>
              <w:top w:val="single" w:sz="4" w:space="0" w:color="auto"/>
              <w:left w:val="nil"/>
              <w:bottom w:val="single" w:sz="4" w:space="0" w:color="auto"/>
              <w:right w:val="single" w:sz="4" w:space="0" w:color="auto"/>
            </w:tcBorders>
            <w:shd w:val="clear" w:color="auto" w:fill="auto"/>
            <w:vAlign w:val="center"/>
            <w:hideMark/>
          </w:tcPr>
          <w:p w14:paraId="558DA2AE" w14:textId="77777777" w:rsidR="0058602F" w:rsidRPr="0058602F" w:rsidRDefault="0058602F" w:rsidP="0058602F">
            <w:pPr>
              <w:jc w:val="center"/>
              <w:rPr>
                <w:color w:val="000000"/>
              </w:rPr>
            </w:pPr>
            <w:r w:rsidRPr="0058602F">
              <w:rPr>
                <w:color w:val="000000"/>
              </w:rPr>
              <w:t xml:space="preserve">План </w:t>
            </w:r>
            <w:r w:rsidRPr="0058602F">
              <w:rPr>
                <w:color w:val="000000"/>
              </w:rPr>
              <w:br/>
              <w:t>2 полугодие 2021 года</w:t>
            </w:r>
          </w:p>
        </w:tc>
      </w:tr>
      <w:tr w:rsidR="0058602F" w:rsidRPr="0058602F" w14:paraId="2501C16A" w14:textId="77777777" w:rsidTr="002D6968">
        <w:trPr>
          <w:trHeight w:val="680"/>
        </w:trPr>
        <w:tc>
          <w:tcPr>
            <w:tcW w:w="2010" w:type="pct"/>
            <w:tcBorders>
              <w:top w:val="nil"/>
              <w:left w:val="single" w:sz="4" w:space="0" w:color="auto"/>
              <w:bottom w:val="single" w:sz="4" w:space="0" w:color="auto"/>
              <w:right w:val="single" w:sz="4" w:space="0" w:color="auto"/>
            </w:tcBorders>
            <w:shd w:val="clear" w:color="auto" w:fill="auto"/>
            <w:vAlign w:val="bottom"/>
            <w:hideMark/>
          </w:tcPr>
          <w:p w14:paraId="5D9EA7D2" w14:textId="77777777" w:rsidR="0058602F" w:rsidRPr="0058602F" w:rsidRDefault="0058602F" w:rsidP="0058602F">
            <w:pPr>
              <w:rPr>
                <w:color w:val="000000"/>
              </w:rPr>
            </w:pPr>
            <w:r w:rsidRPr="0058602F">
              <w:rPr>
                <w:color w:val="000000"/>
              </w:rPr>
              <w:t>Объемы поставляемой электрической энергии по гарантирующим поставщикам (группа потребителей - сетевые организации)</w:t>
            </w:r>
          </w:p>
        </w:tc>
        <w:tc>
          <w:tcPr>
            <w:tcW w:w="753" w:type="pct"/>
            <w:tcBorders>
              <w:top w:val="nil"/>
              <w:left w:val="nil"/>
              <w:bottom w:val="single" w:sz="4" w:space="0" w:color="auto"/>
              <w:right w:val="single" w:sz="4" w:space="0" w:color="auto"/>
            </w:tcBorders>
            <w:shd w:val="clear" w:color="auto" w:fill="auto"/>
            <w:noWrap/>
            <w:vAlign w:val="bottom"/>
            <w:hideMark/>
          </w:tcPr>
          <w:p w14:paraId="2A9901A0" w14:textId="77777777" w:rsidR="0058602F" w:rsidRPr="0058602F" w:rsidRDefault="0058602F" w:rsidP="0058602F">
            <w:pPr>
              <w:rPr>
                <w:color w:val="000000"/>
              </w:rPr>
            </w:pPr>
            <w:r w:rsidRPr="0058602F">
              <w:rPr>
                <w:color w:val="000000"/>
              </w:rPr>
              <w:t> </w:t>
            </w:r>
          </w:p>
        </w:tc>
        <w:tc>
          <w:tcPr>
            <w:tcW w:w="1119" w:type="pct"/>
            <w:tcBorders>
              <w:top w:val="nil"/>
              <w:left w:val="nil"/>
              <w:bottom w:val="single" w:sz="4" w:space="0" w:color="auto"/>
              <w:right w:val="single" w:sz="4" w:space="0" w:color="auto"/>
            </w:tcBorders>
            <w:shd w:val="clear" w:color="auto" w:fill="auto"/>
            <w:vAlign w:val="center"/>
            <w:hideMark/>
          </w:tcPr>
          <w:p w14:paraId="4AE024E6" w14:textId="77777777" w:rsidR="0058602F" w:rsidRPr="0058602F" w:rsidRDefault="0058602F" w:rsidP="0058602F">
            <w:pPr>
              <w:jc w:val="center"/>
              <w:rPr>
                <w:color w:val="000000"/>
              </w:rPr>
            </w:pPr>
            <w:r w:rsidRPr="0058602F">
              <w:rPr>
                <w:color w:val="000000"/>
              </w:rPr>
              <w:t> </w:t>
            </w:r>
          </w:p>
        </w:tc>
        <w:tc>
          <w:tcPr>
            <w:tcW w:w="1119" w:type="pct"/>
            <w:tcBorders>
              <w:top w:val="nil"/>
              <w:left w:val="nil"/>
              <w:bottom w:val="single" w:sz="4" w:space="0" w:color="auto"/>
              <w:right w:val="single" w:sz="4" w:space="0" w:color="auto"/>
            </w:tcBorders>
            <w:shd w:val="clear" w:color="auto" w:fill="auto"/>
            <w:vAlign w:val="center"/>
            <w:hideMark/>
          </w:tcPr>
          <w:p w14:paraId="13F47A3A" w14:textId="77777777" w:rsidR="0058602F" w:rsidRPr="0058602F" w:rsidRDefault="0058602F" w:rsidP="0058602F">
            <w:pPr>
              <w:jc w:val="center"/>
              <w:rPr>
                <w:color w:val="000000"/>
              </w:rPr>
            </w:pPr>
            <w:r w:rsidRPr="0058602F">
              <w:rPr>
                <w:color w:val="000000"/>
              </w:rPr>
              <w:t> </w:t>
            </w:r>
          </w:p>
        </w:tc>
      </w:tr>
      <w:tr w:rsidR="0058602F" w:rsidRPr="0058602F" w14:paraId="0314AA0D" w14:textId="77777777" w:rsidTr="002D6968">
        <w:trPr>
          <w:trHeight w:val="136"/>
        </w:trPr>
        <w:tc>
          <w:tcPr>
            <w:tcW w:w="2010" w:type="pct"/>
            <w:tcBorders>
              <w:top w:val="nil"/>
              <w:left w:val="single" w:sz="4" w:space="0" w:color="auto"/>
              <w:bottom w:val="single" w:sz="4" w:space="0" w:color="auto"/>
              <w:right w:val="single" w:sz="4" w:space="0" w:color="auto"/>
            </w:tcBorders>
            <w:shd w:val="clear" w:color="auto" w:fill="auto"/>
            <w:vAlign w:val="bottom"/>
            <w:hideMark/>
          </w:tcPr>
          <w:p w14:paraId="4F65B7C7" w14:textId="77777777" w:rsidR="0058602F" w:rsidRPr="0058602F" w:rsidRDefault="0058602F" w:rsidP="0058602F">
            <w:pPr>
              <w:rPr>
                <w:color w:val="000000"/>
              </w:rPr>
            </w:pPr>
            <w:r w:rsidRPr="0058602F">
              <w:rPr>
                <w:color w:val="000000"/>
              </w:rPr>
              <w:t>ООО «Металлэнергофинанс»</w:t>
            </w:r>
          </w:p>
        </w:tc>
        <w:tc>
          <w:tcPr>
            <w:tcW w:w="753" w:type="pct"/>
            <w:tcBorders>
              <w:top w:val="nil"/>
              <w:left w:val="nil"/>
              <w:bottom w:val="single" w:sz="4" w:space="0" w:color="auto"/>
              <w:right w:val="single" w:sz="4" w:space="0" w:color="auto"/>
            </w:tcBorders>
            <w:shd w:val="clear" w:color="auto" w:fill="auto"/>
            <w:noWrap/>
            <w:vAlign w:val="bottom"/>
            <w:hideMark/>
          </w:tcPr>
          <w:p w14:paraId="0C4836F2" w14:textId="77777777" w:rsidR="0058602F" w:rsidRPr="0058602F" w:rsidRDefault="0058602F" w:rsidP="0058602F">
            <w:pPr>
              <w:rPr>
                <w:color w:val="000000"/>
              </w:rPr>
            </w:pPr>
            <w:r w:rsidRPr="0058602F">
              <w:rPr>
                <w:color w:val="000000"/>
              </w:rPr>
              <w:t>кВт*ч</w:t>
            </w:r>
          </w:p>
        </w:tc>
        <w:tc>
          <w:tcPr>
            <w:tcW w:w="1119" w:type="pct"/>
            <w:tcBorders>
              <w:top w:val="nil"/>
              <w:left w:val="nil"/>
              <w:bottom w:val="single" w:sz="4" w:space="0" w:color="auto"/>
              <w:right w:val="single" w:sz="4" w:space="0" w:color="auto"/>
            </w:tcBorders>
            <w:shd w:val="clear" w:color="auto" w:fill="auto"/>
            <w:noWrap/>
            <w:vAlign w:val="bottom"/>
            <w:hideMark/>
          </w:tcPr>
          <w:p w14:paraId="497099BC" w14:textId="77777777" w:rsidR="0058602F" w:rsidRPr="0058602F" w:rsidRDefault="0058602F" w:rsidP="0058602F">
            <w:pPr>
              <w:jc w:val="right"/>
              <w:rPr>
                <w:color w:val="000000"/>
              </w:rPr>
            </w:pPr>
            <w:r w:rsidRPr="0058602F">
              <w:rPr>
                <w:color w:val="000000"/>
              </w:rPr>
              <w:t>25 828 239,00</w:t>
            </w:r>
          </w:p>
        </w:tc>
        <w:tc>
          <w:tcPr>
            <w:tcW w:w="1119" w:type="pct"/>
            <w:tcBorders>
              <w:top w:val="nil"/>
              <w:left w:val="nil"/>
              <w:bottom w:val="single" w:sz="4" w:space="0" w:color="auto"/>
              <w:right w:val="single" w:sz="4" w:space="0" w:color="auto"/>
            </w:tcBorders>
            <w:shd w:val="clear" w:color="auto" w:fill="auto"/>
            <w:noWrap/>
            <w:vAlign w:val="bottom"/>
            <w:hideMark/>
          </w:tcPr>
          <w:p w14:paraId="7FC6A77F" w14:textId="77777777" w:rsidR="0058602F" w:rsidRPr="0058602F" w:rsidRDefault="0058602F" w:rsidP="0058602F">
            <w:pPr>
              <w:jc w:val="right"/>
              <w:rPr>
                <w:color w:val="000000"/>
              </w:rPr>
            </w:pPr>
            <w:r w:rsidRPr="0058602F">
              <w:rPr>
                <w:color w:val="000000"/>
              </w:rPr>
              <w:t>25 122 748,00</w:t>
            </w:r>
          </w:p>
        </w:tc>
      </w:tr>
      <w:tr w:rsidR="0058602F" w:rsidRPr="0058602F" w14:paraId="1AE54BF4" w14:textId="77777777" w:rsidTr="002D6968">
        <w:trPr>
          <w:trHeight w:val="136"/>
        </w:trPr>
        <w:tc>
          <w:tcPr>
            <w:tcW w:w="2010" w:type="pct"/>
            <w:tcBorders>
              <w:top w:val="nil"/>
              <w:left w:val="single" w:sz="4" w:space="0" w:color="auto"/>
              <w:bottom w:val="single" w:sz="4" w:space="0" w:color="auto"/>
              <w:right w:val="single" w:sz="4" w:space="0" w:color="auto"/>
            </w:tcBorders>
            <w:shd w:val="clear" w:color="auto" w:fill="auto"/>
            <w:vAlign w:val="bottom"/>
            <w:hideMark/>
          </w:tcPr>
          <w:p w14:paraId="4ACC7263" w14:textId="77777777" w:rsidR="0058602F" w:rsidRPr="0058602F" w:rsidRDefault="0058602F" w:rsidP="0058602F">
            <w:pPr>
              <w:rPr>
                <w:color w:val="000000"/>
              </w:rPr>
            </w:pPr>
            <w:r w:rsidRPr="0058602F">
              <w:rPr>
                <w:color w:val="000000"/>
              </w:rPr>
              <w:t>ПАО «Кузбассэнергосбыт»</w:t>
            </w:r>
          </w:p>
        </w:tc>
        <w:tc>
          <w:tcPr>
            <w:tcW w:w="753" w:type="pct"/>
            <w:tcBorders>
              <w:top w:val="nil"/>
              <w:left w:val="nil"/>
              <w:bottom w:val="single" w:sz="4" w:space="0" w:color="auto"/>
              <w:right w:val="single" w:sz="4" w:space="0" w:color="auto"/>
            </w:tcBorders>
            <w:shd w:val="clear" w:color="auto" w:fill="auto"/>
            <w:noWrap/>
            <w:vAlign w:val="bottom"/>
            <w:hideMark/>
          </w:tcPr>
          <w:p w14:paraId="204D2C9E" w14:textId="77777777" w:rsidR="0058602F" w:rsidRPr="0058602F" w:rsidRDefault="0058602F" w:rsidP="0058602F">
            <w:pPr>
              <w:rPr>
                <w:color w:val="000000"/>
              </w:rPr>
            </w:pPr>
            <w:r w:rsidRPr="0058602F">
              <w:rPr>
                <w:color w:val="000000"/>
              </w:rPr>
              <w:t>кВт*ч</w:t>
            </w:r>
          </w:p>
        </w:tc>
        <w:tc>
          <w:tcPr>
            <w:tcW w:w="1119" w:type="pct"/>
            <w:tcBorders>
              <w:top w:val="nil"/>
              <w:left w:val="nil"/>
              <w:bottom w:val="single" w:sz="4" w:space="0" w:color="auto"/>
              <w:right w:val="single" w:sz="4" w:space="0" w:color="auto"/>
            </w:tcBorders>
            <w:shd w:val="clear" w:color="auto" w:fill="auto"/>
            <w:noWrap/>
            <w:vAlign w:val="bottom"/>
            <w:hideMark/>
          </w:tcPr>
          <w:p w14:paraId="4BB55C0D" w14:textId="77777777" w:rsidR="0058602F" w:rsidRPr="0058602F" w:rsidRDefault="0058602F" w:rsidP="0058602F">
            <w:pPr>
              <w:jc w:val="right"/>
              <w:rPr>
                <w:color w:val="000000"/>
              </w:rPr>
            </w:pPr>
            <w:r w:rsidRPr="0058602F">
              <w:rPr>
                <w:color w:val="000000"/>
              </w:rPr>
              <w:t>711 490 000,00</w:t>
            </w:r>
          </w:p>
        </w:tc>
        <w:tc>
          <w:tcPr>
            <w:tcW w:w="1119" w:type="pct"/>
            <w:tcBorders>
              <w:top w:val="nil"/>
              <w:left w:val="nil"/>
              <w:bottom w:val="single" w:sz="4" w:space="0" w:color="auto"/>
              <w:right w:val="single" w:sz="4" w:space="0" w:color="auto"/>
            </w:tcBorders>
            <w:shd w:val="clear" w:color="auto" w:fill="auto"/>
            <w:noWrap/>
            <w:vAlign w:val="bottom"/>
            <w:hideMark/>
          </w:tcPr>
          <w:p w14:paraId="07993079" w14:textId="77777777" w:rsidR="0058602F" w:rsidRPr="0058602F" w:rsidRDefault="0058602F" w:rsidP="0058602F">
            <w:pPr>
              <w:jc w:val="right"/>
              <w:rPr>
                <w:color w:val="000000"/>
              </w:rPr>
            </w:pPr>
            <w:r w:rsidRPr="0058602F">
              <w:rPr>
                <w:color w:val="000000"/>
              </w:rPr>
              <w:t>697 564 300,00</w:t>
            </w:r>
          </w:p>
        </w:tc>
      </w:tr>
      <w:tr w:rsidR="0058602F" w:rsidRPr="0058602F" w14:paraId="1DCD7DA1" w14:textId="77777777" w:rsidTr="002D6968">
        <w:trPr>
          <w:trHeight w:val="136"/>
        </w:trPr>
        <w:tc>
          <w:tcPr>
            <w:tcW w:w="2010" w:type="pct"/>
            <w:tcBorders>
              <w:top w:val="nil"/>
              <w:left w:val="single" w:sz="4" w:space="0" w:color="auto"/>
              <w:bottom w:val="single" w:sz="4" w:space="0" w:color="auto"/>
              <w:right w:val="single" w:sz="4" w:space="0" w:color="auto"/>
            </w:tcBorders>
            <w:shd w:val="clear" w:color="auto" w:fill="auto"/>
            <w:vAlign w:val="bottom"/>
            <w:hideMark/>
          </w:tcPr>
          <w:p w14:paraId="699F99BE" w14:textId="77777777" w:rsidR="0058602F" w:rsidRPr="0058602F" w:rsidRDefault="0058602F" w:rsidP="0058602F">
            <w:pPr>
              <w:rPr>
                <w:b/>
                <w:bCs/>
                <w:color w:val="000000"/>
              </w:rPr>
            </w:pPr>
            <w:r w:rsidRPr="0058602F">
              <w:rPr>
                <w:b/>
                <w:bCs/>
                <w:color w:val="000000"/>
              </w:rPr>
              <w:t>ИТОГО</w:t>
            </w:r>
          </w:p>
        </w:tc>
        <w:tc>
          <w:tcPr>
            <w:tcW w:w="753" w:type="pct"/>
            <w:tcBorders>
              <w:top w:val="nil"/>
              <w:left w:val="nil"/>
              <w:bottom w:val="single" w:sz="4" w:space="0" w:color="auto"/>
              <w:right w:val="single" w:sz="4" w:space="0" w:color="auto"/>
            </w:tcBorders>
            <w:shd w:val="clear" w:color="auto" w:fill="auto"/>
            <w:noWrap/>
            <w:vAlign w:val="bottom"/>
            <w:hideMark/>
          </w:tcPr>
          <w:p w14:paraId="2ADA0084" w14:textId="77777777" w:rsidR="0058602F" w:rsidRPr="0058602F" w:rsidRDefault="0058602F" w:rsidP="0058602F">
            <w:pPr>
              <w:rPr>
                <w:b/>
                <w:bCs/>
                <w:color w:val="000000"/>
              </w:rPr>
            </w:pPr>
            <w:r w:rsidRPr="0058602F">
              <w:rPr>
                <w:b/>
                <w:bCs/>
                <w:color w:val="000000"/>
              </w:rPr>
              <w:t>кВт*ч</w:t>
            </w:r>
          </w:p>
        </w:tc>
        <w:tc>
          <w:tcPr>
            <w:tcW w:w="1119" w:type="pct"/>
            <w:tcBorders>
              <w:top w:val="nil"/>
              <w:left w:val="nil"/>
              <w:bottom w:val="single" w:sz="4" w:space="0" w:color="auto"/>
              <w:right w:val="single" w:sz="4" w:space="0" w:color="auto"/>
            </w:tcBorders>
            <w:shd w:val="clear" w:color="auto" w:fill="auto"/>
            <w:noWrap/>
            <w:vAlign w:val="bottom"/>
            <w:hideMark/>
          </w:tcPr>
          <w:p w14:paraId="0852906A" w14:textId="77777777" w:rsidR="0058602F" w:rsidRPr="0058602F" w:rsidRDefault="0058602F" w:rsidP="0058602F">
            <w:pPr>
              <w:jc w:val="right"/>
              <w:rPr>
                <w:b/>
                <w:bCs/>
                <w:color w:val="000000"/>
              </w:rPr>
            </w:pPr>
            <w:r w:rsidRPr="0058602F">
              <w:rPr>
                <w:b/>
                <w:bCs/>
                <w:color w:val="000000"/>
              </w:rPr>
              <w:t>737 318 239,00</w:t>
            </w:r>
          </w:p>
        </w:tc>
        <w:tc>
          <w:tcPr>
            <w:tcW w:w="1119" w:type="pct"/>
            <w:tcBorders>
              <w:top w:val="nil"/>
              <w:left w:val="nil"/>
              <w:bottom w:val="single" w:sz="4" w:space="0" w:color="auto"/>
              <w:right w:val="single" w:sz="4" w:space="0" w:color="auto"/>
            </w:tcBorders>
            <w:shd w:val="clear" w:color="auto" w:fill="auto"/>
            <w:noWrap/>
            <w:vAlign w:val="bottom"/>
            <w:hideMark/>
          </w:tcPr>
          <w:p w14:paraId="627AD86B" w14:textId="77777777" w:rsidR="0058602F" w:rsidRPr="0058602F" w:rsidRDefault="0058602F" w:rsidP="0058602F">
            <w:pPr>
              <w:jc w:val="right"/>
              <w:rPr>
                <w:b/>
                <w:bCs/>
                <w:color w:val="000000"/>
              </w:rPr>
            </w:pPr>
            <w:r w:rsidRPr="0058602F">
              <w:rPr>
                <w:b/>
                <w:bCs/>
                <w:color w:val="000000"/>
              </w:rPr>
              <w:t>722 687 048,00</w:t>
            </w:r>
          </w:p>
        </w:tc>
      </w:tr>
      <w:tr w:rsidR="0058602F" w:rsidRPr="0058602F" w14:paraId="5936CBCA" w14:textId="77777777" w:rsidTr="002D6968">
        <w:trPr>
          <w:trHeight w:val="272"/>
        </w:trPr>
        <w:tc>
          <w:tcPr>
            <w:tcW w:w="2010" w:type="pct"/>
            <w:tcBorders>
              <w:top w:val="nil"/>
              <w:left w:val="single" w:sz="4" w:space="0" w:color="auto"/>
              <w:bottom w:val="single" w:sz="4" w:space="0" w:color="auto"/>
              <w:right w:val="single" w:sz="4" w:space="0" w:color="auto"/>
            </w:tcBorders>
            <w:shd w:val="clear" w:color="auto" w:fill="auto"/>
            <w:vAlign w:val="bottom"/>
            <w:hideMark/>
          </w:tcPr>
          <w:p w14:paraId="6F594D85" w14:textId="77777777" w:rsidR="0058602F" w:rsidRPr="0058602F" w:rsidRDefault="0058602F" w:rsidP="0058602F">
            <w:pPr>
              <w:rPr>
                <w:color w:val="000000"/>
              </w:rPr>
            </w:pPr>
            <w:r w:rsidRPr="0058602F">
              <w:rPr>
                <w:color w:val="000000"/>
              </w:rPr>
              <w:t xml:space="preserve">Сбытовая надбавка по гарантирующим поставщикам </w:t>
            </w:r>
          </w:p>
        </w:tc>
        <w:tc>
          <w:tcPr>
            <w:tcW w:w="753" w:type="pct"/>
            <w:tcBorders>
              <w:top w:val="nil"/>
              <w:left w:val="nil"/>
              <w:bottom w:val="single" w:sz="4" w:space="0" w:color="auto"/>
              <w:right w:val="single" w:sz="4" w:space="0" w:color="auto"/>
            </w:tcBorders>
            <w:shd w:val="clear" w:color="auto" w:fill="auto"/>
            <w:noWrap/>
            <w:vAlign w:val="bottom"/>
            <w:hideMark/>
          </w:tcPr>
          <w:p w14:paraId="4FFFE4D2" w14:textId="77777777" w:rsidR="0058602F" w:rsidRPr="0058602F" w:rsidRDefault="0058602F" w:rsidP="0058602F">
            <w:pPr>
              <w:rPr>
                <w:color w:val="000000"/>
              </w:rPr>
            </w:pPr>
            <w:r w:rsidRPr="0058602F">
              <w:rPr>
                <w:color w:val="000000"/>
              </w:rPr>
              <w:t> </w:t>
            </w:r>
          </w:p>
        </w:tc>
        <w:tc>
          <w:tcPr>
            <w:tcW w:w="1119" w:type="pct"/>
            <w:tcBorders>
              <w:top w:val="nil"/>
              <w:left w:val="nil"/>
              <w:bottom w:val="single" w:sz="4" w:space="0" w:color="auto"/>
              <w:right w:val="single" w:sz="4" w:space="0" w:color="auto"/>
            </w:tcBorders>
            <w:shd w:val="clear" w:color="auto" w:fill="auto"/>
            <w:vAlign w:val="center"/>
            <w:hideMark/>
          </w:tcPr>
          <w:p w14:paraId="26FA2FB9" w14:textId="77777777" w:rsidR="0058602F" w:rsidRPr="0058602F" w:rsidRDefault="0058602F" w:rsidP="0058602F">
            <w:pPr>
              <w:jc w:val="center"/>
              <w:rPr>
                <w:color w:val="000000"/>
              </w:rPr>
            </w:pPr>
            <w:r w:rsidRPr="0058602F">
              <w:rPr>
                <w:color w:val="000000"/>
              </w:rPr>
              <w:t> </w:t>
            </w:r>
          </w:p>
        </w:tc>
        <w:tc>
          <w:tcPr>
            <w:tcW w:w="1119" w:type="pct"/>
            <w:tcBorders>
              <w:top w:val="nil"/>
              <w:left w:val="nil"/>
              <w:bottom w:val="single" w:sz="4" w:space="0" w:color="auto"/>
              <w:right w:val="single" w:sz="4" w:space="0" w:color="auto"/>
            </w:tcBorders>
            <w:shd w:val="clear" w:color="auto" w:fill="auto"/>
            <w:vAlign w:val="center"/>
            <w:hideMark/>
          </w:tcPr>
          <w:p w14:paraId="6705811B" w14:textId="77777777" w:rsidR="0058602F" w:rsidRPr="0058602F" w:rsidRDefault="0058602F" w:rsidP="0058602F">
            <w:pPr>
              <w:jc w:val="center"/>
              <w:rPr>
                <w:color w:val="000000"/>
              </w:rPr>
            </w:pPr>
            <w:r w:rsidRPr="0058602F">
              <w:rPr>
                <w:color w:val="000000"/>
              </w:rPr>
              <w:t> </w:t>
            </w:r>
          </w:p>
        </w:tc>
      </w:tr>
      <w:tr w:rsidR="0058602F" w:rsidRPr="0058602F" w14:paraId="1F8FF346" w14:textId="77777777" w:rsidTr="002D6968">
        <w:trPr>
          <w:trHeight w:val="136"/>
        </w:trPr>
        <w:tc>
          <w:tcPr>
            <w:tcW w:w="2010" w:type="pct"/>
            <w:tcBorders>
              <w:top w:val="nil"/>
              <w:left w:val="single" w:sz="4" w:space="0" w:color="auto"/>
              <w:bottom w:val="single" w:sz="4" w:space="0" w:color="auto"/>
              <w:right w:val="single" w:sz="4" w:space="0" w:color="auto"/>
            </w:tcBorders>
            <w:shd w:val="clear" w:color="auto" w:fill="auto"/>
            <w:vAlign w:val="bottom"/>
            <w:hideMark/>
          </w:tcPr>
          <w:p w14:paraId="2634DC33" w14:textId="77777777" w:rsidR="0058602F" w:rsidRPr="0058602F" w:rsidRDefault="0058602F" w:rsidP="0058602F">
            <w:pPr>
              <w:rPr>
                <w:color w:val="000000"/>
              </w:rPr>
            </w:pPr>
            <w:r w:rsidRPr="0058602F">
              <w:rPr>
                <w:color w:val="000000"/>
              </w:rPr>
              <w:t>ООО «Металлэнергофинанс»</w:t>
            </w:r>
          </w:p>
        </w:tc>
        <w:tc>
          <w:tcPr>
            <w:tcW w:w="753" w:type="pct"/>
            <w:tcBorders>
              <w:top w:val="nil"/>
              <w:left w:val="nil"/>
              <w:bottom w:val="single" w:sz="4" w:space="0" w:color="auto"/>
              <w:right w:val="single" w:sz="4" w:space="0" w:color="auto"/>
            </w:tcBorders>
            <w:shd w:val="clear" w:color="auto" w:fill="auto"/>
            <w:noWrap/>
            <w:vAlign w:val="bottom"/>
            <w:hideMark/>
          </w:tcPr>
          <w:p w14:paraId="54F065DF" w14:textId="77777777" w:rsidR="0058602F" w:rsidRPr="0058602F" w:rsidRDefault="0058602F" w:rsidP="0058602F">
            <w:pPr>
              <w:rPr>
                <w:color w:val="000000"/>
              </w:rPr>
            </w:pPr>
            <w:r w:rsidRPr="0058602F">
              <w:rPr>
                <w:color w:val="000000"/>
              </w:rPr>
              <w:t>руб./кВт*ч</w:t>
            </w:r>
          </w:p>
        </w:tc>
        <w:tc>
          <w:tcPr>
            <w:tcW w:w="1119" w:type="pct"/>
            <w:tcBorders>
              <w:top w:val="nil"/>
              <w:left w:val="nil"/>
              <w:bottom w:val="single" w:sz="4" w:space="0" w:color="auto"/>
              <w:right w:val="single" w:sz="4" w:space="0" w:color="auto"/>
            </w:tcBorders>
            <w:shd w:val="clear" w:color="auto" w:fill="auto"/>
            <w:noWrap/>
            <w:vAlign w:val="bottom"/>
            <w:hideMark/>
          </w:tcPr>
          <w:p w14:paraId="2580F195" w14:textId="77777777" w:rsidR="0058602F" w:rsidRPr="0058602F" w:rsidRDefault="0058602F" w:rsidP="0058602F">
            <w:pPr>
              <w:jc w:val="right"/>
              <w:rPr>
                <w:color w:val="000000"/>
              </w:rPr>
            </w:pPr>
            <w:r w:rsidRPr="0058602F">
              <w:rPr>
                <w:color w:val="000000"/>
              </w:rPr>
              <w:t>1,2598</w:t>
            </w:r>
          </w:p>
        </w:tc>
        <w:tc>
          <w:tcPr>
            <w:tcW w:w="1119" w:type="pct"/>
            <w:tcBorders>
              <w:top w:val="nil"/>
              <w:left w:val="nil"/>
              <w:bottom w:val="single" w:sz="4" w:space="0" w:color="auto"/>
              <w:right w:val="single" w:sz="4" w:space="0" w:color="auto"/>
            </w:tcBorders>
            <w:shd w:val="clear" w:color="auto" w:fill="auto"/>
            <w:noWrap/>
            <w:vAlign w:val="bottom"/>
            <w:hideMark/>
          </w:tcPr>
          <w:p w14:paraId="5EC0A53D" w14:textId="77777777" w:rsidR="0058602F" w:rsidRPr="0058602F" w:rsidRDefault="0058602F" w:rsidP="0058602F">
            <w:pPr>
              <w:jc w:val="right"/>
              <w:rPr>
                <w:color w:val="000000"/>
              </w:rPr>
            </w:pPr>
            <w:r w:rsidRPr="0058602F">
              <w:rPr>
                <w:color w:val="000000"/>
              </w:rPr>
              <w:t>1,2953</w:t>
            </w:r>
          </w:p>
        </w:tc>
      </w:tr>
      <w:tr w:rsidR="0058602F" w:rsidRPr="0058602F" w14:paraId="3671F174" w14:textId="77777777" w:rsidTr="002D6968">
        <w:trPr>
          <w:trHeight w:val="136"/>
        </w:trPr>
        <w:tc>
          <w:tcPr>
            <w:tcW w:w="2010" w:type="pct"/>
            <w:tcBorders>
              <w:top w:val="nil"/>
              <w:left w:val="single" w:sz="4" w:space="0" w:color="auto"/>
              <w:bottom w:val="single" w:sz="4" w:space="0" w:color="auto"/>
              <w:right w:val="single" w:sz="4" w:space="0" w:color="auto"/>
            </w:tcBorders>
            <w:shd w:val="clear" w:color="auto" w:fill="auto"/>
            <w:vAlign w:val="bottom"/>
            <w:hideMark/>
          </w:tcPr>
          <w:p w14:paraId="70747D4C" w14:textId="77777777" w:rsidR="0058602F" w:rsidRPr="0058602F" w:rsidRDefault="0058602F" w:rsidP="0058602F">
            <w:pPr>
              <w:rPr>
                <w:color w:val="000000"/>
              </w:rPr>
            </w:pPr>
            <w:r w:rsidRPr="0058602F">
              <w:rPr>
                <w:color w:val="000000"/>
              </w:rPr>
              <w:t>ПАО «Кузбассэнергосбыт»</w:t>
            </w:r>
          </w:p>
        </w:tc>
        <w:tc>
          <w:tcPr>
            <w:tcW w:w="753" w:type="pct"/>
            <w:tcBorders>
              <w:top w:val="nil"/>
              <w:left w:val="nil"/>
              <w:bottom w:val="single" w:sz="4" w:space="0" w:color="auto"/>
              <w:right w:val="single" w:sz="4" w:space="0" w:color="auto"/>
            </w:tcBorders>
            <w:shd w:val="clear" w:color="auto" w:fill="auto"/>
            <w:noWrap/>
            <w:vAlign w:val="bottom"/>
            <w:hideMark/>
          </w:tcPr>
          <w:p w14:paraId="3FF7C7A4" w14:textId="77777777" w:rsidR="0058602F" w:rsidRPr="0058602F" w:rsidRDefault="0058602F" w:rsidP="0058602F">
            <w:pPr>
              <w:rPr>
                <w:color w:val="000000"/>
              </w:rPr>
            </w:pPr>
            <w:r w:rsidRPr="0058602F">
              <w:rPr>
                <w:color w:val="000000"/>
              </w:rPr>
              <w:t>руб./кВт*ч</w:t>
            </w:r>
          </w:p>
        </w:tc>
        <w:tc>
          <w:tcPr>
            <w:tcW w:w="1119" w:type="pct"/>
            <w:tcBorders>
              <w:top w:val="nil"/>
              <w:left w:val="nil"/>
              <w:bottom w:val="single" w:sz="4" w:space="0" w:color="auto"/>
              <w:right w:val="single" w:sz="4" w:space="0" w:color="auto"/>
            </w:tcBorders>
            <w:shd w:val="clear" w:color="auto" w:fill="auto"/>
            <w:noWrap/>
            <w:vAlign w:val="bottom"/>
            <w:hideMark/>
          </w:tcPr>
          <w:p w14:paraId="1FB2C24F" w14:textId="77777777" w:rsidR="0058602F" w:rsidRPr="0058602F" w:rsidRDefault="0058602F" w:rsidP="0058602F">
            <w:pPr>
              <w:jc w:val="right"/>
              <w:rPr>
                <w:color w:val="000000"/>
              </w:rPr>
            </w:pPr>
            <w:r w:rsidRPr="0058602F">
              <w:rPr>
                <w:color w:val="000000"/>
              </w:rPr>
              <w:t>0,5819</w:t>
            </w:r>
          </w:p>
        </w:tc>
        <w:tc>
          <w:tcPr>
            <w:tcW w:w="1119" w:type="pct"/>
            <w:tcBorders>
              <w:top w:val="nil"/>
              <w:left w:val="nil"/>
              <w:bottom w:val="single" w:sz="4" w:space="0" w:color="auto"/>
              <w:right w:val="single" w:sz="4" w:space="0" w:color="auto"/>
            </w:tcBorders>
            <w:shd w:val="clear" w:color="auto" w:fill="auto"/>
            <w:noWrap/>
            <w:vAlign w:val="bottom"/>
            <w:hideMark/>
          </w:tcPr>
          <w:p w14:paraId="27D52179" w14:textId="77777777" w:rsidR="0058602F" w:rsidRPr="0058602F" w:rsidRDefault="0058602F" w:rsidP="0058602F">
            <w:pPr>
              <w:jc w:val="right"/>
              <w:rPr>
                <w:color w:val="000000"/>
              </w:rPr>
            </w:pPr>
            <w:r w:rsidRPr="0058602F">
              <w:rPr>
                <w:color w:val="000000"/>
              </w:rPr>
              <w:t>0,5942</w:t>
            </w:r>
          </w:p>
        </w:tc>
      </w:tr>
      <w:tr w:rsidR="0058602F" w:rsidRPr="0058602F" w14:paraId="27177D09" w14:textId="77777777" w:rsidTr="002D6968">
        <w:trPr>
          <w:trHeight w:val="272"/>
        </w:trPr>
        <w:tc>
          <w:tcPr>
            <w:tcW w:w="2010" w:type="pct"/>
            <w:tcBorders>
              <w:top w:val="nil"/>
              <w:left w:val="single" w:sz="4" w:space="0" w:color="auto"/>
              <w:bottom w:val="single" w:sz="4" w:space="0" w:color="auto"/>
              <w:right w:val="single" w:sz="4" w:space="0" w:color="auto"/>
            </w:tcBorders>
            <w:shd w:val="clear" w:color="auto" w:fill="auto"/>
            <w:vAlign w:val="bottom"/>
            <w:hideMark/>
          </w:tcPr>
          <w:p w14:paraId="4C48C874" w14:textId="77777777" w:rsidR="0058602F" w:rsidRPr="0058602F" w:rsidRDefault="0058602F" w:rsidP="0058602F">
            <w:pPr>
              <w:rPr>
                <w:b/>
                <w:bCs/>
                <w:color w:val="000000"/>
              </w:rPr>
            </w:pPr>
            <w:r w:rsidRPr="0058602F">
              <w:rPr>
                <w:b/>
                <w:bCs/>
                <w:color w:val="000000"/>
              </w:rPr>
              <w:t>Средневзвешенная сбытовая надбавка</w:t>
            </w:r>
          </w:p>
        </w:tc>
        <w:tc>
          <w:tcPr>
            <w:tcW w:w="753" w:type="pct"/>
            <w:tcBorders>
              <w:top w:val="nil"/>
              <w:left w:val="nil"/>
              <w:bottom w:val="single" w:sz="4" w:space="0" w:color="auto"/>
              <w:right w:val="single" w:sz="4" w:space="0" w:color="auto"/>
            </w:tcBorders>
            <w:shd w:val="clear" w:color="auto" w:fill="auto"/>
            <w:noWrap/>
            <w:vAlign w:val="bottom"/>
            <w:hideMark/>
          </w:tcPr>
          <w:p w14:paraId="1F3EF7C3" w14:textId="77777777" w:rsidR="0058602F" w:rsidRPr="0058602F" w:rsidRDefault="0058602F" w:rsidP="0058602F">
            <w:pPr>
              <w:rPr>
                <w:b/>
                <w:bCs/>
                <w:color w:val="000000"/>
              </w:rPr>
            </w:pPr>
            <w:r w:rsidRPr="0058602F">
              <w:rPr>
                <w:b/>
                <w:bCs/>
                <w:color w:val="000000"/>
              </w:rPr>
              <w:t>руб./кВт*ч</w:t>
            </w:r>
          </w:p>
        </w:tc>
        <w:tc>
          <w:tcPr>
            <w:tcW w:w="1119" w:type="pct"/>
            <w:tcBorders>
              <w:top w:val="nil"/>
              <w:left w:val="nil"/>
              <w:bottom w:val="single" w:sz="4" w:space="0" w:color="auto"/>
              <w:right w:val="single" w:sz="4" w:space="0" w:color="auto"/>
            </w:tcBorders>
            <w:shd w:val="clear" w:color="auto" w:fill="auto"/>
            <w:noWrap/>
            <w:vAlign w:val="bottom"/>
            <w:hideMark/>
          </w:tcPr>
          <w:p w14:paraId="4DB3C3B7" w14:textId="77777777" w:rsidR="0058602F" w:rsidRPr="0058602F" w:rsidRDefault="0058602F" w:rsidP="0058602F">
            <w:pPr>
              <w:jc w:val="right"/>
              <w:rPr>
                <w:b/>
                <w:bCs/>
                <w:color w:val="000000"/>
              </w:rPr>
            </w:pPr>
            <w:r w:rsidRPr="0058602F">
              <w:rPr>
                <w:b/>
                <w:bCs/>
                <w:color w:val="000000"/>
              </w:rPr>
              <w:t>0,6057</w:t>
            </w:r>
          </w:p>
        </w:tc>
        <w:tc>
          <w:tcPr>
            <w:tcW w:w="1119" w:type="pct"/>
            <w:tcBorders>
              <w:top w:val="nil"/>
              <w:left w:val="nil"/>
              <w:bottom w:val="single" w:sz="4" w:space="0" w:color="auto"/>
              <w:right w:val="single" w:sz="4" w:space="0" w:color="auto"/>
            </w:tcBorders>
            <w:shd w:val="clear" w:color="auto" w:fill="auto"/>
            <w:noWrap/>
            <w:vAlign w:val="bottom"/>
            <w:hideMark/>
          </w:tcPr>
          <w:p w14:paraId="04680F16" w14:textId="77777777" w:rsidR="0058602F" w:rsidRPr="0058602F" w:rsidRDefault="0058602F" w:rsidP="0058602F">
            <w:pPr>
              <w:jc w:val="right"/>
              <w:rPr>
                <w:b/>
                <w:bCs/>
                <w:color w:val="000000"/>
              </w:rPr>
            </w:pPr>
            <w:r w:rsidRPr="0058602F">
              <w:rPr>
                <w:b/>
                <w:bCs/>
                <w:color w:val="000000"/>
              </w:rPr>
              <w:t>0,6186</w:t>
            </w:r>
          </w:p>
        </w:tc>
      </w:tr>
    </w:tbl>
    <w:p w14:paraId="4B248508" w14:textId="77777777" w:rsidR="0058602F" w:rsidRPr="0058602F" w:rsidRDefault="0058602F" w:rsidP="0058602F">
      <w:pPr>
        <w:ind w:firstLine="851"/>
        <w:jc w:val="both"/>
        <w:rPr>
          <w:color w:val="000000" w:themeColor="text1"/>
          <w:sz w:val="28"/>
          <w:szCs w:val="28"/>
        </w:rPr>
      </w:pPr>
    </w:p>
    <w:p w14:paraId="531057AD" w14:textId="77777777" w:rsidR="0058602F" w:rsidRPr="0058602F" w:rsidRDefault="0058602F" w:rsidP="0058602F">
      <w:pPr>
        <w:ind w:firstLine="851"/>
        <w:jc w:val="both"/>
        <w:rPr>
          <w:color w:val="000000" w:themeColor="text1"/>
          <w:sz w:val="28"/>
          <w:szCs w:val="28"/>
        </w:rPr>
      </w:pPr>
      <w:r w:rsidRPr="0058602F">
        <w:rPr>
          <w:color w:val="000000" w:themeColor="text1"/>
          <w:sz w:val="28"/>
          <w:szCs w:val="28"/>
        </w:rPr>
        <w:t>Таким образом, стоимость электроэнергии, приобретаемой в целях компенсации потерь электрической энергии при её передаче по электрическим сетям с учетом сбытовой надбавки составила на первое полугодие:</w:t>
      </w:r>
    </w:p>
    <w:p w14:paraId="35006489" w14:textId="77777777" w:rsidR="0058602F" w:rsidRPr="0058602F" w:rsidRDefault="0058602F" w:rsidP="0058602F">
      <w:pPr>
        <w:ind w:firstLine="851"/>
        <w:jc w:val="both"/>
        <w:rPr>
          <w:color w:val="000000" w:themeColor="text1"/>
          <w:sz w:val="28"/>
          <w:szCs w:val="28"/>
        </w:rPr>
      </w:pPr>
      <w:r w:rsidRPr="0058602F">
        <w:rPr>
          <w:color w:val="000000" w:themeColor="text1"/>
          <w:sz w:val="28"/>
          <w:szCs w:val="28"/>
        </w:rPr>
        <w:t>766 276 * 237,18*6мес./1000 + 743,057 * (995,00 + 605,65 + 1,214 + 2,151 + 0,352) = 2 282 594,39 (тыс. руб.)</w:t>
      </w:r>
    </w:p>
    <w:p w14:paraId="6B1DA9B1" w14:textId="77777777" w:rsidR="0058602F" w:rsidRPr="0058602F" w:rsidRDefault="0058602F" w:rsidP="0058602F">
      <w:pPr>
        <w:ind w:firstLine="851"/>
        <w:jc w:val="both"/>
        <w:rPr>
          <w:color w:val="000000" w:themeColor="text1"/>
          <w:sz w:val="28"/>
          <w:szCs w:val="28"/>
        </w:rPr>
      </w:pPr>
      <w:r w:rsidRPr="0058602F">
        <w:rPr>
          <w:color w:val="000000" w:themeColor="text1"/>
          <w:sz w:val="28"/>
          <w:szCs w:val="28"/>
        </w:rPr>
        <w:t>Средняя цена покупки</w:t>
      </w:r>
      <w:r w:rsidRPr="0058602F">
        <w:rPr>
          <w:sz w:val="28"/>
          <w:szCs w:val="28"/>
        </w:rPr>
        <w:t xml:space="preserve"> </w:t>
      </w:r>
      <w:r w:rsidRPr="0058602F">
        <w:rPr>
          <w:color w:val="000000" w:themeColor="text1"/>
          <w:sz w:val="28"/>
          <w:szCs w:val="28"/>
        </w:rPr>
        <w:t>для всех сетевых организаций на первое полугодие составит:</w:t>
      </w:r>
    </w:p>
    <w:p w14:paraId="6C03E7E7" w14:textId="77777777" w:rsidR="0058602F" w:rsidRPr="0058602F" w:rsidRDefault="0058602F" w:rsidP="0058602F">
      <w:pPr>
        <w:ind w:firstLine="851"/>
        <w:jc w:val="both"/>
        <w:rPr>
          <w:color w:val="000000" w:themeColor="text1"/>
          <w:sz w:val="28"/>
          <w:szCs w:val="28"/>
        </w:rPr>
      </w:pPr>
      <w:r w:rsidRPr="0058602F">
        <w:rPr>
          <w:color w:val="000000" w:themeColor="text1"/>
          <w:sz w:val="28"/>
          <w:szCs w:val="28"/>
        </w:rPr>
        <w:t>2 282 594,39 / 743,057 = 3 071,90 (руб./МВт*ч)</w:t>
      </w:r>
    </w:p>
    <w:p w14:paraId="6CE48BD1" w14:textId="77777777" w:rsidR="0058602F" w:rsidRPr="0058602F" w:rsidRDefault="0058602F" w:rsidP="0058602F">
      <w:pPr>
        <w:ind w:firstLine="851"/>
        <w:jc w:val="both"/>
        <w:rPr>
          <w:color w:val="000000" w:themeColor="text1"/>
          <w:sz w:val="28"/>
          <w:szCs w:val="28"/>
        </w:rPr>
      </w:pPr>
    </w:p>
    <w:p w14:paraId="16D4B75B" w14:textId="77777777" w:rsidR="0058602F" w:rsidRPr="0058602F" w:rsidRDefault="0058602F" w:rsidP="0058602F">
      <w:pPr>
        <w:ind w:firstLine="851"/>
        <w:jc w:val="both"/>
        <w:rPr>
          <w:color w:val="000000" w:themeColor="text1"/>
          <w:sz w:val="28"/>
          <w:szCs w:val="28"/>
        </w:rPr>
      </w:pPr>
      <w:r w:rsidRPr="0058602F">
        <w:rPr>
          <w:color w:val="000000" w:themeColor="text1"/>
          <w:sz w:val="28"/>
          <w:szCs w:val="28"/>
        </w:rPr>
        <w:t>Стоимость электроэнергии, приобретаемой в целях компенсации потерь электрической энергии при её передаче по электрическим сетям с учетом сбытовой надбавки на второе полугодие составила:</w:t>
      </w:r>
    </w:p>
    <w:p w14:paraId="798ADD38" w14:textId="77777777" w:rsidR="0058602F" w:rsidRPr="0058602F" w:rsidRDefault="0058602F" w:rsidP="0058602F">
      <w:pPr>
        <w:ind w:firstLine="851"/>
        <w:jc w:val="both"/>
        <w:rPr>
          <w:color w:val="000000" w:themeColor="text1"/>
          <w:sz w:val="28"/>
          <w:szCs w:val="28"/>
        </w:rPr>
      </w:pPr>
      <w:r w:rsidRPr="0058602F">
        <w:rPr>
          <w:color w:val="000000" w:themeColor="text1"/>
          <w:sz w:val="28"/>
          <w:szCs w:val="28"/>
        </w:rPr>
        <w:t>805 167 * 231,03 * 6мес./1000 + 725,93 * (1022,00 + 618,57 + 1,329 + 2,151 + 0,363) = 2 309 809,22 (тыс. руб.)</w:t>
      </w:r>
    </w:p>
    <w:p w14:paraId="5F55B244" w14:textId="77777777" w:rsidR="0058602F" w:rsidRPr="0058602F" w:rsidRDefault="0058602F" w:rsidP="0058602F">
      <w:pPr>
        <w:ind w:firstLine="851"/>
        <w:jc w:val="both"/>
        <w:rPr>
          <w:color w:val="000000" w:themeColor="text1"/>
          <w:sz w:val="28"/>
          <w:szCs w:val="28"/>
        </w:rPr>
      </w:pPr>
      <w:r w:rsidRPr="0058602F">
        <w:rPr>
          <w:color w:val="000000" w:themeColor="text1"/>
          <w:sz w:val="28"/>
          <w:szCs w:val="28"/>
        </w:rPr>
        <w:t>Средняя цена покупки</w:t>
      </w:r>
      <w:r w:rsidRPr="0058602F">
        <w:rPr>
          <w:sz w:val="28"/>
          <w:szCs w:val="28"/>
        </w:rPr>
        <w:t xml:space="preserve"> </w:t>
      </w:r>
      <w:r w:rsidRPr="0058602F">
        <w:rPr>
          <w:color w:val="000000" w:themeColor="text1"/>
          <w:sz w:val="28"/>
          <w:szCs w:val="28"/>
        </w:rPr>
        <w:t>для всех сетевых организаций на второе полугодие составит:</w:t>
      </w:r>
    </w:p>
    <w:p w14:paraId="75A4BD88" w14:textId="77777777" w:rsidR="0058602F" w:rsidRPr="0058602F" w:rsidRDefault="0058602F" w:rsidP="0058602F">
      <w:pPr>
        <w:ind w:firstLine="851"/>
        <w:jc w:val="both"/>
        <w:rPr>
          <w:color w:val="000000" w:themeColor="text1"/>
          <w:sz w:val="28"/>
          <w:szCs w:val="28"/>
        </w:rPr>
      </w:pPr>
      <w:r w:rsidRPr="0058602F">
        <w:rPr>
          <w:color w:val="000000" w:themeColor="text1"/>
          <w:sz w:val="28"/>
          <w:szCs w:val="28"/>
        </w:rPr>
        <w:t>2 309 809,22 / 725,93 = 3 181,88 (руб./МВт*ч)</w:t>
      </w:r>
    </w:p>
    <w:p w14:paraId="4C07FAA6" w14:textId="77777777" w:rsidR="0058602F" w:rsidRPr="0058602F" w:rsidRDefault="0058602F" w:rsidP="0058602F">
      <w:pPr>
        <w:ind w:firstLine="851"/>
        <w:jc w:val="both"/>
        <w:rPr>
          <w:color w:val="000000" w:themeColor="text1"/>
          <w:sz w:val="28"/>
          <w:szCs w:val="28"/>
        </w:rPr>
      </w:pPr>
    </w:p>
    <w:p w14:paraId="6927900A" w14:textId="77777777" w:rsidR="0058602F" w:rsidRPr="0058602F" w:rsidRDefault="0058602F" w:rsidP="0058602F">
      <w:pPr>
        <w:keepNext/>
        <w:spacing w:after="200"/>
        <w:ind w:firstLine="720"/>
        <w:jc w:val="right"/>
        <w:rPr>
          <w:i/>
          <w:iCs/>
          <w:color w:val="44546A" w:themeColor="text2"/>
          <w:sz w:val="18"/>
          <w:szCs w:val="18"/>
        </w:rPr>
      </w:pPr>
    </w:p>
    <w:p w14:paraId="2DCDB264" w14:textId="77777777" w:rsidR="0058602F" w:rsidRPr="0058602F" w:rsidRDefault="0058602F" w:rsidP="0058602F">
      <w:pPr>
        <w:keepNext/>
        <w:spacing w:after="200"/>
        <w:ind w:firstLine="720"/>
        <w:jc w:val="right"/>
        <w:rPr>
          <w:i/>
          <w:iCs/>
          <w:color w:val="44546A" w:themeColor="text2"/>
          <w:sz w:val="18"/>
          <w:szCs w:val="18"/>
        </w:rPr>
        <w:sectPr w:rsidR="0058602F" w:rsidRPr="0058602F">
          <w:pgSz w:w="12240" w:h="15840"/>
          <w:pgMar w:top="1134" w:right="850" w:bottom="1134" w:left="1701" w:header="708" w:footer="708" w:gutter="0"/>
          <w:cols w:space="708"/>
          <w:docGrid w:linePitch="360"/>
        </w:sectPr>
      </w:pPr>
    </w:p>
    <w:p w14:paraId="4741693D" w14:textId="1236B59A" w:rsidR="0058602F" w:rsidRPr="0058602F" w:rsidRDefault="0058602F" w:rsidP="0058602F">
      <w:pPr>
        <w:keepNext/>
        <w:spacing w:after="200"/>
        <w:ind w:firstLine="720"/>
        <w:jc w:val="right"/>
        <w:rPr>
          <w:i/>
          <w:iCs/>
          <w:color w:val="44546A" w:themeColor="text2"/>
          <w:sz w:val="18"/>
          <w:szCs w:val="18"/>
        </w:rPr>
      </w:pPr>
      <w:r w:rsidRPr="0058602F">
        <w:rPr>
          <w:i/>
          <w:iCs/>
          <w:color w:val="44546A" w:themeColor="text2"/>
          <w:sz w:val="18"/>
          <w:szCs w:val="18"/>
        </w:rPr>
        <w:lastRenderedPageBreak/>
        <w:t xml:space="preserve">Таблица </w:t>
      </w:r>
      <w:r w:rsidRPr="0058602F">
        <w:rPr>
          <w:i/>
          <w:iCs/>
          <w:noProof/>
          <w:color w:val="44546A" w:themeColor="text2"/>
          <w:sz w:val="18"/>
          <w:szCs w:val="18"/>
        </w:rPr>
        <w:fldChar w:fldCharType="begin"/>
      </w:r>
      <w:r w:rsidRPr="0058602F">
        <w:rPr>
          <w:i/>
          <w:iCs/>
          <w:noProof/>
          <w:color w:val="44546A" w:themeColor="text2"/>
          <w:sz w:val="18"/>
          <w:szCs w:val="18"/>
        </w:rPr>
        <w:instrText xml:space="preserve"> SEQ Таблица \* ARABIC </w:instrText>
      </w:r>
      <w:r w:rsidRPr="0058602F">
        <w:rPr>
          <w:i/>
          <w:iCs/>
          <w:noProof/>
          <w:color w:val="44546A" w:themeColor="text2"/>
          <w:sz w:val="18"/>
          <w:szCs w:val="18"/>
        </w:rPr>
        <w:fldChar w:fldCharType="separate"/>
      </w:r>
      <w:r w:rsidR="00104A1F">
        <w:rPr>
          <w:i/>
          <w:iCs/>
          <w:noProof/>
          <w:color w:val="44546A" w:themeColor="text2"/>
          <w:sz w:val="18"/>
          <w:szCs w:val="18"/>
        </w:rPr>
        <w:t>32</w:t>
      </w:r>
      <w:r w:rsidRPr="0058602F">
        <w:rPr>
          <w:i/>
          <w:iCs/>
          <w:noProof/>
          <w:color w:val="44546A" w:themeColor="text2"/>
          <w:sz w:val="18"/>
          <w:szCs w:val="18"/>
        </w:rPr>
        <w:fldChar w:fldCharType="end"/>
      </w:r>
    </w:p>
    <w:p w14:paraId="336F2ADE" w14:textId="77777777" w:rsidR="0058602F" w:rsidRPr="0058602F" w:rsidRDefault="0058602F" w:rsidP="0058602F">
      <w:pPr>
        <w:ind w:firstLine="851"/>
        <w:jc w:val="center"/>
        <w:rPr>
          <w:color w:val="000000" w:themeColor="text1"/>
          <w:sz w:val="28"/>
          <w:szCs w:val="28"/>
        </w:rPr>
      </w:pPr>
      <w:r w:rsidRPr="0058602F">
        <w:rPr>
          <w:color w:val="000000" w:themeColor="text1"/>
          <w:sz w:val="28"/>
          <w:szCs w:val="28"/>
        </w:rPr>
        <w:t>Расчет стоимости покупки потерь на 2021 год</w:t>
      </w:r>
    </w:p>
    <w:tbl>
      <w:tblPr>
        <w:tblW w:w="4987" w:type="pct"/>
        <w:tblInd w:w="-5" w:type="dxa"/>
        <w:tblLayout w:type="fixed"/>
        <w:tblLook w:val="04A0" w:firstRow="1" w:lastRow="0" w:firstColumn="1" w:lastColumn="0" w:noHBand="0" w:noVBand="1"/>
      </w:tblPr>
      <w:tblGrid>
        <w:gridCol w:w="495"/>
        <w:gridCol w:w="2207"/>
        <w:gridCol w:w="1028"/>
        <w:gridCol w:w="933"/>
        <w:gridCol w:w="986"/>
        <w:gridCol w:w="3813"/>
      </w:tblGrid>
      <w:tr w:rsidR="0058602F" w:rsidRPr="0058602F" w14:paraId="274BD934" w14:textId="77777777" w:rsidTr="002D6968">
        <w:trPr>
          <w:trHeight w:val="97"/>
        </w:trPr>
        <w:tc>
          <w:tcPr>
            <w:tcW w:w="2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CC5B18" w14:textId="77777777" w:rsidR="0058602F" w:rsidRPr="0058602F" w:rsidRDefault="0058602F" w:rsidP="0058602F">
            <w:pPr>
              <w:rPr>
                <w:color w:val="000000"/>
                <w:sz w:val="16"/>
                <w:szCs w:val="16"/>
              </w:rPr>
            </w:pPr>
            <w:r w:rsidRPr="0058602F">
              <w:rPr>
                <w:color w:val="000000"/>
                <w:sz w:val="16"/>
                <w:szCs w:val="16"/>
              </w:rPr>
              <w:t> № п/п</w:t>
            </w:r>
          </w:p>
        </w:tc>
        <w:tc>
          <w:tcPr>
            <w:tcW w:w="1166" w:type="pct"/>
            <w:tcBorders>
              <w:top w:val="single" w:sz="4" w:space="0" w:color="auto"/>
              <w:left w:val="nil"/>
              <w:bottom w:val="single" w:sz="4" w:space="0" w:color="auto"/>
              <w:right w:val="single" w:sz="4" w:space="0" w:color="auto"/>
            </w:tcBorders>
            <w:shd w:val="clear" w:color="auto" w:fill="auto"/>
            <w:vAlign w:val="bottom"/>
            <w:hideMark/>
          </w:tcPr>
          <w:p w14:paraId="1CCF7665" w14:textId="77777777" w:rsidR="0058602F" w:rsidRPr="0058602F" w:rsidRDefault="0058602F" w:rsidP="0058602F">
            <w:pPr>
              <w:jc w:val="center"/>
              <w:rPr>
                <w:color w:val="000000"/>
                <w:sz w:val="16"/>
                <w:szCs w:val="16"/>
              </w:rPr>
            </w:pPr>
            <w:r w:rsidRPr="0058602F">
              <w:rPr>
                <w:color w:val="000000"/>
                <w:sz w:val="16"/>
                <w:szCs w:val="16"/>
              </w:rPr>
              <w:t>Показатели</w:t>
            </w:r>
          </w:p>
        </w:tc>
        <w:tc>
          <w:tcPr>
            <w:tcW w:w="543" w:type="pct"/>
            <w:tcBorders>
              <w:top w:val="single" w:sz="4" w:space="0" w:color="auto"/>
              <w:left w:val="nil"/>
              <w:bottom w:val="single" w:sz="4" w:space="0" w:color="auto"/>
              <w:right w:val="single" w:sz="4" w:space="0" w:color="auto"/>
            </w:tcBorders>
            <w:shd w:val="clear" w:color="auto" w:fill="auto"/>
            <w:noWrap/>
            <w:vAlign w:val="bottom"/>
            <w:hideMark/>
          </w:tcPr>
          <w:p w14:paraId="5DFDCFE4" w14:textId="77777777" w:rsidR="0058602F" w:rsidRPr="0058602F" w:rsidRDefault="0058602F" w:rsidP="0058602F">
            <w:pPr>
              <w:rPr>
                <w:color w:val="000000"/>
                <w:sz w:val="16"/>
                <w:szCs w:val="16"/>
              </w:rPr>
            </w:pPr>
            <w:r w:rsidRPr="0058602F">
              <w:rPr>
                <w:color w:val="000000"/>
                <w:sz w:val="16"/>
                <w:szCs w:val="16"/>
              </w:rPr>
              <w:t>Ед. изм.</w:t>
            </w:r>
          </w:p>
        </w:tc>
        <w:tc>
          <w:tcPr>
            <w:tcW w:w="493" w:type="pct"/>
            <w:tcBorders>
              <w:top w:val="single" w:sz="4" w:space="0" w:color="auto"/>
              <w:left w:val="nil"/>
              <w:bottom w:val="single" w:sz="4" w:space="0" w:color="auto"/>
              <w:right w:val="single" w:sz="4" w:space="0" w:color="auto"/>
            </w:tcBorders>
            <w:shd w:val="clear" w:color="auto" w:fill="auto"/>
            <w:noWrap/>
            <w:vAlign w:val="bottom"/>
            <w:hideMark/>
          </w:tcPr>
          <w:p w14:paraId="6D1D3771" w14:textId="77777777" w:rsidR="0058602F" w:rsidRPr="0058602F" w:rsidRDefault="0058602F" w:rsidP="0058602F">
            <w:pPr>
              <w:jc w:val="center"/>
              <w:rPr>
                <w:color w:val="000000"/>
                <w:sz w:val="16"/>
                <w:szCs w:val="16"/>
              </w:rPr>
            </w:pPr>
            <w:r w:rsidRPr="0058602F">
              <w:rPr>
                <w:color w:val="000000"/>
                <w:sz w:val="16"/>
                <w:szCs w:val="16"/>
              </w:rPr>
              <w:t>1 полугодие</w:t>
            </w:r>
          </w:p>
        </w:tc>
        <w:tc>
          <w:tcPr>
            <w:tcW w:w="521" w:type="pct"/>
            <w:tcBorders>
              <w:top w:val="single" w:sz="4" w:space="0" w:color="auto"/>
              <w:left w:val="nil"/>
              <w:bottom w:val="single" w:sz="4" w:space="0" w:color="auto"/>
              <w:right w:val="single" w:sz="4" w:space="0" w:color="auto"/>
            </w:tcBorders>
            <w:shd w:val="clear" w:color="auto" w:fill="auto"/>
            <w:noWrap/>
            <w:vAlign w:val="bottom"/>
            <w:hideMark/>
          </w:tcPr>
          <w:p w14:paraId="14E4CD2F" w14:textId="77777777" w:rsidR="0058602F" w:rsidRPr="0058602F" w:rsidRDefault="0058602F" w:rsidP="0058602F">
            <w:pPr>
              <w:jc w:val="center"/>
              <w:rPr>
                <w:color w:val="000000"/>
                <w:sz w:val="16"/>
                <w:szCs w:val="16"/>
              </w:rPr>
            </w:pPr>
            <w:r w:rsidRPr="0058602F">
              <w:rPr>
                <w:color w:val="000000"/>
                <w:sz w:val="16"/>
                <w:szCs w:val="16"/>
              </w:rPr>
              <w:t>2 полугодие</w:t>
            </w:r>
          </w:p>
        </w:tc>
        <w:tc>
          <w:tcPr>
            <w:tcW w:w="2015" w:type="pct"/>
            <w:tcBorders>
              <w:top w:val="single" w:sz="4" w:space="0" w:color="auto"/>
              <w:left w:val="nil"/>
              <w:bottom w:val="single" w:sz="4" w:space="0" w:color="auto"/>
              <w:right w:val="single" w:sz="4" w:space="0" w:color="auto"/>
            </w:tcBorders>
            <w:shd w:val="clear" w:color="auto" w:fill="auto"/>
            <w:vAlign w:val="bottom"/>
            <w:hideMark/>
          </w:tcPr>
          <w:p w14:paraId="28A0438A" w14:textId="77777777" w:rsidR="0058602F" w:rsidRPr="0058602F" w:rsidRDefault="0058602F" w:rsidP="0058602F">
            <w:pPr>
              <w:rPr>
                <w:color w:val="000000"/>
                <w:sz w:val="16"/>
                <w:szCs w:val="16"/>
              </w:rPr>
            </w:pPr>
            <w:r w:rsidRPr="0058602F">
              <w:rPr>
                <w:color w:val="000000"/>
                <w:sz w:val="16"/>
                <w:szCs w:val="16"/>
              </w:rPr>
              <w:t>Основание</w:t>
            </w:r>
          </w:p>
        </w:tc>
      </w:tr>
      <w:tr w:rsidR="0058602F" w:rsidRPr="0058602F" w14:paraId="46C42BB3" w14:textId="77777777" w:rsidTr="002D6968">
        <w:trPr>
          <w:trHeight w:val="97"/>
        </w:trPr>
        <w:tc>
          <w:tcPr>
            <w:tcW w:w="262" w:type="pct"/>
            <w:tcBorders>
              <w:top w:val="nil"/>
              <w:left w:val="single" w:sz="4" w:space="0" w:color="auto"/>
              <w:bottom w:val="single" w:sz="4" w:space="0" w:color="auto"/>
              <w:right w:val="single" w:sz="4" w:space="0" w:color="auto"/>
            </w:tcBorders>
            <w:shd w:val="clear" w:color="auto" w:fill="auto"/>
            <w:noWrap/>
            <w:vAlign w:val="bottom"/>
            <w:hideMark/>
          </w:tcPr>
          <w:p w14:paraId="23D87217" w14:textId="77777777" w:rsidR="0058602F" w:rsidRPr="0058602F" w:rsidRDefault="0058602F" w:rsidP="0058602F">
            <w:pPr>
              <w:jc w:val="right"/>
              <w:rPr>
                <w:color w:val="000000"/>
                <w:sz w:val="16"/>
                <w:szCs w:val="16"/>
              </w:rPr>
            </w:pPr>
            <w:r w:rsidRPr="0058602F">
              <w:rPr>
                <w:color w:val="000000"/>
                <w:sz w:val="16"/>
                <w:szCs w:val="16"/>
              </w:rPr>
              <w:t>1</w:t>
            </w:r>
          </w:p>
        </w:tc>
        <w:tc>
          <w:tcPr>
            <w:tcW w:w="1166" w:type="pct"/>
            <w:tcBorders>
              <w:top w:val="nil"/>
              <w:left w:val="nil"/>
              <w:bottom w:val="single" w:sz="4" w:space="0" w:color="auto"/>
              <w:right w:val="single" w:sz="4" w:space="0" w:color="auto"/>
            </w:tcBorders>
            <w:shd w:val="clear" w:color="auto" w:fill="auto"/>
            <w:vAlign w:val="bottom"/>
            <w:hideMark/>
          </w:tcPr>
          <w:p w14:paraId="419D99CC" w14:textId="77777777" w:rsidR="0058602F" w:rsidRPr="0058602F" w:rsidRDefault="0058602F" w:rsidP="0058602F">
            <w:pPr>
              <w:rPr>
                <w:color w:val="000000"/>
                <w:sz w:val="16"/>
                <w:szCs w:val="16"/>
              </w:rPr>
            </w:pPr>
            <w:r w:rsidRPr="0058602F">
              <w:rPr>
                <w:color w:val="000000"/>
                <w:sz w:val="16"/>
                <w:szCs w:val="16"/>
              </w:rPr>
              <w:t>тариф на услуги коммерческого оператора АО «АТС»</w:t>
            </w:r>
          </w:p>
        </w:tc>
        <w:tc>
          <w:tcPr>
            <w:tcW w:w="543" w:type="pct"/>
            <w:tcBorders>
              <w:top w:val="nil"/>
              <w:left w:val="nil"/>
              <w:bottom w:val="single" w:sz="4" w:space="0" w:color="auto"/>
              <w:right w:val="single" w:sz="4" w:space="0" w:color="auto"/>
            </w:tcBorders>
            <w:shd w:val="clear" w:color="auto" w:fill="auto"/>
            <w:noWrap/>
            <w:vAlign w:val="bottom"/>
            <w:hideMark/>
          </w:tcPr>
          <w:p w14:paraId="5621FED9" w14:textId="77777777" w:rsidR="0058602F" w:rsidRPr="0058602F" w:rsidRDefault="0058602F" w:rsidP="0058602F">
            <w:pPr>
              <w:rPr>
                <w:color w:val="000000"/>
                <w:sz w:val="16"/>
                <w:szCs w:val="16"/>
              </w:rPr>
            </w:pPr>
            <w:r w:rsidRPr="0058602F">
              <w:rPr>
                <w:color w:val="000000"/>
                <w:sz w:val="16"/>
                <w:szCs w:val="16"/>
              </w:rPr>
              <w:t>Руб./МВт*ч</w:t>
            </w:r>
          </w:p>
        </w:tc>
        <w:tc>
          <w:tcPr>
            <w:tcW w:w="493" w:type="pct"/>
            <w:tcBorders>
              <w:top w:val="nil"/>
              <w:left w:val="nil"/>
              <w:bottom w:val="single" w:sz="4" w:space="0" w:color="auto"/>
              <w:right w:val="single" w:sz="4" w:space="0" w:color="auto"/>
            </w:tcBorders>
            <w:shd w:val="clear" w:color="auto" w:fill="auto"/>
            <w:noWrap/>
            <w:vAlign w:val="bottom"/>
            <w:hideMark/>
          </w:tcPr>
          <w:p w14:paraId="713ABF91" w14:textId="77777777" w:rsidR="0058602F" w:rsidRPr="0058602F" w:rsidRDefault="0058602F" w:rsidP="0058602F">
            <w:pPr>
              <w:jc w:val="right"/>
              <w:rPr>
                <w:color w:val="000000"/>
                <w:sz w:val="16"/>
                <w:szCs w:val="16"/>
              </w:rPr>
            </w:pPr>
            <w:r w:rsidRPr="0058602F">
              <w:rPr>
                <w:color w:val="000000"/>
                <w:sz w:val="16"/>
                <w:szCs w:val="16"/>
              </w:rPr>
              <w:t>1,214</w:t>
            </w:r>
          </w:p>
        </w:tc>
        <w:tc>
          <w:tcPr>
            <w:tcW w:w="521" w:type="pct"/>
            <w:tcBorders>
              <w:top w:val="nil"/>
              <w:left w:val="nil"/>
              <w:bottom w:val="single" w:sz="4" w:space="0" w:color="auto"/>
              <w:right w:val="single" w:sz="4" w:space="0" w:color="auto"/>
            </w:tcBorders>
            <w:shd w:val="clear" w:color="auto" w:fill="auto"/>
            <w:noWrap/>
            <w:vAlign w:val="bottom"/>
            <w:hideMark/>
          </w:tcPr>
          <w:p w14:paraId="75D41DBA" w14:textId="77777777" w:rsidR="0058602F" w:rsidRPr="0058602F" w:rsidRDefault="0058602F" w:rsidP="0058602F">
            <w:pPr>
              <w:jc w:val="right"/>
              <w:rPr>
                <w:color w:val="000000"/>
                <w:sz w:val="16"/>
                <w:szCs w:val="16"/>
              </w:rPr>
            </w:pPr>
            <w:r w:rsidRPr="0058602F">
              <w:rPr>
                <w:color w:val="000000"/>
                <w:sz w:val="16"/>
                <w:szCs w:val="16"/>
              </w:rPr>
              <w:t>1,329</w:t>
            </w:r>
          </w:p>
        </w:tc>
        <w:tc>
          <w:tcPr>
            <w:tcW w:w="2015" w:type="pct"/>
            <w:tcBorders>
              <w:top w:val="nil"/>
              <w:left w:val="nil"/>
              <w:bottom w:val="single" w:sz="4" w:space="0" w:color="auto"/>
              <w:right w:val="single" w:sz="4" w:space="0" w:color="auto"/>
            </w:tcBorders>
            <w:shd w:val="clear" w:color="auto" w:fill="auto"/>
            <w:vAlign w:val="bottom"/>
            <w:hideMark/>
          </w:tcPr>
          <w:p w14:paraId="658552BE" w14:textId="77777777" w:rsidR="0058602F" w:rsidRPr="0058602F" w:rsidRDefault="0058602F" w:rsidP="0058602F">
            <w:pPr>
              <w:rPr>
                <w:sz w:val="16"/>
                <w:szCs w:val="16"/>
              </w:rPr>
            </w:pPr>
            <w:r w:rsidRPr="0058602F">
              <w:rPr>
                <w:sz w:val="16"/>
                <w:szCs w:val="16"/>
              </w:rPr>
              <w:t>Приказ ФАС России от 16.12.2020 N 1225/20</w:t>
            </w:r>
          </w:p>
        </w:tc>
      </w:tr>
      <w:tr w:rsidR="0058602F" w:rsidRPr="0058602F" w14:paraId="152F54AE" w14:textId="77777777" w:rsidTr="002D6968">
        <w:trPr>
          <w:trHeight w:val="97"/>
        </w:trPr>
        <w:tc>
          <w:tcPr>
            <w:tcW w:w="262" w:type="pct"/>
            <w:tcBorders>
              <w:top w:val="nil"/>
              <w:left w:val="single" w:sz="4" w:space="0" w:color="auto"/>
              <w:bottom w:val="single" w:sz="4" w:space="0" w:color="auto"/>
              <w:right w:val="single" w:sz="4" w:space="0" w:color="auto"/>
            </w:tcBorders>
            <w:shd w:val="clear" w:color="auto" w:fill="auto"/>
            <w:noWrap/>
            <w:vAlign w:val="bottom"/>
            <w:hideMark/>
          </w:tcPr>
          <w:p w14:paraId="6ECD4259" w14:textId="77777777" w:rsidR="0058602F" w:rsidRPr="0058602F" w:rsidRDefault="0058602F" w:rsidP="0058602F">
            <w:pPr>
              <w:jc w:val="right"/>
              <w:rPr>
                <w:color w:val="000000"/>
                <w:sz w:val="16"/>
                <w:szCs w:val="16"/>
              </w:rPr>
            </w:pPr>
            <w:r w:rsidRPr="0058602F">
              <w:rPr>
                <w:color w:val="000000"/>
                <w:sz w:val="16"/>
                <w:szCs w:val="16"/>
              </w:rPr>
              <w:t>2</w:t>
            </w:r>
          </w:p>
        </w:tc>
        <w:tc>
          <w:tcPr>
            <w:tcW w:w="1166" w:type="pct"/>
            <w:tcBorders>
              <w:top w:val="nil"/>
              <w:left w:val="nil"/>
              <w:bottom w:val="single" w:sz="4" w:space="0" w:color="auto"/>
              <w:right w:val="single" w:sz="4" w:space="0" w:color="auto"/>
            </w:tcBorders>
            <w:shd w:val="clear" w:color="auto" w:fill="auto"/>
            <w:vAlign w:val="bottom"/>
            <w:hideMark/>
          </w:tcPr>
          <w:p w14:paraId="537745BE" w14:textId="77777777" w:rsidR="0058602F" w:rsidRPr="0058602F" w:rsidRDefault="0058602F" w:rsidP="0058602F">
            <w:pPr>
              <w:rPr>
                <w:color w:val="000000"/>
                <w:sz w:val="16"/>
                <w:szCs w:val="16"/>
              </w:rPr>
            </w:pPr>
            <w:r w:rsidRPr="0058602F">
              <w:rPr>
                <w:color w:val="000000"/>
                <w:sz w:val="16"/>
                <w:szCs w:val="16"/>
              </w:rPr>
              <w:t>тариф на услуги СО «ЕЭС»</w:t>
            </w:r>
          </w:p>
        </w:tc>
        <w:tc>
          <w:tcPr>
            <w:tcW w:w="543" w:type="pct"/>
            <w:tcBorders>
              <w:top w:val="nil"/>
              <w:left w:val="nil"/>
              <w:bottom w:val="single" w:sz="4" w:space="0" w:color="auto"/>
              <w:right w:val="single" w:sz="4" w:space="0" w:color="auto"/>
            </w:tcBorders>
            <w:shd w:val="clear" w:color="auto" w:fill="auto"/>
            <w:noWrap/>
            <w:vAlign w:val="bottom"/>
            <w:hideMark/>
          </w:tcPr>
          <w:p w14:paraId="21BB7C24" w14:textId="77777777" w:rsidR="0058602F" w:rsidRPr="0058602F" w:rsidRDefault="0058602F" w:rsidP="0058602F">
            <w:pPr>
              <w:rPr>
                <w:color w:val="000000"/>
                <w:sz w:val="16"/>
                <w:szCs w:val="16"/>
              </w:rPr>
            </w:pPr>
            <w:r w:rsidRPr="0058602F">
              <w:rPr>
                <w:color w:val="000000"/>
                <w:sz w:val="16"/>
                <w:szCs w:val="16"/>
              </w:rPr>
              <w:t>Руб./МВт*ч</w:t>
            </w:r>
          </w:p>
        </w:tc>
        <w:tc>
          <w:tcPr>
            <w:tcW w:w="493" w:type="pct"/>
            <w:tcBorders>
              <w:top w:val="nil"/>
              <w:left w:val="nil"/>
              <w:bottom w:val="single" w:sz="4" w:space="0" w:color="auto"/>
              <w:right w:val="single" w:sz="4" w:space="0" w:color="auto"/>
            </w:tcBorders>
            <w:shd w:val="clear" w:color="auto" w:fill="auto"/>
            <w:noWrap/>
            <w:vAlign w:val="bottom"/>
            <w:hideMark/>
          </w:tcPr>
          <w:p w14:paraId="30963D0F" w14:textId="77777777" w:rsidR="0058602F" w:rsidRPr="0058602F" w:rsidRDefault="0058602F" w:rsidP="0058602F">
            <w:pPr>
              <w:jc w:val="right"/>
              <w:rPr>
                <w:color w:val="000000"/>
                <w:sz w:val="16"/>
                <w:szCs w:val="16"/>
              </w:rPr>
            </w:pPr>
            <w:r w:rsidRPr="0058602F">
              <w:rPr>
                <w:color w:val="000000"/>
                <w:sz w:val="16"/>
                <w:szCs w:val="16"/>
              </w:rPr>
              <w:t>2,151</w:t>
            </w:r>
          </w:p>
        </w:tc>
        <w:tc>
          <w:tcPr>
            <w:tcW w:w="521" w:type="pct"/>
            <w:tcBorders>
              <w:top w:val="nil"/>
              <w:left w:val="nil"/>
              <w:bottom w:val="single" w:sz="4" w:space="0" w:color="auto"/>
              <w:right w:val="single" w:sz="4" w:space="0" w:color="auto"/>
            </w:tcBorders>
            <w:shd w:val="clear" w:color="auto" w:fill="auto"/>
            <w:noWrap/>
            <w:vAlign w:val="bottom"/>
            <w:hideMark/>
          </w:tcPr>
          <w:p w14:paraId="0EB122F9" w14:textId="77777777" w:rsidR="0058602F" w:rsidRPr="0058602F" w:rsidRDefault="0058602F" w:rsidP="0058602F">
            <w:pPr>
              <w:jc w:val="right"/>
              <w:rPr>
                <w:color w:val="000000"/>
                <w:sz w:val="16"/>
                <w:szCs w:val="16"/>
              </w:rPr>
            </w:pPr>
            <w:r w:rsidRPr="0058602F">
              <w:rPr>
                <w:color w:val="000000"/>
                <w:sz w:val="16"/>
                <w:szCs w:val="16"/>
              </w:rPr>
              <w:t>2,1510</w:t>
            </w:r>
          </w:p>
        </w:tc>
        <w:tc>
          <w:tcPr>
            <w:tcW w:w="2015" w:type="pct"/>
            <w:tcBorders>
              <w:top w:val="nil"/>
              <w:left w:val="nil"/>
              <w:bottom w:val="single" w:sz="4" w:space="0" w:color="auto"/>
              <w:right w:val="single" w:sz="4" w:space="0" w:color="auto"/>
            </w:tcBorders>
            <w:shd w:val="clear" w:color="auto" w:fill="auto"/>
            <w:vAlign w:val="bottom"/>
            <w:hideMark/>
          </w:tcPr>
          <w:p w14:paraId="3C97589D" w14:textId="77777777" w:rsidR="0058602F" w:rsidRPr="0058602F" w:rsidRDefault="0058602F" w:rsidP="0058602F">
            <w:pPr>
              <w:rPr>
                <w:sz w:val="16"/>
                <w:szCs w:val="16"/>
              </w:rPr>
            </w:pPr>
            <w:r w:rsidRPr="0058602F">
              <w:rPr>
                <w:sz w:val="16"/>
                <w:szCs w:val="16"/>
              </w:rPr>
              <w:t>Приказ ФАС России от 24.12.2020 N 1263/20</w:t>
            </w:r>
          </w:p>
        </w:tc>
      </w:tr>
      <w:tr w:rsidR="0058602F" w:rsidRPr="0058602F" w14:paraId="17D1C417" w14:textId="77777777" w:rsidTr="002D6968">
        <w:trPr>
          <w:trHeight w:val="338"/>
        </w:trPr>
        <w:tc>
          <w:tcPr>
            <w:tcW w:w="262" w:type="pct"/>
            <w:tcBorders>
              <w:top w:val="nil"/>
              <w:left w:val="single" w:sz="4" w:space="0" w:color="auto"/>
              <w:bottom w:val="single" w:sz="4" w:space="0" w:color="auto"/>
              <w:right w:val="single" w:sz="4" w:space="0" w:color="auto"/>
            </w:tcBorders>
            <w:shd w:val="clear" w:color="auto" w:fill="auto"/>
            <w:noWrap/>
            <w:vAlign w:val="bottom"/>
            <w:hideMark/>
          </w:tcPr>
          <w:p w14:paraId="53D0624A" w14:textId="77777777" w:rsidR="0058602F" w:rsidRPr="0058602F" w:rsidRDefault="0058602F" w:rsidP="0058602F">
            <w:pPr>
              <w:jc w:val="right"/>
              <w:rPr>
                <w:color w:val="000000"/>
                <w:sz w:val="16"/>
                <w:szCs w:val="16"/>
              </w:rPr>
            </w:pPr>
            <w:r w:rsidRPr="0058602F">
              <w:rPr>
                <w:color w:val="000000"/>
                <w:sz w:val="16"/>
                <w:szCs w:val="16"/>
              </w:rPr>
              <w:t>3</w:t>
            </w:r>
          </w:p>
        </w:tc>
        <w:tc>
          <w:tcPr>
            <w:tcW w:w="1166" w:type="pct"/>
            <w:tcBorders>
              <w:top w:val="nil"/>
              <w:left w:val="nil"/>
              <w:bottom w:val="single" w:sz="4" w:space="0" w:color="auto"/>
              <w:right w:val="single" w:sz="4" w:space="0" w:color="auto"/>
            </w:tcBorders>
            <w:shd w:val="clear" w:color="auto" w:fill="auto"/>
            <w:vAlign w:val="bottom"/>
            <w:hideMark/>
          </w:tcPr>
          <w:p w14:paraId="7C578ADE" w14:textId="77777777" w:rsidR="0058602F" w:rsidRPr="0058602F" w:rsidRDefault="0058602F" w:rsidP="0058602F">
            <w:pPr>
              <w:rPr>
                <w:color w:val="000000"/>
                <w:sz w:val="16"/>
                <w:szCs w:val="16"/>
              </w:rPr>
            </w:pPr>
            <w:r w:rsidRPr="0058602F">
              <w:rPr>
                <w:color w:val="000000"/>
                <w:sz w:val="16"/>
                <w:szCs w:val="16"/>
              </w:rPr>
              <w:t>комплексная услуга АО «ЦФР»</w:t>
            </w:r>
          </w:p>
        </w:tc>
        <w:tc>
          <w:tcPr>
            <w:tcW w:w="543" w:type="pct"/>
            <w:tcBorders>
              <w:top w:val="nil"/>
              <w:left w:val="nil"/>
              <w:bottom w:val="single" w:sz="4" w:space="0" w:color="auto"/>
              <w:right w:val="single" w:sz="4" w:space="0" w:color="auto"/>
            </w:tcBorders>
            <w:shd w:val="clear" w:color="auto" w:fill="auto"/>
            <w:noWrap/>
            <w:vAlign w:val="bottom"/>
            <w:hideMark/>
          </w:tcPr>
          <w:p w14:paraId="45776C9F" w14:textId="77777777" w:rsidR="0058602F" w:rsidRPr="0058602F" w:rsidRDefault="0058602F" w:rsidP="0058602F">
            <w:pPr>
              <w:rPr>
                <w:color w:val="000000"/>
                <w:sz w:val="16"/>
                <w:szCs w:val="16"/>
              </w:rPr>
            </w:pPr>
            <w:r w:rsidRPr="0058602F">
              <w:rPr>
                <w:color w:val="000000"/>
                <w:sz w:val="16"/>
                <w:szCs w:val="16"/>
              </w:rPr>
              <w:t>Руб./МВт*ч</w:t>
            </w:r>
          </w:p>
        </w:tc>
        <w:tc>
          <w:tcPr>
            <w:tcW w:w="493" w:type="pct"/>
            <w:tcBorders>
              <w:top w:val="nil"/>
              <w:left w:val="nil"/>
              <w:bottom w:val="single" w:sz="4" w:space="0" w:color="auto"/>
              <w:right w:val="single" w:sz="4" w:space="0" w:color="auto"/>
            </w:tcBorders>
            <w:shd w:val="clear" w:color="auto" w:fill="auto"/>
            <w:noWrap/>
            <w:vAlign w:val="bottom"/>
            <w:hideMark/>
          </w:tcPr>
          <w:p w14:paraId="118EE0EA" w14:textId="77777777" w:rsidR="0058602F" w:rsidRPr="0058602F" w:rsidRDefault="0058602F" w:rsidP="0058602F">
            <w:pPr>
              <w:jc w:val="right"/>
              <w:rPr>
                <w:color w:val="000000"/>
                <w:sz w:val="16"/>
                <w:szCs w:val="16"/>
              </w:rPr>
            </w:pPr>
            <w:r w:rsidRPr="0058602F">
              <w:rPr>
                <w:color w:val="000000"/>
                <w:sz w:val="16"/>
                <w:szCs w:val="16"/>
              </w:rPr>
              <w:t>0,352</w:t>
            </w:r>
          </w:p>
        </w:tc>
        <w:tc>
          <w:tcPr>
            <w:tcW w:w="521" w:type="pct"/>
            <w:tcBorders>
              <w:top w:val="nil"/>
              <w:left w:val="nil"/>
              <w:bottom w:val="single" w:sz="4" w:space="0" w:color="auto"/>
              <w:right w:val="single" w:sz="4" w:space="0" w:color="auto"/>
            </w:tcBorders>
            <w:shd w:val="clear" w:color="auto" w:fill="auto"/>
            <w:noWrap/>
            <w:vAlign w:val="bottom"/>
            <w:hideMark/>
          </w:tcPr>
          <w:p w14:paraId="3157199F" w14:textId="77777777" w:rsidR="0058602F" w:rsidRPr="0058602F" w:rsidRDefault="0058602F" w:rsidP="0058602F">
            <w:pPr>
              <w:jc w:val="right"/>
              <w:rPr>
                <w:color w:val="000000"/>
                <w:sz w:val="16"/>
                <w:szCs w:val="16"/>
              </w:rPr>
            </w:pPr>
            <w:r w:rsidRPr="0058602F">
              <w:rPr>
                <w:color w:val="000000"/>
                <w:sz w:val="16"/>
                <w:szCs w:val="16"/>
              </w:rPr>
              <w:t>0,363</w:t>
            </w:r>
          </w:p>
        </w:tc>
        <w:tc>
          <w:tcPr>
            <w:tcW w:w="2015" w:type="pct"/>
            <w:tcBorders>
              <w:top w:val="nil"/>
              <w:left w:val="nil"/>
              <w:bottom w:val="single" w:sz="4" w:space="0" w:color="auto"/>
              <w:right w:val="single" w:sz="4" w:space="0" w:color="auto"/>
            </w:tcBorders>
            <w:shd w:val="clear" w:color="auto" w:fill="auto"/>
            <w:vAlign w:val="bottom"/>
            <w:hideMark/>
          </w:tcPr>
          <w:p w14:paraId="757EAD78" w14:textId="77777777" w:rsidR="0058602F" w:rsidRPr="0058602F" w:rsidRDefault="0058602F" w:rsidP="0058602F">
            <w:pPr>
              <w:rPr>
                <w:color w:val="000000"/>
                <w:sz w:val="16"/>
                <w:szCs w:val="16"/>
              </w:rPr>
            </w:pPr>
            <w:r w:rsidRPr="0058602F">
              <w:rPr>
                <w:color w:val="000000"/>
                <w:sz w:val="16"/>
                <w:szCs w:val="16"/>
              </w:rPr>
              <w:t>размер платы за комплексную услугу АО «ЦФР» утверждён Наблюдательным советом Ассоциации «НП Совет рынка» (Протокол №16/2020 от 22.06.2020)</w:t>
            </w:r>
          </w:p>
        </w:tc>
      </w:tr>
      <w:tr w:rsidR="0058602F" w:rsidRPr="0058602F" w14:paraId="3E29F44A" w14:textId="77777777" w:rsidTr="002D6968">
        <w:trPr>
          <w:trHeight w:val="234"/>
        </w:trPr>
        <w:tc>
          <w:tcPr>
            <w:tcW w:w="262" w:type="pct"/>
            <w:tcBorders>
              <w:top w:val="nil"/>
              <w:left w:val="single" w:sz="4" w:space="0" w:color="auto"/>
              <w:bottom w:val="single" w:sz="4" w:space="0" w:color="auto"/>
              <w:right w:val="single" w:sz="4" w:space="0" w:color="auto"/>
            </w:tcBorders>
            <w:shd w:val="clear" w:color="auto" w:fill="auto"/>
            <w:noWrap/>
            <w:vAlign w:val="bottom"/>
            <w:hideMark/>
          </w:tcPr>
          <w:p w14:paraId="655C649E" w14:textId="77777777" w:rsidR="0058602F" w:rsidRPr="0058602F" w:rsidRDefault="0058602F" w:rsidP="0058602F">
            <w:pPr>
              <w:jc w:val="right"/>
              <w:rPr>
                <w:color w:val="000000"/>
                <w:sz w:val="16"/>
                <w:szCs w:val="16"/>
              </w:rPr>
            </w:pPr>
            <w:r w:rsidRPr="0058602F">
              <w:rPr>
                <w:color w:val="000000"/>
                <w:sz w:val="16"/>
                <w:szCs w:val="16"/>
              </w:rPr>
              <w:t>4</w:t>
            </w:r>
          </w:p>
        </w:tc>
        <w:tc>
          <w:tcPr>
            <w:tcW w:w="1166" w:type="pct"/>
            <w:tcBorders>
              <w:top w:val="nil"/>
              <w:left w:val="nil"/>
              <w:bottom w:val="single" w:sz="4" w:space="0" w:color="auto"/>
              <w:right w:val="single" w:sz="4" w:space="0" w:color="auto"/>
            </w:tcBorders>
            <w:shd w:val="clear" w:color="auto" w:fill="auto"/>
            <w:vAlign w:val="bottom"/>
            <w:hideMark/>
          </w:tcPr>
          <w:p w14:paraId="248CFF6E" w14:textId="77777777" w:rsidR="0058602F" w:rsidRPr="0058602F" w:rsidRDefault="0058602F" w:rsidP="0058602F">
            <w:pPr>
              <w:rPr>
                <w:color w:val="000000"/>
                <w:sz w:val="16"/>
                <w:szCs w:val="16"/>
              </w:rPr>
            </w:pPr>
            <w:r w:rsidRPr="0058602F">
              <w:rPr>
                <w:color w:val="000000"/>
                <w:sz w:val="16"/>
                <w:szCs w:val="16"/>
              </w:rPr>
              <w:t>цена на мощность</w:t>
            </w:r>
          </w:p>
        </w:tc>
        <w:tc>
          <w:tcPr>
            <w:tcW w:w="543" w:type="pct"/>
            <w:tcBorders>
              <w:top w:val="nil"/>
              <w:left w:val="nil"/>
              <w:bottom w:val="single" w:sz="4" w:space="0" w:color="auto"/>
              <w:right w:val="single" w:sz="4" w:space="0" w:color="auto"/>
            </w:tcBorders>
            <w:shd w:val="clear" w:color="auto" w:fill="auto"/>
            <w:noWrap/>
            <w:vAlign w:val="bottom"/>
            <w:hideMark/>
          </w:tcPr>
          <w:p w14:paraId="502FE65E" w14:textId="77777777" w:rsidR="0058602F" w:rsidRPr="0058602F" w:rsidRDefault="0058602F" w:rsidP="0058602F">
            <w:pPr>
              <w:rPr>
                <w:color w:val="000000"/>
                <w:sz w:val="16"/>
                <w:szCs w:val="16"/>
              </w:rPr>
            </w:pPr>
            <w:r w:rsidRPr="0058602F">
              <w:rPr>
                <w:color w:val="000000"/>
                <w:sz w:val="16"/>
                <w:szCs w:val="16"/>
              </w:rPr>
              <w:t>Руб./МВт</w:t>
            </w:r>
          </w:p>
        </w:tc>
        <w:tc>
          <w:tcPr>
            <w:tcW w:w="493" w:type="pct"/>
            <w:tcBorders>
              <w:top w:val="nil"/>
              <w:left w:val="nil"/>
              <w:bottom w:val="single" w:sz="4" w:space="0" w:color="auto"/>
              <w:right w:val="single" w:sz="4" w:space="0" w:color="auto"/>
            </w:tcBorders>
            <w:shd w:val="clear" w:color="auto" w:fill="auto"/>
            <w:noWrap/>
            <w:vAlign w:val="bottom"/>
            <w:hideMark/>
          </w:tcPr>
          <w:p w14:paraId="58A581F5" w14:textId="77777777" w:rsidR="0058602F" w:rsidRPr="0058602F" w:rsidRDefault="0058602F" w:rsidP="0058602F">
            <w:pPr>
              <w:jc w:val="right"/>
              <w:rPr>
                <w:sz w:val="16"/>
                <w:szCs w:val="16"/>
              </w:rPr>
            </w:pPr>
            <w:r w:rsidRPr="0058602F">
              <w:rPr>
                <w:sz w:val="16"/>
                <w:szCs w:val="16"/>
              </w:rPr>
              <w:t>766 276</w:t>
            </w:r>
          </w:p>
        </w:tc>
        <w:tc>
          <w:tcPr>
            <w:tcW w:w="521" w:type="pct"/>
            <w:tcBorders>
              <w:top w:val="nil"/>
              <w:left w:val="nil"/>
              <w:bottom w:val="single" w:sz="4" w:space="0" w:color="auto"/>
              <w:right w:val="single" w:sz="4" w:space="0" w:color="auto"/>
            </w:tcBorders>
            <w:shd w:val="clear" w:color="auto" w:fill="auto"/>
            <w:noWrap/>
            <w:vAlign w:val="bottom"/>
            <w:hideMark/>
          </w:tcPr>
          <w:p w14:paraId="60777DBA" w14:textId="77777777" w:rsidR="0058602F" w:rsidRPr="0058602F" w:rsidRDefault="0058602F" w:rsidP="0058602F">
            <w:pPr>
              <w:jc w:val="right"/>
              <w:rPr>
                <w:sz w:val="16"/>
                <w:szCs w:val="16"/>
              </w:rPr>
            </w:pPr>
            <w:r w:rsidRPr="0058602F">
              <w:rPr>
                <w:sz w:val="16"/>
                <w:szCs w:val="16"/>
              </w:rPr>
              <w:t>805 167</w:t>
            </w:r>
          </w:p>
        </w:tc>
        <w:tc>
          <w:tcPr>
            <w:tcW w:w="2015" w:type="pct"/>
            <w:vMerge w:val="restart"/>
            <w:tcBorders>
              <w:top w:val="nil"/>
              <w:left w:val="single" w:sz="4" w:space="0" w:color="auto"/>
              <w:bottom w:val="single" w:sz="4" w:space="0" w:color="auto"/>
              <w:right w:val="single" w:sz="4" w:space="0" w:color="auto"/>
            </w:tcBorders>
            <w:shd w:val="clear" w:color="auto" w:fill="auto"/>
            <w:vAlign w:val="bottom"/>
            <w:hideMark/>
          </w:tcPr>
          <w:p w14:paraId="631F2DB9" w14:textId="77777777" w:rsidR="0058602F" w:rsidRPr="0058602F" w:rsidRDefault="0058602F" w:rsidP="0058602F">
            <w:pPr>
              <w:rPr>
                <w:color w:val="000000"/>
                <w:sz w:val="16"/>
                <w:szCs w:val="16"/>
              </w:rPr>
            </w:pPr>
            <w:r w:rsidRPr="0058602F">
              <w:rPr>
                <w:color w:val="000000"/>
                <w:sz w:val="16"/>
                <w:szCs w:val="16"/>
              </w:rPr>
              <w:t>Прогноз свободных (нерегулируемых) цен на электрическую энергию (мощность) по субъектам Российской Федерации на 2020 год и исходными данными для построения прогнозов Ассоциации «НП Совет рынка» http://www.atsenergo.ru/sites/default/files/prognoz/20191101_anpsr_ishodnye_dannye_i_prognoz_na_2020.pdf</w:t>
            </w:r>
          </w:p>
        </w:tc>
      </w:tr>
      <w:tr w:rsidR="0058602F" w:rsidRPr="0058602F" w14:paraId="15F48BEF" w14:textId="77777777" w:rsidTr="002D6968">
        <w:trPr>
          <w:trHeight w:val="441"/>
        </w:trPr>
        <w:tc>
          <w:tcPr>
            <w:tcW w:w="262" w:type="pct"/>
            <w:tcBorders>
              <w:top w:val="nil"/>
              <w:left w:val="single" w:sz="4" w:space="0" w:color="auto"/>
              <w:bottom w:val="single" w:sz="4" w:space="0" w:color="auto"/>
              <w:right w:val="single" w:sz="4" w:space="0" w:color="auto"/>
            </w:tcBorders>
            <w:shd w:val="clear" w:color="auto" w:fill="auto"/>
            <w:noWrap/>
            <w:vAlign w:val="bottom"/>
            <w:hideMark/>
          </w:tcPr>
          <w:p w14:paraId="6A8D8BCE" w14:textId="77777777" w:rsidR="0058602F" w:rsidRPr="0058602F" w:rsidRDefault="0058602F" w:rsidP="0058602F">
            <w:pPr>
              <w:jc w:val="right"/>
              <w:rPr>
                <w:color w:val="000000"/>
                <w:sz w:val="16"/>
                <w:szCs w:val="16"/>
              </w:rPr>
            </w:pPr>
            <w:r w:rsidRPr="0058602F">
              <w:rPr>
                <w:color w:val="000000"/>
                <w:sz w:val="16"/>
                <w:szCs w:val="16"/>
              </w:rPr>
              <w:t>5</w:t>
            </w:r>
          </w:p>
        </w:tc>
        <w:tc>
          <w:tcPr>
            <w:tcW w:w="1166" w:type="pct"/>
            <w:tcBorders>
              <w:top w:val="nil"/>
              <w:left w:val="nil"/>
              <w:bottom w:val="single" w:sz="4" w:space="0" w:color="auto"/>
              <w:right w:val="single" w:sz="4" w:space="0" w:color="auto"/>
            </w:tcBorders>
            <w:shd w:val="clear" w:color="auto" w:fill="auto"/>
            <w:vAlign w:val="bottom"/>
            <w:hideMark/>
          </w:tcPr>
          <w:p w14:paraId="53393E45" w14:textId="77777777" w:rsidR="0058602F" w:rsidRPr="0058602F" w:rsidRDefault="0058602F" w:rsidP="0058602F">
            <w:pPr>
              <w:rPr>
                <w:color w:val="000000"/>
                <w:sz w:val="16"/>
                <w:szCs w:val="16"/>
              </w:rPr>
            </w:pPr>
            <w:r w:rsidRPr="0058602F">
              <w:rPr>
                <w:color w:val="000000"/>
                <w:sz w:val="16"/>
                <w:szCs w:val="16"/>
              </w:rPr>
              <w:t>цена на электрическую энергию</w:t>
            </w:r>
          </w:p>
        </w:tc>
        <w:tc>
          <w:tcPr>
            <w:tcW w:w="543" w:type="pct"/>
            <w:tcBorders>
              <w:top w:val="nil"/>
              <w:left w:val="nil"/>
              <w:bottom w:val="single" w:sz="4" w:space="0" w:color="auto"/>
              <w:right w:val="single" w:sz="4" w:space="0" w:color="auto"/>
            </w:tcBorders>
            <w:shd w:val="clear" w:color="auto" w:fill="auto"/>
            <w:noWrap/>
            <w:vAlign w:val="bottom"/>
            <w:hideMark/>
          </w:tcPr>
          <w:p w14:paraId="5616AE23" w14:textId="77777777" w:rsidR="0058602F" w:rsidRPr="0058602F" w:rsidRDefault="0058602F" w:rsidP="0058602F">
            <w:pPr>
              <w:rPr>
                <w:color w:val="000000"/>
                <w:sz w:val="16"/>
                <w:szCs w:val="16"/>
              </w:rPr>
            </w:pPr>
            <w:r w:rsidRPr="0058602F">
              <w:rPr>
                <w:color w:val="000000"/>
                <w:sz w:val="16"/>
                <w:szCs w:val="16"/>
              </w:rPr>
              <w:t>Руб./МВт*ч</w:t>
            </w:r>
          </w:p>
        </w:tc>
        <w:tc>
          <w:tcPr>
            <w:tcW w:w="493" w:type="pct"/>
            <w:tcBorders>
              <w:top w:val="nil"/>
              <w:left w:val="nil"/>
              <w:bottom w:val="single" w:sz="4" w:space="0" w:color="auto"/>
              <w:right w:val="single" w:sz="4" w:space="0" w:color="auto"/>
            </w:tcBorders>
            <w:shd w:val="clear" w:color="auto" w:fill="auto"/>
            <w:noWrap/>
            <w:vAlign w:val="bottom"/>
            <w:hideMark/>
          </w:tcPr>
          <w:p w14:paraId="3F236316" w14:textId="77777777" w:rsidR="0058602F" w:rsidRPr="0058602F" w:rsidRDefault="0058602F" w:rsidP="0058602F">
            <w:pPr>
              <w:jc w:val="right"/>
              <w:rPr>
                <w:sz w:val="16"/>
                <w:szCs w:val="16"/>
              </w:rPr>
            </w:pPr>
            <w:r w:rsidRPr="0058602F">
              <w:rPr>
                <w:sz w:val="16"/>
                <w:szCs w:val="16"/>
              </w:rPr>
              <w:t>995,00</w:t>
            </w:r>
          </w:p>
        </w:tc>
        <w:tc>
          <w:tcPr>
            <w:tcW w:w="521" w:type="pct"/>
            <w:tcBorders>
              <w:top w:val="nil"/>
              <w:left w:val="nil"/>
              <w:bottom w:val="single" w:sz="4" w:space="0" w:color="auto"/>
              <w:right w:val="single" w:sz="4" w:space="0" w:color="auto"/>
            </w:tcBorders>
            <w:shd w:val="clear" w:color="auto" w:fill="auto"/>
            <w:noWrap/>
            <w:vAlign w:val="bottom"/>
            <w:hideMark/>
          </w:tcPr>
          <w:p w14:paraId="4B9D0BD2" w14:textId="77777777" w:rsidR="0058602F" w:rsidRPr="0058602F" w:rsidRDefault="0058602F" w:rsidP="0058602F">
            <w:pPr>
              <w:jc w:val="right"/>
              <w:rPr>
                <w:sz w:val="16"/>
                <w:szCs w:val="16"/>
              </w:rPr>
            </w:pPr>
            <w:r w:rsidRPr="0058602F">
              <w:rPr>
                <w:sz w:val="16"/>
                <w:szCs w:val="16"/>
              </w:rPr>
              <w:t>1022</w:t>
            </w:r>
          </w:p>
        </w:tc>
        <w:tc>
          <w:tcPr>
            <w:tcW w:w="2015" w:type="pct"/>
            <w:vMerge/>
            <w:tcBorders>
              <w:top w:val="nil"/>
              <w:left w:val="single" w:sz="4" w:space="0" w:color="auto"/>
              <w:bottom w:val="single" w:sz="4" w:space="0" w:color="auto"/>
              <w:right w:val="single" w:sz="4" w:space="0" w:color="auto"/>
            </w:tcBorders>
            <w:vAlign w:val="center"/>
            <w:hideMark/>
          </w:tcPr>
          <w:p w14:paraId="62DB6668" w14:textId="77777777" w:rsidR="0058602F" w:rsidRPr="0058602F" w:rsidRDefault="0058602F" w:rsidP="0058602F">
            <w:pPr>
              <w:rPr>
                <w:color w:val="000000"/>
                <w:sz w:val="16"/>
                <w:szCs w:val="16"/>
              </w:rPr>
            </w:pPr>
          </w:p>
        </w:tc>
      </w:tr>
      <w:tr w:rsidR="0058602F" w:rsidRPr="0058602F" w14:paraId="60F490C3" w14:textId="77777777" w:rsidTr="002D6968">
        <w:trPr>
          <w:trHeight w:val="97"/>
        </w:trPr>
        <w:tc>
          <w:tcPr>
            <w:tcW w:w="262" w:type="pct"/>
            <w:tcBorders>
              <w:top w:val="nil"/>
              <w:left w:val="single" w:sz="4" w:space="0" w:color="auto"/>
              <w:bottom w:val="single" w:sz="4" w:space="0" w:color="auto"/>
              <w:right w:val="single" w:sz="4" w:space="0" w:color="auto"/>
            </w:tcBorders>
            <w:shd w:val="clear" w:color="auto" w:fill="auto"/>
            <w:noWrap/>
            <w:vAlign w:val="bottom"/>
            <w:hideMark/>
          </w:tcPr>
          <w:p w14:paraId="61A915BB" w14:textId="77777777" w:rsidR="0058602F" w:rsidRPr="0058602F" w:rsidRDefault="0058602F" w:rsidP="0058602F">
            <w:pPr>
              <w:jc w:val="right"/>
              <w:rPr>
                <w:color w:val="000000"/>
                <w:sz w:val="16"/>
                <w:szCs w:val="16"/>
              </w:rPr>
            </w:pPr>
            <w:r w:rsidRPr="0058602F">
              <w:rPr>
                <w:color w:val="000000"/>
                <w:sz w:val="16"/>
                <w:szCs w:val="16"/>
              </w:rPr>
              <w:t>6</w:t>
            </w:r>
          </w:p>
        </w:tc>
        <w:tc>
          <w:tcPr>
            <w:tcW w:w="1166" w:type="pct"/>
            <w:tcBorders>
              <w:top w:val="nil"/>
              <w:left w:val="nil"/>
              <w:bottom w:val="single" w:sz="4" w:space="0" w:color="auto"/>
              <w:right w:val="single" w:sz="4" w:space="0" w:color="auto"/>
            </w:tcBorders>
            <w:shd w:val="clear" w:color="auto" w:fill="auto"/>
            <w:vAlign w:val="bottom"/>
            <w:hideMark/>
          </w:tcPr>
          <w:p w14:paraId="2EB392D5" w14:textId="77777777" w:rsidR="0058602F" w:rsidRPr="0058602F" w:rsidRDefault="0058602F" w:rsidP="0058602F">
            <w:pPr>
              <w:rPr>
                <w:color w:val="000000"/>
                <w:sz w:val="16"/>
                <w:szCs w:val="16"/>
              </w:rPr>
            </w:pPr>
            <w:r w:rsidRPr="0058602F">
              <w:rPr>
                <w:color w:val="000000"/>
                <w:sz w:val="16"/>
                <w:szCs w:val="16"/>
              </w:rPr>
              <w:t>сбытовая надбавка</w:t>
            </w:r>
          </w:p>
        </w:tc>
        <w:tc>
          <w:tcPr>
            <w:tcW w:w="543" w:type="pct"/>
            <w:tcBorders>
              <w:top w:val="nil"/>
              <w:left w:val="nil"/>
              <w:bottom w:val="single" w:sz="4" w:space="0" w:color="auto"/>
              <w:right w:val="single" w:sz="4" w:space="0" w:color="auto"/>
            </w:tcBorders>
            <w:shd w:val="clear" w:color="auto" w:fill="auto"/>
            <w:noWrap/>
            <w:vAlign w:val="bottom"/>
            <w:hideMark/>
          </w:tcPr>
          <w:p w14:paraId="3A14BE6F" w14:textId="77777777" w:rsidR="0058602F" w:rsidRPr="0058602F" w:rsidRDefault="0058602F" w:rsidP="0058602F">
            <w:pPr>
              <w:rPr>
                <w:color w:val="000000"/>
                <w:sz w:val="16"/>
                <w:szCs w:val="16"/>
              </w:rPr>
            </w:pPr>
            <w:r w:rsidRPr="0058602F">
              <w:rPr>
                <w:color w:val="000000"/>
                <w:sz w:val="16"/>
                <w:szCs w:val="16"/>
              </w:rPr>
              <w:t>Руб./МВт*ч</w:t>
            </w:r>
          </w:p>
        </w:tc>
        <w:tc>
          <w:tcPr>
            <w:tcW w:w="493" w:type="pct"/>
            <w:tcBorders>
              <w:top w:val="nil"/>
              <w:left w:val="nil"/>
              <w:bottom w:val="single" w:sz="4" w:space="0" w:color="auto"/>
              <w:right w:val="single" w:sz="4" w:space="0" w:color="auto"/>
            </w:tcBorders>
            <w:shd w:val="clear" w:color="auto" w:fill="auto"/>
            <w:noWrap/>
            <w:vAlign w:val="bottom"/>
            <w:hideMark/>
          </w:tcPr>
          <w:p w14:paraId="48DA85FC" w14:textId="77777777" w:rsidR="0058602F" w:rsidRPr="0058602F" w:rsidRDefault="0058602F" w:rsidP="0058602F">
            <w:pPr>
              <w:jc w:val="right"/>
              <w:rPr>
                <w:sz w:val="16"/>
                <w:szCs w:val="16"/>
              </w:rPr>
            </w:pPr>
            <w:r w:rsidRPr="0058602F">
              <w:rPr>
                <w:sz w:val="16"/>
                <w:szCs w:val="16"/>
              </w:rPr>
              <w:t>605,65</w:t>
            </w:r>
          </w:p>
        </w:tc>
        <w:tc>
          <w:tcPr>
            <w:tcW w:w="521" w:type="pct"/>
            <w:tcBorders>
              <w:top w:val="nil"/>
              <w:left w:val="nil"/>
              <w:bottom w:val="single" w:sz="4" w:space="0" w:color="auto"/>
              <w:right w:val="single" w:sz="4" w:space="0" w:color="auto"/>
            </w:tcBorders>
            <w:shd w:val="clear" w:color="auto" w:fill="auto"/>
            <w:noWrap/>
            <w:vAlign w:val="bottom"/>
            <w:hideMark/>
          </w:tcPr>
          <w:p w14:paraId="0252F057" w14:textId="77777777" w:rsidR="0058602F" w:rsidRPr="0058602F" w:rsidRDefault="0058602F" w:rsidP="0058602F">
            <w:pPr>
              <w:jc w:val="right"/>
              <w:rPr>
                <w:sz w:val="16"/>
                <w:szCs w:val="16"/>
              </w:rPr>
            </w:pPr>
            <w:r w:rsidRPr="0058602F">
              <w:rPr>
                <w:sz w:val="16"/>
                <w:szCs w:val="16"/>
              </w:rPr>
              <w:t>618,57</w:t>
            </w:r>
          </w:p>
        </w:tc>
        <w:tc>
          <w:tcPr>
            <w:tcW w:w="2015" w:type="pct"/>
            <w:tcBorders>
              <w:top w:val="nil"/>
              <w:left w:val="nil"/>
              <w:bottom w:val="single" w:sz="4" w:space="0" w:color="auto"/>
              <w:right w:val="single" w:sz="4" w:space="0" w:color="auto"/>
            </w:tcBorders>
            <w:shd w:val="clear" w:color="auto" w:fill="auto"/>
            <w:vAlign w:val="bottom"/>
            <w:hideMark/>
          </w:tcPr>
          <w:p w14:paraId="42DADA46" w14:textId="77777777" w:rsidR="0058602F" w:rsidRPr="0058602F" w:rsidRDefault="0058602F" w:rsidP="0058602F">
            <w:pPr>
              <w:rPr>
                <w:color w:val="000000"/>
                <w:sz w:val="16"/>
                <w:szCs w:val="16"/>
              </w:rPr>
            </w:pPr>
            <w:r w:rsidRPr="0058602F">
              <w:rPr>
                <w:color w:val="000000"/>
                <w:sz w:val="16"/>
                <w:szCs w:val="16"/>
              </w:rPr>
              <w:t>в соответствии с проектами постановлений РЭК КО</w:t>
            </w:r>
          </w:p>
        </w:tc>
      </w:tr>
      <w:tr w:rsidR="0058602F" w:rsidRPr="0058602F" w14:paraId="5FE096AA" w14:textId="77777777" w:rsidTr="002D6968">
        <w:trPr>
          <w:trHeight w:val="195"/>
        </w:trPr>
        <w:tc>
          <w:tcPr>
            <w:tcW w:w="262" w:type="pct"/>
            <w:tcBorders>
              <w:top w:val="nil"/>
              <w:left w:val="single" w:sz="4" w:space="0" w:color="auto"/>
              <w:bottom w:val="single" w:sz="4" w:space="0" w:color="auto"/>
              <w:right w:val="single" w:sz="4" w:space="0" w:color="auto"/>
            </w:tcBorders>
            <w:shd w:val="clear" w:color="auto" w:fill="auto"/>
            <w:noWrap/>
            <w:vAlign w:val="bottom"/>
            <w:hideMark/>
          </w:tcPr>
          <w:p w14:paraId="216277D0" w14:textId="77777777" w:rsidR="0058602F" w:rsidRPr="0058602F" w:rsidRDefault="0058602F" w:rsidP="0058602F">
            <w:pPr>
              <w:jc w:val="right"/>
              <w:rPr>
                <w:color w:val="000000"/>
                <w:sz w:val="16"/>
                <w:szCs w:val="16"/>
              </w:rPr>
            </w:pPr>
            <w:r w:rsidRPr="0058602F">
              <w:rPr>
                <w:color w:val="000000"/>
                <w:sz w:val="16"/>
                <w:szCs w:val="16"/>
              </w:rPr>
              <w:t>7</w:t>
            </w:r>
          </w:p>
        </w:tc>
        <w:tc>
          <w:tcPr>
            <w:tcW w:w="1166" w:type="pct"/>
            <w:tcBorders>
              <w:top w:val="nil"/>
              <w:left w:val="nil"/>
              <w:bottom w:val="single" w:sz="4" w:space="0" w:color="auto"/>
              <w:right w:val="single" w:sz="4" w:space="0" w:color="auto"/>
            </w:tcBorders>
            <w:shd w:val="clear" w:color="auto" w:fill="auto"/>
            <w:vAlign w:val="bottom"/>
            <w:hideMark/>
          </w:tcPr>
          <w:p w14:paraId="599B1A69" w14:textId="77777777" w:rsidR="0058602F" w:rsidRPr="0058602F" w:rsidRDefault="0058602F" w:rsidP="0058602F">
            <w:pPr>
              <w:rPr>
                <w:color w:val="000000"/>
                <w:sz w:val="16"/>
                <w:szCs w:val="16"/>
              </w:rPr>
            </w:pPr>
            <w:r w:rsidRPr="0058602F">
              <w:rPr>
                <w:color w:val="000000"/>
                <w:sz w:val="16"/>
                <w:szCs w:val="16"/>
              </w:rPr>
              <w:t>Объем потерь электрической мощности (сводный прогнозный баланс)</w:t>
            </w:r>
          </w:p>
        </w:tc>
        <w:tc>
          <w:tcPr>
            <w:tcW w:w="543" w:type="pct"/>
            <w:tcBorders>
              <w:top w:val="nil"/>
              <w:left w:val="nil"/>
              <w:bottom w:val="single" w:sz="4" w:space="0" w:color="auto"/>
              <w:right w:val="single" w:sz="4" w:space="0" w:color="auto"/>
            </w:tcBorders>
            <w:shd w:val="clear" w:color="auto" w:fill="auto"/>
            <w:noWrap/>
            <w:vAlign w:val="bottom"/>
            <w:hideMark/>
          </w:tcPr>
          <w:p w14:paraId="2E5122A9" w14:textId="77777777" w:rsidR="0058602F" w:rsidRPr="0058602F" w:rsidRDefault="0058602F" w:rsidP="0058602F">
            <w:pPr>
              <w:rPr>
                <w:color w:val="000000"/>
                <w:sz w:val="16"/>
                <w:szCs w:val="16"/>
              </w:rPr>
            </w:pPr>
            <w:r w:rsidRPr="0058602F">
              <w:rPr>
                <w:color w:val="000000"/>
                <w:sz w:val="16"/>
                <w:szCs w:val="16"/>
              </w:rPr>
              <w:t>МВт</w:t>
            </w:r>
          </w:p>
        </w:tc>
        <w:tc>
          <w:tcPr>
            <w:tcW w:w="493" w:type="pct"/>
            <w:tcBorders>
              <w:top w:val="nil"/>
              <w:left w:val="nil"/>
              <w:bottom w:val="single" w:sz="4" w:space="0" w:color="auto"/>
              <w:right w:val="single" w:sz="4" w:space="0" w:color="auto"/>
            </w:tcBorders>
            <w:shd w:val="clear" w:color="auto" w:fill="auto"/>
            <w:noWrap/>
            <w:vAlign w:val="bottom"/>
            <w:hideMark/>
          </w:tcPr>
          <w:p w14:paraId="79AB722D" w14:textId="77777777" w:rsidR="0058602F" w:rsidRPr="0058602F" w:rsidRDefault="0058602F" w:rsidP="0058602F">
            <w:pPr>
              <w:jc w:val="right"/>
              <w:rPr>
                <w:color w:val="000000"/>
                <w:sz w:val="16"/>
                <w:szCs w:val="16"/>
              </w:rPr>
            </w:pPr>
            <w:r w:rsidRPr="0058602F">
              <w:rPr>
                <w:color w:val="000000"/>
                <w:sz w:val="16"/>
                <w:szCs w:val="16"/>
              </w:rPr>
              <w:t>237,18</w:t>
            </w:r>
          </w:p>
        </w:tc>
        <w:tc>
          <w:tcPr>
            <w:tcW w:w="521" w:type="pct"/>
            <w:tcBorders>
              <w:top w:val="nil"/>
              <w:left w:val="nil"/>
              <w:bottom w:val="single" w:sz="4" w:space="0" w:color="auto"/>
              <w:right w:val="single" w:sz="4" w:space="0" w:color="auto"/>
            </w:tcBorders>
            <w:shd w:val="clear" w:color="auto" w:fill="auto"/>
            <w:noWrap/>
            <w:vAlign w:val="bottom"/>
            <w:hideMark/>
          </w:tcPr>
          <w:p w14:paraId="41481ECF" w14:textId="77777777" w:rsidR="0058602F" w:rsidRPr="0058602F" w:rsidRDefault="0058602F" w:rsidP="0058602F">
            <w:pPr>
              <w:jc w:val="right"/>
              <w:rPr>
                <w:color w:val="000000"/>
                <w:sz w:val="16"/>
                <w:szCs w:val="16"/>
              </w:rPr>
            </w:pPr>
            <w:r w:rsidRPr="0058602F">
              <w:rPr>
                <w:color w:val="000000"/>
                <w:sz w:val="16"/>
                <w:szCs w:val="16"/>
              </w:rPr>
              <w:t>231,03</w:t>
            </w:r>
          </w:p>
        </w:tc>
        <w:tc>
          <w:tcPr>
            <w:tcW w:w="2015" w:type="pct"/>
            <w:tcBorders>
              <w:top w:val="nil"/>
              <w:left w:val="nil"/>
              <w:bottom w:val="single" w:sz="4" w:space="0" w:color="auto"/>
              <w:right w:val="single" w:sz="4" w:space="0" w:color="auto"/>
            </w:tcBorders>
            <w:shd w:val="clear" w:color="auto" w:fill="auto"/>
            <w:vAlign w:val="bottom"/>
            <w:hideMark/>
          </w:tcPr>
          <w:p w14:paraId="06D2CBC9" w14:textId="77777777" w:rsidR="0058602F" w:rsidRPr="0058602F" w:rsidRDefault="0058602F" w:rsidP="0058602F">
            <w:pPr>
              <w:rPr>
                <w:color w:val="000000"/>
                <w:sz w:val="16"/>
                <w:szCs w:val="16"/>
              </w:rPr>
            </w:pPr>
            <w:r w:rsidRPr="0058602F">
              <w:rPr>
                <w:color w:val="000000"/>
                <w:sz w:val="16"/>
                <w:szCs w:val="16"/>
              </w:rPr>
              <w:t>Сводный прогнозный баланс</w:t>
            </w:r>
          </w:p>
        </w:tc>
      </w:tr>
      <w:tr w:rsidR="0058602F" w:rsidRPr="0058602F" w14:paraId="55FBE984" w14:textId="77777777" w:rsidTr="002D6968">
        <w:trPr>
          <w:trHeight w:val="195"/>
        </w:trPr>
        <w:tc>
          <w:tcPr>
            <w:tcW w:w="262" w:type="pct"/>
            <w:tcBorders>
              <w:top w:val="nil"/>
              <w:left w:val="single" w:sz="4" w:space="0" w:color="auto"/>
              <w:bottom w:val="single" w:sz="4" w:space="0" w:color="auto"/>
              <w:right w:val="single" w:sz="4" w:space="0" w:color="auto"/>
            </w:tcBorders>
            <w:shd w:val="clear" w:color="auto" w:fill="auto"/>
            <w:noWrap/>
            <w:vAlign w:val="bottom"/>
            <w:hideMark/>
          </w:tcPr>
          <w:p w14:paraId="4600DDE3" w14:textId="77777777" w:rsidR="0058602F" w:rsidRPr="0058602F" w:rsidRDefault="0058602F" w:rsidP="0058602F">
            <w:pPr>
              <w:jc w:val="right"/>
              <w:rPr>
                <w:color w:val="000000"/>
                <w:sz w:val="16"/>
                <w:szCs w:val="16"/>
              </w:rPr>
            </w:pPr>
            <w:r w:rsidRPr="0058602F">
              <w:rPr>
                <w:color w:val="000000"/>
                <w:sz w:val="16"/>
                <w:szCs w:val="16"/>
              </w:rPr>
              <w:t>8</w:t>
            </w:r>
          </w:p>
        </w:tc>
        <w:tc>
          <w:tcPr>
            <w:tcW w:w="1166" w:type="pct"/>
            <w:tcBorders>
              <w:top w:val="nil"/>
              <w:left w:val="nil"/>
              <w:bottom w:val="single" w:sz="4" w:space="0" w:color="auto"/>
              <w:right w:val="single" w:sz="4" w:space="0" w:color="auto"/>
            </w:tcBorders>
            <w:shd w:val="clear" w:color="auto" w:fill="auto"/>
            <w:vAlign w:val="bottom"/>
            <w:hideMark/>
          </w:tcPr>
          <w:p w14:paraId="2A4D170C" w14:textId="77777777" w:rsidR="0058602F" w:rsidRPr="0058602F" w:rsidRDefault="0058602F" w:rsidP="0058602F">
            <w:pPr>
              <w:rPr>
                <w:color w:val="000000"/>
                <w:sz w:val="16"/>
                <w:szCs w:val="16"/>
              </w:rPr>
            </w:pPr>
            <w:r w:rsidRPr="0058602F">
              <w:rPr>
                <w:color w:val="000000"/>
                <w:sz w:val="16"/>
                <w:szCs w:val="16"/>
              </w:rPr>
              <w:t>Объем потерь электрической энергии (сводный прогнозный баланс)</w:t>
            </w:r>
          </w:p>
        </w:tc>
        <w:tc>
          <w:tcPr>
            <w:tcW w:w="543" w:type="pct"/>
            <w:tcBorders>
              <w:top w:val="nil"/>
              <w:left w:val="nil"/>
              <w:bottom w:val="single" w:sz="4" w:space="0" w:color="auto"/>
              <w:right w:val="single" w:sz="4" w:space="0" w:color="auto"/>
            </w:tcBorders>
            <w:shd w:val="clear" w:color="auto" w:fill="auto"/>
            <w:noWrap/>
            <w:vAlign w:val="bottom"/>
            <w:hideMark/>
          </w:tcPr>
          <w:p w14:paraId="6A79E912" w14:textId="77777777" w:rsidR="0058602F" w:rsidRPr="0058602F" w:rsidRDefault="0058602F" w:rsidP="0058602F">
            <w:pPr>
              <w:rPr>
                <w:color w:val="000000"/>
                <w:sz w:val="16"/>
                <w:szCs w:val="16"/>
              </w:rPr>
            </w:pPr>
            <w:r w:rsidRPr="0058602F">
              <w:rPr>
                <w:color w:val="000000"/>
                <w:sz w:val="16"/>
                <w:szCs w:val="16"/>
              </w:rPr>
              <w:t>тыс. МВт*ч</w:t>
            </w:r>
          </w:p>
        </w:tc>
        <w:tc>
          <w:tcPr>
            <w:tcW w:w="493" w:type="pct"/>
            <w:tcBorders>
              <w:top w:val="nil"/>
              <w:left w:val="nil"/>
              <w:bottom w:val="single" w:sz="4" w:space="0" w:color="auto"/>
              <w:right w:val="single" w:sz="4" w:space="0" w:color="auto"/>
            </w:tcBorders>
            <w:shd w:val="clear" w:color="auto" w:fill="auto"/>
            <w:noWrap/>
            <w:vAlign w:val="bottom"/>
            <w:hideMark/>
          </w:tcPr>
          <w:p w14:paraId="61EF3CD7" w14:textId="77777777" w:rsidR="0058602F" w:rsidRPr="0058602F" w:rsidRDefault="0058602F" w:rsidP="0058602F">
            <w:pPr>
              <w:jc w:val="right"/>
              <w:rPr>
                <w:color w:val="000000"/>
                <w:sz w:val="16"/>
                <w:szCs w:val="16"/>
              </w:rPr>
            </w:pPr>
            <w:r w:rsidRPr="0058602F">
              <w:rPr>
                <w:color w:val="000000"/>
                <w:sz w:val="16"/>
                <w:szCs w:val="16"/>
              </w:rPr>
              <w:t>743,06</w:t>
            </w:r>
          </w:p>
        </w:tc>
        <w:tc>
          <w:tcPr>
            <w:tcW w:w="521" w:type="pct"/>
            <w:tcBorders>
              <w:top w:val="nil"/>
              <w:left w:val="nil"/>
              <w:bottom w:val="single" w:sz="4" w:space="0" w:color="auto"/>
              <w:right w:val="single" w:sz="4" w:space="0" w:color="auto"/>
            </w:tcBorders>
            <w:shd w:val="clear" w:color="auto" w:fill="auto"/>
            <w:noWrap/>
            <w:vAlign w:val="bottom"/>
            <w:hideMark/>
          </w:tcPr>
          <w:p w14:paraId="31FDF420" w14:textId="77777777" w:rsidR="0058602F" w:rsidRPr="0058602F" w:rsidRDefault="0058602F" w:rsidP="0058602F">
            <w:pPr>
              <w:jc w:val="right"/>
              <w:rPr>
                <w:color w:val="000000"/>
                <w:sz w:val="16"/>
                <w:szCs w:val="16"/>
              </w:rPr>
            </w:pPr>
            <w:r w:rsidRPr="0058602F">
              <w:rPr>
                <w:color w:val="000000"/>
                <w:sz w:val="16"/>
                <w:szCs w:val="16"/>
              </w:rPr>
              <w:t>725,93</w:t>
            </w:r>
          </w:p>
        </w:tc>
        <w:tc>
          <w:tcPr>
            <w:tcW w:w="2015" w:type="pct"/>
            <w:tcBorders>
              <w:top w:val="nil"/>
              <w:left w:val="nil"/>
              <w:bottom w:val="single" w:sz="4" w:space="0" w:color="auto"/>
              <w:right w:val="single" w:sz="4" w:space="0" w:color="auto"/>
            </w:tcBorders>
            <w:shd w:val="clear" w:color="auto" w:fill="auto"/>
            <w:vAlign w:val="bottom"/>
            <w:hideMark/>
          </w:tcPr>
          <w:p w14:paraId="768B384D" w14:textId="77777777" w:rsidR="0058602F" w:rsidRPr="0058602F" w:rsidRDefault="0058602F" w:rsidP="0058602F">
            <w:pPr>
              <w:rPr>
                <w:color w:val="000000"/>
                <w:sz w:val="16"/>
                <w:szCs w:val="16"/>
              </w:rPr>
            </w:pPr>
            <w:r w:rsidRPr="0058602F">
              <w:rPr>
                <w:color w:val="000000"/>
                <w:sz w:val="16"/>
                <w:szCs w:val="16"/>
              </w:rPr>
              <w:t>Сводный прогнозный баланс</w:t>
            </w:r>
          </w:p>
        </w:tc>
      </w:tr>
      <w:tr w:rsidR="0058602F" w:rsidRPr="0058602F" w14:paraId="24FA90B8" w14:textId="77777777" w:rsidTr="002D6968">
        <w:trPr>
          <w:trHeight w:val="97"/>
        </w:trPr>
        <w:tc>
          <w:tcPr>
            <w:tcW w:w="262" w:type="pct"/>
            <w:tcBorders>
              <w:top w:val="nil"/>
              <w:left w:val="single" w:sz="4" w:space="0" w:color="auto"/>
              <w:bottom w:val="single" w:sz="4" w:space="0" w:color="auto"/>
              <w:right w:val="single" w:sz="4" w:space="0" w:color="auto"/>
            </w:tcBorders>
            <w:shd w:val="clear" w:color="auto" w:fill="auto"/>
            <w:noWrap/>
            <w:vAlign w:val="bottom"/>
            <w:hideMark/>
          </w:tcPr>
          <w:p w14:paraId="3C3A5D6C" w14:textId="77777777" w:rsidR="0058602F" w:rsidRPr="0058602F" w:rsidRDefault="0058602F" w:rsidP="0058602F">
            <w:pPr>
              <w:rPr>
                <w:color w:val="000000"/>
                <w:sz w:val="16"/>
                <w:szCs w:val="16"/>
              </w:rPr>
            </w:pPr>
            <w:r w:rsidRPr="0058602F">
              <w:rPr>
                <w:color w:val="000000"/>
                <w:sz w:val="16"/>
                <w:szCs w:val="16"/>
              </w:rPr>
              <w:t> </w:t>
            </w:r>
          </w:p>
        </w:tc>
        <w:tc>
          <w:tcPr>
            <w:tcW w:w="1166" w:type="pct"/>
            <w:tcBorders>
              <w:top w:val="nil"/>
              <w:left w:val="nil"/>
              <w:bottom w:val="single" w:sz="4" w:space="0" w:color="auto"/>
              <w:right w:val="single" w:sz="4" w:space="0" w:color="auto"/>
            </w:tcBorders>
            <w:shd w:val="clear" w:color="auto" w:fill="auto"/>
            <w:vAlign w:val="bottom"/>
            <w:hideMark/>
          </w:tcPr>
          <w:p w14:paraId="261EC45D" w14:textId="77777777" w:rsidR="0058602F" w:rsidRPr="0058602F" w:rsidRDefault="0058602F" w:rsidP="0058602F">
            <w:pPr>
              <w:rPr>
                <w:color w:val="000000"/>
                <w:sz w:val="16"/>
                <w:szCs w:val="16"/>
              </w:rPr>
            </w:pPr>
            <w:r w:rsidRPr="0058602F">
              <w:rPr>
                <w:color w:val="000000"/>
                <w:sz w:val="16"/>
                <w:szCs w:val="16"/>
              </w:rPr>
              <w:t> </w:t>
            </w:r>
          </w:p>
        </w:tc>
        <w:tc>
          <w:tcPr>
            <w:tcW w:w="543" w:type="pct"/>
            <w:tcBorders>
              <w:top w:val="nil"/>
              <w:left w:val="nil"/>
              <w:bottom w:val="single" w:sz="4" w:space="0" w:color="auto"/>
              <w:right w:val="single" w:sz="4" w:space="0" w:color="auto"/>
            </w:tcBorders>
            <w:shd w:val="clear" w:color="auto" w:fill="auto"/>
            <w:noWrap/>
            <w:vAlign w:val="bottom"/>
            <w:hideMark/>
          </w:tcPr>
          <w:p w14:paraId="055FEC3F" w14:textId="77777777" w:rsidR="0058602F" w:rsidRPr="0058602F" w:rsidRDefault="0058602F" w:rsidP="0058602F">
            <w:pPr>
              <w:rPr>
                <w:color w:val="000000"/>
                <w:sz w:val="16"/>
                <w:szCs w:val="16"/>
              </w:rPr>
            </w:pPr>
            <w:r w:rsidRPr="0058602F">
              <w:rPr>
                <w:color w:val="000000"/>
                <w:sz w:val="16"/>
                <w:szCs w:val="16"/>
              </w:rPr>
              <w:t> </w:t>
            </w:r>
          </w:p>
        </w:tc>
        <w:tc>
          <w:tcPr>
            <w:tcW w:w="493" w:type="pct"/>
            <w:tcBorders>
              <w:top w:val="nil"/>
              <w:left w:val="nil"/>
              <w:bottom w:val="single" w:sz="4" w:space="0" w:color="auto"/>
              <w:right w:val="single" w:sz="4" w:space="0" w:color="auto"/>
            </w:tcBorders>
            <w:shd w:val="clear" w:color="auto" w:fill="auto"/>
            <w:noWrap/>
            <w:vAlign w:val="bottom"/>
            <w:hideMark/>
          </w:tcPr>
          <w:p w14:paraId="4BF6D2CD" w14:textId="77777777" w:rsidR="0058602F" w:rsidRPr="0058602F" w:rsidRDefault="0058602F" w:rsidP="0058602F">
            <w:pPr>
              <w:rPr>
                <w:color w:val="000000"/>
                <w:sz w:val="16"/>
                <w:szCs w:val="16"/>
              </w:rPr>
            </w:pPr>
            <w:r w:rsidRPr="0058602F">
              <w:rPr>
                <w:color w:val="000000"/>
                <w:sz w:val="16"/>
                <w:szCs w:val="16"/>
              </w:rPr>
              <w:t> </w:t>
            </w:r>
          </w:p>
        </w:tc>
        <w:tc>
          <w:tcPr>
            <w:tcW w:w="521" w:type="pct"/>
            <w:tcBorders>
              <w:top w:val="nil"/>
              <w:left w:val="nil"/>
              <w:bottom w:val="single" w:sz="4" w:space="0" w:color="auto"/>
              <w:right w:val="single" w:sz="4" w:space="0" w:color="auto"/>
            </w:tcBorders>
            <w:shd w:val="clear" w:color="auto" w:fill="auto"/>
            <w:noWrap/>
            <w:vAlign w:val="bottom"/>
            <w:hideMark/>
          </w:tcPr>
          <w:p w14:paraId="5701D8DD" w14:textId="77777777" w:rsidR="0058602F" w:rsidRPr="0058602F" w:rsidRDefault="0058602F" w:rsidP="0058602F">
            <w:pPr>
              <w:rPr>
                <w:color w:val="000000"/>
                <w:sz w:val="16"/>
                <w:szCs w:val="16"/>
              </w:rPr>
            </w:pPr>
            <w:r w:rsidRPr="0058602F">
              <w:rPr>
                <w:color w:val="000000"/>
                <w:sz w:val="16"/>
                <w:szCs w:val="16"/>
              </w:rPr>
              <w:t> </w:t>
            </w:r>
          </w:p>
        </w:tc>
        <w:tc>
          <w:tcPr>
            <w:tcW w:w="2015" w:type="pct"/>
            <w:tcBorders>
              <w:top w:val="nil"/>
              <w:left w:val="nil"/>
              <w:bottom w:val="single" w:sz="4" w:space="0" w:color="auto"/>
              <w:right w:val="single" w:sz="4" w:space="0" w:color="auto"/>
            </w:tcBorders>
            <w:shd w:val="clear" w:color="auto" w:fill="auto"/>
            <w:vAlign w:val="bottom"/>
            <w:hideMark/>
          </w:tcPr>
          <w:p w14:paraId="7CE980AE" w14:textId="77777777" w:rsidR="0058602F" w:rsidRPr="0058602F" w:rsidRDefault="0058602F" w:rsidP="0058602F">
            <w:pPr>
              <w:rPr>
                <w:color w:val="000000"/>
                <w:sz w:val="16"/>
                <w:szCs w:val="16"/>
              </w:rPr>
            </w:pPr>
            <w:r w:rsidRPr="0058602F">
              <w:rPr>
                <w:color w:val="000000"/>
                <w:sz w:val="16"/>
                <w:szCs w:val="16"/>
              </w:rPr>
              <w:t> </w:t>
            </w:r>
          </w:p>
        </w:tc>
      </w:tr>
      <w:tr w:rsidR="0058602F" w:rsidRPr="0058602F" w14:paraId="51DC6A06" w14:textId="77777777" w:rsidTr="002D6968">
        <w:trPr>
          <w:trHeight w:val="97"/>
        </w:trPr>
        <w:tc>
          <w:tcPr>
            <w:tcW w:w="262" w:type="pct"/>
            <w:tcBorders>
              <w:top w:val="nil"/>
              <w:left w:val="single" w:sz="4" w:space="0" w:color="auto"/>
              <w:bottom w:val="single" w:sz="4" w:space="0" w:color="auto"/>
              <w:right w:val="single" w:sz="4" w:space="0" w:color="auto"/>
            </w:tcBorders>
            <w:shd w:val="clear" w:color="auto" w:fill="auto"/>
            <w:noWrap/>
            <w:vAlign w:val="bottom"/>
            <w:hideMark/>
          </w:tcPr>
          <w:p w14:paraId="3B8E9FE9" w14:textId="77777777" w:rsidR="0058602F" w:rsidRPr="0058602F" w:rsidRDefault="0058602F" w:rsidP="0058602F">
            <w:pPr>
              <w:jc w:val="right"/>
              <w:rPr>
                <w:color w:val="000000"/>
                <w:sz w:val="16"/>
                <w:szCs w:val="16"/>
              </w:rPr>
            </w:pPr>
            <w:r w:rsidRPr="0058602F">
              <w:rPr>
                <w:color w:val="000000"/>
                <w:sz w:val="16"/>
                <w:szCs w:val="16"/>
              </w:rPr>
              <w:t>9</w:t>
            </w:r>
          </w:p>
        </w:tc>
        <w:tc>
          <w:tcPr>
            <w:tcW w:w="1166" w:type="pct"/>
            <w:tcBorders>
              <w:top w:val="nil"/>
              <w:left w:val="nil"/>
              <w:bottom w:val="single" w:sz="4" w:space="0" w:color="auto"/>
              <w:right w:val="single" w:sz="4" w:space="0" w:color="auto"/>
            </w:tcBorders>
            <w:shd w:val="clear" w:color="auto" w:fill="auto"/>
            <w:vAlign w:val="bottom"/>
            <w:hideMark/>
          </w:tcPr>
          <w:p w14:paraId="699988E8" w14:textId="77777777" w:rsidR="0058602F" w:rsidRPr="0058602F" w:rsidRDefault="0058602F" w:rsidP="0058602F">
            <w:pPr>
              <w:rPr>
                <w:color w:val="000000"/>
                <w:sz w:val="16"/>
                <w:szCs w:val="16"/>
              </w:rPr>
            </w:pPr>
            <w:r w:rsidRPr="0058602F">
              <w:rPr>
                <w:color w:val="000000"/>
                <w:sz w:val="16"/>
                <w:szCs w:val="16"/>
              </w:rPr>
              <w:t>Стоимость покупки мощности</w:t>
            </w:r>
          </w:p>
        </w:tc>
        <w:tc>
          <w:tcPr>
            <w:tcW w:w="543" w:type="pct"/>
            <w:tcBorders>
              <w:top w:val="nil"/>
              <w:left w:val="nil"/>
              <w:bottom w:val="single" w:sz="4" w:space="0" w:color="auto"/>
              <w:right w:val="single" w:sz="4" w:space="0" w:color="auto"/>
            </w:tcBorders>
            <w:shd w:val="clear" w:color="auto" w:fill="auto"/>
            <w:noWrap/>
            <w:vAlign w:val="bottom"/>
            <w:hideMark/>
          </w:tcPr>
          <w:p w14:paraId="42260F43" w14:textId="77777777" w:rsidR="0058602F" w:rsidRPr="0058602F" w:rsidRDefault="0058602F" w:rsidP="0058602F">
            <w:pPr>
              <w:rPr>
                <w:color w:val="000000"/>
                <w:sz w:val="16"/>
                <w:szCs w:val="16"/>
              </w:rPr>
            </w:pPr>
            <w:r w:rsidRPr="0058602F">
              <w:rPr>
                <w:color w:val="000000"/>
                <w:sz w:val="16"/>
                <w:szCs w:val="16"/>
              </w:rPr>
              <w:t>тыс. руб.</w:t>
            </w:r>
          </w:p>
        </w:tc>
        <w:tc>
          <w:tcPr>
            <w:tcW w:w="493" w:type="pct"/>
            <w:tcBorders>
              <w:top w:val="nil"/>
              <w:left w:val="nil"/>
              <w:bottom w:val="single" w:sz="4" w:space="0" w:color="auto"/>
              <w:right w:val="single" w:sz="4" w:space="0" w:color="auto"/>
            </w:tcBorders>
            <w:shd w:val="clear" w:color="auto" w:fill="auto"/>
            <w:noWrap/>
            <w:vAlign w:val="bottom"/>
            <w:hideMark/>
          </w:tcPr>
          <w:p w14:paraId="49245528" w14:textId="77777777" w:rsidR="0058602F" w:rsidRPr="0058602F" w:rsidRDefault="0058602F" w:rsidP="0058602F">
            <w:pPr>
              <w:jc w:val="right"/>
              <w:rPr>
                <w:color w:val="000000"/>
                <w:sz w:val="16"/>
                <w:szCs w:val="16"/>
              </w:rPr>
            </w:pPr>
            <w:r w:rsidRPr="0058602F">
              <w:rPr>
                <w:color w:val="000000"/>
                <w:sz w:val="16"/>
                <w:szCs w:val="16"/>
              </w:rPr>
              <w:t>1 090 458,26</w:t>
            </w:r>
          </w:p>
        </w:tc>
        <w:tc>
          <w:tcPr>
            <w:tcW w:w="521" w:type="pct"/>
            <w:tcBorders>
              <w:top w:val="nil"/>
              <w:left w:val="nil"/>
              <w:bottom w:val="single" w:sz="4" w:space="0" w:color="auto"/>
              <w:right w:val="single" w:sz="4" w:space="0" w:color="auto"/>
            </w:tcBorders>
            <w:shd w:val="clear" w:color="auto" w:fill="auto"/>
            <w:noWrap/>
            <w:vAlign w:val="bottom"/>
            <w:hideMark/>
          </w:tcPr>
          <w:p w14:paraId="11E3B4E1" w14:textId="77777777" w:rsidR="0058602F" w:rsidRPr="0058602F" w:rsidRDefault="0058602F" w:rsidP="0058602F">
            <w:pPr>
              <w:jc w:val="right"/>
              <w:rPr>
                <w:color w:val="000000"/>
                <w:sz w:val="16"/>
                <w:szCs w:val="16"/>
              </w:rPr>
            </w:pPr>
            <w:r w:rsidRPr="0058602F">
              <w:rPr>
                <w:color w:val="000000"/>
                <w:sz w:val="16"/>
                <w:szCs w:val="16"/>
              </w:rPr>
              <w:t>1 116 087,07</w:t>
            </w:r>
          </w:p>
        </w:tc>
        <w:tc>
          <w:tcPr>
            <w:tcW w:w="2015" w:type="pct"/>
            <w:tcBorders>
              <w:top w:val="nil"/>
              <w:left w:val="nil"/>
              <w:bottom w:val="single" w:sz="4" w:space="0" w:color="auto"/>
              <w:right w:val="single" w:sz="4" w:space="0" w:color="auto"/>
            </w:tcBorders>
            <w:shd w:val="clear" w:color="auto" w:fill="auto"/>
            <w:vAlign w:val="bottom"/>
            <w:hideMark/>
          </w:tcPr>
          <w:p w14:paraId="679ECAF1" w14:textId="77777777" w:rsidR="0058602F" w:rsidRPr="0058602F" w:rsidRDefault="0058602F" w:rsidP="0058602F">
            <w:pPr>
              <w:rPr>
                <w:color w:val="000000"/>
                <w:sz w:val="16"/>
                <w:szCs w:val="16"/>
              </w:rPr>
            </w:pPr>
            <w:r w:rsidRPr="0058602F">
              <w:rPr>
                <w:color w:val="000000"/>
                <w:sz w:val="16"/>
                <w:szCs w:val="16"/>
              </w:rPr>
              <w:t> </w:t>
            </w:r>
          </w:p>
        </w:tc>
      </w:tr>
      <w:tr w:rsidR="0058602F" w:rsidRPr="0058602F" w14:paraId="5E315389" w14:textId="77777777" w:rsidTr="002D6968">
        <w:trPr>
          <w:trHeight w:val="97"/>
        </w:trPr>
        <w:tc>
          <w:tcPr>
            <w:tcW w:w="262" w:type="pct"/>
            <w:tcBorders>
              <w:top w:val="nil"/>
              <w:left w:val="single" w:sz="4" w:space="0" w:color="auto"/>
              <w:bottom w:val="single" w:sz="4" w:space="0" w:color="auto"/>
              <w:right w:val="single" w:sz="4" w:space="0" w:color="auto"/>
            </w:tcBorders>
            <w:shd w:val="clear" w:color="auto" w:fill="auto"/>
            <w:noWrap/>
            <w:vAlign w:val="bottom"/>
            <w:hideMark/>
          </w:tcPr>
          <w:p w14:paraId="0FDC464B" w14:textId="77777777" w:rsidR="0058602F" w:rsidRPr="0058602F" w:rsidRDefault="0058602F" w:rsidP="0058602F">
            <w:pPr>
              <w:jc w:val="right"/>
              <w:rPr>
                <w:color w:val="000000"/>
                <w:sz w:val="16"/>
                <w:szCs w:val="16"/>
              </w:rPr>
            </w:pPr>
            <w:r w:rsidRPr="0058602F">
              <w:rPr>
                <w:color w:val="000000"/>
                <w:sz w:val="16"/>
                <w:szCs w:val="16"/>
              </w:rPr>
              <w:t>10</w:t>
            </w:r>
          </w:p>
        </w:tc>
        <w:tc>
          <w:tcPr>
            <w:tcW w:w="1166" w:type="pct"/>
            <w:tcBorders>
              <w:top w:val="nil"/>
              <w:left w:val="nil"/>
              <w:bottom w:val="single" w:sz="4" w:space="0" w:color="auto"/>
              <w:right w:val="single" w:sz="4" w:space="0" w:color="auto"/>
            </w:tcBorders>
            <w:shd w:val="clear" w:color="auto" w:fill="auto"/>
            <w:vAlign w:val="bottom"/>
            <w:hideMark/>
          </w:tcPr>
          <w:p w14:paraId="1081641F" w14:textId="77777777" w:rsidR="0058602F" w:rsidRPr="0058602F" w:rsidRDefault="0058602F" w:rsidP="0058602F">
            <w:pPr>
              <w:rPr>
                <w:color w:val="000000"/>
                <w:sz w:val="16"/>
                <w:szCs w:val="16"/>
              </w:rPr>
            </w:pPr>
            <w:r w:rsidRPr="0058602F">
              <w:rPr>
                <w:color w:val="000000"/>
                <w:sz w:val="16"/>
                <w:szCs w:val="16"/>
              </w:rPr>
              <w:t>Стоимость покупки электрической энергии</w:t>
            </w:r>
          </w:p>
        </w:tc>
        <w:tc>
          <w:tcPr>
            <w:tcW w:w="543" w:type="pct"/>
            <w:tcBorders>
              <w:top w:val="nil"/>
              <w:left w:val="nil"/>
              <w:bottom w:val="single" w:sz="4" w:space="0" w:color="auto"/>
              <w:right w:val="single" w:sz="4" w:space="0" w:color="auto"/>
            </w:tcBorders>
            <w:shd w:val="clear" w:color="auto" w:fill="auto"/>
            <w:noWrap/>
            <w:vAlign w:val="bottom"/>
            <w:hideMark/>
          </w:tcPr>
          <w:p w14:paraId="4EEAA791" w14:textId="77777777" w:rsidR="0058602F" w:rsidRPr="0058602F" w:rsidRDefault="0058602F" w:rsidP="0058602F">
            <w:pPr>
              <w:rPr>
                <w:color w:val="000000"/>
                <w:sz w:val="16"/>
                <w:szCs w:val="16"/>
              </w:rPr>
            </w:pPr>
            <w:r w:rsidRPr="0058602F">
              <w:rPr>
                <w:color w:val="000000"/>
                <w:sz w:val="16"/>
                <w:szCs w:val="16"/>
              </w:rPr>
              <w:t>тыс. руб.</w:t>
            </w:r>
          </w:p>
        </w:tc>
        <w:tc>
          <w:tcPr>
            <w:tcW w:w="493" w:type="pct"/>
            <w:tcBorders>
              <w:top w:val="nil"/>
              <w:left w:val="nil"/>
              <w:bottom w:val="single" w:sz="4" w:space="0" w:color="auto"/>
              <w:right w:val="single" w:sz="4" w:space="0" w:color="auto"/>
            </w:tcBorders>
            <w:shd w:val="clear" w:color="auto" w:fill="auto"/>
            <w:noWrap/>
            <w:vAlign w:val="bottom"/>
            <w:hideMark/>
          </w:tcPr>
          <w:p w14:paraId="1B2B4942" w14:textId="77777777" w:rsidR="0058602F" w:rsidRPr="0058602F" w:rsidRDefault="0058602F" w:rsidP="0058602F">
            <w:pPr>
              <w:jc w:val="right"/>
              <w:rPr>
                <w:color w:val="000000"/>
                <w:sz w:val="16"/>
                <w:szCs w:val="16"/>
              </w:rPr>
            </w:pPr>
            <w:r w:rsidRPr="0058602F">
              <w:rPr>
                <w:color w:val="000000"/>
                <w:sz w:val="16"/>
                <w:szCs w:val="16"/>
              </w:rPr>
              <w:t>1 192 136,13</w:t>
            </w:r>
          </w:p>
        </w:tc>
        <w:tc>
          <w:tcPr>
            <w:tcW w:w="521" w:type="pct"/>
            <w:tcBorders>
              <w:top w:val="nil"/>
              <w:left w:val="nil"/>
              <w:bottom w:val="single" w:sz="4" w:space="0" w:color="auto"/>
              <w:right w:val="single" w:sz="4" w:space="0" w:color="auto"/>
            </w:tcBorders>
            <w:shd w:val="clear" w:color="auto" w:fill="auto"/>
            <w:noWrap/>
            <w:vAlign w:val="bottom"/>
            <w:hideMark/>
          </w:tcPr>
          <w:p w14:paraId="66A62BD0" w14:textId="77777777" w:rsidR="0058602F" w:rsidRPr="0058602F" w:rsidRDefault="0058602F" w:rsidP="0058602F">
            <w:pPr>
              <w:jc w:val="right"/>
              <w:rPr>
                <w:color w:val="000000"/>
                <w:sz w:val="16"/>
                <w:szCs w:val="16"/>
              </w:rPr>
            </w:pPr>
            <w:r w:rsidRPr="0058602F">
              <w:rPr>
                <w:color w:val="000000"/>
                <w:sz w:val="16"/>
                <w:szCs w:val="16"/>
              </w:rPr>
              <w:t>1 193 722,15</w:t>
            </w:r>
          </w:p>
        </w:tc>
        <w:tc>
          <w:tcPr>
            <w:tcW w:w="2015" w:type="pct"/>
            <w:tcBorders>
              <w:top w:val="nil"/>
              <w:left w:val="nil"/>
              <w:bottom w:val="single" w:sz="4" w:space="0" w:color="auto"/>
              <w:right w:val="single" w:sz="4" w:space="0" w:color="auto"/>
            </w:tcBorders>
            <w:shd w:val="clear" w:color="auto" w:fill="auto"/>
            <w:vAlign w:val="bottom"/>
            <w:hideMark/>
          </w:tcPr>
          <w:p w14:paraId="0FEBA54E" w14:textId="77777777" w:rsidR="0058602F" w:rsidRPr="0058602F" w:rsidRDefault="0058602F" w:rsidP="0058602F">
            <w:pPr>
              <w:rPr>
                <w:color w:val="000000"/>
                <w:sz w:val="16"/>
                <w:szCs w:val="16"/>
              </w:rPr>
            </w:pPr>
            <w:r w:rsidRPr="0058602F">
              <w:rPr>
                <w:color w:val="000000"/>
                <w:sz w:val="16"/>
                <w:szCs w:val="16"/>
              </w:rPr>
              <w:t> </w:t>
            </w:r>
          </w:p>
        </w:tc>
      </w:tr>
      <w:tr w:rsidR="0058602F" w:rsidRPr="0058602F" w14:paraId="0920B6BA" w14:textId="77777777" w:rsidTr="002D6968">
        <w:trPr>
          <w:trHeight w:val="97"/>
        </w:trPr>
        <w:tc>
          <w:tcPr>
            <w:tcW w:w="262" w:type="pct"/>
            <w:tcBorders>
              <w:top w:val="nil"/>
              <w:left w:val="single" w:sz="4" w:space="0" w:color="auto"/>
              <w:bottom w:val="single" w:sz="4" w:space="0" w:color="auto"/>
              <w:right w:val="single" w:sz="4" w:space="0" w:color="auto"/>
            </w:tcBorders>
            <w:shd w:val="clear" w:color="auto" w:fill="auto"/>
            <w:noWrap/>
            <w:vAlign w:val="bottom"/>
            <w:hideMark/>
          </w:tcPr>
          <w:p w14:paraId="255EA36F" w14:textId="77777777" w:rsidR="0058602F" w:rsidRPr="0058602F" w:rsidRDefault="0058602F" w:rsidP="0058602F">
            <w:pPr>
              <w:jc w:val="right"/>
              <w:rPr>
                <w:color w:val="000000"/>
                <w:sz w:val="16"/>
                <w:szCs w:val="16"/>
              </w:rPr>
            </w:pPr>
            <w:r w:rsidRPr="0058602F">
              <w:rPr>
                <w:color w:val="000000"/>
                <w:sz w:val="16"/>
                <w:szCs w:val="16"/>
              </w:rPr>
              <w:t>11</w:t>
            </w:r>
          </w:p>
        </w:tc>
        <w:tc>
          <w:tcPr>
            <w:tcW w:w="1166" w:type="pct"/>
            <w:tcBorders>
              <w:top w:val="nil"/>
              <w:left w:val="nil"/>
              <w:bottom w:val="single" w:sz="4" w:space="0" w:color="auto"/>
              <w:right w:val="single" w:sz="4" w:space="0" w:color="auto"/>
            </w:tcBorders>
            <w:shd w:val="clear" w:color="auto" w:fill="auto"/>
            <w:vAlign w:val="bottom"/>
            <w:hideMark/>
          </w:tcPr>
          <w:p w14:paraId="3AB0AC0C" w14:textId="77777777" w:rsidR="0058602F" w:rsidRPr="0058602F" w:rsidRDefault="0058602F" w:rsidP="0058602F">
            <w:pPr>
              <w:rPr>
                <w:color w:val="000000"/>
                <w:sz w:val="16"/>
                <w:szCs w:val="16"/>
              </w:rPr>
            </w:pPr>
            <w:r w:rsidRPr="0058602F">
              <w:rPr>
                <w:color w:val="000000"/>
                <w:sz w:val="16"/>
                <w:szCs w:val="16"/>
              </w:rPr>
              <w:t>Итого стоимость покупки (стр.9+стр.10)</w:t>
            </w:r>
          </w:p>
        </w:tc>
        <w:tc>
          <w:tcPr>
            <w:tcW w:w="543" w:type="pct"/>
            <w:tcBorders>
              <w:top w:val="nil"/>
              <w:left w:val="nil"/>
              <w:bottom w:val="single" w:sz="4" w:space="0" w:color="auto"/>
              <w:right w:val="single" w:sz="4" w:space="0" w:color="auto"/>
            </w:tcBorders>
            <w:shd w:val="clear" w:color="auto" w:fill="auto"/>
            <w:noWrap/>
            <w:vAlign w:val="bottom"/>
            <w:hideMark/>
          </w:tcPr>
          <w:p w14:paraId="26C51038" w14:textId="77777777" w:rsidR="0058602F" w:rsidRPr="0058602F" w:rsidRDefault="0058602F" w:rsidP="0058602F">
            <w:pPr>
              <w:rPr>
                <w:color w:val="000000"/>
                <w:sz w:val="16"/>
                <w:szCs w:val="16"/>
              </w:rPr>
            </w:pPr>
            <w:r w:rsidRPr="0058602F">
              <w:rPr>
                <w:color w:val="000000"/>
                <w:sz w:val="16"/>
                <w:szCs w:val="16"/>
              </w:rPr>
              <w:t>тыс. руб.</w:t>
            </w:r>
          </w:p>
        </w:tc>
        <w:tc>
          <w:tcPr>
            <w:tcW w:w="493" w:type="pct"/>
            <w:tcBorders>
              <w:top w:val="nil"/>
              <w:left w:val="nil"/>
              <w:bottom w:val="single" w:sz="4" w:space="0" w:color="auto"/>
              <w:right w:val="single" w:sz="4" w:space="0" w:color="auto"/>
            </w:tcBorders>
            <w:shd w:val="clear" w:color="auto" w:fill="auto"/>
            <w:noWrap/>
            <w:vAlign w:val="bottom"/>
            <w:hideMark/>
          </w:tcPr>
          <w:p w14:paraId="710BEF3C" w14:textId="77777777" w:rsidR="0058602F" w:rsidRPr="0058602F" w:rsidRDefault="0058602F" w:rsidP="0058602F">
            <w:pPr>
              <w:jc w:val="right"/>
              <w:rPr>
                <w:color w:val="000000"/>
                <w:sz w:val="16"/>
                <w:szCs w:val="16"/>
              </w:rPr>
            </w:pPr>
            <w:r w:rsidRPr="0058602F">
              <w:rPr>
                <w:color w:val="000000"/>
                <w:sz w:val="16"/>
                <w:szCs w:val="16"/>
              </w:rPr>
              <w:t>2 282 594,39</w:t>
            </w:r>
          </w:p>
        </w:tc>
        <w:tc>
          <w:tcPr>
            <w:tcW w:w="521" w:type="pct"/>
            <w:tcBorders>
              <w:top w:val="nil"/>
              <w:left w:val="nil"/>
              <w:bottom w:val="single" w:sz="4" w:space="0" w:color="auto"/>
              <w:right w:val="single" w:sz="4" w:space="0" w:color="auto"/>
            </w:tcBorders>
            <w:shd w:val="clear" w:color="auto" w:fill="auto"/>
            <w:noWrap/>
            <w:vAlign w:val="bottom"/>
            <w:hideMark/>
          </w:tcPr>
          <w:p w14:paraId="71E5C828" w14:textId="77777777" w:rsidR="0058602F" w:rsidRPr="0058602F" w:rsidRDefault="0058602F" w:rsidP="0058602F">
            <w:pPr>
              <w:jc w:val="right"/>
              <w:rPr>
                <w:color w:val="000000"/>
                <w:sz w:val="16"/>
                <w:szCs w:val="16"/>
              </w:rPr>
            </w:pPr>
            <w:r w:rsidRPr="0058602F">
              <w:rPr>
                <w:color w:val="000000"/>
                <w:sz w:val="16"/>
                <w:szCs w:val="16"/>
              </w:rPr>
              <w:t>2 309 809,22</w:t>
            </w:r>
          </w:p>
        </w:tc>
        <w:tc>
          <w:tcPr>
            <w:tcW w:w="2015" w:type="pct"/>
            <w:tcBorders>
              <w:top w:val="nil"/>
              <w:left w:val="nil"/>
              <w:bottom w:val="single" w:sz="4" w:space="0" w:color="auto"/>
              <w:right w:val="single" w:sz="4" w:space="0" w:color="auto"/>
            </w:tcBorders>
            <w:shd w:val="clear" w:color="auto" w:fill="auto"/>
            <w:vAlign w:val="bottom"/>
            <w:hideMark/>
          </w:tcPr>
          <w:p w14:paraId="173C8E03" w14:textId="77777777" w:rsidR="0058602F" w:rsidRPr="0058602F" w:rsidRDefault="0058602F" w:rsidP="0058602F">
            <w:pPr>
              <w:rPr>
                <w:color w:val="000000"/>
                <w:sz w:val="16"/>
                <w:szCs w:val="16"/>
              </w:rPr>
            </w:pPr>
            <w:r w:rsidRPr="0058602F">
              <w:rPr>
                <w:color w:val="000000"/>
                <w:sz w:val="16"/>
                <w:szCs w:val="16"/>
              </w:rPr>
              <w:t> </w:t>
            </w:r>
          </w:p>
        </w:tc>
      </w:tr>
      <w:tr w:rsidR="0058602F" w:rsidRPr="0058602F" w14:paraId="5689B44C" w14:textId="77777777" w:rsidTr="002D6968">
        <w:trPr>
          <w:trHeight w:val="195"/>
        </w:trPr>
        <w:tc>
          <w:tcPr>
            <w:tcW w:w="262" w:type="pct"/>
            <w:tcBorders>
              <w:top w:val="nil"/>
              <w:left w:val="single" w:sz="4" w:space="0" w:color="auto"/>
              <w:bottom w:val="single" w:sz="4" w:space="0" w:color="auto"/>
              <w:right w:val="single" w:sz="4" w:space="0" w:color="auto"/>
            </w:tcBorders>
            <w:shd w:val="clear" w:color="auto" w:fill="auto"/>
            <w:noWrap/>
            <w:vAlign w:val="bottom"/>
            <w:hideMark/>
          </w:tcPr>
          <w:p w14:paraId="470EA26F" w14:textId="77777777" w:rsidR="0058602F" w:rsidRPr="0058602F" w:rsidRDefault="0058602F" w:rsidP="0058602F">
            <w:pPr>
              <w:rPr>
                <w:b/>
                <w:bCs/>
                <w:color w:val="000000"/>
                <w:sz w:val="16"/>
                <w:szCs w:val="16"/>
              </w:rPr>
            </w:pPr>
            <w:r w:rsidRPr="0058602F">
              <w:rPr>
                <w:b/>
                <w:bCs/>
                <w:color w:val="000000"/>
                <w:sz w:val="16"/>
                <w:szCs w:val="16"/>
              </w:rPr>
              <w:t> </w:t>
            </w:r>
          </w:p>
        </w:tc>
        <w:tc>
          <w:tcPr>
            <w:tcW w:w="1166" w:type="pct"/>
            <w:tcBorders>
              <w:top w:val="nil"/>
              <w:left w:val="nil"/>
              <w:bottom w:val="single" w:sz="4" w:space="0" w:color="auto"/>
              <w:right w:val="single" w:sz="4" w:space="0" w:color="auto"/>
            </w:tcBorders>
            <w:shd w:val="clear" w:color="auto" w:fill="auto"/>
            <w:vAlign w:val="bottom"/>
            <w:hideMark/>
          </w:tcPr>
          <w:p w14:paraId="177A6441" w14:textId="77777777" w:rsidR="0058602F" w:rsidRPr="0058602F" w:rsidRDefault="0058602F" w:rsidP="0058602F">
            <w:pPr>
              <w:rPr>
                <w:b/>
                <w:bCs/>
                <w:color w:val="000000"/>
                <w:sz w:val="16"/>
                <w:szCs w:val="16"/>
              </w:rPr>
            </w:pPr>
            <w:r w:rsidRPr="0058602F">
              <w:rPr>
                <w:b/>
                <w:bCs/>
                <w:color w:val="000000"/>
                <w:sz w:val="16"/>
                <w:szCs w:val="16"/>
              </w:rPr>
              <w:t>Тариф на покупку потерь электрической энергии (расчетный) на 2021 год</w:t>
            </w:r>
          </w:p>
        </w:tc>
        <w:tc>
          <w:tcPr>
            <w:tcW w:w="543" w:type="pct"/>
            <w:tcBorders>
              <w:top w:val="nil"/>
              <w:left w:val="nil"/>
              <w:bottom w:val="single" w:sz="4" w:space="0" w:color="auto"/>
              <w:right w:val="single" w:sz="4" w:space="0" w:color="auto"/>
            </w:tcBorders>
            <w:shd w:val="clear" w:color="auto" w:fill="auto"/>
            <w:noWrap/>
            <w:vAlign w:val="bottom"/>
            <w:hideMark/>
          </w:tcPr>
          <w:p w14:paraId="4D64C29E" w14:textId="77777777" w:rsidR="0058602F" w:rsidRPr="0058602F" w:rsidRDefault="0058602F" w:rsidP="0058602F">
            <w:pPr>
              <w:rPr>
                <w:b/>
                <w:bCs/>
                <w:color w:val="000000"/>
                <w:sz w:val="16"/>
                <w:szCs w:val="16"/>
              </w:rPr>
            </w:pPr>
            <w:r w:rsidRPr="0058602F">
              <w:rPr>
                <w:b/>
                <w:bCs/>
                <w:color w:val="000000"/>
                <w:sz w:val="16"/>
                <w:szCs w:val="16"/>
              </w:rPr>
              <w:t>руб./МВт*ч</w:t>
            </w:r>
          </w:p>
        </w:tc>
        <w:tc>
          <w:tcPr>
            <w:tcW w:w="493" w:type="pct"/>
            <w:tcBorders>
              <w:top w:val="nil"/>
              <w:left w:val="nil"/>
              <w:bottom w:val="single" w:sz="4" w:space="0" w:color="auto"/>
              <w:right w:val="single" w:sz="4" w:space="0" w:color="auto"/>
            </w:tcBorders>
            <w:shd w:val="clear" w:color="auto" w:fill="auto"/>
            <w:noWrap/>
            <w:vAlign w:val="bottom"/>
            <w:hideMark/>
          </w:tcPr>
          <w:p w14:paraId="2D8AF94C" w14:textId="77777777" w:rsidR="0058602F" w:rsidRPr="0058602F" w:rsidRDefault="0058602F" w:rsidP="0058602F">
            <w:pPr>
              <w:jc w:val="right"/>
              <w:rPr>
                <w:b/>
                <w:bCs/>
                <w:color w:val="000000"/>
                <w:sz w:val="16"/>
                <w:szCs w:val="16"/>
              </w:rPr>
            </w:pPr>
            <w:r w:rsidRPr="0058602F">
              <w:rPr>
                <w:b/>
                <w:bCs/>
                <w:color w:val="000000"/>
                <w:sz w:val="16"/>
                <w:szCs w:val="16"/>
              </w:rPr>
              <w:t>3 071,90</w:t>
            </w:r>
          </w:p>
        </w:tc>
        <w:tc>
          <w:tcPr>
            <w:tcW w:w="521" w:type="pct"/>
            <w:tcBorders>
              <w:top w:val="nil"/>
              <w:left w:val="nil"/>
              <w:bottom w:val="single" w:sz="4" w:space="0" w:color="auto"/>
              <w:right w:val="single" w:sz="4" w:space="0" w:color="auto"/>
            </w:tcBorders>
            <w:shd w:val="clear" w:color="auto" w:fill="auto"/>
            <w:noWrap/>
            <w:vAlign w:val="bottom"/>
            <w:hideMark/>
          </w:tcPr>
          <w:p w14:paraId="478AA08A" w14:textId="77777777" w:rsidR="0058602F" w:rsidRPr="0058602F" w:rsidRDefault="0058602F" w:rsidP="0058602F">
            <w:pPr>
              <w:jc w:val="right"/>
              <w:rPr>
                <w:b/>
                <w:bCs/>
                <w:color w:val="000000"/>
                <w:sz w:val="16"/>
                <w:szCs w:val="16"/>
              </w:rPr>
            </w:pPr>
            <w:r w:rsidRPr="0058602F">
              <w:rPr>
                <w:b/>
                <w:bCs/>
                <w:color w:val="000000"/>
                <w:sz w:val="16"/>
                <w:szCs w:val="16"/>
              </w:rPr>
              <w:t>3 181,88</w:t>
            </w:r>
          </w:p>
        </w:tc>
        <w:tc>
          <w:tcPr>
            <w:tcW w:w="2015" w:type="pct"/>
            <w:tcBorders>
              <w:top w:val="nil"/>
              <w:left w:val="nil"/>
              <w:bottom w:val="single" w:sz="4" w:space="0" w:color="auto"/>
              <w:right w:val="single" w:sz="4" w:space="0" w:color="auto"/>
            </w:tcBorders>
            <w:shd w:val="clear" w:color="auto" w:fill="auto"/>
            <w:vAlign w:val="bottom"/>
            <w:hideMark/>
          </w:tcPr>
          <w:p w14:paraId="2C3DB65C" w14:textId="77777777" w:rsidR="0058602F" w:rsidRPr="0058602F" w:rsidRDefault="0058602F" w:rsidP="0058602F">
            <w:pPr>
              <w:rPr>
                <w:b/>
                <w:bCs/>
                <w:color w:val="000000"/>
                <w:sz w:val="16"/>
                <w:szCs w:val="16"/>
              </w:rPr>
            </w:pPr>
            <w:r w:rsidRPr="0058602F">
              <w:rPr>
                <w:b/>
                <w:bCs/>
                <w:color w:val="000000"/>
                <w:sz w:val="16"/>
                <w:szCs w:val="16"/>
              </w:rPr>
              <w:t> </w:t>
            </w:r>
          </w:p>
        </w:tc>
      </w:tr>
    </w:tbl>
    <w:p w14:paraId="7BD6AF62" w14:textId="77777777" w:rsidR="0058602F" w:rsidRPr="0058602F" w:rsidRDefault="0058602F" w:rsidP="0058602F">
      <w:pPr>
        <w:ind w:firstLine="851"/>
        <w:jc w:val="both"/>
        <w:rPr>
          <w:color w:val="000000" w:themeColor="text1"/>
          <w:sz w:val="28"/>
          <w:szCs w:val="28"/>
        </w:rPr>
      </w:pPr>
      <w:r w:rsidRPr="0058602F">
        <w:rPr>
          <w:color w:val="000000" w:themeColor="text1"/>
          <w:sz w:val="28"/>
          <w:szCs w:val="28"/>
        </w:rPr>
        <w:t>В то же время тарифы на услуги по передаче электрической энергии устанавливаются в рамках предельных уровней тарифов, устанавливаемых ФАС России (пункт 81 Основ ценообразования). Поскольку полученная расчётным путём цена электрической энергии превышает рост предельной ставки на оплату потерь электрической энергии (рост по сравнению с 2020 годом в среднем по году  составит 37%), предлагается на 2021 год учесть расходы на оплату потерь, исходя из стоимости для всех сетевых организаций на 2021 год с учетом роста тарифов согласно прогнозу:</w:t>
      </w:r>
    </w:p>
    <w:p w14:paraId="76133264" w14:textId="77777777" w:rsidR="0058602F" w:rsidRPr="0058602F" w:rsidRDefault="0058602F" w:rsidP="0058602F">
      <w:pPr>
        <w:ind w:firstLine="851"/>
        <w:jc w:val="both"/>
        <w:rPr>
          <w:color w:val="000000" w:themeColor="text1"/>
          <w:sz w:val="28"/>
          <w:szCs w:val="28"/>
        </w:rPr>
      </w:pPr>
      <w:r w:rsidRPr="0058602F">
        <w:rPr>
          <w:color w:val="000000" w:themeColor="text1"/>
          <w:sz w:val="28"/>
          <w:szCs w:val="28"/>
        </w:rPr>
        <w:t xml:space="preserve">1 полугодие: </w:t>
      </w:r>
      <w:r w:rsidRPr="0058602F">
        <w:rPr>
          <w:b/>
          <w:color w:val="000000" w:themeColor="text1"/>
          <w:sz w:val="28"/>
          <w:szCs w:val="28"/>
        </w:rPr>
        <w:t>2 394,105</w:t>
      </w:r>
      <w:r w:rsidRPr="0058602F">
        <w:rPr>
          <w:color w:val="000000" w:themeColor="text1"/>
          <w:sz w:val="28"/>
          <w:szCs w:val="28"/>
        </w:rPr>
        <w:t xml:space="preserve"> руб./МВт*ч; </w:t>
      </w:r>
    </w:p>
    <w:p w14:paraId="598126D4" w14:textId="77777777" w:rsidR="0058602F" w:rsidRPr="0058602F" w:rsidRDefault="0058602F" w:rsidP="0058602F">
      <w:pPr>
        <w:ind w:firstLine="851"/>
        <w:jc w:val="both"/>
        <w:rPr>
          <w:color w:val="000000" w:themeColor="text1"/>
          <w:sz w:val="28"/>
          <w:szCs w:val="28"/>
        </w:rPr>
      </w:pPr>
      <w:r w:rsidRPr="0058602F">
        <w:rPr>
          <w:color w:val="000000" w:themeColor="text1"/>
          <w:sz w:val="28"/>
          <w:szCs w:val="28"/>
        </w:rPr>
        <w:t xml:space="preserve">2 полугодие: </w:t>
      </w:r>
      <w:r w:rsidRPr="0058602F">
        <w:rPr>
          <w:b/>
          <w:color w:val="000000" w:themeColor="text1"/>
          <w:sz w:val="28"/>
          <w:szCs w:val="28"/>
        </w:rPr>
        <w:t>2 485,634</w:t>
      </w:r>
      <w:r w:rsidRPr="0058602F">
        <w:rPr>
          <w:color w:val="000000" w:themeColor="text1"/>
          <w:sz w:val="28"/>
          <w:szCs w:val="28"/>
        </w:rPr>
        <w:t xml:space="preserve"> руб./МВт*ч.</w:t>
      </w:r>
    </w:p>
    <w:p w14:paraId="4ABB80A3" w14:textId="77777777" w:rsidR="0058602F" w:rsidRPr="0058602F" w:rsidRDefault="0058602F" w:rsidP="0058602F">
      <w:pPr>
        <w:ind w:firstLine="851"/>
        <w:jc w:val="both"/>
        <w:rPr>
          <w:color w:val="000000" w:themeColor="text1"/>
          <w:sz w:val="28"/>
          <w:szCs w:val="28"/>
        </w:rPr>
      </w:pPr>
    </w:p>
    <w:p w14:paraId="1642BD17" w14:textId="77777777" w:rsidR="0058602F" w:rsidRPr="0058602F" w:rsidRDefault="0058602F" w:rsidP="0058602F">
      <w:pPr>
        <w:ind w:firstLine="851"/>
        <w:jc w:val="both"/>
        <w:rPr>
          <w:color w:val="000000" w:themeColor="text1"/>
          <w:sz w:val="28"/>
          <w:szCs w:val="28"/>
        </w:rPr>
      </w:pPr>
      <w:r w:rsidRPr="0058602F">
        <w:rPr>
          <w:color w:val="000000" w:themeColor="text1"/>
          <w:sz w:val="28"/>
          <w:szCs w:val="28"/>
        </w:rPr>
        <w:t>Соответственно, величина расходов (НВВ) в части оплаты технологического расхода (потерь) электрической энергии ООО «ОЭСК», рассчитанная на основании баланса на 2021 год и тарифов на покупку потерь электрической энергии составит:</w:t>
      </w:r>
    </w:p>
    <w:p w14:paraId="195CE6F6" w14:textId="77777777" w:rsidR="0058602F" w:rsidRPr="0058602F" w:rsidRDefault="0058602F" w:rsidP="0058602F">
      <w:pPr>
        <w:ind w:firstLine="851"/>
        <w:jc w:val="both"/>
        <w:rPr>
          <w:i/>
          <w:color w:val="000000" w:themeColor="text1"/>
          <w:sz w:val="28"/>
          <w:szCs w:val="28"/>
        </w:rPr>
      </w:pPr>
      <w:r w:rsidRPr="0058602F">
        <w:rPr>
          <w:i/>
          <w:color w:val="000000" w:themeColor="text1"/>
          <w:sz w:val="28"/>
          <w:szCs w:val="28"/>
        </w:rPr>
        <w:t xml:space="preserve">на 1 полугодие </w:t>
      </w:r>
    </w:p>
    <w:p w14:paraId="1C152969" w14:textId="77777777" w:rsidR="0058602F" w:rsidRPr="0058602F" w:rsidRDefault="0058602F" w:rsidP="0058602F">
      <w:pPr>
        <w:ind w:firstLine="851"/>
        <w:jc w:val="both"/>
        <w:rPr>
          <w:color w:val="000000" w:themeColor="text1"/>
          <w:sz w:val="28"/>
          <w:szCs w:val="28"/>
        </w:rPr>
      </w:pPr>
      <w:r w:rsidRPr="0058602F">
        <w:rPr>
          <w:color w:val="000000" w:themeColor="text1"/>
          <w:sz w:val="28"/>
          <w:szCs w:val="28"/>
        </w:rPr>
        <w:t xml:space="preserve">2 394,105 руб./МВт*ч * 3,846 млн. кВт*ч = 9207,49 (тыс. руб.) </w:t>
      </w:r>
    </w:p>
    <w:p w14:paraId="72E263E7" w14:textId="77777777" w:rsidR="0058602F" w:rsidRPr="0058602F" w:rsidRDefault="0058602F" w:rsidP="0058602F">
      <w:pPr>
        <w:ind w:firstLine="851"/>
        <w:jc w:val="both"/>
        <w:rPr>
          <w:color w:val="000000" w:themeColor="text1"/>
          <w:sz w:val="28"/>
          <w:szCs w:val="28"/>
        </w:rPr>
      </w:pPr>
      <w:r w:rsidRPr="0058602F">
        <w:rPr>
          <w:color w:val="000000" w:themeColor="text1"/>
          <w:sz w:val="28"/>
          <w:szCs w:val="28"/>
        </w:rPr>
        <w:t>где 3,846 млн. кВт*ч - прогнозный объём технологического расхода (потерь)электрической энергии в сетях предприятия на 1 полугодие 2021 года;</w:t>
      </w:r>
    </w:p>
    <w:p w14:paraId="721F8F0C" w14:textId="77777777" w:rsidR="0058602F" w:rsidRPr="0058602F" w:rsidRDefault="0058602F" w:rsidP="0058602F">
      <w:pPr>
        <w:ind w:firstLine="851"/>
        <w:jc w:val="both"/>
        <w:rPr>
          <w:i/>
          <w:color w:val="000000" w:themeColor="text1"/>
          <w:sz w:val="28"/>
          <w:szCs w:val="28"/>
        </w:rPr>
      </w:pPr>
      <w:r w:rsidRPr="0058602F">
        <w:rPr>
          <w:i/>
          <w:color w:val="000000" w:themeColor="text1"/>
          <w:sz w:val="28"/>
          <w:szCs w:val="28"/>
        </w:rPr>
        <w:t xml:space="preserve">на 2 полугодие </w:t>
      </w:r>
    </w:p>
    <w:p w14:paraId="3FBFC28F" w14:textId="77777777" w:rsidR="0058602F" w:rsidRPr="0058602F" w:rsidRDefault="0058602F" w:rsidP="0058602F">
      <w:pPr>
        <w:ind w:firstLine="851"/>
        <w:jc w:val="both"/>
        <w:rPr>
          <w:color w:val="000000" w:themeColor="text1"/>
          <w:sz w:val="28"/>
          <w:szCs w:val="28"/>
        </w:rPr>
      </w:pPr>
      <w:r w:rsidRPr="0058602F">
        <w:rPr>
          <w:color w:val="000000" w:themeColor="text1"/>
          <w:sz w:val="28"/>
          <w:szCs w:val="28"/>
        </w:rPr>
        <w:t xml:space="preserve">2 485,634 руб./МВт*ч * 3,766 млн. кВт*ч = 9360,40 (тыс. руб.) </w:t>
      </w:r>
    </w:p>
    <w:p w14:paraId="3A97C3E3" w14:textId="77777777" w:rsidR="0058602F" w:rsidRPr="0058602F" w:rsidRDefault="0058602F" w:rsidP="0058602F">
      <w:pPr>
        <w:ind w:firstLine="851"/>
        <w:jc w:val="both"/>
        <w:rPr>
          <w:color w:val="000000" w:themeColor="text1"/>
          <w:sz w:val="28"/>
          <w:szCs w:val="28"/>
        </w:rPr>
      </w:pPr>
      <w:r w:rsidRPr="0058602F">
        <w:rPr>
          <w:color w:val="000000" w:themeColor="text1"/>
          <w:sz w:val="28"/>
          <w:szCs w:val="28"/>
        </w:rPr>
        <w:lastRenderedPageBreak/>
        <w:t>где 3,766 млн. кВт*ч - прогнозный объём технологического расхода (потерь)электрической энергии в сетях предприятия на 2 полугодие 2021 года;</w:t>
      </w:r>
    </w:p>
    <w:p w14:paraId="6B42B06E" w14:textId="77777777" w:rsidR="0058602F" w:rsidRPr="0058602F" w:rsidRDefault="0058602F" w:rsidP="0058602F">
      <w:pPr>
        <w:spacing w:line="276" w:lineRule="auto"/>
        <w:ind w:firstLine="720"/>
        <w:jc w:val="both"/>
        <w:rPr>
          <w:sz w:val="28"/>
          <w:szCs w:val="28"/>
        </w:rPr>
      </w:pPr>
    </w:p>
    <w:p w14:paraId="78776B69" w14:textId="77777777" w:rsidR="0058602F" w:rsidRPr="0058602F" w:rsidRDefault="0058602F" w:rsidP="0058602F">
      <w:pPr>
        <w:spacing w:line="276" w:lineRule="auto"/>
        <w:ind w:firstLine="720"/>
        <w:jc w:val="both"/>
        <w:rPr>
          <w:sz w:val="28"/>
          <w:szCs w:val="28"/>
        </w:rPr>
      </w:pPr>
      <w:r w:rsidRPr="0058602F">
        <w:rPr>
          <w:sz w:val="28"/>
          <w:szCs w:val="28"/>
        </w:rPr>
        <w:t>Общая сумма затрат по 2021 году составит: 9207,49+9360,40=18567,89 (тыс. руб.).</w:t>
      </w:r>
    </w:p>
    <w:p w14:paraId="18609A4D" w14:textId="77777777" w:rsidR="0058602F" w:rsidRPr="0058602F" w:rsidRDefault="0058602F" w:rsidP="0058602F">
      <w:pPr>
        <w:spacing w:line="276" w:lineRule="auto"/>
        <w:ind w:firstLine="720"/>
        <w:jc w:val="both"/>
        <w:rPr>
          <w:color w:val="000000" w:themeColor="text1"/>
          <w:sz w:val="28"/>
          <w:szCs w:val="28"/>
        </w:rPr>
      </w:pPr>
      <w:r w:rsidRPr="0058602F">
        <w:rPr>
          <w:sz w:val="28"/>
          <w:szCs w:val="28"/>
        </w:rPr>
        <w:t>Годовой объем</w:t>
      </w:r>
      <w:r w:rsidRPr="0058602F">
        <w:rPr>
          <w:color w:val="000000" w:themeColor="text1"/>
          <w:sz w:val="28"/>
          <w:szCs w:val="28"/>
        </w:rPr>
        <w:t xml:space="preserve"> технологического расхода (потерь)электрической энергии в сетях предприятия составит 7,612 млн. кВт*ч.</w:t>
      </w:r>
    </w:p>
    <w:p w14:paraId="4D0C38E4" w14:textId="77777777" w:rsidR="0058602F" w:rsidRPr="0058602F" w:rsidRDefault="0058602F" w:rsidP="0058602F">
      <w:pPr>
        <w:spacing w:line="276" w:lineRule="auto"/>
        <w:ind w:firstLine="720"/>
        <w:jc w:val="both"/>
        <w:rPr>
          <w:color w:val="000000" w:themeColor="text1"/>
          <w:sz w:val="28"/>
          <w:szCs w:val="28"/>
        </w:rPr>
      </w:pPr>
    </w:p>
    <w:p w14:paraId="47896674" w14:textId="77777777" w:rsidR="0058602F" w:rsidRDefault="0058602F" w:rsidP="001E5670">
      <w:pPr>
        <w:tabs>
          <w:tab w:val="left" w:pos="5580"/>
          <w:tab w:val="left" w:pos="9498"/>
        </w:tabs>
        <w:ind w:right="-569"/>
        <w:rPr>
          <w:color w:val="000000" w:themeColor="text1"/>
        </w:rPr>
        <w:sectPr w:rsidR="0058602F" w:rsidSect="00CA6CBE">
          <w:pgSz w:w="11906" w:h="16838"/>
          <w:pgMar w:top="851" w:right="991" w:bottom="567" w:left="1418" w:header="720" w:footer="720" w:gutter="0"/>
          <w:cols w:space="720"/>
          <w:titlePg/>
          <w:docGrid w:linePitch="381"/>
        </w:sectPr>
      </w:pPr>
    </w:p>
    <w:p w14:paraId="7D2C5CC9" w14:textId="0F460D28" w:rsidR="0058602F" w:rsidRPr="00081AD4" w:rsidRDefault="0058602F" w:rsidP="0058602F">
      <w:pPr>
        <w:tabs>
          <w:tab w:val="left" w:pos="5580"/>
          <w:tab w:val="left" w:pos="9498"/>
        </w:tabs>
        <w:ind w:left="-961" w:right="-569" w:firstLine="5781"/>
        <w:rPr>
          <w:color w:val="000000" w:themeColor="text1"/>
        </w:rPr>
      </w:pPr>
      <w:r w:rsidRPr="00081AD4">
        <w:rPr>
          <w:color w:val="000000" w:themeColor="text1"/>
        </w:rPr>
        <w:lastRenderedPageBreak/>
        <w:t xml:space="preserve">Приложение № </w:t>
      </w:r>
      <w:r>
        <w:rPr>
          <w:color w:val="000000" w:themeColor="text1"/>
        </w:rPr>
        <w:t xml:space="preserve">17 </w:t>
      </w:r>
      <w:r w:rsidRPr="00081AD4">
        <w:rPr>
          <w:color w:val="000000" w:themeColor="text1"/>
        </w:rPr>
        <w:t>к</w:t>
      </w:r>
      <w:r w:rsidR="007F5696">
        <w:rPr>
          <w:color w:val="000000" w:themeColor="text1"/>
        </w:rPr>
        <w:t xml:space="preserve"> протоколу </w:t>
      </w:r>
      <w:r w:rsidRPr="00081AD4">
        <w:rPr>
          <w:color w:val="000000" w:themeColor="text1"/>
        </w:rPr>
        <w:t xml:space="preserve">№ </w:t>
      </w:r>
      <w:r>
        <w:rPr>
          <w:color w:val="000000" w:themeColor="text1"/>
        </w:rPr>
        <w:t>61</w:t>
      </w:r>
    </w:p>
    <w:p w14:paraId="29F07365" w14:textId="77777777" w:rsidR="0058602F" w:rsidRPr="00081AD4" w:rsidRDefault="0058602F" w:rsidP="0058602F">
      <w:pPr>
        <w:tabs>
          <w:tab w:val="left" w:pos="5580"/>
          <w:tab w:val="left" w:pos="9498"/>
        </w:tabs>
        <w:ind w:left="-961" w:right="-569" w:firstLine="5781"/>
        <w:rPr>
          <w:color w:val="000000" w:themeColor="text1"/>
        </w:rPr>
      </w:pPr>
      <w:r w:rsidRPr="00081AD4">
        <w:rPr>
          <w:color w:val="000000" w:themeColor="text1"/>
        </w:rPr>
        <w:t xml:space="preserve">заседания </w:t>
      </w:r>
      <w:r>
        <w:rPr>
          <w:color w:val="000000" w:themeColor="text1"/>
        </w:rPr>
        <w:t>п</w:t>
      </w:r>
      <w:r w:rsidRPr="00081AD4">
        <w:rPr>
          <w:color w:val="000000" w:themeColor="text1"/>
        </w:rPr>
        <w:t>равления Региональной</w:t>
      </w:r>
    </w:p>
    <w:p w14:paraId="0887C495" w14:textId="77777777" w:rsidR="0058602F" w:rsidRPr="00081AD4" w:rsidRDefault="0058602F" w:rsidP="0058602F">
      <w:pPr>
        <w:tabs>
          <w:tab w:val="left" w:pos="5580"/>
          <w:tab w:val="left" w:pos="9498"/>
        </w:tabs>
        <w:ind w:left="-961" w:right="-569" w:firstLine="5781"/>
        <w:rPr>
          <w:color w:val="000000" w:themeColor="text1"/>
        </w:rPr>
      </w:pPr>
      <w:r w:rsidRPr="00081AD4">
        <w:rPr>
          <w:color w:val="000000" w:themeColor="text1"/>
        </w:rPr>
        <w:t>энергетической комиссии</w:t>
      </w:r>
    </w:p>
    <w:p w14:paraId="5B8D4844" w14:textId="6EA0EDB4" w:rsidR="0058602F" w:rsidRDefault="0058602F" w:rsidP="0058602F">
      <w:pPr>
        <w:tabs>
          <w:tab w:val="left" w:pos="5580"/>
          <w:tab w:val="left" w:pos="9498"/>
        </w:tabs>
        <w:ind w:left="-961" w:right="-569" w:firstLine="5781"/>
        <w:rPr>
          <w:color w:val="000000" w:themeColor="text1"/>
        </w:rPr>
      </w:pPr>
      <w:r w:rsidRPr="00081AD4">
        <w:rPr>
          <w:color w:val="000000" w:themeColor="text1"/>
        </w:rPr>
        <w:t xml:space="preserve">Кузбасса от </w:t>
      </w:r>
      <w:r>
        <w:rPr>
          <w:color w:val="000000" w:themeColor="text1"/>
        </w:rPr>
        <w:t>01</w:t>
      </w:r>
      <w:r w:rsidRPr="00081AD4">
        <w:rPr>
          <w:color w:val="000000" w:themeColor="text1"/>
        </w:rPr>
        <w:t>.</w:t>
      </w:r>
      <w:r>
        <w:rPr>
          <w:color w:val="000000" w:themeColor="text1"/>
        </w:rPr>
        <w:t>10</w:t>
      </w:r>
      <w:r w:rsidRPr="00081AD4">
        <w:rPr>
          <w:color w:val="000000" w:themeColor="text1"/>
        </w:rPr>
        <w:t>.202</w:t>
      </w:r>
      <w:r>
        <w:rPr>
          <w:color w:val="000000" w:themeColor="text1"/>
        </w:rPr>
        <w:t>1</w:t>
      </w:r>
    </w:p>
    <w:p w14:paraId="2ECBF1DA" w14:textId="77777777" w:rsidR="0058602F" w:rsidRDefault="0058602F" w:rsidP="0058602F">
      <w:pPr>
        <w:tabs>
          <w:tab w:val="left" w:pos="5580"/>
          <w:tab w:val="left" w:pos="9498"/>
        </w:tabs>
        <w:ind w:left="-961" w:right="-569" w:firstLine="5781"/>
        <w:rPr>
          <w:color w:val="000000" w:themeColor="text1"/>
        </w:rPr>
      </w:pPr>
    </w:p>
    <w:p w14:paraId="0BE357AA" w14:textId="77777777" w:rsidR="0058602F" w:rsidRPr="0058602F" w:rsidRDefault="0058602F" w:rsidP="0058602F">
      <w:pPr>
        <w:ind w:right="-1"/>
        <w:jc w:val="center"/>
        <w:rPr>
          <w:b/>
          <w:sz w:val="28"/>
          <w:szCs w:val="28"/>
          <w14:shadow w14:blurRad="50800" w14:dist="38100" w14:dir="2700000" w14:sx="100000" w14:sy="100000" w14:kx="0" w14:ky="0" w14:algn="tl">
            <w14:srgbClr w14:val="000000">
              <w14:alpha w14:val="60000"/>
            </w14:srgbClr>
          </w14:shadow>
        </w:rPr>
      </w:pPr>
      <w:r w:rsidRPr="0058602F">
        <w:rPr>
          <w:b/>
          <w:sz w:val="28"/>
          <w:szCs w:val="28"/>
          <w14:shadow w14:blurRad="50800" w14:dist="38100" w14:dir="2700000" w14:sx="100000" w14:sy="100000" w14:kx="0" w14:ky="0" w14:algn="tl">
            <w14:srgbClr w14:val="000000">
              <w14:alpha w14:val="60000"/>
            </w14:srgbClr>
          </w14:shadow>
        </w:rPr>
        <w:t>ЭКСПЕРТНОЕ ЗАКЛЮЧЕНИЕ</w:t>
      </w:r>
    </w:p>
    <w:p w14:paraId="2BA6C8D6" w14:textId="77777777" w:rsidR="0058602F" w:rsidRPr="0058602F" w:rsidRDefault="0058602F" w:rsidP="0058602F">
      <w:pPr>
        <w:jc w:val="center"/>
        <w:rPr>
          <w:rFonts w:eastAsiaTheme="minorHAnsi"/>
          <w:b/>
          <w:sz w:val="28"/>
          <w:szCs w:val="28"/>
          <w:lang w:eastAsia="en-US"/>
        </w:rPr>
      </w:pPr>
      <w:r w:rsidRPr="0058602F">
        <w:rPr>
          <w:rFonts w:eastAsiaTheme="minorHAnsi"/>
          <w:b/>
          <w:sz w:val="28"/>
          <w:szCs w:val="28"/>
          <w:lang w:eastAsia="en-US"/>
        </w:rPr>
        <w:t xml:space="preserve">по исполнению приказа ФАС России от 07.09.2021 №946/21 </w:t>
      </w:r>
    </w:p>
    <w:p w14:paraId="3873766F" w14:textId="43DB68BC" w:rsidR="0058602F" w:rsidRPr="0058602F" w:rsidRDefault="0058602F" w:rsidP="0058602F">
      <w:pPr>
        <w:jc w:val="center"/>
        <w:rPr>
          <w:rFonts w:eastAsiaTheme="minorHAnsi" w:cstheme="minorBidi"/>
          <w:b/>
          <w:sz w:val="28"/>
          <w:szCs w:val="22"/>
          <w:lang w:eastAsia="en-US"/>
        </w:rPr>
      </w:pPr>
      <w:r w:rsidRPr="0058602F">
        <w:rPr>
          <w:rFonts w:eastAsiaTheme="minorHAnsi"/>
          <w:b/>
          <w:sz w:val="28"/>
          <w:szCs w:val="28"/>
          <w:lang w:eastAsia="en-US"/>
        </w:rPr>
        <w:t xml:space="preserve">«Об отмене постановления Региональной энергетической комиссии Кузбасса» в отношении </w:t>
      </w:r>
      <w:r w:rsidRPr="0058602F">
        <w:rPr>
          <w:b/>
          <w:sz w:val="28"/>
          <w:szCs w:val="28"/>
          <w14:shadow w14:blurRad="50800" w14:dist="38100" w14:dir="2700000" w14:sx="100000" w14:sy="100000" w14:kx="0" w14:ky="0" w14:algn="tl">
            <w14:srgbClr w14:val="000000">
              <w14:alpha w14:val="60000"/>
            </w14:srgbClr>
          </w14:shadow>
        </w:rPr>
        <w:t xml:space="preserve">АО «Сибирская Промышленная Сетевая Компания» </w:t>
      </w:r>
      <w:r w:rsidRPr="0058602F">
        <w:rPr>
          <w:rFonts w:eastAsiaTheme="minorHAnsi"/>
          <w:b/>
          <w:sz w:val="28"/>
          <w:szCs w:val="28"/>
          <w:lang w:eastAsia="en-US"/>
        </w:rPr>
        <w:t>(ИНН 4205234208) на 2021 год</w:t>
      </w:r>
      <w:r w:rsidRPr="0058602F">
        <w:rPr>
          <w:rFonts w:eastAsiaTheme="minorHAnsi" w:cstheme="minorBidi"/>
          <w:b/>
          <w:sz w:val="28"/>
          <w:szCs w:val="22"/>
          <w:lang w:eastAsia="en-US"/>
        </w:rPr>
        <w:t xml:space="preserve"> </w:t>
      </w:r>
    </w:p>
    <w:p w14:paraId="40935F1C" w14:textId="77777777" w:rsidR="0058602F" w:rsidRPr="0058602F" w:rsidRDefault="0058602F" w:rsidP="0058602F">
      <w:pPr>
        <w:ind w:firstLine="567"/>
        <w:jc w:val="center"/>
        <w:rPr>
          <w:sz w:val="28"/>
          <w:szCs w:val="28"/>
        </w:rPr>
      </w:pPr>
      <w:r w:rsidRPr="0058602F">
        <w:rPr>
          <w:sz w:val="28"/>
          <w:szCs w:val="28"/>
        </w:rPr>
        <w:t xml:space="preserve"> </w:t>
      </w:r>
    </w:p>
    <w:p w14:paraId="41A6D229" w14:textId="77777777" w:rsidR="0058602F" w:rsidRPr="0058602F" w:rsidRDefault="0058602F" w:rsidP="0058602F">
      <w:pPr>
        <w:ind w:firstLine="720"/>
        <w:jc w:val="both"/>
        <w:rPr>
          <w:b/>
          <w:sz w:val="28"/>
          <w:szCs w:val="28"/>
        </w:rPr>
      </w:pPr>
      <w:r w:rsidRPr="0058602F">
        <w:rPr>
          <w:b/>
          <w:sz w:val="28"/>
          <w:szCs w:val="28"/>
        </w:rPr>
        <w:t>Перерасчет цены покупки потерь электрической энергии для сетевых организаций.</w:t>
      </w:r>
    </w:p>
    <w:p w14:paraId="37D9527A" w14:textId="77777777" w:rsidR="0058602F" w:rsidRPr="0058602F" w:rsidRDefault="0058602F" w:rsidP="0058602F">
      <w:pPr>
        <w:autoSpaceDE w:val="0"/>
        <w:autoSpaceDN w:val="0"/>
        <w:adjustRightInd w:val="0"/>
        <w:ind w:firstLine="720"/>
        <w:jc w:val="both"/>
        <w:rPr>
          <w:color w:val="000000" w:themeColor="text1"/>
          <w:sz w:val="28"/>
          <w:szCs w:val="28"/>
        </w:rPr>
      </w:pPr>
    </w:p>
    <w:p w14:paraId="273DD528" w14:textId="77777777" w:rsidR="0058602F" w:rsidRPr="0058602F" w:rsidRDefault="0058602F" w:rsidP="0058602F">
      <w:pPr>
        <w:autoSpaceDE w:val="0"/>
        <w:autoSpaceDN w:val="0"/>
        <w:adjustRightInd w:val="0"/>
        <w:ind w:firstLine="720"/>
        <w:jc w:val="both"/>
        <w:rPr>
          <w:color w:val="000000" w:themeColor="text1"/>
          <w:sz w:val="28"/>
          <w:szCs w:val="28"/>
        </w:rPr>
      </w:pPr>
      <w:r w:rsidRPr="0058602F">
        <w:rPr>
          <w:color w:val="000000" w:themeColor="text1"/>
          <w:sz w:val="28"/>
          <w:szCs w:val="28"/>
        </w:rPr>
        <w:t xml:space="preserve">В приказе ФАС России от 07.09.2021 №946/21 установлено: «Анализ постановления РЭК Кузбасса №162, а также представленных экспертных заключений показал, что орган регулирования осуществил перерасчет цены покупки потерь электрической энергии для сетевых организаций Кемеровской области с 1 июня 2021 года, что не предписывалось приказом ФАС России №394/21», а также РЭК Кузбасса определила среднюю цену (тариф) на покупку потерь электрической энергии на 2021 год в размере, различном для ТСО Кемеровской области. </w:t>
      </w:r>
    </w:p>
    <w:p w14:paraId="0A273A46" w14:textId="77777777" w:rsidR="0058602F" w:rsidRPr="0058602F" w:rsidRDefault="0058602F" w:rsidP="0058602F">
      <w:pPr>
        <w:autoSpaceDE w:val="0"/>
        <w:autoSpaceDN w:val="0"/>
        <w:adjustRightInd w:val="0"/>
        <w:ind w:firstLine="720"/>
        <w:jc w:val="both"/>
        <w:rPr>
          <w:color w:val="000000" w:themeColor="text1"/>
          <w:sz w:val="28"/>
          <w:szCs w:val="28"/>
        </w:rPr>
      </w:pPr>
      <w:r w:rsidRPr="0058602F">
        <w:rPr>
          <w:color w:val="000000" w:themeColor="text1"/>
          <w:sz w:val="28"/>
          <w:szCs w:val="28"/>
        </w:rPr>
        <w:t>При этом, ФАС России отмечает, что соответствующие расчеты в экспертных заключениях РЭК Кузбасса в нарушение пункта 23 Правил государственного регулирования (пересмотра, применения) цен (тарифов)в электроэнергетике, утвержденных постановлением Правительства Российской Федерации от 29 декабря 2011 года №1178 (далее –Правила), отсутствуют.</w:t>
      </w:r>
    </w:p>
    <w:p w14:paraId="1DF341A2" w14:textId="77777777" w:rsidR="0058602F" w:rsidRPr="0058602F" w:rsidRDefault="0058602F" w:rsidP="0058602F">
      <w:pPr>
        <w:autoSpaceDE w:val="0"/>
        <w:autoSpaceDN w:val="0"/>
        <w:adjustRightInd w:val="0"/>
        <w:ind w:firstLine="720"/>
        <w:jc w:val="both"/>
        <w:rPr>
          <w:color w:val="000000" w:themeColor="text1"/>
          <w:sz w:val="28"/>
          <w:szCs w:val="28"/>
        </w:rPr>
      </w:pPr>
      <w:r w:rsidRPr="0058602F">
        <w:rPr>
          <w:color w:val="000000" w:themeColor="text1"/>
          <w:sz w:val="28"/>
          <w:szCs w:val="28"/>
        </w:rPr>
        <w:t>Потери электрической энергии и потери мощности в целом по Кемеровской области – Кузбассу должны быть приняты в соответствии с данными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 утвержденного приказом ФАС России от 26 ноября 2020 года №1164/20-ДСП.</w:t>
      </w:r>
    </w:p>
    <w:p w14:paraId="1829B228" w14:textId="77777777" w:rsidR="0058602F" w:rsidRPr="0058602F" w:rsidRDefault="0058602F" w:rsidP="0058602F">
      <w:pPr>
        <w:autoSpaceDE w:val="0"/>
        <w:autoSpaceDN w:val="0"/>
        <w:adjustRightInd w:val="0"/>
        <w:ind w:firstLine="720"/>
        <w:jc w:val="both"/>
        <w:rPr>
          <w:color w:val="000000" w:themeColor="text1"/>
          <w:sz w:val="28"/>
          <w:szCs w:val="28"/>
        </w:rPr>
      </w:pPr>
      <w:r w:rsidRPr="0058602F">
        <w:rPr>
          <w:color w:val="000000" w:themeColor="text1"/>
          <w:sz w:val="28"/>
          <w:szCs w:val="28"/>
        </w:rPr>
        <w:t>Соответственно, расходы ТСО на покупку электроэнергии в целях компенсации нормативной величины потерь на 2021 год могут отличаться только на величину сбытовой надбавки гарантирующих поставщиков, если их в регионе несколько.</w:t>
      </w:r>
    </w:p>
    <w:p w14:paraId="12A454E4" w14:textId="77777777" w:rsidR="0058602F" w:rsidRPr="0058602F" w:rsidRDefault="0058602F" w:rsidP="0058602F">
      <w:pPr>
        <w:autoSpaceDE w:val="0"/>
        <w:autoSpaceDN w:val="0"/>
        <w:adjustRightInd w:val="0"/>
        <w:ind w:firstLine="720"/>
        <w:jc w:val="both"/>
        <w:rPr>
          <w:color w:val="000000" w:themeColor="text1"/>
          <w:sz w:val="28"/>
          <w:szCs w:val="28"/>
        </w:rPr>
      </w:pPr>
      <w:r w:rsidRPr="0058602F">
        <w:rPr>
          <w:color w:val="000000" w:themeColor="text1"/>
          <w:sz w:val="28"/>
          <w:szCs w:val="28"/>
        </w:rPr>
        <w:t>РЭК Кузбасса необходимо привести значение цены покупки потерь электрической энергии для сетевых организаций в соответствие с требованиями пункта 81 Основ ценообразования.».</w:t>
      </w:r>
    </w:p>
    <w:p w14:paraId="455976AF" w14:textId="77777777" w:rsidR="0058602F" w:rsidRPr="0058602F" w:rsidRDefault="0058602F" w:rsidP="0058602F">
      <w:pPr>
        <w:autoSpaceDE w:val="0"/>
        <w:autoSpaceDN w:val="0"/>
        <w:adjustRightInd w:val="0"/>
        <w:ind w:firstLine="720"/>
        <w:jc w:val="both"/>
        <w:rPr>
          <w:color w:val="000000" w:themeColor="text1"/>
          <w:sz w:val="28"/>
          <w:szCs w:val="28"/>
        </w:rPr>
      </w:pPr>
      <w:r w:rsidRPr="0058602F">
        <w:rPr>
          <w:color w:val="000000" w:themeColor="text1"/>
          <w:sz w:val="28"/>
          <w:szCs w:val="28"/>
        </w:rPr>
        <w:t>В соответствии с положениями пункта 81 Основ ценообразования стоимость потерь электрической энергии при ее передаче по электрическим сетям, включаемых в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определяется для ценовых зон оптового рынка:</w:t>
      </w:r>
    </w:p>
    <w:p w14:paraId="142AF8D6" w14:textId="77777777" w:rsidR="0058602F" w:rsidRPr="0058602F" w:rsidRDefault="0058602F" w:rsidP="0058602F">
      <w:pPr>
        <w:autoSpaceDE w:val="0"/>
        <w:autoSpaceDN w:val="0"/>
        <w:adjustRightInd w:val="0"/>
        <w:ind w:firstLine="720"/>
        <w:jc w:val="both"/>
        <w:rPr>
          <w:color w:val="000000" w:themeColor="text1"/>
          <w:sz w:val="28"/>
          <w:szCs w:val="28"/>
        </w:rPr>
      </w:pPr>
      <w:r w:rsidRPr="0058602F">
        <w:rPr>
          <w:color w:val="000000" w:themeColor="text1"/>
          <w:sz w:val="28"/>
          <w:szCs w:val="28"/>
        </w:rPr>
        <w:lastRenderedPageBreak/>
        <w:t>на основании прогнозных рыночных цен на электрическую энергию (мощность), продаваемую на оптовом рынке, определяемых по субъектам Российской Федерации с учетом официально опубликованных советом рынка данных о прогнозных свободных (нерегулируемых) ценах на электрическую энергию, цен на электрическую энергию (мощность), установленных для квалифицированных генерирующих объектов, функционирующих на основе использования возобновляемых источников энергии или торфа, и информации об основных макроэкономических показателях прогноза социально-экономического развития Российской Федерации, одобренного Правительством Российской Федерации на расчетный период регулирования;</w:t>
      </w:r>
    </w:p>
    <w:p w14:paraId="4F98D460" w14:textId="77777777" w:rsidR="0058602F" w:rsidRPr="0058602F" w:rsidRDefault="0058602F" w:rsidP="0058602F">
      <w:pPr>
        <w:autoSpaceDE w:val="0"/>
        <w:autoSpaceDN w:val="0"/>
        <w:adjustRightInd w:val="0"/>
        <w:ind w:firstLine="720"/>
        <w:jc w:val="both"/>
        <w:rPr>
          <w:color w:val="000000" w:themeColor="text1"/>
          <w:sz w:val="28"/>
          <w:szCs w:val="28"/>
        </w:rPr>
      </w:pPr>
      <w:r w:rsidRPr="0058602F">
        <w:rPr>
          <w:color w:val="000000" w:themeColor="text1"/>
          <w:sz w:val="28"/>
          <w:szCs w:val="28"/>
        </w:rPr>
        <w:t>с учетом сбытовой надбавки и величины платы за услуги, оказание которых неразрывно связано с процессом снабжения потребителей электрической энергией и цены (тарифы) на которые подлежат государственному регулированию.</w:t>
      </w:r>
    </w:p>
    <w:p w14:paraId="35184E47" w14:textId="77777777" w:rsidR="0058602F" w:rsidRPr="0058602F" w:rsidRDefault="0058602F" w:rsidP="0058602F">
      <w:pPr>
        <w:autoSpaceDE w:val="0"/>
        <w:autoSpaceDN w:val="0"/>
        <w:adjustRightInd w:val="0"/>
        <w:ind w:firstLine="720"/>
        <w:jc w:val="both"/>
        <w:rPr>
          <w:color w:val="000000" w:themeColor="text1"/>
          <w:sz w:val="28"/>
          <w:szCs w:val="28"/>
        </w:rPr>
      </w:pPr>
      <w:r w:rsidRPr="0058602F">
        <w:rPr>
          <w:color w:val="000000" w:themeColor="text1"/>
          <w:sz w:val="28"/>
          <w:szCs w:val="28"/>
        </w:rPr>
        <w:t>Покупка электрической энергии в целях компенсации потерь по регулируемым ценам (тарифам), установленным в отношении квалифицированных генерирующих объектов, в объемах производства электрической энергии на основе использования возобновляемых источников энергии или торфа на квалифицированных генерирующих объектах, определенных в погашенных сертификатах, подтверждающих объем производства электрической энергии на функционирующих на основе использования возобновляемых источников энергии или торфа квалифицированных генерирующих объектах, полученных в установленном порядке от совета рынка, предприятием не осуществлялась.</w:t>
      </w:r>
    </w:p>
    <w:p w14:paraId="007FC6C0" w14:textId="77777777" w:rsidR="0058602F" w:rsidRPr="0058602F" w:rsidRDefault="0058602F" w:rsidP="0058602F">
      <w:pPr>
        <w:autoSpaceDE w:val="0"/>
        <w:autoSpaceDN w:val="0"/>
        <w:adjustRightInd w:val="0"/>
        <w:ind w:firstLine="720"/>
        <w:jc w:val="both"/>
        <w:rPr>
          <w:color w:val="000000" w:themeColor="text1"/>
          <w:sz w:val="28"/>
          <w:szCs w:val="28"/>
        </w:rPr>
      </w:pPr>
      <w:r w:rsidRPr="0058602F">
        <w:rPr>
          <w:color w:val="000000" w:themeColor="text1"/>
          <w:sz w:val="28"/>
          <w:szCs w:val="28"/>
        </w:rPr>
        <w:t>Расчёт цены на покупку потерь электрической энергии произведён на основании следующих данных:</w:t>
      </w:r>
    </w:p>
    <w:p w14:paraId="40F855C5" w14:textId="77777777" w:rsidR="0058602F" w:rsidRPr="0058602F" w:rsidRDefault="0058602F" w:rsidP="00757423">
      <w:pPr>
        <w:numPr>
          <w:ilvl w:val="0"/>
          <w:numId w:val="23"/>
        </w:numPr>
        <w:autoSpaceDE w:val="0"/>
        <w:autoSpaceDN w:val="0"/>
        <w:adjustRightInd w:val="0"/>
        <w:spacing w:line="360" w:lineRule="auto"/>
        <w:ind w:left="0" w:firstLine="709"/>
        <w:contextualSpacing/>
        <w:jc w:val="both"/>
        <w:rPr>
          <w:color w:val="000000" w:themeColor="text1"/>
          <w:sz w:val="28"/>
          <w:szCs w:val="28"/>
        </w:rPr>
      </w:pPr>
      <w:r w:rsidRPr="0058602F">
        <w:rPr>
          <w:color w:val="000000" w:themeColor="text1"/>
          <w:sz w:val="28"/>
          <w:szCs w:val="28"/>
        </w:rPr>
        <w:t xml:space="preserve">тариф на услуги коммерческого оператора АО «АТС» 1,214 руб./МВт*ч на 1 полугодие 2021 года и 1,329 руб./МВт*ч на 2 полугодие 2021 года в соответствии с приказом ФАС России от 16.12.2020 №1225/20; </w:t>
      </w:r>
    </w:p>
    <w:p w14:paraId="11FF2BE1" w14:textId="77777777" w:rsidR="0058602F" w:rsidRPr="0058602F" w:rsidRDefault="0058602F" w:rsidP="00757423">
      <w:pPr>
        <w:numPr>
          <w:ilvl w:val="0"/>
          <w:numId w:val="23"/>
        </w:numPr>
        <w:autoSpaceDE w:val="0"/>
        <w:autoSpaceDN w:val="0"/>
        <w:adjustRightInd w:val="0"/>
        <w:spacing w:line="360" w:lineRule="auto"/>
        <w:ind w:left="0" w:firstLine="709"/>
        <w:contextualSpacing/>
        <w:jc w:val="both"/>
        <w:rPr>
          <w:color w:val="000000" w:themeColor="text1"/>
          <w:sz w:val="28"/>
          <w:szCs w:val="28"/>
        </w:rPr>
      </w:pPr>
      <w:r w:rsidRPr="0058602F">
        <w:rPr>
          <w:color w:val="000000" w:themeColor="text1"/>
          <w:sz w:val="28"/>
          <w:szCs w:val="28"/>
        </w:rPr>
        <w:t>тариф на услуги СО «ЕЭС» 2,151 руб./МВт*ч в 1 полугодии 2021 года и 5,161 руб./МВт*ч во 2 полугодии в соответствии с приказом ФАС России от 24.12.2020 №1263/20;</w:t>
      </w:r>
    </w:p>
    <w:p w14:paraId="0543165B" w14:textId="77777777" w:rsidR="0058602F" w:rsidRPr="0058602F" w:rsidRDefault="0058602F" w:rsidP="00757423">
      <w:pPr>
        <w:numPr>
          <w:ilvl w:val="0"/>
          <w:numId w:val="23"/>
        </w:numPr>
        <w:autoSpaceDE w:val="0"/>
        <w:autoSpaceDN w:val="0"/>
        <w:adjustRightInd w:val="0"/>
        <w:spacing w:line="360" w:lineRule="auto"/>
        <w:ind w:left="0" w:firstLine="709"/>
        <w:contextualSpacing/>
        <w:jc w:val="both"/>
        <w:rPr>
          <w:color w:val="000000" w:themeColor="text1"/>
          <w:sz w:val="28"/>
          <w:szCs w:val="28"/>
        </w:rPr>
      </w:pPr>
      <w:r w:rsidRPr="0058602F">
        <w:rPr>
          <w:color w:val="000000" w:themeColor="text1"/>
          <w:sz w:val="28"/>
          <w:szCs w:val="28"/>
        </w:rPr>
        <w:t xml:space="preserve">тариф на услуги АО «ЦФР» 0,352 руб./МВт ч в 1 полугодии 2021 года, во 2 полугодии 0,363 руб./МВт*ч с учетом индекса в соответствии с прогнозом Минэкономразвития на 2021 год (опубликован на сайте Минэкономразвития от 26.09.2020 г); </w:t>
      </w:r>
    </w:p>
    <w:p w14:paraId="79BD5CB3" w14:textId="77777777" w:rsidR="0058602F" w:rsidRPr="0058602F" w:rsidRDefault="0058602F" w:rsidP="0058602F">
      <w:pPr>
        <w:autoSpaceDE w:val="0"/>
        <w:autoSpaceDN w:val="0"/>
        <w:adjustRightInd w:val="0"/>
        <w:ind w:firstLine="709"/>
        <w:jc w:val="both"/>
        <w:rPr>
          <w:color w:val="000000" w:themeColor="text1"/>
          <w:sz w:val="28"/>
          <w:szCs w:val="28"/>
        </w:rPr>
      </w:pPr>
      <w:r w:rsidRPr="0058602F">
        <w:rPr>
          <w:color w:val="000000" w:themeColor="text1"/>
          <w:sz w:val="28"/>
          <w:szCs w:val="28"/>
        </w:rPr>
        <w:t>4. стоимость мощности и электрической энергии определены в соответствии с Прогнозом свободных (нерегулируемых) цен на электрическую энергию (мощность) по субъектам Российской Федерации на 2021 год и исходными данными для построения прогнозов Ассоциации «НП Совет рынка» (прогноз от 27.11.2020г.):</w:t>
      </w:r>
    </w:p>
    <w:p w14:paraId="709A2F58" w14:textId="77777777" w:rsidR="0058602F" w:rsidRPr="0058602F" w:rsidRDefault="0058602F" w:rsidP="0058602F">
      <w:pPr>
        <w:autoSpaceDE w:val="0"/>
        <w:autoSpaceDN w:val="0"/>
        <w:adjustRightInd w:val="0"/>
        <w:ind w:firstLine="709"/>
        <w:jc w:val="both"/>
        <w:rPr>
          <w:color w:val="000000" w:themeColor="text1"/>
          <w:sz w:val="28"/>
          <w:szCs w:val="28"/>
        </w:rPr>
      </w:pPr>
      <w:r w:rsidRPr="0058602F">
        <w:rPr>
          <w:color w:val="000000" w:themeColor="text1"/>
          <w:sz w:val="28"/>
          <w:szCs w:val="28"/>
        </w:rPr>
        <w:lastRenderedPageBreak/>
        <w:t>- цена на мощность за 1 МВт пикового потребления принята для расчета на первое полугодие в размере 766 276 руб./МВт, на второе полугодие 805 167 руб./МВт,</w:t>
      </w:r>
    </w:p>
    <w:p w14:paraId="66172798" w14:textId="77777777" w:rsidR="0058602F" w:rsidRPr="0058602F" w:rsidRDefault="0058602F" w:rsidP="0058602F">
      <w:pPr>
        <w:autoSpaceDE w:val="0"/>
        <w:autoSpaceDN w:val="0"/>
        <w:adjustRightInd w:val="0"/>
        <w:ind w:firstLine="709"/>
        <w:jc w:val="both"/>
        <w:rPr>
          <w:color w:val="000000" w:themeColor="text1"/>
          <w:sz w:val="28"/>
          <w:szCs w:val="28"/>
        </w:rPr>
      </w:pPr>
      <w:r w:rsidRPr="0058602F">
        <w:rPr>
          <w:color w:val="000000" w:themeColor="text1"/>
          <w:sz w:val="28"/>
          <w:szCs w:val="28"/>
        </w:rPr>
        <w:t>- цена на электрическую энергию на первое полугодие 2021 года составила 995 руб./МВт*ч, на второе полугодие 2021 года составила 1022 руб./МВт*ч;</w:t>
      </w:r>
    </w:p>
    <w:p w14:paraId="2156F053" w14:textId="77777777" w:rsidR="0058602F" w:rsidRPr="0058602F" w:rsidRDefault="0058602F" w:rsidP="0058602F">
      <w:pPr>
        <w:autoSpaceDE w:val="0"/>
        <w:autoSpaceDN w:val="0"/>
        <w:adjustRightInd w:val="0"/>
        <w:ind w:firstLine="709"/>
        <w:jc w:val="both"/>
        <w:rPr>
          <w:color w:val="000000" w:themeColor="text1"/>
          <w:sz w:val="28"/>
          <w:szCs w:val="28"/>
        </w:rPr>
      </w:pPr>
      <w:r w:rsidRPr="0058602F">
        <w:rPr>
          <w:color w:val="000000" w:themeColor="text1"/>
          <w:sz w:val="28"/>
          <w:szCs w:val="28"/>
        </w:rPr>
        <w:t xml:space="preserve">5. объёмы электроэнергии и мощности учтены в соответствии со Сводным прогнозным балансом, утверждённым приказом ФАС России от 26 ноября 2020 № 1164/20-ДСП в размере 766,56 млн. кВт*ч, 733,37 млн. кВт*ч и 221,38 МВт и 212,24 МВт соответственно. </w:t>
      </w:r>
    </w:p>
    <w:p w14:paraId="1F4E6E88" w14:textId="77777777" w:rsidR="0058602F" w:rsidRPr="0058602F" w:rsidRDefault="0058602F" w:rsidP="0058602F">
      <w:pPr>
        <w:autoSpaceDE w:val="0"/>
        <w:autoSpaceDN w:val="0"/>
        <w:adjustRightInd w:val="0"/>
        <w:ind w:firstLine="709"/>
        <w:jc w:val="both"/>
        <w:rPr>
          <w:rFonts w:eastAsiaTheme="minorHAnsi"/>
          <w:sz w:val="28"/>
          <w:szCs w:val="28"/>
          <w:lang w:eastAsia="en-US"/>
        </w:rPr>
      </w:pPr>
      <w:r w:rsidRPr="0058602F">
        <w:rPr>
          <w:color w:val="000000" w:themeColor="text1"/>
          <w:sz w:val="28"/>
          <w:szCs w:val="28"/>
        </w:rPr>
        <w:t xml:space="preserve">В регионе действуют два гарантирующих поставщика: </w:t>
      </w:r>
      <w:r w:rsidRPr="0058602F">
        <w:rPr>
          <w:rFonts w:eastAsiaTheme="minorHAnsi"/>
          <w:sz w:val="28"/>
          <w:szCs w:val="28"/>
          <w:lang w:eastAsia="en-US"/>
        </w:rPr>
        <w:t>ПАО «Кузбассэнергосбыт» (ИНН 4205109214) и ООО «Металлэнергофинанс» (ИНН 4217039402). Для расчета приняты сбытовые надбавки</w:t>
      </w:r>
      <w:r w:rsidRPr="0058602F">
        <w:rPr>
          <w:sz w:val="28"/>
          <w:szCs w:val="28"/>
        </w:rPr>
        <w:t xml:space="preserve"> </w:t>
      </w:r>
      <w:r w:rsidRPr="0058602F">
        <w:rPr>
          <w:rFonts w:eastAsiaTheme="minorHAnsi"/>
          <w:sz w:val="28"/>
          <w:szCs w:val="28"/>
          <w:lang w:eastAsia="en-US"/>
        </w:rPr>
        <w:t>в соответствии с постановлением РЭК от 31.12.2020г № 842:</w:t>
      </w:r>
    </w:p>
    <w:p w14:paraId="1EF30ABC" w14:textId="77777777" w:rsidR="0058602F" w:rsidRPr="0058602F" w:rsidRDefault="0058602F" w:rsidP="0058602F">
      <w:pPr>
        <w:autoSpaceDE w:val="0"/>
        <w:autoSpaceDN w:val="0"/>
        <w:adjustRightInd w:val="0"/>
        <w:ind w:firstLine="851"/>
        <w:jc w:val="both"/>
        <w:rPr>
          <w:sz w:val="28"/>
          <w:szCs w:val="28"/>
        </w:rPr>
      </w:pPr>
      <w:r w:rsidRPr="0058602F">
        <w:rPr>
          <w:rFonts w:eastAsiaTheme="minorHAnsi"/>
          <w:sz w:val="28"/>
          <w:szCs w:val="28"/>
          <w:lang w:eastAsia="en-US"/>
        </w:rPr>
        <w:t>- по ООО «Металлэнергофинанс»</w:t>
      </w:r>
      <w:r w:rsidRPr="0058602F">
        <w:rPr>
          <w:sz w:val="28"/>
          <w:szCs w:val="28"/>
        </w:rPr>
        <w:t xml:space="preserve"> в размере на 1 полугодие 2021 года 1 259,8 руб./МВт*ч и на 2 полугодие 1 295,3 руб./МВт*ч.</w:t>
      </w:r>
    </w:p>
    <w:p w14:paraId="6CEF9208" w14:textId="77777777" w:rsidR="0058602F" w:rsidRPr="0058602F" w:rsidRDefault="0058602F" w:rsidP="0058602F">
      <w:pPr>
        <w:autoSpaceDE w:val="0"/>
        <w:autoSpaceDN w:val="0"/>
        <w:adjustRightInd w:val="0"/>
        <w:ind w:firstLine="851"/>
        <w:jc w:val="both"/>
        <w:rPr>
          <w:sz w:val="28"/>
          <w:szCs w:val="28"/>
        </w:rPr>
      </w:pPr>
      <w:r w:rsidRPr="0058602F">
        <w:rPr>
          <w:sz w:val="28"/>
          <w:szCs w:val="28"/>
        </w:rPr>
        <w:t xml:space="preserve">- по </w:t>
      </w:r>
      <w:r w:rsidRPr="0058602F">
        <w:rPr>
          <w:rFonts w:eastAsiaTheme="minorHAnsi"/>
          <w:sz w:val="28"/>
          <w:szCs w:val="28"/>
          <w:lang w:eastAsia="en-US"/>
        </w:rPr>
        <w:t>ПАО «Кузбассэнергосбыт»</w:t>
      </w:r>
      <w:r w:rsidRPr="0058602F">
        <w:rPr>
          <w:sz w:val="28"/>
          <w:szCs w:val="28"/>
        </w:rPr>
        <w:t xml:space="preserve"> в размере на 1 полугодие 2021 года 581,9 руб./МВт*ч и на 2 полугодие 594,2 руб./МВт*ч.</w:t>
      </w:r>
    </w:p>
    <w:p w14:paraId="3DC21E8A" w14:textId="77777777" w:rsidR="0058602F" w:rsidRPr="0058602F" w:rsidRDefault="0058602F" w:rsidP="0058602F">
      <w:pPr>
        <w:autoSpaceDE w:val="0"/>
        <w:autoSpaceDN w:val="0"/>
        <w:adjustRightInd w:val="0"/>
        <w:ind w:firstLine="851"/>
        <w:jc w:val="both"/>
        <w:rPr>
          <w:color w:val="000000" w:themeColor="text1"/>
          <w:sz w:val="28"/>
          <w:szCs w:val="28"/>
        </w:rPr>
      </w:pPr>
      <w:r w:rsidRPr="0058602F">
        <w:rPr>
          <w:sz w:val="28"/>
          <w:szCs w:val="28"/>
        </w:rPr>
        <w:t>С учетом объемов потребления по гарантирующим поставщикам определена средневзвешенная сбытовая надбавка для расчета тарифа покупки потерь сетевыми организациями.</w:t>
      </w:r>
    </w:p>
    <w:p w14:paraId="5B1A61AF" w14:textId="24BEE3B4" w:rsidR="0058602F" w:rsidRPr="0058602F" w:rsidRDefault="0058602F" w:rsidP="0058602F">
      <w:pPr>
        <w:keepNext/>
        <w:spacing w:after="200"/>
        <w:ind w:firstLine="720"/>
        <w:jc w:val="right"/>
        <w:rPr>
          <w:i/>
          <w:iCs/>
          <w:color w:val="44546A" w:themeColor="text2"/>
          <w:sz w:val="18"/>
          <w:szCs w:val="18"/>
        </w:rPr>
      </w:pPr>
      <w:r w:rsidRPr="0058602F">
        <w:rPr>
          <w:i/>
          <w:iCs/>
          <w:color w:val="44546A" w:themeColor="text2"/>
          <w:sz w:val="18"/>
          <w:szCs w:val="18"/>
        </w:rPr>
        <w:t xml:space="preserve">Таблица </w:t>
      </w:r>
      <w:r w:rsidRPr="0058602F">
        <w:rPr>
          <w:i/>
          <w:iCs/>
          <w:noProof/>
          <w:color w:val="44546A" w:themeColor="text2"/>
          <w:sz w:val="18"/>
          <w:szCs w:val="18"/>
        </w:rPr>
        <w:fldChar w:fldCharType="begin"/>
      </w:r>
      <w:r w:rsidRPr="0058602F">
        <w:rPr>
          <w:i/>
          <w:iCs/>
          <w:noProof/>
          <w:color w:val="44546A" w:themeColor="text2"/>
          <w:sz w:val="18"/>
          <w:szCs w:val="18"/>
        </w:rPr>
        <w:instrText xml:space="preserve"> SEQ Таблица \* ARABIC </w:instrText>
      </w:r>
      <w:r w:rsidRPr="0058602F">
        <w:rPr>
          <w:i/>
          <w:iCs/>
          <w:noProof/>
          <w:color w:val="44546A" w:themeColor="text2"/>
          <w:sz w:val="18"/>
          <w:szCs w:val="18"/>
        </w:rPr>
        <w:fldChar w:fldCharType="separate"/>
      </w:r>
      <w:r w:rsidR="00104A1F">
        <w:rPr>
          <w:i/>
          <w:iCs/>
          <w:noProof/>
          <w:color w:val="44546A" w:themeColor="text2"/>
          <w:sz w:val="18"/>
          <w:szCs w:val="18"/>
        </w:rPr>
        <w:t>33</w:t>
      </w:r>
      <w:r w:rsidRPr="0058602F">
        <w:rPr>
          <w:i/>
          <w:iCs/>
          <w:noProof/>
          <w:color w:val="44546A" w:themeColor="text2"/>
          <w:sz w:val="18"/>
          <w:szCs w:val="18"/>
        </w:rPr>
        <w:fldChar w:fldCharType="end"/>
      </w:r>
    </w:p>
    <w:p w14:paraId="1E225057" w14:textId="77777777" w:rsidR="0058602F" w:rsidRPr="0058602F" w:rsidRDefault="0058602F" w:rsidP="0058602F">
      <w:pPr>
        <w:ind w:firstLine="851"/>
        <w:jc w:val="center"/>
        <w:rPr>
          <w:color w:val="000000" w:themeColor="text1"/>
          <w:sz w:val="28"/>
          <w:szCs w:val="28"/>
        </w:rPr>
      </w:pPr>
      <w:r w:rsidRPr="0058602F">
        <w:rPr>
          <w:color w:val="000000" w:themeColor="text1"/>
          <w:sz w:val="28"/>
          <w:szCs w:val="28"/>
        </w:rPr>
        <w:t>Расчет средневзвешенной сбытовой надбавки на 2021 год</w:t>
      </w:r>
    </w:p>
    <w:tbl>
      <w:tblPr>
        <w:tblW w:w="5000" w:type="pct"/>
        <w:tblLook w:val="04A0" w:firstRow="1" w:lastRow="0" w:firstColumn="1" w:lastColumn="0" w:noHBand="0" w:noVBand="1"/>
      </w:tblPr>
      <w:tblGrid>
        <w:gridCol w:w="3813"/>
        <w:gridCol w:w="1428"/>
        <w:gridCol w:w="2123"/>
        <w:gridCol w:w="2123"/>
      </w:tblGrid>
      <w:tr w:rsidR="0058602F" w:rsidRPr="0058602F" w14:paraId="3FD6DC2D" w14:textId="77777777" w:rsidTr="002D6968">
        <w:trPr>
          <w:trHeight w:val="53"/>
        </w:trPr>
        <w:tc>
          <w:tcPr>
            <w:tcW w:w="20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70E450" w14:textId="77777777" w:rsidR="0058602F" w:rsidRPr="0058602F" w:rsidRDefault="0058602F" w:rsidP="0058602F">
            <w:pPr>
              <w:jc w:val="center"/>
              <w:rPr>
                <w:color w:val="000000"/>
              </w:rPr>
            </w:pPr>
            <w:r w:rsidRPr="0058602F">
              <w:rPr>
                <w:color w:val="000000"/>
              </w:rPr>
              <w:t>Показатели</w:t>
            </w:r>
          </w:p>
        </w:tc>
        <w:tc>
          <w:tcPr>
            <w:tcW w:w="752" w:type="pct"/>
            <w:tcBorders>
              <w:top w:val="single" w:sz="4" w:space="0" w:color="auto"/>
              <w:left w:val="nil"/>
              <w:bottom w:val="single" w:sz="4" w:space="0" w:color="auto"/>
              <w:right w:val="single" w:sz="4" w:space="0" w:color="auto"/>
            </w:tcBorders>
            <w:shd w:val="clear" w:color="auto" w:fill="auto"/>
            <w:noWrap/>
            <w:vAlign w:val="center"/>
            <w:hideMark/>
          </w:tcPr>
          <w:p w14:paraId="76F38835" w14:textId="77777777" w:rsidR="0058602F" w:rsidRPr="0058602F" w:rsidRDefault="0058602F" w:rsidP="0058602F">
            <w:pPr>
              <w:jc w:val="center"/>
              <w:rPr>
                <w:color w:val="000000"/>
              </w:rPr>
            </w:pPr>
            <w:r w:rsidRPr="0058602F">
              <w:rPr>
                <w:color w:val="000000"/>
              </w:rPr>
              <w:t>Ед. изм.</w:t>
            </w:r>
          </w:p>
        </w:tc>
        <w:tc>
          <w:tcPr>
            <w:tcW w:w="1119" w:type="pct"/>
            <w:tcBorders>
              <w:top w:val="single" w:sz="4" w:space="0" w:color="auto"/>
              <w:left w:val="nil"/>
              <w:bottom w:val="single" w:sz="4" w:space="0" w:color="auto"/>
              <w:right w:val="single" w:sz="4" w:space="0" w:color="auto"/>
            </w:tcBorders>
            <w:shd w:val="clear" w:color="auto" w:fill="auto"/>
            <w:vAlign w:val="center"/>
            <w:hideMark/>
          </w:tcPr>
          <w:p w14:paraId="77BD4D77" w14:textId="77777777" w:rsidR="0058602F" w:rsidRPr="0058602F" w:rsidRDefault="0058602F" w:rsidP="0058602F">
            <w:pPr>
              <w:jc w:val="center"/>
              <w:rPr>
                <w:color w:val="000000"/>
              </w:rPr>
            </w:pPr>
            <w:r w:rsidRPr="0058602F">
              <w:rPr>
                <w:color w:val="000000"/>
              </w:rPr>
              <w:t xml:space="preserve">План </w:t>
            </w:r>
            <w:r w:rsidRPr="0058602F">
              <w:rPr>
                <w:color w:val="000000"/>
              </w:rPr>
              <w:br/>
              <w:t>1 полугодие 2021 года</w:t>
            </w:r>
          </w:p>
        </w:tc>
        <w:tc>
          <w:tcPr>
            <w:tcW w:w="1119" w:type="pct"/>
            <w:tcBorders>
              <w:top w:val="single" w:sz="4" w:space="0" w:color="auto"/>
              <w:left w:val="nil"/>
              <w:bottom w:val="single" w:sz="4" w:space="0" w:color="auto"/>
              <w:right w:val="single" w:sz="4" w:space="0" w:color="auto"/>
            </w:tcBorders>
            <w:shd w:val="clear" w:color="auto" w:fill="auto"/>
            <w:vAlign w:val="center"/>
            <w:hideMark/>
          </w:tcPr>
          <w:p w14:paraId="3451C3F2" w14:textId="77777777" w:rsidR="0058602F" w:rsidRPr="0058602F" w:rsidRDefault="0058602F" w:rsidP="0058602F">
            <w:pPr>
              <w:jc w:val="center"/>
              <w:rPr>
                <w:color w:val="000000"/>
              </w:rPr>
            </w:pPr>
            <w:r w:rsidRPr="0058602F">
              <w:rPr>
                <w:color w:val="000000"/>
              </w:rPr>
              <w:t xml:space="preserve">План </w:t>
            </w:r>
            <w:r w:rsidRPr="0058602F">
              <w:rPr>
                <w:color w:val="000000"/>
              </w:rPr>
              <w:br/>
              <w:t>2 полугодие 2021 года</w:t>
            </w:r>
          </w:p>
        </w:tc>
      </w:tr>
      <w:tr w:rsidR="0058602F" w:rsidRPr="0058602F" w14:paraId="6C428E5E" w14:textId="77777777" w:rsidTr="002D6968">
        <w:trPr>
          <w:trHeight w:val="53"/>
        </w:trPr>
        <w:tc>
          <w:tcPr>
            <w:tcW w:w="2009" w:type="pct"/>
            <w:tcBorders>
              <w:top w:val="nil"/>
              <w:left w:val="single" w:sz="4" w:space="0" w:color="auto"/>
              <w:bottom w:val="single" w:sz="4" w:space="0" w:color="auto"/>
              <w:right w:val="single" w:sz="4" w:space="0" w:color="auto"/>
            </w:tcBorders>
            <w:shd w:val="clear" w:color="auto" w:fill="auto"/>
            <w:vAlign w:val="bottom"/>
            <w:hideMark/>
          </w:tcPr>
          <w:p w14:paraId="30C98C35" w14:textId="77777777" w:rsidR="0058602F" w:rsidRPr="0058602F" w:rsidRDefault="0058602F" w:rsidP="0058602F">
            <w:pPr>
              <w:rPr>
                <w:color w:val="000000"/>
              </w:rPr>
            </w:pPr>
            <w:r w:rsidRPr="0058602F">
              <w:rPr>
                <w:color w:val="000000"/>
              </w:rPr>
              <w:t>Объемы поставляемой электрической энергии по гарантирующим поставщикам (группа потребителей - сетевые организации)</w:t>
            </w:r>
          </w:p>
        </w:tc>
        <w:tc>
          <w:tcPr>
            <w:tcW w:w="752" w:type="pct"/>
            <w:tcBorders>
              <w:top w:val="nil"/>
              <w:left w:val="nil"/>
              <w:bottom w:val="single" w:sz="4" w:space="0" w:color="auto"/>
              <w:right w:val="single" w:sz="4" w:space="0" w:color="auto"/>
            </w:tcBorders>
            <w:shd w:val="clear" w:color="auto" w:fill="auto"/>
            <w:noWrap/>
            <w:vAlign w:val="bottom"/>
            <w:hideMark/>
          </w:tcPr>
          <w:p w14:paraId="3F148946" w14:textId="77777777" w:rsidR="0058602F" w:rsidRPr="0058602F" w:rsidRDefault="0058602F" w:rsidP="0058602F">
            <w:pPr>
              <w:rPr>
                <w:color w:val="000000"/>
              </w:rPr>
            </w:pPr>
            <w:r w:rsidRPr="0058602F">
              <w:rPr>
                <w:color w:val="000000"/>
              </w:rPr>
              <w:t> </w:t>
            </w:r>
          </w:p>
        </w:tc>
        <w:tc>
          <w:tcPr>
            <w:tcW w:w="1119" w:type="pct"/>
            <w:tcBorders>
              <w:top w:val="nil"/>
              <w:left w:val="nil"/>
              <w:bottom w:val="single" w:sz="4" w:space="0" w:color="auto"/>
              <w:right w:val="single" w:sz="4" w:space="0" w:color="auto"/>
            </w:tcBorders>
            <w:shd w:val="clear" w:color="auto" w:fill="auto"/>
            <w:vAlign w:val="center"/>
            <w:hideMark/>
          </w:tcPr>
          <w:p w14:paraId="11E308DE" w14:textId="77777777" w:rsidR="0058602F" w:rsidRPr="0058602F" w:rsidRDefault="0058602F" w:rsidP="0058602F">
            <w:pPr>
              <w:jc w:val="center"/>
              <w:rPr>
                <w:color w:val="000000"/>
              </w:rPr>
            </w:pPr>
            <w:r w:rsidRPr="0058602F">
              <w:rPr>
                <w:color w:val="000000"/>
              </w:rPr>
              <w:t> </w:t>
            </w:r>
          </w:p>
        </w:tc>
        <w:tc>
          <w:tcPr>
            <w:tcW w:w="1119" w:type="pct"/>
            <w:tcBorders>
              <w:top w:val="nil"/>
              <w:left w:val="nil"/>
              <w:bottom w:val="single" w:sz="4" w:space="0" w:color="auto"/>
              <w:right w:val="single" w:sz="4" w:space="0" w:color="auto"/>
            </w:tcBorders>
            <w:shd w:val="clear" w:color="auto" w:fill="auto"/>
            <w:vAlign w:val="center"/>
            <w:hideMark/>
          </w:tcPr>
          <w:p w14:paraId="4DD7D63C" w14:textId="77777777" w:rsidR="0058602F" w:rsidRPr="0058602F" w:rsidRDefault="0058602F" w:rsidP="0058602F">
            <w:pPr>
              <w:jc w:val="center"/>
              <w:rPr>
                <w:color w:val="000000"/>
              </w:rPr>
            </w:pPr>
            <w:r w:rsidRPr="0058602F">
              <w:rPr>
                <w:color w:val="000000"/>
              </w:rPr>
              <w:t> </w:t>
            </w:r>
          </w:p>
        </w:tc>
      </w:tr>
      <w:tr w:rsidR="0058602F" w:rsidRPr="0058602F" w14:paraId="293B2730" w14:textId="77777777" w:rsidTr="002D6968">
        <w:trPr>
          <w:trHeight w:val="375"/>
        </w:trPr>
        <w:tc>
          <w:tcPr>
            <w:tcW w:w="2009" w:type="pct"/>
            <w:tcBorders>
              <w:top w:val="nil"/>
              <w:left w:val="single" w:sz="4" w:space="0" w:color="auto"/>
              <w:bottom w:val="single" w:sz="4" w:space="0" w:color="auto"/>
              <w:right w:val="single" w:sz="4" w:space="0" w:color="auto"/>
            </w:tcBorders>
            <w:shd w:val="clear" w:color="auto" w:fill="auto"/>
            <w:vAlign w:val="bottom"/>
            <w:hideMark/>
          </w:tcPr>
          <w:p w14:paraId="505C8C6E" w14:textId="77777777" w:rsidR="0058602F" w:rsidRPr="0058602F" w:rsidRDefault="0058602F" w:rsidP="0058602F">
            <w:pPr>
              <w:rPr>
                <w:color w:val="000000"/>
              </w:rPr>
            </w:pPr>
            <w:r w:rsidRPr="0058602F">
              <w:rPr>
                <w:color w:val="000000"/>
              </w:rPr>
              <w:t>ООО «Металлэнергофинанс»</w:t>
            </w:r>
          </w:p>
        </w:tc>
        <w:tc>
          <w:tcPr>
            <w:tcW w:w="752" w:type="pct"/>
            <w:tcBorders>
              <w:top w:val="nil"/>
              <w:left w:val="nil"/>
              <w:bottom w:val="single" w:sz="4" w:space="0" w:color="auto"/>
              <w:right w:val="single" w:sz="4" w:space="0" w:color="auto"/>
            </w:tcBorders>
            <w:shd w:val="clear" w:color="auto" w:fill="auto"/>
            <w:noWrap/>
            <w:vAlign w:val="bottom"/>
            <w:hideMark/>
          </w:tcPr>
          <w:p w14:paraId="0984418A" w14:textId="77777777" w:rsidR="0058602F" w:rsidRPr="0058602F" w:rsidRDefault="0058602F" w:rsidP="0058602F">
            <w:pPr>
              <w:rPr>
                <w:color w:val="000000"/>
              </w:rPr>
            </w:pPr>
            <w:r w:rsidRPr="0058602F">
              <w:rPr>
                <w:color w:val="000000"/>
              </w:rPr>
              <w:t>кВт*ч</w:t>
            </w:r>
          </w:p>
        </w:tc>
        <w:tc>
          <w:tcPr>
            <w:tcW w:w="1119" w:type="pct"/>
            <w:tcBorders>
              <w:top w:val="nil"/>
              <w:left w:val="nil"/>
              <w:bottom w:val="single" w:sz="4" w:space="0" w:color="auto"/>
              <w:right w:val="single" w:sz="4" w:space="0" w:color="auto"/>
            </w:tcBorders>
            <w:shd w:val="clear" w:color="auto" w:fill="auto"/>
            <w:noWrap/>
            <w:vAlign w:val="bottom"/>
            <w:hideMark/>
          </w:tcPr>
          <w:p w14:paraId="31D2FBFD" w14:textId="77777777" w:rsidR="0058602F" w:rsidRPr="0058602F" w:rsidRDefault="0058602F" w:rsidP="0058602F">
            <w:pPr>
              <w:jc w:val="right"/>
              <w:rPr>
                <w:color w:val="000000"/>
              </w:rPr>
            </w:pPr>
            <w:r w:rsidRPr="0058602F">
              <w:rPr>
                <w:color w:val="000000"/>
              </w:rPr>
              <w:t>25 828 239,00</w:t>
            </w:r>
          </w:p>
        </w:tc>
        <w:tc>
          <w:tcPr>
            <w:tcW w:w="1119" w:type="pct"/>
            <w:tcBorders>
              <w:top w:val="nil"/>
              <w:left w:val="nil"/>
              <w:bottom w:val="single" w:sz="4" w:space="0" w:color="auto"/>
              <w:right w:val="single" w:sz="4" w:space="0" w:color="auto"/>
            </w:tcBorders>
            <w:shd w:val="clear" w:color="auto" w:fill="auto"/>
            <w:noWrap/>
            <w:vAlign w:val="bottom"/>
            <w:hideMark/>
          </w:tcPr>
          <w:p w14:paraId="0619DCE0" w14:textId="77777777" w:rsidR="0058602F" w:rsidRPr="0058602F" w:rsidRDefault="0058602F" w:rsidP="0058602F">
            <w:pPr>
              <w:jc w:val="right"/>
              <w:rPr>
                <w:color w:val="000000"/>
              </w:rPr>
            </w:pPr>
            <w:r w:rsidRPr="0058602F">
              <w:rPr>
                <w:color w:val="000000"/>
              </w:rPr>
              <w:t>25 122 748,00</w:t>
            </w:r>
          </w:p>
        </w:tc>
      </w:tr>
      <w:tr w:rsidR="0058602F" w:rsidRPr="0058602F" w14:paraId="13AC8FE6" w14:textId="77777777" w:rsidTr="002D6968">
        <w:trPr>
          <w:trHeight w:val="375"/>
        </w:trPr>
        <w:tc>
          <w:tcPr>
            <w:tcW w:w="2009" w:type="pct"/>
            <w:tcBorders>
              <w:top w:val="nil"/>
              <w:left w:val="single" w:sz="4" w:space="0" w:color="auto"/>
              <w:bottom w:val="single" w:sz="4" w:space="0" w:color="auto"/>
              <w:right w:val="single" w:sz="4" w:space="0" w:color="auto"/>
            </w:tcBorders>
            <w:shd w:val="clear" w:color="auto" w:fill="auto"/>
            <w:vAlign w:val="bottom"/>
            <w:hideMark/>
          </w:tcPr>
          <w:p w14:paraId="5D5B1D8C" w14:textId="77777777" w:rsidR="0058602F" w:rsidRPr="0058602F" w:rsidRDefault="0058602F" w:rsidP="0058602F">
            <w:pPr>
              <w:rPr>
                <w:color w:val="000000"/>
              </w:rPr>
            </w:pPr>
            <w:r w:rsidRPr="0058602F">
              <w:rPr>
                <w:color w:val="000000"/>
              </w:rPr>
              <w:t>ПАО «Кузбассэнергосбыт»</w:t>
            </w:r>
          </w:p>
        </w:tc>
        <w:tc>
          <w:tcPr>
            <w:tcW w:w="752" w:type="pct"/>
            <w:tcBorders>
              <w:top w:val="nil"/>
              <w:left w:val="nil"/>
              <w:bottom w:val="single" w:sz="4" w:space="0" w:color="auto"/>
              <w:right w:val="single" w:sz="4" w:space="0" w:color="auto"/>
            </w:tcBorders>
            <w:shd w:val="clear" w:color="auto" w:fill="auto"/>
            <w:noWrap/>
            <w:vAlign w:val="bottom"/>
            <w:hideMark/>
          </w:tcPr>
          <w:p w14:paraId="0B897E25" w14:textId="77777777" w:rsidR="0058602F" w:rsidRPr="0058602F" w:rsidRDefault="0058602F" w:rsidP="0058602F">
            <w:pPr>
              <w:rPr>
                <w:color w:val="000000"/>
              </w:rPr>
            </w:pPr>
            <w:r w:rsidRPr="0058602F">
              <w:rPr>
                <w:color w:val="000000"/>
              </w:rPr>
              <w:t>кВт*ч</w:t>
            </w:r>
          </w:p>
        </w:tc>
        <w:tc>
          <w:tcPr>
            <w:tcW w:w="1119" w:type="pct"/>
            <w:tcBorders>
              <w:top w:val="nil"/>
              <w:left w:val="nil"/>
              <w:bottom w:val="single" w:sz="4" w:space="0" w:color="auto"/>
              <w:right w:val="single" w:sz="4" w:space="0" w:color="auto"/>
            </w:tcBorders>
            <w:shd w:val="clear" w:color="auto" w:fill="auto"/>
            <w:noWrap/>
            <w:vAlign w:val="bottom"/>
            <w:hideMark/>
          </w:tcPr>
          <w:p w14:paraId="34B915B4" w14:textId="77777777" w:rsidR="0058602F" w:rsidRPr="0058602F" w:rsidRDefault="0058602F" w:rsidP="0058602F">
            <w:pPr>
              <w:jc w:val="right"/>
              <w:rPr>
                <w:color w:val="000000"/>
              </w:rPr>
            </w:pPr>
            <w:r w:rsidRPr="0058602F">
              <w:rPr>
                <w:color w:val="000000"/>
              </w:rPr>
              <w:t>711 490 000,00</w:t>
            </w:r>
          </w:p>
        </w:tc>
        <w:tc>
          <w:tcPr>
            <w:tcW w:w="1119" w:type="pct"/>
            <w:tcBorders>
              <w:top w:val="nil"/>
              <w:left w:val="nil"/>
              <w:bottom w:val="single" w:sz="4" w:space="0" w:color="auto"/>
              <w:right w:val="single" w:sz="4" w:space="0" w:color="auto"/>
            </w:tcBorders>
            <w:shd w:val="clear" w:color="auto" w:fill="auto"/>
            <w:noWrap/>
            <w:vAlign w:val="bottom"/>
            <w:hideMark/>
          </w:tcPr>
          <w:p w14:paraId="3B826013" w14:textId="77777777" w:rsidR="0058602F" w:rsidRPr="0058602F" w:rsidRDefault="0058602F" w:rsidP="0058602F">
            <w:pPr>
              <w:jc w:val="right"/>
              <w:rPr>
                <w:color w:val="000000"/>
              </w:rPr>
            </w:pPr>
            <w:r w:rsidRPr="0058602F">
              <w:rPr>
                <w:color w:val="000000"/>
              </w:rPr>
              <w:t>697 564 300,00</w:t>
            </w:r>
          </w:p>
        </w:tc>
      </w:tr>
      <w:tr w:rsidR="0058602F" w:rsidRPr="0058602F" w14:paraId="0BD96876" w14:textId="77777777" w:rsidTr="002D6968">
        <w:trPr>
          <w:trHeight w:val="375"/>
        </w:trPr>
        <w:tc>
          <w:tcPr>
            <w:tcW w:w="2009" w:type="pct"/>
            <w:tcBorders>
              <w:top w:val="nil"/>
              <w:left w:val="single" w:sz="4" w:space="0" w:color="auto"/>
              <w:bottom w:val="single" w:sz="4" w:space="0" w:color="auto"/>
              <w:right w:val="single" w:sz="4" w:space="0" w:color="auto"/>
            </w:tcBorders>
            <w:shd w:val="clear" w:color="auto" w:fill="auto"/>
            <w:vAlign w:val="bottom"/>
            <w:hideMark/>
          </w:tcPr>
          <w:p w14:paraId="5E19199C" w14:textId="77777777" w:rsidR="0058602F" w:rsidRPr="0058602F" w:rsidRDefault="0058602F" w:rsidP="0058602F">
            <w:pPr>
              <w:rPr>
                <w:b/>
                <w:bCs/>
                <w:color w:val="000000"/>
              </w:rPr>
            </w:pPr>
            <w:r w:rsidRPr="0058602F">
              <w:rPr>
                <w:b/>
                <w:bCs/>
                <w:color w:val="000000"/>
              </w:rPr>
              <w:t>ИТОГО</w:t>
            </w:r>
          </w:p>
        </w:tc>
        <w:tc>
          <w:tcPr>
            <w:tcW w:w="752" w:type="pct"/>
            <w:tcBorders>
              <w:top w:val="nil"/>
              <w:left w:val="nil"/>
              <w:bottom w:val="single" w:sz="4" w:space="0" w:color="auto"/>
              <w:right w:val="single" w:sz="4" w:space="0" w:color="auto"/>
            </w:tcBorders>
            <w:shd w:val="clear" w:color="auto" w:fill="auto"/>
            <w:noWrap/>
            <w:vAlign w:val="bottom"/>
            <w:hideMark/>
          </w:tcPr>
          <w:p w14:paraId="03F85236" w14:textId="77777777" w:rsidR="0058602F" w:rsidRPr="0058602F" w:rsidRDefault="0058602F" w:rsidP="0058602F">
            <w:pPr>
              <w:rPr>
                <w:b/>
                <w:bCs/>
                <w:color w:val="000000"/>
              </w:rPr>
            </w:pPr>
            <w:r w:rsidRPr="0058602F">
              <w:rPr>
                <w:b/>
                <w:bCs/>
                <w:color w:val="000000"/>
              </w:rPr>
              <w:t>кВт*ч</w:t>
            </w:r>
          </w:p>
        </w:tc>
        <w:tc>
          <w:tcPr>
            <w:tcW w:w="1119" w:type="pct"/>
            <w:tcBorders>
              <w:top w:val="nil"/>
              <w:left w:val="nil"/>
              <w:bottom w:val="single" w:sz="4" w:space="0" w:color="auto"/>
              <w:right w:val="single" w:sz="4" w:space="0" w:color="auto"/>
            </w:tcBorders>
            <w:shd w:val="clear" w:color="auto" w:fill="auto"/>
            <w:noWrap/>
            <w:vAlign w:val="bottom"/>
            <w:hideMark/>
          </w:tcPr>
          <w:p w14:paraId="6876A19B" w14:textId="77777777" w:rsidR="0058602F" w:rsidRPr="0058602F" w:rsidRDefault="0058602F" w:rsidP="0058602F">
            <w:pPr>
              <w:jc w:val="right"/>
              <w:rPr>
                <w:b/>
                <w:bCs/>
                <w:color w:val="000000"/>
              </w:rPr>
            </w:pPr>
            <w:r w:rsidRPr="0058602F">
              <w:rPr>
                <w:b/>
                <w:bCs/>
                <w:color w:val="000000"/>
              </w:rPr>
              <w:t>737 318 239,00</w:t>
            </w:r>
          </w:p>
        </w:tc>
        <w:tc>
          <w:tcPr>
            <w:tcW w:w="1119" w:type="pct"/>
            <w:tcBorders>
              <w:top w:val="nil"/>
              <w:left w:val="nil"/>
              <w:bottom w:val="single" w:sz="4" w:space="0" w:color="auto"/>
              <w:right w:val="single" w:sz="4" w:space="0" w:color="auto"/>
            </w:tcBorders>
            <w:shd w:val="clear" w:color="auto" w:fill="auto"/>
            <w:noWrap/>
            <w:vAlign w:val="bottom"/>
            <w:hideMark/>
          </w:tcPr>
          <w:p w14:paraId="2A2295CB" w14:textId="77777777" w:rsidR="0058602F" w:rsidRPr="0058602F" w:rsidRDefault="0058602F" w:rsidP="0058602F">
            <w:pPr>
              <w:jc w:val="right"/>
              <w:rPr>
                <w:b/>
                <w:bCs/>
                <w:color w:val="000000"/>
              </w:rPr>
            </w:pPr>
            <w:r w:rsidRPr="0058602F">
              <w:rPr>
                <w:b/>
                <w:bCs/>
                <w:color w:val="000000"/>
              </w:rPr>
              <w:t>722 687 048,00</w:t>
            </w:r>
          </w:p>
        </w:tc>
      </w:tr>
      <w:tr w:rsidR="0058602F" w:rsidRPr="0058602F" w14:paraId="5EE69E88" w14:textId="77777777" w:rsidTr="002D6968">
        <w:trPr>
          <w:trHeight w:val="53"/>
        </w:trPr>
        <w:tc>
          <w:tcPr>
            <w:tcW w:w="2009" w:type="pct"/>
            <w:tcBorders>
              <w:top w:val="nil"/>
              <w:left w:val="single" w:sz="4" w:space="0" w:color="auto"/>
              <w:bottom w:val="single" w:sz="4" w:space="0" w:color="auto"/>
              <w:right w:val="single" w:sz="4" w:space="0" w:color="auto"/>
            </w:tcBorders>
            <w:shd w:val="clear" w:color="auto" w:fill="auto"/>
            <w:vAlign w:val="bottom"/>
            <w:hideMark/>
          </w:tcPr>
          <w:p w14:paraId="2E8936EF" w14:textId="77777777" w:rsidR="0058602F" w:rsidRPr="0058602F" w:rsidRDefault="0058602F" w:rsidP="0058602F">
            <w:pPr>
              <w:rPr>
                <w:color w:val="000000"/>
              </w:rPr>
            </w:pPr>
            <w:r w:rsidRPr="0058602F">
              <w:rPr>
                <w:color w:val="000000"/>
              </w:rPr>
              <w:t xml:space="preserve">Сбытовая надбавка по гарантирующим поставщикам </w:t>
            </w:r>
          </w:p>
        </w:tc>
        <w:tc>
          <w:tcPr>
            <w:tcW w:w="752" w:type="pct"/>
            <w:tcBorders>
              <w:top w:val="nil"/>
              <w:left w:val="nil"/>
              <w:bottom w:val="single" w:sz="4" w:space="0" w:color="auto"/>
              <w:right w:val="single" w:sz="4" w:space="0" w:color="auto"/>
            </w:tcBorders>
            <w:shd w:val="clear" w:color="auto" w:fill="auto"/>
            <w:noWrap/>
            <w:vAlign w:val="bottom"/>
            <w:hideMark/>
          </w:tcPr>
          <w:p w14:paraId="610D2DEA" w14:textId="77777777" w:rsidR="0058602F" w:rsidRPr="0058602F" w:rsidRDefault="0058602F" w:rsidP="0058602F">
            <w:pPr>
              <w:rPr>
                <w:color w:val="000000"/>
              </w:rPr>
            </w:pPr>
            <w:r w:rsidRPr="0058602F">
              <w:rPr>
                <w:color w:val="000000"/>
              </w:rPr>
              <w:t> </w:t>
            </w:r>
          </w:p>
        </w:tc>
        <w:tc>
          <w:tcPr>
            <w:tcW w:w="1119" w:type="pct"/>
            <w:tcBorders>
              <w:top w:val="nil"/>
              <w:left w:val="nil"/>
              <w:bottom w:val="single" w:sz="4" w:space="0" w:color="auto"/>
              <w:right w:val="single" w:sz="4" w:space="0" w:color="auto"/>
            </w:tcBorders>
            <w:shd w:val="clear" w:color="auto" w:fill="auto"/>
            <w:vAlign w:val="center"/>
            <w:hideMark/>
          </w:tcPr>
          <w:p w14:paraId="51A74199" w14:textId="77777777" w:rsidR="0058602F" w:rsidRPr="0058602F" w:rsidRDefault="0058602F" w:rsidP="0058602F">
            <w:pPr>
              <w:jc w:val="center"/>
              <w:rPr>
                <w:color w:val="000000"/>
              </w:rPr>
            </w:pPr>
            <w:r w:rsidRPr="0058602F">
              <w:rPr>
                <w:color w:val="000000"/>
              </w:rPr>
              <w:t> </w:t>
            </w:r>
          </w:p>
        </w:tc>
        <w:tc>
          <w:tcPr>
            <w:tcW w:w="1119" w:type="pct"/>
            <w:tcBorders>
              <w:top w:val="nil"/>
              <w:left w:val="nil"/>
              <w:bottom w:val="single" w:sz="4" w:space="0" w:color="auto"/>
              <w:right w:val="single" w:sz="4" w:space="0" w:color="auto"/>
            </w:tcBorders>
            <w:shd w:val="clear" w:color="auto" w:fill="auto"/>
            <w:vAlign w:val="center"/>
            <w:hideMark/>
          </w:tcPr>
          <w:p w14:paraId="188C7163" w14:textId="77777777" w:rsidR="0058602F" w:rsidRPr="0058602F" w:rsidRDefault="0058602F" w:rsidP="0058602F">
            <w:pPr>
              <w:jc w:val="center"/>
              <w:rPr>
                <w:color w:val="000000"/>
              </w:rPr>
            </w:pPr>
            <w:r w:rsidRPr="0058602F">
              <w:rPr>
                <w:color w:val="000000"/>
              </w:rPr>
              <w:t> </w:t>
            </w:r>
          </w:p>
        </w:tc>
      </w:tr>
      <w:tr w:rsidR="0058602F" w:rsidRPr="0058602F" w14:paraId="0C427184" w14:textId="77777777" w:rsidTr="002D6968">
        <w:trPr>
          <w:trHeight w:val="375"/>
        </w:trPr>
        <w:tc>
          <w:tcPr>
            <w:tcW w:w="2009" w:type="pct"/>
            <w:tcBorders>
              <w:top w:val="nil"/>
              <w:left w:val="single" w:sz="4" w:space="0" w:color="auto"/>
              <w:bottom w:val="single" w:sz="4" w:space="0" w:color="auto"/>
              <w:right w:val="single" w:sz="4" w:space="0" w:color="auto"/>
            </w:tcBorders>
            <w:shd w:val="clear" w:color="auto" w:fill="auto"/>
            <w:vAlign w:val="bottom"/>
            <w:hideMark/>
          </w:tcPr>
          <w:p w14:paraId="505CB0C1" w14:textId="77777777" w:rsidR="0058602F" w:rsidRPr="0058602F" w:rsidRDefault="0058602F" w:rsidP="0058602F">
            <w:pPr>
              <w:rPr>
                <w:color w:val="000000"/>
              </w:rPr>
            </w:pPr>
            <w:r w:rsidRPr="0058602F">
              <w:rPr>
                <w:color w:val="000000"/>
              </w:rPr>
              <w:t>ООО «Металлэнергофинанс»</w:t>
            </w:r>
          </w:p>
        </w:tc>
        <w:tc>
          <w:tcPr>
            <w:tcW w:w="752" w:type="pct"/>
            <w:tcBorders>
              <w:top w:val="nil"/>
              <w:left w:val="nil"/>
              <w:bottom w:val="single" w:sz="4" w:space="0" w:color="auto"/>
              <w:right w:val="single" w:sz="4" w:space="0" w:color="auto"/>
            </w:tcBorders>
            <w:shd w:val="clear" w:color="auto" w:fill="auto"/>
            <w:noWrap/>
            <w:vAlign w:val="bottom"/>
            <w:hideMark/>
          </w:tcPr>
          <w:p w14:paraId="0EF5C4CB" w14:textId="77777777" w:rsidR="0058602F" w:rsidRPr="0058602F" w:rsidRDefault="0058602F" w:rsidP="0058602F">
            <w:pPr>
              <w:rPr>
                <w:color w:val="000000"/>
              </w:rPr>
            </w:pPr>
            <w:r w:rsidRPr="0058602F">
              <w:rPr>
                <w:color w:val="000000"/>
              </w:rPr>
              <w:t>руб./кВт*ч</w:t>
            </w:r>
          </w:p>
        </w:tc>
        <w:tc>
          <w:tcPr>
            <w:tcW w:w="1119" w:type="pct"/>
            <w:tcBorders>
              <w:top w:val="nil"/>
              <w:left w:val="nil"/>
              <w:bottom w:val="single" w:sz="4" w:space="0" w:color="auto"/>
              <w:right w:val="single" w:sz="4" w:space="0" w:color="auto"/>
            </w:tcBorders>
            <w:shd w:val="clear" w:color="auto" w:fill="auto"/>
            <w:noWrap/>
            <w:vAlign w:val="bottom"/>
            <w:hideMark/>
          </w:tcPr>
          <w:p w14:paraId="058B49B6" w14:textId="77777777" w:rsidR="0058602F" w:rsidRPr="0058602F" w:rsidRDefault="0058602F" w:rsidP="0058602F">
            <w:pPr>
              <w:jc w:val="right"/>
              <w:rPr>
                <w:color w:val="000000"/>
              </w:rPr>
            </w:pPr>
            <w:r w:rsidRPr="0058602F">
              <w:rPr>
                <w:color w:val="000000"/>
              </w:rPr>
              <w:t>1,2598</w:t>
            </w:r>
          </w:p>
        </w:tc>
        <w:tc>
          <w:tcPr>
            <w:tcW w:w="1119" w:type="pct"/>
            <w:tcBorders>
              <w:top w:val="nil"/>
              <w:left w:val="nil"/>
              <w:bottom w:val="single" w:sz="4" w:space="0" w:color="auto"/>
              <w:right w:val="single" w:sz="4" w:space="0" w:color="auto"/>
            </w:tcBorders>
            <w:shd w:val="clear" w:color="auto" w:fill="auto"/>
            <w:noWrap/>
            <w:vAlign w:val="bottom"/>
            <w:hideMark/>
          </w:tcPr>
          <w:p w14:paraId="4B9773CE" w14:textId="77777777" w:rsidR="0058602F" w:rsidRPr="0058602F" w:rsidRDefault="0058602F" w:rsidP="0058602F">
            <w:pPr>
              <w:jc w:val="right"/>
              <w:rPr>
                <w:color w:val="000000"/>
              </w:rPr>
            </w:pPr>
            <w:r w:rsidRPr="0058602F">
              <w:rPr>
                <w:color w:val="000000"/>
              </w:rPr>
              <w:t>1,2953</w:t>
            </w:r>
          </w:p>
        </w:tc>
      </w:tr>
      <w:tr w:rsidR="0058602F" w:rsidRPr="0058602F" w14:paraId="4DC5CEFF" w14:textId="77777777" w:rsidTr="002D6968">
        <w:trPr>
          <w:trHeight w:val="375"/>
        </w:trPr>
        <w:tc>
          <w:tcPr>
            <w:tcW w:w="2009" w:type="pct"/>
            <w:tcBorders>
              <w:top w:val="nil"/>
              <w:left w:val="single" w:sz="4" w:space="0" w:color="auto"/>
              <w:bottom w:val="single" w:sz="4" w:space="0" w:color="auto"/>
              <w:right w:val="single" w:sz="4" w:space="0" w:color="auto"/>
            </w:tcBorders>
            <w:shd w:val="clear" w:color="auto" w:fill="auto"/>
            <w:vAlign w:val="bottom"/>
            <w:hideMark/>
          </w:tcPr>
          <w:p w14:paraId="6C0999F6" w14:textId="77777777" w:rsidR="0058602F" w:rsidRPr="0058602F" w:rsidRDefault="0058602F" w:rsidP="0058602F">
            <w:pPr>
              <w:rPr>
                <w:color w:val="000000"/>
              </w:rPr>
            </w:pPr>
            <w:r w:rsidRPr="0058602F">
              <w:rPr>
                <w:color w:val="000000"/>
              </w:rPr>
              <w:t>ПАО «Кузбассэнергосбыт»</w:t>
            </w:r>
          </w:p>
        </w:tc>
        <w:tc>
          <w:tcPr>
            <w:tcW w:w="752" w:type="pct"/>
            <w:tcBorders>
              <w:top w:val="nil"/>
              <w:left w:val="nil"/>
              <w:bottom w:val="single" w:sz="4" w:space="0" w:color="auto"/>
              <w:right w:val="single" w:sz="4" w:space="0" w:color="auto"/>
            </w:tcBorders>
            <w:shd w:val="clear" w:color="auto" w:fill="auto"/>
            <w:noWrap/>
            <w:vAlign w:val="bottom"/>
            <w:hideMark/>
          </w:tcPr>
          <w:p w14:paraId="4764575F" w14:textId="77777777" w:rsidR="0058602F" w:rsidRPr="0058602F" w:rsidRDefault="0058602F" w:rsidP="0058602F">
            <w:pPr>
              <w:rPr>
                <w:color w:val="000000"/>
              </w:rPr>
            </w:pPr>
            <w:r w:rsidRPr="0058602F">
              <w:rPr>
                <w:color w:val="000000"/>
              </w:rPr>
              <w:t>руб./кВт*ч</w:t>
            </w:r>
          </w:p>
        </w:tc>
        <w:tc>
          <w:tcPr>
            <w:tcW w:w="1119" w:type="pct"/>
            <w:tcBorders>
              <w:top w:val="nil"/>
              <w:left w:val="nil"/>
              <w:bottom w:val="single" w:sz="4" w:space="0" w:color="auto"/>
              <w:right w:val="single" w:sz="4" w:space="0" w:color="auto"/>
            </w:tcBorders>
            <w:shd w:val="clear" w:color="auto" w:fill="auto"/>
            <w:noWrap/>
            <w:vAlign w:val="bottom"/>
            <w:hideMark/>
          </w:tcPr>
          <w:p w14:paraId="6F78ABA7" w14:textId="77777777" w:rsidR="0058602F" w:rsidRPr="0058602F" w:rsidRDefault="0058602F" w:rsidP="0058602F">
            <w:pPr>
              <w:jc w:val="right"/>
              <w:rPr>
                <w:color w:val="000000"/>
              </w:rPr>
            </w:pPr>
            <w:r w:rsidRPr="0058602F">
              <w:rPr>
                <w:color w:val="000000"/>
              </w:rPr>
              <w:t>0,5819</w:t>
            </w:r>
          </w:p>
        </w:tc>
        <w:tc>
          <w:tcPr>
            <w:tcW w:w="1119" w:type="pct"/>
            <w:tcBorders>
              <w:top w:val="nil"/>
              <w:left w:val="nil"/>
              <w:bottom w:val="single" w:sz="4" w:space="0" w:color="auto"/>
              <w:right w:val="single" w:sz="4" w:space="0" w:color="auto"/>
            </w:tcBorders>
            <w:shd w:val="clear" w:color="auto" w:fill="auto"/>
            <w:noWrap/>
            <w:vAlign w:val="bottom"/>
            <w:hideMark/>
          </w:tcPr>
          <w:p w14:paraId="035E2533" w14:textId="77777777" w:rsidR="0058602F" w:rsidRPr="0058602F" w:rsidRDefault="0058602F" w:rsidP="0058602F">
            <w:pPr>
              <w:jc w:val="right"/>
              <w:rPr>
                <w:color w:val="000000"/>
              </w:rPr>
            </w:pPr>
            <w:r w:rsidRPr="0058602F">
              <w:rPr>
                <w:color w:val="000000"/>
              </w:rPr>
              <w:t>0,5942</w:t>
            </w:r>
          </w:p>
        </w:tc>
      </w:tr>
      <w:tr w:rsidR="0058602F" w:rsidRPr="0058602F" w14:paraId="1CB6AF73" w14:textId="77777777" w:rsidTr="002D6968">
        <w:trPr>
          <w:trHeight w:val="53"/>
        </w:trPr>
        <w:tc>
          <w:tcPr>
            <w:tcW w:w="2009" w:type="pct"/>
            <w:tcBorders>
              <w:top w:val="nil"/>
              <w:left w:val="single" w:sz="4" w:space="0" w:color="auto"/>
              <w:bottom w:val="single" w:sz="4" w:space="0" w:color="auto"/>
              <w:right w:val="single" w:sz="4" w:space="0" w:color="auto"/>
            </w:tcBorders>
            <w:shd w:val="clear" w:color="auto" w:fill="auto"/>
            <w:vAlign w:val="bottom"/>
            <w:hideMark/>
          </w:tcPr>
          <w:p w14:paraId="38A2F2B1" w14:textId="77777777" w:rsidR="0058602F" w:rsidRPr="0058602F" w:rsidRDefault="0058602F" w:rsidP="0058602F">
            <w:pPr>
              <w:rPr>
                <w:b/>
                <w:bCs/>
                <w:color w:val="000000"/>
              </w:rPr>
            </w:pPr>
            <w:r w:rsidRPr="0058602F">
              <w:rPr>
                <w:b/>
                <w:bCs/>
                <w:color w:val="000000"/>
              </w:rPr>
              <w:t>Средневзвешенная сбытовая надбавка</w:t>
            </w:r>
          </w:p>
        </w:tc>
        <w:tc>
          <w:tcPr>
            <w:tcW w:w="752" w:type="pct"/>
            <w:tcBorders>
              <w:top w:val="nil"/>
              <w:left w:val="nil"/>
              <w:bottom w:val="single" w:sz="4" w:space="0" w:color="auto"/>
              <w:right w:val="single" w:sz="4" w:space="0" w:color="auto"/>
            </w:tcBorders>
            <w:shd w:val="clear" w:color="auto" w:fill="auto"/>
            <w:noWrap/>
            <w:vAlign w:val="bottom"/>
            <w:hideMark/>
          </w:tcPr>
          <w:p w14:paraId="5E4532E9" w14:textId="77777777" w:rsidR="0058602F" w:rsidRPr="0058602F" w:rsidRDefault="0058602F" w:rsidP="0058602F">
            <w:pPr>
              <w:rPr>
                <w:b/>
                <w:bCs/>
                <w:color w:val="000000"/>
              </w:rPr>
            </w:pPr>
            <w:r w:rsidRPr="0058602F">
              <w:rPr>
                <w:b/>
                <w:bCs/>
                <w:color w:val="000000"/>
              </w:rPr>
              <w:t>руб./кВт*ч</w:t>
            </w:r>
          </w:p>
        </w:tc>
        <w:tc>
          <w:tcPr>
            <w:tcW w:w="1119" w:type="pct"/>
            <w:tcBorders>
              <w:top w:val="nil"/>
              <w:left w:val="nil"/>
              <w:bottom w:val="single" w:sz="4" w:space="0" w:color="auto"/>
              <w:right w:val="single" w:sz="4" w:space="0" w:color="auto"/>
            </w:tcBorders>
            <w:shd w:val="clear" w:color="auto" w:fill="auto"/>
            <w:noWrap/>
            <w:vAlign w:val="bottom"/>
            <w:hideMark/>
          </w:tcPr>
          <w:p w14:paraId="1FBF00D8" w14:textId="77777777" w:rsidR="0058602F" w:rsidRPr="0058602F" w:rsidRDefault="0058602F" w:rsidP="0058602F">
            <w:pPr>
              <w:jc w:val="right"/>
              <w:rPr>
                <w:b/>
                <w:bCs/>
                <w:color w:val="000000"/>
              </w:rPr>
            </w:pPr>
            <w:r w:rsidRPr="0058602F">
              <w:rPr>
                <w:b/>
                <w:bCs/>
                <w:color w:val="000000"/>
              </w:rPr>
              <w:t>0,6057</w:t>
            </w:r>
          </w:p>
        </w:tc>
        <w:tc>
          <w:tcPr>
            <w:tcW w:w="1119" w:type="pct"/>
            <w:tcBorders>
              <w:top w:val="nil"/>
              <w:left w:val="nil"/>
              <w:bottom w:val="single" w:sz="4" w:space="0" w:color="auto"/>
              <w:right w:val="single" w:sz="4" w:space="0" w:color="auto"/>
            </w:tcBorders>
            <w:shd w:val="clear" w:color="auto" w:fill="auto"/>
            <w:noWrap/>
            <w:vAlign w:val="bottom"/>
            <w:hideMark/>
          </w:tcPr>
          <w:p w14:paraId="7D901D08" w14:textId="77777777" w:rsidR="0058602F" w:rsidRPr="0058602F" w:rsidRDefault="0058602F" w:rsidP="0058602F">
            <w:pPr>
              <w:jc w:val="right"/>
              <w:rPr>
                <w:b/>
                <w:bCs/>
                <w:color w:val="000000"/>
              </w:rPr>
            </w:pPr>
            <w:r w:rsidRPr="0058602F">
              <w:rPr>
                <w:b/>
                <w:bCs/>
                <w:color w:val="000000"/>
              </w:rPr>
              <w:t>0,6186</w:t>
            </w:r>
          </w:p>
        </w:tc>
      </w:tr>
    </w:tbl>
    <w:p w14:paraId="277585DA" w14:textId="77777777" w:rsidR="0058602F" w:rsidRPr="0058602F" w:rsidRDefault="0058602F" w:rsidP="0058602F">
      <w:pPr>
        <w:ind w:firstLine="851"/>
        <w:jc w:val="both"/>
        <w:rPr>
          <w:color w:val="000000" w:themeColor="text1"/>
          <w:sz w:val="28"/>
          <w:szCs w:val="28"/>
        </w:rPr>
      </w:pPr>
      <w:r w:rsidRPr="0058602F">
        <w:rPr>
          <w:color w:val="000000" w:themeColor="text1"/>
          <w:sz w:val="28"/>
          <w:szCs w:val="28"/>
        </w:rPr>
        <w:t>Таким образом, стоимость электроэнергии, приобретаемой в целях компенсации потерь электрической энергии при её передаче по электрическим сетям с учетом сбытовой надбавки составила на первое полугодие:</w:t>
      </w:r>
    </w:p>
    <w:p w14:paraId="629CC313" w14:textId="77777777" w:rsidR="0058602F" w:rsidRPr="0058602F" w:rsidRDefault="0058602F" w:rsidP="0058602F">
      <w:pPr>
        <w:ind w:firstLine="851"/>
        <w:jc w:val="both"/>
        <w:rPr>
          <w:color w:val="000000" w:themeColor="text1"/>
          <w:sz w:val="28"/>
          <w:szCs w:val="28"/>
        </w:rPr>
      </w:pPr>
      <w:r w:rsidRPr="0058602F">
        <w:rPr>
          <w:color w:val="000000" w:themeColor="text1"/>
          <w:sz w:val="28"/>
          <w:szCs w:val="28"/>
        </w:rPr>
        <w:t>766 276 * 237,18*6мес./1000 + 743,057 * (995,00 + 605,65 + 1,214 + 2,151 + 0,352) = 2 282 594,39 (тыс. руб.)</w:t>
      </w:r>
    </w:p>
    <w:p w14:paraId="32F4A9A9" w14:textId="77777777" w:rsidR="0058602F" w:rsidRPr="0058602F" w:rsidRDefault="0058602F" w:rsidP="0058602F">
      <w:pPr>
        <w:ind w:firstLine="851"/>
        <w:jc w:val="both"/>
        <w:rPr>
          <w:color w:val="000000" w:themeColor="text1"/>
          <w:sz w:val="28"/>
          <w:szCs w:val="28"/>
        </w:rPr>
      </w:pPr>
      <w:r w:rsidRPr="0058602F">
        <w:rPr>
          <w:color w:val="000000" w:themeColor="text1"/>
          <w:sz w:val="28"/>
          <w:szCs w:val="28"/>
        </w:rPr>
        <w:lastRenderedPageBreak/>
        <w:t>Средняя цена покупки</w:t>
      </w:r>
      <w:r w:rsidRPr="0058602F">
        <w:rPr>
          <w:sz w:val="28"/>
          <w:szCs w:val="28"/>
        </w:rPr>
        <w:t xml:space="preserve"> </w:t>
      </w:r>
      <w:r w:rsidRPr="0058602F">
        <w:rPr>
          <w:color w:val="000000" w:themeColor="text1"/>
          <w:sz w:val="28"/>
          <w:szCs w:val="28"/>
        </w:rPr>
        <w:t>для всех сетевых организаций на первое полугодие составит:</w:t>
      </w:r>
    </w:p>
    <w:p w14:paraId="6F1D989A" w14:textId="77777777" w:rsidR="0058602F" w:rsidRPr="0058602F" w:rsidRDefault="0058602F" w:rsidP="0058602F">
      <w:pPr>
        <w:ind w:firstLine="851"/>
        <w:jc w:val="both"/>
        <w:rPr>
          <w:color w:val="000000" w:themeColor="text1"/>
          <w:sz w:val="28"/>
          <w:szCs w:val="28"/>
        </w:rPr>
      </w:pPr>
      <w:r w:rsidRPr="0058602F">
        <w:rPr>
          <w:color w:val="000000" w:themeColor="text1"/>
          <w:sz w:val="28"/>
          <w:szCs w:val="28"/>
        </w:rPr>
        <w:t>2 282 594,39 / 743,057 = 3 071,90 (руб./МВт*ч)</w:t>
      </w:r>
    </w:p>
    <w:p w14:paraId="5D742E79" w14:textId="77777777" w:rsidR="0058602F" w:rsidRPr="0058602F" w:rsidRDefault="0058602F" w:rsidP="0058602F">
      <w:pPr>
        <w:ind w:firstLine="851"/>
        <w:jc w:val="both"/>
        <w:rPr>
          <w:color w:val="000000" w:themeColor="text1"/>
          <w:sz w:val="28"/>
          <w:szCs w:val="28"/>
        </w:rPr>
      </w:pPr>
      <w:r w:rsidRPr="0058602F">
        <w:rPr>
          <w:color w:val="000000" w:themeColor="text1"/>
          <w:sz w:val="28"/>
          <w:szCs w:val="28"/>
        </w:rPr>
        <w:t>Стоимость электроэнергии, приобретаемой в целях компенсации потерь электрической энергии при её передаче по электрическим сетям с учетом сбытовой надбавки на второе полугодие составила:</w:t>
      </w:r>
    </w:p>
    <w:p w14:paraId="4D27D2C4" w14:textId="77777777" w:rsidR="0058602F" w:rsidRPr="0058602F" w:rsidRDefault="0058602F" w:rsidP="0058602F">
      <w:pPr>
        <w:ind w:firstLine="851"/>
        <w:jc w:val="both"/>
        <w:rPr>
          <w:color w:val="000000" w:themeColor="text1"/>
          <w:sz w:val="28"/>
          <w:szCs w:val="28"/>
        </w:rPr>
      </w:pPr>
      <w:r w:rsidRPr="0058602F">
        <w:rPr>
          <w:color w:val="000000" w:themeColor="text1"/>
          <w:sz w:val="28"/>
          <w:szCs w:val="28"/>
        </w:rPr>
        <w:t>805 167 * 231,03 * 6мес./1000 + 725,93 * (1022,00 + 618,57 + 1,329 + 2,151 + 0,363) = 2 309 809,22 (тыс. руб.)</w:t>
      </w:r>
    </w:p>
    <w:p w14:paraId="0BCD77E2" w14:textId="77777777" w:rsidR="0058602F" w:rsidRPr="0058602F" w:rsidRDefault="0058602F" w:rsidP="0058602F">
      <w:pPr>
        <w:ind w:firstLine="851"/>
        <w:jc w:val="both"/>
        <w:rPr>
          <w:color w:val="000000" w:themeColor="text1"/>
          <w:sz w:val="28"/>
          <w:szCs w:val="28"/>
        </w:rPr>
      </w:pPr>
      <w:r w:rsidRPr="0058602F">
        <w:rPr>
          <w:color w:val="000000" w:themeColor="text1"/>
          <w:sz w:val="28"/>
          <w:szCs w:val="28"/>
        </w:rPr>
        <w:t>Средняя цена покупки</w:t>
      </w:r>
      <w:r w:rsidRPr="0058602F">
        <w:rPr>
          <w:sz w:val="28"/>
          <w:szCs w:val="28"/>
        </w:rPr>
        <w:t xml:space="preserve"> </w:t>
      </w:r>
      <w:r w:rsidRPr="0058602F">
        <w:rPr>
          <w:color w:val="000000" w:themeColor="text1"/>
          <w:sz w:val="28"/>
          <w:szCs w:val="28"/>
        </w:rPr>
        <w:t>для всех сетевых организаций на второе полугодие составит:</w:t>
      </w:r>
    </w:p>
    <w:p w14:paraId="647CC1F0" w14:textId="77777777" w:rsidR="0058602F" w:rsidRPr="0058602F" w:rsidRDefault="0058602F" w:rsidP="0058602F">
      <w:pPr>
        <w:ind w:firstLine="851"/>
        <w:jc w:val="both"/>
        <w:rPr>
          <w:color w:val="000000" w:themeColor="text1"/>
          <w:sz w:val="28"/>
          <w:szCs w:val="28"/>
        </w:rPr>
      </w:pPr>
      <w:r w:rsidRPr="0058602F">
        <w:rPr>
          <w:color w:val="000000" w:themeColor="text1"/>
          <w:sz w:val="28"/>
          <w:szCs w:val="28"/>
        </w:rPr>
        <w:t>2 309 809,22 / 725,93 = 3 181,88 (руб./МВт*ч)</w:t>
      </w:r>
    </w:p>
    <w:p w14:paraId="2128EDCE" w14:textId="5A477C35" w:rsidR="0058602F" w:rsidRPr="0058602F" w:rsidRDefault="0058602F" w:rsidP="0058602F">
      <w:pPr>
        <w:keepNext/>
        <w:spacing w:after="200"/>
        <w:ind w:firstLine="720"/>
        <w:jc w:val="right"/>
        <w:rPr>
          <w:i/>
          <w:iCs/>
          <w:color w:val="44546A" w:themeColor="text2"/>
          <w:sz w:val="18"/>
          <w:szCs w:val="18"/>
        </w:rPr>
      </w:pPr>
      <w:r w:rsidRPr="0058602F">
        <w:rPr>
          <w:i/>
          <w:iCs/>
          <w:color w:val="44546A" w:themeColor="text2"/>
          <w:sz w:val="18"/>
          <w:szCs w:val="18"/>
        </w:rPr>
        <w:t xml:space="preserve">Таблица </w:t>
      </w:r>
      <w:r w:rsidRPr="0058602F">
        <w:rPr>
          <w:i/>
          <w:iCs/>
          <w:noProof/>
          <w:color w:val="44546A" w:themeColor="text2"/>
          <w:sz w:val="18"/>
          <w:szCs w:val="18"/>
        </w:rPr>
        <w:fldChar w:fldCharType="begin"/>
      </w:r>
      <w:r w:rsidRPr="0058602F">
        <w:rPr>
          <w:i/>
          <w:iCs/>
          <w:noProof/>
          <w:color w:val="44546A" w:themeColor="text2"/>
          <w:sz w:val="18"/>
          <w:szCs w:val="18"/>
        </w:rPr>
        <w:instrText xml:space="preserve"> SEQ Таблица \* ARABIC </w:instrText>
      </w:r>
      <w:r w:rsidRPr="0058602F">
        <w:rPr>
          <w:i/>
          <w:iCs/>
          <w:noProof/>
          <w:color w:val="44546A" w:themeColor="text2"/>
          <w:sz w:val="18"/>
          <w:szCs w:val="18"/>
        </w:rPr>
        <w:fldChar w:fldCharType="separate"/>
      </w:r>
      <w:r w:rsidR="00104A1F">
        <w:rPr>
          <w:i/>
          <w:iCs/>
          <w:noProof/>
          <w:color w:val="44546A" w:themeColor="text2"/>
          <w:sz w:val="18"/>
          <w:szCs w:val="18"/>
        </w:rPr>
        <w:t>34</w:t>
      </w:r>
      <w:r w:rsidRPr="0058602F">
        <w:rPr>
          <w:i/>
          <w:iCs/>
          <w:noProof/>
          <w:color w:val="44546A" w:themeColor="text2"/>
          <w:sz w:val="18"/>
          <w:szCs w:val="18"/>
        </w:rPr>
        <w:fldChar w:fldCharType="end"/>
      </w:r>
    </w:p>
    <w:p w14:paraId="3A37B49A" w14:textId="77777777" w:rsidR="0058602F" w:rsidRPr="0058602F" w:rsidRDefault="0058602F" w:rsidP="0058602F">
      <w:pPr>
        <w:ind w:firstLine="851"/>
        <w:jc w:val="center"/>
        <w:rPr>
          <w:color w:val="000000" w:themeColor="text1"/>
          <w:sz w:val="28"/>
          <w:szCs w:val="28"/>
        </w:rPr>
      </w:pPr>
      <w:r w:rsidRPr="0058602F">
        <w:rPr>
          <w:color w:val="000000" w:themeColor="text1"/>
          <w:sz w:val="28"/>
          <w:szCs w:val="28"/>
        </w:rPr>
        <w:t>Расчет стоимости покупки потерь на 2021 год</w:t>
      </w:r>
    </w:p>
    <w:tbl>
      <w:tblPr>
        <w:tblW w:w="5000" w:type="pct"/>
        <w:tblInd w:w="-5" w:type="dxa"/>
        <w:tblLayout w:type="fixed"/>
        <w:tblLook w:val="04A0" w:firstRow="1" w:lastRow="0" w:firstColumn="1" w:lastColumn="0" w:noHBand="0" w:noVBand="1"/>
      </w:tblPr>
      <w:tblGrid>
        <w:gridCol w:w="481"/>
        <w:gridCol w:w="2142"/>
        <w:gridCol w:w="1182"/>
        <w:gridCol w:w="1030"/>
        <w:gridCol w:w="954"/>
        <w:gridCol w:w="3698"/>
      </w:tblGrid>
      <w:tr w:rsidR="0058602F" w:rsidRPr="0058602F" w14:paraId="256925BB" w14:textId="77777777" w:rsidTr="002D6968">
        <w:trPr>
          <w:trHeight w:val="299"/>
        </w:trPr>
        <w:tc>
          <w:tcPr>
            <w:tcW w:w="2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185DB4" w14:textId="77777777" w:rsidR="0058602F" w:rsidRPr="0058602F" w:rsidRDefault="0058602F" w:rsidP="0058602F">
            <w:pPr>
              <w:rPr>
                <w:color w:val="000000"/>
                <w:sz w:val="16"/>
                <w:szCs w:val="16"/>
              </w:rPr>
            </w:pPr>
            <w:r w:rsidRPr="0058602F">
              <w:rPr>
                <w:color w:val="000000"/>
                <w:sz w:val="16"/>
                <w:szCs w:val="16"/>
              </w:rPr>
              <w:t> № п/п</w:t>
            </w:r>
          </w:p>
        </w:tc>
        <w:tc>
          <w:tcPr>
            <w:tcW w:w="1129" w:type="pct"/>
            <w:tcBorders>
              <w:top w:val="single" w:sz="4" w:space="0" w:color="auto"/>
              <w:left w:val="nil"/>
              <w:bottom w:val="single" w:sz="4" w:space="0" w:color="auto"/>
              <w:right w:val="single" w:sz="4" w:space="0" w:color="auto"/>
            </w:tcBorders>
            <w:shd w:val="clear" w:color="auto" w:fill="auto"/>
            <w:vAlign w:val="bottom"/>
            <w:hideMark/>
          </w:tcPr>
          <w:p w14:paraId="6FCF6920" w14:textId="77777777" w:rsidR="0058602F" w:rsidRPr="0058602F" w:rsidRDefault="0058602F" w:rsidP="0058602F">
            <w:pPr>
              <w:jc w:val="center"/>
              <w:rPr>
                <w:color w:val="000000"/>
                <w:sz w:val="16"/>
                <w:szCs w:val="16"/>
              </w:rPr>
            </w:pPr>
            <w:r w:rsidRPr="0058602F">
              <w:rPr>
                <w:color w:val="000000"/>
                <w:sz w:val="16"/>
                <w:szCs w:val="16"/>
              </w:rPr>
              <w:t>Показатели</w:t>
            </w:r>
          </w:p>
        </w:tc>
        <w:tc>
          <w:tcPr>
            <w:tcW w:w="623" w:type="pct"/>
            <w:tcBorders>
              <w:top w:val="single" w:sz="4" w:space="0" w:color="auto"/>
              <w:left w:val="nil"/>
              <w:bottom w:val="single" w:sz="4" w:space="0" w:color="auto"/>
              <w:right w:val="single" w:sz="4" w:space="0" w:color="auto"/>
            </w:tcBorders>
            <w:shd w:val="clear" w:color="auto" w:fill="auto"/>
            <w:noWrap/>
            <w:vAlign w:val="bottom"/>
            <w:hideMark/>
          </w:tcPr>
          <w:p w14:paraId="0300ED4F" w14:textId="77777777" w:rsidR="0058602F" w:rsidRPr="0058602F" w:rsidRDefault="0058602F" w:rsidP="0058602F">
            <w:pPr>
              <w:rPr>
                <w:color w:val="000000"/>
                <w:sz w:val="16"/>
                <w:szCs w:val="16"/>
              </w:rPr>
            </w:pPr>
            <w:r w:rsidRPr="0058602F">
              <w:rPr>
                <w:color w:val="000000"/>
                <w:sz w:val="16"/>
                <w:szCs w:val="16"/>
              </w:rPr>
              <w:t>Ед. изм.</w:t>
            </w:r>
          </w:p>
        </w:tc>
        <w:tc>
          <w:tcPr>
            <w:tcW w:w="543" w:type="pct"/>
            <w:tcBorders>
              <w:top w:val="single" w:sz="4" w:space="0" w:color="auto"/>
              <w:left w:val="nil"/>
              <w:bottom w:val="single" w:sz="4" w:space="0" w:color="auto"/>
              <w:right w:val="single" w:sz="4" w:space="0" w:color="auto"/>
            </w:tcBorders>
            <w:shd w:val="clear" w:color="auto" w:fill="auto"/>
            <w:noWrap/>
            <w:vAlign w:val="bottom"/>
            <w:hideMark/>
          </w:tcPr>
          <w:p w14:paraId="559CACC4" w14:textId="77777777" w:rsidR="0058602F" w:rsidRPr="0058602F" w:rsidRDefault="0058602F" w:rsidP="0058602F">
            <w:pPr>
              <w:jc w:val="center"/>
              <w:rPr>
                <w:color w:val="000000"/>
                <w:sz w:val="16"/>
                <w:szCs w:val="16"/>
              </w:rPr>
            </w:pPr>
            <w:r w:rsidRPr="0058602F">
              <w:rPr>
                <w:color w:val="000000"/>
                <w:sz w:val="16"/>
                <w:szCs w:val="16"/>
              </w:rPr>
              <w:t>1 полугодие</w:t>
            </w:r>
          </w:p>
        </w:tc>
        <w:tc>
          <w:tcPr>
            <w:tcW w:w="503" w:type="pct"/>
            <w:tcBorders>
              <w:top w:val="single" w:sz="4" w:space="0" w:color="auto"/>
              <w:left w:val="nil"/>
              <w:bottom w:val="single" w:sz="4" w:space="0" w:color="auto"/>
              <w:right w:val="single" w:sz="4" w:space="0" w:color="auto"/>
            </w:tcBorders>
            <w:shd w:val="clear" w:color="auto" w:fill="auto"/>
            <w:noWrap/>
            <w:vAlign w:val="bottom"/>
            <w:hideMark/>
          </w:tcPr>
          <w:p w14:paraId="769CB677" w14:textId="77777777" w:rsidR="0058602F" w:rsidRPr="0058602F" w:rsidRDefault="0058602F" w:rsidP="0058602F">
            <w:pPr>
              <w:jc w:val="center"/>
              <w:rPr>
                <w:color w:val="000000"/>
                <w:sz w:val="16"/>
                <w:szCs w:val="16"/>
              </w:rPr>
            </w:pPr>
            <w:r w:rsidRPr="0058602F">
              <w:rPr>
                <w:color w:val="000000"/>
                <w:sz w:val="16"/>
                <w:szCs w:val="16"/>
              </w:rPr>
              <w:t>2 полугодие</w:t>
            </w:r>
          </w:p>
        </w:tc>
        <w:tc>
          <w:tcPr>
            <w:tcW w:w="1949" w:type="pct"/>
            <w:tcBorders>
              <w:top w:val="single" w:sz="4" w:space="0" w:color="auto"/>
              <w:left w:val="nil"/>
              <w:bottom w:val="single" w:sz="4" w:space="0" w:color="auto"/>
              <w:right w:val="single" w:sz="4" w:space="0" w:color="auto"/>
            </w:tcBorders>
            <w:shd w:val="clear" w:color="auto" w:fill="auto"/>
            <w:vAlign w:val="bottom"/>
            <w:hideMark/>
          </w:tcPr>
          <w:p w14:paraId="7510ED36" w14:textId="77777777" w:rsidR="0058602F" w:rsidRPr="0058602F" w:rsidRDefault="0058602F" w:rsidP="0058602F">
            <w:pPr>
              <w:rPr>
                <w:color w:val="000000"/>
                <w:sz w:val="16"/>
                <w:szCs w:val="16"/>
              </w:rPr>
            </w:pPr>
            <w:r w:rsidRPr="0058602F">
              <w:rPr>
                <w:color w:val="000000"/>
                <w:sz w:val="16"/>
                <w:szCs w:val="16"/>
              </w:rPr>
              <w:t>Основание</w:t>
            </w:r>
          </w:p>
        </w:tc>
      </w:tr>
      <w:tr w:rsidR="0058602F" w:rsidRPr="0058602F" w14:paraId="02A6C452" w14:textId="77777777" w:rsidTr="002D6968">
        <w:trPr>
          <w:trHeight w:val="299"/>
        </w:trPr>
        <w:tc>
          <w:tcPr>
            <w:tcW w:w="253" w:type="pct"/>
            <w:tcBorders>
              <w:top w:val="nil"/>
              <w:left w:val="single" w:sz="4" w:space="0" w:color="auto"/>
              <w:bottom w:val="single" w:sz="4" w:space="0" w:color="auto"/>
              <w:right w:val="single" w:sz="4" w:space="0" w:color="auto"/>
            </w:tcBorders>
            <w:shd w:val="clear" w:color="auto" w:fill="auto"/>
            <w:noWrap/>
            <w:vAlign w:val="bottom"/>
            <w:hideMark/>
          </w:tcPr>
          <w:p w14:paraId="4DD94D2D" w14:textId="77777777" w:rsidR="0058602F" w:rsidRPr="0058602F" w:rsidRDefault="0058602F" w:rsidP="0058602F">
            <w:pPr>
              <w:jc w:val="right"/>
              <w:rPr>
                <w:color w:val="000000"/>
                <w:sz w:val="16"/>
                <w:szCs w:val="16"/>
              </w:rPr>
            </w:pPr>
            <w:r w:rsidRPr="0058602F">
              <w:rPr>
                <w:color w:val="000000"/>
                <w:sz w:val="16"/>
                <w:szCs w:val="16"/>
              </w:rPr>
              <w:t>1</w:t>
            </w:r>
          </w:p>
        </w:tc>
        <w:tc>
          <w:tcPr>
            <w:tcW w:w="1129" w:type="pct"/>
            <w:tcBorders>
              <w:top w:val="nil"/>
              <w:left w:val="nil"/>
              <w:bottom w:val="single" w:sz="4" w:space="0" w:color="auto"/>
              <w:right w:val="single" w:sz="4" w:space="0" w:color="auto"/>
            </w:tcBorders>
            <w:shd w:val="clear" w:color="auto" w:fill="auto"/>
            <w:vAlign w:val="bottom"/>
            <w:hideMark/>
          </w:tcPr>
          <w:p w14:paraId="247293D0" w14:textId="77777777" w:rsidR="0058602F" w:rsidRPr="0058602F" w:rsidRDefault="0058602F" w:rsidP="0058602F">
            <w:pPr>
              <w:rPr>
                <w:color w:val="000000"/>
                <w:sz w:val="16"/>
                <w:szCs w:val="16"/>
              </w:rPr>
            </w:pPr>
            <w:r w:rsidRPr="0058602F">
              <w:rPr>
                <w:color w:val="000000"/>
                <w:sz w:val="16"/>
                <w:szCs w:val="16"/>
              </w:rPr>
              <w:t>тариф на услуги коммерческого оператора АО «АТС»</w:t>
            </w:r>
          </w:p>
        </w:tc>
        <w:tc>
          <w:tcPr>
            <w:tcW w:w="623" w:type="pct"/>
            <w:tcBorders>
              <w:top w:val="nil"/>
              <w:left w:val="nil"/>
              <w:bottom w:val="single" w:sz="4" w:space="0" w:color="auto"/>
              <w:right w:val="single" w:sz="4" w:space="0" w:color="auto"/>
            </w:tcBorders>
            <w:shd w:val="clear" w:color="auto" w:fill="auto"/>
            <w:noWrap/>
            <w:vAlign w:val="bottom"/>
            <w:hideMark/>
          </w:tcPr>
          <w:p w14:paraId="5A9D4B95" w14:textId="77777777" w:rsidR="0058602F" w:rsidRPr="0058602F" w:rsidRDefault="0058602F" w:rsidP="0058602F">
            <w:pPr>
              <w:rPr>
                <w:color w:val="000000"/>
                <w:sz w:val="16"/>
                <w:szCs w:val="16"/>
              </w:rPr>
            </w:pPr>
            <w:r w:rsidRPr="0058602F">
              <w:rPr>
                <w:color w:val="000000"/>
                <w:sz w:val="16"/>
                <w:szCs w:val="16"/>
              </w:rPr>
              <w:t>руб./МВт*ч</w:t>
            </w:r>
          </w:p>
        </w:tc>
        <w:tc>
          <w:tcPr>
            <w:tcW w:w="543" w:type="pct"/>
            <w:tcBorders>
              <w:top w:val="nil"/>
              <w:left w:val="nil"/>
              <w:bottom w:val="single" w:sz="4" w:space="0" w:color="auto"/>
              <w:right w:val="single" w:sz="4" w:space="0" w:color="auto"/>
            </w:tcBorders>
            <w:shd w:val="clear" w:color="auto" w:fill="auto"/>
            <w:noWrap/>
            <w:vAlign w:val="bottom"/>
            <w:hideMark/>
          </w:tcPr>
          <w:p w14:paraId="5F6975BC" w14:textId="77777777" w:rsidR="0058602F" w:rsidRPr="0058602F" w:rsidRDefault="0058602F" w:rsidP="0058602F">
            <w:pPr>
              <w:jc w:val="right"/>
              <w:rPr>
                <w:color w:val="000000"/>
                <w:sz w:val="16"/>
                <w:szCs w:val="16"/>
              </w:rPr>
            </w:pPr>
            <w:r w:rsidRPr="0058602F">
              <w:rPr>
                <w:color w:val="000000"/>
                <w:sz w:val="16"/>
                <w:szCs w:val="16"/>
              </w:rPr>
              <w:t>1,214</w:t>
            </w:r>
          </w:p>
        </w:tc>
        <w:tc>
          <w:tcPr>
            <w:tcW w:w="503" w:type="pct"/>
            <w:tcBorders>
              <w:top w:val="nil"/>
              <w:left w:val="nil"/>
              <w:bottom w:val="single" w:sz="4" w:space="0" w:color="auto"/>
              <w:right w:val="single" w:sz="4" w:space="0" w:color="auto"/>
            </w:tcBorders>
            <w:shd w:val="clear" w:color="auto" w:fill="auto"/>
            <w:noWrap/>
            <w:vAlign w:val="bottom"/>
            <w:hideMark/>
          </w:tcPr>
          <w:p w14:paraId="6BD688A2" w14:textId="77777777" w:rsidR="0058602F" w:rsidRPr="0058602F" w:rsidRDefault="0058602F" w:rsidP="0058602F">
            <w:pPr>
              <w:jc w:val="right"/>
              <w:rPr>
                <w:color w:val="000000"/>
                <w:sz w:val="16"/>
                <w:szCs w:val="16"/>
              </w:rPr>
            </w:pPr>
            <w:r w:rsidRPr="0058602F">
              <w:rPr>
                <w:color w:val="000000"/>
                <w:sz w:val="16"/>
                <w:szCs w:val="16"/>
              </w:rPr>
              <w:t>1,329</w:t>
            </w:r>
          </w:p>
        </w:tc>
        <w:tc>
          <w:tcPr>
            <w:tcW w:w="1949" w:type="pct"/>
            <w:tcBorders>
              <w:top w:val="nil"/>
              <w:left w:val="nil"/>
              <w:bottom w:val="single" w:sz="4" w:space="0" w:color="auto"/>
              <w:right w:val="single" w:sz="4" w:space="0" w:color="auto"/>
            </w:tcBorders>
            <w:shd w:val="clear" w:color="auto" w:fill="auto"/>
            <w:vAlign w:val="bottom"/>
            <w:hideMark/>
          </w:tcPr>
          <w:p w14:paraId="204498CD" w14:textId="77777777" w:rsidR="0058602F" w:rsidRPr="0058602F" w:rsidRDefault="0058602F" w:rsidP="0058602F">
            <w:pPr>
              <w:rPr>
                <w:sz w:val="16"/>
                <w:szCs w:val="16"/>
              </w:rPr>
            </w:pPr>
            <w:r w:rsidRPr="0058602F">
              <w:rPr>
                <w:sz w:val="16"/>
                <w:szCs w:val="16"/>
              </w:rPr>
              <w:t>Приказ ФАС России от 16.12.2020 N 1225/20</w:t>
            </w:r>
          </w:p>
        </w:tc>
      </w:tr>
      <w:tr w:rsidR="0058602F" w:rsidRPr="0058602F" w14:paraId="0009B268" w14:textId="77777777" w:rsidTr="002D6968">
        <w:trPr>
          <w:trHeight w:val="299"/>
        </w:trPr>
        <w:tc>
          <w:tcPr>
            <w:tcW w:w="253" w:type="pct"/>
            <w:tcBorders>
              <w:top w:val="nil"/>
              <w:left w:val="single" w:sz="4" w:space="0" w:color="auto"/>
              <w:bottom w:val="single" w:sz="4" w:space="0" w:color="auto"/>
              <w:right w:val="single" w:sz="4" w:space="0" w:color="auto"/>
            </w:tcBorders>
            <w:shd w:val="clear" w:color="auto" w:fill="auto"/>
            <w:noWrap/>
            <w:vAlign w:val="bottom"/>
            <w:hideMark/>
          </w:tcPr>
          <w:p w14:paraId="52C63B14" w14:textId="77777777" w:rsidR="0058602F" w:rsidRPr="0058602F" w:rsidRDefault="0058602F" w:rsidP="0058602F">
            <w:pPr>
              <w:jc w:val="right"/>
              <w:rPr>
                <w:color w:val="000000"/>
                <w:sz w:val="16"/>
                <w:szCs w:val="16"/>
              </w:rPr>
            </w:pPr>
            <w:r w:rsidRPr="0058602F">
              <w:rPr>
                <w:color w:val="000000"/>
                <w:sz w:val="16"/>
                <w:szCs w:val="16"/>
              </w:rPr>
              <w:t>2</w:t>
            </w:r>
          </w:p>
        </w:tc>
        <w:tc>
          <w:tcPr>
            <w:tcW w:w="1129" w:type="pct"/>
            <w:tcBorders>
              <w:top w:val="nil"/>
              <w:left w:val="nil"/>
              <w:bottom w:val="single" w:sz="4" w:space="0" w:color="auto"/>
              <w:right w:val="single" w:sz="4" w:space="0" w:color="auto"/>
            </w:tcBorders>
            <w:shd w:val="clear" w:color="auto" w:fill="auto"/>
            <w:vAlign w:val="bottom"/>
            <w:hideMark/>
          </w:tcPr>
          <w:p w14:paraId="19D55E70" w14:textId="77777777" w:rsidR="0058602F" w:rsidRPr="0058602F" w:rsidRDefault="0058602F" w:rsidP="0058602F">
            <w:pPr>
              <w:rPr>
                <w:color w:val="000000"/>
                <w:sz w:val="16"/>
                <w:szCs w:val="16"/>
              </w:rPr>
            </w:pPr>
            <w:r w:rsidRPr="0058602F">
              <w:rPr>
                <w:color w:val="000000"/>
                <w:sz w:val="16"/>
                <w:szCs w:val="16"/>
              </w:rPr>
              <w:t>тариф на услуги СО «ЕЭС»</w:t>
            </w:r>
          </w:p>
        </w:tc>
        <w:tc>
          <w:tcPr>
            <w:tcW w:w="623" w:type="pct"/>
            <w:tcBorders>
              <w:top w:val="nil"/>
              <w:left w:val="nil"/>
              <w:bottom w:val="single" w:sz="4" w:space="0" w:color="auto"/>
              <w:right w:val="single" w:sz="4" w:space="0" w:color="auto"/>
            </w:tcBorders>
            <w:shd w:val="clear" w:color="auto" w:fill="auto"/>
            <w:noWrap/>
            <w:vAlign w:val="bottom"/>
            <w:hideMark/>
          </w:tcPr>
          <w:p w14:paraId="2994B5F2" w14:textId="77777777" w:rsidR="0058602F" w:rsidRPr="0058602F" w:rsidRDefault="0058602F" w:rsidP="0058602F">
            <w:pPr>
              <w:rPr>
                <w:color w:val="000000"/>
                <w:sz w:val="16"/>
                <w:szCs w:val="16"/>
              </w:rPr>
            </w:pPr>
            <w:r w:rsidRPr="0058602F">
              <w:rPr>
                <w:color w:val="000000"/>
                <w:sz w:val="16"/>
                <w:szCs w:val="16"/>
              </w:rPr>
              <w:t>руб./МВт*ч</w:t>
            </w:r>
          </w:p>
        </w:tc>
        <w:tc>
          <w:tcPr>
            <w:tcW w:w="543" w:type="pct"/>
            <w:tcBorders>
              <w:top w:val="nil"/>
              <w:left w:val="nil"/>
              <w:bottom w:val="single" w:sz="4" w:space="0" w:color="auto"/>
              <w:right w:val="single" w:sz="4" w:space="0" w:color="auto"/>
            </w:tcBorders>
            <w:shd w:val="clear" w:color="auto" w:fill="auto"/>
            <w:noWrap/>
            <w:vAlign w:val="bottom"/>
            <w:hideMark/>
          </w:tcPr>
          <w:p w14:paraId="4914D4CA" w14:textId="77777777" w:rsidR="0058602F" w:rsidRPr="0058602F" w:rsidRDefault="0058602F" w:rsidP="0058602F">
            <w:pPr>
              <w:jc w:val="right"/>
              <w:rPr>
                <w:color w:val="000000"/>
                <w:sz w:val="16"/>
                <w:szCs w:val="16"/>
              </w:rPr>
            </w:pPr>
            <w:r w:rsidRPr="0058602F">
              <w:rPr>
                <w:color w:val="000000"/>
                <w:sz w:val="16"/>
                <w:szCs w:val="16"/>
              </w:rPr>
              <w:t>2,151</w:t>
            </w:r>
          </w:p>
        </w:tc>
        <w:tc>
          <w:tcPr>
            <w:tcW w:w="503" w:type="pct"/>
            <w:tcBorders>
              <w:top w:val="nil"/>
              <w:left w:val="nil"/>
              <w:bottom w:val="single" w:sz="4" w:space="0" w:color="auto"/>
              <w:right w:val="single" w:sz="4" w:space="0" w:color="auto"/>
            </w:tcBorders>
            <w:shd w:val="clear" w:color="auto" w:fill="auto"/>
            <w:noWrap/>
            <w:vAlign w:val="bottom"/>
            <w:hideMark/>
          </w:tcPr>
          <w:p w14:paraId="3F3414FC" w14:textId="77777777" w:rsidR="0058602F" w:rsidRPr="0058602F" w:rsidRDefault="0058602F" w:rsidP="0058602F">
            <w:pPr>
              <w:jc w:val="right"/>
              <w:rPr>
                <w:color w:val="000000"/>
                <w:sz w:val="16"/>
                <w:szCs w:val="16"/>
              </w:rPr>
            </w:pPr>
            <w:r w:rsidRPr="0058602F">
              <w:rPr>
                <w:color w:val="000000"/>
                <w:sz w:val="16"/>
                <w:szCs w:val="16"/>
              </w:rPr>
              <w:t>2,1510</w:t>
            </w:r>
          </w:p>
        </w:tc>
        <w:tc>
          <w:tcPr>
            <w:tcW w:w="1949" w:type="pct"/>
            <w:tcBorders>
              <w:top w:val="nil"/>
              <w:left w:val="nil"/>
              <w:bottom w:val="single" w:sz="4" w:space="0" w:color="auto"/>
              <w:right w:val="single" w:sz="4" w:space="0" w:color="auto"/>
            </w:tcBorders>
            <w:shd w:val="clear" w:color="auto" w:fill="auto"/>
            <w:vAlign w:val="bottom"/>
            <w:hideMark/>
          </w:tcPr>
          <w:p w14:paraId="4C15EBF3" w14:textId="77777777" w:rsidR="0058602F" w:rsidRPr="0058602F" w:rsidRDefault="0058602F" w:rsidP="0058602F">
            <w:pPr>
              <w:rPr>
                <w:sz w:val="16"/>
                <w:szCs w:val="16"/>
              </w:rPr>
            </w:pPr>
            <w:r w:rsidRPr="0058602F">
              <w:rPr>
                <w:sz w:val="16"/>
                <w:szCs w:val="16"/>
              </w:rPr>
              <w:t>Приказ ФАС России от 24.12.2020 N 1263/20</w:t>
            </w:r>
          </w:p>
        </w:tc>
      </w:tr>
      <w:tr w:rsidR="0058602F" w:rsidRPr="0058602F" w14:paraId="58BCDC21" w14:textId="77777777" w:rsidTr="002D6968">
        <w:trPr>
          <w:trHeight w:val="52"/>
        </w:trPr>
        <w:tc>
          <w:tcPr>
            <w:tcW w:w="253" w:type="pct"/>
            <w:tcBorders>
              <w:top w:val="nil"/>
              <w:left w:val="single" w:sz="4" w:space="0" w:color="auto"/>
              <w:bottom w:val="single" w:sz="4" w:space="0" w:color="auto"/>
              <w:right w:val="single" w:sz="4" w:space="0" w:color="auto"/>
            </w:tcBorders>
            <w:shd w:val="clear" w:color="auto" w:fill="auto"/>
            <w:noWrap/>
            <w:vAlign w:val="bottom"/>
            <w:hideMark/>
          </w:tcPr>
          <w:p w14:paraId="0F0DED31" w14:textId="77777777" w:rsidR="0058602F" w:rsidRPr="0058602F" w:rsidRDefault="0058602F" w:rsidP="0058602F">
            <w:pPr>
              <w:jc w:val="right"/>
              <w:rPr>
                <w:color w:val="000000"/>
                <w:sz w:val="16"/>
                <w:szCs w:val="16"/>
              </w:rPr>
            </w:pPr>
            <w:r w:rsidRPr="0058602F">
              <w:rPr>
                <w:color w:val="000000"/>
                <w:sz w:val="16"/>
                <w:szCs w:val="16"/>
              </w:rPr>
              <w:t>3</w:t>
            </w:r>
          </w:p>
        </w:tc>
        <w:tc>
          <w:tcPr>
            <w:tcW w:w="1129" w:type="pct"/>
            <w:tcBorders>
              <w:top w:val="nil"/>
              <w:left w:val="nil"/>
              <w:bottom w:val="single" w:sz="4" w:space="0" w:color="auto"/>
              <w:right w:val="single" w:sz="4" w:space="0" w:color="auto"/>
            </w:tcBorders>
            <w:shd w:val="clear" w:color="auto" w:fill="auto"/>
            <w:vAlign w:val="bottom"/>
            <w:hideMark/>
          </w:tcPr>
          <w:p w14:paraId="24512721" w14:textId="77777777" w:rsidR="0058602F" w:rsidRPr="0058602F" w:rsidRDefault="0058602F" w:rsidP="0058602F">
            <w:pPr>
              <w:rPr>
                <w:color w:val="000000"/>
                <w:sz w:val="16"/>
                <w:szCs w:val="16"/>
              </w:rPr>
            </w:pPr>
            <w:r w:rsidRPr="0058602F">
              <w:rPr>
                <w:color w:val="000000"/>
                <w:sz w:val="16"/>
                <w:szCs w:val="16"/>
              </w:rPr>
              <w:t>комплексная услуга АО «ЦФР»</w:t>
            </w:r>
          </w:p>
        </w:tc>
        <w:tc>
          <w:tcPr>
            <w:tcW w:w="623" w:type="pct"/>
            <w:tcBorders>
              <w:top w:val="nil"/>
              <w:left w:val="nil"/>
              <w:bottom w:val="single" w:sz="4" w:space="0" w:color="auto"/>
              <w:right w:val="single" w:sz="4" w:space="0" w:color="auto"/>
            </w:tcBorders>
            <w:shd w:val="clear" w:color="auto" w:fill="auto"/>
            <w:noWrap/>
            <w:vAlign w:val="bottom"/>
            <w:hideMark/>
          </w:tcPr>
          <w:p w14:paraId="5856D234" w14:textId="77777777" w:rsidR="0058602F" w:rsidRPr="0058602F" w:rsidRDefault="0058602F" w:rsidP="0058602F">
            <w:pPr>
              <w:rPr>
                <w:color w:val="000000"/>
                <w:sz w:val="16"/>
                <w:szCs w:val="16"/>
              </w:rPr>
            </w:pPr>
            <w:r w:rsidRPr="0058602F">
              <w:rPr>
                <w:color w:val="000000"/>
                <w:sz w:val="16"/>
                <w:szCs w:val="16"/>
              </w:rPr>
              <w:t>руб./МВт*ч</w:t>
            </w:r>
          </w:p>
        </w:tc>
        <w:tc>
          <w:tcPr>
            <w:tcW w:w="543" w:type="pct"/>
            <w:tcBorders>
              <w:top w:val="nil"/>
              <w:left w:val="nil"/>
              <w:bottom w:val="single" w:sz="4" w:space="0" w:color="auto"/>
              <w:right w:val="single" w:sz="4" w:space="0" w:color="auto"/>
            </w:tcBorders>
            <w:shd w:val="clear" w:color="auto" w:fill="auto"/>
            <w:noWrap/>
            <w:vAlign w:val="bottom"/>
            <w:hideMark/>
          </w:tcPr>
          <w:p w14:paraId="15CB0BE1" w14:textId="77777777" w:rsidR="0058602F" w:rsidRPr="0058602F" w:rsidRDefault="0058602F" w:rsidP="0058602F">
            <w:pPr>
              <w:jc w:val="right"/>
              <w:rPr>
                <w:color w:val="000000"/>
                <w:sz w:val="16"/>
                <w:szCs w:val="16"/>
              </w:rPr>
            </w:pPr>
            <w:r w:rsidRPr="0058602F">
              <w:rPr>
                <w:color w:val="000000"/>
                <w:sz w:val="16"/>
                <w:szCs w:val="16"/>
              </w:rPr>
              <w:t>0,352</w:t>
            </w:r>
          </w:p>
        </w:tc>
        <w:tc>
          <w:tcPr>
            <w:tcW w:w="503" w:type="pct"/>
            <w:tcBorders>
              <w:top w:val="nil"/>
              <w:left w:val="nil"/>
              <w:bottom w:val="single" w:sz="4" w:space="0" w:color="auto"/>
              <w:right w:val="single" w:sz="4" w:space="0" w:color="auto"/>
            </w:tcBorders>
            <w:shd w:val="clear" w:color="auto" w:fill="auto"/>
            <w:noWrap/>
            <w:vAlign w:val="bottom"/>
            <w:hideMark/>
          </w:tcPr>
          <w:p w14:paraId="29937B4D" w14:textId="77777777" w:rsidR="0058602F" w:rsidRPr="0058602F" w:rsidRDefault="0058602F" w:rsidP="0058602F">
            <w:pPr>
              <w:jc w:val="right"/>
              <w:rPr>
                <w:color w:val="000000"/>
                <w:sz w:val="16"/>
                <w:szCs w:val="16"/>
              </w:rPr>
            </w:pPr>
            <w:r w:rsidRPr="0058602F">
              <w:rPr>
                <w:color w:val="000000"/>
                <w:sz w:val="16"/>
                <w:szCs w:val="16"/>
              </w:rPr>
              <w:t>0,363</w:t>
            </w:r>
          </w:p>
        </w:tc>
        <w:tc>
          <w:tcPr>
            <w:tcW w:w="1949" w:type="pct"/>
            <w:tcBorders>
              <w:top w:val="nil"/>
              <w:left w:val="nil"/>
              <w:bottom w:val="single" w:sz="4" w:space="0" w:color="auto"/>
              <w:right w:val="single" w:sz="4" w:space="0" w:color="auto"/>
            </w:tcBorders>
            <w:shd w:val="clear" w:color="auto" w:fill="auto"/>
            <w:vAlign w:val="bottom"/>
            <w:hideMark/>
          </w:tcPr>
          <w:p w14:paraId="19EDF42B" w14:textId="77777777" w:rsidR="0058602F" w:rsidRPr="0058602F" w:rsidRDefault="0058602F" w:rsidP="0058602F">
            <w:pPr>
              <w:rPr>
                <w:color w:val="000000"/>
                <w:sz w:val="16"/>
                <w:szCs w:val="16"/>
              </w:rPr>
            </w:pPr>
            <w:r w:rsidRPr="0058602F">
              <w:rPr>
                <w:color w:val="000000"/>
                <w:sz w:val="16"/>
                <w:szCs w:val="16"/>
              </w:rPr>
              <w:t>размер платы за комплексную услугу АО «ЦФР» утверждён Наблюдательным советом Ассоциации «НП Совет рынка» (Протокол №16/2020 от 22.06.2020)</w:t>
            </w:r>
          </w:p>
        </w:tc>
      </w:tr>
      <w:tr w:rsidR="0058602F" w:rsidRPr="0058602F" w14:paraId="6A88F5EC" w14:textId="77777777" w:rsidTr="002D6968">
        <w:trPr>
          <w:trHeight w:val="52"/>
        </w:trPr>
        <w:tc>
          <w:tcPr>
            <w:tcW w:w="253" w:type="pct"/>
            <w:tcBorders>
              <w:top w:val="nil"/>
              <w:left w:val="single" w:sz="4" w:space="0" w:color="auto"/>
              <w:bottom w:val="single" w:sz="4" w:space="0" w:color="auto"/>
              <w:right w:val="single" w:sz="4" w:space="0" w:color="auto"/>
            </w:tcBorders>
            <w:shd w:val="clear" w:color="auto" w:fill="auto"/>
            <w:noWrap/>
            <w:vAlign w:val="bottom"/>
            <w:hideMark/>
          </w:tcPr>
          <w:p w14:paraId="6055B4E7" w14:textId="77777777" w:rsidR="0058602F" w:rsidRPr="0058602F" w:rsidRDefault="0058602F" w:rsidP="0058602F">
            <w:pPr>
              <w:jc w:val="right"/>
              <w:rPr>
                <w:color w:val="000000"/>
                <w:sz w:val="16"/>
                <w:szCs w:val="16"/>
              </w:rPr>
            </w:pPr>
            <w:r w:rsidRPr="0058602F">
              <w:rPr>
                <w:color w:val="000000"/>
                <w:sz w:val="16"/>
                <w:szCs w:val="16"/>
              </w:rPr>
              <w:t>4</w:t>
            </w:r>
          </w:p>
        </w:tc>
        <w:tc>
          <w:tcPr>
            <w:tcW w:w="1129" w:type="pct"/>
            <w:tcBorders>
              <w:top w:val="nil"/>
              <w:left w:val="nil"/>
              <w:bottom w:val="single" w:sz="4" w:space="0" w:color="auto"/>
              <w:right w:val="single" w:sz="4" w:space="0" w:color="auto"/>
            </w:tcBorders>
            <w:shd w:val="clear" w:color="auto" w:fill="auto"/>
            <w:vAlign w:val="bottom"/>
            <w:hideMark/>
          </w:tcPr>
          <w:p w14:paraId="5309F6BB" w14:textId="77777777" w:rsidR="0058602F" w:rsidRPr="0058602F" w:rsidRDefault="0058602F" w:rsidP="0058602F">
            <w:pPr>
              <w:rPr>
                <w:color w:val="000000"/>
                <w:sz w:val="16"/>
                <w:szCs w:val="16"/>
              </w:rPr>
            </w:pPr>
            <w:r w:rsidRPr="0058602F">
              <w:rPr>
                <w:color w:val="000000"/>
                <w:sz w:val="16"/>
                <w:szCs w:val="16"/>
              </w:rPr>
              <w:t>цена на мощность</w:t>
            </w:r>
          </w:p>
        </w:tc>
        <w:tc>
          <w:tcPr>
            <w:tcW w:w="623" w:type="pct"/>
            <w:tcBorders>
              <w:top w:val="nil"/>
              <w:left w:val="nil"/>
              <w:bottom w:val="single" w:sz="4" w:space="0" w:color="auto"/>
              <w:right w:val="single" w:sz="4" w:space="0" w:color="auto"/>
            </w:tcBorders>
            <w:shd w:val="clear" w:color="auto" w:fill="auto"/>
            <w:noWrap/>
            <w:vAlign w:val="bottom"/>
            <w:hideMark/>
          </w:tcPr>
          <w:p w14:paraId="404B4497" w14:textId="77777777" w:rsidR="0058602F" w:rsidRPr="0058602F" w:rsidRDefault="0058602F" w:rsidP="0058602F">
            <w:pPr>
              <w:rPr>
                <w:color w:val="000000"/>
                <w:sz w:val="16"/>
                <w:szCs w:val="16"/>
              </w:rPr>
            </w:pPr>
            <w:r w:rsidRPr="0058602F">
              <w:rPr>
                <w:color w:val="000000"/>
                <w:sz w:val="16"/>
                <w:szCs w:val="16"/>
              </w:rPr>
              <w:t>руб./МВт</w:t>
            </w:r>
          </w:p>
        </w:tc>
        <w:tc>
          <w:tcPr>
            <w:tcW w:w="543" w:type="pct"/>
            <w:tcBorders>
              <w:top w:val="nil"/>
              <w:left w:val="nil"/>
              <w:bottom w:val="single" w:sz="4" w:space="0" w:color="auto"/>
              <w:right w:val="single" w:sz="4" w:space="0" w:color="auto"/>
            </w:tcBorders>
            <w:shd w:val="clear" w:color="auto" w:fill="auto"/>
            <w:noWrap/>
            <w:vAlign w:val="bottom"/>
            <w:hideMark/>
          </w:tcPr>
          <w:p w14:paraId="22933AD6" w14:textId="77777777" w:rsidR="0058602F" w:rsidRPr="0058602F" w:rsidRDefault="0058602F" w:rsidP="0058602F">
            <w:pPr>
              <w:jc w:val="right"/>
              <w:rPr>
                <w:sz w:val="16"/>
                <w:szCs w:val="16"/>
              </w:rPr>
            </w:pPr>
            <w:r w:rsidRPr="0058602F">
              <w:rPr>
                <w:sz w:val="16"/>
                <w:szCs w:val="16"/>
              </w:rPr>
              <w:t>766 276</w:t>
            </w:r>
          </w:p>
        </w:tc>
        <w:tc>
          <w:tcPr>
            <w:tcW w:w="503" w:type="pct"/>
            <w:tcBorders>
              <w:top w:val="nil"/>
              <w:left w:val="nil"/>
              <w:bottom w:val="single" w:sz="4" w:space="0" w:color="auto"/>
              <w:right w:val="single" w:sz="4" w:space="0" w:color="auto"/>
            </w:tcBorders>
            <w:shd w:val="clear" w:color="auto" w:fill="auto"/>
            <w:noWrap/>
            <w:vAlign w:val="bottom"/>
            <w:hideMark/>
          </w:tcPr>
          <w:p w14:paraId="0544DF64" w14:textId="77777777" w:rsidR="0058602F" w:rsidRPr="0058602F" w:rsidRDefault="0058602F" w:rsidP="0058602F">
            <w:pPr>
              <w:jc w:val="right"/>
              <w:rPr>
                <w:sz w:val="16"/>
                <w:szCs w:val="16"/>
              </w:rPr>
            </w:pPr>
            <w:r w:rsidRPr="0058602F">
              <w:rPr>
                <w:sz w:val="16"/>
                <w:szCs w:val="16"/>
              </w:rPr>
              <w:t>805 167</w:t>
            </w:r>
          </w:p>
        </w:tc>
        <w:tc>
          <w:tcPr>
            <w:tcW w:w="1949" w:type="pct"/>
            <w:vMerge w:val="restart"/>
            <w:tcBorders>
              <w:top w:val="nil"/>
              <w:left w:val="single" w:sz="4" w:space="0" w:color="auto"/>
              <w:bottom w:val="single" w:sz="4" w:space="0" w:color="auto"/>
              <w:right w:val="single" w:sz="4" w:space="0" w:color="auto"/>
            </w:tcBorders>
            <w:shd w:val="clear" w:color="auto" w:fill="auto"/>
            <w:vAlign w:val="bottom"/>
            <w:hideMark/>
          </w:tcPr>
          <w:p w14:paraId="3E3AA2EB" w14:textId="77777777" w:rsidR="0058602F" w:rsidRPr="0058602F" w:rsidRDefault="0058602F" w:rsidP="0058602F">
            <w:pPr>
              <w:rPr>
                <w:color w:val="000000"/>
                <w:sz w:val="16"/>
                <w:szCs w:val="16"/>
              </w:rPr>
            </w:pPr>
            <w:r w:rsidRPr="0058602F">
              <w:rPr>
                <w:color w:val="000000"/>
                <w:sz w:val="16"/>
                <w:szCs w:val="16"/>
              </w:rPr>
              <w:t>Прогноз свободных (нерегулируемых) цен на электрическую энергию (мощность) по субъектам Российской Федерации на 2020 год и исходными данными для построения прогнозов Ассоциации «НП Совет рынка» http://www.atsenergo.ru/sites/default/files/prognoz/20191101_anpsr_ishodnye_dannye_i_prognoz_na_2020.pdf</w:t>
            </w:r>
          </w:p>
        </w:tc>
      </w:tr>
      <w:tr w:rsidR="0058602F" w:rsidRPr="0058602F" w14:paraId="06859AB7" w14:textId="77777777" w:rsidTr="002D6968">
        <w:trPr>
          <w:trHeight w:val="52"/>
        </w:trPr>
        <w:tc>
          <w:tcPr>
            <w:tcW w:w="253" w:type="pct"/>
            <w:tcBorders>
              <w:top w:val="nil"/>
              <w:left w:val="single" w:sz="4" w:space="0" w:color="auto"/>
              <w:bottom w:val="single" w:sz="4" w:space="0" w:color="auto"/>
              <w:right w:val="single" w:sz="4" w:space="0" w:color="auto"/>
            </w:tcBorders>
            <w:shd w:val="clear" w:color="auto" w:fill="auto"/>
            <w:noWrap/>
            <w:vAlign w:val="bottom"/>
            <w:hideMark/>
          </w:tcPr>
          <w:p w14:paraId="234F55CC" w14:textId="77777777" w:rsidR="0058602F" w:rsidRPr="0058602F" w:rsidRDefault="0058602F" w:rsidP="0058602F">
            <w:pPr>
              <w:jc w:val="right"/>
              <w:rPr>
                <w:color w:val="000000"/>
                <w:sz w:val="16"/>
                <w:szCs w:val="16"/>
              </w:rPr>
            </w:pPr>
            <w:r w:rsidRPr="0058602F">
              <w:rPr>
                <w:color w:val="000000"/>
                <w:sz w:val="16"/>
                <w:szCs w:val="16"/>
              </w:rPr>
              <w:t>5</w:t>
            </w:r>
          </w:p>
        </w:tc>
        <w:tc>
          <w:tcPr>
            <w:tcW w:w="1129" w:type="pct"/>
            <w:tcBorders>
              <w:top w:val="nil"/>
              <w:left w:val="nil"/>
              <w:bottom w:val="single" w:sz="4" w:space="0" w:color="auto"/>
              <w:right w:val="single" w:sz="4" w:space="0" w:color="auto"/>
            </w:tcBorders>
            <w:shd w:val="clear" w:color="auto" w:fill="auto"/>
            <w:vAlign w:val="bottom"/>
            <w:hideMark/>
          </w:tcPr>
          <w:p w14:paraId="359B3EA3" w14:textId="77777777" w:rsidR="0058602F" w:rsidRPr="0058602F" w:rsidRDefault="0058602F" w:rsidP="0058602F">
            <w:pPr>
              <w:rPr>
                <w:color w:val="000000"/>
                <w:sz w:val="16"/>
                <w:szCs w:val="16"/>
              </w:rPr>
            </w:pPr>
            <w:r w:rsidRPr="0058602F">
              <w:rPr>
                <w:color w:val="000000"/>
                <w:sz w:val="16"/>
                <w:szCs w:val="16"/>
              </w:rPr>
              <w:t>цена на электрическую энергию</w:t>
            </w:r>
          </w:p>
        </w:tc>
        <w:tc>
          <w:tcPr>
            <w:tcW w:w="623" w:type="pct"/>
            <w:tcBorders>
              <w:top w:val="nil"/>
              <w:left w:val="nil"/>
              <w:bottom w:val="single" w:sz="4" w:space="0" w:color="auto"/>
              <w:right w:val="single" w:sz="4" w:space="0" w:color="auto"/>
            </w:tcBorders>
            <w:shd w:val="clear" w:color="auto" w:fill="auto"/>
            <w:noWrap/>
            <w:vAlign w:val="bottom"/>
            <w:hideMark/>
          </w:tcPr>
          <w:p w14:paraId="1FBED0A7" w14:textId="77777777" w:rsidR="0058602F" w:rsidRPr="0058602F" w:rsidRDefault="0058602F" w:rsidP="0058602F">
            <w:pPr>
              <w:rPr>
                <w:color w:val="000000"/>
                <w:sz w:val="16"/>
                <w:szCs w:val="16"/>
              </w:rPr>
            </w:pPr>
            <w:r w:rsidRPr="0058602F">
              <w:rPr>
                <w:color w:val="000000"/>
                <w:sz w:val="16"/>
                <w:szCs w:val="16"/>
              </w:rPr>
              <w:t>руб./МВт*ч</w:t>
            </w:r>
          </w:p>
        </w:tc>
        <w:tc>
          <w:tcPr>
            <w:tcW w:w="543" w:type="pct"/>
            <w:tcBorders>
              <w:top w:val="nil"/>
              <w:left w:val="nil"/>
              <w:bottom w:val="single" w:sz="4" w:space="0" w:color="auto"/>
              <w:right w:val="single" w:sz="4" w:space="0" w:color="auto"/>
            </w:tcBorders>
            <w:shd w:val="clear" w:color="auto" w:fill="auto"/>
            <w:noWrap/>
            <w:vAlign w:val="bottom"/>
            <w:hideMark/>
          </w:tcPr>
          <w:p w14:paraId="76575D8C" w14:textId="77777777" w:rsidR="0058602F" w:rsidRPr="0058602F" w:rsidRDefault="0058602F" w:rsidP="0058602F">
            <w:pPr>
              <w:jc w:val="right"/>
              <w:rPr>
                <w:sz w:val="16"/>
                <w:szCs w:val="16"/>
              </w:rPr>
            </w:pPr>
            <w:r w:rsidRPr="0058602F">
              <w:rPr>
                <w:sz w:val="16"/>
                <w:szCs w:val="16"/>
              </w:rPr>
              <w:t>995,00</w:t>
            </w:r>
          </w:p>
        </w:tc>
        <w:tc>
          <w:tcPr>
            <w:tcW w:w="503" w:type="pct"/>
            <w:tcBorders>
              <w:top w:val="nil"/>
              <w:left w:val="nil"/>
              <w:bottom w:val="single" w:sz="4" w:space="0" w:color="auto"/>
              <w:right w:val="single" w:sz="4" w:space="0" w:color="auto"/>
            </w:tcBorders>
            <w:shd w:val="clear" w:color="auto" w:fill="auto"/>
            <w:noWrap/>
            <w:vAlign w:val="bottom"/>
            <w:hideMark/>
          </w:tcPr>
          <w:p w14:paraId="10ACBD9F" w14:textId="77777777" w:rsidR="0058602F" w:rsidRPr="0058602F" w:rsidRDefault="0058602F" w:rsidP="0058602F">
            <w:pPr>
              <w:jc w:val="right"/>
              <w:rPr>
                <w:sz w:val="16"/>
                <w:szCs w:val="16"/>
              </w:rPr>
            </w:pPr>
            <w:r w:rsidRPr="0058602F">
              <w:rPr>
                <w:sz w:val="16"/>
                <w:szCs w:val="16"/>
              </w:rPr>
              <w:t>1022</w:t>
            </w:r>
          </w:p>
        </w:tc>
        <w:tc>
          <w:tcPr>
            <w:tcW w:w="1949" w:type="pct"/>
            <w:vMerge/>
            <w:tcBorders>
              <w:top w:val="nil"/>
              <w:left w:val="single" w:sz="4" w:space="0" w:color="auto"/>
              <w:bottom w:val="single" w:sz="4" w:space="0" w:color="auto"/>
              <w:right w:val="single" w:sz="4" w:space="0" w:color="auto"/>
            </w:tcBorders>
            <w:vAlign w:val="center"/>
            <w:hideMark/>
          </w:tcPr>
          <w:p w14:paraId="4DF336AE" w14:textId="77777777" w:rsidR="0058602F" w:rsidRPr="0058602F" w:rsidRDefault="0058602F" w:rsidP="0058602F">
            <w:pPr>
              <w:rPr>
                <w:color w:val="000000"/>
                <w:sz w:val="16"/>
                <w:szCs w:val="16"/>
              </w:rPr>
            </w:pPr>
          </w:p>
        </w:tc>
      </w:tr>
      <w:tr w:rsidR="0058602F" w:rsidRPr="0058602F" w14:paraId="7C19C566" w14:textId="77777777" w:rsidTr="002D6968">
        <w:trPr>
          <w:trHeight w:val="299"/>
        </w:trPr>
        <w:tc>
          <w:tcPr>
            <w:tcW w:w="253" w:type="pct"/>
            <w:tcBorders>
              <w:top w:val="nil"/>
              <w:left w:val="single" w:sz="4" w:space="0" w:color="auto"/>
              <w:bottom w:val="single" w:sz="4" w:space="0" w:color="auto"/>
              <w:right w:val="single" w:sz="4" w:space="0" w:color="auto"/>
            </w:tcBorders>
            <w:shd w:val="clear" w:color="auto" w:fill="auto"/>
            <w:noWrap/>
            <w:vAlign w:val="bottom"/>
            <w:hideMark/>
          </w:tcPr>
          <w:p w14:paraId="4E8D085D" w14:textId="77777777" w:rsidR="0058602F" w:rsidRPr="0058602F" w:rsidRDefault="0058602F" w:rsidP="0058602F">
            <w:pPr>
              <w:jc w:val="right"/>
              <w:rPr>
                <w:color w:val="000000"/>
                <w:sz w:val="16"/>
                <w:szCs w:val="16"/>
              </w:rPr>
            </w:pPr>
            <w:r w:rsidRPr="0058602F">
              <w:rPr>
                <w:color w:val="000000"/>
                <w:sz w:val="16"/>
                <w:szCs w:val="16"/>
              </w:rPr>
              <w:t>6</w:t>
            </w:r>
          </w:p>
        </w:tc>
        <w:tc>
          <w:tcPr>
            <w:tcW w:w="1129" w:type="pct"/>
            <w:tcBorders>
              <w:top w:val="nil"/>
              <w:left w:val="nil"/>
              <w:bottom w:val="single" w:sz="4" w:space="0" w:color="auto"/>
              <w:right w:val="single" w:sz="4" w:space="0" w:color="auto"/>
            </w:tcBorders>
            <w:shd w:val="clear" w:color="auto" w:fill="auto"/>
            <w:vAlign w:val="bottom"/>
            <w:hideMark/>
          </w:tcPr>
          <w:p w14:paraId="1386C63C" w14:textId="77777777" w:rsidR="0058602F" w:rsidRPr="0058602F" w:rsidRDefault="0058602F" w:rsidP="0058602F">
            <w:pPr>
              <w:rPr>
                <w:color w:val="000000"/>
                <w:sz w:val="16"/>
                <w:szCs w:val="16"/>
              </w:rPr>
            </w:pPr>
            <w:r w:rsidRPr="0058602F">
              <w:rPr>
                <w:color w:val="000000"/>
                <w:sz w:val="16"/>
                <w:szCs w:val="16"/>
              </w:rPr>
              <w:t>сбытовая надбавка</w:t>
            </w:r>
          </w:p>
        </w:tc>
        <w:tc>
          <w:tcPr>
            <w:tcW w:w="623" w:type="pct"/>
            <w:tcBorders>
              <w:top w:val="nil"/>
              <w:left w:val="nil"/>
              <w:bottom w:val="single" w:sz="4" w:space="0" w:color="auto"/>
              <w:right w:val="single" w:sz="4" w:space="0" w:color="auto"/>
            </w:tcBorders>
            <w:shd w:val="clear" w:color="auto" w:fill="auto"/>
            <w:noWrap/>
            <w:vAlign w:val="bottom"/>
            <w:hideMark/>
          </w:tcPr>
          <w:p w14:paraId="346F953C" w14:textId="77777777" w:rsidR="0058602F" w:rsidRPr="0058602F" w:rsidRDefault="0058602F" w:rsidP="0058602F">
            <w:pPr>
              <w:rPr>
                <w:color w:val="000000"/>
                <w:sz w:val="16"/>
                <w:szCs w:val="16"/>
              </w:rPr>
            </w:pPr>
            <w:r w:rsidRPr="0058602F">
              <w:rPr>
                <w:color w:val="000000"/>
                <w:sz w:val="16"/>
                <w:szCs w:val="16"/>
              </w:rPr>
              <w:t>руб./МВт*ч</w:t>
            </w:r>
          </w:p>
        </w:tc>
        <w:tc>
          <w:tcPr>
            <w:tcW w:w="543" w:type="pct"/>
            <w:tcBorders>
              <w:top w:val="nil"/>
              <w:left w:val="nil"/>
              <w:bottom w:val="single" w:sz="4" w:space="0" w:color="auto"/>
              <w:right w:val="single" w:sz="4" w:space="0" w:color="auto"/>
            </w:tcBorders>
            <w:shd w:val="clear" w:color="auto" w:fill="auto"/>
            <w:noWrap/>
            <w:vAlign w:val="bottom"/>
            <w:hideMark/>
          </w:tcPr>
          <w:p w14:paraId="37BCE36F" w14:textId="77777777" w:rsidR="0058602F" w:rsidRPr="0058602F" w:rsidRDefault="0058602F" w:rsidP="0058602F">
            <w:pPr>
              <w:jc w:val="right"/>
              <w:rPr>
                <w:sz w:val="16"/>
                <w:szCs w:val="16"/>
              </w:rPr>
            </w:pPr>
            <w:r w:rsidRPr="0058602F">
              <w:rPr>
                <w:sz w:val="16"/>
                <w:szCs w:val="16"/>
              </w:rPr>
              <w:t>605,65</w:t>
            </w:r>
          </w:p>
        </w:tc>
        <w:tc>
          <w:tcPr>
            <w:tcW w:w="503" w:type="pct"/>
            <w:tcBorders>
              <w:top w:val="nil"/>
              <w:left w:val="nil"/>
              <w:bottom w:val="single" w:sz="4" w:space="0" w:color="auto"/>
              <w:right w:val="single" w:sz="4" w:space="0" w:color="auto"/>
            </w:tcBorders>
            <w:shd w:val="clear" w:color="auto" w:fill="auto"/>
            <w:noWrap/>
            <w:vAlign w:val="bottom"/>
            <w:hideMark/>
          </w:tcPr>
          <w:p w14:paraId="646DDB7C" w14:textId="77777777" w:rsidR="0058602F" w:rsidRPr="0058602F" w:rsidRDefault="0058602F" w:rsidP="0058602F">
            <w:pPr>
              <w:jc w:val="right"/>
              <w:rPr>
                <w:sz w:val="16"/>
                <w:szCs w:val="16"/>
              </w:rPr>
            </w:pPr>
            <w:r w:rsidRPr="0058602F">
              <w:rPr>
                <w:sz w:val="16"/>
                <w:szCs w:val="16"/>
              </w:rPr>
              <w:t>618,57</w:t>
            </w:r>
          </w:p>
        </w:tc>
        <w:tc>
          <w:tcPr>
            <w:tcW w:w="1949" w:type="pct"/>
            <w:tcBorders>
              <w:top w:val="nil"/>
              <w:left w:val="nil"/>
              <w:bottom w:val="single" w:sz="4" w:space="0" w:color="auto"/>
              <w:right w:val="single" w:sz="4" w:space="0" w:color="auto"/>
            </w:tcBorders>
            <w:shd w:val="clear" w:color="auto" w:fill="auto"/>
            <w:vAlign w:val="bottom"/>
            <w:hideMark/>
          </w:tcPr>
          <w:p w14:paraId="658A0CCB" w14:textId="77777777" w:rsidR="0058602F" w:rsidRPr="0058602F" w:rsidRDefault="0058602F" w:rsidP="0058602F">
            <w:pPr>
              <w:rPr>
                <w:color w:val="000000"/>
                <w:sz w:val="16"/>
                <w:szCs w:val="16"/>
              </w:rPr>
            </w:pPr>
            <w:r w:rsidRPr="0058602F">
              <w:rPr>
                <w:color w:val="000000"/>
                <w:sz w:val="16"/>
                <w:szCs w:val="16"/>
              </w:rPr>
              <w:t>в соответствии с проектами постановлений РЭК КО</w:t>
            </w:r>
          </w:p>
        </w:tc>
      </w:tr>
      <w:tr w:rsidR="0058602F" w:rsidRPr="0058602F" w14:paraId="692C99F4" w14:textId="77777777" w:rsidTr="002D6968">
        <w:trPr>
          <w:trHeight w:val="600"/>
        </w:trPr>
        <w:tc>
          <w:tcPr>
            <w:tcW w:w="253" w:type="pct"/>
            <w:tcBorders>
              <w:top w:val="nil"/>
              <w:left w:val="single" w:sz="4" w:space="0" w:color="auto"/>
              <w:bottom w:val="single" w:sz="4" w:space="0" w:color="auto"/>
              <w:right w:val="single" w:sz="4" w:space="0" w:color="auto"/>
            </w:tcBorders>
            <w:shd w:val="clear" w:color="auto" w:fill="auto"/>
            <w:noWrap/>
            <w:vAlign w:val="bottom"/>
            <w:hideMark/>
          </w:tcPr>
          <w:p w14:paraId="03B6CB5A" w14:textId="77777777" w:rsidR="0058602F" w:rsidRPr="0058602F" w:rsidRDefault="0058602F" w:rsidP="0058602F">
            <w:pPr>
              <w:jc w:val="right"/>
              <w:rPr>
                <w:color w:val="000000"/>
                <w:sz w:val="16"/>
                <w:szCs w:val="16"/>
              </w:rPr>
            </w:pPr>
            <w:r w:rsidRPr="0058602F">
              <w:rPr>
                <w:color w:val="000000"/>
                <w:sz w:val="16"/>
                <w:szCs w:val="16"/>
              </w:rPr>
              <w:t>7</w:t>
            </w:r>
          </w:p>
        </w:tc>
        <w:tc>
          <w:tcPr>
            <w:tcW w:w="1129" w:type="pct"/>
            <w:tcBorders>
              <w:top w:val="nil"/>
              <w:left w:val="nil"/>
              <w:bottom w:val="single" w:sz="4" w:space="0" w:color="auto"/>
              <w:right w:val="single" w:sz="4" w:space="0" w:color="auto"/>
            </w:tcBorders>
            <w:shd w:val="clear" w:color="auto" w:fill="auto"/>
            <w:vAlign w:val="bottom"/>
            <w:hideMark/>
          </w:tcPr>
          <w:p w14:paraId="16A3E163" w14:textId="77777777" w:rsidR="0058602F" w:rsidRPr="0058602F" w:rsidRDefault="0058602F" w:rsidP="0058602F">
            <w:pPr>
              <w:rPr>
                <w:color w:val="000000"/>
                <w:sz w:val="16"/>
                <w:szCs w:val="16"/>
              </w:rPr>
            </w:pPr>
            <w:r w:rsidRPr="0058602F">
              <w:rPr>
                <w:color w:val="000000"/>
                <w:sz w:val="16"/>
                <w:szCs w:val="16"/>
              </w:rPr>
              <w:t>Объем потерь электрической мощности (сводный прогнозный баланс)</w:t>
            </w:r>
          </w:p>
        </w:tc>
        <w:tc>
          <w:tcPr>
            <w:tcW w:w="623" w:type="pct"/>
            <w:tcBorders>
              <w:top w:val="nil"/>
              <w:left w:val="nil"/>
              <w:bottom w:val="single" w:sz="4" w:space="0" w:color="auto"/>
              <w:right w:val="single" w:sz="4" w:space="0" w:color="auto"/>
            </w:tcBorders>
            <w:shd w:val="clear" w:color="auto" w:fill="auto"/>
            <w:noWrap/>
            <w:vAlign w:val="bottom"/>
            <w:hideMark/>
          </w:tcPr>
          <w:p w14:paraId="280A5474" w14:textId="77777777" w:rsidR="0058602F" w:rsidRPr="0058602F" w:rsidRDefault="0058602F" w:rsidP="0058602F">
            <w:pPr>
              <w:rPr>
                <w:color w:val="000000"/>
                <w:sz w:val="16"/>
                <w:szCs w:val="16"/>
              </w:rPr>
            </w:pPr>
            <w:r w:rsidRPr="0058602F">
              <w:rPr>
                <w:color w:val="000000"/>
                <w:sz w:val="16"/>
                <w:szCs w:val="16"/>
              </w:rPr>
              <w:t>МВт</w:t>
            </w:r>
          </w:p>
        </w:tc>
        <w:tc>
          <w:tcPr>
            <w:tcW w:w="543" w:type="pct"/>
            <w:tcBorders>
              <w:top w:val="nil"/>
              <w:left w:val="nil"/>
              <w:bottom w:val="single" w:sz="4" w:space="0" w:color="auto"/>
              <w:right w:val="single" w:sz="4" w:space="0" w:color="auto"/>
            </w:tcBorders>
            <w:shd w:val="clear" w:color="auto" w:fill="auto"/>
            <w:noWrap/>
            <w:vAlign w:val="bottom"/>
            <w:hideMark/>
          </w:tcPr>
          <w:p w14:paraId="2F56B68A" w14:textId="77777777" w:rsidR="0058602F" w:rsidRPr="0058602F" w:rsidRDefault="0058602F" w:rsidP="0058602F">
            <w:pPr>
              <w:jc w:val="right"/>
              <w:rPr>
                <w:color w:val="000000"/>
                <w:sz w:val="16"/>
                <w:szCs w:val="16"/>
              </w:rPr>
            </w:pPr>
            <w:r w:rsidRPr="0058602F">
              <w:rPr>
                <w:color w:val="000000"/>
                <w:sz w:val="16"/>
                <w:szCs w:val="16"/>
              </w:rPr>
              <w:t>237,18</w:t>
            </w:r>
          </w:p>
        </w:tc>
        <w:tc>
          <w:tcPr>
            <w:tcW w:w="503" w:type="pct"/>
            <w:tcBorders>
              <w:top w:val="nil"/>
              <w:left w:val="nil"/>
              <w:bottom w:val="single" w:sz="4" w:space="0" w:color="auto"/>
              <w:right w:val="single" w:sz="4" w:space="0" w:color="auto"/>
            </w:tcBorders>
            <w:shd w:val="clear" w:color="auto" w:fill="auto"/>
            <w:noWrap/>
            <w:vAlign w:val="bottom"/>
            <w:hideMark/>
          </w:tcPr>
          <w:p w14:paraId="2CA5A227" w14:textId="77777777" w:rsidR="0058602F" w:rsidRPr="0058602F" w:rsidRDefault="0058602F" w:rsidP="0058602F">
            <w:pPr>
              <w:jc w:val="right"/>
              <w:rPr>
                <w:color w:val="000000"/>
                <w:sz w:val="16"/>
                <w:szCs w:val="16"/>
              </w:rPr>
            </w:pPr>
            <w:r w:rsidRPr="0058602F">
              <w:rPr>
                <w:color w:val="000000"/>
                <w:sz w:val="16"/>
                <w:szCs w:val="16"/>
              </w:rPr>
              <w:t>231,03</w:t>
            </w:r>
          </w:p>
        </w:tc>
        <w:tc>
          <w:tcPr>
            <w:tcW w:w="1949" w:type="pct"/>
            <w:tcBorders>
              <w:top w:val="nil"/>
              <w:left w:val="nil"/>
              <w:bottom w:val="single" w:sz="4" w:space="0" w:color="auto"/>
              <w:right w:val="single" w:sz="4" w:space="0" w:color="auto"/>
            </w:tcBorders>
            <w:shd w:val="clear" w:color="auto" w:fill="auto"/>
            <w:vAlign w:val="bottom"/>
            <w:hideMark/>
          </w:tcPr>
          <w:p w14:paraId="694A79B9" w14:textId="77777777" w:rsidR="0058602F" w:rsidRPr="0058602F" w:rsidRDefault="0058602F" w:rsidP="0058602F">
            <w:pPr>
              <w:rPr>
                <w:color w:val="000000"/>
                <w:sz w:val="16"/>
                <w:szCs w:val="16"/>
              </w:rPr>
            </w:pPr>
            <w:r w:rsidRPr="0058602F">
              <w:rPr>
                <w:color w:val="000000"/>
                <w:sz w:val="16"/>
                <w:szCs w:val="16"/>
              </w:rPr>
              <w:t>Сводный прогнозный баланс</w:t>
            </w:r>
          </w:p>
        </w:tc>
      </w:tr>
      <w:tr w:rsidR="0058602F" w:rsidRPr="0058602F" w14:paraId="2FC8351B" w14:textId="77777777" w:rsidTr="002D6968">
        <w:trPr>
          <w:trHeight w:val="600"/>
        </w:trPr>
        <w:tc>
          <w:tcPr>
            <w:tcW w:w="253" w:type="pct"/>
            <w:tcBorders>
              <w:top w:val="nil"/>
              <w:left w:val="single" w:sz="4" w:space="0" w:color="auto"/>
              <w:bottom w:val="single" w:sz="4" w:space="0" w:color="auto"/>
              <w:right w:val="single" w:sz="4" w:space="0" w:color="auto"/>
            </w:tcBorders>
            <w:shd w:val="clear" w:color="auto" w:fill="auto"/>
            <w:noWrap/>
            <w:vAlign w:val="bottom"/>
            <w:hideMark/>
          </w:tcPr>
          <w:p w14:paraId="6F1B071F" w14:textId="77777777" w:rsidR="0058602F" w:rsidRPr="0058602F" w:rsidRDefault="0058602F" w:rsidP="0058602F">
            <w:pPr>
              <w:jc w:val="right"/>
              <w:rPr>
                <w:color w:val="000000"/>
                <w:sz w:val="16"/>
                <w:szCs w:val="16"/>
              </w:rPr>
            </w:pPr>
            <w:r w:rsidRPr="0058602F">
              <w:rPr>
                <w:color w:val="000000"/>
                <w:sz w:val="16"/>
                <w:szCs w:val="16"/>
              </w:rPr>
              <w:t>8</w:t>
            </w:r>
          </w:p>
        </w:tc>
        <w:tc>
          <w:tcPr>
            <w:tcW w:w="1129" w:type="pct"/>
            <w:tcBorders>
              <w:top w:val="nil"/>
              <w:left w:val="nil"/>
              <w:bottom w:val="single" w:sz="4" w:space="0" w:color="auto"/>
              <w:right w:val="single" w:sz="4" w:space="0" w:color="auto"/>
            </w:tcBorders>
            <w:shd w:val="clear" w:color="auto" w:fill="auto"/>
            <w:vAlign w:val="bottom"/>
            <w:hideMark/>
          </w:tcPr>
          <w:p w14:paraId="7AED1629" w14:textId="77777777" w:rsidR="0058602F" w:rsidRPr="0058602F" w:rsidRDefault="0058602F" w:rsidP="0058602F">
            <w:pPr>
              <w:rPr>
                <w:color w:val="000000"/>
                <w:sz w:val="16"/>
                <w:szCs w:val="16"/>
              </w:rPr>
            </w:pPr>
            <w:r w:rsidRPr="0058602F">
              <w:rPr>
                <w:color w:val="000000"/>
                <w:sz w:val="16"/>
                <w:szCs w:val="16"/>
              </w:rPr>
              <w:t>Объем потерь электрической энергии (сводный прогнозный баланс)</w:t>
            </w:r>
          </w:p>
        </w:tc>
        <w:tc>
          <w:tcPr>
            <w:tcW w:w="623" w:type="pct"/>
            <w:tcBorders>
              <w:top w:val="nil"/>
              <w:left w:val="nil"/>
              <w:bottom w:val="single" w:sz="4" w:space="0" w:color="auto"/>
              <w:right w:val="single" w:sz="4" w:space="0" w:color="auto"/>
            </w:tcBorders>
            <w:shd w:val="clear" w:color="auto" w:fill="auto"/>
            <w:noWrap/>
            <w:vAlign w:val="bottom"/>
            <w:hideMark/>
          </w:tcPr>
          <w:p w14:paraId="7478244B" w14:textId="77777777" w:rsidR="0058602F" w:rsidRPr="0058602F" w:rsidRDefault="0058602F" w:rsidP="0058602F">
            <w:pPr>
              <w:rPr>
                <w:color w:val="000000"/>
                <w:sz w:val="16"/>
                <w:szCs w:val="16"/>
              </w:rPr>
            </w:pPr>
            <w:r w:rsidRPr="0058602F">
              <w:rPr>
                <w:color w:val="000000"/>
                <w:sz w:val="16"/>
                <w:szCs w:val="16"/>
              </w:rPr>
              <w:t>тыс. МВт*ч</w:t>
            </w:r>
          </w:p>
        </w:tc>
        <w:tc>
          <w:tcPr>
            <w:tcW w:w="543" w:type="pct"/>
            <w:tcBorders>
              <w:top w:val="nil"/>
              <w:left w:val="nil"/>
              <w:bottom w:val="single" w:sz="4" w:space="0" w:color="auto"/>
              <w:right w:val="single" w:sz="4" w:space="0" w:color="auto"/>
            </w:tcBorders>
            <w:shd w:val="clear" w:color="auto" w:fill="auto"/>
            <w:noWrap/>
            <w:vAlign w:val="bottom"/>
            <w:hideMark/>
          </w:tcPr>
          <w:p w14:paraId="401545C3" w14:textId="77777777" w:rsidR="0058602F" w:rsidRPr="0058602F" w:rsidRDefault="0058602F" w:rsidP="0058602F">
            <w:pPr>
              <w:jc w:val="right"/>
              <w:rPr>
                <w:color w:val="000000"/>
                <w:sz w:val="16"/>
                <w:szCs w:val="16"/>
              </w:rPr>
            </w:pPr>
            <w:r w:rsidRPr="0058602F">
              <w:rPr>
                <w:color w:val="000000"/>
                <w:sz w:val="16"/>
                <w:szCs w:val="16"/>
              </w:rPr>
              <w:t>743,06</w:t>
            </w:r>
          </w:p>
        </w:tc>
        <w:tc>
          <w:tcPr>
            <w:tcW w:w="503" w:type="pct"/>
            <w:tcBorders>
              <w:top w:val="nil"/>
              <w:left w:val="nil"/>
              <w:bottom w:val="single" w:sz="4" w:space="0" w:color="auto"/>
              <w:right w:val="single" w:sz="4" w:space="0" w:color="auto"/>
            </w:tcBorders>
            <w:shd w:val="clear" w:color="auto" w:fill="auto"/>
            <w:noWrap/>
            <w:vAlign w:val="bottom"/>
            <w:hideMark/>
          </w:tcPr>
          <w:p w14:paraId="0B220EB4" w14:textId="77777777" w:rsidR="0058602F" w:rsidRPr="0058602F" w:rsidRDefault="0058602F" w:rsidP="0058602F">
            <w:pPr>
              <w:jc w:val="right"/>
              <w:rPr>
                <w:color w:val="000000"/>
                <w:sz w:val="16"/>
                <w:szCs w:val="16"/>
              </w:rPr>
            </w:pPr>
            <w:r w:rsidRPr="0058602F">
              <w:rPr>
                <w:color w:val="000000"/>
                <w:sz w:val="16"/>
                <w:szCs w:val="16"/>
              </w:rPr>
              <w:t>725,93</w:t>
            </w:r>
          </w:p>
        </w:tc>
        <w:tc>
          <w:tcPr>
            <w:tcW w:w="1949" w:type="pct"/>
            <w:tcBorders>
              <w:top w:val="nil"/>
              <w:left w:val="nil"/>
              <w:bottom w:val="single" w:sz="4" w:space="0" w:color="auto"/>
              <w:right w:val="single" w:sz="4" w:space="0" w:color="auto"/>
            </w:tcBorders>
            <w:shd w:val="clear" w:color="auto" w:fill="auto"/>
            <w:vAlign w:val="bottom"/>
            <w:hideMark/>
          </w:tcPr>
          <w:p w14:paraId="349AC018" w14:textId="77777777" w:rsidR="0058602F" w:rsidRPr="0058602F" w:rsidRDefault="0058602F" w:rsidP="0058602F">
            <w:pPr>
              <w:rPr>
                <w:color w:val="000000"/>
                <w:sz w:val="16"/>
                <w:szCs w:val="16"/>
              </w:rPr>
            </w:pPr>
            <w:r w:rsidRPr="0058602F">
              <w:rPr>
                <w:color w:val="000000"/>
                <w:sz w:val="16"/>
                <w:szCs w:val="16"/>
              </w:rPr>
              <w:t>Сводный прогнозный баланс</w:t>
            </w:r>
          </w:p>
        </w:tc>
      </w:tr>
      <w:tr w:rsidR="0058602F" w:rsidRPr="0058602F" w14:paraId="21D1D56A" w14:textId="77777777" w:rsidTr="002D6968">
        <w:trPr>
          <w:trHeight w:val="213"/>
        </w:trPr>
        <w:tc>
          <w:tcPr>
            <w:tcW w:w="253" w:type="pct"/>
            <w:tcBorders>
              <w:top w:val="nil"/>
              <w:left w:val="single" w:sz="4" w:space="0" w:color="auto"/>
              <w:bottom w:val="single" w:sz="4" w:space="0" w:color="auto"/>
              <w:right w:val="single" w:sz="4" w:space="0" w:color="auto"/>
            </w:tcBorders>
            <w:shd w:val="clear" w:color="auto" w:fill="auto"/>
            <w:noWrap/>
            <w:vAlign w:val="bottom"/>
            <w:hideMark/>
          </w:tcPr>
          <w:p w14:paraId="2EAA253A" w14:textId="77777777" w:rsidR="0058602F" w:rsidRPr="0058602F" w:rsidRDefault="0058602F" w:rsidP="0058602F">
            <w:pPr>
              <w:jc w:val="right"/>
              <w:rPr>
                <w:color w:val="000000"/>
                <w:sz w:val="16"/>
                <w:szCs w:val="16"/>
              </w:rPr>
            </w:pPr>
            <w:r w:rsidRPr="0058602F">
              <w:rPr>
                <w:color w:val="000000"/>
                <w:sz w:val="16"/>
                <w:szCs w:val="16"/>
              </w:rPr>
              <w:t>9</w:t>
            </w:r>
          </w:p>
        </w:tc>
        <w:tc>
          <w:tcPr>
            <w:tcW w:w="1129" w:type="pct"/>
            <w:tcBorders>
              <w:top w:val="nil"/>
              <w:left w:val="nil"/>
              <w:bottom w:val="single" w:sz="4" w:space="0" w:color="auto"/>
              <w:right w:val="single" w:sz="4" w:space="0" w:color="auto"/>
            </w:tcBorders>
            <w:shd w:val="clear" w:color="auto" w:fill="auto"/>
            <w:vAlign w:val="bottom"/>
            <w:hideMark/>
          </w:tcPr>
          <w:p w14:paraId="5062E26F" w14:textId="77777777" w:rsidR="0058602F" w:rsidRPr="0058602F" w:rsidRDefault="0058602F" w:rsidP="0058602F">
            <w:pPr>
              <w:rPr>
                <w:color w:val="000000"/>
                <w:sz w:val="16"/>
                <w:szCs w:val="16"/>
              </w:rPr>
            </w:pPr>
            <w:r w:rsidRPr="0058602F">
              <w:rPr>
                <w:color w:val="000000"/>
                <w:sz w:val="16"/>
                <w:szCs w:val="16"/>
              </w:rPr>
              <w:t>Стоимость покупки мощности</w:t>
            </w:r>
          </w:p>
        </w:tc>
        <w:tc>
          <w:tcPr>
            <w:tcW w:w="623" w:type="pct"/>
            <w:tcBorders>
              <w:top w:val="nil"/>
              <w:left w:val="nil"/>
              <w:bottom w:val="single" w:sz="4" w:space="0" w:color="auto"/>
              <w:right w:val="single" w:sz="4" w:space="0" w:color="auto"/>
            </w:tcBorders>
            <w:shd w:val="clear" w:color="auto" w:fill="auto"/>
            <w:noWrap/>
            <w:vAlign w:val="bottom"/>
            <w:hideMark/>
          </w:tcPr>
          <w:p w14:paraId="7C959749" w14:textId="77777777" w:rsidR="0058602F" w:rsidRPr="0058602F" w:rsidRDefault="0058602F" w:rsidP="0058602F">
            <w:pPr>
              <w:rPr>
                <w:color w:val="000000"/>
                <w:sz w:val="16"/>
                <w:szCs w:val="16"/>
              </w:rPr>
            </w:pPr>
            <w:r w:rsidRPr="0058602F">
              <w:rPr>
                <w:color w:val="000000"/>
                <w:sz w:val="16"/>
                <w:szCs w:val="16"/>
              </w:rPr>
              <w:t>тыс. руб.</w:t>
            </w:r>
          </w:p>
        </w:tc>
        <w:tc>
          <w:tcPr>
            <w:tcW w:w="543" w:type="pct"/>
            <w:tcBorders>
              <w:top w:val="nil"/>
              <w:left w:val="nil"/>
              <w:bottom w:val="single" w:sz="4" w:space="0" w:color="auto"/>
              <w:right w:val="single" w:sz="4" w:space="0" w:color="auto"/>
            </w:tcBorders>
            <w:shd w:val="clear" w:color="auto" w:fill="auto"/>
            <w:noWrap/>
            <w:vAlign w:val="bottom"/>
            <w:hideMark/>
          </w:tcPr>
          <w:p w14:paraId="11D9B8FE" w14:textId="77777777" w:rsidR="0058602F" w:rsidRPr="0058602F" w:rsidRDefault="0058602F" w:rsidP="0058602F">
            <w:pPr>
              <w:jc w:val="right"/>
              <w:rPr>
                <w:color w:val="000000"/>
                <w:sz w:val="16"/>
                <w:szCs w:val="16"/>
              </w:rPr>
            </w:pPr>
            <w:r w:rsidRPr="0058602F">
              <w:rPr>
                <w:color w:val="000000"/>
                <w:sz w:val="16"/>
                <w:szCs w:val="16"/>
              </w:rPr>
              <w:t>1 090 458,26</w:t>
            </w:r>
          </w:p>
        </w:tc>
        <w:tc>
          <w:tcPr>
            <w:tcW w:w="503" w:type="pct"/>
            <w:tcBorders>
              <w:top w:val="nil"/>
              <w:left w:val="nil"/>
              <w:bottom w:val="single" w:sz="4" w:space="0" w:color="auto"/>
              <w:right w:val="single" w:sz="4" w:space="0" w:color="auto"/>
            </w:tcBorders>
            <w:shd w:val="clear" w:color="auto" w:fill="auto"/>
            <w:noWrap/>
            <w:vAlign w:val="bottom"/>
            <w:hideMark/>
          </w:tcPr>
          <w:p w14:paraId="689AAA48" w14:textId="77777777" w:rsidR="0058602F" w:rsidRPr="0058602F" w:rsidRDefault="0058602F" w:rsidP="0058602F">
            <w:pPr>
              <w:jc w:val="right"/>
              <w:rPr>
                <w:color w:val="000000"/>
                <w:sz w:val="16"/>
                <w:szCs w:val="16"/>
              </w:rPr>
            </w:pPr>
            <w:r w:rsidRPr="0058602F">
              <w:rPr>
                <w:color w:val="000000"/>
                <w:sz w:val="16"/>
                <w:szCs w:val="16"/>
              </w:rPr>
              <w:t>1 116 087,07</w:t>
            </w:r>
          </w:p>
        </w:tc>
        <w:tc>
          <w:tcPr>
            <w:tcW w:w="1949" w:type="pct"/>
            <w:tcBorders>
              <w:top w:val="nil"/>
              <w:left w:val="nil"/>
              <w:bottom w:val="single" w:sz="4" w:space="0" w:color="auto"/>
              <w:right w:val="single" w:sz="4" w:space="0" w:color="auto"/>
            </w:tcBorders>
            <w:shd w:val="clear" w:color="auto" w:fill="auto"/>
            <w:vAlign w:val="bottom"/>
            <w:hideMark/>
          </w:tcPr>
          <w:p w14:paraId="10838D56" w14:textId="77777777" w:rsidR="0058602F" w:rsidRPr="0058602F" w:rsidRDefault="0058602F" w:rsidP="0058602F">
            <w:pPr>
              <w:rPr>
                <w:color w:val="000000"/>
                <w:sz w:val="16"/>
                <w:szCs w:val="16"/>
              </w:rPr>
            </w:pPr>
            <w:r w:rsidRPr="0058602F">
              <w:rPr>
                <w:color w:val="000000"/>
                <w:sz w:val="16"/>
                <w:szCs w:val="16"/>
              </w:rPr>
              <w:t> </w:t>
            </w:r>
          </w:p>
        </w:tc>
      </w:tr>
      <w:tr w:rsidR="0058602F" w:rsidRPr="0058602F" w14:paraId="7BE755A7" w14:textId="77777777" w:rsidTr="002D6968">
        <w:trPr>
          <w:trHeight w:val="299"/>
        </w:trPr>
        <w:tc>
          <w:tcPr>
            <w:tcW w:w="253" w:type="pct"/>
            <w:tcBorders>
              <w:top w:val="nil"/>
              <w:left w:val="single" w:sz="4" w:space="0" w:color="auto"/>
              <w:bottom w:val="single" w:sz="4" w:space="0" w:color="auto"/>
              <w:right w:val="single" w:sz="4" w:space="0" w:color="auto"/>
            </w:tcBorders>
            <w:shd w:val="clear" w:color="auto" w:fill="auto"/>
            <w:noWrap/>
            <w:vAlign w:val="bottom"/>
            <w:hideMark/>
          </w:tcPr>
          <w:p w14:paraId="09F50DB1" w14:textId="77777777" w:rsidR="0058602F" w:rsidRPr="0058602F" w:rsidRDefault="0058602F" w:rsidP="0058602F">
            <w:pPr>
              <w:jc w:val="right"/>
              <w:rPr>
                <w:color w:val="000000"/>
                <w:sz w:val="16"/>
                <w:szCs w:val="16"/>
              </w:rPr>
            </w:pPr>
            <w:r w:rsidRPr="0058602F">
              <w:rPr>
                <w:color w:val="000000"/>
                <w:sz w:val="16"/>
                <w:szCs w:val="16"/>
              </w:rPr>
              <w:t>10</w:t>
            </w:r>
          </w:p>
        </w:tc>
        <w:tc>
          <w:tcPr>
            <w:tcW w:w="1129" w:type="pct"/>
            <w:tcBorders>
              <w:top w:val="nil"/>
              <w:left w:val="nil"/>
              <w:bottom w:val="single" w:sz="4" w:space="0" w:color="auto"/>
              <w:right w:val="single" w:sz="4" w:space="0" w:color="auto"/>
            </w:tcBorders>
            <w:shd w:val="clear" w:color="auto" w:fill="auto"/>
            <w:vAlign w:val="bottom"/>
            <w:hideMark/>
          </w:tcPr>
          <w:p w14:paraId="191AEC09" w14:textId="77777777" w:rsidR="0058602F" w:rsidRPr="0058602F" w:rsidRDefault="0058602F" w:rsidP="0058602F">
            <w:pPr>
              <w:rPr>
                <w:color w:val="000000"/>
                <w:sz w:val="16"/>
                <w:szCs w:val="16"/>
              </w:rPr>
            </w:pPr>
            <w:r w:rsidRPr="0058602F">
              <w:rPr>
                <w:color w:val="000000"/>
                <w:sz w:val="16"/>
                <w:szCs w:val="16"/>
              </w:rPr>
              <w:t>Стоимость покупки электрической энергии</w:t>
            </w:r>
          </w:p>
        </w:tc>
        <w:tc>
          <w:tcPr>
            <w:tcW w:w="623" w:type="pct"/>
            <w:tcBorders>
              <w:top w:val="nil"/>
              <w:left w:val="nil"/>
              <w:bottom w:val="single" w:sz="4" w:space="0" w:color="auto"/>
              <w:right w:val="single" w:sz="4" w:space="0" w:color="auto"/>
            </w:tcBorders>
            <w:shd w:val="clear" w:color="auto" w:fill="auto"/>
            <w:noWrap/>
            <w:vAlign w:val="bottom"/>
            <w:hideMark/>
          </w:tcPr>
          <w:p w14:paraId="38DDD99B" w14:textId="77777777" w:rsidR="0058602F" w:rsidRPr="0058602F" w:rsidRDefault="0058602F" w:rsidP="0058602F">
            <w:pPr>
              <w:rPr>
                <w:color w:val="000000"/>
                <w:sz w:val="16"/>
                <w:szCs w:val="16"/>
              </w:rPr>
            </w:pPr>
            <w:r w:rsidRPr="0058602F">
              <w:rPr>
                <w:color w:val="000000"/>
                <w:sz w:val="16"/>
                <w:szCs w:val="16"/>
              </w:rPr>
              <w:t>тыс. руб.</w:t>
            </w:r>
          </w:p>
        </w:tc>
        <w:tc>
          <w:tcPr>
            <w:tcW w:w="543" w:type="pct"/>
            <w:tcBorders>
              <w:top w:val="nil"/>
              <w:left w:val="nil"/>
              <w:bottom w:val="single" w:sz="4" w:space="0" w:color="auto"/>
              <w:right w:val="single" w:sz="4" w:space="0" w:color="auto"/>
            </w:tcBorders>
            <w:shd w:val="clear" w:color="auto" w:fill="auto"/>
            <w:noWrap/>
            <w:vAlign w:val="bottom"/>
            <w:hideMark/>
          </w:tcPr>
          <w:p w14:paraId="31F1DBF6" w14:textId="77777777" w:rsidR="0058602F" w:rsidRPr="0058602F" w:rsidRDefault="0058602F" w:rsidP="0058602F">
            <w:pPr>
              <w:jc w:val="right"/>
              <w:rPr>
                <w:color w:val="000000"/>
                <w:sz w:val="16"/>
                <w:szCs w:val="16"/>
              </w:rPr>
            </w:pPr>
            <w:r w:rsidRPr="0058602F">
              <w:rPr>
                <w:color w:val="000000"/>
                <w:sz w:val="16"/>
                <w:szCs w:val="16"/>
              </w:rPr>
              <w:t>1 192 136,13</w:t>
            </w:r>
          </w:p>
        </w:tc>
        <w:tc>
          <w:tcPr>
            <w:tcW w:w="503" w:type="pct"/>
            <w:tcBorders>
              <w:top w:val="nil"/>
              <w:left w:val="nil"/>
              <w:bottom w:val="single" w:sz="4" w:space="0" w:color="auto"/>
              <w:right w:val="single" w:sz="4" w:space="0" w:color="auto"/>
            </w:tcBorders>
            <w:shd w:val="clear" w:color="auto" w:fill="auto"/>
            <w:noWrap/>
            <w:vAlign w:val="bottom"/>
            <w:hideMark/>
          </w:tcPr>
          <w:p w14:paraId="26903F3D" w14:textId="77777777" w:rsidR="0058602F" w:rsidRPr="0058602F" w:rsidRDefault="0058602F" w:rsidP="0058602F">
            <w:pPr>
              <w:jc w:val="right"/>
              <w:rPr>
                <w:color w:val="000000"/>
                <w:sz w:val="16"/>
                <w:szCs w:val="16"/>
              </w:rPr>
            </w:pPr>
            <w:r w:rsidRPr="0058602F">
              <w:rPr>
                <w:color w:val="000000"/>
                <w:sz w:val="16"/>
                <w:szCs w:val="16"/>
              </w:rPr>
              <w:t>1 193 722,15</w:t>
            </w:r>
          </w:p>
        </w:tc>
        <w:tc>
          <w:tcPr>
            <w:tcW w:w="1949" w:type="pct"/>
            <w:tcBorders>
              <w:top w:val="nil"/>
              <w:left w:val="nil"/>
              <w:bottom w:val="single" w:sz="4" w:space="0" w:color="auto"/>
              <w:right w:val="single" w:sz="4" w:space="0" w:color="auto"/>
            </w:tcBorders>
            <w:shd w:val="clear" w:color="auto" w:fill="auto"/>
            <w:vAlign w:val="bottom"/>
            <w:hideMark/>
          </w:tcPr>
          <w:p w14:paraId="06D6DCF5" w14:textId="77777777" w:rsidR="0058602F" w:rsidRPr="0058602F" w:rsidRDefault="0058602F" w:rsidP="0058602F">
            <w:pPr>
              <w:rPr>
                <w:color w:val="000000"/>
                <w:sz w:val="16"/>
                <w:szCs w:val="16"/>
              </w:rPr>
            </w:pPr>
            <w:r w:rsidRPr="0058602F">
              <w:rPr>
                <w:color w:val="000000"/>
                <w:sz w:val="16"/>
                <w:szCs w:val="16"/>
              </w:rPr>
              <w:t> </w:t>
            </w:r>
          </w:p>
        </w:tc>
      </w:tr>
      <w:tr w:rsidR="0058602F" w:rsidRPr="0058602F" w14:paraId="6D74E69D" w14:textId="77777777" w:rsidTr="002D6968">
        <w:trPr>
          <w:trHeight w:val="299"/>
        </w:trPr>
        <w:tc>
          <w:tcPr>
            <w:tcW w:w="253" w:type="pct"/>
            <w:tcBorders>
              <w:top w:val="nil"/>
              <w:left w:val="single" w:sz="4" w:space="0" w:color="auto"/>
              <w:bottom w:val="single" w:sz="4" w:space="0" w:color="auto"/>
              <w:right w:val="single" w:sz="4" w:space="0" w:color="auto"/>
            </w:tcBorders>
            <w:shd w:val="clear" w:color="auto" w:fill="auto"/>
            <w:noWrap/>
            <w:vAlign w:val="bottom"/>
            <w:hideMark/>
          </w:tcPr>
          <w:p w14:paraId="74CDDFC6" w14:textId="77777777" w:rsidR="0058602F" w:rsidRPr="0058602F" w:rsidRDefault="0058602F" w:rsidP="0058602F">
            <w:pPr>
              <w:jc w:val="right"/>
              <w:rPr>
                <w:color w:val="000000"/>
                <w:sz w:val="16"/>
                <w:szCs w:val="16"/>
              </w:rPr>
            </w:pPr>
            <w:r w:rsidRPr="0058602F">
              <w:rPr>
                <w:color w:val="000000"/>
                <w:sz w:val="16"/>
                <w:szCs w:val="16"/>
              </w:rPr>
              <w:t>11</w:t>
            </w:r>
          </w:p>
        </w:tc>
        <w:tc>
          <w:tcPr>
            <w:tcW w:w="1129" w:type="pct"/>
            <w:tcBorders>
              <w:top w:val="nil"/>
              <w:left w:val="nil"/>
              <w:bottom w:val="single" w:sz="4" w:space="0" w:color="auto"/>
              <w:right w:val="single" w:sz="4" w:space="0" w:color="auto"/>
            </w:tcBorders>
            <w:shd w:val="clear" w:color="auto" w:fill="auto"/>
            <w:vAlign w:val="bottom"/>
            <w:hideMark/>
          </w:tcPr>
          <w:p w14:paraId="190EB5BA" w14:textId="77777777" w:rsidR="0058602F" w:rsidRPr="0058602F" w:rsidRDefault="0058602F" w:rsidP="0058602F">
            <w:pPr>
              <w:rPr>
                <w:color w:val="000000"/>
                <w:sz w:val="16"/>
                <w:szCs w:val="16"/>
              </w:rPr>
            </w:pPr>
            <w:r w:rsidRPr="0058602F">
              <w:rPr>
                <w:color w:val="000000"/>
                <w:sz w:val="16"/>
                <w:szCs w:val="16"/>
              </w:rPr>
              <w:t>Итого стоимость покупки (стр.9+стр.10)</w:t>
            </w:r>
          </w:p>
        </w:tc>
        <w:tc>
          <w:tcPr>
            <w:tcW w:w="623" w:type="pct"/>
            <w:tcBorders>
              <w:top w:val="nil"/>
              <w:left w:val="nil"/>
              <w:bottom w:val="single" w:sz="4" w:space="0" w:color="auto"/>
              <w:right w:val="single" w:sz="4" w:space="0" w:color="auto"/>
            </w:tcBorders>
            <w:shd w:val="clear" w:color="auto" w:fill="auto"/>
            <w:noWrap/>
            <w:vAlign w:val="bottom"/>
            <w:hideMark/>
          </w:tcPr>
          <w:p w14:paraId="645E71B7" w14:textId="77777777" w:rsidR="0058602F" w:rsidRPr="0058602F" w:rsidRDefault="0058602F" w:rsidP="0058602F">
            <w:pPr>
              <w:rPr>
                <w:color w:val="000000"/>
                <w:sz w:val="16"/>
                <w:szCs w:val="16"/>
              </w:rPr>
            </w:pPr>
            <w:r w:rsidRPr="0058602F">
              <w:rPr>
                <w:color w:val="000000"/>
                <w:sz w:val="16"/>
                <w:szCs w:val="16"/>
              </w:rPr>
              <w:t>тыс. руб.</w:t>
            </w:r>
          </w:p>
        </w:tc>
        <w:tc>
          <w:tcPr>
            <w:tcW w:w="543" w:type="pct"/>
            <w:tcBorders>
              <w:top w:val="nil"/>
              <w:left w:val="nil"/>
              <w:bottom w:val="single" w:sz="4" w:space="0" w:color="auto"/>
              <w:right w:val="single" w:sz="4" w:space="0" w:color="auto"/>
            </w:tcBorders>
            <w:shd w:val="clear" w:color="auto" w:fill="auto"/>
            <w:noWrap/>
            <w:vAlign w:val="bottom"/>
            <w:hideMark/>
          </w:tcPr>
          <w:p w14:paraId="163D6ED2" w14:textId="77777777" w:rsidR="0058602F" w:rsidRPr="0058602F" w:rsidRDefault="0058602F" w:rsidP="0058602F">
            <w:pPr>
              <w:jc w:val="right"/>
              <w:rPr>
                <w:color w:val="000000"/>
                <w:sz w:val="16"/>
                <w:szCs w:val="16"/>
              </w:rPr>
            </w:pPr>
            <w:r w:rsidRPr="0058602F">
              <w:rPr>
                <w:color w:val="000000"/>
                <w:sz w:val="16"/>
                <w:szCs w:val="16"/>
              </w:rPr>
              <w:t>2 282 594,39</w:t>
            </w:r>
          </w:p>
        </w:tc>
        <w:tc>
          <w:tcPr>
            <w:tcW w:w="503" w:type="pct"/>
            <w:tcBorders>
              <w:top w:val="nil"/>
              <w:left w:val="nil"/>
              <w:bottom w:val="single" w:sz="4" w:space="0" w:color="auto"/>
              <w:right w:val="single" w:sz="4" w:space="0" w:color="auto"/>
            </w:tcBorders>
            <w:shd w:val="clear" w:color="auto" w:fill="auto"/>
            <w:noWrap/>
            <w:vAlign w:val="bottom"/>
            <w:hideMark/>
          </w:tcPr>
          <w:p w14:paraId="4DD132FF" w14:textId="77777777" w:rsidR="0058602F" w:rsidRPr="0058602F" w:rsidRDefault="0058602F" w:rsidP="0058602F">
            <w:pPr>
              <w:jc w:val="right"/>
              <w:rPr>
                <w:color w:val="000000"/>
                <w:sz w:val="16"/>
                <w:szCs w:val="16"/>
              </w:rPr>
            </w:pPr>
            <w:r w:rsidRPr="0058602F">
              <w:rPr>
                <w:color w:val="000000"/>
                <w:sz w:val="16"/>
                <w:szCs w:val="16"/>
              </w:rPr>
              <w:t>2 309 809,22</w:t>
            </w:r>
          </w:p>
        </w:tc>
        <w:tc>
          <w:tcPr>
            <w:tcW w:w="1949" w:type="pct"/>
            <w:tcBorders>
              <w:top w:val="nil"/>
              <w:left w:val="nil"/>
              <w:bottom w:val="single" w:sz="4" w:space="0" w:color="auto"/>
              <w:right w:val="single" w:sz="4" w:space="0" w:color="auto"/>
            </w:tcBorders>
            <w:shd w:val="clear" w:color="auto" w:fill="auto"/>
            <w:vAlign w:val="bottom"/>
            <w:hideMark/>
          </w:tcPr>
          <w:p w14:paraId="6D9E5021" w14:textId="77777777" w:rsidR="0058602F" w:rsidRPr="0058602F" w:rsidRDefault="0058602F" w:rsidP="0058602F">
            <w:pPr>
              <w:rPr>
                <w:color w:val="000000"/>
                <w:sz w:val="16"/>
                <w:szCs w:val="16"/>
              </w:rPr>
            </w:pPr>
            <w:r w:rsidRPr="0058602F">
              <w:rPr>
                <w:color w:val="000000"/>
                <w:sz w:val="16"/>
                <w:szCs w:val="16"/>
              </w:rPr>
              <w:t> </w:t>
            </w:r>
          </w:p>
        </w:tc>
      </w:tr>
      <w:tr w:rsidR="0058602F" w:rsidRPr="0058602F" w14:paraId="3EA8E9C9" w14:textId="77777777" w:rsidTr="002D6968">
        <w:trPr>
          <w:trHeight w:val="600"/>
        </w:trPr>
        <w:tc>
          <w:tcPr>
            <w:tcW w:w="253" w:type="pct"/>
            <w:tcBorders>
              <w:top w:val="nil"/>
              <w:left w:val="single" w:sz="4" w:space="0" w:color="auto"/>
              <w:bottom w:val="single" w:sz="4" w:space="0" w:color="auto"/>
              <w:right w:val="single" w:sz="4" w:space="0" w:color="auto"/>
            </w:tcBorders>
            <w:shd w:val="clear" w:color="auto" w:fill="auto"/>
            <w:noWrap/>
            <w:vAlign w:val="bottom"/>
            <w:hideMark/>
          </w:tcPr>
          <w:p w14:paraId="38C01324" w14:textId="77777777" w:rsidR="0058602F" w:rsidRPr="0058602F" w:rsidRDefault="0058602F" w:rsidP="0058602F">
            <w:pPr>
              <w:rPr>
                <w:b/>
                <w:bCs/>
                <w:color w:val="000000"/>
                <w:sz w:val="16"/>
                <w:szCs w:val="16"/>
              </w:rPr>
            </w:pPr>
            <w:r w:rsidRPr="0058602F">
              <w:rPr>
                <w:b/>
                <w:bCs/>
                <w:color w:val="000000"/>
                <w:sz w:val="16"/>
                <w:szCs w:val="16"/>
              </w:rPr>
              <w:t> </w:t>
            </w:r>
          </w:p>
        </w:tc>
        <w:tc>
          <w:tcPr>
            <w:tcW w:w="1129" w:type="pct"/>
            <w:tcBorders>
              <w:top w:val="nil"/>
              <w:left w:val="nil"/>
              <w:bottom w:val="single" w:sz="4" w:space="0" w:color="auto"/>
              <w:right w:val="single" w:sz="4" w:space="0" w:color="auto"/>
            </w:tcBorders>
            <w:shd w:val="clear" w:color="auto" w:fill="auto"/>
            <w:vAlign w:val="bottom"/>
            <w:hideMark/>
          </w:tcPr>
          <w:p w14:paraId="3BAB1A87" w14:textId="77777777" w:rsidR="0058602F" w:rsidRPr="0058602F" w:rsidRDefault="0058602F" w:rsidP="0058602F">
            <w:pPr>
              <w:rPr>
                <w:b/>
                <w:bCs/>
                <w:color w:val="000000"/>
                <w:sz w:val="16"/>
                <w:szCs w:val="16"/>
              </w:rPr>
            </w:pPr>
            <w:r w:rsidRPr="0058602F">
              <w:rPr>
                <w:b/>
                <w:bCs/>
                <w:color w:val="000000"/>
                <w:sz w:val="16"/>
                <w:szCs w:val="16"/>
              </w:rPr>
              <w:t>Тариф на покупку потерь электрической энергии (расчетный) на 2021 год</w:t>
            </w:r>
          </w:p>
        </w:tc>
        <w:tc>
          <w:tcPr>
            <w:tcW w:w="623" w:type="pct"/>
            <w:tcBorders>
              <w:top w:val="nil"/>
              <w:left w:val="nil"/>
              <w:bottom w:val="single" w:sz="4" w:space="0" w:color="auto"/>
              <w:right w:val="single" w:sz="4" w:space="0" w:color="auto"/>
            </w:tcBorders>
            <w:shd w:val="clear" w:color="auto" w:fill="auto"/>
            <w:noWrap/>
            <w:vAlign w:val="bottom"/>
            <w:hideMark/>
          </w:tcPr>
          <w:p w14:paraId="2E258DB4" w14:textId="77777777" w:rsidR="0058602F" w:rsidRPr="0058602F" w:rsidRDefault="0058602F" w:rsidP="0058602F">
            <w:pPr>
              <w:rPr>
                <w:b/>
                <w:bCs/>
                <w:color w:val="000000"/>
                <w:sz w:val="16"/>
                <w:szCs w:val="16"/>
              </w:rPr>
            </w:pPr>
            <w:r w:rsidRPr="0058602F">
              <w:rPr>
                <w:b/>
                <w:bCs/>
                <w:color w:val="000000"/>
                <w:sz w:val="16"/>
                <w:szCs w:val="16"/>
              </w:rPr>
              <w:t>руб./МВт*ч</w:t>
            </w:r>
          </w:p>
        </w:tc>
        <w:tc>
          <w:tcPr>
            <w:tcW w:w="543" w:type="pct"/>
            <w:tcBorders>
              <w:top w:val="nil"/>
              <w:left w:val="nil"/>
              <w:bottom w:val="single" w:sz="4" w:space="0" w:color="auto"/>
              <w:right w:val="single" w:sz="4" w:space="0" w:color="auto"/>
            </w:tcBorders>
            <w:shd w:val="clear" w:color="auto" w:fill="auto"/>
            <w:noWrap/>
            <w:vAlign w:val="bottom"/>
            <w:hideMark/>
          </w:tcPr>
          <w:p w14:paraId="71B9F201" w14:textId="77777777" w:rsidR="0058602F" w:rsidRPr="0058602F" w:rsidRDefault="0058602F" w:rsidP="0058602F">
            <w:pPr>
              <w:jc w:val="right"/>
              <w:rPr>
                <w:b/>
                <w:bCs/>
                <w:color w:val="000000"/>
                <w:sz w:val="16"/>
                <w:szCs w:val="16"/>
              </w:rPr>
            </w:pPr>
            <w:r w:rsidRPr="0058602F">
              <w:rPr>
                <w:b/>
                <w:bCs/>
                <w:color w:val="000000"/>
                <w:sz w:val="16"/>
                <w:szCs w:val="16"/>
              </w:rPr>
              <w:t>3 071,90</w:t>
            </w:r>
          </w:p>
        </w:tc>
        <w:tc>
          <w:tcPr>
            <w:tcW w:w="503" w:type="pct"/>
            <w:tcBorders>
              <w:top w:val="nil"/>
              <w:left w:val="nil"/>
              <w:bottom w:val="single" w:sz="4" w:space="0" w:color="auto"/>
              <w:right w:val="single" w:sz="4" w:space="0" w:color="auto"/>
            </w:tcBorders>
            <w:shd w:val="clear" w:color="auto" w:fill="auto"/>
            <w:noWrap/>
            <w:vAlign w:val="bottom"/>
            <w:hideMark/>
          </w:tcPr>
          <w:p w14:paraId="0585F260" w14:textId="77777777" w:rsidR="0058602F" w:rsidRPr="0058602F" w:rsidRDefault="0058602F" w:rsidP="0058602F">
            <w:pPr>
              <w:jc w:val="right"/>
              <w:rPr>
                <w:b/>
                <w:bCs/>
                <w:color w:val="000000"/>
                <w:sz w:val="16"/>
                <w:szCs w:val="16"/>
              </w:rPr>
            </w:pPr>
            <w:r w:rsidRPr="0058602F">
              <w:rPr>
                <w:b/>
                <w:bCs/>
                <w:color w:val="000000"/>
                <w:sz w:val="16"/>
                <w:szCs w:val="16"/>
              </w:rPr>
              <w:t>3 181,88</w:t>
            </w:r>
          </w:p>
        </w:tc>
        <w:tc>
          <w:tcPr>
            <w:tcW w:w="1949" w:type="pct"/>
            <w:tcBorders>
              <w:top w:val="nil"/>
              <w:left w:val="nil"/>
              <w:bottom w:val="single" w:sz="4" w:space="0" w:color="auto"/>
              <w:right w:val="single" w:sz="4" w:space="0" w:color="auto"/>
            </w:tcBorders>
            <w:shd w:val="clear" w:color="auto" w:fill="auto"/>
            <w:vAlign w:val="bottom"/>
            <w:hideMark/>
          </w:tcPr>
          <w:p w14:paraId="7EAFF076" w14:textId="77777777" w:rsidR="0058602F" w:rsidRPr="0058602F" w:rsidRDefault="0058602F" w:rsidP="0058602F">
            <w:pPr>
              <w:rPr>
                <w:b/>
                <w:bCs/>
                <w:color w:val="000000"/>
                <w:sz w:val="16"/>
                <w:szCs w:val="16"/>
              </w:rPr>
            </w:pPr>
            <w:r w:rsidRPr="0058602F">
              <w:rPr>
                <w:b/>
                <w:bCs/>
                <w:color w:val="000000"/>
                <w:sz w:val="16"/>
                <w:szCs w:val="16"/>
              </w:rPr>
              <w:t> </w:t>
            </w:r>
          </w:p>
        </w:tc>
      </w:tr>
    </w:tbl>
    <w:p w14:paraId="711D94DD" w14:textId="77777777" w:rsidR="0058602F" w:rsidRPr="0058602F" w:rsidRDefault="0058602F" w:rsidP="0058602F">
      <w:pPr>
        <w:ind w:firstLine="851"/>
        <w:jc w:val="both"/>
        <w:rPr>
          <w:color w:val="000000" w:themeColor="text1"/>
          <w:sz w:val="28"/>
          <w:szCs w:val="28"/>
        </w:rPr>
      </w:pPr>
    </w:p>
    <w:p w14:paraId="16E4E21E" w14:textId="77777777" w:rsidR="0058602F" w:rsidRPr="0058602F" w:rsidRDefault="0058602F" w:rsidP="0058602F">
      <w:pPr>
        <w:ind w:firstLine="851"/>
        <w:jc w:val="both"/>
        <w:rPr>
          <w:color w:val="000000" w:themeColor="text1"/>
          <w:sz w:val="28"/>
          <w:szCs w:val="28"/>
        </w:rPr>
      </w:pPr>
      <w:r w:rsidRPr="0058602F">
        <w:rPr>
          <w:color w:val="000000" w:themeColor="text1"/>
          <w:sz w:val="28"/>
          <w:szCs w:val="28"/>
        </w:rPr>
        <w:t>В то же время тарифы на услуги по передаче электрической энергии устанавливаются в рамках предельных уровней тарифов, устанавливаемых ФАС России (пункт 81 Основ ценообразования). Поскольку полученная расчётным путём цена электрической энергии превышает рост предельной ставки на оплату потерь электрической энергии (рост по сравнению с 2020 годом в среднем по году  составит 37%), предлагается на 2021 год учесть расходы на оплату потерь, исходя из стоимости для всех сетевых организаций на 2021 год с учетом роста тарифов согласно прогнозу:</w:t>
      </w:r>
    </w:p>
    <w:p w14:paraId="65C347E0" w14:textId="77777777" w:rsidR="0058602F" w:rsidRPr="0058602F" w:rsidRDefault="0058602F" w:rsidP="0058602F">
      <w:pPr>
        <w:ind w:firstLine="851"/>
        <w:jc w:val="both"/>
        <w:rPr>
          <w:color w:val="000000" w:themeColor="text1"/>
          <w:sz w:val="28"/>
          <w:szCs w:val="28"/>
        </w:rPr>
      </w:pPr>
      <w:r w:rsidRPr="0058602F">
        <w:rPr>
          <w:color w:val="000000" w:themeColor="text1"/>
          <w:sz w:val="28"/>
          <w:szCs w:val="28"/>
        </w:rPr>
        <w:t xml:space="preserve">1 полугодие: </w:t>
      </w:r>
      <w:r w:rsidRPr="0058602F">
        <w:rPr>
          <w:b/>
          <w:color w:val="000000" w:themeColor="text1"/>
          <w:sz w:val="28"/>
          <w:szCs w:val="28"/>
        </w:rPr>
        <w:t>2 394,105</w:t>
      </w:r>
      <w:r w:rsidRPr="0058602F">
        <w:rPr>
          <w:color w:val="000000" w:themeColor="text1"/>
          <w:sz w:val="28"/>
          <w:szCs w:val="28"/>
        </w:rPr>
        <w:t xml:space="preserve"> руб./МВт*ч; </w:t>
      </w:r>
    </w:p>
    <w:p w14:paraId="0FA9584F" w14:textId="77777777" w:rsidR="0058602F" w:rsidRPr="0058602F" w:rsidRDefault="0058602F" w:rsidP="0058602F">
      <w:pPr>
        <w:ind w:firstLine="851"/>
        <w:jc w:val="both"/>
        <w:rPr>
          <w:color w:val="000000" w:themeColor="text1"/>
          <w:sz w:val="28"/>
          <w:szCs w:val="28"/>
        </w:rPr>
      </w:pPr>
      <w:r w:rsidRPr="0058602F">
        <w:rPr>
          <w:color w:val="000000" w:themeColor="text1"/>
          <w:sz w:val="28"/>
          <w:szCs w:val="28"/>
        </w:rPr>
        <w:t xml:space="preserve">2 полугодие: </w:t>
      </w:r>
      <w:r w:rsidRPr="0058602F">
        <w:rPr>
          <w:b/>
          <w:color w:val="000000" w:themeColor="text1"/>
          <w:sz w:val="28"/>
          <w:szCs w:val="28"/>
        </w:rPr>
        <w:t>2 485,634</w:t>
      </w:r>
      <w:r w:rsidRPr="0058602F">
        <w:rPr>
          <w:color w:val="000000" w:themeColor="text1"/>
          <w:sz w:val="28"/>
          <w:szCs w:val="28"/>
        </w:rPr>
        <w:t xml:space="preserve"> руб./МВт*ч.</w:t>
      </w:r>
    </w:p>
    <w:p w14:paraId="6EAD92CE" w14:textId="77777777" w:rsidR="0058602F" w:rsidRPr="0058602F" w:rsidRDefault="0058602F" w:rsidP="0058602F">
      <w:pPr>
        <w:ind w:firstLine="851"/>
        <w:jc w:val="both"/>
        <w:rPr>
          <w:color w:val="000000" w:themeColor="text1"/>
          <w:sz w:val="28"/>
          <w:szCs w:val="28"/>
        </w:rPr>
      </w:pPr>
    </w:p>
    <w:p w14:paraId="13E5ED50" w14:textId="77777777" w:rsidR="0058602F" w:rsidRPr="0058602F" w:rsidRDefault="0058602F" w:rsidP="0058602F">
      <w:pPr>
        <w:ind w:firstLine="851"/>
        <w:jc w:val="both"/>
        <w:rPr>
          <w:color w:val="000000" w:themeColor="text1"/>
          <w:sz w:val="28"/>
          <w:szCs w:val="28"/>
        </w:rPr>
      </w:pPr>
      <w:r w:rsidRPr="0058602F">
        <w:rPr>
          <w:color w:val="000000" w:themeColor="text1"/>
          <w:sz w:val="28"/>
          <w:szCs w:val="28"/>
        </w:rPr>
        <w:t xml:space="preserve">Соответственно, величина расходов (НВВ) в части оплаты технологического расхода (потерь) электрической энергии </w:t>
      </w:r>
      <w:r w:rsidRPr="0058602F">
        <w:rPr>
          <w:sz w:val="28"/>
          <w:szCs w:val="28"/>
        </w:rPr>
        <w:t xml:space="preserve">АО «СибПСК», </w:t>
      </w:r>
      <w:r w:rsidRPr="0058602F">
        <w:rPr>
          <w:color w:val="000000" w:themeColor="text1"/>
          <w:sz w:val="28"/>
          <w:szCs w:val="28"/>
        </w:rPr>
        <w:t>рассчитанная на основании баланса на 2021 год и тарифов на покупку потерь электрической энергии составит:</w:t>
      </w:r>
    </w:p>
    <w:p w14:paraId="76CDCEEE" w14:textId="77777777" w:rsidR="0058602F" w:rsidRPr="0058602F" w:rsidRDefault="0058602F" w:rsidP="0058602F">
      <w:pPr>
        <w:ind w:firstLine="851"/>
        <w:jc w:val="both"/>
        <w:rPr>
          <w:i/>
          <w:color w:val="000000" w:themeColor="text1"/>
          <w:sz w:val="28"/>
          <w:szCs w:val="28"/>
        </w:rPr>
      </w:pPr>
      <w:r w:rsidRPr="0058602F">
        <w:rPr>
          <w:i/>
          <w:color w:val="000000" w:themeColor="text1"/>
          <w:sz w:val="28"/>
          <w:szCs w:val="28"/>
        </w:rPr>
        <w:t xml:space="preserve">на 1 полугодие </w:t>
      </w:r>
    </w:p>
    <w:p w14:paraId="50887B7E" w14:textId="77777777" w:rsidR="0058602F" w:rsidRPr="0058602F" w:rsidRDefault="0058602F" w:rsidP="0058602F">
      <w:pPr>
        <w:ind w:firstLine="851"/>
        <w:jc w:val="both"/>
        <w:rPr>
          <w:color w:val="000000" w:themeColor="text1"/>
          <w:sz w:val="28"/>
          <w:szCs w:val="28"/>
        </w:rPr>
      </w:pPr>
      <w:r w:rsidRPr="0058602F">
        <w:rPr>
          <w:color w:val="000000" w:themeColor="text1"/>
          <w:sz w:val="28"/>
          <w:szCs w:val="28"/>
        </w:rPr>
        <w:t xml:space="preserve">2 394,105 руб./МВт ч * 2,87 млн. кВт*ч = 6871,32 (тыс. руб.) </w:t>
      </w:r>
    </w:p>
    <w:p w14:paraId="1EF67481" w14:textId="77777777" w:rsidR="0058602F" w:rsidRPr="0058602F" w:rsidRDefault="0058602F" w:rsidP="0058602F">
      <w:pPr>
        <w:ind w:firstLine="851"/>
        <w:jc w:val="both"/>
        <w:rPr>
          <w:color w:val="000000" w:themeColor="text1"/>
          <w:sz w:val="28"/>
          <w:szCs w:val="28"/>
        </w:rPr>
      </w:pPr>
      <w:r w:rsidRPr="0058602F">
        <w:rPr>
          <w:color w:val="000000" w:themeColor="text1"/>
          <w:sz w:val="28"/>
          <w:szCs w:val="28"/>
        </w:rPr>
        <w:t>где 2,87 млн. кВт*ч - прогнозный объём технологического расхода (потерь)электрической энергии в сетях предприятия на 1 полугодие 2021 года;</w:t>
      </w:r>
    </w:p>
    <w:p w14:paraId="6FE049A2" w14:textId="77777777" w:rsidR="0058602F" w:rsidRPr="0058602F" w:rsidRDefault="0058602F" w:rsidP="0058602F">
      <w:pPr>
        <w:ind w:firstLine="851"/>
        <w:jc w:val="both"/>
        <w:rPr>
          <w:i/>
          <w:color w:val="000000" w:themeColor="text1"/>
          <w:sz w:val="28"/>
          <w:szCs w:val="28"/>
        </w:rPr>
      </w:pPr>
      <w:r w:rsidRPr="0058602F">
        <w:rPr>
          <w:i/>
          <w:color w:val="000000" w:themeColor="text1"/>
          <w:sz w:val="28"/>
          <w:szCs w:val="28"/>
        </w:rPr>
        <w:t xml:space="preserve">на 2 полугодие </w:t>
      </w:r>
    </w:p>
    <w:p w14:paraId="0A75C4B7" w14:textId="77777777" w:rsidR="0058602F" w:rsidRPr="0058602F" w:rsidRDefault="0058602F" w:rsidP="0058602F">
      <w:pPr>
        <w:ind w:firstLine="851"/>
        <w:jc w:val="both"/>
        <w:rPr>
          <w:color w:val="000000" w:themeColor="text1"/>
          <w:sz w:val="28"/>
          <w:szCs w:val="28"/>
        </w:rPr>
      </w:pPr>
      <w:r w:rsidRPr="0058602F">
        <w:rPr>
          <w:color w:val="000000" w:themeColor="text1"/>
          <w:sz w:val="28"/>
          <w:szCs w:val="28"/>
        </w:rPr>
        <w:t xml:space="preserve">2 485,634 руб./МВт ч * 2,597млн. кВт*ч = 6454,45 (тыс. руб.) </w:t>
      </w:r>
    </w:p>
    <w:p w14:paraId="63085381" w14:textId="77777777" w:rsidR="0058602F" w:rsidRPr="0058602F" w:rsidRDefault="0058602F" w:rsidP="0058602F">
      <w:pPr>
        <w:ind w:firstLine="851"/>
        <w:jc w:val="both"/>
        <w:rPr>
          <w:color w:val="000000" w:themeColor="text1"/>
          <w:sz w:val="28"/>
          <w:szCs w:val="28"/>
        </w:rPr>
      </w:pPr>
      <w:r w:rsidRPr="0058602F">
        <w:rPr>
          <w:color w:val="000000" w:themeColor="text1"/>
          <w:sz w:val="28"/>
          <w:szCs w:val="28"/>
        </w:rPr>
        <w:t>где 2,597 млн. кВт*ч - прогнозный объём технологического расхода (потерь)электрической энергии в сетях предприятия на 2 полугодие 2021 года;</w:t>
      </w:r>
    </w:p>
    <w:p w14:paraId="51787073" w14:textId="77777777" w:rsidR="0058602F" w:rsidRPr="0058602F" w:rsidRDefault="0058602F" w:rsidP="0058602F">
      <w:pPr>
        <w:spacing w:line="276" w:lineRule="auto"/>
        <w:ind w:firstLine="720"/>
        <w:jc w:val="both"/>
        <w:rPr>
          <w:sz w:val="28"/>
          <w:szCs w:val="28"/>
        </w:rPr>
      </w:pPr>
    </w:p>
    <w:p w14:paraId="147EDDE5" w14:textId="77777777" w:rsidR="0058602F" w:rsidRPr="0058602F" w:rsidRDefault="0058602F" w:rsidP="0058602F">
      <w:pPr>
        <w:spacing w:line="276" w:lineRule="auto"/>
        <w:ind w:firstLine="720"/>
        <w:jc w:val="both"/>
        <w:rPr>
          <w:sz w:val="28"/>
          <w:szCs w:val="28"/>
        </w:rPr>
      </w:pPr>
      <w:r w:rsidRPr="0058602F">
        <w:rPr>
          <w:sz w:val="28"/>
          <w:szCs w:val="28"/>
        </w:rPr>
        <w:t>Общая сумма затрат по 2021 году составит: 6871,32+6454,45=13325,77 (тыс. руб.).</w:t>
      </w:r>
    </w:p>
    <w:p w14:paraId="6213662B" w14:textId="77777777" w:rsidR="0058602F" w:rsidRPr="0058602F" w:rsidRDefault="0058602F" w:rsidP="0058602F">
      <w:pPr>
        <w:spacing w:line="276" w:lineRule="auto"/>
        <w:ind w:firstLine="720"/>
        <w:jc w:val="both"/>
        <w:rPr>
          <w:color w:val="000000" w:themeColor="text1"/>
          <w:sz w:val="28"/>
          <w:szCs w:val="28"/>
        </w:rPr>
      </w:pPr>
      <w:r w:rsidRPr="0058602F">
        <w:rPr>
          <w:sz w:val="28"/>
          <w:szCs w:val="28"/>
        </w:rPr>
        <w:t>Годовой объем</w:t>
      </w:r>
      <w:r w:rsidRPr="0058602F">
        <w:rPr>
          <w:color w:val="000000" w:themeColor="text1"/>
          <w:sz w:val="28"/>
          <w:szCs w:val="28"/>
        </w:rPr>
        <w:t xml:space="preserve"> технологического расхода (потерь)электрической энергии в сетях предприятия составит 5,467 млн. кВт*ч.</w:t>
      </w:r>
    </w:p>
    <w:p w14:paraId="76DCA3C1" w14:textId="77777777" w:rsidR="0058602F" w:rsidRDefault="0058602F" w:rsidP="001E5670">
      <w:pPr>
        <w:tabs>
          <w:tab w:val="left" w:pos="5580"/>
          <w:tab w:val="left" w:pos="9498"/>
        </w:tabs>
        <w:ind w:right="-569"/>
        <w:rPr>
          <w:color w:val="000000" w:themeColor="text1"/>
        </w:rPr>
        <w:sectPr w:rsidR="0058602F" w:rsidSect="00CA6CBE">
          <w:headerReference w:type="default" r:id="rId36"/>
          <w:headerReference w:type="first" r:id="rId37"/>
          <w:pgSz w:w="11906" w:h="16838"/>
          <w:pgMar w:top="851" w:right="991" w:bottom="567" w:left="1418" w:header="720" w:footer="720" w:gutter="0"/>
          <w:cols w:space="720"/>
          <w:titlePg/>
          <w:docGrid w:linePitch="381"/>
        </w:sectPr>
      </w:pPr>
    </w:p>
    <w:p w14:paraId="09831AB4" w14:textId="202A99E9" w:rsidR="0058602F" w:rsidRPr="00081AD4" w:rsidRDefault="0058602F" w:rsidP="0058602F">
      <w:pPr>
        <w:tabs>
          <w:tab w:val="left" w:pos="5580"/>
          <w:tab w:val="left" w:pos="9498"/>
        </w:tabs>
        <w:ind w:left="-961" w:right="-569" w:firstLine="5781"/>
        <w:rPr>
          <w:color w:val="000000" w:themeColor="text1"/>
        </w:rPr>
      </w:pPr>
      <w:r w:rsidRPr="00081AD4">
        <w:rPr>
          <w:color w:val="000000" w:themeColor="text1"/>
        </w:rPr>
        <w:lastRenderedPageBreak/>
        <w:t xml:space="preserve">Приложение № </w:t>
      </w:r>
      <w:r>
        <w:rPr>
          <w:color w:val="000000" w:themeColor="text1"/>
        </w:rPr>
        <w:t xml:space="preserve">18 </w:t>
      </w:r>
      <w:r w:rsidR="007F5696" w:rsidRPr="00081AD4">
        <w:rPr>
          <w:color w:val="000000" w:themeColor="text1"/>
        </w:rPr>
        <w:t>к</w:t>
      </w:r>
      <w:r w:rsidR="007F5696">
        <w:rPr>
          <w:color w:val="000000" w:themeColor="text1"/>
        </w:rPr>
        <w:t xml:space="preserve"> протоколу </w:t>
      </w:r>
      <w:r w:rsidRPr="00081AD4">
        <w:rPr>
          <w:color w:val="000000" w:themeColor="text1"/>
        </w:rPr>
        <w:t xml:space="preserve">№ </w:t>
      </w:r>
      <w:r>
        <w:rPr>
          <w:color w:val="000000" w:themeColor="text1"/>
        </w:rPr>
        <w:t>61</w:t>
      </w:r>
    </w:p>
    <w:p w14:paraId="05A41AF9" w14:textId="77777777" w:rsidR="0058602F" w:rsidRPr="00081AD4" w:rsidRDefault="0058602F" w:rsidP="0058602F">
      <w:pPr>
        <w:tabs>
          <w:tab w:val="left" w:pos="5580"/>
          <w:tab w:val="left" w:pos="9498"/>
        </w:tabs>
        <w:ind w:left="-961" w:right="-569" w:firstLine="5781"/>
        <w:rPr>
          <w:color w:val="000000" w:themeColor="text1"/>
        </w:rPr>
      </w:pPr>
      <w:r w:rsidRPr="00081AD4">
        <w:rPr>
          <w:color w:val="000000" w:themeColor="text1"/>
        </w:rPr>
        <w:t xml:space="preserve">заседания </w:t>
      </w:r>
      <w:r>
        <w:rPr>
          <w:color w:val="000000" w:themeColor="text1"/>
        </w:rPr>
        <w:t>п</w:t>
      </w:r>
      <w:r w:rsidRPr="00081AD4">
        <w:rPr>
          <w:color w:val="000000" w:themeColor="text1"/>
        </w:rPr>
        <w:t>равления Региональной</w:t>
      </w:r>
    </w:p>
    <w:p w14:paraId="03AB830D" w14:textId="77777777" w:rsidR="0058602F" w:rsidRPr="00081AD4" w:rsidRDefault="0058602F" w:rsidP="0058602F">
      <w:pPr>
        <w:tabs>
          <w:tab w:val="left" w:pos="5580"/>
          <w:tab w:val="left" w:pos="9498"/>
        </w:tabs>
        <w:ind w:left="-961" w:right="-569" w:firstLine="5781"/>
        <w:rPr>
          <w:color w:val="000000" w:themeColor="text1"/>
        </w:rPr>
      </w:pPr>
      <w:r w:rsidRPr="00081AD4">
        <w:rPr>
          <w:color w:val="000000" w:themeColor="text1"/>
        </w:rPr>
        <w:t>энергетической комиссии</w:t>
      </w:r>
    </w:p>
    <w:p w14:paraId="65CF2CDD" w14:textId="0B659C46" w:rsidR="0058602F" w:rsidRDefault="0058602F" w:rsidP="0058602F">
      <w:pPr>
        <w:tabs>
          <w:tab w:val="left" w:pos="5580"/>
          <w:tab w:val="left" w:pos="9498"/>
        </w:tabs>
        <w:ind w:left="-961" w:right="-569" w:firstLine="5781"/>
        <w:rPr>
          <w:color w:val="000000" w:themeColor="text1"/>
        </w:rPr>
      </w:pPr>
      <w:r w:rsidRPr="00081AD4">
        <w:rPr>
          <w:color w:val="000000" w:themeColor="text1"/>
        </w:rPr>
        <w:t xml:space="preserve">Кузбасса от </w:t>
      </w:r>
      <w:r>
        <w:rPr>
          <w:color w:val="000000" w:themeColor="text1"/>
        </w:rPr>
        <w:t>01</w:t>
      </w:r>
      <w:r w:rsidRPr="00081AD4">
        <w:rPr>
          <w:color w:val="000000" w:themeColor="text1"/>
        </w:rPr>
        <w:t>.</w:t>
      </w:r>
      <w:r>
        <w:rPr>
          <w:color w:val="000000" w:themeColor="text1"/>
        </w:rPr>
        <w:t>10</w:t>
      </w:r>
      <w:r w:rsidRPr="00081AD4">
        <w:rPr>
          <w:color w:val="000000" w:themeColor="text1"/>
        </w:rPr>
        <w:t>.202</w:t>
      </w:r>
      <w:r>
        <w:rPr>
          <w:color w:val="000000" w:themeColor="text1"/>
        </w:rPr>
        <w:t>1</w:t>
      </w:r>
    </w:p>
    <w:p w14:paraId="5428E9A4" w14:textId="77777777" w:rsidR="0058602F" w:rsidRDefault="0058602F" w:rsidP="0058602F">
      <w:pPr>
        <w:tabs>
          <w:tab w:val="left" w:pos="5580"/>
          <w:tab w:val="left" w:pos="9498"/>
        </w:tabs>
        <w:ind w:left="-961" w:right="-569" w:firstLine="5781"/>
        <w:rPr>
          <w:color w:val="000000" w:themeColor="text1"/>
        </w:rPr>
      </w:pPr>
    </w:p>
    <w:p w14:paraId="076491CB" w14:textId="77777777" w:rsidR="0058602F" w:rsidRPr="0058602F" w:rsidRDefault="0058602F" w:rsidP="0058602F">
      <w:pPr>
        <w:ind w:right="-1"/>
        <w:jc w:val="center"/>
        <w:rPr>
          <w:b/>
          <w:sz w:val="28"/>
          <w:szCs w:val="28"/>
          <w14:shadow w14:blurRad="50800" w14:dist="38100" w14:dir="2700000" w14:sx="100000" w14:sy="100000" w14:kx="0" w14:ky="0" w14:algn="tl">
            <w14:srgbClr w14:val="000000">
              <w14:alpha w14:val="60000"/>
            </w14:srgbClr>
          </w14:shadow>
        </w:rPr>
      </w:pPr>
      <w:r w:rsidRPr="0058602F">
        <w:rPr>
          <w:b/>
          <w:sz w:val="28"/>
          <w:szCs w:val="28"/>
          <w14:shadow w14:blurRad="50800" w14:dist="38100" w14:dir="2700000" w14:sx="100000" w14:sy="100000" w14:kx="0" w14:ky="0" w14:algn="tl">
            <w14:srgbClr w14:val="000000">
              <w14:alpha w14:val="60000"/>
            </w14:srgbClr>
          </w14:shadow>
        </w:rPr>
        <w:t>ЭКСПЕРТНОЕ ЗАКЛЮЧЕНИЕ</w:t>
      </w:r>
    </w:p>
    <w:p w14:paraId="3839D897" w14:textId="77777777" w:rsidR="0058602F" w:rsidRPr="0058602F" w:rsidRDefault="0058602F" w:rsidP="0058602F">
      <w:pPr>
        <w:jc w:val="center"/>
        <w:rPr>
          <w:rFonts w:eastAsiaTheme="minorHAnsi"/>
          <w:b/>
          <w:sz w:val="28"/>
          <w:szCs w:val="28"/>
          <w:lang w:eastAsia="en-US"/>
        </w:rPr>
      </w:pPr>
      <w:r w:rsidRPr="0058602F">
        <w:rPr>
          <w:rFonts w:eastAsiaTheme="minorHAnsi"/>
          <w:b/>
          <w:sz w:val="28"/>
          <w:szCs w:val="28"/>
          <w:lang w:eastAsia="en-US"/>
        </w:rPr>
        <w:t xml:space="preserve">по исполнению приказа ФАС России от 07.09.2021 №946/21 </w:t>
      </w:r>
    </w:p>
    <w:p w14:paraId="1E36DA09" w14:textId="77777777" w:rsidR="0058602F" w:rsidRPr="0058602F" w:rsidRDefault="0058602F" w:rsidP="0058602F">
      <w:pPr>
        <w:jc w:val="center"/>
        <w:rPr>
          <w:rFonts w:eastAsiaTheme="minorHAnsi" w:cstheme="minorBidi"/>
          <w:b/>
          <w:sz w:val="28"/>
          <w:szCs w:val="22"/>
          <w:lang w:eastAsia="en-US"/>
        </w:rPr>
      </w:pPr>
      <w:r w:rsidRPr="0058602F">
        <w:rPr>
          <w:rFonts w:eastAsiaTheme="minorHAnsi"/>
          <w:b/>
          <w:sz w:val="28"/>
          <w:szCs w:val="28"/>
          <w:lang w:eastAsia="en-US"/>
        </w:rPr>
        <w:t xml:space="preserve">«Об отмене постановления Региональной энергетической комиссии Кузбасса» в отношении </w:t>
      </w:r>
      <w:r w:rsidRPr="0058602F">
        <w:rPr>
          <w:b/>
          <w:sz w:val="28"/>
          <w:szCs w:val="28"/>
        </w:rPr>
        <w:t>АО «Специализированная шахтная энергомеханическая компания»</w:t>
      </w:r>
      <w:r w:rsidRPr="0058602F">
        <w:rPr>
          <w:rFonts w:eastAsiaTheme="minorHAnsi"/>
          <w:b/>
          <w:sz w:val="28"/>
          <w:szCs w:val="28"/>
          <w:lang w:eastAsia="en-US"/>
        </w:rPr>
        <w:t xml:space="preserve"> (ИНН 4208003209) на 2021 год</w:t>
      </w:r>
      <w:r w:rsidRPr="0058602F">
        <w:rPr>
          <w:rFonts w:eastAsiaTheme="minorHAnsi" w:cstheme="minorBidi"/>
          <w:b/>
          <w:sz w:val="28"/>
          <w:szCs w:val="22"/>
          <w:lang w:eastAsia="en-US"/>
        </w:rPr>
        <w:t xml:space="preserve"> </w:t>
      </w:r>
    </w:p>
    <w:p w14:paraId="395756DF" w14:textId="77777777" w:rsidR="0058602F" w:rsidRPr="0058602F" w:rsidRDefault="0058602F" w:rsidP="0058602F">
      <w:pPr>
        <w:ind w:firstLine="567"/>
        <w:jc w:val="center"/>
        <w:rPr>
          <w:b/>
          <w:sz w:val="28"/>
          <w:szCs w:val="28"/>
        </w:rPr>
      </w:pPr>
    </w:p>
    <w:p w14:paraId="63B2B485" w14:textId="77777777" w:rsidR="0058602F" w:rsidRPr="0058602F" w:rsidRDefault="0058602F" w:rsidP="0058602F">
      <w:pPr>
        <w:ind w:firstLine="720"/>
        <w:jc w:val="both"/>
        <w:rPr>
          <w:b/>
          <w:sz w:val="28"/>
          <w:szCs w:val="28"/>
        </w:rPr>
      </w:pPr>
      <w:r w:rsidRPr="0058602F">
        <w:rPr>
          <w:b/>
          <w:sz w:val="28"/>
          <w:szCs w:val="28"/>
        </w:rPr>
        <w:t>Перерасчет цены покупки потерь электрической энергии для сетевых организаций.</w:t>
      </w:r>
    </w:p>
    <w:p w14:paraId="59C44807" w14:textId="77777777" w:rsidR="0058602F" w:rsidRPr="0058602F" w:rsidRDefault="0058602F" w:rsidP="0058602F">
      <w:pPr>
        <w:autoSpaceDE w:val="0"/>
        <w:autoSpaceDN w:val="0"/>
        <w:adjustRightInd w:val="0"/>
        <w:ind w:firstLine="720"/>
        <w:jc w:val="both"/>
        <w:rPr>
          <w:color w:val="000000" w:themeColor="text1"/>
          <w:sz w:val="28"/>
          <w:szCs w:val="28"/>
        </w:rPr>
      </w:pPr>
    </w:p>
    <w:p w14:paraId="5A0C1C18" w14:textId="77777777" w:rsidR="0058602F" w:rsidRPr="0058602F" w:rsidRDefault="0058602F" w:rsidP="0058602F">
      <w:pPr>
        <w:autoSpaceDE w:val="0"/>
        <w:autoSpaceDN w:val="0"/>
        <w:adjustRightInd w:val="0"/>
        <w:ind w:firstLine="720"/>
        <w:jc w:val="both"/>
        <w:rPr>
          <w:color w:val="000000" w:themeColor="text1"/>
          <w:sz w:val="28"/>
          <w:szCs w:val="28"/>
        </w:rPr>
      </w:pPr>
      <w:r w:rsidRPr="0058602F">
        <w:rPr>
          <w:color w:val="000000" w:themeColor="text1"/>
          <w:sz w:val="28"/>
          <w:szCs w:val="28"/>
        </w:rPr>
        <w:t xml:space="preserve">В приказе ФАС России от 07.09.2021 №946/21 установлено: «Анализ постановления РЭК Кузбасса №162, а также представленных экспертных заключений показал, что орган регулирования осуществил перерасчет цены покупки потерь электрической энергии для сетевых организаций Кемеровской области с 1 июня 2021 года, что не предписывалось приказом ФАС России №394/21», а также РЭК Кузбасса определила среднюю цену (тариф) на покупку потерь электрической энергии на 2021 год в размере, различном для ТСО Кемеровской области. </w:t>
      </w:r>
    </w:p>
    <w:p w14:paraId="1D9E9F9C" w14:textId="77777777" w:rsidR="0058602F" w:rsidRPr="0058602F" w:rsidRDefault="0058602F" w:rsidP="0058602F">
      <w:pPr>
        <w:autoSpaceDE w:val="0"/>
        <w:autoSpaceDN w:val="0"/>
        <w:adjustRightInd w:val="0"/>
        <w:ind w:firstLine="720"/>
        <w:jc w:val="both"/>
        <w:rPr>
          <w:color w:val="000000" w:themeColor="text1"/>
          <w:sz w:val="28"/>
          <w:szCs w:val="28"/>
        </w:rPr>
      </w:pPr>
      <w:r w:rsidRPr="0058602F">
        <w:rPr>
          <w:color w:val="000000" w:themeColor="text1"/>
          <w:sz w:val="28"/>
          <w:szCs w:val="28"/>
        </w:rPr>
        <w:t>При этом, ФАС России отмечает, что соответствующие расчеты в экспертных заключениях РЭК Кузбасса в нарушение пункта 23 Правил государственного регулирования (пересмотра, применения) цен (тарифов)в электроэнергетике, утвержденных постановлением Правительства Российской Федерации от 29 декабря 2011 года №1178 (далее –Правила), отсутствуют.</w:t>
      </w:r>
    </w:p>
    <w:p w14:paraId="695DE3CF" w14:textId="77777777" w:rsidR="0058602F" w:rsidRPr="0058602F" w:rsidRDefault="0058602F" w:rsidP="0058602F">
      <w:pPr>
        <w:autoSpaceDE w:val="0"/>
        <w:autoSpaceDN w:val="0"/>
        <w:adjustRightInd w:val="0"/>
        <w:ind w:firstLine="720"/>
        <w:jc w:val="both"/>
        <w:rPr>
          <w:color w:val="000000" w:themeColor="text1"/>
          <w:sz w:val="28"/>
          <w:szCs w:val="28"/>
        </w:rPr>
      </w:pPr>
      <w:r w:rsidRPr="0058602F">
        <w:rPr>
          <w:color w:val="000000" w:themeColor="text1"/>
          <w:sz w:val="28"/>
          <w:szCs w:val="28"/>
        </w:rPr>
        <w:t>Потери электрической энергии и потери мощности в целом по Кемеровской области – Кузбассу должны быть приняты в соответствии с данными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 утвержденного приказом ФАС России от 26 ноября 2020 года №1164/20-ДСП.</w:t>
      </w:r>
    </w:p>
    <w:p w14:paraId="51F9689F" w14:textId="77777777" w:rsidR="0058602F" w:rsidRPr="0058602F" w:rsidRDefault="0058602F" w:rsidP="0058602F">
      <w:pPr>
        <w:autoSpaceDE w:val="0"/>
        <w:autoSpaceDN w:val="0"/>
        <w:adjustRightInd w:val="0"/>
        <w:ind w:firstLine="720"/>
        <w:jc w:val="both"/>
        <w:rPr>
          <w:color w:val="000000" w:themeColor="text1"/>
          <w:sz w:val="28"/>
          <w:szCs w:val="28"/>
        </w:rPr>
      </w:pPr>
      <w:r w:rsidRPr="0058602F">
        <w:rPr>
          <w:color w:val="000000" w:themeColor="text1"/>
          <w:sz w:val="28"/>
          <w:szCs w:val="28"/>
        </w:rPr>
        <w:t>Соответственно, расходы ТСО на покупку электроэнергии в целях компенсации нормативной величины потерь на 2021 год могут отличаться только на величину сбытовой надбавки гарантирующих поставщиков, если их в регионе несколько.</w:t>
      </w:r>
    </w:p>
    <w:p w14:paraId="682F6F3B" w14:textId="77777777" w:rsidR="0058602F" w:rsidRPr="0058602F" w:rsidRDefault="0058602F" w:rsidP="0058602F">
      <w:pPr>
        <w:autoSpaceDE w:val="0"/>
        <w:autoSpaceDN w:val="0"/>
        <w:adjustRightInd w:val="0"/>
        <w:ind w:firstLine="720"/>
        <w:jc w:val="both"/>
        <w:rPr>
          <w:color w:val="000000" w:themeColor="text1"/>
          <w:sz w:val="28"/>
          <w:szCs w:val="28"/>
        </w:rPr>
      </w:pPr>
      <w:r w:rsidRPr="0058602F">
        <w:rPr>
          <w:color w:val="000000" w:themeColor="text1"/>
          <w:sz w:val="28"/>
          <w:szCs w:val="28"/>
        </w:rPr>
        <w:t>РЭК Кузбасса необходимо привести значение цены покупки потерь электрической энергии для сетевых организаций в соответствие с требованиями пункта 81 Основ ценообразования.</w:t>
      </w:r>
    </w:p>
    <w:p w14:paraId="7ECB119B" w14:textId="77777777" w:rsidR="0058602F" w:rsidRPr="0058602F" w:rsidRDefault="0058602F" w:rsidP="0058602F">
      <w:pPr>
        <w:autoSpaceDE w:val="0"/>
        <w:autoSpaceDN w:val="0"/>
        <w:adjustRightInd w:val="0"/>
        <w:ind w:firstLine="720"/>
        <w:jc w:val="both"/>
        <w:rPr>
          <w:color w:val="000000" w:themeColor="text1"/>
          <w:sz w:val="28"/>
          <w:szCs w:val="28"/>
        </w:rPr>
      </w:pPr>
      <w:r w:rsidRPr="0058602F">
        <w:rPr>
          <w:color w:val="000000" w:themeColor="text1"/>
          <w:sz w:val="28"/>
          <w:szCs w:val="28"/>
        </w:rPr>
        <w:t>В соответствии с положениями пункта 81 Основ ценообразования стоимость потерь электрической энергии при ее передаче по электрическим сетям, включаемых в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определяется для ценовых зон оптового рынка:</w:t>
      </w:r>
    </w:p>
    <w:p w14:paraId="4F6F6C15" w14:textId="77777777" w:rsidR="0058602F" w:rsidRPr="0058602F" w:rsidRDefault="0058602F" w:rsidP="0058602F">
      <w:pPr>
        <w:autoSpaceDE w:val="0"/>
        <w:autoSpaceDN w:val="0"/>
        <w:adjustRightInd w:val="0"/>
        <w:ind w:firstLine="720"/>
        <w:jc w:val="both"/>
        <w:rPr>
          <w:color w:val="000000" w:themeColor="text1"/>
          <w:sz w:val="28"/>
          <w:szCs w:val="28"/>
        </w:rPr>
      </w:pPr>
      <w:r w:rsidRPr="0058602F">
        <w:rPr>
          <w:color w:val="000000" w:themeColor="text1"/>
          <w:sz w:val="28"/>
          <w:szCs w:val="28"/>
        </w:rPr>
        <w:lastRenderedPageBreak/>
        <w:t>на основании прогнозных рыночных цен на электрическую энергию (мощность), продаваемую на оптовом рынке, определяемых по субъектам Российской Федерации с учетом официально опубликованных советом рынка данных о прогнозных свободных (нерегулируемых) ценах на электрическую энергию, цен на электрическую энергию (мощность), установленных для квалифицированных генерирующих объектов, функционирующих на основе использования возобновляемых источников энергии или торфа, и информации об основных макроэкономических показателях прогноза социально-экономического развития Российской Федерации, одобренного Правительством Российской Федерации на расчетный период регулирования;</w:t>
      </w:r>
    </w:p>
    <w:p w14:paraId="00923661" w14:textId="77777777" w:rsidR="0058602F" w:rsidRPr="0058602F" w:rsidRDefault="0058602F" w:rsidP="0058602F">
      <w:pPr>
        <w:autoSpaceDE w:val="0"/>
        <w:autoSpaceDN w:val="0"/>
        <w:adjustRightInd w:val="0"/>
        <w:ind w:firstLine="720"/>
        <w:jc w:val="both"/>
        <w:rPr>
          <w:color w:val="000000" w:themeColor="text1"/>
          <w:sz w:val="28"/>
          <w:szCs w:val="28"/>
        </w:rPr>
      </w:pPr>
      <w:r w:rsidRPr="0058602F">
        <w:rPr>
          <w:color w:val="000000" w:themeColor="text1"/>
          <w:sz w:val="28"/>
          <w:szCs w:val="28"/>
        </w:rPr>
        <w:t>с учетом сбытовой надбавки и величины платы за услуги, оказание которых неразрывно связано с процессом снабжения потребителей электрической энергией и цены (тарифы) на которые подлежат государственному регулированию.</w:t>
      </w:r>
    </w:p>
    <w:p w14:paraId="043CC510" w14:textId="77777777" w:rsidR="0058602F" w:rsidRPr="0058602F" w:rsidRDefault="0058602F" w:rsidP="0058602F">
      <w:pPr>
        <w:autoSpaceDE w:val="0"/>
        <w:autoSpaceDN w:val="0"/>
        <w:adjustRightInd w:val="0"/>
        <w:ind w:firstLine="720"/>
        <w:jc w:val="both"/>
        <w:rPr>
          <w:color w:val="000000" w:themeColor="text1"/>
          <w:sz w:val="28"/>
          <w:szCs w:val="28"/>
        </w:rPr>
      </w:pPr>
      <w:r w:rsidRPr="0058602F">
        <w:rPr>
          <w:color w:val="000000" w:themeColor="text1"/>
          <w:sz w:val="28"/>
          <w:szCs w:val="28"/>
        </w:rPr>
        <w:t>Покупка электрической энергии в целях компенсации потерь по регулируемым ценам (тарифам), установленным в отношении квалифицированных генерирующих объектов, в объемах производства электрической энергии на основе использования возобновляемых источников энергии или торфа на квалифицированных генерирующих объектах, определенных в погашенных сертификатах, подтверждающих объем производства электрической энергии на функционирующих на основе использования возобновляемых источников энергии или торфа квалифицированных генерирующих объектах, полученных в установленном порядке от совета рынка, предприятием не осуществлялась.</w:t>
      </w:r>
    </w:p>
    <w:p w14:paraId="2A60B588" w14:textId="77777777" w:rsidR="0058602F" w:rsidRPr="0058602F" w:rsidRDefault="0058602F" w:rsidP="0058602F">
      <w:pPr>
        <w:autoSpaceDE w:val="0"/>
        <w:autoSpaceDN w:val="0"/>
        <w:adjustRightInd w:val="0"/>
        <w:ind w:firstLine="720"/>
        <w:jc w:val="both"/>
        <w:rPr>
          <w:color w:val="000000" w:themeColor="text1"/>
          <w:sz w:val="28"/>
          <w:szCs w:val="28"/>
        </w:rPr>
      </w:pPr>
      <w:r w:rsidRPr="0058602F">
        <w:rPr>
          <w:color w:val="000000" w:themeColor="text1"/>
          <w:sz w:val="28"/>
          <w:szCs w:val="28"/>
        </w:rPr>
        <w:t>Расчёт цены на покупку потерь электрической энергии произведён на основании следующих данных:</w:t>
      </w:r>
    </w:p>
    <w:p w14:paraId="5B20E2A7" w14:textId="77777777" w:rsidR="0058602F" w:rsidRPr="0058602F" w:rsidRDefault="0058602F" w:rsidP="00757423">
      <w:pPr>
        <w:numPr>
          <w:ilvl w:val="0"/>
          <w:numId w:val="24"/>
        </w:numPr>
        <w:autoSpaceDE w:val="0"/>
        <w:autoSpaceDN w:val="0"/>
        <w:adjustRightInd w:val="0"/>
        <w:spacing w:line="360" w:lineRule="auto"/>
        <w:ind w:left="0" w:firstLine="709"/>
        <w:contextualSpacing/>
        <w:jc w:val="both"/>
        <w:rPr>
          <w:color w:val="000000" w:themeColor="text1"/>
          <w:sz w:val="28"/>
          <w:szCs w:val="28"/>
        </w:rPr>
      </w:pPr>
      <w:r w:rsidRPr="0058602F">
        <w:rPr>
          <w:color w:val="000000" w:themeColor="text1"/>
          <w:sz w:val="28"/>
          <w:szCs w:val="28"/>
        </w:rPr>
        <w:t xml:space="preserve">тариф на услуги коммерческого оператора АО «АТС»  1,214 руб./МВт*ч на 1 полугодие 2021 года и 1,329 руб./МВт*ч на 2 полугодие 2021 года в соответствии с приказом ФАС России от 16.12.2020 №1225/20; </w:t>
      </w:r>
    </w:p>
    <w:p w14:paraId="17A3FCB8" w14:textId="77777777" w:rsidR="0058602F" w:rsidRPr="0058602F" w:rsidRDefault="0058602F" w:rsidP="00757423">
      <w:pPr>
        <w:numPr>
          <w:ilvl w:val="0"/>
          <w:numId w:val="24"/>
        </w:numPr>
        <w:autoSpaceDE w:val="0"/>
        <w:autoSpaceDN w:val="0"/>
        <w:adjustRightInd w:val="0"/>
        <w:spacing w:line="360" w:lineRule="auto"/>
        <w:ind w:left="0" w:firstLine="709"/>
        <w:contextualSpacing/>
        <w:jc w:val="both"/>
        <w:rPr>
          <w:color w:val="000000" w:themeColor="text1"/>
          <w:sz w:val="28"/>
          <w:szCs w:val="28"/>
        </w:rPr>
      </w:pPr>
      <w:r w:rsidRPr="0058602F">
        <w:rPr>
          <w:color w:val="000000" w:themeColor="text1"/>
          <w:sz w:val="28"/>
          <w:szCs w:val="28"/>
        </w:rPr>
        <w:t>тариф на услуги СО «ЕЭС» 2,151 руб./МВт*ч в 1 полугодии 2021 года и 5,161 руб./МВт*ч во 2 полугодии в соответствии с приказом ФАС России от 24.12.2020 №1263/20;</w:t>
      </w:r>
    </w:p>
    <w:p w14:paraId="0922EB20" w14:textId="77777777" w:rsidR="0058602F" w:rsidRPr="0058602F" w:rsidRDefault="0058602F" w:rsidP="00757423">
      <w:pPr>
        <w:numPr>
          <w:ilvl w:val="0"/>
          <w:numId w:val="24"/>
        </w:numPr>
        <w:autoSpaceDE w:val="0"/>
        <w:autoSpaceDN w:val="0"/>
        <w:adjustRightInd w:val="0"/>
        <w:spacing w:line="360" w:lineRule="auto"/>
        <w:ind w:left="0" w:firstLine="709"/>
        <w:contextualSpacing/>
        <w:jc w:val="both"/>
        <w:rPr>
          <w:color w:val="000000" w:themeColor="text1"/>
          <w:sz w:val="28"/>
          <w:szCs w:val="28"/>
        </w:rPr>
      </w:pPr>
      <w:r w:rsidRPr="0058602F">
        <w:rPr>
          <w:color w:val="000000" w:themeColor="text1"/>
          <w:sz w:val="28"/>
          <w:szCs w:val="28"/>
        </w:rPr>
        <w:t xml:space="preserve">тариф на услуги АО «ЦФР» 0,352 руб./МВт*ч в 1 полугодии 2021 года, во 2 полугодии 0,363 руб./МВт*ч с учетом индекса в соответствии с прогнозом Минэкономразвития на 2021 год (опубликован на сайте Минэкономразвития от 26.09.2020 г); </w:t>
      </w:r>
    </w:p>
    <w:p w14:paraId="1BA2DAA8" w14:textId="77777777" w:rsidR="0058602F" w:rsidRPr="0058602F" w:rsidRDefault="0058602F" w:rsidP="0058602F">
      <w:pPr>
        <w:autoSpaceDE w:val="0"/>
        <w:autoSpaceDN w:val="0"/>
        <w:adjustRightInd w:val="0"/>
        <w:ind w:firstLine="709"/>
        <w:jc w:val="both"/>
        <w:rPr>
          <w:color w:val="000000" w:themeColor="text1"/>
          <w:sz w:val="28"/>
          <w:szCs w:val="28"/>
        </w:rPr>
      </w:pPr>
      <w:r w:rsidRPr="0058602F">
        <w:rPr>
          <w:color w:val="000000" w:themeColor="text1"/>
          <w:sz w:val="28"/>
          <w:szCs w:val="28"/>
        </w:rPr>
        <w:t>4. стоимость мощности и электрической энергии определены в соответствии с Прогнозом свободных (нерегулируемых) цен на электрическую энергию (мощность) по субъектам Российской Федерации на 2021 год и исходными данными для построения прогнозов Ассоциации «НП Совет рынка» (прогноз от 27.11.2020г.):</w:t>
      </w:r>
    </w:p>
    <w:p w14:paraId="51AB2311" w14:textId="77777777" w:rsidR="0058602F" w:rsidRPr="0058602F" w:rsidRDefault="0058602F" w:rsidP="0058602F">
      <w:pPr>
        <w:autoSpaceDE w:val="0"/>
        <w:autoSpaceDN w:val="0"/>
        <w:adjustRightInd w:val="0"/>
        <w:ind w:firstLine="709"/>
        <w:jc w:val="both"/>
        <w:rPr>
          <w:color w:val="000000" w:themeColor="text1"/>
          <w:sz w:val="28"/>
          <w:szCs w:val="28"/>
        </w:rPr>
      </w:pPr>
      <w:r w:rsidRPr="0058602F">
        <w:rPr>
          <w:color w:val="000000" w:themeColor="text1"/>
          <w:sz w:val="28"/>
          <w:szCs w:val="28"/>
        </w:rPr>
        <w:lastRenderedPageBreak/>
        <w:t>- цена на мощность за 1 МВт пикового потребления принята для расчета на первое полугодие в размере 766 276 руб./МВт, на второе полугодие 805 167 руб./МВт,</w:t>
      </w:r>
    </w:p>
    <w:p w14:paraId="2D6D1A52" w14:textId="77777777" w:rsidR="0058602F" w:rsidRPr="0058602F" w:rsidRDefault="0058602F" w:rsidP="0058602F">
      <w:pPr>
        <w:autoSpaceDE w:val="0"/>
        <w:autoSpaceDN w:val="0"/>
        <w:adjustRightInd w:val="0"/>
        <w:ind w:firstLine="709"/>
        <w:jc w:val="both"/>
        <w:rPr>
          <w:color w:val="000000" w:themeColor="text1"/>
          <w:sz w:val="28"/>
          <w:szCs w:val="28"/>
        </w:rPr>
      </w:pPr>
      <w:r w:rsidRPr="0058602F">
        <w:rPr>
          <w:color w:val="000000" w:themeColor="text1"/>
          <w:sz w:val="28"/>
          <w:szCs w:val="28"/>
        </w:rPr>
        <w:t>- цена на электрическую энергию на первое полугодие 2021 года составила 995 руб./МВт*ч, на второе полугодие 2021 года составила 1022 руб./МВт*ч;</w:t>
      </w:r>
    </w:p>
    <w:p w14:paraId="4D9778C8" w14:textId="77777777" w:rsidR="0058602F" w:rsidRPr="0058602F" w:rsidRDefault="0058602F" w:rsidP="0058602F">
      <w:pPr>
        <w:autoSpaceDE w:val="0"/>
        <w:autoSpaceDN w:val="0"/>
        <w:adjustRightInd w:val="0"/>
        <w:ind w:firstLine="709"/>
        <w:jc w:val="both"/>
        <w:rPr>
          <w:color w:val="000000" w:themeColor="text1"/>
          <w:sz w:val="28"/>
          <w:szCs w:val="28"/>
        </w:rPr>
      </w:pPr>
      <w:r w:rsidRPr="0058602F">
        <w:rPr>
          <w:color w:val="000000" w:themeColor="text1"/>
          <w:sz w:val="28"/>
          <w:szCs w:val="28"/>
        </w:rPr>
        <w:t xml:space="preserve">5. объёмы электроэнергии и мощности учтены в соответствии со Сводным прогнозным балансом, утверждённым приказом ФАС России от 26 ноября 2020 № 1164/20-ДСП в размере 766,56 млн. кВт*ч, 733,37 млн. кВт*ч и 221,38 МВт и 212,24 МВт соответственно. </w:t>
      </w:r>
    </w:p>
    <w:p w14:paraId="470164F3" w14:textId="77777777" w:rsidR="0058602F" w:rsidRPr="0058602F" w:rsidRDefault="0058602F" w:rsidP="0058602F">
      <w:pPr>
        <w:autoSpaceDE w:val="0"/>
        <w:autoSpaceDN w:val="0"/>
        <w:adjustRightInd w:val="0"/>
        <w:ind w:firstLine="709"/>
        <w:jc w:val="both"/>
        <w:rPr>
          <w:rFonts w:eastAsiaTheme="minorHAnsi"/>
          <w:sz w:val="28"/>
          <w:szCs w:val="28"/>
          <w:lang w:eastAsia="en-US"/>
        </w:rPr>
      </w:pPr>
      <w:r w:rsidRPr="0058602F">
        <w:rPr>
          <w:color w:val="000000" w:themeColor="text1"/>
          <w:sz w:val="28"/>
          <w:szCs w:val="28"/>
        </w:rPr>
        <w:t xml:space="preserve">В регионе действуют два гарантирующих поставщика: </w:t>
      </w:r>
      <w:r w:rsidRPr="0058602F">
        <w:rPr>
          <w:rFonts w:eastAsiaTheme="minorHAnsi"/>
          <w:sz w:val="28"/>
          <w:szCs w:val="28"/>
          <w:lang w:eastAsia="en-US"/>
        </w:rPr>
        <w:t>ПАО «Кузбассэнергосбыт» (ИНН 4205109214) и ООО «Металлэнергофинанс» (ИНН 4217039402). Для расчета приняты сбытовые надбавки</w:t>
      </w:r>
      <w:r w:rsidRPr="0058602F">
        <w:rPr>
          <w:sz w:val="28"/>
          <w:szCs w:val="28"/>
        </w:rPr>
        <w:t xml:space="preserve"> </w:t>
      </w:r>
      <w:r w:rsidRPr="0058602F">
        <w:rPr>
          <w:rFonts w:eastAsiaTheme="minorHAnsi"/>
          <w:sz w:val="28"/>
          <w:szCs w:val="28"/>
          <w:lang w:eastAsia="en-US"/>
        </w:rPr>
        <w:t>в соответствии с постановлением РЭК от 31.12.2020г № 842:</w:t>
      </w:r>
    </w:p>
    <w:p w14:paraId="1B8AA562" w14:textId="77777777" w:rsidR="0058602F" w:rsidRPr="0058602F" w:rsidRDefault="0058602F" w:rsidP="0058602F">
      <w:pPr>
        <w:autoSpaceDE w:val="0"/>
        <w:autoSpaceDN w:val="0"/>
        <w:adjustRightInd w:val="0"/>
        <w:ind w:firstLine="851"/>
        <w:jc w:val="both"/>
        <w:rPr>
          <w:sz w:val="28"/>
          <w:szCs w:val="28"/>
        </w:rPr>
      </w:pPr>
      <w:r w:rsidRPr="0058602F">
        <w:rPr>
          <w:rFonts w:eastAsiaTheme="minorHAnsi"/>
          <w:sz w:val="28"/>
          <w:szCs w:val="28"/>
          <w:lang w:eastAsia="en-US"/>
        </w:rPr>
        <w:t>- по ООО «Металлэнергофинанс»</w:t>
      </w:r>
      <w:r w:rsidRPr="0058602F">
        <w:rPr>
          <w:sz w:val="28"/>
          <w:szCs w:val="28"/>
        </w:rPr>
        <w:t xml:space="preserve"> в размере на 1 полугодие 2021 года 1 259,8 руб./МВт*ч и на 2 полугодие 1 295,3 руб./МВт*ч.</w:t>
      </w:r>
    </w:p>
    <w:p w14:paraId="30F751AE" w14:textId="77777777" w:rsidR="0058602F" w:rsidRPr="0058602F" w:rsidRDefault="0058602F" w:rsidP="0058602F">
      <w:pPr>
        <w:autoSpaceDE w:val="0"/>
        <w:autoSpaceDN w:val="0"/>
        <w:adjustRightInd w:val="0"/>
        <w:ind w:firstLine="851"/>
        <w:jc w:val="both"/>
        <w:rPr>
          <w:sz w:val="28"/>
          <w:szCs w:val="28"/>
        </w:rPr>
      </w:pPr>
      <w:r w:rsidRPr="0058602F">
        <w:rPr>
          <w:sz w:val="28"/>
          <w:szCs w:val="28"/>
        </w:rPr>
        <w:t xml:space="preserve">- по </w:t>
      </w:r>
      <w:r w:rsidRPr="0058602F">
        <w:rPr>
          <w:rFonts w:eastAsiaTheme="minorHAnsi"/>
          <w:sz w:val="28"/>
          <w:szCs w:val="28"/>
          <w:lang w:eastAsia="en-US"/>
        </w:rPr>
        <w:t>ПАО «Кузбассэнергосбыт»</w:t>
      </w:r>
      <w:r w:rsidRPr="0058602F">
        <w:rPr>
          <w:sz w:val="28"/>
          <w:szCs w:val="28"/>
        </w:rPr>
        <w:t xml:space="preserve"> в размере на 1 полугодие 2021 года 581,9 руб./МВт*ч и на 2 полугодие 594,2 руб./МВт*ч.</w:t>
      </w:r>
    </w:p>
    <w:p w14:paraId="1B055914" w14:textId="77777777" w:rsidR="0058602F" w:rsidRPr="0058602F" w:rsidRDefault="0058602F" w:rsidP="0058602F">
      <w:pPr>
        <w:autoSpaceDE w:val="0"/>
        <w:autoSpaceDN w:val="0"/>
        <w:adjustRightInd w:val="0"/>
        <w:ind w:firstLine="851"/>
        <w:jc w:val="both"/>
        <w:rPr>
          <w:color w:val="000000" w:themeColor="text1"/>
          <w:sz w:val="28"/>
          <w:szCs w:val="28"/>
        </w:rPr>
      </w:pPr>
      <w:r w:rsidRPr="0058602F">
        <w:rPr>
          <w:sz w:val="28"/>
          <w:szCs w:val="28"/>
        </w:rPr>
        <w:t>С учетом объемов потребления по гарантирующим поставщикам определена средневзвешенная сбытовая надбавка для расчета тарифа покупки потерь сетевыми организациями.</w:t>
      </w:r>
    </w:p>
    <w:p w14:paraId="37371814" w14:textId="77777777" w:rsidR="0058602F" w:rsidRPr="0058602F" w:rsidRDefault="0058602F" w:rsidP="0058602F">
      <w:pPr>
        <w:ind w:firstLine="851"/>
        <w:jc w:val="center"/>
        <w:rPr>
          <w:color w:val="000000" w:themeColor="text1"/>
          <w:sz w:val="28"/>
          <w:szCs w:val="28"/>
        </w:rPr>
      </w:pPr>
    </w:p>
    <w:p w14:paraId="57A37980" w14:textId="11A2BA75" w:rsidR="0058602F" w:rsidRPr="0058602F" w:rsidRDefault="0058602F" w:rsidP="0058602F">
      <w:pPr>
        <w:keepNext/>
        <w:spacing w:after="200"/>
        <w:ind w:firstLine="720"/>
        <w:jc w:val="right"/>
        <w:rPr>
          <w:i/>
          <w:iCs/>
          <w:color w:val="44546A" w:themeColor="text2"/>
          <w:sz w:val="18"/>
          <w:szCs w:val="18"/>
        </w:rPr>
      </w:pPr>
      <w:r w:rsidRPr="0058602F">
        <w:rPr>
          <w:i/>
          <w:iCs/>
          <w:color w:val="44546A" w:themeColor="text2"/>
          <w:sz w:val="18"/>
          <w:szCs w:val="18"/>
        </w:rPr>
        <w:t xml:space="preserve">Таблица </w:t>
      </w:r>
      <w:r w:rsidRPr="0058602F">
        <w:rPr>
          <w:i/>
          <w:iCs/>
          <w:noProof/>
          <w:color w:val="44546A" w:themeColor="text2"/>
          <w:sz w:val="18"/>
          <w:szCs w:val="18"/>
        </w:rPr>
        <w:fldChar w:fldCharType="begin"/>
      </w:r>
      <w:r w:rsidRPr="0058602F">
        <w:rPr>
          <w:i/>
          <w:iCs/>
          <w:noProof/>
          <w:color w:val="44546A" w:themeColor="text2"/>
          <w:sz w:val="18"/>
          <w:szCs w:val="18"/>
        </w:rPr>
        <w:instrText xml:space="preserve"> SEQ Таблица \* ARABIC </w:instrText>
      </w:r>
      <w:r w:rsidRPr="0058602F">
        <w:rPr>
          <w:i/>
          <w:iCs/>
          <w:noProof/>
          <w:color w:val="44546A" w:themeColor="text2"/>
          <w:sz w:val="18"/>
          <w:szCs w:val="18"/>
        </w:rPr>
        <w:fldChar w:fldCharType="separate"/>
      </w:r>
      <w:r w:rsidR="00104A1F">
        <w:rPr>
          <w:i/>
          <w:iCs/>
          <w:noProof/>
          <w:color w:val="44546A" w:themeColor="text2"/>
          <w:sz w:val="18"/>
          <w:szCs w:val="18"/>
        </w:rPr>
        <w:t>35</w:t>
      </w:r>
      <w:r w:rsidRPr="0058602F">
        <w:rPr>
          <w:i/>
          <w:iCs/>
          <w:noProof/>
          <w:color w:val="44546A" w:themeColor="text2"/>
          <w:sz w:val="18"/>
          <w:szCs w:val="18"/>
        </w:rPr>
        <w:fldChar w:fldCharType="end"/>
      </w:r>
    </w:p>
    <w:p w14:paraId="35791338" w14:textId="77777777" w:rsidR="0058602F" w:rsidRPr="0058602F" w:rsidRDefault="0058602F" w:rsidP="0058602F">
      <w:pPr>
        <w:ind w:firstLine="851"/>
        <w:jc w:val="center"/>
        <w:rPr>
          <w:color w:val="000000" w:themeColor="text1"/>
          <w:sz w:val="28"/>
          <w:szCs w:val="28"/>
        </w:rPr>
      </w:pPr>
      <w:r w:rsidRPr="0058602F">
        <w:rPr>
          <w:color w:val="000000" w:themeColor="text1"/>
          <w:sz w:val="28"/>
          <w:szCs w:val="28"/>
        </w:rPr>
        <w:t>Расчет средневзвешенной сбытовой надбавки на 2021 год</w:t>
      </w:r>
    </w:p>
    <w:tbl>
      <w:tblPr>
        <w:tblW w:w="5000" w:type="pct"/>
        <w:tblLook w:val="04A0" w:firstRow="1" w:lastRow="0" w:firstColumn="1" w:lastColumn="0" w:noHBand="0" w:noVBand="1"/>
      </w:tblPr>
      <w:tblGrid>
        <w:gridCol w:w="3814"/>
        <w:gridCol w:w="1429"/>
        <w:gridCol w:w="2123"/>
        <w:gridCol w:w="2121"/>
      </w:tblGrid>
      <w:tr w:rsidR="0058602F" w:rsidRPr="0058602F" w14:paraId="16E9EF61" w14:textId="77777777" w:rsidTr="002D6968">
        <w:trPr>
          <w:trHeight w:val="187"/>
        </w:trPr>
        <w:tc>
          <w:tcPr>
            <w:tcW w:w="20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E31E85" w14:textId="77777777" w:rsidR="0058602F" w:rsidRPr="0058602F" w:rsidRDefault="0058602F" w:rsidP="0058602F">
            <w:pPr>
              <w:jc w:val="center"/>
              <w:rPr>
                <w:color w:val="000000"/>
              </w:rPr>
            </w:pPr>
            <w:r w:rsidRPr="0058602F">
              <w:rPr>
                <w:color w:val="000000"/>
              </w:rPr>
              <w:t>Показатели</w:t>
            </w:r>
          </w:p>
        </w:tc>
        <w:tc>
          <w:tcPr>
            <w:tcW w:w="753" w:type="pct"/>
            <w:tcBorders>
              <w:top w:val="single" w:sz="4" w:space="0" w:color="auto"/>
              <w:left w:val="nil"/>
              <w:bottom w:val="single" w:sz="4" w:space="0" w:color="auto"/>
              <w:right w:val="single" w:sz="4" w:space="0" w:color="auto"/>
            </w:tcBorders>
            <w:shd w:val="clear" w:color="auto" w:fill="auto"/>
            <w:noWrap/>
            <w:vAlign w:val="center"/>
            <w:hideMark/>
          </w:tcPr>
          <w:p w14:paraId="24167942" w14:textId="77777777" w:rsidR="0058602F" w:rsidRPr="0058602F" w:rsidRDefault="0058602F" w:rsidP="0058602F">
            <w:pPr>
              <w:jc w:val="center"/>
              <w:rPr>
                <w:color w:val="000000"/>
              </w:rPr>
            </w:pPr>
            <w:r w:rsidRPr="0058602F">
              <w:rPr>
                <w:color w:val="000000"/>
              </w:rPr>
              <w:t>Ед. изм.</w:t>
            </w:r>
          </w:p>
        </w:tc>
        <w:tc>
          <w:tcPr>
            <w:tcW w:w="1119" w:type="pct"/>
            <w:tcBorders>
              <w:top w:val="single" w:sz="4" w:space="0" w:color="auto"/>
              <w:left w:val="nil"/>
              <w:bottom w:val="single" w:sz="4" w:space="0" w:color="auto"/>
              <w:right w:val="single" w:sz="4" w:space="0" w:color="auto"/>
            </w:tcBorders>
            <w:shd w:val="clear" w:color="auto" w:fill="auto"/>
            <w:vAlign w:val="center"/>
            <w:hideMark/>
          </w:tcPr>
          <w:p w14:paraId="0D36A183" w14:textId="77777777" w:rsidR="0058602F" w:rsidRPr="0058602F" w:rsidRDefault="0058602F" w:rsidP="0058602F">
            <w:pPr>
              <w:jc w:val="center"/>
              <w:rPr>
                <w:color w:val="000000"/>
              </w:rPr>
            </w:pPr>
            <w:r w:rsidRPr="0058602F">
              <w:rPr>
                <w:color w:val="000000"/>
              </w:rPr>
              <w:t xml:space="preserve">План </w:t>
            </w:r>
            <w:r w:rsidRPr="0058602F">
              <w:rPr>
                <w:color w:val="000000"/>
              </w:rPr>
              <w:br/>
              <w:t>1 полугодие 2021 года</w:t>
            </w:r>
          </w:p>
        </w:tc>
        <w:tc>
          <w:tcPr>
            <w:tcW w:w="1118" w:type="pct"/>
            <w:tcBorders>
              <w:top w:val="single" w:sz="4" w:space="0" w:color="auto"/>
              <w:left w:val="nil"/>
              <w:bottom w:val="single" w:sz="4" w:space="0" w:color="auto"/>
              <w:right w:val="single" w:sz="4" w:space="0" w:color="auto"/>
            </w:tcBorders>
            <w:shd w:val="clear" w:color="auto" w:fill="auto"/>
            <w:vAlign w:val="center"/>
            <w:hideMark/>
          </w:tcPr>
          <w:p w14:paraId="03DED6FA" w14:textId="77777777" w:rsidR="0058602F" w:rsidRPr="0058602F" w:rsidRDefault="0058602F" w:rsidP="0058602F">
            <w:pPr>
              <w:jc w:val="center"/>
              <w:rPr>
                <w:color w:val="000000"/>
              </w:rPr>
            </w:pPr>
            <w:r w:rsidRPr="0058602F">
              <w:rPr>
                <w:color w:val="000000"/>
              </w:rPr>
              <w:t xml:space="preserve">План </w:t>
            </w:r>
            <w:r w:rsidRPr="0058602F">
              <w:rPr>
                <w:color w:val="000000"/>
              </w:rPr>
              <w:br/>
              <w:t>2 полугодие 2021 года</w:t>
            </w:r>
          </w:p>
        </w:tc>
      </w:tr>
      <w:tr w:rsidR="0058602F" w:rsidRPr="0058602F" w14:paraId="43E78606" w14:textId="77777777" w:rsidTr="002D6968">
        <w:trPr>
          <w:trHeight w:val="473"/>
        </w:trPr>
        <w:tc>
          <w:tcPr>
            <w:tcW w:w="2010" w:type="pct"/>
            <w:tcBorders>
              <w:top w:val="nil"/>
              <w:left w:val="single" w:sz="4" w:space="0" w:color="auto"/>
              <w:bottom w:val="single" w:sz="4" w:space="0" w:color="auto"/>
              <w:right w:val="single" w:sz="4" w:space="0" w:color="auto"/>
            </w:tcBorders>
            <w:shd w:val="clear" w:color="auto" w:fill="auto"/>
            <w:vAlign w:val="bottom"/>
            <w:hideMark/>
          </w:tcPr>
          <w:p w14:paraId="27912110" w14:textId="77777777" w:rsidR="0058602F" w:rsidRPr="0058602F" w:rsidRDefault="0058602F" w:rsidP="0058602F">
            <w:pPr>
              <w:rPr>
                <w:color w:val="000000"/>
              </w:rPr>
            </w:pPr>
            <w:r w:rsidRPr="0058602F">
              <w:rPr>
                <w:color w:val="000000"/>
              </w:rPr>
              <w:t>Объемы поставляемой электрической энергии по гарантирующим поставщикам (группа потребителей - сетевые организации)</w:t>
            </w:r>
          </w:p>
        </w:tc>
        <w:tc>
          <w:tcPr>
            <w:tcW w:w="753" w:type="pct"/>
            <w:tcBorders>
              <w:top w:val="nil"/>
              <w:left w:val="nil"/>
              <w:bottom w:val="single" w:sz="4" w:space="0" w:color="auto"/>
              <w:right w:val="single" w:sz="4" w:space="0" w:color="auto"/>
            </w:tcBorders>
            <w:shd w:val="clear" w:color="auto" w:fill="auto"/>
            <w:noWrap/>
            <w:vAlign w:val="bottom"/>
            <w:hideMark/>
          </w:tcPr>
          <w:p w14:paraId="05AE2338" w14:textId="77777777" w:rsidR="0058602F" w:rsidRPr="0058602F" w:rsidRDefault="0058602F" w:rsidP="0058602F">
            <w:pPr>
              <w:rPr>
                <w:color w:val="000000"/>
              </w:rPr>
            </w:pPr>
            <w:r w:rsidRPr="0058602F">
              <w:rPr>
                <w:color w:val="000000"/>
              </w:rPr>
              <w:t> </w:t>
            </w:r>
          </w:p>
        </w:tc>
        <w:tc>
          <w:tcPr>
            <w:tcW w:w="1119" w:type="pct"/>
            <w:tcBorders>
              <w:top w:val="nil"/>
              <w:left w:val="nil"/>
              <w:bottom w:val="single" w:sz="4" w:space="0" w:color="auto"/>
              <w:right w:val="single" w:sz="4" w:space="0" w:color="auto"/>
            </w:tcBorders>
            <w:shd w:val="clear" w:color="auto" w:fill="auto"/>
            <w:vAlign w:val="center"/>
            <w:hideMark/>
          </w:tcPr>
          <w:p w14:paraId="0489C040" w14:textId="77777777" w:rsidR="0058602F" w:rsidRPr="0058602F" w:rsidRDefault="0058602F" w:rsidP="0058602F">
            <w:pPr>
              <w:jc w:val="center"/>
              <w:rPr>
                <w:color w:val="000000"/>
              </w:rPr>
            </w:pPr>
            <w:r w:rsidRPr="0058602F">
              <w:rPr>
                <w:color w:val="000000"/>
              </w:rPr>
              <w:t> </w:t>
            </w:r>
          </w:p>
        </w:tc>
        <w:tc>
          <w:tcPr>
            <w:tcW w:w="1118" w:type="pct"/>
            <w:tcBorders>
              <w:top w:val="nil"/>
              <w:left w:val="nil"/>
              <w:bottom w:val="single" w:sz="4" w:space="0" w:color="auto"/>
              <w:right w:val="single" w:sz="4" w:space="0" w:color="auto"/>
            </w:tcBorders>
            <w:shd w:val="clear" w:color="auto" w:fill="auto"/>
            <w:vAlign w:val="center"/>
            <w:hideMark/>
          </w:tcPr>
          <w:p w14:paraId="33A1091E" w14:textId="77777777" w:rsidR="0058602F" w:rsidRPr="0058602F" w:rsidRDefault="0058602F" w:rsidP="0058602F">
            <w:pPr>
              <w:jc w:val="center"/>
              <w:rPr>
                <w:color w:val="000000"/>
              </w:rPr>
            </w:pPr>
            <w:r w:rsidRPr="0058602F">
              <w:rPr>
                <w:color w:val="000000"/>
              </w:rPr>
              <w:t> </w:t>
            </w:r>
          </w:p>
        </w:tc>
      </w:tr>
      <w:tr w:rsidR="0058602F" w:rsidRPr="0058602F" w14:paraId="4201E8FD" w14:textId="77777777" w:rsidTr="002D6968">
        <w:trPr>
          <w:trHeight w:val="375"/>
        </w:trPr>
        <w:tc>
          <w:tcPr>
            <w:tcW w:w="2010" w:type="pct"/>
            <w:tcBorders>
              <w:top w:val="nil"/>
              <w:left w:val="single" w:sz="4" w:space="0" w:color="auto"/>
              <w:bottom w:val="single" w:sz="4" w:space="0" w:color="auto"/>
              <w:right w:val="single" w:sz="4" w:space="0" w:color="auto"/>
            </w:tcBorders>
            <w:shd w:val="clear" w:color="auto" w:fill="auto"/>
            <w:vAlign w:val="bottom"/>
            <w:hideMark/>
          </w:tcPr>
          <w:p w14:paraId="240D6644" w14:textId="77777777" w:rsidR="0058602F" w:rsidRPr="0058602F" w:rsidRDefault="0058602F" w:rsidP="0058602F">
            <w:pPr>
              <w:rPr>
                <w:color w:val="000000"/>
              </w:rPr>
            </w:pPr>
            <w:r w:rsidRPr="0058602F">
              <w:rPr>
                <w:color w:val="000000"/>
              </w:rPr>
              <w:t>ООО «Металлэнергофинанс»</w:t>
            </w:r>
          </w:p>
        </w:tc>
        <w:tc>
          <w:tcPr>
            <w:tcW w:w="753" w:type="pct"/>
            <w:tcBorders>
              <w:top w:val="nil"/>
              <w:left w:val="nil"/>
              <w:bottom w:val="single" w:sz="4" w:space="0" w:color="auto"/>
              <w:right w:val="single" w:sz="4" w:space="0" w:color="auto"/>
            </w:tcBorders>
            <w:shd w:val="clear" w:color="auto" w:fill="auto"/>
            <w:noWrap/>
            <w:vAlign w:val="bottom"/>
            <w:hideMark/>
          </w:tcPr>
          <w:p w14:paraId="311904D6" w14:textId="77777777" w:rsidR="0058602F" w:rsidRPr="0058602F" w:rsidRDefault="0058602F" w:rsidP="0058602F">
            <w:pPr>
              <w:rPr>
                <w:color w:val="000000"/>
              </w:rPr>
            </w:pPr>
            <w:r w:rsidRPr="0058602F">
              <w:rPr>
                <w:color w:val="000000"/>
              </w:rPr>
              <w:t>кВт*ч</w:t>
            </w:r>
          </w:p>
        </w:tc>
        <w:tc>
          <w:tcPr>
            <w:tcW w:w="1119" w:type="pct"/>
            <w:tcBorders>
              <w:top w:val="nil"/>
              <w:left w:val="nil"/>
              <w:bottom w:val="single" w:sz="4" w:space="0" w:color="auto"/>
              <w:right w:val="single" w:sz="4" w:space="0" w:color="auto"/>
            </w:tcBorders>
            <w:shd w:val="clear" w:color="auto" w:fill="auto"/>
            <w:noWrap/>
            <w:vAlign w:val="bottom"/>
            <w:hideMark/>
          </w:tcPr>
          <w:p w14:paraId="27DB602F" w14:textId="77777777" w:rsidR="0058602F" w:rsidRPr="0058602F" w:rsidRDefault="0058602F" w:rsidP="0058602F">
            <w:pPr>
              <w:jc w:val="right"/>
              <w:rPr>
                <w:color w:val="000000"/>
              </w:rPr>
            </w:pPr>
            <w:r w:rsidRPr="0058602F">
              <w:rPr>
                <w:color w:val="000000"/>
              </w:rPr>
              <w:t>25 828 239,00</w:t>
            </w:r>
          </w:p>
        </w:tc>
        <w:tc>
          <w:tcPr>
            <w:tcW w:w="1118" w:type="pct"/>
            <w:tcBorders>
              <w:top w:val="nil"/>
              <w:left w:val="nil"/>
              <w:bottom w:val="single" w:sz="4" w:space="0" w:color="auto"/>
              <w:right w:val="single" w:sz="4" w:space="0" w:color="auto"/>
            </w:tcBorders>
            <w:shd w:val="clear" w:color="auto" w:fill="auto"/>
            <w:noWrap/>
            <w:vAlign w:val="bottom"/>
            <w:hideMark/>
          </w:tcPr>
          <w:p w14:paraId="2605A7C5" w14:textId="77777777" w:rsidR="0058602F" w:rsidRPr="0058602F" w:rsidRDefault="0058602F" w:rsidP="0058602F">
            <w:pPr>
              <w:jc w:val="right"/>
              <w:rPr>
                <w:color w:val="000000"/>
              </w:rPr>
            </w:pPr>
            <w:r w:rsidRPr="0058602F">
              <w:rPr>
                <w:color w:val="000000"/>
              </w:rPr>
              <w:t>25 122 748,00</w:t>
            </w:r>
          </w:p>
        </w:tc>
      </w:tr>
      <w:tr w:rsidR="0058602F" w:rsidRPr="0058602F" w14:paraId="516B6716" w14:textId="77777777" w:rsidTr="002D6968">
        <w:trPr>
          <w:trHeight w:val="375"/>
        </w:trPr>
        <w:tc>
          <w:tcPr>
            <w:tcW w:w="2010" w:type="pct"/>
            <w:tcBorders>
              <w:top w:val="nil"/>
              <w:left w:val="single" w:sz="4" w:space="0" w:color="auto"/>
              <w:bottom w:val="single" w:sz="4" w:space="0" w:color="auto"/>
              <w:right w:val="single" w:sz="4" w:space="0" w:color="auto"/>
            </w:tcBorders>
            <w:shd w:val="clear" w:color="auto" w:fill="auto"/>
            <w:vAlign w:val="bottom"/>
            <w:hideMark/>
          </w:tcPr>
          <w:p w14:paraId="5E540322" w14:textId="77777777" w:rsidR="0058602F" w:rsidRPr="0058602F" w:rsidRDefault="0058602F" w:rsidP="0058602F">
            <w:pPr>
              <w:rPr>
                <w:color w:val="000000"/>
              </w:rPr>
            </w:pPr>
            <w:r w:rsidRPr="0058602F">
              <w:rPr>
                <w:color w:val="000000"/>
              </w:rPr>
              <w:t>ПАО «Кузбассэнергосбыт»</w:t>
            </w:r>
          </w:p>
        </w:tc>
        <w:tc>
          <w:tcPr>
            <w:tcW w:w="753" w:type="pct"/>
            <w:tcBorders>
              <w:top w:val="nil"/>
              <w:left w:val="nil"/>
              <w:bottom w:val="single" w:sz="4" w:space="0" w:color="auto"/>
              <w:right w:val="single" w:sz="4" w:space="0" w:color="auto"/>
            </w:tcBorders>
            <w:shd w:val="clear" w:color="auto" w:fill="auto"/>
            <w:noWrap/>
            <w:vAlign w:val="bottom"/>
            <w:hideMark/>
          </w:tcPr>
          <w:p w14:paraId="5809054B" w14:textId="77777777" w:rsidR="0058602F" w:rsidRPr="0058602F" w:rsidRDefault="0058602F" w:rsidP="0058602F">
            <w:pPr>
              <w:rPr>
                <w:color w:val="000000"/>
              </w:rPr>
            </w:pPr>
            <w:r w:rsidRPr="0058602F">
              <w:rPr>
                <w:color w:val="000000"/>
              </w:rPr>
              <w:t>кВт*ч</w:t>
            </w:r>
          </w:p>
        </w:tc>
        <w:tc>
          <w:tcPr>
            <w:tcW w:w="1119" w:type="pct"/>
            <w:tcBorders>
              <w:top w:val="nil"/>
              <w:left w:val="nil"/>
              <w:bottom w:val="single" w:sz="4" w:space="0" w:color="auto"/>
              <w:right w:val="single" w:sz="4" w:space="0" w:color="auto"/>
            </w:tcBorders>
            <w:shd w:val="clear" w:color="auto" w:fill="auto"/>
            <w:noWrap/>
            <w:vAlign w:val="bottom"/>
            <w:hideMark/>
          </w:tcPr>
          <w:p w14:paraId="6D1CF532" w14:textId="77777777" w:rsidR="0058602F" w:rsidRPr="0058602F" w:rsidRDefault="0058602F" w:rsidP="0058602F">
            <w:pPr>
              <w:jc w:val="right"/>
              <w:rPr>
                <w:color w:val="000000"/>
              </w:rPr>
            </w:pPr>
            <w:r w:rsidRPr="0058602F">
              <w:rPr>
                <w:color w:val="000000"/>
              </w:rPr>
              <w:t>711 490 000,00</w:t>
            </w:r>
          </w:p>
        </w:tc>
        <w:tc>
          <w:tcPr>
            <w:tcW w:w="1118" w:type="pct"/>
            <w:tcBorders>
              <w:top w:val="nil"/>
              <w:left w:val="nil"/>
              <w:bottom w:val="single" w:sz="4" w:space="0" w:color="auto"/>
              <w:right w:val="single" w:sz="4" w:space="0" w:color="auto"/>
            </w:tcBorders>
            <w:shd w:val="clear" w:color="auto" w:fill="auto"/>
            <w:noWrap/>
            <w:vAlign w:val="bottom"/>
            <w:hideMark/>
          </w:tcPr>
          <w:p w14:paraId="0AF76F09" w14:textId="77777777" w:rsidR="0058602F" w:rsidRPr="0058602F" w:rsidRDefault="0058602F" w:rsidP="0058602F">
            <w:pPr>
              <w:jc w:val="right"/>
              <w:rPr>
                <w:color w:val="000000"/>
              </w:rPr>
            </w:pPr>
            <w:r w:rsidRPr="0058602F">
              <w:rPr>
                <w:color w:val="000000"/>
              </w:rPr>
              <w:t>697 564 300,00</w:t>
            </w:r>
          </w:p>
        </w:tc>
      </w:tr>
      <w:tr w:rsidR="0058602F" w:rsidRPr="0058602F" w14:paraId="620B79BC" w14:textId="77777777" w:rsidTr="002D6968">
        <w:trPr>
          <w:trHeight w:val="375"/>
        </w:trPr>
        <w:tc>
          <w:tcPr>
            <w:tcW w:w="2010" w:type="pct"/>
            <w:tcBorders>
              <w:top w:val="nil"/>
              <w:left w:val="single" w:sz="4" w:space="0" w:color="auto"/>
              <w:bottom w:val="single" w:sz="4" w:space="0" w:color="auto"/>
              <w:right w:val="single" w:sz="4" w:space="0" w:color="auto"/>
            </w:tcBorders>
            <w:shd w:val="clear" w:color="auto" w:fill="auto"/>
            <w:vAlign w:val="bottom"/>
            <w:hideMark/>
          </w:tcPr>
          <w:p w14:paraId="205EA763" w14:textId="77777777" w:rsidR="0058602F" w:rsidRPr="0058602F" w:rsidRDefault="0058602F" w:rsidP="0058602F">
            <w:pPr>
              <w:rPr>
                <w:b/>
                <w:bCs/>
                <w:color w:val="000000"/>
              </w:rPr>
            </w:pPr>
            <w:r w:rsidRPr="0058602F">
              <w:rPr>
                <w:b/>
                <w:bCs/>
                <w:color w:val="000000"/>
              </w:rPr>
              <w:t>ИТОГО</w:t>
            </w:r>
          </w:p>
        </w:tc>
        <w:tc>
          <w:tcPr>
            <w:tcW w:w="753" w:type="pct"/>
            <w:tcBorders>
              <w:top w:val="nil"/>
              <w:left w:val="nil"/>
              <w:bottom w:val="single" w:sz="4" w:space="0" w:color="auto"/>
              <w:right w:val="single" w:sz="4" w:space="0" w:color="auto"/>
            </w:tcBorders>
            <w:shd w:val="clear" w:color="auto" w:fill="auto"/>
            <w:noWrap/>
            <w:vAlign w:val="bottom"/>
            <w:hideMark/>
          </w:tcPr>
          <w:p w14:paraId="6A48461F" w14:textId="77777777" w:rsidR="0058602F" w:rsidRPr="0058602F" w:rsidRDefault="0058602F" w:rsidP="0058602F">
            <w:pPr>
              <w:rPr>
                <w:b/>
                <w:bCs/>
                <w:color w:val="000000"/>
              </w:rPr>
            </w:pPr>
            <w:r w:rsidRPr="0058602F">
              <w:rPr>
                <w:color w:val="000000"/>
              </w:rPr>
              <w:t>кВт*ч</w:t>
            </w:r>
          </w:p>
        </w:tc>
        <w:tc>
          <w:tcPr>
            <w:tcW w:w="1119" w:type="pct"/>
            <w:tcBorders>
              <w:top w:val="nil"/>
              <w:left w:val="nil"/>
              <w:bottom w:val="single" w:sz="4" w:space="0" w:color="auto"/>
              <w:right w:val="single" w:sz="4" w:space="0" w:color="auto"/>
            </w:tcBorders>
            <w:shd w:val="clear" w:color="auto" w:fill="auto"/>
            <w:noWrap/>
            <w:vAlign w:val="bottom"/>
            <w:hideMark/>
          </w:tcPr>
          <w:p w14:paraId="71B70633" w14:textId="77777777" w:rsidR="0058602F" w:rsidRPr="0058602F" w:rsidRDefault="0058602F" w:rsidP="0058602F">
            <w:pPr>
              <w:jc w:val="right"/>
              <w:rPr>
                <w:b/>
                <w:bCs/>
                <w:color w:val="000000"/>
              </w:rPr>
            </w:pPr>
            <w:r w:rsidRPr="0058602F">
              <w:rPr>
                <w:b/>
                <w:bCs/>
                <w:color w:val="000000"/>
              </w:rPr>
              <w:t>737 318 239,00</w:t>
            </w:r>
          </w:p>
        </w:tc>
        <w:tc>
          <w:tcPr>
            <w:tcW w:w="1118" w:type="pct"/>
            <w:tcBorders>
              <w:top w:val="nil"/>
              <w:left w:val="nil"/>
              <w:bottom w:val="single" w:sz="4" w:space="0" w:color="auto"/>
              <w:right w:val="single" w:sz="4" w:space="0" w:color="auto"/>
            </w:tcBorders>
            <w:shd w:val="clear" w:color="auto" w:fill="auto"/>
            <w:noWrap/>
            <w:vAlign w:val="bottom"/>
            <w:hideMark/>
          </w:tcPr>
          <w:p w14:paraId="1575C4CC" w14:textId="77777777" w:rsidR="0058602F" w:rsidRPr="0058602F" w:rsidRDefault="0058602F" w:rsidP="0058602F">
            <w:pPr>
              <w:jc w:val="right"/>
              <w:rPr>
                <w:b/>
                <w:bCs/>
                <w:color w:val="000000"/>
              </w:rPr>
            </w:pPr>
            <w:r w:rsidRPr="0058602F">
              <w:rPr>
                <w:b/>
                <w:bCs/>
                <w:color w:val="000000"/>
              </w:rPr>
              <w:t>722 687 048,00</w:t>
            </w:r>
          </w:p>
        </w:tc>
      </w:tr>
      <w:tr w:rsidR="0058602F" w:rsidRPr="0058602F" w14:paraId="484C9CBA" w14:textId="77777777" w:rsidTr="002D6968">
        <w:trPr>
          <w:trHeight w:val="53"/>
        </w:trPr>
        <w:tc>
          <w:tcPr>
            <w:tcW w:w="2010" w:type="pct"/>
            <w:tcBorders>
              <w:top w:val="nil"/>
              <w:left w:val="single" w:sz="4" w:space="0" w:color="auto"/>
              <w:bottom w:val="single" w:sz="4" w:space="0" w:color="auto"/>
              <w:right w:val="single" w:sz="4" w:space="0" w:color="auto"/>
            </w:tcBorders>
            <w:shd w:val="clear" w:color="auto" w:fill="auto"/>
            <w:vAlign w:val="bottom"/>
            <w:hideMark/>
          </w:tcPr>
          <w:p w14:paraId="6D4A00E7" w14:textId="77777777" w:rsidR="0058602F" w:rsidRPr="0058602F" w:rsidRDefault="0058602F" w:rsidP="0058602F">
            <w:pPr>
              <w:rPr>
                <w:color w:val="000000"/>
              </w:rPr>
            </w:pPr>
            <w:r w:rsidRPr="0058602F">
              <w:rPr>
                <w:color w:val="000000"/>
              </w:rPr>
              <w:t xml:space="preserve">Сбытовая надбавка по гарантирующим поставщикам </w:t>
            </w:r>
          </w:p>
        </w:tc>
        <w:tc>
          <w:tcPr>
            <w:tcW w:w="753" w:type="pct"/>
            <w:tcBorders>
              <w:top w:val="nil"/>
              <w:left w:val="nil"/>
              <w:bottom w:val="single" w:sz="4" w:space="0" w:color="auto"/>
              <w:right w:val="single" w:sz="4" w:space="0" w:color="auto"/>
            </w:tcBorders>
            <w:shd w:val="clear" w:color="auto" w:fill="auto"/>
            <w:noWrap/>
            <w:vAlign w:val="bottom"/>
            <w:hideMark/>
          </w:tcPr>
          <w:p w14:paraId="4B11956E" w14:textId="77777777" w:rsidR="0058602F" w:rsidRPr="0058602F" w:rsidRDefault="0058602F" w:rsidP="0058602F">
            <w:pPr>
              <w:rPr>
                <w:color w:val="000000"/>
              </w:rPr>
            </w:pPr>
            <w:r w:rsidRPr="0058602F">
              <w:rPr>
                <w:color w:val="000000"/>
              </w:rPr>
              <w:t> </w:t>
            </w:r>
          </w:p>
        </w:tc>
        <w:tc>
          <w:tcPr>
            <w:tcW w:w="1119" w:type="pct"/>
            <w:tcBorders>
              <w:top w:val="nil"/>
              <w:left w:val="nil"/>
              <w:bottom w:val="single" w:sz="4" w:space="0" w:color="auto"/>
              <w:right w:val="single" w:sz="4" w:space="0" w:color="auto"/>
            </w:tcBorders>
            <w:shd w:val="clear" w:color="auto" w:fill="auto"/>
            <w:vAlign w:val="center"/>
            <w:hideMark/>
          </w:tcPr>
          <w:p w14:paraId="7C9E6C02" w14:textId="77777777" w:rsidR="0058602F" w:rsidRPr="0058602F" w:rsidRDefault="0058602F" w:rsidP="0058602F">
            <w:pPr>
              <w:jc w:val="center"/>
              <w:rPr>
                <w:color w:val="000000"/>
              </w:rPr>
            </w:pPr>
            <w:r w:rsidRPr="0058602F">
              <w:rPr>
                <w:color w:val="000000"/>
              </w:rPr>
              <w:t> </w:t>
            </w:r>
          </w:p>
        </w:tc>
        <w:tc>
          <w:tcPr>
            <w:tcW w:w="1118" w:type="pct"/>
            <w:tcBorders>
              <w:top w:val="nil"/>
              <w:left w:val="nil"/>
              <w:bottom w:val="single" w:sz="4" w:space="0" w:color="auto"/>
              <w:right w:val="single" w:sz="4" w:space="0" w:color="auto"/>
            </w:tcBorders>
            <w:shd w:val="clear" w:color="auto" w:fill="auto"/>
            <w:vAlign w:val="center"/>
            <w:hideMark/>
          </w:tcPr>
          <w:p w14:paraId="64A27AC4" w14:textId="77777777" w:rsidR="0058602F" w:rsidRPr="0058602F" w:rsidRDefault="0058602F" w:rsidP="0058602F">
            <w:pPr>
              <w:jc w:val="center"/>
              <w:rPr>
                <w:color w:val="000000"/>
              </w:rPr>
            </w:pPr>
            <w:r w:rsidRPr="0058602F">
              <w:rPr>
                <w:color w:val="000000"/>
              </w:rPr>
              <w:t> </w:t>
            </w:r>
          </w:p>
        </w:tc>
      </w:tr>
      <w:tr w:rsidR="0058602F" w:rsidRPr="0058602F" w14:paraId="0D14701D" w14:textId="77777777" w:rsidTr="002D6968">
        <w:trPr>
          <w:trHeight w:val="375"/>
        </w:trPr>
        <w:tc>
          <w:tcPr>
            <w:tcW w:w="2010" w:type="pct"/>
            <w:tcBorders>
              <w:top w:val="nil"/>
              <w:left w:val="single" w:sz="4" w:space="0" w:color="auto"/>
              <w:bottom w:val="single" w:sz="4" w:space="0" w:color="auto"/>
              <w:right w:val="single" w:sz="4" w:space="0" w:color="auto"/>
            </w:tcBorders>
            <w:shd w:val="clear" w:color="auto" w:fill="auto"/>
            <w:vAlign w:val="bottom"/>
            <w:hideMark/>
          </w:tcPr>
          <w:p w14:paraId="3E255826" w14:textId="77777777" w:rsidR="0058602F" w:rsidRPr="0058602F" w:rsidRDefault="0058602F" w:rsidP="0058602F">
            <w:pPr>
              <w:rPr>
                <w:color w:val="000000"/>
              </w:rPr>
            </w:pPr>
            <w:r w:rsidRPr="0058602F">
              <w:rPr>
                <w:color w:val="000000"/>
              </w:rPr>
              <w:t>ООО «Металлэнергофинанс»</w:t>
            </w:r>
          </w:p>
        </w:tc>
        <w:tc>
          <w:tcPr>
            <w:tcW w:w="753" w:type="pct"/>
            <w:tcBorders>
              <w:top w:val="nil"/>
              <w:left w:val="nil"/>
              <w:bottom w:val="single" w:sz="4" w:space="0" w:color="auto"/>
              <w:right w:val="single" w:sz="4" w:space="0" w:color="auto"/>
            </w:tcBorders>
            <w:shd w:val="clear" w:color="auto" w:fill="auto"/>
            <w:noWrap/>
            <w:vAlign w:val="bottom"/>
            <w:hideMark/>
          </w:tcPr>
          <w:p w14:paraId="39B375B5" w14:textId="77777777" w:rsidR="0058602F" w:rsidRPr="0058602F" w:rsidRDefault="0058602F" w:rsidP="0058602F">
            <w:pPr>
              <w:rPr>
                <w:color w:val="000000"/>
              </w:rPr>
            </w:pPr>
            <w:r w:rsidRPr="0058602F">
              <w:rPr>
                <w:color w:val="000000"/>
              </w:rPr>
              <w:t>руб./кВт*ч</w:t>
            </w:r>
          </w:p>
        </w:tc>
        <w:tc>
          <w:tcPr>
            <w:tcW w:w="1119" w:type="pct"/>
            <w:tcBorders>
              <w:top w:val="nil"/>
              <w:left w:val="nil"/>
              <w:bottom w:val="single" w:sz="4" w:space="0" w:color="auto"/>
              <w:right w:val="single" w:sz="4" w:space="0" w:color="auto"/>
            </w:tcBorders>
            <w:shd w:val="clear" w:color="auto" w:fill="auto"/>
            <w:noWrap/>
            <w:vAlign w:val="bottom"/>
            <w:hideMark/>
          </w:tcPr>
          <w:p w14:paraId="34B77AAB" w14:textId="77777777" w:rsidR="0058602F" w:rsidRPr="0058602F" w:rsidRDefault="0058602F" w:rsidP="0058602F">
            <w:pPr>
              <w:jc w:val="right"/>
              <w:rPr>
                <w:color w:val="000000"/>
              </w:rPr>
            </w:pPr>
            <w:r w:rsidRPr="0058602F">
              <w:rPr>
                <w:color w:val="000000"/>
              </w:rPr>
              <w:t>1,2598</w:t>
            </w:r>
          </w:p>
        </w:tc>
        <w:tc>
          <w:tcPr>
            <w:tcW w:w="1118" w:type="pct"/>
            <w:tcBorders>
              <w:top w:val="nil"/>
              <w:left w:val="nil"/>
              <w:bottom w:val="single" w:sz="4" w:space="0" w:color="auto"/>
              <w:right w:val="single" w:sz="4" w:space="0" w:color="auto"/>
            </w:tcBorders>
            <w:shd w:val="clear" w:color="auto" w:fill="auto"/>
            <w:noWrap/>
            <w:vAlign w:val="bottom"/>
            <w:hideMark/>
          </w:tcPr>
          <w:p w14:paraId="7DE9CAC2" w14:textId="77777777" w:rsidR="0058602F" w:rsidRPr="0058602F" w:rsidRDefault="0058602F" w:rsidP="0058602F">
            <w:pPr>
              <w:jc w:val="right"/>
              <w:rPr>
                <w:color w:val="000000"/>
              </w:rPr>
            </w:pPr>
            <w:r w:rsidRPr="0058602F">
              <w:rPr>
                <w:color w:val="000000"/>
              </w:rPr>
              <w:t>1,2953</w:t>
            </w:r>
          </w:p>
        </w:tc>
      </w:tr>
      <w:tr w:rsidR="0058602F" w:rsidRPr="0058602F" w14:paraId="48237F89" w14:textId="77777777" w:rsidTr="002D6968">
        <w:trPr>
          <w:trHeight w:val="375"/>
        </w:trPr>
        <w:tc>
          <w:tcPr>
            <w:tcW w:w="2010" w:type="pct"/>
            <w:tcBorders>
              <w:top w:val="nil"/>
              <w:left w:val="single" w:sz="4" w:space="0" w:color="auto"/>
              <w:bottom w:val="single" w:sz="4" w:space="0" w:color="auto"/>
              <w:right w:val="single" w:sz="4" w:space="0" w:color="auto"/>
            </w:tcBorders>
            <w:shd w:val="clear" w:color="auto" w:fill="auto"/>
            <w:vAlign w:val="bottom"/>
            <w:hideMark/>
          </w:tcPr>
          <w:p w14:paraId="641DB0EB" w14:textId="77777777" w:rsidR="0058602F" w:rsidRPr="0058602F" w:rsidRDefault="0058602F" w:rsidP="0058602F">
            <w:pPr>
              <w:rPr>
                <w:color w:val="000000"/>
              </w:rPr>
            </w:pPr>
            <w:r w:rsidRPr="0058602F">
              <w:rPr>
                <w:color w:val="000000"/>
              </w:rPr>
              <w:t>ПАО «Кузбассэнергосбыт»</w:t>
            </w:r>
          </w:p>
        </w:tc>
        <w:tc>
          <w:tcPr>
            <w:tcW w:w="753" w:type="pct"/>
            <w:tcBorders>
              <w:top w:val="nil"/>
              <w:left w:val="nil"/>
              <w:bottom w:val="single" w:sz="4" w:space="0" w:color="auto"/>
              <w:right w:val="single" w:sz="4" w:space="0" w:color="auto"/>
            </w:tcBorders>
            <w:shd w:val="clear" w:color="auto" w:fill="auto"/>
            <w:noWrap/>
            <w:vAlign w:val="bottom"/>
            <w:hideMark/>
          </w:tcPr>
          <w:p w14:paraId="621923E6" w14:textId="77777777" w:rsidR="0058602F" w:rsidRPr="0058602F" w:rsidRDefault="0058602F" w:rsidP="0058602F">
            <w:pPr>
              <w:rPr>
                <w:color w:val="000000"/>
              </w:rPr>
            </w:pPr>
            <w:r w:rsidRPr="0058602F">
              <w:rPr>
                <w:color w:val="000000"/>
              </w:rPr>
              <w:t>руб./кВт*ч</w:t>
            </w:r>
          </w:p>
        </w:tc>
        <w:tc>
          <w:tcPr>
            <w:tcW w:w="1119" w:type="pct"/>
            <w:tcBorders>
              <w:top w:val="nil"/>
              <w:left w:val="nil"/>
              <w:bottom w:val="single" w:sz="4" w:space="0" w:color="auto"/>
              <w:right w:val="single" w:sz="4" w:space="0" w:color="auto"/>
            </w:tcBorders>
            <w:shd w:val="clear" w:color="auto" w:fill="auto"/>
            <w:noWrap/>
            <w:vAlign w:val="bottom"/>
            <w:hideMark/>
          </w:tcPr>
          <w:p w14:paraId="79832A68" w14:textId="77777777" w:rsidR="0058602F" w:rsidRPr="0058602F" w:rsidRDefault="0058602F" w:rsidP="0058602F">
            <w:pPr>
              <w:jc w:val="right"/>
              <w:rPr>
                <w:color w:val="000000"/>
              </w:rPr>
            </w:pPr>
            <w:r w:rsidRPr="0058602F">
              <w:rPr>
                <w:color w:val="000000"/>
              </w:rPr>
              <w:t>0,5819</w:t>
            </w:r>
          </w:p>
        </w:tc>
        <w:tc>
          <w:tcPr>
            <w:tcW w:w="1118" w:type="pct"/>
            <w:tcBorders>
              <w:top w:val="nil"/>
              <w:left w:val="nil"/>
              <w:bottom w:val="single" w:sz="4" w:space="0" w:color="auto"/>
              <w:right w:val="single" w:sz="4" w:space="0" w:color="auto"/>
            </w:tcBorders>
            <w:shd w:val="clear" w:color="auto" w:fill="auto"/>
            <w:noWrap/>
            <w:vAlign w:val="bottom"/>
            <w:hideMark/>
          </w:tcPr>
          <w:p w14:paraId="37FEE1A6" w14:textId="77777777" w:rsidR="0058602F" w:rsidRPr="0058602F" w:rsidRDefault="0058602F" w:rsidP="0058602F">
            <w:pPr>
              <w:jc w:val="right"/>
              <w:rPr>
                <w:color w:val="000000"/>
              </w:rPr>
            </w:pPr>
            <w:r w:rsidRPr="0058602F">
              <w:rPr>
                <w:color w:val="000000"/>
              </w:rPr>
              <w:t>0,5942</w:t>
            </w:r>
          </w:p>
        </w:tc>
      </w:tr>
      <w:tr w:rsidR="0058602F" w:rsidRPr="0058602F" w14:paraId="3E93B3C8" w14:textId="77777777" w:rsidTr="002D6968">
        <w:trPr>
          <w:trHeight w:val="53"/>
        </w:trPr>
        <w:tc>
          <w:tcPr>
            <w:tcW w:w="2010" w:type="pct"/>
            <w:tcBorders>
              <w:top w:val="nil"/>
              <w:left w:val="single" w:sz="4" w:space="0" w:color="auto"/>
              <w:bottom w:val="single" w:sz="4" w:space="0" w:color="auto"/>
              <w:right w:val="single" w:sz="4" w:space="0" w:color="auto"/>
            </w:tcBorders>
            <w:shd w:val="clear" w:color="auto" w:fill="auto"/>
            <w:vAlign w:val="bottom"/>
            <w:hideMark/>
          </w:tcPr>
          <w:p w14:paraId="14E089A2" w14:textId="77777777" w:rsidR="0058602F" w:rsidRPr="0058602F" w:rsidRDefault="0058602F" w:rsidP="0058602F">
            <w:pPr>
              <w:rPr>
                <w:b/>
                <w:bCs/>
                <w:color w:val="000000"/>
              </w:rPr>
            </w:pPr>
            <w:r w:rsidRPr="0058602F">
              <w:rPr>
                <w:b/>
                <w:bCs/>
                <w:color w:val="000000"/>
              </w:rPr>
              <w:t>Средневзвешенная сбытовая надбавка</w:t>
            </w:r>
          </w:p>
        </w:tc>
        <w:tc>
          <w:tcPr>
            <w:tcW w:w="753" w:type="pct"/>
            <w:tcBorders>
              <w:top w:val="nil"/>
              <w:left w:val="nil"/>
              <w:bottom w:val="single" w:sz="4" w:space="0" w:color="auto"/>
              <w:right w:val="single" w:sz="4" w:space="0" w:color="auto"/>
            </w:tcBorders>
            <w:shd w:val="clear" w:color="auto" w:fill="auto"/>
            <w:noWrap/>
            <w:vAlign w:val="bottom"/>
            <w:hideMark/>
          </w:tcPr>
          <w:p w14:paraId="050CBDAF" w14:textId="77777777" w:rsidR="0058602F" w:rsidRPr="0058602F" w:rsidRDefault="0058602F" w:rsidP="0058602F">
            <w:pPr>
              <w:rPr>
                <w:b/>
                <w:bCs/>
                <w:color w:val="000000"/>
              </w:rPr>
            </w:pPr>
            <w:r w:rsidRPr="0058602F">
              <w:rPr>
                <w:b/>
                <w:bCs/>
                <w:color w:val="000000"/>
              </w:rPr>
              <w:t>руб./кВт*ч</w:t>
            </w:r>
          </w:p>
        </w:tc>
        <w:tc>
          <w:tcPr>
            <w:tcW w:w="1119" w:type="pct"/>
            <w:tcBorders>
              <w:top w:val="nil"/>
              <w:left w:val="nil"/>
              <w:bottom w:val="single" w:sz="4" w:space="0" w:color="auto"/>
              <w:right w:val="single" w:sz="4" w:space="0" w:color="auto"/>
            </w:tcBorders>
            <w:shd w:val="clear" w:color="auto" w:fill="auto"/>
            <w:noWrap/>
            <w:vAlign w:val="bottom"/>
            <w:hideMark/>
          </w:tcPr>
          <w:p w14:paraId="54D58E08" w14:textId="77777777" w:rsidR="0058602F" w:rsidRPr="0058602F" w:rsidRDefault="0058602F" w:rsidP="0058602F">
            <w:pPr>
              <w:jc w:val="right"/>
              <w:rPr>
                <w:b/>
                <w:bCs/>
                <w:color w:val="000000"/>
              </w:rPr>
            </w:pPr>
            <w:r w:rsidRPr="0058602F">
              <w:rPr>
                <w:b/>
                <w:bCs/>
                <w:color w:val="000000"/>
              </w:rPr>
              <w:t>0,6057</w:t>
            </w:r>
          </w:p>
        </w:tc>
        <w:tc>
          <w:tcPr>
            <w:tcW w:w="1118" w:type="pct"/>
            <w:tcBorders>
              <w:top w:val="nil"/>
              <w:left w:val="nil"/>
              <w:bottom w:val="single" w:sz="4" w:space="0" w:color="auto"/>
              <w:right w:val="single" w:sz="4" w:space="0" w:color="auto"/>
            </w:tcBorders>
            <w:shd w:val="clear" w:color="auto" w:fill="auto"/>
            <w:noWrap/>
            <w:vAlign w:val="bottom"/>
            <w:hideMark/>
          </w:tcPr>
          <w:p w14:paraId="1FB6B03C" w14:textId="77777777" w:rsidR="0058602F" w:rsidRPr="0058602F" w:rsidRDefault="0058602F" w:rsidP="0058602F">
            <w:pPr>
              <w:jc w:val="right"/>
              <w:rPr>
                <w:b/>
                <w:bCs/>
                <w:color w:val="000000"/>
              </w:rPr>
            </w:pPr>
            <w:r w:rsidRPr="0058602F">
              <w:rPr>
                <w:b/>
                <w:bCs/>
                <w:color w:val="000000"/>
              </w:rPr>
              <w:t>0,6186</w:t>
            </w:r>
          </w:p>
        </w:tc>
      </w:tr>
    </w:tbl>
    <w:p w14:paraId="4364CC28" w14:textId="77777777" w:rsidR="0058602F" w:rsidRPr="0058602F" w:rsidRDefault="0058602F" w:rsidP="0058602F">
      <w:pPr>
        <w:ind w:firstLine="851"/>
        <w:jc w:val="both"/>
        <w:rPr>
          <w:color w:val="000000" w:themeColor="text1"/>
          <w:sz w:val="28"/>
          <w:szCs w:val="28"/>
        </w:rPr>
      </w:pPr>
      <w:r w:rsidRPr="0058602F">
        <w:rPr>
          <w:color w:val="000000" w:themeColor="text1"/>
          <w:sz w:val="28"/>
          <w:szCs w:val="28"/>
        </w:rPr>
        <w:t>Таким образом, стоимость электроэнергии, приобретаемой в целях компенсации потерь электрической энергии при её передаче по электрическим сетям с учетом сбытовой надбавки составила на первое полугодие:</w:t>
      </w:r>
    </w:p>
    <w:p w14:paraId="0CF905D5" w14:textId="77777777" w:rsidR="0058602F" w:rsidRPr="0058602F" w:rsidRDefault="0058602F" w:rsidP="0058602F">
      <w:pPr>
        <w:ind w:firstLine="851"/>
        <w:jc w:val="both"/>
        <w:rPr>
          <w:color w:val="000000" w:themeColor="text1"/>
          <w:sz w:val="28"/>
          <w:szCs w:val="28"/>
        </w:rPr>
      </w:pPr>
      <w:r w:rsidRPr="0058602F">
        <w:rPr>
          <w:color w:val="000000" w:themeColor="text1"/>
          <w:sz w:val="28"/>
          <w:szCs w:val="28"/>
        </w:rPr>
        <w:t>766 276 * 237,18*6мес./1000 + 743,057 * (995,00 + 605,65 + 1,214 + 2,151 + 0,352) = 2 282 594,39 (тыс. руб.)</w:t>
      </w:r>
    </w:p>
    <w:p w14:paraId="4861740D" w14:textId="77777777" w:rsidR="0058602F" w:rsidRPr="0058602F" w:rsidRDefault="0058602F" w:rsidP="0058602F">
      <w:pPr>
        <w:ind w:firstLine="851"/>
        <w:jc w:val="both"/>
        <w:rPr>
          <w:color w:val="000000" w:themeColor="text1"/>
          <w:sz w:val="28"/>
          <w:szCs w:val="28"/>
        </w:rPr>
      </w:pPr>
      <w:r w:rsidRPr="0058602F">
        <w:rPr>
          <w:color w:val="000000" w:themeColor="text1"/>
          <w:sz w:val="28"/>
          <w:szCs w:val="28"/>
        </w:rPr>
        <w:lastRenderedPageBreak/>
        <w:t>Средняя цена покупки</w:t>
      </w:r>
      <w:r w:rsidRPr="0058602F">
        <w:rPr>
          <w:sz w:val="28"/>
          <w:szCs w:val="28"/>
        </w:rPr>
        <w:t xml:space="preserve"> </w:t>
      </w:r>
      <w:r w:rsidRPr="0058602F">
        <w:rPr>
          <w:color w:val="000000" w:themeColor="text1"/>
          <w:sz w:val="28"/>
          <w:szCs w:val="28"/>
        </w:rPr>
        <w:t>для всех сетевых организаций на первое полугодие составит:</w:t>
      </w:r>
    </w:p>
    <w:p w14:paraId="5DADEEFD" w14:textId="77777777" w:rsidR="0058602F" w:rsidRPr="0058602F" w:rsidRDefault="0058602F" w:rsidP="0058602F">
      <w:pPr>
        <w:ind w:firstLine="851"/>
        <w:jc w:val="both"/>
        <w:rPr>
          <w:color w:val="000000" w:themeColor="text1"/>
          <w:sz w:val="28"/>
          <w:szCs w:val="28"/>
        </w:rPr>
      </w:pPr>
      <w:r w:rsidRPr="0058602F">
        <w:rPr>
          <w:color w:val="000000" w:themeColor="text1"/>
          <w:sz w:val="28"/>
          <w:szCs w:val="28"/>
        </w:rPr>
        <w:t>2 282 594,39 / 743,057 = 3 071,90 (руб./МВт*ч)</w:t>
      </w:r>
    </w:p>
    <w:p w14:paraId="74B638B3" w14:textId="77777777" w:rsidR="0058602F" w:rsidRPr="0058602F" w:rsidRDefault="0058602F" w:rsidP="0058602F">
      <w:pPr>
        <w:ind w:firstLine="851"/>
        <w:jc w:val="both"/>
        <w:rPr>
          <w:color w:val="000000" w:themeColor="text1"/>
          <w:sz w:val="28"/>
          <w:szCs w:val="28"/>
        </w:rPr>
      </w:pPr>
    </w:p>
    <w:p w14:paraId="0DAA0E3C" w14:textId="77777777" w:rsidR="0058602F" w:rsidRPr="0058602F" w:rsidRDefault="0058602F" w:rsidP="0058602F">
      <w:pPr>
        <w:ind w:firstLine="851"/>
        <w:jc w:val="both"/>
        <w:rPr>
          <w:color w:val="000000" w:themeColor="text1"/>
          <w:sz w:val="28"/>
          <w:szCs w:val="28"/>
        </w:rPr>
      </w:pPr>
      <w:r w:rsidRPr="0058602F">
        <w:rPr>
          <w:color w:val="000000" w:themeColor="text1"/>
          <w:sz w:val="28"/>
          <w:szCs w:val="28"/>
        </w:rPr>
        <w:t>Стоимость электроэнергии, приобретаемой в целях компенсации потерь электрической энергии при её передаче по электрическим сетям с учетом сбытовой надбавки на второе полугодие составила:</w:t>
      </w:r>
    </w:p>
    <w:p w14:paraId="4FF0DA27" w14:textId="77777777" w:rsidR="0058602F" w:rsidRPr="0058602F" w:rsidRDefault="0058602F" w:rsidP="0058602F">
      <w:pPr>
        <w:ind w:firstLine="851"/>
        <w:jc w:val="both"/>
        <w:rPr>
          <w:color w:val="000000" w:themeColor="text1"/>
          <w:sz w:val="28"/>
          <w:szCs w:val="28"/>
        </w:rPr>
      </w:pPr>
      <w:r w:rsidRPr="0058602F">
        <w:rPr>
          <w:color w:val="000000" w:themeColor="text1"/>
          <w:sz w:val="28"/>
          <w:szCs w:val="28"/>
        </w:rPr>
        <w:t>805 167 * 231,03 * 6мес./1000 + 725,93 * (1022,00 + 618,57 + 1,329 + 2,151 + 0,363) = 2 309 809,22 (тыс. руб.)</w:t>
      </w:r>
    </w:p>
    <w:p w14:paraId="65EDF982" w14:textId="77777777" w:rsidR="0058602F" w:rsidRPr="0058602F" w:rsidRDefault="0058602F" w:rsidP="0058602F">
      <w:pPr>
        <w:ind w:firstLine="851"/>
        <w:jc w:val="both"/>
        <w:rPr>
          <w:color w:val="000000" w:themeColor="text1"/>
          <w:sz w:val="28"/>
          <w:szCs w:val="28"/>
        </w:rPr>
      </w:pPr>
      <w:r w:rsidRPr="0058602F">
        <w:rPr>
          <w:color w:val="000000" w:themeColor="text1"/>
          <w:sz w:val="28"/>
          <w:szCs w:val="28"/>
        </w:rPr>
        <w:t>Средняя цена покупки</w:t>
      </w:r>
      <w:r w:rsidRPr="0058602F">
        <w:rPr>
          <w:sz w:val="28"/>
          <w:szCs w:val="28"/>
        </w:rPr>
        <w:t xml:space="preserve"> </w:t>
      </w:r>
      <w:r w:rsidRPr="0058602F">
        <w:rPr>
          <w:color w:val="000000" w:themeColor="text1"/>
          <w:sz w:val="28"/>
          <w:szCs w:val="28"/>
        </w:rPr>
        <w:t>для всех сетевых организаций на второе полугодие составит:</w:t>
      </w:r>
    </w:p>
    <w:p w14:paraId="7589ED47" w14:textId="77777777" w:rsidR="0058602F" w:rsidRPr="0058602F" w:rsidRDefault="0058602F" w:rsidP="0058602F">
      <w:pPr>
        <w:ind w:firstLine="851"/>
        <w:jc w:val="both"/>
        <w:rPr>
          <w:color w:val="000000" w:themeColor="text1"/>
          <w:sz w:val="28"/>
          <w:szCs w:val="28"/>
        </w:rPr>
      </w:pPr>
      <w:r w:rsidRPr="0058602F">
        <w:rPr>
          <w:color w:val="000000" w:themeColor="text1"/>
          <w:sz w:val="28"/>
          <w:szCs w:val="28"/>
        </w:rPr>
        <w:t>2 309 809,22 / 725,93 = 3 181,88 (руб./МВт*ч)</w:t>
      </w:r>
    </w:p>
    <w:p w14:paraId="4760C310" w14:textId="77777777" w:rsidR="0058602F" w:rsidRPr="0058602F" w:rsidRDefault="0058602F" w:rsidP="0058602F">
      <w:pPr>
        <w:ind w:firstLine="851"/>
        <w:jc w:val="both"/>
        <w:rPr>
          <w:color w:val="000000" w:themeColor="text1"/>
          <w:sz w:val="28"/>
          <w:szCs w:val="28"/>
        </w:rPr>
      </w:pPr>
    </w:p>
    <w:p w14:paraId="662829D5" w14:textId="773A1B2D" w:rsidR="0058602F" w:rsidRPr="0058602F" w:rsidRDefault="0058602F" w:rsidP="0058602F">
      <w:pPr>
        <w:keepNext/>
        <w:spacing w:after="200"/>
        <w:ind w:firstLine="720"/>
        <w:jc w:val="right"/>
        <w:rPr>
          <w:i/>
          <w:iCs/>
          <w:color w:val="44546A" w:themeColor="text2"/>
          <w:sz w:val="18"/>
          <w:szCs w:val="18"/>
        </w:rPr>
      </w:pPr>
      <w:r w:rsidRPr="0058602F">
        <w:rPr>
          <w:i/>
          <w:iCs/>
          <w:color w:val="44546A" w:themeColor="text2"/>
          <w:sz w:val="18"/>
          <w:szCs w:val="18"/>
        </w:rPr>
        <w:t xml:space="preserve">Таблица </w:t>
      </w:r>
      <w:r w:rsidRPr="0058602F">
        <w:rPr>
          <w:i/>
          <w:iCs/>
          <w:noProof/>
          <w:color w:val="44546A" w:themeColor="text2"/>
          <w:sz w:val="18"/>
          <w:szCs w:val="18"/>
        </w:rPr>
        <w:fldChar w:fldCharType="begin"/>
      </w:r>
      <w:r w:rsidRPr="0058602F">
        <w:rPr>
          <w:i/>
          <w:iCs/>
          <w:noProof/>
          <w:color w:val="44546A" w:themeColor="text2"/>
          <w:sz w:val="18"/>
          <w:szCs w:val="18"/>
        </w:rPr>
        <w:instrText xml:space="preserve"> SEQ Таблица \* ARABIC </w:instrText>
      </w:r>
      <w:r w:rsidRPr="0058602F">
        <w:rPr>
          <w:i/>
          <w:iCs/>
          <w:noProof/>
          <w:color w:val="44546A" w:themeColor="text2"/>
          <w:sz w:val="18"/>
          <w:szCs w:val="18"/>
        </w:rPr>
        <w:fldChar w:fldCharType="separate"/>
      </w:r>
      <w:r w:rsidR="00104A1F">
        <w:rPr>
          <w:i/>
          <w:iCs/>
          <w:noProof/>
          <w:color w:val="44546A" w:themeColor="text2"/>
          <w:sz w:val="18"/>
          <w:szCs w:val="18"/>
        </w:rPr>
        <w:t>36</w:t>
      </w:r>
      <w:r w:rsidRPr="0058602F">
        <w:rPr>
          <w:i/>
          <w:iCs/>
          <w:noProof/>
          <w:color w:val="44546A" w:themeColor="text2"/>
          <w:sz w:val="18"/>
          <w:szCs w:val="18"/>
        </w:rPr>
        <w:fldChar w:fldCharType="end"/>
      </w:r>
    </w:p>
    <w:p w14:paraId="2DD9B53C" w14:textId="77777777" w:rsidR="0058602F" w:rsidRPr="0058602F" w:rsidRDefault="0058602F" w:rsidP="0058602F">
      <w:pPr>
        <w:ind w:firstLine="851"/>
        <w:jc w:val="center"/>
        <w:rPr>
          <w:color w:val="000000" w:themeColor="text1"/>
          <w:sz w:val="28"/>
          <w:szCs w:val="28"/>
        </w:rPr>
      </w:pPr>
      <w:r w:rsidRPr="0058602F">
        <w:rPr>
          <w:color w:val="000000" w:themeColor="text1"/>
          <w:sz w:val="28"/>
          <w:szCs w:val="28"/>
        </w:rPr>
        <w:t>Расчет стоимости покупки потерь на 2021 год</w:t>
      </w:r>
    </w:p>
    <w:tbl>
      <w:tblPr>
        <w:tblW w:w="4986" w:type="pct"/>
        <w:tblInd w:w="-5" w:type="dxa"/>
        <w:tblLayout w:type="fixed"/>
        <w:tblLook w:val="04A0" w:firstRow="1" w:lastRow="0" w:firstColumn="1" w:lastColumn="0" w:noHBand="0" w:noVBand="1"/>
      </w:tblPr>
      <w:tblGrid>
        <w:gridCol w:w="472"/>
        <w:gridCol w:w="2094"/>
        <w:gridCol w:w="1022"/>
        <w:gridCol w:w="1041"/>
        <w:gridCol w:w="1213"/>
        <w:gridCol w:w="3618"/>
      </w:tblGrid>
      <w:tr w:rsidR="0058602F" w:rsidRPr="0058602F" w14:paraId="799F07E5" w14:textId="77777777" w:rsidTr="002D6968">
        <w:trPr>
          <w:trHeight w:val="292"/>
        </w:trPr>
        <w:tc>
          <w:tcPr>
            <w:tcW w:w="2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0A8502" w14:textId="77777777" w:rsidR="0058602F" w:rsidRPr="0058602F" w:rsidRDefault="0058602F" w:rsidP="0058602F">
            <w:pPr>
              <w:rPr>
                <w:color w:val="000000"/>
                <w:sz w:val="16"/>
                <w:szCs w:val="16"/>
              </w:rPr>
            </w:pPr>
            <w:r w:rsidRPr="0058602F">
              <w:rPr>
                <w:color w:val="000000"/>
                <w:sz w:val="16"/>
                <w:szCs w:val="16"/>
              </w:rPr>
              <w:t> № п/п</w:t>
            </w:r>
          </w:p>
        </w:tc>
        <w:tc>
          <w:tcPr>
            <w:tcW w:w="1107" w:type="pct"/>
            <w:tcBorders>
              <w:top w:val="single" w:sz="4" w:space="0" w:color="auto"/>
              <w:left w:val="nil"/>
              <w:bottom w:val="single" w:sz="4" w:space="0" w:color="auto"/>
              <w:right w:val="single" w:sz="4" w:space="0" w:color="auto"/>
            </w:tcBorders>
            <w:shd w:val="clear" w:color="auto" w:fill="auto"/>
            <w:vAlign w:val="bottom"/>
            <w:hideMark/>
          </w:tcPr>
          <w:p w14:paraId="729D58C4" w14:textId="77777777" w:rsidR="0058602F" w:rsidRPr="0058602F" w:rsidRDefault="0058602F" w:rsidP="0058602F">
            <w:pPr>
              <w:jc w:val="center"/>
              <w:rPr>
                <w:color w:val="000000"/>
                <w:sz w:val="16"/>
                <w:szCs w:val="16"/>
              </w:rPr>
            </w:pPr>
            <w:r w:rsidRPr="0058602F">
              <w:rPr>
                <w:color w:val="000000"/>
                <w:sz w:val="16"/>
                <w:szCs w:val="16"/>
              </w:rPr>
              <w:t>Показатели</w:t>
            </w:r>
          </w:p>
        </w:tc>
        <w:tc>
          <w:tcPr>
            <w:tcW w:w="540" w:type="pct"/>
            <w:tcBorders>
              <w:top w:val="single" w:sz="4" w:space="0" w:color="auto"/>
              <w:left w:val="nil"/>
              <w:bottom w:val="single" w:sz="4" w:space="0" w:color="auto"/>
              <w:right w:val="single" w:sz="4" w:space="0" w:color="auto"/>
            </w:tcBorders>
            <w:shd w:val="clear" w:color="auto" w:fill="auto"/>
            <w:noWrap/>
            <w:vAlign w:val="bottom"/>
            <w:hideMark/>
          </w:tcPr>
          <w:p w14:paraId="19635C81" w14:textId="77777777" w:rsidR="0058602F" w:rsidRPr="0058602F" w:rsidRDefault="0058602F" w:rsidP="0058602F">
            <w:pPr>
              <w:rPr>
                <w:color w:val="000000"/>
                <w:sz w:val="16"/>
                <w:szCs w:val="16"/>
              </w:rPr>
            </w:pPr>
            <w:r w:rsidRPr="0058602F">
              <w:rPr>
                <w:color w:val="000000"/>
                <w:sz w:val="16"/>
                <w:szCs w:val="16"/>
              </w:rPr>
              <w:t>Ед. изм.</w:t>
            </w:r>
          </w:p>
        </w:tc>
        <w:tc>
          <w:tcPr>
            <w:tcW w:w="550" w:type="pct"/>
            <w:tcBorders>
              <w:top w:val="single" w:sz="4" w:space="0" w:color="auto"/>
              <w:left w:val="nil"/>
              <w:bottom w:val="single" w:sz="4" w:space="0" w:color="auto"/>
              <w:right w:val="single" w:sz="4" w:space="0" w:color="auto"/>
            </w:tcBorders>
            <w:shd w:val="clear" w:color="auto" w:fill="auto"/>
            <w:noWrap/>
            <w:vAlign w:val="bottom"/>
            <w:hideMark/>
          </w:tcPr>
          <w:p w14:paraId="13E079BD" w14:textId="77777777" w:rsidR="0058602F" w:rsidRPr="0058602F" w:rsidRDefault="0058602F" w:rsidP="0058602F">
            <w:pPr>
              <w:jc w:val="center"/>
              <w:rPr>
                <w:color w:val="000000"/>
                <w:sz w:val="16"/>
                <w:szCs w:val="16"/>
              </w:rPr>
            </w:pPr>
            <w:r w:rsidRPr="0058602F">
              <w:rPr>
                <w:color w:val="000000"/>
                <w:sz w:val="16"/>
                <w:szCs w:val="16"/>
              </w:rPr>
              <w:t>1 полугодие</w:t>
            </w:r>
          </w:p>
        </w:tc>
        <w:tc>
          <w:tcPr>
            <w:tcW w:w="641" w:type="pct"/>
            <w:tcBorders>
              <w:top w:val="single" w:sz="4" w:space="0" w:color="auto"/>
              <w:left w:val="nil"/>
              <w:bottom w:val="single" w:sz="4" w:space="0" w:color="auto"/>
              <w:right w:val="single" w:sz="4" w:space="0" w:color="auto"/>
            </w:tcBorders>
            <w:shd w:val="clear" w:color="auto" w:fill="auto"/>
            <w:noWrap/>
            <w:vAlign w:val="bottom"/>
            <w:hideMark/>
          </w:tcPr>
          <w:p w14:paraId="25AAF5F8" w14:textId="77777777" w:rsidR="0058602F" w:rsidRPr="0058602F" w:rsidRDefault="0058602F" w:rsidP="0058602F">
            <w:pPr>
              <w:jc w:val="center"/>
              <w:rPr>
                <w:color w:val="000000"/>
                <w:sz w:val="16"/>
                <w:szCs w:val="16"/>
              </w:rPr>
            </w:pPr>
            <w:r w:rsidRPr="0058602F">
              <w:rPr>
                <w:color w:val="000000"/>
                <w:sz w:val="16"/>
                <w:szCs w:val="16"/>
              </w:rPr>
              <w:t>2 полугодие</w:t>
            </w:r>
          </w:p>
        </w:tc>
        <w:tc>
          <w:tcPr>
            <w:tcW w:w="1913" w:type="pct"/>
            <w:tcBorders>
              <w:top w:val="single" w:sz="4" w:space="0" w:color="auto"/>
              <w:left w:val="nil"/>
              <w:bottom w:val="single" w:sz="4" w:space="0" w:color="auto"/>
              <w:right w:val="single" w:sz="4" w:space="0" w:color="auto"/>
            </w:tcBorders>
            <w:shd w:val="clear" w:color="auto" w:fill="auto"/>
            <w:vAlign w:val="bottom"/>
            <w:hideMark/>
          </w:tcPr>
          <w:p w14:paraId="2AAAE850" w14:textId="77777777" w:rsidR="0058602F" w:rsidRPr="0058602F" w:rsidRDefault="0058602F" w:rsidP="0058602F">
            <w:pPr>
              <w:rPr>
                <w:color w:val="000000"/>
                <w:sz w:val="16"/>
                <w:szCs w:val="16"/>
              </w:rPr>
            </w:pPr>
            <w:r w:rsidRPr="0058602F">
              <w:rPr>
                <w:color w:val="000000"/>
                <w:sz w:val="16"/>
                <w:szCs w:val="16"/>
              </w:rPr>
              <w:t>Основание</w:t>
            </w:r>
          </w:p>
        </w:tc>
      </w:tr>
      <w:tr w:rsidR="0058602F" w:rsidRPr="0058602F" w14:paraId="25A0E2DF" w14:textId="77777777" w:rsidTr="002D6968">
        <w:trPr>
          <w:trHeight w:val="292"/>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14:paraId="64FEDD4A" w14:textId="77777777" w:rsidR="0058602F" w:rsidRPr="0058602F" w:rsidRDefault="0058602F" w:rsidP="0058602F">
            <w:pPr>
              <w:jc w:val="right"/>
              <w:rPr>
                <w:color w:val="000000"/>
                <w:sz w:val="16"/>
                <w:szCs w:val="16"/>
              </w:rPr>
            </w:pPr>
            <w:r w:rsidRPr="0058602F">
              <w:rPr>
                <w:color w:val="000000"/>
                <w:sz w:val="16"/>
                <w:szCs w:val="16"/>
              </w:rPr>
              <w:t>1</w:t>
            </w:r>
          </w:p>
        </w:tc>
        <w:tc>
          <w:tcPr>
            <w:tcW w:w="1107" w:type="pct"/>
            <w:tcBorders>
              <w:top w:val="nil"/>
              <w:left w:val="nil"/>
              <w:bottom w:val="single" w:sz="4" w:space="0" w:color="auto"/>
              <w:right w:val="single" w:sz="4" w:space="0" w:color="auto"/>
            </w:tcBorders>
            <w:shd w:val="clear" w:color="auto" w:fill="auto"/>
            <w:vAlign w:val="bottom"/>
            <w:hideMark/>
          </w:tcPr>
          <w:p w14:paraId="207C5EE3" w14:textId="77777777" w:rsidR="0058602F" w:rsidRPr="0058602F" w:rsidRDefault="0058602F" w:rsidP="0058602F">
            <w:pPr>
              <w:rPr>
                <w:color w:val="000000"/>
                <w:sz w:val="16"/>
                <w:szCs w:val="16"/>
              </w:rPr>
            </w:pPr>
            <w:r w:rsidRPr="0058602F">
              <w:rPr>
                <w:color w:val="000000"/>
                <w:sz w:val="16"/>
                <w:szCs w:val="16"/>
              </w:rPr>
              <w:t>тариф на услуги коммерческого оператора АО «АТС»</w:t>
            </w:r>
          </w:p>
        </w:tc>
        <w:tc>
          <w:tcPr>
            <w:tcW w:w="540" w:type="pct"/>
            <w:tcBorders>
              <w:top w:val="nil"/>
              <w:left w:val="nil"/>
              <w:bottom w:val="single" w:sz="4" w:space="0" w:color="auto"/>
              <w:right w:val="single" w:sz="4" w:space="0" w:color="auto"/>
            </w:tcBorders>
            <w:shd w:val="clear" w:color="auto" w:fill="auto"/>
            <w:noWrap/>
            <w:vAlign w:val="bottom"/>
            <w:hideMark/>
          </w:tcPr>
          <w:p w14:paraId="5E50FFBB" w14:textId="77777777" w:rsidR="0058602F" w:rsidRPr="0058602F" w:rsidRDefault="0058602F" w:rsidP="0058602F">
            <w:pPr>
              <w:rPr>
                <w:color w:val="000000"/>
                <w:sz w:val="16"/>
                <w:szCs w:val="16"/>
              </w:rPr>
            </w:pPr>
            <w:r w:rsidRPr="0058602F">
              <w:rPr>
                <w:color w:val="000000"/>
                <w:sz w:val="16"/>
                <w:szCs w:val="16"/>
              </w:rPr>
              <w:t>руб./МВт*ч</w:t>
            </w:r>
          </w:p>
        </w:tc>
        <w:tc>
          <w:tcPr>
            <w:tcW w:w="550" w:type="pct"/>
            <w:tcBorders>
              <w:top w:val="nil"/>
              <w:left w:val="nil"/>
              <w:bottom w:val="single" w:sz="4" w:space="0" w:color="auto"/>
              <w:right w:val="single" w:sz="4" w:space="0" w:color="auto"/>
            </w:tcBorders>
            <w:shd w:val="clear" w:color="auto" w:fill="auto"/>
            <w:noWrap/>
            <w:vAlign w:val="bottom"/>
            <w:hideMark/>
          </w:tcPr>
          <w:p w14:paraId="646F9DE5" w14:textId="77777777" w:rsidR="0058602F" w:rsidRPr="0058602F" w:rsidRDefault="0058602F" w:rsidP="0058602F">
            <w:pPr>
              <w:jc w:val="right"/>
              <w:rPr>
                <w:color w:val="000000"/>
                <w:sz w:val="16"/>
                <w:szCs w:val="16"/>
              </w:rPr>
            </w:pPr>
            <w:r w:rsidRPr="0058602F">
              <w:rPr>
                <w:color w:val="000000"/>
                <w:sz w:val="16"/>
                <w:szCs w:val="16"/>
              </w:rPr>
              <w:t>1,214</w:t>
            </w:r>
          </w:p>
        </w:tc>
        <w:tc>
          <w:tcPr>
            <w:tcW w:w="641" w:type="pct"/>
            <w:tcBorders>
              <w:top w:val="nil"/>
              <w:left w:val="nil"/>
              <w:bottom w:val="single" w:sz="4" w:space="0" w:color="auto"/>
              <w:right w:val="single" w:sz="4" w:space="0" w:color="auto"/>
            </w:tcBorders>
            <w:shd w:val="clear" w:color="auto" w:fill="auto"/>
            <w:noWrap/>
            <w:vAlign w:val="bottom"/>
            <w:hideMark/>
          </w:tcPr>
          <w:p w14:paraId="290948CA" w14:textId="77777777" w:rsidR="0058602F" w:rsidRPr="0058602F" w:rsidRDefault="0058602F" w:rsidP="0058602F">
            <w:pPr>
              <w:jc w:val="right"/>
              <w:rPr>
                <w:color w:val="000000"/>
                <w:sz w:val="16"/>
                <w:szCs w:val="16"/>
              </w:rPr>
            </w:pPr>
            <w:r w:rsidRPr="0058602F">
              <w:rPr>
                <w:color w:val="000000"/>
                <w:sz w:val="16"/>
                <w:szCs w:val="16"/>
              </w:rPr>
              <w:t>1,329</w:t>
            </w:r>
          </w:p>
        </w:tc>
        <w:tc>
          <w:tcPr>
            <w:tcW w:w="1913" w:type="pct"/>
            <w:tcBorders>
              <w:top w:val="nil"/>
              <w:left w:val="nil"/>
              <w:bottom w:val="single" w:sz="4" w:space="0" w:color="auto"/>
              <w:right w:val="single" w:sz="4" w:space="0" w:color="auto"/>
            </w:tcBorders>
            <w:shd w:val="clear" w:color="auto" w:fill="auto"/>
            <w:vAlign w:val="bottom"/>
            <w:hideMark/>
          </w:tcPr>
          <w:p w14:paraId="643A24C1" w14:textId="77777777" w:rsidR="0058602F" w:rsidRPr="0058602F" w:rsidRDefault="0058602F" w:rsidP="0058602F">
            <w:pPr>
              <w:rPr>
                <w:sz w:val="16"/>
                <w:szCs w:val="16"/>
              </w:rPr>
            </w:pPr>
            <w:r w:rsidRPr="0058602F">
              <w:rPr>
                <w:sz w:val="16"/>
                <w:szCs w:val="16"/>
              </w:rPr>
              <w:t>Приказ ФАС России от 16.12.2020 N 1225/20</w:t>
            </w:r>
          </w:p>
        </w:tc>
      </w:tr>
      <w:tr w:rsidR="0058602F" w:rsidRPr="0058602F" w14:paraId="05ADBC46" w14:textId="77777777" w:rsidTr="002D6968">
        <w:trPr>
          <w:trHeight w:val="292"/>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14:paraId="282C47ED" w14:textId="77777777" w:rsidR="0058602F" w:rsidRPr="0058602F" w:rsidRDefault="0058602F" w:rsidP="0058602F">
            <w:pPr>
              <w:jc w:val="right"/>
              <w:rPr>
                <w:color w:val="000000"/>
                <w:sz w:val="16"/>
                <w:szCs w:val="16"/>
              </w:rPr>
            </w:pPr>
            <w:r w:rsidRPr="0058602F">
              <w:rPr>
                <w:color w:val="000000"/>
                <w:sz w:val="16"/>
                <w:szCs w:val="16"/>
              </w:rPr>
              <w:t>2</w:t>
            </w:r>
          </w:p>
        </w:tc>
        <w:tc>
          <w:tcPr>
            <w:tcW w:w="1107" w:type="pct"/>
            <w:tcBorders>
              <w:top w:val="nil"/>
              <w:left w:val="nil"/>
              <w:bottom w:val="single" w:sz="4" w:space="0" w:color="auto"/>
              <w:right w:val="single" w:sz="4" w:space="0" w:color="auto"/>
            </w:tcBorders>
            <w:shd w:val="clear" w:color="auto" w:fill="auto"/>
            <w:vAlign w:val="bottom"/>
            <w:hideMark/>
          </w:tcPr>
          <w:p w14:paraId="45D00A71" w14:textId="77777777" w:rsidR="0058602F" w:rsidRPr="0058602F" w:rsidRDefault="0058602F" w:rsidP="0058602F">
            <w:pPr>
              <w:rPr>
                <w:color w:val="000000"/>
                <w:sz w:val="16"/>
                <w:szCs w:val="16"/>
              </w:rPr>
            </w:pPr>
            <w:r w:rsidRPr="0058602F">
              <w:rPr>
                <w:color w:val="000000"/>
                <w:sz w:val="16"/>
                <w:szCs w:val="16"/>
              </w:rPr>
              <w:t>тариф на услуги СО «ЕЭС»</w:t>
            </w:r>
          </w:p>
        </w:tc>
        <w:tc>
          <w:tcPr>
            <w:tcW w:w="540" w:type="pct"/>
            <w:tcBorders>
              <w:top w:val="nil"/>
              <w:left w:val="nil"/>
              <w:bottom w:val="single" w:sz="4" w:space="0" w:color="auto"/>
              <w:right w:val="single" w:sz="4" w:space="0" w:color="auto"/>
            </w:tcBorders>
            <w:shd w:val="clear" w:color="auto" w:fill="auto"/>
            <w:noWrap/>
            <w:vAlign w:val="bottom"/>
            <w:hideMark/>
          </w:tcPr>
          <w:p w14:paraId="592D657E" w14:textId="77777777" w:rsidR="0058602F" w:rsidRPr="0058602F" w:rsidRDefault="0058602F" w:rsidP="0058602F">
            <w:pPr>
              <w:rPr>
                <w:color w:val="000000"/>
                <w:sz w:val="16"/>
                <w:szCs w:val="16"/>
              </w:rPr>
            </w:pPr>
            <w:r w:rsidRPr="0058602F">
              <w:rPr>
                <w:color w:val="000000"/>
                <w:sz w:val="16"/>
                <w:szCs w:val="16"/>
              </w:rPr>
              <w:t>руб./МВт*ч</w:t>
            </w:r>
          </w:p>
        </w:tc>
        <w:tc>
          <w:tcPr>
            <w:tcW w:w="550" w:type="pct"/>
            <w:tcBorders>
              <w:top w:val="nil"/>
              <w:left w:val="nil"/>
              <w:bottom w:val="single" w:sz="4" w:space="0" w:color="auto"/>
              <w:right w:val="single" w:sz="4" w:space="0" w:color="auto"/>
            </w:tcBorders>
            <w:shd w:val="clear" w:color="auto" w:fill="auto"/>
            <w:noWrap/>
            <w:vAlign w:val="bottom"/>
            <w:hideMark/>
          </w:tcPr>
          <w:p w14:paraId="3D9B87D0" w14:textId="77777777" w:rsidR="0058602F" w:rsidRPr="0058602F" w:rsidRDefault="0058602F" w:rsidP="0058602F">
            <w:pPr>
              <w:jc w:val="right"/>
              <w:rPr>
                <w:color w:val="000000"/>
                <w:sz w:val="16"/>
                <w:szCs w:val="16"/>
              </w:rPr>
            </w:pPr>
            <w:r w:rsidRPr="0058602F">
              <w:rPr>
                <w:color w:val="000000"/>
                <w:sz w:val="16"/>
                <w:szCs w:val="16"/>
              </w:rPr>
              <w:t>2,151</w:t>
            </w:r>
          </w:p>
        </w:tc>
        <w:tc>
          <w:tcPr>
            <w:tcW w:w="641" w:type="pct"/>
            <w:tcBorders>
              <w:top w:val="nil"/>
              <w:left w:val="nil"/>
              <w:bottom w:val="single" w:sz="4" w:space="0" w:color="auto"/>
              <w:right w:val="single" w:sz="4" w:space="0" w:color="auto"/>
            </w:tcBorders>
            <w:shd w:val="clear" w:color="auto" w:fill="auto"/>
            <w:noWrap/>
            <w:vAlign w:val="bottom"/>
            <w:hideMark/>
          </w:tcPr>
          <w:p w14:paraId="12B605C4" w14:textId="77777777" w:rsidR="0058602F" w:rsidRPr="0058602F" w:rsidRDefault="0058602F" w:rsidP="0058602F">
            <w:pPr>
              <w:jc w:val="right"/>
              <w:rPr>
                <w:color w:val="000000"/>
                <w:sz w:val="16"/>
                <w:szCs w:val="16"/>
              </w:rPr>
            </w:pPr>
            <w:r w:rsidRPr="0058602F">
              <w:rPr>
                <w:color w:val="000000"/>
                <w:sz w:val="16"/>
                <w:szCs w:val="16"/>
              </w:rPr>
              <w:t>2,1510</w:t>
            </w:r>
          </w:p>
        </w:tc>
        <w:tc>
          <w:tcPr>
            <w:tcW w:w="1913" w:type="pct"/>
            <w:tcBorders>
              <w:top w:val="nil"/>
              <w:left w:val="nil"/>
              <w:bottom w:val="single" w:sz="4" w:space="0" w:color="auto"/>
              <w:right w:val="single" w:sz="4" w:space="0" w:color="auto"/>
            </w:tcBorders>
            <w:shd w:val="clear" w:color="auto" w:fill="auto"/>
            <w:vAlign w:val="bottom"/>
            <w:hideMark/>
          </w:tcPr>
          <w:p w14:paraId="6C07E374" w14:textId="77777777" w:rsidR="0058602F" w:rsidRPr="0058602F" w:rsidRDefault="0058602F" w:rsidP="0058602F">
            <w:pPr>
              <w:rPr>
                <w:sz w:val="16"/>
                <w:szCs w:val="16"/>
              </w:rPr>
            </w:pPr>
            <w:r w:rsidRPr="0058602F">
              <w:rPr>
                <w:sz w:val="16"/>
                <w:szCs w:val="16"/>
              </w:rPr>
              <w:t>Приказ ФАС России от 24.12.2020 N 1263/20</w:t>
            </w:r>
          </w:p>
        </w:tc>
      </w:tr>
      <w:tr w:rsidR="0058602F" w:rsidRPr="0058602F" w14:paraId="5C665622" w14:textId="77777777" w:rsidTr="002D6968">
        <w:trPr>
          <w:trHeight w:val="51"/>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14:paraId="751C88E4" w14:textId="77777777" w:rsidR="0058602F" w:rsidRPr="0058602F" w:rsidRDefault="0058602F" w:rsidP="0058602F">
            <w:pPr>
              <w:jc w:val="right"/>
              <w:rPr>
                <w:color w:val="000000"/>
                <w:sz w:val="16"/>
                <w:szCs w:val="16"/>
              </w:rPr>
            </w:pPr>
            <w:r w:rsidRPr="0058602F">
              <w:rPr>
                <w:color w:val="000000"/>
                <w:sz w:val="16"/>
                <w:szCs w:val="16"/>
              </w:rPr>
              <w:t>3</w:t>
            </w:r>
          </w:p>
        </w:tc>
        <w:tc>
          <w:tcPr>
            <w:tcW w:w="1107" w:type="pct"/>
            <w:tcBorders>
              <w:top w:val="nil"/>
              <w:left w:val="nil"/>
              <w:bottom w:val="single" w:sz="4" w:space="0" w:color="auto"/>
              <w:right w:val="single" w:sz="4" w:space="0" w:color="auto"/>
            </w:tcBorders>
            <w:shd w:val="clear" w:color="auto" w:fill="auto"/>
            <w:vAlign w:val="bottom"/>
            <w:hideMark/>
          </w:tcPr>
          <w:p w14:paraId="62BC8D42" w14:textId="77777777" w:rsidR="0058602F" w:rsidRPr="0058602F" w:rsidRDefault="0058602F" w:rsidP="0058602F">
            <w:pPr>
              <w:rPr>
                <w:color w:val="000000"/>
                <w:sz w:val="16"/>
                <w:szCs w:val="16"/>
              </w:rPr>
            </w:pPr>
            <w:r w:rsidRPr="0058602F">
              <w:rPr>
                <w:color w:val="000000"/>
                <w:sz w:val="16"/>
                <w:szCs w:val="16"/>
              </w:rPr>
              <w:t>комплексная услуга АО «ЦФР»</w:t>
            </w:r>
          </w:p>
        </w:tc>
        <w:tc>
          <w:tcPr>
            <w:tcW w:w="540" w:type="pct"/>
            <w:tcBorders>
              <w:top w:val="nil"/>
              <w:left w:val="nil"/>
              <w:bottom w:val="single" w:sz="4" w:space="0" w:color="auto"/>
              <w:right w:val="single" w:sz="4" w:space="0" w:color="auto"/>
            </w:tcBorders>
            <w:shd w:val="clear" w:color="auto" w:fill="auto"/>
            <w:noWrap/>
            <w:vAlign w:val="bottom"/>
            <w:hideMark/>
          </w:tcPr>
          <w:p w14:paraId="768415AF" w14:textId="77777777" w:rsidR="0058602F" w:rsidRPr="0058602F" w:rsidRDefault="0058602F" w:rsidP="0058602F">
            <w:pPr>
              <w:rPr>
                <w:color w:val="000000"/>
                <w:sz w:val="16"/>
                <w:szCs w:val="16"/>
              </w:rPr>
            </w:pPr>
            <w:r w:rsidRPr="0058602F">
              <w:rPr>
                <w:color w:val="000000"/>
                <w:sz w:val="16"/>
                <w:szCs w:val="16"/>
              </w:rPr>
              <w:t>руб./МВт*ч</w:t>
            </w:r>
          </w:p>
        </w:tc>
        <w:tc>
          <w:tcPr>
            <w:tcW w:w="550" w:type="pct"/>
            <w:tcBorders>
              <w:top w:val="nil"/>
              <w:left w:val="nil"/>
              <w:bottom w:val="single" w:sz="4" w:space="0" w:color="auto"/>
              <w:right w:val="single" w:sz="4" w:space="0" w:color="auto"/>
            </w:tcBorders>
            <w:shd w:val="clear" w:color="auto" w:fill="auto"/>
            <w:noWrap/>
            <w:vAlign w:val="bottom"/>
            <w:hideMark/>
          </w:tcPr>
          <w:p w14:paraId="4440CC51" w14:textId="77777777" w:rsidR="0058602F" w:rsidRPr="0058602F" w:rsidRDefault="0058602F" w:rsidP="0058602F">
            <w:pPr>
              <w:jc w:val="right"/>
              <w:rPr>
                <w:color w:val="000000"/>
                <w:sz w:val="16"/>
                <w:szCs w:val="16"/>
              </w:rPr>
            </w:pPr>
            <w:r w:rsidRPr="0058602F">
              <w:rPr>
                <w:color w:val="000000"/>
                <w:sz w:val="16"/>
                <w:szCs w:val="16"/>
              </w:rPr>
              <w:t>0,352</w:t>
            </w:r>
          </w:p>
        </w:tc>
        <w:tc>
          <w:tcPr>
            <w:tcW w:w="641" w:type="pct"/>
            <w:tcBorders>
              <w:top w:val="nil"/>
              <w:left w:val="nil"/>
              <w:bottom w:val="single" w:sz="4" w:space="0" w:color="auto"/>
              <w:right w:val="single" w:sz="4" w:space="0" w:color="auto"/>
            </w:tcBorders>
            <w:shd w:val="clear" w:color="auto" w:fill="auto"/>
            <w:noWrap/>
            <w:vAlign w:val="bottom"/>
            <w:hideMark/>
          </w:tcPr>
          <w:p w14:paraId="04EB0F14" w14:textId="77777777" w:rsidR="0058602F" w:rsidRPr="0058602F" w:rsidRDefault="0058602F" w:rsidP="0058602F">
            <w:pPr>
              <w:jc w:val="right"/>
              <w:rPr>
                <w:color w:val="000000"/>
                <w:sz w:val="16"/>
                <w:szCs w:val="16"/>
              </w:rPr>
            </w:pPr>
            <w:r w:rsidRPr="0058602F">
              <w:rPr>
                <w:color w:val="000000"/>
                <w:sz w:val="16"/>
                <w:szCs w:val="16"/>
              </w:rPr>
              <w:t>0,363</w:t>
            </w:r>
          </w:p>
        </w:tc>
        <w:tc>
          <w:tcPr>
            <w:tcW w:w="1913" w:type="pct"/>
            <w:tcBorders>
              <w:top w:val="nil"/>
              <w:left w:val="nil"/>
              <w:bottom w:val="single" w:sz="4" w:space="0" w:color="auto"/>
              <w:right w:val="single" w:sz="4" w:space="0" w:color="auto"/>
            </w:tcBorders>
            <w:shd w:val="clear" w:color="auto" w:fill="auto"/>
            <w:vAlign w:val="bottom"/>
            <w:hideMark/>
          </w:tcPr>
          <w:p w14:paraId="48AE28F7" w14:textId="77777777" w:rsidR="0058602F" w:rsidRPr="0058602F" w:rsidRDefault="0058602F" w:rsidP="0058602F">
            <w:pPr>
              <w:rPr>
                <w:color w:val="000000"/>
                <w:sz w:val="16"/>
                <w:szCs w:val="16"/>
              </w:rPr>
            </w:pPr>
            <w:r w:rsidRPr="0058602F">
              <w:rPr>
                <w:color w:val="000000"/>
                <w:sz w:val="16"/>
                <w:szCs w:val="16"/>
              </w:rPr>
              <w:t>размер платы за комплексную услугу АО «ЦФР» утверждён Наблюдательным советом Ассоциации «НП Совет рынка» (Протокол №16/2020 от 22.06.2020)</w:t>
            </w:r>
          </w:p>
        </w:tc>
      </w:tr>
      <w:tr w:rsidR="0058602F" w:rsidRPr="0058602F" w14:paraId="4C116A4C" w14:textId="77777777" w:rsidTr="002D6968">
        <w:trPr>
          <w:trHeight w:val="51"/>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14:paraId="5D033E5A" w14:textId="77777777" w:rsidR="0058602F" w:rsidRPr="0058602F" w:rsidRDefault="0058602F" w:rsidP="0058602F">
            <w:pPr>
              <w:jc w:val="right"/>
              <w:rPr>
                <w:color w:val="000000"/>
                <w:sz w:val="16"/>
                <w:szCs w:val="16"/>
              </w:rPr>
            </w:pPr>
            <w:r w:rsidRPr="0058602F">
              <w:rPr>
                <w:color w:val="000000"/>
                <w:sz w:val="16"/>
                <w:szCs w:val="16"/>
              </w:rPr>
              <w:t>4</w:t>
            </w:r>
          </w:p>
        </w:tc>
        <w:tc>
          <w:tcPr>
            <w:tcW w:w="1107" w:type="pct"/>
            <w:tcBorders>
              <w:top w:val="nil"/>
              <w:left w:val="nil"/>
              <w:bottom w:val="single" w:sz="4" w:space="0" w:color="auto"/>
              <w:right w:val="single" w:sz="4" w:space="0" w:color="auto"/>
            </w:tcBorders>
            <w:shd w:val="clear" w:color="auto" w:fill="auto"/>
            <w:vAlign w:val="bottom"/>
            <w:hideMark/>
          </w:tcPr>
          <w:p w14:paraId="607BE107" w14:textId="77777777" w:rsidR="0058602F" w:rsidRPr="0058602F" w:rsidRDefault="0058602F" w:rsidP="0058602F">
            <w:pPr>
              <w:rPr>
                <w:color w:val="000000"/>
                <w:sz w:val="16"/>
                <w:szCs w:val="16"/>
              </w:rPr>
            </w:pPr>
            <w:r w:rsidRPr="0058602F">
              <w:rPr>
                <w:color w:val="000000"/>
                <w:sz w:val="16"/>
                <w:szCs w:val="16"/>
              </w:rPr>
              <w:t>цена на мощность</w:t>
            </w:r>
          </w:p>
        </w:tc>
        <w:tc>
          <w:tcPr>
            <w:tcW w:w="540" w:type="pct"/>
            <w:tcBorders>
              <w:top w:val="nil"/>
              <w:left w:val="nil"/>
              <w:bottom w:val="single" w:sz="4" w:space="0" w:color="auto"/>
              <w:right w:val="single" w:sz="4" w:space="0" w:color="auto"/>
            </w:tcBorders>
            <w:shd w:val="clear" w:color="auto" w:fill="auto"/>
            <w:noWrap/>
            <w:vAlign w:val="bottom"/>
            <w:hideMark/>
          </w:tcPr>
          <w:p w14:paraId="0B74BDAF" w14:textId="77777777" w:rsidR="0058602F" w:rsidRPr="0058602F" w:rsidRDefault="0058602F" w:rsidP="0058602F">
            <w:pPr>
              <w:rPr>
                <w:color w:val="000000"/>
                <w:sz w:val="16"/>
                <w:szCs w:val="16"/>
              </w:rPr>
            </w:pPr>
            <w:r w:rsidRPr="0058602F">
              <w:rPr>
                <w:color w:val="000000"/>
                <w:sz w:val="16"/>
                <w:szCs w:val="16"/>
              </w:rPr>
              <w:t>руб./МВт</w:t>
            </w:r>
          </w:p>
        </w:tc>
        <w:tc>
          <w:tcPr>
            <w:tcW w:w="550" w:type="pct"/>
            <w:tcBorders>
              <w:top w:val="nil"/>
              <w:left w:val="nil"/>
              <w:bottom w:val="single" w:sz="4" w:space="0" w:color="auto"/>
              <w:right w:val="single" w:sz="4" w:space="0" w:color="auto"/>
            </w:tcBorders>
            <w:shd w:val="clear" w:color="auto" w:fill="auto"/>
            <w:noWrap/>
            <w:vAlign w:val="bottom"/>
            <w:hideMark/>
          </w:tcPr>
          <w:p w14:paraId="189DAAE2" w14:textId="77777777" w:rsidR="0058602F" w:rsidRPr="0058602F" w:rsidRDefault="0058602F" w:rsidP="0058602F">
            <w:pPr>
              <w:jc w:val="right"/>
              <w:rPr>
                <w:sz w:val="16"/>
                <w:szCs w:val="16"/>
              </w:rPr>
            </w:pPr>
            <w:r w:rsidRPr="0058602F">
              <w:rPr>
                <w:sz w:val="16"/>
                <w:szCs w:val="16"/>
              </w:rPr>
              <w:t>766 276</w:t>
            </w:r>
          </w:p>
        </w:tc>
        <w:tc>
          <w:tcPr>
            <w:tcW w:w="641" w:type="pct"/>
            <w:tcBorders>
              <w:top w:val="nil"/>
              <w:left w:val="nil"/>
              <w:bottom w:val="single" w:sz="4" w:space="0" w:color="auto"/>
              <w:right w:val="single" w:sz="4" w:space="0" w:color="auto"/>
            </w:tcBorders>
            <w:shd w:val="clear" w:color="auto" w:fill="auto"/>
            <w:noWrap/>
            <w:vAlign w:val="bottom"/>
            <w:hideMark/>
          </w:tcPr>
          <w:p w14:paraId="73B15E70" w14:textId="77777777" w:rsidR="0058602F" w:rsidRPr="0058602F" w:rsidRDefault="0058602F" w:rsidP="0058602F">
            <w:pPr>
              <w:jc w:val="right"/>
              <w:rPr>
                <w:sz w:val="16"/>
                <w:szCs w:val="16"/>
              </w:rPr>
            </w:pPr>
            <w:r w:rsidRPr="0058602F">
              <w:rPr>
                <w:sz w:val="16"/>
                <w:szCs w:val="16"/>
              </w:rPr>
              <w:t>805 167</w:t>
            </w:r>
          </w:p>
        </w:tc>
        <w:tc>
          <w:tcPr>
            <w:tcW w:w="1913" w:type="pct"/>
            <w:vMerge w:val="restart"/>
            <w:tcBorders>
              <w:top w:val="nil"/>
              <w:left w:val="single" w:sz="4" w:space="0" w:color="auto"/>
              <w:bottom w:val="single" w:sz="4" w:space="0" w:color="auto"/>
              <w:right w:val="single" w:sz="4" w:space="0" w:color="auto"/>
            </w:tcBorders>
            <w:shd w:val="clear" w:color="auto" w:fill="auto"/>
            <w:vAlign w:val="bottom"/>
            <w:hideMark/>
          </w:tcPr>
          <w:p w14:paraId="7680F3AF" w14:textId="77777777" w:rsidR="0058602F" w:rsidRPr="0058602F" w:rsidRDefault="0058602F" w:rsidP="0058602F">
            <w:pPr>
              <w:rPr>
                <w:color w:val="000000"/>
                <w:sz w:val="16"/>
                <w:szCs w:val="16"/>
              </w:rPr>
            </w:pPr>
            <w:r w:rsidRPr="0058602F">
              <w:rPr>
                <w:color w:val="000000"/>
                <w:sz w:val="16"/>
                <w:szCs w:val="16"/>
              </w:rPr>
              <w:t>Прогноз свободных (нерегулируемых) цен на электрическую энергию (мощность) по субъектам Российской Федерации на 2020 год и исходными данными для построения прогнозов Ассоциации «НП Совет рынка» http://www.atsenergo.ru/sites/default/files/prognoz/20191101_anpsr_ishodnye_dannye_i_prognoz_na_2020.pdf</w:t>
            </w:r>
          </w:p>
        </w:tc>
      </w:tr>
      <w:tr w:rsidR="0058602F" w:rsidRPr="0058602F" w14:paraId="455341F4" w14:textId="77777777" w:rsidTr="002D6968">
        <w:trPr>
          <w:trHeight w:val="51"/>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14:paraId="5327CAD6" w14:textId="77777777" w:rsidR="0058602F" w:rsidRPr="0058602F" w:rsidRDefault="0058602F" w:rsidP="0058602F">
            <w:pPr>
              <w:jc w:val="right"/>
              <w:rPr>
                <w:color w:val="000000"/>
                <w:sz w:val="16"/>
                <w:szCs w:val="16"/>
              </w:rPr>
            </w:pPr>
            <w:r w:rsidRPr="0058602F">
              <w:rPr>
                <w:color w:val="000000"/>
                <w:sz w:val="16"/>
                <w:szCs w:val="16"/>
              </w:rPr>
              <w:t>5</w:t>
            </w:r>
          </w:p>
        </w:tc>
        <w:tc>
          <w:tcPr>
            <w:tcW w:w="1107" w:type="pct"/>
            <w:tcBorders>
              <w:top w:val="nil"/>
              <w:left w:val="nil"/>
              <w:bottom w:val="single" w:sz="4" w:space="0" w:color="auto"/>
              <w:right w:val="single" w:sz="4" w:space="0" w:color="auto"/>
            </w:tcBorders>
            <w:shd w:val="clear" w:color="auto" w:fill="auto"/>
            <w:vAlign w:val="bottom"/>
            <w:hideMark/>
          </w:tcPr>
          <w:p w14:paraId="389D5CCB" w14:textId="77777777" w:rsidR="0058602F" w:rsidRPr="0058602F" w:rsidRDefault="0058602F" w:rsidP="0058602F">
            <w:pPr>
              <w:rPr>
                <w:color w:val="000000"/>
                <w:sz w:val="16"/>
                <w:szCs w:val="16"/>
              </w:rPr>
            </w:pPr>
            <w:r w:rsidRPr="0058602F">
              <w:rPr>
                <w:color w:val="000000"/>
                <w:sz w:val="16"/>
                <w:szCs w:val="16"/>
              </w:rPr>
              <w:t>цена на электрическую энергию</w:t>
            </w:r>
          </w:p>
        </w:tc>
        <w:tc>
          <w:tcPr>
            <w:tcW w:w="540" w:type="pct"/>
            <w:tcBorders>
              <w:top w:val="nil"/>
              <w:left w:val="nil"/>
              <w:bottom w:val="single" w:sz="4" w:space="0" w:color="auto"/>
              <w:right w:val="single" w:sz="4" w:space="0" w:color="auto"/>
            </w:tcBorders>
            <w:shd w:val="clear" w:color="auto" w:fill="auto"/>
            <w:noWrap/>
            <w:vAlign w:val="bottom"/>
            <w:hideMark/>
          </w:tcPr>
          <w:p w14:paraId="07FDA48D" w14:textId="77777777" w:rsidR="0058602F" w:rsidRPr="0058602F" w:rsidRDefault="0058602F" w:rsidP="0058602F">
            <w:pPr>
              <w:rPr>
                <w:color w:val="000000"/>
                <w:sz w:val="16"/>
                <w:szCs w:val="16"/>
              </w:rPr>
            </w:pPr>
            <w:r w:rsidRPr="0058602F">
              <w:rPr>
                <w:color w:val="000000"/>
                <w:sz w:val="16"/>
                <w:szCs w:val="16"/>
              </w:rPr>
              <w:t>руб./МВт*ч</w:t>
            </w:r>
          </w:p>
        </w:tc>
        <w:tc>
          <w:tcPr>
            <w:tcW w:w="550" w:type="pct"/>
            <w:tcBorders>
              <w:top w:val="nil"/>
              <w:left w:val="nil"/>
              <w:bottom w:val="single" w:sz="4" w:space="0" w:color="auto"/>
              <w:right w:val="single" w:sz="4" w:space="0" w:color="auto"/>
            </w:tcBorders>
            <w:shd w:val="clear" w:color="auto" w:fill="auto"/>
            <w:noWrap/>
            <w:vAlign w:val="bottom"/>
            <w:hideMark/>
          </w:tcPr>
          <w:p w14:paraId="289E6FAB" w14:textId="77777777" w:rsidR="0058602F" w:rsidRPr="0058602F" w:rsidRDefault="0058602F" w:rsidP="0058602F">
            <w:pPr>
              <w:jc w:val="right"/>
              <w:rPr>
                <w:sz w:val="16"/>
                <w:szCs w:val="16"/>
              </w:rPr>
            </w:pPr>
            <w:r w:rsidRPr="0058602F">
              <w:rPr>
                <w:sz w:val="16"/>
                <w:szCs w:val="16"/>
              </w:rPr>
              <w:t>995,00</w:t>
            </w:r>
          </w:p>
        </w:tc>
        <w:tc>
          <w:tcPr>
            <w:tcW w:w="641" w:type="pct"/>
            <w:tcBorders>
              <w:top w:val="nil"/>
              <w:left w:val="nil"/>
              <w:bottom w:val="single" w:sz="4" w:space="0" w:color="auto"/>
              <w:right w:val="single" w:sz="4" w:space="0" w:color="auto"/>
            </w:tcBorders>
            <w:shd w:val="clear" w:color="auto" w:fill="auto"/>
            <w:noWrap/>
            <w:vAlign w:val="bottom"/>
            <w:hideMark/>
          </w:tcPr>
          <w:p w14:paraId="612EC0AC" w14:textId="77777777" w:rsidR="0058602F" w:rsidRPr="0058602F" w:rsidRDefault="0058602F" w:rsidP="0058602F">
            <w:pPr>
              <w:jc w:val="right"/>
              <w:rPr>
                <w:sz w:val="16"/>
                <w:szCs w:val="16"/>
              </w:rPr>
            </w:pPr>
            <w:r w:rsidRPr="0058602F">
              <w:rPr>
                <w:sz w:val="16"/>
                <w:szCs w:val="16"/>
              </w:rPr>
              <w:t>1022</w:t>
            </w:r>
          </w:p>
        </w:tc>
        <w:tc>
          <w:tcPr>
            <w:tcW w:w="1913" w:type="pct"/>
            <w:vMerge/>
            <w:tcBorders>
              <w:top w:val="nil"/>
              <w:left w:val="single" w:sz="4" w:space="0" w:color="auto"/>
              <w:bottom w:val="single" w:sz="4" w:space="0" w:color="auto"/>
              <w:right w:val="single" w:sz="4" w:space="0" w:color="auto"/>
            </w:tcBorders>
            <w:vAlign w:val="center"/>
            <w:hideMark/>
          </w:tcPr>
          <w:p w14:paraId="59A2603F" w14:textId="77777777" w:rsidR="0058602F" w:rsidRPr="0058602F" w:rsidRDefault="0058602F" w:rsidP="0058602F">
            <w:pPr>
              <w:rPr>
                <w:color w:val="000000"/>
                <w:sz w:val="16"/>
                <w:szCs w:val="16"/>
              </w:rPr>
            </w:pPr>
          </w:p>
        </w:tc>
      </w:tr>
      <w:tr w:rsidR="0058602F" w:rsidRPr="0058602F" w14:paraId="3FED7AD3" w14:textId="77777777" w:rsidTr="002D6968">
        <w:trPr>
          <w:trHeight w:val="292"/>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14:paraId="26160B27" w14:textId="77777777" w:rsidR="0058602F" w:rsidRPr="0058602F" w:rsidRDefault="0058602F" w:rsidP="0058602F">
            <w:pPr>
              <w:jc w:val="right"/>
              <w:rPr>
                <w:color w:val="000000"/>
                <w:sz w:val="16"/>
                <w:szCs w:val="16"/>
              </w:rPr>
            </w:pPr>
            <w:r w:rsidRPr="0058602F">
              <w:rPr>
                <w:color w:val="000000"/>
                <w:sz w:val="16"/>
                <w:szCs w:val="16"/>
              </w:rPr>
              <w:t>6</w:t>
            </w:r>
          </w:p>
        </w:tc>
        <w:tc>
          <w:tcPr>
            <w:tcW w:w="1107" w:type="pct"/>
            <w:tcBorders>
              <w:top w:val="nil"/>
              <w:left w:val="nil"/>
              <w:bottom w:val="single" w:sz="4" w:space="0" w:color="auto"/>
              <w:right w:val="single" w:sz="4" w:space="0" w:color="auto"/>
            </w:tcBorders>
            <w:shd w:val="clear" w:color="auto" w:fill="auto"/>
            <w:vAlign w:val="bottom"/>
            <w:hideMark/>
          </w:tcPr>
          <w:p w14:paraId="36B6A505" w14:textId="77777777" w:rsidR="0058602F" w:rsidRPr="0058602F" w:rsidRDefault="0058602F" w:rsidP="0058602F">
            <w:pPr>
              <w:rPr>
                <w:color w:val="000000"/>
                <w:sz w:val="16"/>
                <w:szCs w:val="16"/>
              </w:rPr>
            </w:pPr>
            <w:r w:rsidRPr="0058602F">
              <w:rPr>
                <w:color w:val="000000"/>
                <w:sz w:val="16"/>
                <w:szCs w:val="16"/>
              </w:rPr>
              <w:t>сбытовая надбавка</w:t>
            </w:r>
          </w:p>
        </w:tc>
        <w:tc>
          <w:tcPr>
            <w:tcW w:w="540" w:type="pct"/>
            <w:tcBorders>
              <w:top w:val="nil"/>
              <w:left w:val="nil"/>
              <w:bottom w:val="single" w:sz="4" w:space="0" w:color="auto"/>
              <w:right w:val="single" w:sz="4" w:space="0" w:color="auto"/>
            </w:tcBorders>
            <w:shd w:val="clear" w:color="auto" w:fill="auto"/>
            <w:noWrap/>
            <w:vAlign w:val="bottom"/>
            <w:hideMark/>
          </w:tcPr>
          <w:p w14:paraId="17E58018" w14:textId="77777777" w:rsidR="0058602F" w:rsidRPr="0058602F" w:rsidRDefault="0058602F" w:rsidP="0058602F">
            <w:pPr>
              <w:rPr>
                <w:color w:val="000000"/>
                <w:sz w:val="16"/>
                <w:szCs w:val="16"/>
              </w:rPr>
            </w:pPr>
            <w:r w:rsidRPr="0058602F">
              <w:rPr>
                <w:color w:val="000000"/>
                <w:sz w:val="16"/>
                <w:szCs w:val="16"/>
              </w:rPr>
              <w:t>руб./МВт*ч</w:t>
            </w:r>
          </w:p>
        </w:tc>
        <w:tc>
          <w:tcPr>
            <w:tcW w:w="550" w:type="pct"/>
            <w:tcBorders>
              <w:top w:val="nil"/>
              <w:left w:val="nil"/>
              <w:bottom w:val="single" w:sz="4" w:space="0" w:color="auto"/>
              <w:right w:val="single" w:sz="4" w:space="0" w:color="auto"/>
            </w:tcBorders>
            <w:shd w:val="clear" w:color="auto" w:fill="auto"/>
            <w:noWrap/>
            <w:vAlign w:val="bottom"/>
            <w:hideMark/>
          </w:tcPr>
          <w:p w14:paraId="5A6FD2F0" w14:textId="77777777" w:rsidR="0058602F" w:rsidRPr="0058602F" w:rsidRDefault="0058602F" w:rsidP="0058602F">
            <w:pPr>
              <w:jc w:val="right"/>
              <w:rPr>
                <w:sz w:val="16"/>
                <w:szCs w:val="16"/>
              </w:rPr>
            </w:pPr>
            <w:r w:rsidRPr="0058602F">
              <w:rPr>
                <w:sz w:val="16"/>
                <w:szCs w:val="16"/>
              </w:rPr>
              <w:t>605,65</w:t>
            </w:r>
          </w:p>
        </w:tc>
        <w:tc>
          <w:tcPr>
            <w:tcW w:w="641" w:type="pct"/>
            <w:tcBorders>
              <w:top w:val="nil"/>
              <w:left w:val="nil"/>
              <w:bottom w:val="single" w:sz="4" w:space="0" w:color="auto"/>
              <w:right w:val="single" w:sz="4" w:space="0" w:color="auto"/>
            </w:tcBorders>
            <w:shd w:val="clear" w:color="auto" w:fill="auto"/>
            <w:noWrap/>
            <w:vAlign w:val="bottom"/>
            <w:hideMark/>
          </w:tcPr>
          <w:p w14:paraId="0EFC2033" w14:textId="77777777" w:rsidR="0058602F" w:rsidRPr="0058602F" w:rsidRDefault="0058602F" w:rsidP="0058602F">
            <w:pPr>
              <w:jc w:val="right"/>
              <w:rPr>
                <w:sz w:val="16"/>
                <w:szCs w:val="16"/>
              </w:rPr>
            </w:pPr>
            <w:r w:rsidRPr="0058602F">
              <w:rPr>
                <w:sz w:val="16"/>
                <w:szCs w:val="16"/>
              </w:rPr>
              <w:t>618,57</w:t>
            </w:r>
          </w:p>
        </w:tc>
        <w:tc>
          <w:tcPr>
            <w:tcW w:w="1913" w:type="pct"/>
            <w:tcBorders>
              <w:top w:val="nil"/>
              <w:left w:val="nil"/>
              <w:bottom w:val="single" w:sz="4" w:space="0" w:color="auto"/>
              <w:right w:val="single" w:sz="4" w:space="0" w:color="auto"/>
            </w:tcBorders>
            <w:shd w:val="clear" w:color="auto" w:fill="auto"/>
            <w:vAlign w:val="bottom"/>
            <w:hideMark/>
          </w:tcPr>
          <w:p w14:paraId="796C044A" w14:textId="77777777" w:rsidR="0058602F" w:rsidRPr="0058602F" w:rsidRDefault="0058602F" w:rsidP="0058602F">
            <w:pPr>
              <w:rPr>
                <w:color w:val="000000"/>
                <w:sz w:val="16"/>
                <w:szCs w:val="16"/>
              </w:rPr>
            </w:pPr>
            <w:r w:rsidRPr="0058602F">
              <w:rPr>
                <w:color w:val="000000"/>
                <w:sz w:val="16"/>
                <w:szCs w:val="16"/>
              </w:rPr>
              <w:t>в соответствии с проектами постановлений РЭК КО</w:t>
            </w:r>
          </w:p>
        </w:tc>
      </w:tr>
      <w:tr w:rsidR="0058602F" w:rsidRPr="0058602F" w14:paraId="4D384C35" w14:textId="77777777" w:rsidTr="002D6968">
        <w:trPr>
          <w:trHeight w:val="585"/>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14:paraId="148DD8E1" w14:textId="77777777" w:rsidR="0058602F" w:rsidRPr="0058602F" w:rsidRDefault="0058602F" w:rsidP="0058602F">
            <w:pPr>
              <w:jc w:val="right"/>
              <w:rPr>
                <w:color w:val="000000"/>
                <w:sz w:val="16"/>
                <w:szCs w:val="16"/>
              </w:rPr>
            </w:pPr>
            <w:r w:rsidRPr="0058602F">
              <w:rPr>
                <w:color w:val="000000"/>
                <w:sz w:val="16"/>
                <w:szCs w:val="16"/>
              </w:rPr>
              <w:t>7</w:t>
            </w:r>
          </w:p>
        </w:tc>
        <w:tc>
          <w:tcPr>
            <w:tcW w:w="1107" w:type="pct"/>
            <w:tcBorders>
              <w:top w:val="nil"/>
              <w:left w:val="nil"/>
              <w:bottom w:val="single" w:sz="4" w:space="0" w:color="auto"/>
              <w:right w:val="single" w:sz="4" w:space="0" w:color="auto"/>
            </w:tcBorders>
            <w:shd w:val="clear" w:color="auto" w:fill="auto"/>
            <w:vAlign w:val="bottom"/>
            <w:hideMark/>
          </w:tcPr>
          <w:p w14:paraId="20C5FC9E" w14:textId="77777777" w:rsidR="0058602F" w:rsidRPr="0058602F" w:rsidRDefault="0058602F" w:rsidP="0058602F">
            <w:pPr>
              <w:rPr>
                <w:color w:val="000000"/>
                <w:sz w:val="16"/>
                <w:szCs w:val="16"/>
              </w:rPr>
            </w:pPr>
            <w:r w:rsidRPr="0058602F">
              <w:rPr>
                <w:color w:val="000000"/>
                <w:sz w:val="16"/>
                <w:szCs w:val="16"/>
              </w:rPr>
              <w:t>Объем потерь электрической мощности (сводный прогнозный баланс)</w:t>
            </w:r>
          </w:p>
        </w:tc>
        <w:tc>
          <w:tcPr>
            <w:tcW w:w="540" w:type="pct"/>
            <w:tcBorders>
              <w:top w:val="nil"/>
              <w:left w:val="nil"/>
              <w:bottom w:val="single" w:sz="4" w:space="0" w:color="auto"/>
              <w:right w:val="single" w:sz="4" w:space="0" w:color="auto"/>
            </w:tcBorders>
            <w:shd w:val="clear" w:color="auto" w:fill="auto"/>
            <w:noWrap/>
            <w:vAlign w:val="bottom"/>
            <w:hideMark/>
          </w:tcPr>
          <w:p w14:paraId="6678FACF" w14:textId="77777777" w:rsidR="0058602F" w:rsidRPr="0058602F" w:rsidRDefault="0058602F" w:rsidP="0058602F">
            <w:pPr>
              <w:rPr>
                <w:color w:val="000000"/>
                <w:sz w:val="16"/>
                <w:szCs w:val="16"/>
              </w:rPr>
            </w:pPr>
            <w:r w:rsidRPr="0058602F">
              <w:rPr>
                <w:color w:val="000000"/>
                <w:sz w:val="16"/>
                <w:szCs w:val="16"/>
              </w:rPr>
              <w:t>МВт</w:t>
            </w:r>
          </w:p>
        </w:tc>
        <w:tc>
          <w:tcPr>
            <w:tcW w:w="550" w:type="pct"/>
            <w:tcBorders>
              <w:top w:val="nil"/>
              <w:left w:val="nil"/>
              <w:bottom w:val="single" w:sz="4" w:space="0" w:color="auto"/>
              <w:right w:val="single" w:sz="4" w:space="0" w:color="auto"/>
            </w:tcBorders>
            <w:shd w:val="clear" w:color="auto" w:fill="auto"/>
            <w:noWrap/>
            <w:vAlign w:val="bottom"/>
            <w:hideMark/>
          </w:tcPr>
          <w:p w14:paraId="4A3AC6FE" w14:textId="77777777" w:rsidR="0058602F" w:rsidRPr="0058602F" w:rsidRDefault="0058602F" w:rsidP="0058602F">
            <w:pPr>
              <w:jc w:val="right"/>
              <w:rPr>
                <w:color w:val="000000"/>
                <w:sz w:val="16"/>
                <w:szCs w:val="16"/>
              </w:rPr>
            </w:pPr>
            <w:r w:rsidRPr="0058602F">
              <w:rPr>
                <w:color w:val="000000"/>
                <w:sz w:val="16"/>
                <w:szCs w:val="16"/>
              </w:rPr>
              <w:t>237,18</w:t>
            </w:r>
          </w:p>
        </w:tc>
        <w:tc>
          <w:tcPr>
            <w:tcW w:w="641" w:type="pct"/>
            <w:tcBorders>
              <w:top w:val="nil"/>
              <w:left w:val="nil"/>
              <w:bottom w:val="single" w:sz="4" w:space="0" w:color="auto"/>
              <w:right w:val="single" w:sz="4" w:space="0" w:color="auto"/>
            </w:tcBorders>
            <w:shd w:val="clear" w:color="auto" w:fill="auto"/>
            <w:noWrap/>
            <w:vAlign w:val="bottom"/>
            <w:hideMark/>
          </w:tcPr>
          <w:p w14:paraId="4BF0D869" w14:textId="77777777" w:rsidR="0058602F" w:rsidRPr="0058602F" w:rsidRDefault="0058602F" w:rsidP="0058602F">
            <w:pPr>
              <w:jc w:val="right"/>
              <w:rPr>
                <w:color w:val="000000"/>
                <w:sz w:val="16"/>
                <w:szCs w:val="16"/>
              </w:rPr>
            </w:pPr>
            <w:r w:rsidRPr="0058602F">
              <w:rPr>
                <w:color w:val="000000"/>
                <w:sz w:val="16"/>
                <w:szCs w:val="16"/>
              </w:rPr>
              <w:t>231,03</w:t>
            </w:r>
          </w:p>
        </w:tc>
        <w:tc>
          <w:tcPr>
            <w:tcW w:w="1913" w:type="pct"/>
            <w:tcBorders>
              <w:top w:val="nil"/>
              <w:left w:val="nil"/>
              <w:bottom w:val="single" w:sz="4" w:space="0" w:color="auto"/>
              <w:right w:val="single" w:sz="4" w:space="0" w:color="auto"/>
            </w:tcBorders>
            <w:shd w:val="clear" w:color="auto" w:fill="auto"/>
            <w:vAlign w:val="bottom"/>
            <w:hideMark/>
          </w:tcPr>
          <w:p w14:paraId="71AB21B0" w14:textId="77777777" w:rsidR="0058602F" w:rsidRPr="0058602F" w:rsidRDefault="0058602F" w:rsidP="0058602F">
            <w:pPr>
              <w:rPr>
                <w:color w:val="000000"/>
                <w:sz w:val="16"/>
                <w:szCs w:val="16"/>
              </w:rPr>
            </w:pPr>
            <w:r w:rsidRPr="0058602F">
              <w:rPr>
                <w:color w:val="000000"/>
                <w:sz w:val="16"/>
                <w:szCs w:val="16"/>
              </w:rPr>
              <w:t>Сводный прогнозный баланс</w:t>
            </w:r>
          </w:p>
        </w:tc>
      </w:tr>
      <w:tr w:rsidR="0058602F" w:rsidRPr="0058602F" w14:paraId="24D85519" w14:textId="77777777" w:rsidTr="002D6968">
        <w:trPr>
          <w:trHeight w:val="585"/>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14:paraId="03D05D0E" w14:textId="77777777" w:rsidR="0058602F" w:rsidRPr="0058602F" w:rsidRDefault="0058602F" w:rsidP="0058602F">
            <w:pPr>
              <w:jc w:val="right"/>
              <w:rPr>
                <w:color w:val="000000"/>
                <w:sz w:val="16"/>
                <w:szCs w:val="16"/>
              </w:rPr>
            </w:pPr>
            <w:r w:rsidRPr="0058602F">
              <w:rPr>
                <w:color w:val="000000"/>
                <w:sz w:val="16"/>
                <w:szCs w:val="16"/>
              </w:rPr>
              <w:t>8</w:t>
            </w:r>
          </w:p>
        </w:tc>
        <w:tc>
          <w:tcPr>
            <w:tcW w:w="1107" w:type="pct"/>
            <w:tcBorders>
              <w:top w:val="nil"/>
              <w:left w:val="nil"/>
              <w:bottom w:val="single" w:sz="4" w:space="0" w:color="auto"/>
              <w:right w:val="single" w:sz="4" w:space="0" w:color="auto"/>
            </w:tcBorders>
            <w:shd w:val="clear" w:color="auto" w:fill="auto"/>
            <w:vAlign w:val="bottom"/>
            <w:hideMark/>
          </w:tcPr>
          <w:p w14:paraId="6B8EA6B8" w14:textId="77777777" w:rsidR="0058602F" w:rsidRPr="0058602F" w:rsidRDefault="0058602F" w:rsidP="0058602F">
            <w:pPr>
              <w:rPr>
                <w:color w:val="000000"/>
                <w:sz w:val="16"/>
                <w:szCs w:val="16"/>
              </w:rPr>
            </w:pPr>
            <w:r w:rsidRPr="0058602F">
              <w:rPr>
                <w:color w:val="000000"/>
                <w:sz w:val="16"/>
                <w:szCs w:val="16"/>
              </w:rPr>
              <w:t>Объем потерь электрической энергии (сводный прогнозный баланс)</w:t>
            </w:r>
          </w:p>
        </w:tc>
        <w:tc>
          <w:tcPr>
            <w:tcW w:w="540" w:type="pct"/>
            <w:tcBorders>
              <w:top w:val="nil"/>
              <w:left w:val="nil"/>
              <w:bottom w:val="single" w:sz="4" w:space="0" w:color="auto"/>
              <w:right w:val="single" w:sz="4" w:space="0" w:color="auto"/>
            </w:tcBorders>
            <w:shd w:val="clear" w:color="auto" w:fill="auto"/>
            <w:noWrap/>
            <w:vAlign w:val="bottom"/>
            <w:hideMark/>
          </w:tcPr>
          <w:p w14:paraId="5A9EC95E" w14:textId="77777777" w:rsidR="0058602F" w:rsidRPr="0058602F" w:rsidRDefault="0058602F" w:rsidP="0058602F">
            <w:pPr>
              <w:rPr>
                <w:color w:val="000000"/>
                <w:sz w:val="16"/>
                <w:szCs w:val="16"/>
              </w:rPr>
            </w:pPr>
            <w:r w:rsidRPr="0058602F">
              <w:rPr>
                <w:color w:val="000000"/>
                <w:sz w:val="16"/>
                <w:szCs w:val="16"/>
              </w:rPr>
              <w:t>тыс. МВт*ч</w:t>
            </w:r>
          </w:p>
        </w:tc>
        <w:tc>
          <w:tcPr>
            <w:tcW w:w="550" w:type="pct"/>
            <w:tcBorders>
              <w:top w:val="nil"/>
              <w:left w:val="nil"/>
              <w:bottom w:val="single" w:sz="4" w:space="0" w:color="auto"/>
              <w:right w:val="single" w:sz="4" w:space="0" w:color="auto"/>
            </w:tcBorders>
            <w:shd w:val="clear" w:color="auto" w:fill="auto"/>
            <w:noWrap/>
            <w:vAlign w:val="bottom"/>
            <w:hideMark/>
          </w:tcPr>
          <w:p w14:paraId="18A003FA" w14:textId="77777777" w:rsidR="0058602F" w:rsidRPr="0058602F" w:rsidRDefault="0058602F" w:rsidP="0058602F">
            <w:pPr>
              <w:jc w:val="right"/>
              <w:rPr>
                <w:color w:val="000000"/>
                <w:sz w:val="16"/>
                <w:szCs w:val="16"/>
              </w:rPr>
            </w:pPr>
            <w:r w:rsidRPr="0058602F">
              <w:rPr>
                <w:color w:val="000000"/>
                <w:sz w:val="16"/>
                <w:szCs w:val="16"/>
              </w:rPr>
              <w:t>743,06</w:t>
            </w:r>
          </w:p>
        </w:tc>
        <w:tc>
          <w:tcPr>
            <w:tcW w:w="641" w:type="pct"/>
            <w:tcBorders>
              <w:top w:val="nil"/>
              <w:left w:val="nil"/>
              <w:bottom w:val="single" w:sz="4" w:space="0" w:color="auto"/>
              <w:right w:val="single" w:sz="4" w:space="0" w:color="auto"/>
            </w:tcBorders>
            <w:shd w:val="clear" w:color="auto" w:fill="auto"/>
            <w:noWrap/>
            <w:vAlign w:val="bottom"/>
            <w:hideMark/>
          </w:tcPr>
          <w:p w14:paraId="4DC545B7" w14:textId="77777777" w:rsidR="0058602F" w:rsidRPr="0058602F" w:rsidRDefault="0058602F" w:rsidP="0058602F">
            <w:pPr>
              <w:jc w:val="right"/>
              <w:rPr>
                <w:color w:val="000000"/>
                <w:sz w:val="16"/>
                <w:szCs w:val="16"/>
              </w:rPr>
            </w:pPr>
            <w:r w:rsidRPr="0058602F">
              <w:rPr>
                <w:color w:val="000000"/>
                <w:sz w:val="16"/>
                <w:szCs w:val="16"/>
              </w:rPr>
              <w:t>725,93</w:t>
            </w:r>
          </w:p>
        </w:tc>
        <w:tc>
          <w:tcPr>
            <w:tcW w:w="1913" w:type="pct"/>
            <w:tcBorders>
              <w:top w:val="nil"/>
              <w:left w:val="nil"/>
              <w:bottom w:val="single" w:sz="4" w:space="0" w:color="auto"/>
              <w:right w:val="single" w:sz="4" w:space="0" w:color="auto"/>
            </w:tcBorders>
            <w:shd w:val="clear" w:color="auto" w:fill="auto"/>
            <w:vAlign w:val="bottom"/>
            <w:hideMark/>
          </w:tcPr>
          <w:p w14:paraId="24106AA7" w14:textId="77777777" w:rsidR="0058602F" w:rsidRPr="0058602F" w:rsidRDefault="0058602F" w:rsidP="0058602F">
            <w:pPr>
              <w:rPr>
                <w:color w:val="000000"/>
                <w:sz w:val="16"/>
                <w:szCs w:val="16"/>
              </w:rPr>
            </w:pPr>
            <w:r w:rsidRPr="0058602F">
              <w:rPr>
                <w:color w:val="000000"/>
                <w:sz w:val="16"/>
                <w:szCs w:val="16"/>
              </w:rPr>
              <w:t>Сводный прогнозный баланс</w:t>
            </w:r>
          </w:p>
        </w:tc>
      </w:tr>
      <w:tr w:rsidR="0058602F" w:rsidRPr="0058602F" w14:paraId="406CC70A" w14:textId="77777777" w:rsidTr="002D6968">
        <w:trPr>
          <w:trHeight w:val="292"/>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14:paraId="1A455E0D" w14:textId="77777777" w:rsidR="0058602F" w:rsidRPr="0058602F" w:rsidRDefault="0058602F" w:rsidP="0058602F">
            <w:pPr>
              <w:jc w:val="right"/>
              <w:rPr>
                <w:color w:val="000000"/>
                <w:sz w:val="16"/>
                <w:szCs w:val="16"/>
              </w:rPr>
            </w:pPr>
            <w:r w:rsidRPr="0058602F">
              <w:rPr>
                <w:color w:val="000000"/>
                <w:sz w:val="16"/>
                <w:szCs w:val="16"/>
              </w:rPr>
              <w:t>9</w:t>
            </w:r>
          </w:p>
        </w:tc>
        <w:tc>
          <w:tcPr>
            <w:tcW w:w="1107" w:type="pct"/>
            <w:tcBorders>
              <w:top w:val="nil"/>
              <w:left w:val="nil"/>
              <w:bottom w:val="single" w:sz="4" w:space="0" w:color="auto"/>
              <w:right w:val="single" w:sz="4" w:space="0" w:color="auto"/>
            </w:tcBorders>
            <w:shd w:val="clear" w:color="auto" w:fill="auto"/>
            <w:vAlign w:val="bottom"/>
            <w:hideMark/>
          </w:tcPr>
          <w:p w14:paraId="7235D483" w14:textId="77777777" w:rsidR="0058602F" w:rsidRPr="0058602F" w:rsidRDefault="0058602F" w:rsidP="0058602F">
            <w:pPr>
              <w:rPr>
                <w:color w:val="000000"/>
                <w:sz w:val="16"/>
                <w:szCs w:val="16"/>
              </w:rPr>
            </w:pPr>
            <w:r w:rsidRPr="0058602F">
              <w:rPr>
                <w:color w:val="000000"/>
                <w:sz w:val="16"/>
                <w:szCs w:val="16"/>
              </w:rPr>
              <w:t>Стоимость покупки мощности</w:t>
            </w:r>
          </w:p>
        </w:tc>
        <w:tc>
          <w:tcPr>
            <w:tcW w:w="540" w:type="pct"/>
            <w:tcBorders>
              <w:top w:val="nil"/>
              <w:left w:val="nil"/>
              <w:bottom w:val="single" w:sz="4" w:space="0" w:color="auto"/>
              <w:right w:val="single" w:sz="4" w:space="0" w:color="auto"/>
            </w:tcBorders>
            <w:shd w:val="clear" w:color="auto" w:fill="auto"/>
            <w:noWrap/>
            <w:vAlign w:val="bottom"/>
            <w:hideMark/>
          </w:tcPr>
          <w:p w14:paraId="1626A3D9" w14:textId="77777777" w:rsidR="0058602F" w:rsidRPr="0058602F" w:rsidRDefault="0058602F" w:rsidP="0058602F">
            <w:pPr>
              <w:rPr>
                <w:color w:val="000000"/>
                <w:sz w:val="16"/>
                <w:szCs w:val="16"/>
              </w:rPr>
            </w:pPr>
            <w:r w:rsidRPr="0058602F">
              <w:rPr>
                <w:color w:val="000000"/>
                <w:sz w:val="16"/>
                <w:szCs w:val="16"/>
              </w:rPr>
              <w:t>тыс. руб.</w:t>
            </w:r>
          </w:p>
        </w:tc>
        <w:tc>
          <w:tcPr>
            <w:tcW w:w="550" w:type="pct"/>
            <w:tcBorders>
              <w:top w:val="nil"/>
              <w:left w:val="nil"/>
              <w:bottom w:val="single" w:sz="4" w:space="0" w:color="auto"/>
              <w:right w:val="single" w:sz="4" w:space="0" w:color="auto"/>
            </w:tcBorders>
            <w:shd w:val="clear" w:color="auto" w:fill="auto"/>
            <w:noWrap/>
            <w:vAlign w:val="bottom"/>
            <w:hideMark/>
          </w:tcPr>
          <w:p w14:paraId="636871DA" w14:textId="77777777" w:rsidR="0058602F" w:rsidRPr="0058602F" w:rsidRDefault="0058602F" w:rsidP="0058602F">
            <w:pPr>
              <w:jc w:val="right"/>
              <w:rPr>
                <w:color w:val="000000"/>
                <w:sz w:val="16"/>
                <w:szCs w:val="16"/>
              </w:rPr>
            </w:pPr>
            <w:r w:rsidRPr="0058602F">
              <w:rPr>
                <w:color w:val="000000"/>
                <w:sz w:val="16"/>
                <w:szCs w:val="16"/>
              </w:rPr>
              <w:t>1 090 458,26</w:t>
            </w:r>
          </w:p>
        </w:tc>
        <w:tc>
          <w:tcPr>
            <w:tcW w:w="641" w:type="pct"/>
            <w:tcBorders>
              <w:top w:val="nil"/>
              <w:left w:val="nil"/>
              <w:bottom w:val="single" w:sz="4" w:space="0" w:color="auto"/>
              <w:right w:val="single" w:sz="4" w:space="0" w:color="auto"/>
            </w:tcBorders>
            <w:shd w:val="clear" w:color="auto" w:fill="auto"/>
            <w:noWrap/>
            <w:vAlign w:val="bottom"/>
            <w:hideMark/>
          </w:tcPr>
          <w:p w14:paraId="38E4B6FA" w14:textId="77777777" w:rsidR="0058602F" w:rsidRPr="0058602F" w:rsidRDefault="0058602F" w:rsidP="0058602F">
            <w:pPr>
              <w:jc w:val="right"/>
              <w:rPr>
                <w:color w:val="000000"/>
                <w:sz w:val="16"/>
                <w:szCs w:val="16"/>
              </w:rPr>
            </w:pPr>
            <w:r w:rsidRPr="0058602F">
              <w:rPr>
                <w:color w:val="000000"/>
                <w:sz w:val="16"/>
                <w:szCs w:val="16"/>
              </w:rPr>
              <w:t>1 116 087,07</w:t>
            </w:r>
          </w:p>
        </w:tc>
        <w:tc>
          <w:tcPr>
            <w:tcW w:w="1913" w:type="pct"/>
            <w:tcBorders>
              <w:top w:val="nil"/>
              <w:left w:val="nil"/>
              <w:bottom w:val="single" w:sz="4" w:space="0" w:color="auto"/>
              <w:right w:val="single" w:sz="4" w:space="0" w:color="auto"/>
            </w:tcBorders>
            <w:shd w:val="clear" w:color="auto" w:fill="auto"/>
            <w:vAlign w:val="bottom"/>
            <w:hideMark/>
          </w:tcPr>
          <w:p w14:paraId="394C552F" w14:textId="77777777" w:rsidR="0058602F" w:rsidRPr="0058602F" w:rsidRDefault="0058602F" w:rsidP="0058602F">
            <w:pPr>
              <w:rPr>
                <w:color w:val="000000"/>
                <w:sz w:val="16"/>
                <w:szCs w:val="16"/>
              </w:rPr>
            </w:pPr>
            <w:r w:rsidRPr="0058602F">
              <w:rPr>
                <w:color w:val="000000"/>
                <w:sz w:val="16"/>
                <w:szCs w:val="16"/>
              </w:rPr>
              <w:t> </w:t>
            </w:r>
          </w:p>
        </w:tc>
      </w:tr>
      <w:tr w:rsidR="0058602F" w:rsidRPr="0058602F" w14:paraId="0C2728A8" w14:textId="77777777" w:rsidTr="002D6968">
        <w:trPr>
          <w:trHeight w:val="292"/>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14:paraId="281C91BE" w14:textId="77777777" w:rsidR="0058602F" w:rsidRPr="0058602F" w:rsidRDefault="0058602F" w:rsidP="0058602F">
            <w:pPr>
              <w:jc w:val="right"/>
              <w:rPr>
                <w:color w:val="000000"/>
                <w:sz w:val="16"/>
                <w:szCs w:val="16"/>
              </w:rPr>
            </w:pPr>
            <w:r w:rsidRPr="0058602F">
              <w:rPr>
                <w:color w:val="000000"/>
                <w:sz w:val="16"/>
                <w:szCs w:val="16"/>
              </w:rPr>
              <w:t>10</w:t>
            </w:r>
          </w:p>
        </w:tc>
        <w:tc>
          <w:tcPr>
            <w:tcW w:w="1107" w:type="pct"/>
            <w:tcBorders>
              <w:top w:val="nil"/>
              <w:left w:val="nil"/>
              <w:bottom w:val="single" w:sz="4" w:space="0" w:color="auto"/>
              <w:right w:val="single" w:sz="4" w:space="0" w:color="auto"/>
            </w:tcBorders>
            <w:shd w:val="clear" w:color="auto" w:fill="auto"/>
            <w:vAlign w:val="bottom"/>
            <w:hideMark/>
          </w:tcPr>
          <w:p w14:paraId="6B0FE7F5" w14:textId="77777777" w:rsidR="0058602F" w:rsidRPr="0058602F" w:rsidRDefault="0058602F" w:rsidP="0058602F">
            <w:pPr>
              <w:rPr>
                <w:color w:val="000000"/>
                <w:sz w:val="16"/>
                <w:szCs w:val="16"/>
              </w:rPr>
            </w:pPr>
            <w:r w:rsidRPr="0058602F">
              <w:rPr>
                <w:color w:val="000000"/>
                <w:sz w:val="16"/>
                <w:szCs w:val="16"/>
              </w:rPr>
              <w:t>Стоимость покупки электрической энергии</w:t>
            </w:r>
          </w:p>
        </w:tc>
        <w:tc>
          <w:tcPr>
            <w:tcW w:w="540" w:type="pct"/>
            <w:tcBorders>
              <w:top w:val="nil"/>
              <w:left w:val="nil"/>
              <w:bottom w:val="single" w:sz="4" w:space="0" w:color="auto"/>
              <w:right w:val="single" w:sz="4" w:space="0" w:color="auto"/>
            </w:tcBorders>
            <w:shd w:val="clear" w:color="auto" w:fill="auto"/>
            <w:noWrap/>
            <w:vAlign w:val="bottom"/>
            <w:hideMark/>
          </w:tcPr>
          <w:p w14:paraId="5C429C36" w14:textId="77777777" w:rsidR="0058602F" w:rsidRPr="0058602F" w:rsidRDefault="0058602F" w:rsidP="0058602F">
            <w:pPr>
              <w:rPr>
                <w:color w:val="000000"/>
                <w:sz w:val="16"/>
                <w:szCs w:val="16"/>
              </w:rPr>
            </w:pPr>
            <w:r w:rsidRPr="0058602F">
              <w:rPr>
                <w:color w:val="000000"/>
                <w:sz w:val="16"/>
                <w:szCs w:val="16"/>
              </w:rPr>
              <w:t>тыс. руб.</w:t>
            </w:r>
          </w:p>
        </w:tc>
        <w:tc>
          <w:tcPr>
            <w:tcW w:w="550" w:type="pct"/>
            <w:tcBorders>
              <w:top w:val="nil"/>
              <w:left w:val="nil"/>
              <w:bottom w:val="single" w:sz="4" w:space="0" w:color="auto"/>
              <w:right w:val="single" w:sz="4" w:space="0" w:color="auto"/>
            </w:tcBorders>
            <w:shd w:val="clear" w:color="auto" w:fill="auto"/>
            <w:noWrap/>
            <w:vAlign w:val="bottom"/>
            <w:hideMark/>
          </w:tcPr>
          <w:p w14:paraId="026FA75A" w14:textId="77777777" w:rsidR="0058602F" w:rsidRPr="0058602F" w:rsidRDefault="0058602F" w:rsidP="0058602F">
            <w:pPr>
              <w:jc w:val="right"/>
              <w:rPr>
                <w:color w:val="000000"/>
                <w:sz w:val="16"/>
                <w:szCs w:val="16"/>
              </w:rPr>
            </w:pPr>
            <w:r w:rsidRPr="0058602F">
              <w:rPr>
                <w:color w:val="000000"/>
                <w:sz w:val="16"/>
                <w:szCs w:val="16"/>
              </w:rPr>
              <w:t>1 192 136,13</w:t>
            </w:r>
          </w:p>
        </w:tc>
        <w:tc>
          <w:tcPr>
            <w:tcW w:w="641" w:type="pct"/>
            <w:tcBorders>
              <w:top w:val="nil"/>
              <w:left w:val="nil"/>
              <w:bottom w:val="single" w:sz="4" w:space="0" w:color="auto"/>
              <w:right w:val="single" w:sz="4" w:space="0" w:color="auto"/>
            </w:tcBorders>
            <w:shd w:val="clear" w:color="auto" w:fill="auto"/>
            <w:noWrap/>
            <w:vAlign w:val="bottom"/>
            <w:hideMark/>
          </w:tcPr>
          <w:p w14:paraId="1073D21C" w14:textId="77777777" w:rsidR="0058602F" w:rsidRPr="0058602F" w:rsidRDefault="0058602F" w:rsidP="0058602F">
            <w:pPr>
              <w:jc w:val="right"/>
              <w:rPr>
                <w:color w:val="000000"/>
                <w:sz w:val="16"/>
                <w:szCs w:val="16"/>
              </w:rPr>
            </w:pPr>
            <w:r w:rsidRPr="0058602F">
              <w:rPr>
                <w:color w:val="000000"/>
                <w:sz w:val="16"/>
                <w:szCs w:val="16"/>
              </w:rPr>
              <w:t>1 193 722,15</w:t>
            </w:r>
          </w:p>
        </w:tc>
        <w:tc>
          <w:tcPr>
            <w:tcW w:w="1913" w:type="pct"/>
            <w:tcBorders>
              <w:top w:val="nil"/>
              <w:left w:val="nil"/>
              <w:bottom w:val="single" w:sz="4" w:space="0" w:color="auto"/>
              <w:right w:val="single" w:sz="4" w:space="0" w:color="auto"/>
            </w:tcBorders>
            <w:shd w:val="clear" w:color="auto" w:fill="auto"/>
            <w:vAlign w:val="bottom"/>
            <w:hideMark/>
          </w:tcPr>
          <w:p w14:paraId="4650284F" w14:textId="77777777" w:rsidR="0058602F" w:rsidRPr="0058602F" w:rsidRDefault="0058602F" w:rsidP="0058602F">
            <w:pPr>
              <w:rPr>
                <w:color w:val="000000"/>
                <w:sz w:val="16"/>
                <w:szCs w:val="16"/>
              </w:rPr>
            </w:pPr>
            <w:r w:rsidRPr="0058602F">
              <w:rPr>
                <w:color w:val="000000"/>
                <w:sz w:val="16"/>
                <w:szCs w:val="16"/>
              </w:rPr>
              <w:t> </w:t>
            </w:r>
          </w:p>
        </w:tc>
      </w:tr>
      <w:tr w:rsidR="0058602F" w:rsidRPr="0058602F" w14:paraId="299F331B" w14:textId="77777777" w:rsidTr="002D6968">
        <w:trPr>
          <w:trHeight w:val="292"/>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14:paraId="554F7339" w14:textId="77777777" w:rsidR="0058602F" w:rsidRPr="0058602F" w:rsidRDefault="0058602F" w:rsidP="0058602F">
            <w:pPr>
              <w:jc w:val="right"/>
              <w:rPr>
                <w:color w:val="000000"/>
                <w:sz w:val="16"/>
                <w:szCs w:val="16"/>
              </w:rPr>
            </w:pPr>
            <w:r w:rsidRPr="0058602F">
              <w:rPr>
                <w:color w:val="000000"/>
                <w:sz w:val="16"/>
                <w:szCs w:val="16"/>
              </w:rPr>
              <w:t>11</w:t>
            </w:r>
          </w:p>
        </w:tc>
        <w:tc>
          <w:tcPr>
            <w:tcW w:w="1107" w:type="pct"/>
            <w:tcBorders>
              <w:top w:val="nil"/>
              <w:left w:val="nil"/>
              <w:bottom w:val="single" w:sz="4" w:space="0" w:color="auto"/>
              <w:right w:val="single" w:sz="4" w:space="0" w:color="auto"/>
            </w:tcBorders>
            <w:shd w:val="clear" w:color="auto" w:fill="auto"/>
            <w:vAlign w:val="bottom"/>
            <w:hideMark/>
          </w:tcPr>
          <w:p w14:paraId="64042267" w14:textId="77777777" w:rsidR="0058602F" w:rsidRPr="0058602F" w:rsidRDefault="0058602F" w:rsidP="0058602F">
            <w:pPr>
              <w:rPr>
                <w:color w:val="000000"/>
                <w:sz w:val="16"/>
                <w:szCs w:val="16"/>
              </w:rPr>
            </w:pPr>
            <w:r w:rsidRPr="0058602F">
              <w:rPr>
                <w:color w:val="000000"/>
                <w:sz w:val="16"/>
                <w:szCs w:val="16"/>
              </w:rPr>
              <w:t>Итого стоимость покупки (стр.9+стр.10)</w:t>
            </w:r>
          </w:p>
        </w:tc>
        <w:tc>
          <w:tcPr>
            <w:tcW w:w="540" w:type="pct"/>
            <w:tcBorders>
              <w:top w:val="nil"/>
              <w:left w:val="nil"/>
              <w:bottom w:val="single" w:sz="4" w:space="0" w:color="auto"/>
              <w:right w:val="single" w:sz="4" w:space="0" w:color="auto"/>
            </w:tcBorders>
            <w:shd w:val="clear" w:color="auto" w:fill="auto"/>
            <w:noWrap/>
            <w:vAlign w:val="bottom"/>
            <w:hideMark/>
          </w:tcPr>
          <w:p w14:paraId="0DA8BB50" w14:textId="77777777" w:rsidR="0058602F" w:rsidRPr="0058602F" w:rsidRDefault="0058602F" w:rsidP="0058602F">
            <w:pPr>
              <w:rPr>
                <w:color w:val="000000"/>
                <w:sz w:val="16"/>
                <w:szCs w:val="16"/>
              </w:rPr>
            </w:pPr>
            <w:r w:rsidRPr="0058602F">
              <w:rPr>
                <w:color w:val="000000"/>
                <w:sz w:val="16"/>
                <w:szCs w:val="16"/>
              </w:rPr>
              <w:t>тыс. руб.</w:t>
            </w:r>
          </w:p>
        </w:tc>
        <w:tc>
          <w:tcPr>
            <w:tcW w:w="550" w:type="pct"/>
            <w:tcBorders>
              <w:top w:val="nil"/>
              <w:left w:val="nil"/>
              <w:bottom w:val="single" w:sz="4" w:space="0" w:color="auto"/>
              <w:right w:val="single" w:sz="4" w:space="0" w:color="auto"/>
            </w:tcBorders>
            <w:shd w:val="clear" w:color="auto" w:fill="auto"/>
            <w:noWrap/>
            <w:vAlign w:val="bottom"/>
            <w:hideMark/>
          </w:tcPr>
          <w:p w14:paraId="1D26A323" w14:textId="77777777" w:rsidR="0058602F" w:rsidRPr="0058602F" w:rsidRDefault="0058602F" w:rsidP="0058602F">
            <w:pPr>
              <w:jc w:val="right"/>
              <w:rPr>
                <w:color w:val="000000"/>
                <w:sz w:val="16"/>
                <w:szCs w:val="16"/>
              </w:rPr>
            </w:pPr>
            <w:r w:rsidRPr="0058602F">
              <w:rPr>
                <w:color w:val="000000"/>
                <w:sz w:val="16"/>
                <w:szCs w:val="16"/>
              </w:rPr>
              <w:t>2 282 594,39</w:t>
            </w:r>
          </w:p>
        </w:tc>
        <w:tc>
          <w:tcPr>
            <w:tcW w:w="641" w:type="pct"/>
            <w:tcBorders>
              <w:top w:val="nil"/>
              <w:left w:val="nil"/>
              <w:bottom w:val="single" w:sz="4" w:space="0" w:color="auto"/>
              <w:right w:val="single" w:sz="4" w:space="0" w:color="auto"/>
            </w:tcBorders>
            <w:shd w:val="clear" w:color="auto" w:fill="auto"/>
            <w:noWrap/>
            <w:vAlign w:val="bottom"/>
            <w:hideMark/>
          </w:tcPr>
          <w:p w14:paraId="6E4D3C98" w14:textId="77777777" w:rsidR="0058602F" w:rsidRPr="0058602F" w:rsidRDefault="0058602F" w:rsidP="0058602F">
            <w:pPr>
              <w:jc w:val="right"/>
              <w:rPr>
                <w:color w:val="000000"/>
                <w:sz w:val="16"/>
                <w:szCs w:val="16"/>
              </w:rPr>
            </w:pPr>
            <w:r w:rsidRPr="0058602F">
              <w:rPr>
                <w:color w:val="000000"/>
                <w:sz w:val="16"/>
                <w:szCs w:val="16"/>
              </w:rPr>
              <w:t>2 309 809,22</w:t>
            </w:r>
          </w:p>
        </w:tc>
        <w:tc>
          <w:tcPr>
            <w:tcW w:w="1913" w:type="pct"/>
            <w:tcBorders>
              <w:top w:val="nil"/>
              <w:left w:val="nil"/>
              <w:bottom w:val="single" w:sz="4" w:space="0" w:color="auto"/>
              <w:right w:val="single" w:sz="4" w:space="0" w:color="auto"/>
            </w:tcBorders>
            <w:shd w:val="clear" w:color="auto" w:fill="auto"/>
            <w:vAlign w:val="bottom"/>
            <w:hideMark/>
          </w:tcPr>
          <w:p w14:paraId="241A8CFB" w14:textId="77777777" w:rsidR="0058602F" w:rsidRPr="0058602F" w:rsidRDefault="0058602F" w:rsidP="0058602F">
            <w:pPr>
              <w:rPr>
                <w:color w:val="000000"/>
                <w:sz w:val="16"/>
                <w:szCs w:val="16"/>
              </w:rPr>
            </w:pPr>
            <w:r w:rsidRPr="0058602F">
              <w:rPr>
                <w:color w:val="000000"/>
                <w:sz w:val="16"/>
                <w:szCs w:val="16"/>
              </w:rPr>
              <w:t> </w:t>
            </w:r>
          </w:p>
        </w:tc>
      </w:tr>
      <w:tr w:rsidR="0058602F" w:rsidRPr="0058602F" w14:paraId="7F8B15A7" w14:textId="77777777" w:rsidTr="002D6968">
        <w:trPr>
          <w:trHeight w:val="585"/>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14:paraId="5B7855F1" w14:textId="77777777" w:rsidR="0058602F" w:rsidRPr="0058602F" w:rsidRDefault="0058602F" w:rsidP="0058602F">
            <w:pPr>
              <w:rPr>
                <w:b/>
                <w:bCs/>
                <w:color w:val="000000"/>
                <w:sz w:val="16"/>
                <w:szCs w:val="16"/>
              </w:rPr>
            </w:pPr>
            <w:r w:rsidRPr="0058602F">
              <w:rPr>
                <w:b/>
                <w:bCs/>
                <w:color w:val="000000"/>
                <w:sz w:val="16"/>
                <w:szCs w:val="16"/>
              </w:rPr>
              <w:t> </w:t>
            </w:r>
          </w:p>
        </w:tc>
        <w:tc>
          <w:tcPr>
            <w:tcW w:w="1107" w:type="pct"/>
            <w:tcBorders>
              <w:top w:val="nil"/>
              <w:left w:val="nil"/>
              <w:bottom w:val="single" w:sz="4" w:space="0" w:color="auto"/>
              <w:right w:val="single" w:sz="4" w:space="0" w:color="auto"/>
            </w:tcBorders>
            <w:shd w:val="clear" w:color="auto" w:fill="auto"/>
            <w:vAlign w:val="bottom"/>
            <w:hideMark/>
          </w:tcPr>
          <w:p w14:paraId="3285F52A" w14:textId="77777777" w:rsidR="0058602F" w:rsidRPr="0058602F" w:rsidRDefault="0058602F" w:rsidP="0058602F">
            <w:pPr>
              <w:rPr>
                <w:b/>
                <w:bCs/>
                <w:color w:val="000000"/>
                <w:sz w:val="16"/>
                <w:szCs w:val="16"/>
              </w:rPr>
            </w:pPr>
            <w:r w:rsidRPr="0058602F">
              <w:rPr>
                <w:b/>
                <w:bCs/>
                <w:color w:val="000000"/>
                <w:sz w:val="16"/>
                <w:szCs w:val="16"/>
              </w:rPr>
              <w:t>Тариф на покупку потерь электрической энергии (расчетный) на 2021 год</w:t>
            </w:r>
          </w:p>
        </w:tc>
        <w:tc>
          <w:tcPr>
            <w:tcW w:w="540" w:type="pct"/>
            <w:tcBorders>
              <w:top w:val="nil"/>
              <w:left w:val="nil"/>
              <w:bottom w:val="single" w:sz="4" w:space="0" w:color="auto"/>
              <w:right w:val="single" w:sz="4" w:space="0" w:color="auto"/>
            </w:tcBorders>
            <w:shd w:val="clear" w:color="auto" w:fill="auto"/>
            <w:noWrap/>
            <w:vAlign w:val="bottom"/>
            <w:hideMark/>
          </w:tcPr>
          <w:p w14:paraId="581B1456" w14:textId="77777777" w:rsidR="0058602F" w:rsidRPr="0058602F" w:rsidRDefault="0058602F" w:rsidP="0058602F">
            <w:pPr>
              <w:rPr>
                <w:bCs/>
                <w:color w:val="000000"/>
                <w:sz w:val="16"/>
                <w:szCs w:val="16"/>
              </w:rPr>
            </w:pPr>
            <w:r w:rsidRPr="0058602F">
              <w:rPr>
                <w:bCs/>
                <w:color w:val="000000"/>
                <w:sz w:val="16"/>
                <w:szCs w:val="16"/>
              </w:rPr>
              <w:t>руб./МВт*ч</w:t>
            </w:r>
          </w:p>
        </w:tc>
        <w:tc>
          <w:tcPr>
            <w:tcW w:w="550" w:type="pct"/>
            <w:tcBorders>
              <w:top w:val="nil"/>
              <w:left w:val="nil"/>
              <w:bottom w:val="single" w:sz="4" w:space="0" w:color="auto"/>
              <w:right w:val="single" w:sz="4" w:space="0" w:color="auto"/>
            </w:tcBorders>
            <w:shd w:val="clear" w:color="auto" w:fill="auto"/>
            <w:noWrap/>
            <w:vAlign w:val="bottom"/>
            <w:hideMark/>
          </w:tcPr>
          <w:p w14:paraId="21E81D68" w14:textId="77777777" w:rsidR="0058602F" w:rsidRPr="0058602F" w:rsidRDefault="0058602F" w:rsidP="0058602F">
            <w:pPr>
              <w:jc w:val="right"/>
              <w:rPr>
                <w:b/>
                <w:bCs/>
                <w:color w:val="000000"/>
                <w:sz w:val="16"/>
                <w:szCs w:val="16"/>
              </w:rPr>
            </w:pPr>
            <w:r w:rsidRPr="0058602F">
              <w:rPr>
                <w:b/>
                <w:bCs/>
                <w:color w:val="000000"/>
                <w:sz w:val="16"/>
                <w:szCs w:val="16"/>
              </w:rPr>
              <w:t>3 071,90</w:t>
            </w:r>
          </w:p>
        </w:tc>
        <w:tc>
          <w:tcPr>
            <w:tcW w:w="641" w:type="pct"/>
            <w:tcBorders>
              <w:top w:val="nil"/>
              <w:left w:val="nil"/>
              <w:bottom w:val="single" w:sz="4" w:space="0" w:color="auto"/>
              <w:right w:val="single" w:sz="4" w:space="0" w:color="auto"/>
            </w:tcBorders>
            <w:shd w:val="clear" w:color="auto" w:fill="auto"/>
            <w:noWrap/>
            <w:vAlign w:val="bottom"/>
            <w:hideMark/>
          </w:tcPr>
          <w:p w14:paraId="60BCE36A" w14:textId="77777777" w:rsidR="0058602F" w:rsidRPr="0058602F" w:rsidRDefault="0058602F" w:rsidP="0058602F">
            <w:pPr>
              <w:jc w:val="right"/>
              <w:rPr>
                <w:b/>
                <w:bCs/>
                <w:color w:val="000000"/>
                <w:sz w:val="16"/>
                <w:szCs w:val="16"/>
              </w:rPr>
            </w:pPr>
            <w:r w:rsidRPr="0058602F">
              <w:rPr>
                <w:b/>
                <w:bCs/>
                <w:color w:val="000000"/>
                <w:sz w:val="16"/>
                <w:szCs w:val="16"/>
              </w:rPr>
              <w:t>3 181,88</w:t>
            </w:r>
          </w:p>
        </w:tc>
        <w:tc>
          <w:tcPr>
            <w:tcW w:w="1913" w:type="pct"/>
            <w:tcBorders>
              <w:top w:val="nil"/>
              <w:left w:val="nil"/>
              <w:bottom w:val="single" w:sz="4" w:space="0" w:color="auto"/>
              <w:right w:val="single" w:sz="4" w:space="0" w:color="auto"/>
            </w:tcBorders>
            <w:shd w:val="clear" w:color="auto" w:fill="auto"/>
            <w:vAlign w:val="bottom"/>
            <w:hideMark/>
          </w:tcPr>
          <w:p w14:paraId="496D4208" w14:textId="77777777" w:rsidR="0058602F" w:rsidRPr="0058602F" w:rsidRDefault="0058602F" w:rsidP="0058602F">
            <w:pPr>
              <w:rPr>
                <w:b/>
                <w:bCs/>
                <w:color w:val="000000"/>
                <w:sz w:val="16"/>
                <w:szCs w:val="16"/>
              </w:rPr>
            </w:pPr>
            <w:r w:rsidRPr="0058602F">
              <w:rPr>
                <w:b/>
                <w:bCs/>
                <w:color w:val="000000"/>
                <w:sz w:val="16"/>
                <w:szCs w:val="16"/>
              </w:rPr>
              <w:t> </w:t>
            </w:r>
          </w:p>
        </w:tc>
      </w:tr>
    </w:tbl>
    <w:p w14:paraId="15CAA553" w14:textId="77777777" w:rsidR="0058602F" w:rsidRPr="0058602F" w:rsidRDefault="0058602F" w:rsidP="0058602F">
      <w:pPr>
        <w:ind w:firstLine="851"/>
        <w:jc w:val="both"/>
        <w:rPr>
          <w:color w:val="000000" w:themeColor="text1"/>
          <w:sz w:val="28"/>
          <w:szCs w:val="28"/>
        </w:rPr>
      </w:pPr>
      <w:r w:rsidRPr="0058602F">
        <w:rPr>
          <w:color w:val="000000" w:themeColor="text1"/>
          <w:sz w:val="28"/>
          <w:szCs w:val="28"/>
        </w:rPr>
        <w:t>В то же время тарифы на услуги по передаче электрической энергии устанавливаются в рамках предельных уровней тарифов, устанавливаемых ФАС России (пункт 81 Основ ценообразования). Поскольку полученная расчётным путём цена электрической энергии превышает рост предельной ставки на оплату потерь электрической энергии (рост по сравнению с 2020 годом в среднем по году  составит 37%), предлагается на 2021 год учесть расходы на оплату потерь, исходя из стоимости для всех сетевых организаций на 2021 год с учетом роста тарифов согласно прогнозу:</w:t>
      </w:r>
    </w:p>
    <w:p w14:paraId="1A352C28" w14:textId="77777777" w:rsidR="0058602F" w:rsidRPr="0058602F" w:rsidRDefault="0058602F" w:rsidP="0058602F">
      <w:pPr>
        <w:ind w:firstLine="851"/>
        <w:jc w:val="both"/>
        <w:rPr>
          <w:color w:val="000000" w:themeColor="text1"/>
          <w:sz w:val="28"/>
          <w:szCs w:val="28"/>
        </w:rPr>
      </w:pPr>
      <w:r w:rsidRPr="0058602F">
        <w:rPr>
          <w:color w:val="000000" w:themeColor="text1"/>
          <w:sz w:val="28"/>
          <w:szCs w:val="28"/>
        </w:rPr>
        <w:t xml:space="preserve">1 полугодие: </w:t>
      </w:r>
      <w:r w:rsidRPr="0058602F">
        <w:rPr>
          <w:b/>
          <w:color w:val="000000" w:themeColor="text1"/>
          <w:sz w:val="28"/>
          <w:szCs w:val="28"/>
        </w:rPr>
        <w:t>2 394,105</w:t>
      </w:r>
      <w:r w:rsidRPr="0058602F">
        <w:rPr>
          <w:color w:val="000000" w:themeColor="text1"/>
          <w:sz w:val="28"/>
          <w:szCs w:val="28"/>
        </w:rPr>
        <w:t xml:space="preserve"> руб./МВт*ч; </w:t>
      </w:r>
    </w:p>
    <w:p w14:paraId="04EBCD8E" w14:textId="77777777" w:rsidR="0058602F" w:rsidRPr="0058602F" w:rsidRDefault="0058602F" w:rsidP="0058602F">
      <w:pPr>
        <w:ind w:firstLine="851"/>
        <w:jc w:val="both"/>
        <w:rPr>
          <w:color w:val="000000" w:themeColor="text1"/>
          <w:sz w:val="28"/>
          <w:szCs w:val="28"/>
        </w:rPr>
      </w:pPr>
      <w:r w:rsidRPr="0058602F">
        <w:rPr>
          <w:color w:val="000000" w:themeColor="text1"/>
          <w:sz w:val="28"/>
          <w:szCs w:val="28"/>
        </w:rPr>
        <w:lastRenderedPageBreak/>
        <w:t xml:space="preserve">2 полугодие: </w:t>
      </w:r>
      <w:r w:rsidRPr="0058602F">
        <w:rPr>
          <w:b/>
          <w:color w:val="000000" w:themeColor="text1"/>
          <w:sz w:val="28"/>
          <w:szCs w:val="28"/>
        </w:rPr>
        <w:t>2 485,634</w:t>
      </w:r>
      <w:r w:rsidRPr="0058602F">
        <w:rPr>
          <w:color w:val="000000" w:themeColor="text1"/>
          <w:sz w:val="28"/>
          <w:szCs w:val="28"/>
        </w:rPr>
        <w:t xml:space="preserve"> руб./МВт*ч.</w:t>
      </w:r>
    </w:p>
    <w:p w14:paraId="65397DF3" w14:textId="77777777" w:rsidR="0058602F" w:rsidRPr="0058602F" w:rsidRDefault="0058602F" w:rsidP="0058602F">
      <w:pPr>
        <w:ind w:firstLine="851"/>
        <w:jc w:val="both"/>
        <w:rPr>
          <w:color w:val="000000" w:themeColor="text1"/>
          <w:sz w:val="28"/>
          <w:szCs w:val="28"/>
        </w:rPr>
      </w:pPr>
    </w:p>
    <w:p w14:paraId="69A1CA69" w14:textId="77777777" w:rsidR="0058602F" w:rsidRPr="0058602F" w:rsidRDefault="0058602F" w:rsidP="0058602F">
      <w:pPr>
        <w:ind w:firstLine="851"/>
        <w:jc w:val="both"/>
        <w:rPr>
          <w:color w:val="000000" w:themeColor="text1"/>
          <w:sz w:val="28"/>
          <w:szCs w:val="28"/>
        </w:rPr>
      </w:pPr>
      <w:r w:rsidRPr="0058602F">
        <w:rPr>
          <w:color w:val="000000" w:themeColor="text1"/>
          <w:sz w:val="28"/>
          <w:szCs w:val="28"/>
        </w:rPr>
        <w:t>Соответственно, величина расходов (НВВ) в части оплаты технологического расхода (потерь) электрической энергии АО «СШЭМК»</w:t>
      </w:r>
      <w:r w:rsidRPr="0058602F">
        <w:rPr>
          <w:i/>
          <w:color w:val="000000" w:themeColor="text1"/>
          <w:sz w:val="28"/>
          <w:szCs w:val="28"/>
        </w:rPr>
        <w:t>,</w:t>
      </w:r>
      <w:r w:rsidRPr="0058602F">
        <w:rPr>
          <w:color w:val="000000" w:themeColor="text1"/>
          <w:sz w:val="28"/>
          <w:szCs w:val="28"/>
        </w:rPr>
        <w:t xml:space="preserve"> рассчитанная на основании баланса на 2021 год и тарифов на покупку потерь электрической энергии составит:</w:t>
      </w:r>
    </w:p>
    <w:p w14:paraId="7EDF1700" w14:textId="77777777" w:rsidR="0058602F" w:rsidRPr="0058602F" w:rsidRDefault="0058602F" w:rsidP="0058602F">
      <w:pPr>
        <w:ind w:firstLine="851"/>
        <w:jc w:val="both"/>
        <w:rPr>
          <w:i/>
          <w:color w:val="000000" w:themeColor="text1"/>
          <w:sz w:val="28"/>
          <w:szCs w:val="28"/>
        </w:rPr>
      </w:pPr>
      <w:r w:rsidRPr="0058602F">
        <w:rPr>
          <w:i/>
          <w:color w:val="000000" w:themeColor="text1"/>
          <w:sz w:val="28"/>
          <w:szCs w:val="28"/>
        </w:rPr>
        <w:t xml:space="preserve">на 1 полугодие </w:t>
      </w:r>
    </w:p>
    <w:p w14:paraId="4F825AAD" w14:textId="77777777" w:rsidR="0058602F" w:rsidRPr="0058602F" w:rsidRDefault="0058602F" w:rsidP="0058602F">
      <w:pPr>
        <w:ind w:firstLine="851"/>
        <w:jc w:val="both"/>
        <w:rPr>
          <w:color w:val="000000" w:themeColor="text1"/>
          <w:sz w:val="28"/>
          <w:szCs w:val="28"/>
        </w:rPr>
      </w:pPr>
      <w:r w:rsidRPr="0058602F">
        <w:rPr>
          <w:color w:val="000000" w:themeColor="text1"/>
          <w:sz w:val="28"/>
          <w:szCs w:val="28"/>
        </w:rPr>
        <w:t xml:space="preserve">2 394,105 руб./МВт ч * 2,855 млн. кВт*ч = 6835,17 (тыс. руб.) </w:t>
      </w:r>
    </w:p>
    <w:p w14:paraId="56DD8C77" w14:textId="77777777" w:rsidR="0058602F" w:rsidRPr="0058602F" w:rsidRDefault="0058602F" w:rsidP="0058602F">
      <w:pPr>
        <w:ind w:firstLine="851"/>
        <w:jc w:val="both"/>
        <w:rPr>
          <w:color w:val="000000" w:themeColor="text1"/>
          <w:sz w:val="28"/>
          <w:szCs w:val="28"/>
        </w:rPr>
      </w:pPr>
      <w:r w:rsidRPr="0058602F">
        <w:rPr>
          <w:color w:val="000000" w:themeColor="text1"/>
          <w:sz w:val="28"/>
          <w:szCs w:val="28"/>
        </w:rPr>
        <w:t>где 2,855 млн. кВт*ч - прогнозный объём технологического расхода (потерь) электрической энергии в сетях предприятия на 1 полугодие 2021 года;</w:t>
      </w:r>
    </w:p>
    <w:p w14:paraId="0C62A779" w14:textId="77777777" w:rsidR="0058602F" w:rsidRPr="0058602F" w:rsidRDefault="0058602F" w:rsidP="0058602F">
      <w:pPr>
        <w:ind w:firstLine="851"/>
        <w:jc w:val="both"/>
        <w:rPr>
          <w:i/>
          <w:color w:val="000000" w:themeColor="text1"/>
          <w:sz w:val="28"/>
          <w:szCs w:val="28"/>
        </w:rPr>
      </w:pPr>
      <w:r w:rsidRPr="0058602F">
        <w:rPr>
          <w:i/>
          <w:color w:val="000000" w:themeColor="text1"/>
          <w:sz w:val="28"/>
          <w:szCs w:val="28"/>
        </w:rPr>
        <w:t xml:space="preserve">на 2 полугодие </w:t>
      </w:r>
    </w:p>
    <w:p w14:paraId="3FBF7232" w14:textId="77777777" w:rsidR="0058602F" w:rsidRPr="0058602F" w:rsidRDefault="0058602F" w:rsidP="0058602F">
      <w:pPr>
        <w:ind w:firstLine="851"/>
        <w:jc w:val="both"/>
        <w:rPr>
          <w:color w:val="000000" w:themeColor="text1"/>
          <w:sz w:val="28"/>
          <w:szCs w:val="28"/>
        </w:rPr>
      </w:pPr>
      <w:r w:rsidRPr="0058602F">
        <w:rPr>
          <w:color w:val="000000" w:themeColor="text1"/>
          <w:sz w:val="28"/>
          <w:szCs w:val="28"/>
        </w:rPr>
        <w:t xml:space="preserve">2 485,634 руб./МВт ч * 2,823 млн. кВт*ч = 7017,94 (тыс. руб.) </w:t>
      </w:r>
    </w:p>
    <w:p w14:paraId="2E8CCC92" w14:textId="77777777" w:rsidR="0058602F" w:rsidRPr="0058602F" w:rsidRDefault="0058602F" w:rsidP="0058602F">
      <w:pPr>
        <w:ind w:firstLine="851"/>
        <w:jc w:val="both"/>
        <w:rPr>
          <w:color w:val="000000" w:themeColor="text1"/>
          <w:sz w:val="28"/>
          <w:szCs w:val="28"/>
        </w:rPr>
      </w:pPr>
      <w:r w:rsidRPr="0058602F">
        <w:rPr>
          <w:color w:val="000000" w:themeColor="text1"/>
          <w:sz w:val="28"/>
          <w:szCs w:val="28"/>
        </w:rPr>
        <w:t>где 2,823 млн. кВт*ч - прогнозный объём технологического расхода (потерь)электрической энергии в сетях предприятия на 2 полугодие 2021 года;</w:t>
      </w:r>
    </w:p>
    <w:p w14:paraId="6A90BFCC" w14:textId="77777777" w:rsidR="0058602F" w:rsidRPr="0058602F" w:rsidRDefault="0058602F" w:rsidP="0058602F">
      <w:pPr>
        <w:spacing w:line="276" w:lineRule="auto"/>
        <w:ind w:firstLine="720"/>
        <w:jc w:val="both"/>
        <w:rPr>
          <w:sz w:val="28"/>
          <w:szCs w:val="28"/>
        </w:rPr>
      </w:pPr>
    </w:p>
    <w:p w14:paraId="4E1AEF3E" w14:textId="77777777" w:rsidR="0058602F" w:rsidRPr="0058602F" w:rsidRDefault="0058602F" w:rsidP="0058602F">
      <w:pPr>
        <w:spacing w:line="276" w:lineRule="auto"/>
        <w:ind w:firstLine="720"/>
        <w:jc w:val="both"/>
        <w:rPr>
          <w:sz w:val="28"/>
          <w:szCs w:val="28"/>
        </w:rPr>
      </w:pPr>
      <w:r w:rsidRPr="0058602F">
        <w:rPr>
          <w:sz w:val="28"/>
          <w:szCs w:val="28"/>
        </w:rPr>
        <w:t>Общая сумма затрат по 2021 году составит: 6833,17+7017,94=13853,11 (тыс. руб.).</w:t>
      </w:r>
    </w:p>
    <w:p w14:paraId="7A58FA35" w14:textId="77777777" w:rsidR="0058602F" w:rsidRPr="0058602F" w:rsidRDefault="0058602F" w:rsidP="0058602F">
      <w:pPr>
        <w:spacing w:line="276" w:lineRule="auto"/>
        <w:ind w:firstLine="720"/>
        <w:jc w:val="both"/>
        <w:rPr>
          <w:color w:val="000000" w:themeColor="text1"/>
          <w:sz w:val="28"/>
          <w:szCs w:val="28"/>
        </w:rPr>
      </w:pPr>
      <w:r w:rsidRPr="0058602F">
        <w:rPr>
          <w:sz w:val="28"/>
          <w:szCs w:val="28"/>
        </w:rPr>
        <w:t>Годовой объем</w:t>
      </w:r>
      <w:r w:rsidRPr="0058602F">
        <w:rPr>
          <w:color w:val="000000" w:themeColor="text1"/>
          <w:sz w:val="28"/>
          <w:szCs w:val="28"/>
        </w:rPr>
        <w:t xml:space="preserve"> технологического расхода (потерь)электрической энергии в сетях предприятия составит 5,678 млн. кВт*ч.</w:t>
      </w:r>
    </w:p>
    <w:p w14:paraId="2011BF04" w14:textId="77777777" w:rsidR="0058602F" w:rsidRDefault="0058602F" w:rsidP="001E5670">
      <w:pPr>
        <w:tabs>
          <w:tab w:val="left" w:pos="5580"/>
          <w:tab w:val="left" w:pos="9498"/>
        </w:tabs>
        <w:ind w:right="-569"/>
        <w:rPr>
          <w:color w:val="000000" w:themeColor="text1"/>
        </w:rPr>
        <w:sectPr w:rsidR="0058602F" w:rsidSect="00CA6CBE">
          <w:headerReference w:type="default" r:id="rId38"/>
          <w:headerReference w:type="first" r:id="rId39"/>
          <w:pgSz w:w="11906" w:h="16838"/>
          <w:pgMar w:top="851" w:right="991" w:bottom="567" w:left="1418" w:header="720" w:footer="720" w:gutter="0"/>
          <w:cols w:space="720"/>
          <w:titlePg/>
          <w:docGrid w:linePitch="381"/>
        </w:sectPr>
      </w:pPr>
    </w:p>
    <w:p w14:paraId="63D9B639" w14:textId="68BA581D" w:rsidR="0058602F" w:rsidRPr="00081AD4" w:rsidRDefault="0058602F" w:rsidP="0058602F">
      <w:pPr>
        <w:tabs>
          <w:tab w:val="left" w:pos="5580"/>
          <w:tab w:val="left" w:pos="9498"/>
        </w:tabs>
        <w:ind w:left="-961" w:right="-569" w:firstLine="5781"/>
        <w:rPr>
          <w:color w:val="000000" w:themeColor="text1"/>
        </w:rPr>
      </w:pPr>
      <w:r w:rsidRPr="00081AD4">
        <w:rPr>
          <w:color w:val="000000" w:themeColor="text1"/>
        </w:rPr>
        <w:lastRenderedPageBreak/>
        <w:t xml:space="preserve">Приложение № </w:t>
      </w:r>
      <w:r>
        <w:rPr>
          <w:color w:val="000000" w:themeColor="text1"/>
        </w:rPr>
        <w:t xml:space="preserve">19 </w:t>
      </w:r>
      <w:r w:rsidR="007F5696" w:rsidRPr="00081AD4">
        <w:rPr>
          <w:color w:val="000000" w:themeColor="text1"/>
        </w:rPr>
        <w:t>к</w:t>
      </w:r>
      <w:r w:rsidR="007F5696">
        <w:rPr>
          <w:color w:val="000000" w:themeColor="text1"/>
        </w:rPr>
        <w:t xml:space="preserve"> протоколу </w:t>
      </w:r>
      <w:r w:rsidRPr="00081AD4">
        <w:rPr>
          <w:color w:val="000000" w:themeColor="text1"/>
        </w:rPr>
        <w:t xml:space="preserve">№ </w:t>
      </w:r>
      <w:r>
        <w:rPr>
          <w:color w:val="000000" w:themeColor="text1"/>
        </w:rPr>
        <w:t>61</w:t>
      </w:r>
    </w:p>
    <w:p w14:paraId="32308445" w14:textId="77777777" w:rsidR="0058602F" w:rsidRPr="00081AD4" w:rsidRDefault="0058602F" w:rsidP="0058602F">
      <w:pPr>
        <w:tabs>
          <w:tab w:val="left" w:pos="5580"/>
          <w:tab w:val="left" w:pos="9498"/>
        </w:tabs>
        <w:ind w:left="-961" w:right="-569" w:firstLine="5781"/>
        <w:rPr>
          <w:color w:val="000000" w:themeColor="text1"/>
        </w:rPr>
      </w:pPr>
      <w:r w:rsidRPr="00081AD4">
        <w:rPr>
          <w:color w:val="000000" w:themeColor="text1"/>
        </w:rPr>
        <w:t xml:space="preserve">заседания </w:t>
      </w:r>
      <w:r>
        <w:rPr>
          <w:color w:val="000000" w:themeColor="text1"/>
        </w:rPr>
        <w:t>п</w:t>
      </w:r>
      <w:r w:rsidRPr="00081AD4">
        <w:rPr>
          <w:color w:val="000000" w:themeColor="text1"/>
        </w:rPr>
        <w:t>равления Региональной</w:t>
      </w:r>
    </w:p>
    <w:p w14:paraId="0A4F238F" w14:textId="77777777" w:rsidR="0058602F" w:rsidRPr="00081AD4" w:rsidRDefault="0058602F" w:rsidP="0058602F">
      <w:pPr>
        <w:tabs>
          <w:tab w:val="left" w:pos="5580"/>
          <w:tab w:val="left" w:pos="9498"/>
        </w:tabs>
        <w:ind w:left="-961" w:right="-569" w:firstLine="5781"/>
        <w:rPr>
          <w:color w:val="000000" w:themeColor="text1"/>
        </w:rPr>
      </w:pPr>
      <w:r w:rsidRPr="00081AD4">
        <w:rPr>
          <w:color w:val="000000" w:themeColor="text1"/>
        </w:rPr>
        <w:t>энергетической комиссии</w:t>
      </w:r>
    </w:p>
    <w:p w14:paraId="1913EC49" w14:textId="77777777" w:rsidR="0058602F" w:rsidRDefault="0058602F" w:rsidP="0058602F">
      <w:pPr>
        <w:tabs>
          <w:tab w:val="left" w:pos="5580"/>
          <w:tab w:val="left" w:pos="9498"/>
        </w:tabs>
        <w:ind w:left="-961" w:right="-569" w:firstLine="5781"/>
        <w:rPr>
          <w:color w:val="000000" w:themeColor="text1"/>
        </w:rPr>
      </w:pPr>
      <w:r w:rsidRPr="00081AD4">
        <w:rPr>
          <w:color w:val="000000" w:themeColor="text1"/>
        </w:rPr>
        <w:t xml:space="preserve">Кузбасса от </w:t>
      </w:r>
      <w:r>
        <w:rPr>
          <w:color w:val="000000" w:themeColor="text1"/>
        </w:rPr>
        <w:t>01</w:t>
      </w:r>
      <w:r w:rsidRPr="00081AD4">
        <w:rPr>
          <w:color w:val="000000" w:themeColor="text1"/>
        </w:rPr>
        <w:t>.</w:t>
      </w:r>
      <w:r>
        <w:rPr>
          <w:color w:val="000000" w:themeColor="text1"/>
        </w:rPr>
        <w:t>10</w:t>
      </w:r>
      <w:r w:rsidRPr="00081AD4">
        <w:rPr>
          <w:color w:val="000000" w:themeColor="text1"/>
        </w:rPr>
        <w:t>.202</w:t>
      </w:r>
      <w:r>
        <w:rPr>
          <w:color w:val="000000" w:themeColor="text1"/>
        </w:rPr>
        <w:t>1</w:t>
      </w:r>
    </w:p>
    <w:p w14:paraId="40729F91" w14:textId="77777777" w:rsidR="00B15CBE" w:rsidRPr="00B15CBE" w:rsidRDefault="00B15CBE" w:rsidP="00B15CBE">
      <w:pPr>
        <w:ind w:right="-1"/>
        <w:jc w:val="center"/>
        <w:rPr>
          <w:b/>
          <w:sz w:val="28"/>
          <w:szCs w:val="28"/>
          <w14:shadow w14:blurRad="50800" w14:dist="38100" w14:dir="2700000" w14:sx="100000" w14:sy="100000" w14:kx="0" w14:ky="0" w14:algn="tl">
            <w14:srgbClr w14:val="000000">
              <w14:alpha w14:val="60000"/>
            </w14:srgbClr>
          </w14:shadow>
        </w:rPr>
      </w:pPr>
    </w:p>
    <w:p w14:paraId="08605C3D" w14:textId="77777777" w:rsidR="00B15CBE" w:rsidRPr="00B15CBE" w:rsidRDefault="00B15CBE" w:rsidP="00B15CBE">
      <w:pPr>
        <w:ind w:right="-1"/>
        <w:jc w:val="center"/>
        <w:rPr>
          <w:b/>
          <w:sz w:val="28"/>
          <w:szCs w:val="28"/>
          <w14:shadow w14:blurRad="50800" w14:dist="38100" w14:dir="2700000" w14:sx="100000" w14:sy="100000" w14:kx="0" w14:ky="0" w14:algn="tl">
            <w14:srgbClr w14:val="000000">
              <w14:alpha w14:val="60000"/>
            </w14:srgbClr>
          </w14:shadow>
        </w:rPr>
      </w:pPr>
      <w:r w:rsidRPr="00B15CBE">
        <w:rPr>
          <w:b/>
          <w:sz w:val="28"/>
          <w:szCs w:val="28"/>
          <w14:shadow w14:blurRad="50800" w14:dist="38100" w14:dir="2700000" w14:sx="100000" w14:sy="100000" w14:kx="0" w14:ky="0" w14:algn="tl">
            <w14:srgbClr w14:val="000000">
              <w14:alpha w14:val="60000"/>
            </w14:srgbClr>
          </w14:shadow>
        </w:rPr>
        <w:t>ЭКСПЕРТНОЕ ЗАКЛЮЧЕНИЕ</w:t>
      </w:r>
    </w:p>
    <w:p w14:paraId="73BF4C79" w14:textId="77777777" w:rsidR="00B15CBE" w:rsidRPr="00B15CBE" w:rsidRDefault="00B15CBE" w:rsidP="00B15CBE">
      <w:pPr>
        <w:jc w:val="center"/>
        <w:rPr>
          <w:rFonts w:eastAsiaTheme="minorHAnsi"/>
          <w:b/>
          <w:sz w:val="28"/>
          <w:szCs w:val="28"/>
          <w:lang w:eastAsia="en-US"/>
        </w:rPr>
      </w:pPr>
      <w:r w:rsidRPr="00B15CBE">
        <w:rPr>
          <w:rFonts w:eastAsiaTheme="minorHAnsi"/>
          <w:b/>
          <w:sz w:val="28"/>
          <w:szCs w:val="28"/>
          <w:lang w:eastAsia="en-US"/>
        </w:rPr>
        <w:t xml:space="preserve">по исполнению приказа ФАС России от 07.09.2021 №946/21 </w:t>
      </w:r>
    </w:p>
    <w:p w14:paraId="0CE5C6A1" w14:textId="77777777" w:rsidR="00B15CBE" w:rsidRPr="00B15CBE" w:rsidRDefault="00B15CBE" w:rsidP="00B15CBE">
      <w:pPr>
        <w:jc w:val="center"/>
        <w:rPr>
          <w:rFonts w:eastAsiaTheme="minorHAnsi" w:cstheme="minorBidi"/>
          <w:b/>
          <w:sz w:val="28"/>
          <w:szCs w:val="22"/>
          <w:lang w:eastAsia="en-US"/>
        </w:rPr>
      </w:pPr>
      <w:r w:rsidRPr="00B15CBE">
        <w:rPr>
          <w:rFonts w:eastAsiaTheme="minorHAnsi"/>
          <w:b/>
          <w:sz w:val="28"/>
          <w:szCs w:val="28"/>
          <w:lang w:eastAsia="en-US"/>
        </w:rPr>
        <w:t xml:space="preserve">«Об отмене постановления Региональной энергетической комиссии Кузбасса» в отношении </w:t>
      </w:r>
      <w:r w:rsidRPr="00B15CBE">
        <w:rPr>
          <w:b/>
          <w:sz w:val="28"/>
          <w:szCs w:val="28"/>
          <w14:shadow w14:blurRad="50800" w14:dist="38100" w14:dir="2700000" w14:sx="100000" w14:sy="100000" w14:kx="0" w14:ky="0" w14:algn="tl">
            <w14:srgbClr w14:val="000000">
              <w14:alpha w14:val="60000"/>
            </w14:srgbClr>
          </w14:shadow>
        </w:rPr>
        <w:t>ООО «Территориальная сетевая организация «Сибирь»</w:t>
      </w:r>
      <w:r w:rsidRPr="00B15CBE">
        <w:rPr>
          <w:rFonts w:eastAsiaTheme="minorHAnsi"/>
          <w:b/>
          <w:sz w:val="28"/>
          <w:szCs w:val="28"/>
          <w:lang w:eastAsia="en-US"/>
        </w:rPr>
        <w:t xml:space="preserve"> (ИНН 4205282579) на 2021 год</w:t>
      </w:r>
      <w:r w:rsidRPr="00B15CBE">
        <w:rPr>
          <w:rFonts w:eastAsiaTheme="minorHAnsi" w:cstheme="minorBidi"/>
          <w:b/>
          <w:sz w:val="28"/>
          <w:szCs w:val="22"/>
          <w:lang w:eastAsia="en-US"/>
        </w:rPr>
        <w:t xml:space="preserve"> </w:t>
      </w:r>
    </w:p>
    <w:p w14:paraId="6601CDF3" w14:textId="77777777" w:rsidR="00B15CBE" w:rsidRPr="00B15CBE" w:rsidRDefault="00B15CBE" w:rsidP="00B15CBE">
      <w:pPr>
        <w:jc w:val="both"/>
        <w:rPr>
          <w:b/>
          <w:bCs/>
          <w:sz w:val="28"/>
          <w:szCs w:val="28"/>
        </w:rPr>
      </w:pPr>
    </w:p>
    <w:p w14:paraId="4516BB7F" w14:textId="77777777" w:rsidR="00B15CBE" w:rsidRPr="00B15CBE" w:rsidRDefault="00B15CBE" w:rsidP="00B15CBE">
      <w:pPr>
        <w:ind w:firstLine="720"/>
        <w:jc w:val="both"/>
        <w:rPr>
          <w:b/>
          <w:sz w:val="28"/>
          <w:szCs w:val="28"/>
        </w:rPr>
      </w:pPr>
      <w:r w:rsidRPr="00B15CBE">
        <w:rPr>
          <w:b/>
          <w:sz w:val="28"/>
          <w:szCs w:val="28"/>
        </w:rPr>
        <w:t>Перерасчет цены покупки потерь электрической энергии для сетевых организаций.</w:t>
      </w:r>
    </w:p>
    <w:p w14:paraId="1423DFE4" w14:textId="77777777" w:rsidR="00B15CBE" w:rsidRPr="00B15CBE" w:rsidRDefault="00B15CBE" w:rsidP="00B15CBE">
      <w:pPr>
        <w:autoSpaceDE w:val="0"/>
        <w:autoSpaceDN w:val="0"/>
        <w:adjustRightInd w:val="0"/>
        <w:ind w:firstLine="720"/>
        <w:jc w:val="both"/>
        <w:rPr>
          <w:color w:val="000000" w:themeColor="text1"/>
          <w:sz w:val="28"/>
          <w:szCs w:val="28"/>
        </w:rPr>
      </w:pPr>
    </w:p>
    <w:p w14:paraId="3F50DEC2" w14:textId="77777777" w:rsidR="00B15CBE" w:rsidRPr="00B15CBE" w:rsidRDefault="00B15CBE" w:rsidP="00B15CBE">
      <w:pPr>
        <w:autoSpaceDE w:val="0"/>
        <w:autoSpaceDN w:val="0"/>
        <w:adjustRightInd w:val="0"/>
        <w:ind w:firstLine="720"/>
        <w:jc w:val="both"/>
        <w:rPr>
          <w:color w:val="000000" w:themeColor="text1"/>
          <w:sz w:val="28"/>
          <w:szCs w:val="28"/>
        </w:rPr>
      </w:pPr>
      <w:r w:rsidRPr="00B15CBE">
        <w:rPr>
          <w:color w:val="000000" w:themeColor="text1"/>
          <w:sz w:val="28"/>
          <w:szCs w:val="28"/>
        </w:rPr>
        <w:t xml:space="preserve">В приказе ФАС России от 07.09.2021 №946/21 установлено: «Анализ постановления РЭК Кузбасса №162, а также представленных экспертных заключений показал, что орган регулирования осуществил перерасчет цены покупки потерь электрической энергии для сетевых организаций Кемеровской области с 1 июня 2021 года, что не предписывалось приказом ФАС России №394/21», а также РЭК Кузбасса определила среднюю цену (тариф) на покупку потерь электрической энергии на 2021 год в размере, различном для ТСО Кемеровской области. </w:t>
      </w:r>
    </w:p>
    <w:p w14:paraId="1C7E8368" w14:textId="77777777" w:rsidR="00B15CBE" w:rsidRPr="00B15CBE" w:rsidRDefault="00B15CBE" w:rsidP="00B15CBE">
      <w:pPr>
        <w:autoSpaceDE w:val="0"/>
        <w:autoSpaceDN w:val="0"/>
        <w:adjustRightInd w:val="0"/>
        <w:ind w:firstLine="720"/>
        <w:jc w:val="both"/>
        <w:rPr>
          <w:color w:val="000000" w:themeColor="text1"/>
          <w:sz w:val="28"/>
          <w:szCs w:val="28"/>
        </w:rPr>
      </w:pPr>
      <w:r w:rsidRPr="00B15CBE">
        <w:rPr>
          <w:color w:val="000000" w:themeColor="text1"/>
          <w:sz w:val="28"/>
          <w:szCs w:val="28"/>
        </w:rPr>
        <w:t>При этом, ФАС России отмечает, что соответствующие расчеты в экспертных заключениях РЭК Кузбасса в нарушение пункта 23 Правил государственного регулирования (пересмотра, применения) цен (тарифов)в электроэнергетике, утвержденных постановлением Правительства Российской Федерации от 29 декабря 2011 года №1178 (далее –Правила), отсутствуют.</w:t>
      </w:r>
    </w:p>
    <w:p w14:paraId="3C83F8D6" w14:textId="77777777" w:rsidR="00B15CBE" w:rsidRPr="00B15CBE" w:rsidRDefault="00B15CBE" w:rsidP="00B15CBE">
      <w:pPr>
        <w:autoSpaceDE w:val="0"/>
        <w:autoSpaceDN w:val="0"/>
        <w:adjustRightInd w:val="0"/>
        <w:ind w:firstLine="720"/>
        <w:jc w:val="both"/>
        <w:rPr>
          <w:color w:val="000000" w:themeColor="text1"/>
          <w:sz w:val="28"/>
          <w:szCs w:val="28"/>
        </w:rPr>
      </w:pPr>
      <w:r w:rsidRPr="00B15CBE">
        <w:rPr>
          <w:color w:val="000000" w:themeColor="text1"/>
          <w:sz w:val="28"/>
          <w:szCs w:val="28"/>
        </w:rPr>
        <w:t>Потери электрической энергии и потери мощности в целом по Кемеровской области – Кузбассу должны быть приняты в соответствии с данными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 утвержденного приказом ФАС России от 26 ноября 2020 года №1164/20-ДСП.</w:t>
      </w:r>
    </w:p>
    <w:p w14:paraId="2DEDEB3B" w14:textId="77777777" w:rsidR="00B15CBE" w:rsidRPr="00B15CBE" w:rsidRDefault="00B15CBE" w:rsidP="00B15CBE">
      <w:pPr>
        <w:autoSpaceDE w:val="0"/>
        <w:autoSpaceDN w:val="0"/>
        <w:adjustRightInd w:val="0"/>
        <w:ind w:firstLine="720"/>
        <w:jc w:val="both"/>
        <w:rPr>
          <w:color w:val="000000" w:themeColor="text1"/>
          <w:sz w:val="28"/>
          <w:szCs w:val="28"/>
        </w:rPr>
      </w:pPr>
      <w:r w:rsidRPr="00B15CBE">
        <w:rPr>
          <w:color w:val="000000" w:themeColor="text1"/>
          <w:sz w:val="28"/>
          <w:szCs w:val="28"/>
        </w:rPr>
        <w:t>Соответственно, расходы ТСО на покупку электроэнергии в целях компенсации нормативной величины потерь на 2021 год могут отличаться только на величину сбытовой надбавки гарантирующих поставщиков, если их в регионе несколько.</w:t>
      </w:r>
    </w:p>
    <w:p w14:paraId="1B6606D6" w14:textId="77777777" w:rsidR="00B15CBE" w:rsidRPr="00B15CBE" w:rsidRDefault="00B15CBE" w:rsidP="00B15CBE">
      <w:pPr>
        <w:autoSpaceDE w:val="0"/>
        <w:autoSpaceDN w:val="0"/>
        <w:adjustRightInd w:val="0"/>
        <w:ind w:firstLine="720"/>
        <w:jc w:val="both"/>
        <w:rPr>
          <w:color w:val="000000" w:themeColor="text1"/>
          <w:sz w:val="28"/>
          <w:szCs w:val="28"/>
        </w:rPr>
      </w:pPr>
      <w:r w:rsidRPr="00B15CBE">
        <w:rPr>
          <w:color w:val="000000" w:themeColor="text1"/>
          <w:sz w:val="28"/>
          <w:szCs w:val="28"/>
        </w:rPr>
        <w:t>РЭК Кузбасса необходимо привести значение цены покупки потерь электрической энергии для сетевых организаций в соответствие с требованиями пункта 81 Основ ценообразования.</w:t>
      </w:r>
    </w:p>
    <w:p w14:paraId="3420EF66" w14:textId="77777777" w:rsidR="00B15CBE" w:rsidRPr="00B15CBE" w:rsidRDefault="00B15CBE" w:rsidP="00B15CBE">
      <w:pPr>
        <w:autoSpaceDE w:val="0"/>
        <w:autoSpaceDN w:val="0"/>
        <w:adjustRightInd w:val="0"/>
        <w:ind w:firstLine="720"/>
        <w:jc w:val="both"/>
        <w:rPr>
          <w:color w:val="000000" w:themeColor="text1"/>
          <w:sz w:val="28"/>
          <w:szCs w:val="28"/>
        </w:rPr>
      </w:pPr>
      <w:r w:rsidRPr="00B15CBE">
        <w:rPr>
          <w:color w:val="000000" w:themeColor="text1"/>
          <w:sz w:val="28"/>
          <w:szCs w:val="28"/>
        </w:rPr>
        <w:t>В соответствии с положениями пункта 81 Основ ценообразования стоимость потерь электрической энергии при ее передаче по электрическим сетям, включаемых в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определяется для ценовых зон оптового рынка:</w:t>
      </w:r>
    </w:p>
    <w:p w14:paraId="6E8CE39C" w14:textId="77777777" w:rsidR="00B15CBE" w:rsidRPr="00B15CBE" w:rsidRDefault="00B15CBE" w:rsidP="00B15CBE">
      <w:pPr>
        <w:autoSpaceDE w:val="0"/>
        <w:autoSpaceDN w:val="0"/>
        <w:adjustRightInd w:val="0"/>
        <w:ind w:firstLine="720"/>
        <w:jc w:val="both"/>
        <w:rPr>
          <w:color w:val="000000" w:themeColor="text1"/>
          <w:sz w:val="28"/>
          <w:szCs w:val="28"/>
        </w:rPr>
      </w:pPr>
      <w:r w:rsidRPr="00B15CBE">
        <w:rPr>
          <w:color w:val="000000" w:themeColor="text1"/>
          <w:sz w:val="28"/>
          <w:szCs w:val="28"/>
        </w:rPr>
        <w:lastRenderedPageBreak/>
        <w:t>на основании прогнозных рыночных цен на электрическую энергию (мощность), продаваемую на оптовом рынке, определяемых по субъектам Российской Федерации с учетом официально опубликованных советом рынка данных о прогнозных свободных (нерегулируемых) ценах на электрическую энергию, цен на электрическую энергию (мощность), установленных для квалифицированных генерирующих объектов, функционирующих на основе использования возобновляемых источников энергии или торфа, и информации об основных макроэкономических показателях прогноза социально-экономического развития Российской Федерации, одобренного Правительством Российской Федерации на расчетный период регулирования;</w:t>
      </w:r>
    </w:p>
    <w:p w14:paraId="2E04C36C" w14:textId="77777777" w:rsidR="00B15CBE" w:rsidRPr="00B15CBE" w:rsidRDefault="00B15CBE" w:rsidP="00B15CBE">
      <w:pPr>
        <w:autoSpaceDE w:val="0"/>
        <w:autoSpaceDN w:val="0"/>
        <w:adjustRightInd w:val="0"/>
        <w:ind w:firstLine="720"/>
        <w:jc w:val="both"/>
        <w:rPr>
          <w:color w:val="000000" w:themeColor="text1"/>
          <w:sz w:val="28"/>
          <w:szCs w:val="28"/>
        </w:rPr>
      </w:pPr>
      <w:r w:rsidRPr="00B15CBE">
        <w:rPr>
          <w:color w:val="000000" w:themeColor="text1"/>
          <w:sz w:val="28"/>
          <w:szCs w:val="28"/>
        </w:rPr>
        <w:t>с учетом сбытовой надбавки и величины платы за услуги, оказание которых неразрывно связано с процессом снабжения потребителей электрической энергией и цены (тарифы) на которые подлежат государственному регулированию.</w:t>
      </w:r>
    </w:p>
    <w:p w14:paraId="07C9C182" w14:textId="77777777" w:rsidR="00B15CBE" w:rsidRPr="00B15CBE" w:rsidRDefault="00B15CBE" w:rsidP="00B15CBE">
      <w:pPr>
        <w:autoSpaceDE w:val="0"/>
        <w:autoSpaceDN w:val="0"/>
        <w:adjustRightInd w:val="0"/>
        <w:ind w:firstLine="720"/>
        <w:jc w:val="both"/>
        <w:rPr>
          <w:color w:val="000000" w:themeColor="text1"/>
          <w:sz w:val="28"/>
          <w:szCs w:val="28"/>
        </w:rPr>
      </w:pPr>
      <w:r w:rsidRPr="00B15CBE">
        <w:rPr>
          <w:color w:val="000000" w:themeColor="text1"/>
          <w:sz w:val="28"/>
          <w:szCs w:val="28"/>
        </w:rPr>
        <w:t>Покупка электрической энергии в целях компенсации потерь по регулируемым ценам (тарифам), установленным в отношении квалифицированных генерирующих объектов, в объемах производства электрической энергии на основе использования возобновляемых источников энергии или торфа на квалифицированных генерирующих объектах, определенных в погашенных сертификатах, подтверждающих объем производства электрической энергии на функционирующих на основе использования возобновляемых источников энергии или торфа квалифицированных генерирующих объектах, полученных в установленном порядке от совета рынка, предприятием не осуществлялась.</w:t>
      </w:r>
    </w:p>
    <w:p w14:paraId="62113F56" w14:textId="77777777" w:rsidR="00B15CBE" w:rsidRPr="00B15CBE" w:rsidRDefault="00B15CBE" w:rsidP="00B15CBE">
      <w:pPr>
        <w:autoSpaceDE w:val="0"/>
        <w:autoSpaceDN w:val="0"/>
        <w:adjustRightInd w:val="0"/>
        <w:ind w:firstLine="720"/>
        <w:jc w:val="both"/>
        <w:rPr>
          <w:color w:val="000000" w:themeColor="text1"/>
          <w:sz w:val="28"/>
          <w:szCs w:val="28"/>
        </w:rPr>
      </w:pPr>
      <w:r w:rsidRPr="00B15CBE">
        <w:rPr>
          <w:color w:val="000000" w:themeColor="text1"/>
          <w:sz w:val="28"/>
          <w:szCs w:val="28"/>
        </w:rPr>
        <w:t>Расчёт цены на покупку потерь электрической энергии произведён на основании следующих данных:</w:t>
      </w:r>
    </w:p>
    <w:p w14:paraId="4AB7BF67" w14:textId="77777777" w:rsidR="00B15CBE" w:rsidRPr="00B15CBE" w:rsidRDefault="00B15CBE" w:rsidP="00757423">
      <w:pPr>
        <w:numPr>
          <w:ilvl w:val="0"/>
          <w:numId w:val="25"/>
        </w:numPr>
        <w:autoSpaceDE w:val="0"/>
        <w:autoSpaceDN w:val="0"/>
        <w:adjustRightInd w:val="0"/>
        <w:spacing w:line="360" w:lineRule="auto"/>
        <w:ind w:left="0" w:firstLine="709"/>
        <w:contextualSpacing/>
        <w:jc w:val="both"/>
        <w:rPr>
          <w:color w:val="000000" w:themeColor="text1"/>
          <w:sz w:val="28"/>
          <w:szCs w:val="28"/>
        </w:rPr>
      </w:pPr>
      <w:r w:rsidRPr="00B15CBE">
        <w:rPr>
          <w:color w:val="000000" w:themeColor="text1"/>
          <w:sz w:val="28"/>
          <w:szCs w:val="28"/>
        </w:rPr>
        <w:t xml:space="preserve">тариф на услуги коммерческого оператора АО «АТС» 1,214 руб./МВт*ч на 1 полугодие 2021 года и 1,329 руб./МВт*ч на 2 полугодие 2021 года в соответствии с приказом ФАС России от 16.12.2020 №1225/20; </w:t>
      </w:r>
    </w:p>
    <w:p w14:paraId="0636A13F" w14:textId="77777777" w:rsidR="00B15CBE" w:rsidRPr="00B15CBE" w:rsidRDefault="00B15CBE" w:rsidP="00757423">
      <w:pPr>
        <w:numPr>
          <w:ilvl w:val="0"/>
          <w:numId w:val="25"/>
        </w:numPr>
        <w:autoSpaceDE w:val="0"/>
        <w:autoSpaceDN w:val="0"/>
        <w:adjustRightInd w:val="0"/>
        <w:spacing w:line="360" w:lineRule="auto"/>
        <w:ind w:left="0" w:firstLine="709"/>
        <w:contextualSpacing/>
        <w:jc w:val="both"/>
        <w:rPr>
          <w:color w:val="000000" w:themeColor="text1"/>
          <w:sz w:val="28"/>
          <w:szCs w:val="28"/>
        </w:rPr>
      </w:pPr>
      <w:r w:rsidRPr="00B15CBE">
        <w:rPr>
          <w:color w:val="000000" w:themeColor="text1"/>
          <w:sz w:val="28"/>
          <w:szCs w:val="28"/>
        </w:rPr>
        <w:t>тариф на услуги СО «ЕЭС» 2,151 руб./МВт*ч в 1 полугодии 2021 года и 5,161 руб./МВт*ч во 2 полугодии в соответствии с приказом ФАС России от 24.12.2020 №1263/20;</w:t>
      </w:r>
    </w:p>
    <w:p w14:paraId="78D4A4A8" w14:textId="77777777" w:rsidR="00B15CBE" w:rsidRPr="00B15CBE" w:rsidRDefault="00B15CBE" w:rsidP="00757423">
      <w:pPr>
        <w:numPr>
          <w:ilvl w:val="0"/>
          <w:numId w:val="25"/>
        </w:numPr>
        <w:autoSpaceDE w:val="0"/>
        <w:autoSpaceDN w:val="0"/>
        <w:adjustRightInd w:val="0"/>
        <w:spacing w:line="360" w:lineRule="auto"/>
        <w:ind w:left="0" w:firstLine="709"/>
        <w:contextualSpacing/>
        <w:jc w:val="both"/>
        <w:rPr>
          <w:color w:val="000000" w:themeColor="text1"/>
          <w:sz w:val="28"/>
          <w:szCs w:val="28"/>
        </w:rPr>
      </w:pPr>
      <w:r w:rsidRPr="00B15CBE">
        <w:rPr>
          <w:color w:val="000000" w:themeColor="text1"/>
          <w:sz w:val="28"/>
          <w:szCs w:val="28"/>
        </w:rPr>
        <w:t xml:space="preserve">тариф на услуги АО «ЦФР» 0,352 руб./МВт*ч в 1 полугодии 2021 года, во 2 полугодии 0,363 руб./МВт*ч с учетом индекса в соответствии с прогнозом Минэкономразвития на 2021 год (опубликован на сайте Минэкономразвития от 26.09.2020 г); </w:t>
      </w:r>
    </w:p>
    <w:p w14:paraId="10BDB8C5" w14:textId="77777777" w:rsidR="00B15CBE" w:rsidRPr="00B15CBE" w:rsidRDefault="00B15CBE" w:rsidP="00B15CBE">
      <w:pPr>
        <w:autoSpaceDE w:val="0"/>
        <w:autoSpaceDN w:val="0"/>
        <w:adjustRightInd w:val="0"/>
        <w:ind w:firstLine="709"/>
        <w:jc w:val="both"/>
        <w:rPr>
          <w:color w:val="000000" w:themeColor="text1"/>
          <w:sz w:val="28"/>
          <w:szCs w:val="28"/>
        </w:rPr>
      </w:pPr>
      <w:r w:rsidRPr="00B15CBE">
        <w:rPr>
          <w:color w:val="000000" w:themeColor="text1"/>
          <w:sz w:val="28"/>
          <w:szCs w:val="28"/>
        </w:rPr>
        <w:t>4. стоимость мощности и электрической энергии определены в соответствии с Прогнозом свободных (нерегулируемых) цен на электрическую энергию (мощность) по субъектам Российской Федерации на 2021 год и исходными данными для построения прогнозов Ассоциации «НП Совет рынка» (прогноз от 27.11.2020г.):</w:t>
      </w:r>
    </w:p>
    <w:p w14:paraId="59661B3B" w14:textId="77777777" w:rsidR="00B15CBE" w:rsidRPr="00B15CBE" w:rsidRDefault="00B15CBE" w:rsidP="00B15CBE">
      <w:pPr>
        <w:autoSpaceDE w:val="0"/>
        <w:autoSpaceDN w:val="0"/>
        <w:adjustRightInd w:val="0"/>
        <w:ind w:firstLine="709"/>
        <w:jc w:val="both"/>
        <w:rPr>
          <w:color w:val="000000" w:themeColor="text1"/>
          <w:sz w:val="28"/>
          <w:szCs w:val="28"/>
        </w:rPr>
      </w:pPr>
      <w:r w:rsidRPr="00B15CBE">
        <w:rPr>
          <w:color w:val="000000" w:themeColor="text1"/>
          <w:sz w:val="28"/>
          <w:szCs w:val="28"/>
        </w:rPr>
        <w:lastRenderedPageBreak/>
        <w:t>- цена на мощность за 1 МВт пикового потребления принята для расчета на первое полугодие в размере 766 276 руб./МВт, на второе полугодие 805 167 руб./МВт,</w:t>
      </w:r>
    </w:p>
    <w:p w14:paraId="3D2F9315" w14:textId="77777777" w:rsidR="00B15CBE" w:rsidRPr="00B15CBE" w:rsidRDefault="00B15CBE" w:rsidP="00B15CBE">
      <w:pPr>
        <w:autoSpaceDE w:val="0"/>
        <w:autoSpaceDN w:val="0"/>
        <w:adjustRightInd w:val="0"/>
        <w:ind w:firstLine="709"/>
        <w:jc w:val="both"/>
        <w:rPr>
          <w:color w:val="000000" w:themeColor="text1"/>
          <w:sz w:val="28"/>
          <w:szCs w:val="28"/>
        </w:rPr>
      </w:pPr>
      <w:r w:rsidRPr="00B15CBE">
        <w:rPr>
          <w:color w:val="000000" w:themeColor="text1"/>
          <w:sz w:val="28"/>
          <w:szCs w:val="28"/>
        </w:rPr>
        <w:t>- цена на электрическую энергию на первое полугодие 2021 года составила 995 руб./МВт*ч, на второе полугодие 2021 года составила 1022 руб./МВт*ч;</w:t>
      </w:r>
    </w:p>
    <w:p w14:paraId="652A4EA4" w14:textId="77777777" w:rsidR="00B15CBE" w:rsidRPr="00B15CBE" w:rsidRDefault="00B15CBE" w:rsidP="00B15CBE">
      <w:pPr>
        <w:autoSpaceDE w:val="0"/>
        <w:autoSpaceDN w:val="0"/>
        <w:adjustRightInd w:val="0"/>
        <w:ind w:firstLine="709"/>
        <w:jc w:val="both"/>
        <w:rPr>
          <w:color w:val="000000" w:themeColor="text1"/>
          <w:sz w:val="28"/>
          <w:szCs w:val="28"/>
        </w:rPr>
      </w:pPr>
      <w:r w:rsidRPr="00B15CBE">
        <w:rPr>
          <w:color w:val="000000" w:themeColor="text1"/>
          <w:sz w:val="28"/>
          <w:szCs w:val="28"/>
        </w:rPr>
        <w:t xml:space="preserve">5. объёмы электроэнергии и мощности учтены в соответствии со Сводным прогнозным балансом, утверждённым приказом ФАС России от 26 ноября 2020 № 1164/20-ДСП в размере 766,56 млн. кВт*ч, 733,37 млн. кВт*ч и 221,38 МВт и 212,24 МВт соответственно. </w:t>
      </w:r>
    </w:p>
    <w:p w14:paraId="2317C465" w14:textId="77777777" w:rsidR="00B15CBE" w:rsidRPr="00B15CBE" w:rsidRDefault="00B15CBE" w:rsidP="00B15CBE">
      <w:pPr>
        <w:autoSpaceDE w:val="0"/>
        <w:autoSpaceDN w:val="0"/>
        <w:adjustRightInd w:val="0"/>
        <w:ind w:firstLine="709"/>
        <w:jc w:val="both"/>
        <w:rPr>
          <w:rFonts w:eastAsiaTheme="minorHAnsi"/>
          <w:sz w:val="28"/>
          <w:szCs w:val="28"/>
          <w:lang w:eastAsia="en-US"/>
        </w:rPr>
      </w:pPr>
      <w:r w:rsidRPr="00B15CBE">
        <w:rPr>
          <w:color w:val="000000" w:themeColor="text1"/>
          <w:sz w:val="28"/>
          <w:szCs w:val="28"/>
        </w:rPr>
        <w:t xml:space="preserve">В регионе действуют два гарантирующих поставщика: </w:t>
      </w:r>
      <w:r w:rsidRPr="00B15CBE">
        <w:rPr>
          <w:rFonts w:eastAsiaTheme="minorHAnsi"/>
          <w:sz w:val="28"/>
          <w:szCs w:val="28"/>
          <w:lang w:eastAsia="en-US"/>
        </w:rPr>
        <w:t>ПАО «Кузбассэнергосбыт» (ИНН 4205109214) и ООО «Металлэнергофинанс» (ИНН 4217039402). Для расчета приняты сбытовые надбавки</w:t>
      </w:r>
      <w:r w:rsidRPr="00B15CBE">
        <w:rPr>
          <w:sz w:val="28"/>
          <w:szCs w:val="28"/>
        </w:rPr>
        <w:t xml:space="preserve"> </w:t>
      </w:r>
      <w:r w:rsidRPr="00B15CBE">
        <w:rPr>
          <w:rFonts w:eastAsiaTheme="minorHAnsi"/>
          <w:sz w:val="28"/>
          <w:szCs w:val="28"/>
          <w:lang w:eastAsia="en-US"/>
        </w:rPr>
        <w:t>в соответствии с постановлением РЭК от 31.12.2020г № 842:</w:t>
      </w:r>
    </w:p>
    <w:p w14:paraId="61D60FDC" w14:textId="77777777" w:rsidR="00B15CBE" w:rsidRPr="00B15CBE" w:rsidRDefault="00B15CBE" w:rsidP="00B15CBE">
      <w:pPr>
        <w:autoSpaceDE w:val="0"/>
        <w:autoSpaceDN w:val="0"/>
        <w:adjustRightInd w:val="0"/>
        <w:ind w:firstLine="851"/>
        <w:jc w:val="both"/>
        <w:rPr>
          <w:sz w:val="28"/>
          <w:szCs w:val="28"/>
        </w:rPr>
      </w:pPr>
      <w:r w:rsidRPr="00B15CBE">
        <w:rPr>
          <w:rFonts w:eastAsiaTheme="minorHAnsi"/>
          <w:sz w:val="28"/>
          <w:szCs w:val="28"/>
          <w:lang w:eastAsia="en-US"/>
        </w:rPr>
        <w:t>- по ООО «Металлэнергофинанс»</w:t>
      </w:r>
      <w:r w:rsidRPr="00B15CBE">
        <w:rPr>
          <w:sz w:val="28"/>
          <w:szCs w:val="28"/>
        </w:rPr>
        <w:t xml:space="preserve"> в размере на 1 полугодие 2021 года 1 259,8 руб./МВт*ч и на 2 полугодие 1 295,3 руб./МВт*ч.</w:t>
      </w:r>
    </w:p>
    <w:p w14:paraId="6C2B5B76" w14:textId="77777777" w:rsidR="00B15CBE" w:rsidRPr="00B15CBE" w:rsidRDefault="00B15CBE" w:rsidP="00B15CBE">
      <w:pPr>
        <w:autoSpaceDE w:val="0"/>
        <w:autoSpaceDN w:val="0"/>
        <w:adjustRightInd w:val="0"/>
        <w:ind w:firstLine="851"/>
        <w:jc w:val="both"/>
        <w:rPr>
          <w:sz w:val="28"/>
          <w:szCs w:val="28"/>
        </w:rPr>
      </w:pPr>
      <w:r w:rsidRPr="00B15CBE">
        <w:rPr>
          <w:sz w:val="28"/>
          <w:szCs w:val="28"/>
        </w:rPr>
        <w:t xml:space="preserve">- по </w:t>
      </w:r>
      <w:r w:rsidRPr="00B15CBE">
        <w:rPr>
          <w:rFonts w:eastAsiaTheme="minorHAnsi"/>
          <w:sz w:val="28"/>
          <w:szCs w:val="28"/>
          <w:lang w:eastAsia="en-US"/>
        </w:rPr>
        <w:t>ПАО «Кузбассэнергосбыт»</w:t>
      </w:r>
      <w:r w:rsidRPr="00B15CBE">
        <w:rPr>
          <w:sz w:val="28"/>
          <w:szCs w:val="28"/>
        </w:rPr>
        <w:t xml:space="preserve"> в размере на 1 полугодие 2021 года 581,9 руб./МВт*ч и на 2 полугодие 594,2 руб./МВт*ч.</w:t>
      </w:r>
    </w:p>
    <w:p w14:paraId="5660B753" w14:textId="77777777" w:rsidR="00B15CBE" w:rsidRPr="00B15CBE" w:rsidRDefault="00B15CBE" w:rsidP="00B15CBE">
      <w:pPr>
        <w:autoSpaceDE w:val="0"/>
        <w:autoSpaceDN w:val="0"/>
        <w:adjustRightInd w:val="0"/>
        <w:ind w:firstLine="851"/>
        <w:jc w:val="both"/>
        <w:rPr>
          <w:color w:val="000000" w:themeColor="text1"/>
          <w:sz w:val="28"/>
          <w:szCs w:val="28"/>
        </w:rPr>
      </w:pPr>
      <w:r w:rsidRPr="00B15CBE">
        <w:rPr>
          <w:sz w:val="28"/>
          <w:szCs w:val="28"/>
        </w:rPr>
        <w:t>С учетом объемов потребления по гарантирующим поставщикам определена средневзвешенная сбытовая надбавка для расчета тарифа покупки потерь сетевыми организациями.</w:t>
      </w:r>
    </w:p>
    <w:p w14:paraId="5765D5ED" w14:textId="77777777" w:rsidR="00B15CBE" w:rsidRPr="00B15CBE" w:rsidRDefault="00B15CBE" w:rsidP="00B15CBE">
      <w:pPr>
        <w:ind w:firstLine="851"/>
        <w:jc w:val="center"/>
        <w:rPr>
          <w:color w:val="000000" w:themeColor="text1"/>
          <w:sz w:val="28"/>
          <w:szCs w:val="28"/>
        </w:rPr>
      </w:pPr>
    </w:p>
    <w:p w14:paraId="78CCB8B7" w14:textId="0A5EC389" w:rsidR="00B15CBE" w:rsidRPr="00B15CBE" w:rsidRDefault="00B15CBE" w:rsidP="00B15CBE">
      <w:pPr>
        <w:keepNext/>
        <w:spacing w:after="200"/>
        <w:ind w:firstLine="720"/>
        <w:jc w:val="right"/>
        <w:rPr>
          <w:i/>
          <w:iCs/>
          <w:color w:val="44546A" w:themeColor="text2"/>
          <w:sz w:val="18"/>
          <w:szCs w:val="18"/>
        </w:rPr>
      </w:pPr>
      <w:r w:rsidRPr="00B15CBE">
        <w:rPr>
          <w:i/>
          <w:iCs/>
          <w:color w:val="44546A" w:themeColor="text2"/>
          <w:sz w:val="18"/>
          <w:szCs w:val="18"/>
        </w:rPr>
        <w:t xml:space="preserve">Таблица </w:t>
      </w:r>
      <w:r w:rsidRPr="00B15CBE">
        <w:rPr>
          <w:i/>
          <w:iCs/>
          <w:noProof/>
          <w:color w:val="44546A" w:themeColor="text2"/>
          <w:sz w:val="18"/>
          <w:szCs w:val="18"/>
        </w:rPr>
        <w:fldChar w:fldCharType="begin"/>
      </w:r>
      <w:r w:rsidRPr="00B15CBE">
        <w:rPr>
          <w:i/>
          <w:iCs/>
          <w:noProof/>
          <w:color w:val="44546A" w:themeColor="text2"/>
          <w:sz w:val="18"/>
          <w:szCs w:val="18"/>
        </w:rPr>
        <w:instrText xml:space="preserve"> SEQ Таблица \* ARABIC </w:instrText>
      </w:r>
      <w:r w:rsidRPr="00B15CBE">
        <w:rPr>
          <w:i/>
          <w:iCs/>
          <w:noProof/>
          <w:color w:val="44546A" w:themeColor="text2"/>
          <w:sz w:val="18"/>
          <w:szCs w:val="18"/>
        </w:rPr>
        <w:fldChar w:fldCharType="separate"/>
      </w:r>
      <w:r w:rsidR="00104A1F">
        <w:rPr>
          <w:i/>
          <w:iCs/>
          <w:noProof/>
          <w:color w:val="44546A" w:themeColor="text2"/>
          <w:sz w:val="18"/>
          <w:szCs w:val="18"/>
        </w:rPr>
        <w:t>37</w:t>
      </w:r>
      <w:r w:rsidRPr="00B15CBE">
        <w:rPr>
          <w:i/>
          <w:iCs/>
          <w:noProof/>
          <w:color w:val="44546A" w:themeColor="text2"/>
          <w:sz w:val="18"/>
          <w:szCs w:val="18"/>
        </w:rPr>
        <w:fldChar w:fldCharType="end"/>
      </w:r>
    </w:p>
    <w:p w14:paraId="60D73997" w14:textId="77777777" w:rsidR="00B15CBE" w:rsidRPr="00B15CBE" w:rsidRDefault="00B15CBE" w:rsidP="00B15CBE">
      <w:pPr>
        <w:ind w:firstLine="851"/>
        <w:jc w:val="center"/>
        <w:rPr>
          <w:color w:val="000000" w:themeColor="text1"/>
          <w:sz w:val="28"/>
          <w:szCs w:val="28"/>
        </w:rPr>
      </w:pPr>
      <w:r w:rsidRPr="00B15CBE">
        <w:rPr>
          <w:color w:val="000000" w:themeColor="text1"/>
          <w:sz w:val="28"/>
          <w:szCs w:val="28"/>
        </w:rPr>
        <w:t>Расчет средневзвешенной сбытовой надбавки на 2021 год</w:t>
      </w:r>
    </w:p>
    <w:tbl>
      <w:tblPr>
        <w:tblW w:w="5000" w:type="pct"/>
        <w:tblLook w:val="04A0" w:firstRow="1" w:lastRow="0" w:firstColumn="1" w:lastColumn="0" w:noHBand="0" w:noVBand="1"/>
      </w:tblPr>
      <w:tblGrid>
        <w:gridCol w:w="3813"/>
        <w:gridCol w:w="1428"/>
        <w:gridCol w:w="2123"/>
        <w:gridCol w:w="2123"/>
      </w:tblGrid>
      <w:tr w:rsidR="00B15CBE" w:rsidRPr="00B15CBE" w14:paraId="648B383B" w14:textId="77777777" w:rsidTr="002D6968">
        <w:trPr>
          <w:trHeight w:val="53"/>
        </w:trPr>
        <w:tc>
          <w:tcPr>
            <w:tcW w:w="20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C95276" w14:textId="77777777" w:rsidR="00B15CBE" w:rsidRPr="00B15CBE" w:rsidRDefault="00B15CBE" w:rsidP="00B15CBE">
            <w:pPr>
              <w:jc w:val="center"/>
              <w:rPr>
                <w:color w:val="000000"/>
              </w:rPr>
            </w:pPr>
            <w:r w:rsidRPr="00B15CBE">
              <w:rPr>
                <w:color w:val="000000"/>
              </w:rPr>
              <w:t>Показатели</w:t>
            </w:r>
          </w:p>
        </w:tc>
        <w:tc>
          <w:tcPr>
            <w:tcW w:w="752" w:type="pct"/>
            <w:tcBorders>
              <w:top w:val="single" w:sz="4" w:space="0" w:color="auto"/>
              <w:left w:val="nil"/>
              <w:bottom w:val="single" w:sz="4" w:space="0" w:color="auto"/>
              <w:right w:val="single" w:sz="4" w:space="0" w:color="auto"/>
            </w:tcBorders>
            <w:shd w:val="clear" w:color="auto" w:fill="auto"/>
            <w:noWrap/>
            <w:vAlign w:val="center"/>
            <w:hideMark/>
          </w:tcPr>
          <w:p w14:paraId="356D5554" w14:textId="77777777" w:rsidR="00B15CBE" w:rsidRPr="00B15CBE" w:rsidRDefault="00B15CBE" w:rsidP="00B15CBE">
            <w:pPr>
              <w:jc w:val="center"/>
              <w:rPr>
                <w:color w:val="000000"/>
              </w:rPr>
            </w:pPr>
            <w:r w:rsidRPr="00B15CBE">
              <w:rPr>
                <w:color w:val="000000"/>
              </w:rPr>
              <w:t>Ед. изм.</w:t>
            </w:r>
          </w:p>
        </w:tc>
        <w:tc>
          <w:tcPr>
            <w:tcW w:w="1119" w:type="pct"/>
            <w:tcBorders>
              <w:top w:val="single" w:sz="4" w:space="0" w:color="auto"/>
              <w:left w:val="nil"/>
              <w:bottom w:val="single" w:sz="4" w:space="0" w:color="auto"/>
              <w:right w:val="single" w:sz="4" w:space="0" w:color="auto"/>
            </w:tcBorders>
            <w:shd w:val="clear" w:color="auto" w:fill="auto"/>
            <w:vAlign w:val="center"/>
            <w:hideMark/>
          </w:tcPr>
          <w:p w14:paraId="3E6F56E6" w14:textId="77777777" w:rsidR="00B15CBE" w:rsidRPr="00B15CBE" w:rsidRDefault="00B15CBE" w:rsidP="00B15CBE">
            <w:pPr>
              <w:jc w:val="center"/>
              <w:rPr>
                <w:color w:val="000000"/>
              </w:rPr>
            </w:pPr>
            <w:r w:rsidRPr="00B15CBE">
              <w:rPr>
                <w:color w:val="000000"/>
              </w:rPr>
              <w:t xml:space="preserve">План </w:t>
            </w:r>
            <w:r w:rsidRPr="00B15CBE">
              <w:rPr>
                <w:color w:val="000000"/>
              </w:rPr>
              <w:br/>
              <w:t>1 полугодие 2021 года</w:t>
            </w:r>
          </w:p>
        </w:tc>
        <w:tc>
          <w:tcPr>
            <w:tcW w:w="1119" w:type="pct"/>
            <w:tcBorders>
              <w:top w:val="single" w:sz="4" w:space="0" w:color="auto"/>
              <w:left w:val="nil"/>
              <w:bottom w:val="single" w:sz="4" w:space="0" w:color="auto"/>
              <w:right w:val="single" w:sz="4" w:space="0" w:color="auto"/>
            </w:tcBorders>
            <w:shd w:val="clear" w:color="auto" w:fill="auto"/>
            <w:vAlign w:val="center"/>
            <w:hideMark/>
          </w:tcPr>
          <w:p w14:paraId="50659829" w14:textId="77777777" w:rsidR="00B15CBE" w:rsidRPr="00B15CBE" w:rsidRDefault="00B15CBE" w:rsidP="00B15CBE">
            <w:pPr>
              <w:jc w:val="center"/>
              <w:rPr>
                <w:color w:val="000000"/>
              </w:rPr>
            </w:pPr>
            <w:r w:rsidRPr="00B15CBE">
              <w:rPr>
                <w:color w:val="000000"/>
              </w:rPr>
              <w:t xml:space="preserve">План </w:t>
            </w:r>
            <w:r w:rsidRPr="00B15CBE">
              <w:rPr>
                <w:color w:val="000000"/>
              </w:rPr>
              <w:br/>
              <w:t>2 полугодие 2021 года</w:t>
            </w:r>
          </w:p>
        </w:tc>
      </w:tr>
      <w:tr w:rsidR="00B15CBE" w:rsidRPr="00B15CBE" w14:paraId="4634EB2E" w14:textId="77777777" w:rsidTr="002D6968">
        <w:trPr>
          <w:trHeight w:val="615"/>
        </w:trPr>
        <w:tc>
          <w:tcPr>
            <w:tcW w:w="2009" w:type="pct"/>
            <w:tcBorders>
              <w:top w:val="nil"/>
              <w:left w:val="single" w:sz="4" w:space="0" w:color="auto"/>
              <w:bottom w:val="single" w:sz="4" w:space="0" w:color="auto"/>
              <w:right w:val="single" w:sz="4" w:space="0" w:color="auto"/>
            </w:tcBorders>
            <w:shd w:val="clear" w:color="auto" w:fill="auto"/>
            <w:vAlign w:val="bottom"/>
            <w:hideMark/>
          </w:tcPr>
          <w:p w14:paraId="4BF91962" w14:textId="77777777" w:rsidR="00B15CBE" w:rsidRPr="00B15CBE" w:rsidRDefault="00B15CBE" w:rsidP="00B15CBE">
            <w:pPr>
              <w:rPr>
                <w:color w:val="000000"/>
              </w:rPr>
            </w:pPr>
            <w:r w:rsidRPr="00B15CBE">
              <w:rPr>
                <w:color w:val="000000"/>
              </w:rPr>
              <w:t>Объемы поставляемой электрической энергии по гарантирующим поставщикам (группа потребителей - сетевые организации)</w:t>
            </w:r>
          </w:p>
        </w:tc>
        <w:tc>
          <w:tcPr>
            <w:tcW w:w="752" w:type="pct"/>
            <w:tcBorders>
              <w:top w:val="nil"/>
              <w:left w:val="nil"/>
              <w:bottom w:val="single" w:sz="4" w:space="0" w:color="auto"/>
              <w:right w:val="single" w:sz="4" w:space="0" w:color="auto"/>
            </w:tcBorders>
            <w:shd w:val="clear" w:color="auto" w:fill="auto"/>
            <w:noWrap/>
            <w:vAlign w:val="bottom"/>
            <w:hideMark/>
          </w:tcPr>
          <w:p w14:paraId="2E4F984C" w14:textId="77777777" w:rsidR="00B15CBE" w:rsidRPr="00B15CBE" w:rsidRDefault="00B15CBE" w:rsidP="00B15CBE">
            <w:pPr>
              <w:rPr>
                <w:color w:val="000000"/>
              </w:rPr>
            </w:pPr>
            <w:r w:rsidRPr="00B15CBE">
              <w:rPr>
                <w:color w:val="000000"/>
              </w:rPr>
              <w:t> </w:t>
            </w:r>
          </w:p>
        </w:tc>
        <w:tc>
          <w:tcPr>
            <w:tcW w:w="1119" w:type="pct"/>
            <w:tcBorders>
              <w:top w:val="nil"/>
              <w:left w:val="nil"/>
              <w:bottom w:val="single" w:sz="4" w:space="0" w:color="auto"/>
              <w:right w:val="single" w:sz="4" w:space="0" w:color="auto"/>
            </w:tcBorders>
            <w:shd w:val="clear" w:color="auto" w:fill="auto"/>
            <w:vAlign w:val="center"/>
            <w:hideMark/>
          </w:tcPr>
          <w:p w14:paraId="3E927154" w14:textId="77777777" w:rsidR="00B15CBE" w:rsidRPr="00B15CBE" w:rsidRDefault="00B15CBE" w:rsidP="00B15CBE">
            <w:pPr>
              <w:jc w:val="center"/>
              <w:rPr>
                <w:color w:val="000000"/>
              </w:rPr>
            </w:pPr>
            <w:r w:rsidRPr="00B15CBE">
              <w:rPr>
                <w:color w:val="000000"/>
              </w:rPr>
              <w:t> </w:t>
            </w:r>
          </w:p>
        </w:tc>
        <w:tc>
          <w:tcPr>
            <w:tcW w:w="1119" w:type="pct"/>
            <w:tcBorders>
              <w:top w:val="nil"/>
              <w:left w:val="nil"/>
              <w:bottom w:val="single" w:sz="4" w:space="0" w:color="auto"/>
              <w:right w:val="single" w:sz="4" w:space="0" w:color="auto"/>
            </w:tcBorders>
            <w:shd w:val="clear" w:color="auto" w:fill="auto"/>
            <w:vAlign w:val="center"/>
            <w:hideMark/>
          </w:tcPr>
          <w:p w14:paraId="13127591" w14:textId="77777777" w:rsidR="00B15CBE" w:rsidRPr="00B15CBE" w:rsidRDefault="00B15CBE" w:rsidP="00B15CBE">
            <w:pPr>
              <w:jc w:val="center"/>
              <w:rPr>
                <w:color w:val="000000"/>
              </w:rPr>
            </w:pPr>
            <w:r w:rsidRPr="00B15CBE">
              <w:rPr>
                <w:color w:val="000000"/>
              </w:rPr>
              <w:t> </w:t>
            </w:r>
          </w:p>
        </w:tc>
      </w:tr>
      <w:tr w:rsidR="00B15CBE" w:rsidRPr="00B15CBE" w14:paraId="32542612" w14:textId="77777777" w:rsidTr="002D6968">
        <w:trPr>
          <w:trHeight w:val="375"/>
        </w:trPr>
        <w:tc>
          <w:tcPr>
            <w:tcW w:w="2009" w:type="pct"/>
            <w:tcBorders>
              <w:top w:val="nil"/>
              <w:left w:val="single" w:sz="4" w:space="0" w:color="auto"/>
              <w:bottom w:val="single" w:sz="4" w:space="0" w:color="auto"/>
              <w:right w:val="single" w:sz="4" w:space="0" w:color="auto"/>
            </w:tcBorders>
            <w:shd w:val="clear" w:color="auto" w:fill="auto"/>
            <w:vAlign w:val="bottom"/>
            <w:hideMark/>
          </w:tcPr>
          <w:p w14:paraId="772F23B1" w14:textId="77777777" w:rsidR="00B15CBE" w:rsidRPr="00B15CBE" w:rsidRDefault="00B15CBE" w:rsidP="00B15CBE">
            <w:pPr>
              <w:rPr>
                <w:color w:val="000000"/>
              </w:rPr>
            </w:pPr>
            <w:r w:rsidRPr="00B15CBE">
              <w:rPr>
                <w:color w:val="000000"/>
              </w:rPr>
              <w:t>ООО «Металлэнергофинанс»</w:t>
            </w:r>
          </w:p>
        </w:tc>
        <w:tc>
          <w:tcPr>
            <w:tcW w:w="752" w:type="pct"/>
            <w:tcBorders>
              <w:top w:val="nil"/>
              <w:left w:val="nil"/>
              <w:bottom w:val="single" w:sz="4" w:space="0" w:color="auto"/>
              <w:right w:val="single" w:sz="4" w:space="0" w:color="auto"/>
            </w:tcBorders>
            <w:shd w:val="clear" w:color="auto" w:fill="auto"/>
            <w:noWrap/>
            <w:vAlign w:val="bottom"/>
            <w:hideMark/>
          </w:tcPr>
          <w:p w14:paraId="6679314A" w14:textId="77777777" w:rsidR="00B15CBE" w:rsidRPr="00B15CBE" w:rsidRDefault="00B15CBE" w:rsidP="00B15CBE">
            <w:pPr>
              <w:rPr>
                <w:color w:val="000000"/>
              </w:rPr>
            </w:pPr>
            <w:r w:rsidRPr="00B15CBE">
              <w:rPr>
                <w:color w:val="000000"/>
              </w:rPr>
              <w:t>кВт*ч</w:t>
            </w:r>
          </w:p>
        </w:tc>
        <w:tc>
          <w:tcPr>
            <w:tcW w:w="1119" w:type="pct"/>
            <w:tcBorders>
              <w:top w:val="nil"/>
              <w:left w:val="nil"/>
              <w:bottom w:val="single" w:sz="4" w:space="0" w:color="auto"/>
              <w:right w:val="single" w:sz="4" w:space="0" w:color="auto"/>
            </w:tcBorders>
            <w:shd w:val="clear" w:color="auto" w:fill="auto"/>
            <w:noWrap/>
            <w:vAlign w:val="bottom"/>
            <w:hideMark/>
          </w:tcPr>
          <w:p w14:paraId="5264C49D" w14:textId="77777777" w:rsidR="00B15CBE" w:rsidRPr="00B15CBE" w:rsidRDefault="00B15CBE" w:rsidP="00B15CBE">
            <w:pPr>
              <w:jc w:val="right"/>
              <w:rPr>
                <w:color w:val="000000"/>
              </w:rPr>
            </w:pPr>
            <w:r w:rsidRPr="00B15CBE">
              <w:rPr>
                <w:color w:val="000000"/>
              </w:rPr>
              <w:t>25 828 239,00</w:t>
            </w:r>
          </w:p>
        </w:tc>
        <w:tc>
          <w:tcPr>
            <w:tcW w:w="1119" w:type="pct"/>
            <w:tcBorders>
              <w:top w:val="nil"/>
              <w:left w:val="nil"/>
              <w:bottom w:val="single" w:sz="4" w:space="0" w:color="auto"/>
              <w:right w:val="single" w:sz="4" w:space="0" w:color="auto"/>
            </w:tcBorders>
            <w:shd w:val="clear" w:color="auto" w:fill="auto"/>
            <w:noWrap/>
            <w:vAlign w:val="bottom"/>
            <w:hideMark/>
          </w:tcPr>
          <w:p w14:paraId="7ED7A7FA" w14:textId="77777777" w:rsidR="00B15CBE" w:rsidRPr="00B15CBE" w:rsidRDefault="00B15CBE" w:rsidP="00B15CBE">
            <w:pPr>
              <w:jc w:val="right"/>
              <w:rPr>
                <w:color w:val="000000"/>
              </w:rPr>
            </w:pPr>
            <w:r w:rsidRPr="00B15CBE">
              <w:rPr>
                <w:color w:val="000000"/>
              </w:rPr>
              <w:t>25 122 748,00</w:t>
            </w:r>
          </w:p>
        </w:tc>
      </w:tr>
      <w:tr w:rsidR="00B15CBE" w:rsidRPr="00B15CBE" w14:paraId="3082D107" w14:textId="77777777" w:rsidTr="002D6968">
        <w:trPr>
          <w:trHeight w:val="375"/>
        </w:trPr>
        <w:tc>
          <w:tcPr>
            <w:tcW w:w="2009" w:type="pct"/>
            <w:tcBorders>
              <w:top w:val="nil"/>
              <w:left w:val="single" w:sz="4" w:space="0" w:color="auto"/>
              <w:bottom w:val="single" w:sz="4" w:space="0" w:color="auto"/>
              <w:right w:val="single" w:sz="4" w:space="0" w:color="auto"/>
            </w:tcBorders>
            <w:shd w:val="clear" w:color="auto" w:fill="auto"/>
            <w:vAlign w:val="bottom"/>
            <w:hideMark/>
          </w:tcPr>
          <w:p w14:paraId="61454AF1" w14:textId="77777777" w:rsidR="00B15CBE" w:rsidRPr="00B15CBE" w:rsidRDefault="00B15CBE" w:rsidP="00B15CBE">
            <w:pPr>
              <w:rPr>
                <w:color w:val="000000"/>
              </w:rPr>
            </w:pPr>
            <w:r w:rsidRPr="00B15CBE">
              <w:rPr>
                <w:color w:val="000000"/>
              </w:rPr>
              <w:t>ПАО «Кузбассэнергосбыт»</w:t>
            </w:r>
          </w:p>
        </w:tc>
        <w:tc>
          <w:tcPr>
            <w:tcW w:w="752" w:type="pct"/>
            <w:tcBorders>
              <w:top w:val="nil"/>
              <w:left w:val="nil"/>
              <w:bottom w:val="single" w:sz="4" w:space="0" w:color="auto"/>
              <w:right w:val="single" w:sz="4" w:space="0" w:color="auto"/>
            </w:tcBorders>
            <w:shd w:val="clear" w:color="auto" w:fill="auto"/>
            <w:noWrap/>
            <w:vAlign w:val="bottom"/>
            <w:hideMark/>
          </w:tcPr>
          <w:p w14:paraId="3A58E78D" w14:textId="77777777" w:rsidR="00B15CBE" w:rsidRPr="00B15CBE" w:rsidRDefault="00B15CBE" w:rsidP="00B15CBE">
            <w:pPr>
              <w:rPr>
                <w:color w:val="000000"/>
              </w:rPr>
            </w:pPr>
            <w:r w:rsidRPr="00B15CBE">
              <w:rPr>
                <w:color w:val="000000"/>
              </w:rPr>
              <w:t>кВт*ч</w:t>
            </w:r>
          </w:p>
        </w:tc>
        <w:tc>
          <w:tcPr>
            <w:tcW w:w="1119" w:type="pct"/>
            <w:tcBorders>
              <w:top w:val="nil"/>
              <w:left w:val="nil"/>
              <w:bottom w:val="single" w:sz="4" w:space="0" w:color="auto"/>
              <w:right w:val="single" w:sz="4" w:space="0" w:color="auto"/>
            </w:tcBorders>
            <w:shd w:val="clear" w:color="auto" w:fill="auto"/>
            <w:noWrap/>
            <w:vAlign w:val="bottom"/>
            <w:hideMark/>
          </w:tcPr>
          <w:p w14:paraId="7FB7EA8E" w14:textId="77777777" w:rsidR="00B15CBE" w:rsidRPr="00B15CBE" w:rsidRDefault="00B15CBE" w:rsidP="00B15CBE">
            <w:pPr>
              <w:jc w:val="right"/>
              <w:rPr>
                <w:color w:val="000000"/>
              </w:rPr>
            </w:pPr>
            <w:r w:rsidRPr="00B15CBE">
              <w:rPr>
                <w:color w:val="000000"/>
              </w:rPr>
              <w:t>711 490 000,00</w:t>
            </w:r>
          </w:p>
        </w:tc>
        <w:tc>
          <w:tcPr>
            <w:tcW w:w="1119" w:type="pct"/>
            <w:tcBorders>
              <w:top w:val="nil"/>
              <w:left w:val="nil"/>
              <w:bottom w:val="single" w:sz="4" w:space="0" w:color="auto"/>
              <w:right w:val="single" w:sz="4" w:space="0" w:color="auto"/>
            </w:tcBorders>
            <w:shd w:val="clear" w:color="auto" w:fill="auto"/>
            <w:noWrap/>
            <w:vAlign w:val="bottom"/>
            <w:hideMark/>
          </w:tcPr>
          <w:p w14:paraId="4DAE3DB9" w14:textId="77777777" w:rsidR="00B15CBE" w:rsidRPr="00B15CBE" w:rsidRDefault="00B15CBE" w:rsidP="00B15CBE">
            <w:pPr>
              <w:jc w:val="right"/>
              <w:rPr>
                <w:color w:val="000000"/>
              </w:rPr>
            </w:pPr>
            <w:r w:rsidRPr="00B15CBE">
              <w:rPr>
                <w:color w:val="000000"/>
              </w:rPr>
              <w:t>697 564 300,00</w:t>
            </w:r>
          </w:p>
        </w:tc>
      </w:tr>
      <w:tr w:rsidR="00B15CBE" w:rsidRPr="00B15CBE" w14:paraId="547E09EB" w14:textId="77777777" w:rsidTr="002D6968">
        <w:trPr>
          <w:trHeight w:val="375"/>
        </w:trPr>
        <w:tc>
          <w:tcPr>
            <w:tcW w:w="2009" w:type="pct"/>
            <w:tcBorders>
              <w:top w:val="nil"/>
              <w:left w:val="single" w:sz="4" w:space="0" w:color="auto"/>
              <w:bottom w:val="single" w:sz="4" w:space="0" w:color="auto"/>
              <w:right w:val="single" w:sz="4" w:space="0" w:color="auto"/>
            </w:tcBorders>
            <w:shd w:val="clear" w:color="auto" w:fill="auto"/>
            <w:vAlign w:val="bottom"/>
            <w:hideMark/>
          </w:tcPr>
          <w:p w14:paraId="2599C5D2" w14:textId="77777777" w:rsidR="00B15CBE" w:rsidRPr="00B15CBE" w:rsidRDefault="00B15CBE" w:rsidP="00B15CBE">
            <w:pPr>
              <w:rPr>
                <w:b/>
                <w:bCs/>
                <w:color w:val="000000"/>
              </w:rPr>
            </w:pPr>
            <w:r w:rsidRPr="00B15CBE">
              <w:rPr>
                <w:b/>
                <w:bCs/>
                <w:color w:val="000000"/>
              </w:rPr>
              <w:t>ИТОГО</w:t>
            </w:r>
          </w:p>
        </w:tc>
        <w:tc>
          <w:tcPr>
            <w:tcW w:w="752" w:type="pct"/>
            <w:tcBorders>
              <w:top w:val="nil"/>
              <w:left w:val="nil"/>
              <w:bottom w:val="single" w:sz="4" w:space="0" w:color="auto"/>
              <w:right w:val="single" w:sz="4" w:space="0" w:color="auto"/>
            </w:tcBorders>
            <w:shd w:val="clear" w:color="auto" w:fill="auto"/>
            <w:noWrap/>
            <w:vAlign w:val="bottom"/>
            <w:hideMark/>
          </w:tcPr>
          <w:p w14:paraId="1746DFAF" w14:textId="77777777" w:rsidR="00B15CBE" w:rsidRPr="00B15CBE" w:rsidRDefault="00B15CBE" w:rsidP="00B15CBE">
            <w:pPr>
              <w:rPr>
                <w:b/>
                <w:bCs/>
                <w:color w:val="000000"/>
              </w:rPr>
            </w:pPr>
            <w:r w:rsidRPr="00B15CBE">
              <w:rPr>
                <w:b/>
                <w:bCs/>
                <w:color w:val="000000"/>
              </w:rPr>
              <w:t>кВт*ч</w:t>
            </w:r>
          </w:p>
        </w:tc>
        <w:tc>
          <w:tcPr>
            <w:tcW w:w="1119" w:type="pct"/>
            <w:tcBorders>
              <w:top w:val="nil"/>
              <w:left w:val="nil"/>
              <w:bottom w:val="single" w:sz="4" w:space="0" w:color="auto"/>
              <w:right w:val="single" w:sz="4" w:space="0" w:color="auto"/>
            </w:tcBorders>
            <w:shd w:val="clear" w:color="auto" w:fill="auto"/>
            <w:noWrap/>
            <w:vAlign w:val="bottom"/>
            <w:hideMark/>
          </w:tcPr>
          <w:p w14:paraId="1500009D" w14:textId="77777777" w:rsidR="00B15CBE" w:rsidRPr="00B15CBE" w:rsidRDefault="00B15CBE" w:rsidP="00B15CBE">
            <w:pPr>
              <w:jc w:val="right"/>
              <w:rPr>
                <w:b/>
                <w:bCs/>
                <w:color w:val="000000"/>
              </w:rPr>
            </w:pPr>
            <w:r w:rsidRPr="00B15CBE">
              <w:rPr>
                <w:b/>
                <w:bCs/>
                <w:color w:val="000000"/>
              </w:rPr>
              <w:t>737 318 239,00</w:t>
            </w:r>
          </w:p>
        </w:tc>
        <w:tc>
          <w:tcPr>
            <w:tcW w:w="1119" w:type="pct"/>
            <w:tcBorders>
              <w:top w:val="nil"/>
              <w:left w:val="nil"/>
              <w:bottom w:val="single" w:sz="4" w:space="0" w:color="auto"/>
              <w:right w:val="single" w:sz="4" w:space="0" w:color="auto"/>
            </w:tcBorders>
            <w:shd w:val="clear" w:color="auto" w:fill="auto"/>
            <w:noWrap/>
            <w:vAlign w:val="bottom"/>
            <w:hideMark/>
          </w:tcPr>
          <w:p w14:paraId="3C2437D0" w14:textId="77777777" w:rsidR="00B15CBE" w:rsidRPr="00B15CBE" w:rsidRDefault="00B15CBE" w:rsidP="00B15CBE">
            <w:pPr>
              <w:jc w:val="right"/>
              <w:rPr>
                <w:b/>
                <w:bCs/>
                <w:color w:val="000000"/>
              </w:rPr>
            </w:pPr>
            <w:r w:rsidRPr="00B15CBE">
              <w:rPr>
                <w:b/>
                <w:bCs/>
                <w:color w:val="000000"/>
              </w:rPr>
              <w:t>722 687 048,00</w:t>
            </w:r>
          </w:p>
        </w:tc>
      </w:tr>
      <w:tr w:rsidR="00B15CBE" w:rsidRPr="00B15CBE" w14:paraId="797DA1C6" w14:textId="77777777" w:rsidTr="002D6968">
        <w:trPr>
          <w:trHeight w:val="53"/>
        </w:trPr>
        <w:tc>
          <w:tcPr>
            <w:tcW w:w="2009" w:type="pct"/>
            <w:tcBorders>
              <w:top w:val="nil"/>
              <w:left w:val="single" w:sz="4" w:space="0" w:color="auto"/>
              <w:bottom w:val="single" w:sz="4" w:space="0" w:color="auto"/>
              <w:right w:val="single" w:sz="4" w:space="0" w:color="auto"/>
            </w:tcBorders>
            <w:shd w:val="clear" w:color="auto" w:fill="auto"/>
            <w:vAlign w:val="bottom"/>
            <w:hideMark/>
          </w:tcPr>
          <w:p w14:paraId="024F50AB" w14:textId="77777777" w:rsidR="00B15CBE" w:rsidRPr="00B15CBE" w:rsidRDefault="00B15CBE" w:rsidP="00B15CBE">
            <w:pPr>
              <w:rPr>
                <w:color w:val="000000"/>
              </w:rPr>
            </w:pPr>
            <w:r w:rsidRPr="00B15CBE">
              <w:rPr>
                <w:color w:val="000000"/>
              </w:rPr>
              <w:t xml:space="preserve">Сбытовая надбавка по гарантирующим поставщикам </w:t>
            </w:r>
          </w:p>
        </w:tc>
        <w:tc>
          <w:tcPr>
            <w:tcW w:w="752" w:type="pct"/>
            <w:tcBorders>
              <w:top w:val="nil"/>
              <w:left w:val="nil"/>
              <w:bottom w:val="single" w:sz="4" w:space="0" w:color="auto"/>
              <w:right w:val="single" w:sz="4" w:space="0" w:color="auto"/>
            </w:tcBorders>
            <w:shd w:val="clear" w:color="auto" w:fill="auto"/>
            <w:noWrap/>
            <w:vAlign w:val="bottom"/>
            <w:hideMark/>
          </w:tcPr>
          <w:p w14:paraId="37D670DC" w14:textId="77777777" w:rsidR="00B15CBE" w:rsidRPr="00B15CBE" w:rsidRDefault="00B15CBE" w:rsidP="00B15CBE">
            <w:pPr>
              <w:rPr>
                <w:color w:val="000000"/>
              </w:rPr>
            </w:pPr>
            <w:r w:rsidRPr="00B15CBE">
              <w:rPr>
                <w:color w:val="000000"/>
              </w:rPr>
              <w:t> </w:t>
            </w:r>
          </w:p>
        </w:tc>
        <w:tc>
          <w:tcPr>
            <w:tcW w:w="1119" w:type="pct"/>
            <w:tcBorders>
              <w:top w:val="nil"/>
              <w:left w:val="nil"/>
              <w:bottom w:val="single" w:sz="4" w:space="0" w:color="auto"/>
              <w:right w:val="single" w:sz="4" w:space="0" w:color="auto"/>
            </w:tcBorders>
            <w:shd w:val="clear" w:color="auto" w:fill="auto"/>
            <w:vAlign w:val="center"/>
            <w:hideMark/>
          </w:tcPr>
          <w:p w14:paraId="38B47F5E" w14:textId="77777777" w:rsidR="00B15CBE" w:rsidRPr="00B15CBE" w:rsidRDefault="00B15CBE" w:rsidP="00B15CBE">
            <w:pPr>
              <w:jc w:val="center"/>
              <w:rPr>
                <w:color w:val="000000"/>
              </w:rPr>
            </w:pPr>
            <w:r w:rsidRPr="00B15CBE">
              <w:rPr>
                <w:color w:val="000000"/>
              </w:rPr>
              <w:t> </w:t>
            </w:r>
          </w:p>
        </w:tc>
        <w:tc>
          <w:tcPr>
            <w:tcW w:w="1119" w:type="pct"/>
            <w:tcBorders>
              <w:top w:val="nil"/>
              <w:left w:val="nil"/>
              <w:bottom w:val="single" w:sz="4" w:space="0" w:color="auto"/>
              <w:right w:val="single" w:sz="4" w:space="0" w:color="auto"/>
            </w:tcBorders>
            <w:shd w:val="clear" w:color="auto" w:fill="auto"/>
            <w:vAlign w:val="center"/>
            <w:hideMark/>
          </w:tcPr>
          <w:p w14:paraId="7F8702A6" w14:textId="77777777" w:rsidR="00B15CBE" w:rsidRPr="00B15CBE" w:rsidRDefault="00B15CBE" w:rsidP="00B15CBE">
            <w:pPr>
              <w:jc w:val="center"/>
              <w:rPr>
                <w:color w:val="000000"/>
              </w:rPr>
            </w:pPr>
            <w:r w:rsidRPr="00B15CBE">
              <w:rPr>
                <w:color w:val="000000"/>
              </w:rPr>
              <w:t> </w:t>
            </w:r>
          </w:p>
        </w:tc>
      </w:tr>
      <w:tr w:rsidR="00B15CBE" w:rsidRPr="00B15CBE" w14:paraId="0C83217D" w14:textId="77777777" w:rsidTr="002D6968">
        <w:trPr>
          <w:trHeight w:val="375"/>
        </w:trPr>
        <w:tc>
          <w:tcPr>
            <w:tcW w:w="2009" w:type="pct"/>
            <w:tcBorders>
              <w:top w:val="nil"/>
              <w:left w:val="single" w:sz="4" w:space="0" w:color="auto"/>
              <w:bottom w:val="single" w:sz="4" w:space="0" w:color="auto"/>
              <w:right w:val="single" w:sz="4" w:space="0" w:color="auto"/>
            </w:tcBorders>
            <w:shd w:val="clear" w:color="auto" w:fill="auto"/>
            <w:vAlign w:val="bottom"/>
            <w:hideMark/>
          </w:tcPr>
          <w:p w14:paraId="63B4125A" w14:textId="77777777" w:rsidR="00B15CBE" w:rsidRPr="00B15CBE" w:rsidRDefault="00B15CBE" w:rsidP="00B15CBE">
            <w:pPr>
              <w:rPr>
                <w:color w:val="000000"/>
              </w:rPr>
            </w:pPr>
            <w:r w:rsidRPr="00B15CBE">
              <w:rPr>
                <w:color w:val="000000"/>
              </w:rPr>
              <w:t>ООО «Металлэнергофинанс»</w:t>
            </w:r>
          </w:p>
        </w:tc>
        <w:tc>
          <w:tcPr>
            <w:tcW w:w="752" w:type="pct"/>
            <w:tcBorders>
              <w:top w:val="nil"/>
              <w:left w:val="nil"/>
              <w:bottom w:val="single" w:sz="4" w:space="0" w:color="auto"/>
              <w:right w:val="single" w:sz="4" w:space="0" w:color="auto"/>
            </w:tcBorders>
            <w:shd w:val="clear" w:color="auto" w:fill="auto"/>
            <w:noWrap/>
            <w:vAlign w:val="bottom"/>
            <w:hideMark/>
          </w:tcPr>
          <w:p w14:paraId="0E30F66B" w14:textId="77777777" w:rsidR="00B15CBE" w:rsidRPr="00B15CBE" w:rsidRDefault="00B15CBE" w:rsidP="00B15CBE">
            <w:pPr>
              <w:rPr>
                <w:color w:val="000000"/>
              </w:rPr>
            </w:pPr>
            <w:r w:rsidRPr="00B15CBE">
              <w:rPr>
                <w:color w:val="000000"/>
              </w:rPr>
              <w:t>руб./кВт*ч</w:t>
            </w:r>
          </w:p>
        </w:tc>
        <w:tc>
          <w:tcPr>
            <w:tcW w:w="1119" w:type="pct"/>
            <w:tcBorders>
              <w:top w:val="nil"/>
              <w:left w:val="nil"/>
              <w:bottom w:val="single" w:sz="4" w:space="0" w:color="auto"/>
              <w:right w:val="single" w:sz="4" w:space="0" w:color="auto"/>
            </w:tcBorders>
            <w:shd w:val="clear" w:color="auto" w:fill="auto"/>
            <w:noWrap/>
            <w:vAlign w:val="bottom"/>
            <w:hideMark/>
          </w:tcPr>
          <w:p w14:paraId="076A13AF" w14:textId="77777777" w:rsidR="00B15CBE" w:rsidRPr="00B15CBE" w:rsidRDefault="00B15CBE" w:rsidP="00B15CBE">
            <w:pPr>
              <w:jc w:val="right"/>
              <w:rPr>
                <w:color w:val="000000"/>
              </w:rPr>
            </w:pPr>
            <w:r w:rsidRPr="00B15CBE">
              <w:rPr>
                <w:color w:val="000000"/>
              </w:rPr>
              <w:t>1,2598</w:t>
            </w:r>
          </w:p>
        </w:tc>
        <w:tc>
          <w:tcPr>
            <w:tcW w:w="1119" w:type="pct"/>
            <w:tcBorders>
              <w:top w:val="nil"/>
              <w:left w:val="nil"/>
              <w:bottom w:val="single" w:sz="4" w:space="0" w:color="auto"/>
              <w:right w:val="single" w:sz="4" w:space="0" w:color="auto"/>
            </w:tcBorders>
            <w:shd w:val="clear" w:color="auto" w:fill="auto"/>
            <w:noWrap/>
            <w:vAlign w:val="bottom"/>
            <w:hideMark/>
          </w:tcPr>
          <w:p w14:paraId="0B81C584" w14:textId="77777777" w:rsidR="00B15CBE" w:rsidRPr="00B15CBE" w:rsidRDefault="00B15CBE" w:rsidP="00B15CBE">
            <w:pPr>
              <w:jc w:val="right"/>
              <w:rPr>
                <w:color w:val="000000"/>
              </w:rPr>
            </w:pPr>
            <w:r w:rsidRPr="00B15CBE">
              <w:rPr>
                <w:color w:val="000000"/>
              </w:rPr>
              <w:t>1,2953</w:t>
            </w:r>
          </w:p>
        </w:tc>
      </w:tr>
      <w:tr w:rsidR="00B15CBE" w:rsidRPr="00B15CBE" w14:paraId="08D2AF8E" w14:textId="77777777" w:rsidTr="002D6968">
        <w:trPr>
          <w:trHeight w:val="375"/>
        </w:trPr>
        <w:tc>
          <w:tcPr>
            <w:tcW w:w="2009" w:type="pct"/>
            <w:tcBorders>
              <w:top w:val="nil"/>
              <w:left w:val="single" w:sz="4" w:space="0" w:color="auto"/>
              <w:bottom w:val="single" w:sz="4" w:space="0" w:color="auto"/>
              <w:right w:val="single" w:sz="4" w:space="0" w:color="auto"/>
            </w:tcBorders>
            <w:shd w:val="clear" w:color="auto" w:fill="auto"/>
            <w:vAlign w:val="bottom"/>
            <w:hideMark/>
          </w:tcPr>
          <w:p w14:paraId="1DA8654B" w14:textId="77777777" w:rsidR="00B15CBE" w:rsidRPr="00B15CBE" w:rsidRDefault="00B15CBE" w:rsidP="00B15CBE">
            <w:pPr>
              <w:rPr>
                <w:color w:val="000000"/>
              </w:rPr>
            </w:pPr>
            <w:r w:rsidRPr="00B15CBE">
              <w:rPr>
                <w:color w:val="000000"/>
              </w:rPr>
              <w:t>ПАО «Кузбассэнергосбыт»</w:t>
            </w:r>
          </w:p>
        </w:tc>
        <w:tc>
          <w:tcPr>
            <w:tcW w:w="752" w:type="pct"/>
            <w:tcBorders>
              <w:top w:val="nil"/>
              <w:left w:val="nil"/>
              <w:bottom w:val="single" w:sz="4" w:space="0" w:color="auto"/>
              <w:right w:val="single" w:sz="4" w:space="0" w:color="auto"/>
            </w:tcBorders>
            <w:shd w:val="clear" w:color="auto" w:fill="auto"/>
            <w:noWrap/>
            <w:vAlign w:val="bottom"/>
            <w:hideMark/>
          </w:tcPr>
          <w:p w14:paraId="6042C084" w14:textId="77777777" w:rsidR="00B15CBE" w:rsidRPr="00B15CBE" w:rsidRDefault="00B15CBE" w:rsidP="00B15CBE">
            <w:pPr>
              <w:rPr>
                <w:color w:val="000000"/>
              </w:rPr>
            </w:pPr>
            <w:r w:rsidRPr="00B15CBE">
              <w:rPr>
                <w:color w:val="000000"/>
              </w:rPr>
              <w:t>руб./кВт*ч</w:t>
            </w:r>
          </w:p>
        </w:tc>
        <w:tc>
          <w:tcPr>
            <w:tcW w:w="1119" w:type="pct"/>
            <w:tcBorders>
              <w:top w:val="nil"/>
              <w:left w:val="nil"/>
              <w:bottom w:val="single" w:sz="4" w:space="0" w:color="auto"/>
              <w:right w:val="single" w:sz="4" w:space="0" w:color="auto"/>
            </w:tcBorders>
            <w:shd w:val="clear" w:color="auto" w:fill="auto"/>
            <w:noWrap/>
            <w:vAlign w:val="bottom"/>
            <w:hideMark/>
          </w:tcPr>
          <w:p w14:paraId="7BE072B9" w14:textId="77777777" w:rsidR="00B15CBE" w:rsidRPr="00B15CBE" w:rsidRDefault="00B15CBE" w:rsidP="00B15CBE">
            <w:pPr>
              <w:jc w:val="right"/>
              <w:rPr>
                <w:color w:val="000000"/>
              </w:rPr>
            </w:pPr>
            <w:r w:rsidRPr="00B15CBE">
              <w:rPr>
                <w:color w:val="000000"/>
              </w:rPr>
              <w:t>0,5819</w:t>
            </w:r>
          </w:p>
        </w:tc>
        <w:tc>
          <w:tcPr>
            <w:tcW w:w="1119" w:type="pct"/>
            <w:tcBorders>
              <w:top w:val="nil"/>
              <w:left w:val="nil"/>
              <w:bottom w:val="single" w:sz="4" w:space="0" w:color="auto"/>
              <w:right w:val="single" w:sz="4" w:space="0" w:color="auto"/>
            </w:tcBorders>
            <w:shd w:val="clear" w:color="auto" w:fill="auto"/>
            <w:noWrap/>
            <w:vAlign w:val="bottom"/>
            <w:hideMark/>
          </w:tcPr>
          <w:p w14:paraId="6C9E1D30" w14:textId="77777777" w:rsidR="00B15CBE" w:rsidRPr="00B15CBE" w:rsidRDefault="00B15CBE" w:rsidP="00B15CBE">
            <w:pPr>
              <w:jc w:val="right"/>
              <w:rPr>
                <w:color w:val="000000"/>
              </w:rPr>
            </w:pPr>
            <w:r w:rsidRPr="00B15CBE">
              <w:rPr>
                <w:color w:val="000000"/>
              </w:rPr>
              <w:t>0,5942</w:t>
            </w:r>
          </w:p>
        </w:tc>
      </w:tr>
      <w:tr w:rsidR="00B15CBE" w:rsidRPr="00B15CBE" w14:paraId="747D580C" w14:textId="77777777" w:rsidTr="002D6968">
        <w:trPr>
          <w:trHeight w:val="53"/>
        </w:trPr>
        <w:tc>
          <w:tcPr>
            <w:tcW w:w="2009" w:type="pct"/>
            <w:tcBorders>
              <w:top w:val="nil"/>
              <w:left w:val="single" w:sz="4" w:space="0" w:color="auto"/>
              <w:bottom w:val="single" w:sz="4" w:space="0" w:color="auto"/>
              <w:right w:val="single" w:sz="4" w:space="0" w:color="auto"/>
            </w:tcBorders>
            <w:shd w:val="clear" w:color="auto" w:fill="auto"/>
            <w:vAlign w:val="bottom"/>
            <w:hideMark/>
          </w:tcPr>
          <w:p w14:paraId="15A58A78" w14:textId="77777777" w:rsidR="00B15CBE" w:rsidRPr="00B15CBE" w:rsidRDefault="00B15CBE" w:rsidP="00B15CBE">
            <w:pPr>
              <w:rPr>
                <w:b/>
                <w:bCs/>
                <w:color w:val="000000"/>
              </w:rPr>
            </w:pPr>
            <w:r w:rsidRPr="00B15CBE">
              <w:rPr>
                <w:b/>
                <w:bCs/>
                <w:color w:val="000000"/>
              </w:rPr>
              <w:t>Средневзвешенная сбытовая надбавка</w:t>
            </w:r>
          </w:p>
        </w:tc>
        <w:tc>
          <w:tcPr>
            <w:tcW w:w="752" w:type="pct"/>
            <w:tcBorders>
              <w:top w:val="nil"/>
              <w:left w:val="nil"/>
              <w:bottom w:val="single" w:sz="4" w:space="0" w:color="auto"/>
              <w:right w:val="single" w:sz="4" w:space="0" w:color="auto"/>
            </w:tcBorders>
            <w:shd w:val="clear" w:color="auto" w:fill="auto"/>
            <w:noWrap/>
            <w:vAlign w:val="bottom"/>
            <w:hideMark/>
          </w:tcPr>
          <w:p w14:paraId="0ABDD3B2" w14:textId="77777777" w:rsidR="00B15CBE" w:rsidRPr="00B15CBE" w:rsidRDefault="00B15CBE" w:rsidP="00B15CBE">
            <w:pPr>
              <w:rPr>
                <w:b/>
                <w:bCs/>
                <w:color w:val="000000"/>
              </w:rPr>
            </w:pPr>
            <w:r w:rsidRPr="00B15CBE">
              <w:rPr>
                <w:b/>
                <w:bCs/>
                <w:color w:val="000000"/>
              </w:rPr>
              <w:t>руб./кВт*ч</w:t>
            </w:r>
          </w:p>
        </w:tc>
        <w:tc>
          <w:tcPr>
            <w:tcW w:w="1119" w:type="pct"/>
            <w:tcBorders>
              <w:top w:val="nil"/>
              <w:left w:val="nil"/>
              <w:bottom w:val="single" w:sz="4" w:space="0" w:color="auto"/>
              <w:right w:val="single" w:sz="4" w:space="0" w:color="auto"/>
            </w:tcBorders>
            <w:shd w:val="clear" w:color="auto" w:fill="auto"/>
            <w:noWrap/>
            <w:vAlign w:val="bottom"/>
            <w:hideMark/>
          </w:tcPr>
          <w:p w14:paraId="2F6F0CB0" w14:textId="77777777" w:rsidR="00B15CBE" w:rsidRPr="00B15CBE" w:rsidRDefault="00B15CBE" w:rsidP="00B15CBE">
            <w:pPr>
              <w:jc w:val="right"/>
              <w:rPr>
                <w:b/>
                <w:bCs/>
                <w:color w:val="000000"/>
              </w:rPr>
            </w:pPr>
            <w:r w:rsidRPr="00B15CBE">
              <w:rPr>
                <w:b/>
                <w:bCs/>
                <w:color w:val="000000"/>
              </w:rPr>
              <w:t>0,6057</w:t>
            </w:r>
          </w:p>
        </w:tc>
        <w:tc>
          <w:tcPr>
            <w:tcW w:w="1119" w:type="pct"/>
            <w:tcBorders>
              <w:top w:val="nil"/>
              <w:left w:val="nil"/>
              <w:bottom w:val="single" w:sz="4" w:space="0" w:color="auto"/>
              <w:right w:val="single" w:sz="4" w:space="0" w:color="auto"/>
            </w:tcBorders>
            <w:shd w:val="clear" w:color="auto" w:fill="auto"/>
            <w:noWrap/>
            <w:vAlign w:val="bottom"/>
            <w:hideMark/>
          </w:tcPr>
          <w:p w14:paraId="5246782E" w14:textId="77777777" w:rsidR="00B15CBE" w:rsidRPr="00B15CBE" w:rsidRDefault="00B15CBE" w:rsidP="00B15CBE">
            <w:pPr>
              <w:jc w:val="right"/>
              <w:rPr>
                <w:b/>
                <w:bCs/>
                <w:color w:val="000000"/>
              </w:rPr>
            </w:pPr>
            <w:r w:rsidRPr="00B15CBE">
              <w:rPr>
                <w:b/>
                <w:bCs/>
                <w:color w:val="000000"/>
              </w:rPr>
              <w:t>0,6186</w:t>
            </w:r>
          </w:p>
        </w:tc>
      </w:tr>
    </w:tbl>
    <w:p w14:paraId="07A7AE50" w14:textId="77777777" w:rsidR="00B15CBE" w:rsidRPr="00B15CBE" w:rsidRDefault="00B15CBE" w:rsidP="00B15CBE">
      <w:pPr>
        <w:ind w:firstLine="851"/>
        <w:jc w:val="both"/>
        <w:rPr>
          <w:color w:val="000000" w:themeColor="text1"/>
          <w:sz w:val="28"/>
          <w:szCs w:val="28"/>
        </w:rPr>
      </w:pPr>
    </w:p>
    <w:p w14:paraId="46D6E08B" w14:textId="77777777" w:rsidR="00B15CBE" w:rsidRPr="00B15CBE" w:rsidRDefault="00B15CBE" w:rsidP="00B15CBE">
      <w:pPr>
        <w:ind w:firstLine="851"/>
        <w:jc w:val="both"/>
        <w:rPr>
          <w:color w:val="000000" w:themeColor="text1"/>
          <w:sz w:val="28"/>
          <w:szCs w:val="28"/>
        </w:rPr>
      </w:pPr>
      <w:r w:rsidRPr="00B15CBE">
        <w:rPr>
          <w:color w:val="000000" w:themeColor="text1"/>
          <w:sz w:val="28"/>
          <w:szCs w:val="28"/>
        </w:rPr>
        <w:t>Таким образом, стоимость электроэнергии, приобретаемой в целях компенсации потерь электрической энергии при её передаче по электрическим сетям с учетом сбытовой надбавки составила на первое полугодие:</w:t>
      </w:r>
    </w:p>
    <w:p w14:paraId="3C711827" w14:textId="77777777" w:rsidR="00B15CBE" w:rsidRPr="00B15CBE" w:rsidRDefault="00B15CBE" w:rsidP="00B15CBE">
      <w:pPr>
        <w:ind w:firstLine="851"/>
        <w:jc w:val="both"/>
        <w:rPr>
          <w:color w:val="000000" w:themeColor="text1"/>
          <w:sz w:val="28"/>
          <w:szCs w:val="28"/>
        </w:rPr>
      </w:pPr>
      <w:r w:rsidRPr="00B15CBE">
        <w:rPr>
          <w:color w:val="000000" w:themeColor="text1"/>
          <w:sz w:val="28"/>
          <w:szCs w:val="28"/>
        </w:rPr>
        <w:lastRenderedPageBreak/>
        <w:t>766 276 * 237,18*6мес./1000 + 743,057 * (995,00 + 605,65 + 1,214 + 2,151 + 0,352) = 2 282 594,39 (тыс. руб.)</w:t>
      </w:r>
    </w:p>
    <w:p w14:paraId="59B859F9" w14:textId="77777777" w:rsidR="00B15CBE" w:rsidRPr="00B15CBE" w:rsidRDefault="00B15CBE" w:rsidP="00B15CBE">
      <w:pPr>
        <w:ind w:firstLine="851"/>
        <w:jc w:val="both"/>
        <w:rPr>
          <w:color w:val="000000" w:themeColor="text1"/>
          <w:sz w:val="28"/>
          <w:szCs w:val="28"/>
        </w:rPr>
      </w:pPr>
      <w:r w:rsidRPr="00B15CBE">
        <w:rPr>
          <w:color w:val="000000" w:themeColor="text1"/>
          <w:sz w:val="28"/>
          <w:szCs w:val="28"/>
        </w:rPr>
        <w:t>Средняя цена покупки</w:t>
      </w:r>
      <w:r w:rsidRPr="00B15CBE">
        <w:rPr>
          <w:sz w:val="28"/>
          <w:szCs w:val="28"/>
        </w:rPr>
        <w:t xml:space="preserve"> </w:t>
      </w:r>
      <w:r w:rsidRPr="00B15CBE">
        <w:rPr>
          <w:color w:val="000000" w:themeColor="text1"/>
          <w:sz w:val="28"/>
          <w:szCs w:val="28"/>
        </w:rPr>
        <w:t>для всех сетевых организаций на первое полугодие составит:</w:t>
      </w:r>
    </w:p>
    <w:p w14:paraId="10607C14" w14:textId="77777777" w:rsidR="00B15CBE" w:rsidRPr="00B15CBE" w:rsidRDefault="00B15CBE" w:rsidP="00B15CBE">
      <w:pPr>
        <w:ind w:firstLine="851"/>
        <w:jc w:val="both"/>
        <w:rPr>
          <w:color w:val="000000" w:themeColor="text1"/>
          <w:sz w:val="28"/>
          <w:szCs w:val="28"/>
        </w:rPr>
      </w:pPr>
      <w:r w:rsidRPr="00B15CBE">
        <w:rPr>
          <w:color w:val="000000" w:themeColor="text1"/>
          <w:sz w:val="28"/>
          <w:szCs w:val="28"/>
        </w:rPr>
        <w:t>2 282 594,39 / 743,057 = 3 071,90 (руб./МВт*ч)</w:t>
      </w:r>
    </w:p>
    <w:p w14:paraId="6084BDD7" w14:textId="77777777" w:rsidR="00B15CBE" w:rsidRPr="00B15CBE" w:rsidRDefault="00B15CBE" w:rsidP="00B15CBE">
      <w:pPr>
        <w:ind w:firstLine="851"/>
        <w:jc w:val="both"/>
        <w:rPr>
          <w:color w:val="000000" w:themeColor="text1"/>
          <w:sz w:val="28"/>
          <w:szCs w:val="28"/>
        </w:rPr>
      </w:pPr>
    </w:p>
    <w:p w14:paraId="5F73D23F" w14:textId="77777777" w:rsidR="00B15CBE" w:rsidRPr="00B15CBE" w:rsidRDefault="00B15CBE" w:rsidP="00B15CBE">
      <w:pPr>
        <w:ind w:firstLine="851"/>
        <w:jc w:val="both"/>
        <w:rPr>
          <w:color w:val="000000" w:themeColor="text1"/>
          <w:sz w:val="28"/>
          <w:szCs w:val="28"/>
        </w:rPr>
      </w:pPr>
      <w:r w:rsidRPr="00B15CBE">
        <w:rPr>
          <w:color w:val="000000" w:themeColor="text1"/>
          <w:sz w:val="28"/>
          <w:szCs w:val="28"/>
        </w:rPr>
        <w:t>Стоимость электроэнергии, приобретаемой в целях компенсации потерь электрической энергии при её передаче по электрическим сетям с учетом сбытовой надбавки на второе полугодие составила:</w:t>
      </w:r>
    </w:p>
    <w:p w14:paraId="79559F5D" w14:textId="77777777" w:rsidR="00B15CBE" w:rsidRPr="00B15CBE" w:rsidRDefault="00B15CBE" w:rsidP="00B15CBE">
      <w:pPr>
        <w:ind w:firstLine="851"/>
        <w:jc w:val="both"/>
        <w:rPr>
          <w:color w:val="000000" w:themeColor="text1"/>
          <w:sz w:val="28"/>
          <w:szCs w:val="28"/>
        </w:rPr>
      </w:pPr>
      <w:r w:rsidRPr="00B15CBE">
        <w:rPr>
          <w:color w:val="000000" w:themeColor="text1"/>
          <w:sz w:val="28"/>
          <w:szCs w:val="28"/>
        </w:rPr>
        <w:t>805 167 * 231,03 * 6 мес./1000 + 725,93 * (1022,00 + 618,57 + 1,329 + 2,151 + 0,363) = 2 309 809,22 (тыс. руб.)</w:t>
      </w:r>
    </w:p>
    <w:p w14:paraId="64CFA2E0" w14:textId="77777777" w:rsidR="00B15CBE" w:rsidRPr="00B15CBE" w:rsidRDefault="00B15CBE" w:rsidP="00B15CBE">
      <w:pPr>
        <w:ind w:firstLine="851"/>
        <w:jc w:val="both"/>
        <w:rPr>
          <w:color w:val="000000" w:themeColor="text1"/>
          <w:sz w:val="28"/>
          <w:szCs w:val="28"/>
        </w:rPr>
      </w:pPr>
      <w:r w:rsidRPr="00B15CBE">
        <w:rPr>
          <w:color w:val="000000" w:themeColor="text1"/>
          <w:sz w:val="28"/>
          <w:szCs w:val="28"/>
        </w:rPr>
        <w:t>Средняя цена покупки</w:t>
      </w:r>
      <w:r w:rsidRPr="00B15CBE">
        <w:rPr>
          <w:sz w:val="28"/>
          <w:szCs w:val="28"/>
        </w:rPr>
        <w:t xml:space="preserve"> </w:t>
      </w:r>
      <w:r w:rsidRPr="00B15CBE">
        <w:rPr>
          <w:color w:val="000000" w:themeColor="text1"/>
          <w:sz w:val="28"/>
          <w:szCs w:val="28"/>
        </w:rPr>
        <w:t>для всех сетевых организаций на второе полугодие составит:</w:t>
      </w:r>
    </w:p>
    <w:p w14:paraId="0CA86164" w14:textId="77777777" w:rsidR="00B15CBE" w:rsidRPr="00B15CBE" w:rsidRDefault="00B15CBE" w:rsidP="00B15CBE">
      <w:pPr>
        <w:ind w:firstLine="851"/>
        <w:jc w:val="both"/>
        <w:rPr>
          <w:color w:val="000000" w:themeColor="text1"/>
          <w:sz w:val="28"/>
          <w:szCs w:val="28"/>
        </w:rPr>
      </w:pPr>
      <w:r w:rsidRPr="00B15CBE">
        <w:rPr>
          <w:color w:val="000000" w:themeColor="text1"/>
          <w:sz w:val="28"/>
          <w:szCs w:val="28"/>
        </w:rPr>
        <w:t>2 309 809,22 / 725,93 = 3 181,88 (руб./МВт*ч)</w:t>
      </w:r>
    </w:p>
    <w:p w14:paraId="32ACF007" w14:textId="77777777" w:rsidR="00B15CBE" w:rsidRPr="00B15CBE" w:rsidRDefault="00B15CBE" w:rsidP="00B15CBE">
      <w:pPr>
        <w:ind w:firstLine="851"/>
        <w:jc w:val="both"/>
        <w:rPr>
          <w:color w:val="000000" w:themeColor="text1"/>
          <w:sz w:val="28"/>
          <w:szCs w:val="28"/>
        </w:rPr>
      </w:pPr>
    </w:p>
    <w:p w14:paraId="2F8106F3" w14:textId="11BD973D" w:rsidR="00B15CBE" w:rsidRPr="00B15CBE" w:rsidRDefault="00B15CBE" w:rsidP="00B15CBE">
      <w:pPr>
        <w:keepNext/>
        <w:spacing w:after="200"/>
        <w:ind w:firstLine="720"/>
        <w:jc w:val="right"/>
        <w:rPr>
          <w:i/>
          <w:iCs/>
          <w:color w:val="44546A" w:themeColor="text2"/>
          <w:sz w:val="18"/>
          <w:szCs w:val="18"/>
        </w:rPr>
      </w:pPr>
      <w:r w:rsidRPr="00B15CBE">
        <w:rPr>
          <w:i/>
          <w:iCs/>
          <w:color w:val="44546A" w:themeColor="text2"/>
          <w:sz w:val="18"/>
          <w:szCs w:val="18"/>
        </w:rPr>
        <w:t xml:space="preserve">Таблица </w:t>
      </w:r>
      <w:r w:rsidRPr="00B15CBE">
        <w:rPr>
          <w:i/>
          <w:iCs/>
          <w:noProof/>
          <w:color w:val="44546A" w:themeColor="text2"/>
          <w:sz w:val="18"/>
          <w:szCs w:val="18"/>
        </w:rPr>
        <w:fldChar w:fldCharType="begin"/>
      </w:r>
      <w:r w:rsidRPr="00B15CBE">
        <w:rPr>
          <w:i/>
          <w:iCs/>
          <w:noProof/>
          <w:color w:val="44546A" w:themeColor="text2"/>
          <w:sz w:val="18"/>
          <w:szCs w:val="18"/>
        </w:rPr>
        <w:instrText xml:space="preserve"> SEQ Таблица \* ARABIC </w:instrText>
      </w:r>
      <w:r w:rsidRPr="00B15CBE">
        <w:rPr>
          <w:i/>
          <w:iCs/>
          <w:noProof/>
          <w:color w:val="44546A" w:themeColor="text2"/>
          <w:sz w:val="18"/>
          <w:szCs w:val="18"/>
        </w:rPr>
        <w:fldChar w:fldCharType="separate"/>
      </w:r>
      <w:r w:rsidR="00104A1F">
        <w:rPr>
          <w:i/>
          <w:iCs/>
          <w:noProof/>
          <w:color w:val="44546A" w:themeColor="text2"/>
          <w:sz w:val="18"/>
          <w:szCs w:val="18"/>
        </w:rPr>
        <w:t>38</w:t>
      </w:r>
      <w:r w:rsidRPr="00B15CBE">
        <w:rPr>
          <w:i/>
          <w:iCs/>
          <w:noProof/>
          <w:color w:val="44546A" w:themeColor="text2"/>
          <w:sz w:val="18"/>
          <w:szCs w:val="18"/>
        </w:rPr>
        <w:fldChar w:fldCharType="end"/>
      </w:r>
    </w:p>
    <w:p w14:paraId="03F459EB" w14:textId="77777777" w:rsidR="00B15CBE" w:rsidRPr="00B15CBE" w:rsidRDefault="00B15CBE" w:rsidP="00B15CBE">
      <w:pPr>
        <w:ind w:firstLine="851"/>
        <w:jc w:val="center"/>
        <w:rPr>
          <w:color w:val="000000" w:themeColor="text1"/>
          <w:sz w:val="28"/>
          <w:szCs w:val="28"/>
        </w:rPr>
      </w:pPr>
      <w:r w:rsidRPr="00B15CBE">
        <w:rPr>
          <w:color w:val="000000" w:themeColor="text1"/>
          <w:sz w:val="28"/>
          <w:szCs w:val="28"/>
        </w:rPr>
        <w:t>Расчет стоимости покупки потерь на 2021 год</w:t>
      </w:r>
    </w:p>
    <w:tbl>
      <w:tblPr>
        <w:tblW w:w="5068" w:type="pct"/>
        <w:tblInd w:w="-5" w:type="dxa"/>
        <w:tblLayout w:type="fixed"/>
        <w:tblLook w:val="04A0" w:firstRow="1" w:lastRow="0" w:firstColumn="1" w:lastColumn="0" w:noHBand="0" w:noVBand="1"/>
      </w:tblPr>
      <w:tblGrid>
        <w:gridCol w:w="486"/>
        <w:gridCol w:w="2160"/>
        <w:gridCol w:w="1104"/>
        <w:gridCol w:w="1071"/>
        <w:gridCol w:w="1177"/>
        <w:gridCol w:w="3618"/>
      </w:tblGrid>
      <w:tr w:rsidR="00B15CBE" w:rsidRPr="00B15CBE" w14:paraId="63AA6BBA" w14:textId="77777777" w:rsidTr="002D6968">
        <w:trPr>
          <w:trHeight w:val="303"/>
        </w:trPr>
        <w:tc>
          <w:tcPr>
            <w:tcW w:w="2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A4458" w14:textId="77777777" w:rsidR="00B15CBE" w:rsidRPr="00B15CBE" w:rsidRDefault="00B15CBE" w:rsidP="00B15CBE">
            <w:pPr>
              <w:rPr>
                <w:color w:val="000000"/>
                <w:sz w:val="16"/>
                <w:szCs w:val="16"/>
              </w:rPr>
            </w:pPr>
            <w:r w:rsidRPr="00B15CBE">
              <w:rPr>
                <w:color w:val="000000"/>
                <w:sz w:val="16"/>
                <w:szCs w:val="16"/>
              </w:rPr>
              <w:t> № п/п</w:t>
            </w:r>
          </w:p>
        </w:tc>
        <w:tc>
          <w:tcPr>
            <w:tcW w:w="1123" w:type="pct"/>
            <w:tcBorders>
              <w:top w:val="single" w:sz="4" w:space="0" w:color="auto"/>
              <w:left w:val="nil"/>
              <w:bottom w:val="single" w:sz="4" w:space="0" w:color="auto"/>
              <w:right w:val="single" w:sz="4" w:space="0" w:color="auto"/>
            </w:tcBorders>
            <w:shd w:val="clear" w:color="auto" w:fill="auto"/>
            <w:vAlign w:val="bottom"/>
            <w:hideMark/>
          </w:tcPr>
          <w:p w14:paraId="008CB1C0" w14:textId="77777777" w:rsidR="00B15CBE" w:rsidRPr="00B15CBE" w:rsidRDefault="00B15CBE" w:rsidP="00B15CBE">
            <w:pPr>
              <w:jc w:val="center"/>
              <w:rPr>
                <w:color w:val="000000"/>
                <w:sz w:val="16"/>
                <w:szCs w:val="16"/>
              </w:rPr>
            </w:pPr>
            <w:r w:rsidRPr="00B15CBE">
              <w:rPr>
                <w:color w:val="000000"/>
                <w:sz w:val="16"/>
                <w:szCs w:val="16"/>
              </w:rPr>
              <w:t>Показатели</w:t>
            </w:r>
          </w:p>
        </w:tc>
        <w:tc>
          <w:tcPr>
            <w:tcW w:w="574" w:type="pct"/>
            <w:tcBorders>
              <w:top w:val="single" w:sz="4" w:space="0" w:color="auto"/>
              <w:left w:val="nil"/>
              <w:bottom w:val="single" w:sz="4" w:space="0" w:color="auto"/>
              <w:right w:val="single" w:sz="4" w:space="0" w:color="auto"/>
            </w:tcBorders>
            <w:shd w:val="clear" w:color="auto" w:fill="auto"/>
            <w:noWrap/>
            <w:vAlign w:val="bottom"/>
            <w:hideMark/>
          </w:tcPr>
          <w:p w14:paraId="308BB4B2" w14:textId="77777777" w:rsidR="00B15CBE" w:rsidRPr="00B15CBE" w:rsidRDefault="00B15CBE" w:rsidP="00B15CBE">
            <w:pPr>
              <w:rPr>
                <w:color w:val="000000"/>
                <w:sz w:val="16"/>
                <w:szCs w:val="16"/>
              </w:rPr>
            </w:pPr>
            <w:r w:rsidRPr="00B15CBE">
              <w:rPr>
                <w:color w:val="000000"/>
                <w:sz w:val="16"/>
                <w:szCs w:val="16"/>
              </w:rPr>
              <w:t>Ед. изм.</w:t>
            </w:r>
          </w:p>
        </w:tc>
        <w:tc>
          <w:tcPr>
            <w:tcW w:w="557" w:type="pct"/>
            <w:tcBorders>
              <w:top w:val="single" w:sz="4" w:space="0" w:color="auto"/>
              <w:left w:val="nil"/>
              <w:bottom w:val="single" w:sz="4" w:space="0" w:color="auto"/>
              <w:right w:val="single" w:sz="4" w:space="0" w:color="auto"/>
            </w:tcBorders>
            <w:shd w:val="clear" w:color="auto" w:fill="auto"/>
            <w:noWrap/>
            <w:vAlign w:val="bottom"/>
            <w:hideMark/>
          </w:tcPr>
          <w:p w14:paraId="7A9FCF01" w14:textId="77777777" w:rsidR="00B15CBE" w:rsidRPr="00B15CBE" w:rsidRDefault="00B15CBE" w:rsidP="00B15CBE">
            <w:pPr>
              <w:jc w:val="center"/>
              <w:rPr>
                <w:color w:val="000000"/>
                <w:sz w:val="16"/>
                <w:szCs w:val="16"/>
              </w:rPr>
            </w:pPr>
            <w:r w:rsidRPr="00B15CBE">
              <w:rPr>
                <w:color w:val="000000"/>
                <w:sz w:val="16"/>
                <w:szCs w:val="16"/>
              </w:rPr>
              <w:t>1 полугодие</w:t>
            </w:r>
          </w:p>
        </w:tc>
        <w:tc>
          <w:tcPr>
            <w:tcW w:w="612" w:type="pct"/>
            <w:tcBorders>
              <w:top w:val="single" w:sz="4" w:space="0" w:color="auto"/>
              <w:left w:val="nil"/>
              <w:bottom w:val="single" w:sz="4" w:space="0" w:color="auto"/>
              <w:right w:val="single" w:sz="4" w:space="0" w:color="auto"/>
            </w:tcBorders>
            <w:shd w:val="clear" w:color="auto" w:fill="auto"/>
            <w:noWrap/>
            <w:vAlign w:val="bottom"/>
            <w:hideMark/>
          </w:tcPr>
          <w:p w14:paraId="5FD5437F" w14:textId="77777777" w:rsidR="00B15CBE" w:rsidRPr="00B15CBE" w:rsidRDefault="00B15CBE" w:rsidP="00B15CBE">
            <w:pPr>
              <w:jc w:val="center"/>
              <w:rPr>
                <w:color w:val="000000"/>
                <w:sz w:val="16"/>
                <w:szCs w:val="16"/>
              </w:rPr>
            </w:pPr>
            <w:r w:rsidRPr="00B15CBE">
              <w:rPr>
                <w:color w:val="000000"/>
                <w:sz w:val="16"/>
                <w:szCs w:val="16"/>
              </w:rPr>
              <w:t>2 полугодие</w:t>
            </w:r>
          </w:p>
        </w:tc>
        <w:tc>
          <w:tcPr>
            <w:tcW w:w="1881" w:type="pct"/>
            <w:tcBorders>
              <w:top w:val="single" w:sz="4" w:space="0" w:color="auto"/>
              <w:left w:val="nil"/>
              <w:bottom w:val="single" w:sz="4" w:space="0" w:color="auto"/>
              <w:right w:val="single" w:sz="4" w:space="0" w:color="auto"/>
            </w:tcBorders>
            <w:shd w:val="clear" w:color="auto" w:fill="auto"/>
            <w:vAlign w:val="bottom"/>
            <w:hideMark/>
          </w:tcPr>
          <w:p w14:paraId="138B578D" w14:textId="77777777" w:rsidR="00B15CBE" w:rsidRPr="00B15CBE" w:rsidRDefault="00B15CBE" w:rsidP="00B15CBE">
            <w:pPr>
              <w:rPr>
                <w:color w:val="000000"/>
                <w:sz w:val="16"/>
                <w:szCs w:val="16"/>
              </w:rPr>
            </w:pPr>
            <w:r w:rsidRPr="00B15CBE">
              <w:rPr>
                <w:color w:val="000000"/>
                <w:sz w:val="16"/>
                <w:szCs w:val="16"/>
              </w:rPr>
              <w:t>Основание</w:t>
            </w:r>
          </w:p>
        </w:tc>
      </w:tr>
      <w:tr w:rsidR="00B15CBE" w:rsidRPr="00B15CBE" w14:paraId="1CF1175F" w14:textId="77777777" w:rsidTr="002D6968">
        <w:trPr>
          <w:trHeight w:val="303"/>
        </w:trPr>
        <w:tc>
          <w:tcPr>
            <w:tcW w:w="253" w:type="pct"/>
            <w:tcBorders>
              <w:top w:val="nil"/>
              <w:left w:val="single" w:sz="4" w:space="0" w:color="auto"/>
              <w:bottom w:val="single" w:sz="4" w:space="0" w:color="auto"/>
              <w:right w:val="single" w:sz="4" w:space="0" w:color="auto"/>
            </w:tcBorders>
            <w:shd w:val="clear" w:color="auto" w:fill="auto"/>
            <w:noWrap/>
            <w:vAlign w:val="bottom"/>
            <w:hideMark/>
          </w:tcPr>
          <w:p w14:paraId="1BF39E8E" w14:textId="77777777" w:rsidR="00B15CBE" w:rsidRPr="00B15CBE" w:rsidRDefault="00B15CBE" w:rsidP="00B15CBE">
            <w:pPr>
              <w:jc w:val="right"/>
              <w:rPr>
                <w:color w:val="000000"/>
                <w:sz w:val="16"/>
                <w:szCs w:val="16"/>
              </w:rPr>
            </w:pPr>
            <w:r w:rsidRPr="00B15CBE">
              <w:rPr>
                <w:color w:val="000000"/>
                <w:sz w:val="16"/>
                <w:szCs w:val="16"/>
              </w:rPr>
              <w:t>1</w:t>
            </w:r>
          </w:p>
        </w:tc>
        <w:tc>
          <w:tcPr>
            <w:tcW w:w="1123" w:type="pct"/>
            <w:tcBorders>
              <w:top w:val="nil"/>
              <w:left w:val="nil"/>
              <w:bottom w:val="single" w:sz="4" w:space="0" w:color="auto"/>
              <w:right w:val="single" w:sz="4" w:space="0" w:color="auto"/>
            </w:tcBorders>
            <w:shd w:val="clear" w:color="auto" w:fill="auto"/>
            <w:vAlign w:val="bottom"/>
            <w:hideMark/>
          </w:tcPr>
          <w:p w14:paraId="6C167B36" w14:textId="77777777" w:rsidR="00B15CBE" w:rsidRPr="00B15CBE" w:rsidRDefault="00B15CBE" w:rsidP="00B15CBE">
            <w:pPr>
              <w:rPr>
                <w:color w:val="000000"/>
                <w:sz w:val="16"/>
                <w:szCs w:val="16"/>
              </w:rPr>
            </w:pPr>
            <w:r w:rsidRPr="00B15CBE">
              <w:rPr>
                <w:color w:val="000000"/>
                <w:sz w:val="16"/>
                <w:szCs w:val="16"/>
              </w:rPr>
              <w:t>тариф на услуги коммерческого оператора АО «АТС»</w:t>
            </w:r>
          </w:p>
        </w:tc>
        <w:tc>
          <w:tcPr>
            <w:tcW w:w="574" w:type="pct"/>
            <w:tcBorders>
              <w:top w:val="nil"/>
              <w:left w:val="nil"/>
              <w:bottom w:val="single" w:sz="4" w:space="0" w:color="auto"/>
              <w:right w:val="single" w:sz="4" w:space="0" w:color="auto"/>
            </w:tcBorders>
            <w:shd w:val="clear" w:color="auto" w:fill="auto"/>
            <w:noWrap/>
            <w:vAlign w:val="bottom"/>
            <w:hideMark/>
          </w:tcPr>
          <w:p w14:paraId="3581A75A" w14:textId="77777777" w:rsidR="00B15CBE" w:rsidRPr="00B15CBE" w:rsidRDefault="00B15CBE" w:rsidP="00B15CBE">
            <w:pPr>
              <w:rPr>
                <w:color w:val="000000"/>
                <w:sz w:val="16"/>
                <w:szCs w:val="16"/>
              </w:rPr>
            </w:pPr>
            <w:r w:rsidRPr="00B15CBE">
              <w:rPr>
                <w:color w:val="000000"/>
                <w:sz w:val="16"/>
                <w:szCs w:val="16"/>
              </w:rPr>
              <w:t>руб./МВт*ч</w:t>
            </w:r>
          </w:p>
        </w:tc>
        <w:tc>
          <w:tcPr>
            <w:tcW w:w="557" w:type="pct"/>
            <w:tcBorders>
              <w:top w:val="nil"/>
              <w:left w:val="nil"/>
              <w:bottom w:val="single" w:sz="4" w:space="0" w:color="auto"/>
              <w:right w:val="single" w:sz="4" w:space="0" w:color="auto"/>
            </w:tcBorders>
            <w:shd w:val="clear" w:color="auto" w:fill="auto"/>
            <w:noWrap/>
            <w:vAlign w:val="bottom"/>
            <w:hideMark/>
          </w:tcPr>
          <w:p w14:paraId="49FDEE5A" w14:textId="77777777" w:rsidR="00B15CBE" w:rsidRPr="00B15CBE" w:rsidRDefault="00B15CBE" w:rsidP="00B15CBE">
            <w:pPr>
              <w:jc w:val="right"/>
              <w:rPr>
                <w:color w:val="000000"/>
                <w:sz w:val="16"/>
                <w:szCs w:val="16"/>
              </w:rPr>
            </w:pPr>
            <w:r w:rsidRPr="00B15CBE">
              <w:rPr>
                <w:color w:val="000000"/>
                <w:sz w:val="16"/>
                <w:szCs w:val="16"/>
              </w:rPr>
              <w:t>1,214</w:t>
            </w:r>
          </w:p>
        </w:tc>
        <w:tc>
          <w:tcPr>
            <w:tcW w:w="612" w:type="pct"/>
            <w:tcBorders>
              <w:top w:val="nil"/>
              <w:left w:val="nil"/>
              <w:bottom w:val="single" w:sz="4" w:space="0" w:color="auto"/>
              <w:right w:val="single" w:sz="4" w:space="0" w:color="auto"/>
            </w:tcBorders>
            <w:shd w:val="clear" w:color="auto" w:fill="auto"/>
            <w:noWrap/>
            <w:vAlign w:val="bottom"/>
            <w:hideMark/>
          </w:tcPr>
          <w:p w14:paraId="2DADD78D" w14:textId="77777777" w:rsidR="00B15CBE" w:rsidRPr="00B15CBE" w:rsidRDefault="00B15CBE" w:rsidP="00B15CBE">
            <w:pPr>
              <w:jc w:val="right"/>
              <w:rPr>
                <w:color w:val="000000"/>
                <w:sz w:val="16"/>
                <w:szCs w:val="16"/>
              </w:rPr>
            </w:pPr>
            <w:r w:rsidRPr="00B15CBE">
              <w:rPr>
                <w:color w:val="000000"/>
                <w:sz w:val="16"/>
                <w:szCs w:val="16"/>
              </w:rPr>
              <w:t>1,329</w:t>
            </w:r>
          </w:p>
        </w:tc>
        <w:tc>
          <w:tcPr>
            <w:tcW w:w="1881" w:type="pct"/>
            <w:tcBorders>
              <w:top w:val="nil"/>
              <w:left w:val="nil"/>
              <w:bottom w:val="single" w:sz="4" w:space="0" w:color="auto"/>
              <w:right w:val="single" w:sz="4" w:space="0" w:color="auto"/>
            </w:tcBorders>
            <w:shd w:val="clear" w:color="auto" w:fill="auto"/>
            <w:vAlign w:val="bottom"/>
            <w:hideMark/>
          </w:tcPr>
          <w:p w14:paraId="0133026F" w14:textId="77777777" w:rsidR="00B15CBE" w:rsidRPr="00B15CBE" w:rsidRDefault="00B15CBE" w:rsidP="00B15CBE">
            <w:pPr>
              <w:rPr>
                <w:sz w:val="16"/>
                <w:szCs w:val="16"/>
              </w:rPr>
            </w:pPr>
            <w:r w:rsidRPr="00B15CBE">
              <w:rPr>
                <w:sz w:val="16"/>
                <w:szCs w:val="16"/>
              </w:rPr>
              <w:t>Приказ ФАС России от 16.12.2020 N 1225/20</w:t>
            </w:r>
          </w:p>
        </w:tc>
      </w:tr>
      <w:tr w:rsidR="00B15CBE" w:rsidRPr="00B15CBE" w14:paraId="5C46A7E9" w14:textId="77777777" w:rsidTr="002D6968">
        <w:trPr>
          <w:trHeight w:val="303"/>
        </w:trPr>
        <w:tc>
          <w:tcPr>
            <w:tcW w:w="253" w:type="pct"/>
            <w:tcBorders>
              <w:top w:val="nil"/>
              <w:left w:val="single" w:sz="4" w:space="0" w:color="auto"/>
              <w:bottom w:val="single" w:sz="4" w:space="0" w:color="auto"/>
              <w:right w:val="single" w:sz="4" w:space="0" w:color="auto"/>
            </w:tcBorders>
            <w:shd w:val="clear" w:color="auto" w:fill="auto"/>
            <w:noWrap/>
            <w:vAlign w:val="bottom"/>
            <w:hideMark/>
          </w:tcPr>
          <w:p w14:paraId="681A5015" w14:textId="77777777" w:rsidR="00B15CBE" w:rsidRPr="00B15CBE" w:rsidRDefault="00B15CBE" w:rsidP="00B15CBE">
            <w:pPr>
              <w:jc w:val="right"/>
              <w:rPr>
                <w:color w:val="000000"/>
                <w:sz w:val="16"/>
                <w:szCs w:val="16"/>
              </w:rPr>
            </w:pPr>
            <w:r w:rsidRPr="00B15CBE">
              <w:rPr>
                <w:color w:val="000000"/>
                <w:sz w:val="16"/>
                <w:szCs w:val="16"/>
              </w:rPr>
              <w:t>2</w:t>
            </w:r>
          </w:p>
        </w:tc>
        <w:tc>
          <w:tcPr>
            <w:tcW w:w="1123" w:type="pct"/>
            <w:tcBorders>
              <w:top w:val="nil"/>
              <w:left w:val="nil"/>
              <w:bottom w:val="single" w:sz="4" w:space="0" w:color="auto"/>
              <w:right w:val="single" w:sz="4" w:space="0" w:color="auto"/>
            </w:tcBorders>
            <w:shd w:val="clear" w:color="auto" w:fill="auto"/>
            <w:vAlign w:val="bottom"/>
            <w:hideMark/>
          </w:tcPr>
          <w:p w14:paraId="547F204A" w14:textId="77777777" w:rsidR="00B15CBE" w:rsidRPr="00B15CBE" w:rsidRDefault="00B15CBE" w:rsidP="00B15CBE">
            <w:pPr>
              <w:rPr>
                <w:color w:val="000000"/>
                <w:sz w:val="16"/>
                <w:szCs w:val="16"/>
              </w:rPr>
            </w:pPr>
            <w:r w:rsidRPr="00B15CBE">
              <w:rPr>
                <w:color w:val="000000"/>
                <w:sz w:val="16"/>
                <w:szCs w:val="16"/>
              </w:rPr>
              <w:t>тариф на услуги СО «ЕЭС»</w:t>
            </w:r>
          </w:p>
        </w:tc>
        <w:tc>
          <w:tcPr>
            <w:tcW w:w="574" w:type="pct"/>
            <w:tcBorders>
              <w:top w:val="nil"/>
              <w:left w:val="nil"/>
              <w:bottom w:val="single" w:sz="4" w:space="0" w:color="auto"/>
              <w:right w:val="single" w:sz="4" w:space="0" w:color="auto"/>
            </w:tcBorders>
            <w:shd w:val="clear" w:color="auto" w:fill="auto"/>
            <w:noWrap/>
            <w:vAlign w:val="bottom"/>
            <w:hideMark/>
          </w:tcPr>
          <w:p w14:paraId="2C069332" w14:textId="77777777" w:rsidR="00B15CBE" w:rsidRPr="00B15CBE" w:rsidRDefault="00B15CBE" w:rsidP="00B15CBE">
            <w:pPr>
              <w:rPr>
                <w:color w:val="000000"/>
                <w:sz w:val="16"/>
                <w:szCs w:val="16"/>
              </w:rPr>
            </w:pPr>
            <w:r w:rsidRPr="00B15CBE">
              <w:rPr>
                <w:color w:val="000000"/>
                <w:sz w:val="16"/>
                <w:szCs w:val="16"/>
              </w:rPr>
              <w:t>руб./МВт*ч</w:t>
            </w:r>
          </w:p>
        </w:tc>
        <w:tc>
          <w:tcPr>
            <w:tcW w:w="557" w:type="pct"/>
            <w:tcBorders>
              <w:top w:val="nil"/>
              <w:left w:val="nil"/>
              <w:bottom w:val="single" w:sz="4" w:space="0" w:color="auto"/>
              <w:right w:val="single" w:sz="4" w:space="0" w:color="auto"/>
            </w:tcBorders>
            <w:shd w:val="clear" w:color="auto" w:fill="auto"/>
            <w:noWrap/>
            <w:vAlign w:val="bottom"/>
            <w:hideMark/>
          </w:tcPr>
          <w:p w14:paraId="1349B69D" w14:textId="77777777" w:rsidR="00B15CBE" w:rsidRPr="00B15CBE" w:rsidRDefault="00B15CBE" w:rsidP="00B15CBE">
            <w:pPr>
              <w:jc w:val="right"/>
              <w:rPr>
                <w:color w:val="000000"/>
                <w:sz w:val="16"/>
                <w:szCs w:val="16"/>
              </w:rPr>
            </w:pPr>
            <w:r w:rsidRPr="00B15CBE">
              <w:rPr>
                <w:color w:val="000000"/>
                <w:sz w:val="16"/>
                <w:szCs w:val="16"/>
              </w:rPr>
              <w:t>2,151</w:t>
            </w:r>
          </w:p>
        </w:tc>
        <w:tc>
          <w:tcPr>
            <w:tcW w:w="612" w:type="pct"/>
            <w:tcBorders>
              <w:top w:val="nil"/>
              <w:left w:val="nil"/>
              <w:bottom w:val="single" w:sz="4" w:space="0" w:color="auto"/>
              <w:right w:val="single" w:sz="4" w:space="0" w:color="auto"/>
            </w:tcBorders>
            <w:shd w:val="clear" w:color="auto" w:fill="auto"/>
            <w:noWrap/>
            <w:vAlign w:val="bottom"/>
            <w:hideMark/>
          </w:tcPr>
          <w:p w14:paraId="0DEF6986" w14:textId="77777777" w:rsidR="00B15CBE" w:rsidRPr="00B15CBE" w:rsidRDefault="00B15CBE" w:rsidP="00B15CBE">
            <w:pPr>
              <w:jc w:val="right"/>
              <w:rPr>
                <w:color w:val="000000"/>
                <w:sz w:val="16"/>
                <w:szCs w:val="16"/>
              </w:rPr>
            </w:pPr>
            <w:r w:rsidRPr="00B15CBE">
              <w:rPr>
                <w:color w:val="000000"/>
                <w:sz w:val="16"/>
                <w:szCs w:val="16"/>
              </w:rPr>
              <w:t>2,1510</w:t>
            </w:r>
          </w:p>
        </w:tc>
        <w:tc>
          <w:tcPr>
            <w:tcW w:w="1881" w:type="pct"/>
            <w:tcBorders>
              <w:top w:val="nil"/>
              <w:left w:val="nil"/>
              <w:bottom w:val="single" w:sz="4" w:space="0" w:color="auto"/>
              <w:right w:val="single" w:sz="4" w:space="0" w:color="auto"/>
            </w:tcBorders>
            <w:shd w:val="clear" w:color="auto" w:fill="auto"/>
            <w:vAlign w:val="bottom"/>
            <w:hideMark/>
          </w:tcPr>
          <w:p w14:paraId="34AFEDE8" w14:textId="77777777" w:rsidR="00B15CBE" w:rsidRPr="00B15CBE" w:rsidRDefault="00B15CBE" w:rsidP="00B15CBE">
            <w:pPr>
              <w:rPr>
                <w:sz w:val="16"/>
                <w:szCs w:val="16"/>
              </w:rPr>
            </w:pPr>
            <w:r w:rsidRPr="00B15CBE">
              <w:rPr>
                <w:sz w:val="16"/>
                <w:szCs w:val="16"/>
              </w:rPr>
              <w:t>Приказ ФАС России от 24.12.2020 N 1263/20</w:t>
            </w:r>
          </w:p>
        </w:tc>
      </w:tr>
      <w:tr w:rsidR="00B15CBE" w:rsidRPr="00B15CBE" w14:paraId="3F51A48F" w14:textId="77777777" w:rsidTr="002D6968">
        <w:trPr>
          <w:trHeight w:val="53"/>
        </w:trPr>
        <w:tc>
          <w:tcPr>
            <w:tcW w:w="253" w:type="pct"/>
            <w:tcBorders>
              <w:top w:val="nil"/>
              <w:left w:val="single" w:sz="4" w:space="0" w:color="auto"/>
              <w:bottom w:val="single" w:sz="4" w:space="0" w:color="auto"/>
              <w:right w:val="single" w:sz="4" w:space="0" w:color="auto"/>
            </w:tcBorders>
            <w:shd w:val="clear" w:color="auto" w:fill="auto"/>
            <w:noWrap/>
            <w:vAlign w:val="bottom"/>
            <w:hideMark/>
          </w:tcPr>
          <w:p w14:paraId="1DA46C30" w14:textId="77777777" w:rsidR="00B15CBE" w:rsidRPr="00B15CBE" w:rsidRDefault="00B15CBE" w:rsidP="00B15CBE">
            <w:pPr>
              <w:jc w:val="right"/>
              <w:rPr>
                <w:color w:val="000000"/>
                <w:sz w:val="16"/>
                <w:szCs w:val="16"/>
              </w:rPr>
            </w:pPr>
            <w:r w:rsidRPr="00B15CBE">
              <w:rPr>
                <w:color w:val="000000"/>
                <w:sz w:val="16"/>
                <w:szCs w:val="16"/>
              </w:rPr>
              <w:t>3</w:t>
            </w:r>
          </w:p>
        </w:tc>
        <w:tc>
          <w:tcPr>
            <w:tcW w:w="1123" w:type="pct"/>
            <w:tcBorders>
              <w:top w:val="nil"/>
              <w:left w:val="nil"/>
              <w:bottom w:val="single" w:sz="4" w:space="0" w:color="auto"/>
              <w:right w:val="single" w:sz="4" w:space="0" w:color="auto"/>
            </w:tcBorders>
            <w:shd w:val="clear" w:color="auto" w:fill="auto"/>
            <w:vAlign w:val="bottom"/>
            <w:hideMark/>
          </w:tcPr>
          <w:p w14:paraId="47D73F69" w14:textId="77777777" w:rsidR="00B15CBE" w:rsidRPr="00B15CBE" w:rsidRDefault="00B15CBE" w:rsidP="00B15CBE">
            <w:pPr>
              <w:rPr>
                <w:color w:val="000000"/>
                <w:sz w:val="16"/>
                <w:szCs w:val="16"/>
              </w:rPr>
            </w:pPr>
            <w:r w:rsidRPr="00B15CBE">
              <w:rPr>
                <w:color w:val="000000"/>
                <w:sz w:val="16"/>
                <w:szCs w:val="16"/>
              </w:rPr>
              <w:t>комплексная услуга АО «ЦФР»</w:t>
            </w:r>
          </w:p>
        </w:tc>
        <w:tc>
          <w:tcPr>
            <w:tcW w:w="574" w:type="pct"/>
            <w:tcBorders>
              <w:top w:val="nil"/>
              <w:left w:val="nil"/>
              <w:bottom w:val="single" w:sz="4" w:space="0" w:color="auto"/>
              <w:right w:val="single" w:sz="4" w:space="0" w:color="auto"/>
            </w:tcBorders>
            <w:shd w:val="clear" w:color="auto" w:fill="auto"/>
            <w:noWrap/>
            <w:vAlign w:val="bottom"/>
            <w:hideMark/>
          </w:tcPr>
          <w:p w14:paraId="27A86E0C" w14:textId="77777777" w:rsidR="00B15CBE" w:rsidRPr="00B15CBE" w:rsidRDefault="00B15CBE" w:rsidP="00B15CBE">
            <w:pPr>
              <w:rPr>
                <w:color w:val="000000"/>
                <w:sz w:val="16"/>
                <w:szCs w:val="16"/>
              </w:rPr>
            </w:pPr>
            <w:r w:rsidRPr="00B15CBE">
              <w:rPr>
                <w:color w:val="000000"/>
                <w:sz w:val="16"/>
                <w:szCs w:val="16"/>
              </w:rPr>
              <w:t>руб./МВт*ч</w:t>
            </w:r>
          </w:p>
        </w:tc>
        <w:tc>
          <w:tcPr>
            <w:tcW w:w="557" w:type="pct"/>
            <w:tcBorders>
              <w:top w:val="nil"/>
              <w:left w:val="nil"/>
              <w:bottom w:val="single" w:sz="4" w:space="0" w:color="auto"/>
              <w:right w:val="single" w:sz="4" w:space="0" w:color="auto"/>
            </w:tcBorders>
            <w:shd w:val="clear" w:color="auto" w:fill="auto"/>
            <w:noWrap/>
            <w:vAlign w:val="bottom"/>
            <w:hideMark/>
          </w:tcPr>
          <w:p w14:paraId="0392801B" w14:textId="77777777" w:rsidR="00B15CBE" w:rsidRPr="00B15CBE" w:rsidRDefault="00B15CBE" w:rsidP="00B15CBE">
            <w:pPr>
              <w:jc w:val="right"/>
              <w:rPr>
                <w:color w:val="000000"/>
                <w:sz w:val="16"/>
                <w:szCs w:val="16"/>
              </w:rPr>
            </w:pPr>
            <w:r w:rsidRPr="00B15CBE">
              <w:rPr>
                <w:color w:val="000000"/>
                <w:sz w:val="16"/>
                <w:szCs w:val="16"/>
              </w:rPr>
              <w:t>0,352</w:t>
            </w:r>
          </w:p>
        </w:tc>
        <w:tc>
          <w:tcPr>
            <w:tcW w:w="612" w:type="pct"/>
            <w:tcBorders>
              <w:top w:val="nil"/>
              <w:left w:val="nil"/>
              <w:bottom w:val="single" w:sz="4" w:space="0" w:color="auto"/>
              <w:right w:val="single" w:sz="4" w:space="0" w:color="auto"/>
            </w:tcBorders>
            <w:shd w:val="clear" w:color="auto" w:fill="auto"/>
            <w:noWrap/>
            <w:vAlign w:val="bottom"/>
            <w:hideMark/>
          </w:tcPr>
          <w:p w14:paraId="264932B3" w14:textId="77777777" w:rsidR="00B15CBE" w:rsidRPr="00B15CBE" w:rsidRDefault="00B15CBE" w:rsidP="00B15CBE">
            <w:pPr>
              <w:jc w:val="right"/>
              <w:rPr>
                <w:color w:val="000000"/>
                <w:sz w:val="16"/>
                <w:szCs w:val="16"/>
              </w:rPr>
            </w:pPr>
            <w:r w:rsidRPr="00B15CBE">
              <w:rPr>
                <w:color w:val="000000"/>
                <w:sz w:val="16"/>
                <w:szCs w:val="16"/>
              </w:rPr>
              <w:t>0,363</w:t>
            </w:r>
          </w:p>
        </w:tc>
        <w:tc>
          <w:tcPr>
            <w:tcW w:w="1881" w:type="pct"/>
            <w:tcBorders>
              <w:top w:val="nil"/>
              <w:left w:val="nil"/>
              <w:bottom w:val="single" w:sz="4" w:space="0" w:color="auto"/>
              <w:right w:val="single" w:sz="4" w:space="0" w:color="auto"/>
            </w:tcBorders>
            <w:shd w:val="clear" w:color="auto" w:fill="auto"/>
            <w:vAlign w:val="bottom"/>
            <w:hideMark/>
          </w:tcPr>
          <w:p w14:paraId="612ABAEB" w14:textId="77777777" w:rsidR="00B15CBE" w:rsidRPr="00B15CBE" w:rsidRDefault="00B15CBE" w:rsidP="00B15CBE">
            <w:pPr>
              <w:rPr>
                <w:color w:val="000000"/>
                <w:sz w:val="16"/>
                <w:szCs w:val="16"/>
              </w:rPr>
            </w:pPr>
            <w:r w:rsidRPr="00B15CBE">
              <w:rPr>
                <w:color w:val="000000"/>
                <w:sz w:val="16"/>
                <w:szCs w:val="16"/>
              </w:rPr>
              <w:t>размер платы за комплексную услугу АО «ЦФР» утверждён Наблюдательным советом Ассоциации «НП Совет рынка» (Протокол №16/2020 от 22.06.2020)</w:t>
            </w:r>
          </w:p>
        </w:tc>
      </w:tr>
      <w:tr w:rsidR="00B15CBE" w:rsidRPr="00B15CBE" w14:paraId="451A6374" w14:textId="77777777" w:rsidTr="002D6968">
        <w:trPr>
          <w:trHeight w:val="53"/>
        </w:trPr>
        <w:tc>
          <w:tcPr>
            <w:tcW w:w="253" w:type="pct"/>
            <w:tcBorders>
              <w:top w:val="nil"/>
              <w:left w:val="single" w:sz="4" w:space="0" w:color="auto"/>
              <w:bottom w:val="single" w:sz="4" w:space="0" w:color="auto"/>
              <w:right w:val="single" w:sz="4" w:space="0" w:color="auto"/>
            </w:tcBorders>
            <w:shd w:val="clear" w:color="auto" w:fill="auto"/>
            <w:noWrap/>
            <w:vAlign w:val="bottom"/>
            <w:hideMark/>
          </w:tcPr>
          <w:p w14:paraId="3A22DDF6" w14:textId="77777777" w:rsidR="00B15CBE" w:rsidRPr="00B15CBE" w:rsidRDefault="00B15CBE" w:rsidP="00B15CBE">
            <w:pPr>
              <w:jc w:val="right"/>
              <w:rPr>
                <w:color w:val="000000"/>
                <w:sz w:val="16"/>
                <w:szCs w:val="16"/>
              </w:rPr>
            </w:pPr>
            <w:r w:rsidRPr="00B15CBE">
              <w:rPr>
                <w:color w:val="000000"/>
                <w:sz w:val="16"/>
                <w:szCs w:val="16"/>
              </w:rPr>
              <w:t>4</w:t>
            </w:r>
          </w:p>
        </w:tc>
        <w:tc>
          <w:tcPr>
            <w:tcW w:w="1123" w:type="pct"/>
            <w:tcBorders>
              <w:top w:val="nil"/>
              <w:left w:val="nil"/>
              <w:bottom w:val="single" w:sz="4" w:space="0" w:color="auto"/>
              <w:right w:val="single" w:sz="4" w:space="0" w:color="auto"/>
            </w:tcBorders>
            <w:shd w:val="clear" w:color="auto" w:fill="auto"/>
            <w:vAlign w:val="bottom"/>
            <w:hideMark/>
          </w:tcPr>
          <w:p w14:paraId="66AA024D" w14:textId="77777777" w:rsidR="00B15CBE" w:rsidRPr="00B15CBE" w:rsidRDefault="00B15CBE" w:rsidP="00B15CBE">
            <w:pPr>
              <w:rPr>
                <w:color w:val="000000"/>
                <w:sz w:val="16"/>
                <w:szCs w:val="16"/>
              </w:rPr>
            </w:pPr>
            <w:r w:rsidRPr="00B15CBE">
              <w:rPr>
                <w:color w:val="000000"/>
                <w:sz w:val="16"/>
                <w:szCs w:val="16"/>
              </w:rPr>
              <w:t>цена на мощность</w:t>
            </w:r>
          </w:p>
        </w:tc>
        <w:tc>
          <w:tcPr>
            <w:tcW w:w="574" w:type="pct"/>
            <w:tcBorders>
              <w:top w:val="nil"/>
              <w:left w:val="nil"/>
              <w:bottom w:val="single" w:sz="4" w:space="0" w:color="auto"/>
              <w:right w:val="single" w:sz="4" w:space="0" w:color="auto"/>
            </w:tcBorders>
            <w:shd w:val="clear" w:color="auto" w:fill="auto"/>
            <w:noWrap/>
            <w:vAlign w:val="bottom"/>
            <w:hideMark/>
          </w:tcPr>
          <w:p w14:paraId="23273F4F" w14:textId="77777777" w:rsidR="00B15CBE" w:rsidRPr="00B15CBE" w:rsidRDefault="00B15CBE" w:rsidP="00B15CBE">
            <w:pPr>
              <w:rPr>
                <w:color w:val="000000"/>
                <w:sz w:val="16"/>
                <w:szCs w:val="16"/>
              </w:rPr>
            </w:pPr>
            <w:r w:rsidRPr="00B15CBE">
              <w:rPr>
                <w:color w:val="000000"/>
                <w:sz w:val="16"/>
                <w:szCs w:val="16"/>
              </w:rPr>
              <w:t>руб./МВт</w:t>
            </w:r>
          </w:p>
        </w:tc>
        <w:tc>
          <w:tcPr>
            <w:tcW w:w="557" w:type="pct"/>
            <w:tcBorders>
              <w:top w:val="nil"/>
              <w:left w:val="nil"/>
              <w:bottom w:val="single" w:sz="4" w:space="0" w:color="auto"/>
              <w:right w:val="single" w:sz="4" w:space="0" w:color="auto"/>
            </w:tcBorders>
            <w:shd w:val="clear" w:color="auto" w:fill="auto"/>
            <w:noWrap/>
            <w:vAlign w:val="bottom"/>
            <w:hideMark/>
          </w:tcPr>
          <w:p w14:paraId="33B46C6D" w14:textId="77777777" w:rsidR="00B15CBE" w:rsidRPr="00B15CBE" w:rsidRDefault="00B15CBE" w:rsidP="00B15CBE">
            <w:pPr>
              <w:jc w:val="right"/>
              <w:rPr>
                <w:sz w:val="16"/>
                <w:szCs w:val="16"/>
              </w:rPr>
            </w:pPr>
            <w:r w:rsidRPr="00B15CBE">
              <w:rPr>
                <w:sz w:val="16"/>
                <w:szCs w:val="16"/>
              </w:rPr>
              <w:t>766 276</w:t>
            </w:r>
          </w:p>
        </w:tc>
        <w:tc>
          <w:tcPr>
            <w:tcW w:w="612" w:type="pct"/>
            <w:tcBorders>
              <w:top w:val="nil"/>
              <w:left w:val="nil"/>
              <w:bottom w:val="single" w:sz="4" w:space="0" w:color="auto"/>
              <w:right w:val="single" w:sz="4" w:space="0" w:color="auto"/>
            </w:tcBorders>
            <w:shd w:val="clear" w:color="auto" w:fill="auto"/>
            <w:noWrap/>
            <w:vAlign w:val="bottom"/>
            <w:hideMark/>
          </w:tcPr>
          <w:p w14:paraId="2BB06A50" w14:textId="77777777" w:rsidR="00B15CBE" w:rsidRPr="00B15CBE" w:rsidRDefault="00B15CBE" w:rsidP="00B15CBE">
            <w:pPr>
              <w:jc w:val="right"/>
              <w:rPr>
                <w:sz w:val="16"/>
                <w:szCs w:val="16"/>
              </w:rPr>
            </w:pPr>
            <w:r w:rsidRPr="00B15CBE">
              <w:rPr>
                <w:sz w:val="16"/>
                <w:szCs w:val="16"/>
              </w:rPr>
              <w:t>805 167</w:t>
            </w:r>
          </w:p>
        </w:tc>
        <w:tc>
          <w:tcPr>
            <w:tcW w:w="1881" w:type="pct"/>
            <w:vMerge w:val="restart"/>
            <w:tcBorders>
              <w:top w:val="nil"/>
              <w:left w:val="single" w:sz="4" w:space="0" w:color="auto"/>
              <w:bottom w:val="single" w:sz="4" w:space="0" w:color="auto"/>
              <w:right w:val="single" w:sz="4" w:space="0" w:color="auto"/>
            </w:tcBorders>
            <w:shd w:val="clear" w:color="auto" w:fill="auto"/>
            <w:vAlign w:val="bottom"/>
            <w:hideMark/>
          </w:tcPr>
          <w:p w14:paraId="29EB5B4D" w14:textId="77777777" w:rsidR="00B15CBE" w:rsidRPr="00B15CBE" w:rsidRDefault="00B15CBE" w:rsidP="00B15CBE">
            <w:pPr>
              <w:rPr>
                <w:color w:val="000000"/>
                <w:sz w:val="16"/>
                <w:szCs w:val="16"/>
              </w:rPr>
            </w:pPr>
            <w:r w:rsidRPr="00B15CBE">
              <w:rPr>
                <w:color w:val="000000"/>
                <w:sz w:val="16"/>
                <w:szCs w:val="16"/>
              </w:rPr>
              <w:t>Прогноз свободных (нерегулируемых) цен на электрическую энергию (мощность) по субъектам Российской Федерации на 2020 год и исходными данными для построения прогнозов Ассоциации «НП Совет рынка» http://www.atsenergo.ru/sites/default/files/prognoz/20191101_anpsr_ishodnye_dannye_i_prognoz_na_2020.pdf</w:t>
            </w:r>
          </w:p>
        </w:tc>
      </w:tr>
      <w:tr w:rsidR="00B15CBE" w:rsidRPr="00B15CBE" w14:paraId="4AFC4F3B" w14:textId="77777777" w:rsidTr="002D6968">
        <w:trPr>
          <w:trHeight w:val="78"/>
        </w:trPr>
        <w:tc>
          <w:tcPr>
            <w:tcW w:w="253" w:type="pct"/>
            <w:tcBorders>
              <w:top w:val="nil"/>
              <w:left w:val="single" w:sz="4" w:space="0" w:color="auto"/>
              <w:bottom w:val="single" w:sz="4" w:space="0" w:color="auto"/>
              <w:right w:val="single" w:sz="4" w:space="0" w:color="auto"/>
            </w:tcBorders>
            <w:shd w:val="clear" w:color="auto" w:fill="auto"/>
            <w:noWrap/>
            <w:vAlign w:val="bottom"/>
            <w:hideMark/>
          </w:tcPr>
          <w:p w14:paraId="206621C0" w14:textId="77777777" w:rsidR="00B15CBE" w:rsidRPr="00B15CBE" w:rsidRDefault="00B15CBE" w:rsidP="00B15CBE">
            <w:pPr>
              <w:jc w:val="right"/>
              <w:rPr>
                <w:color w:val="000000"/>
                <w:sz w:val="16"/>
                <w:szCs w:val="16"/>
              </w:rPr>
            </w:pPr>
            <w:r w:rsidRPr="00B15CBE">
              <w:rPr>
                <w:color w:val="000000"/>
                <w:sz w:val="16"/>
                <w:szCs w:val="16"/>
              </w:rPr>
              <w:t>5</w:t>
            </w:r>
          </w:p>
        </w:tc>
        <w:tc>
          <w:tcPr>
            <w:tcW w:w="1123" w:type="pct"/>
            <w:tcBorders>
              <w:top w:val="nil"/>
              <w:left w:val="nil"/>
              <w:bottom w:val="single" w:sz="4" w:space="0" w:color="auto"/>
              <w:right w:val="single" w:sz="4" w:space="0" w:color="auto"/>
            </w:tcBorders>
            <w:shd w:val="clear" w:color="auto" w:fill="auto"/>
            <w:vAlign w:val="bottom"/>
            <w:hideMark/>
          </w:tcPr>
          <w:p w14:paraId="0929769B" w14:textId="77777777" w:rsidR="00B15CBE" w:rsidRPr="00B15CBE" w:rsidRDefault="00B15CBE" w:rsidP="00B15CBE">
            <w:pPr>
              <w:rPr>
                <w:color w:val="000000"/>
                <w:sz w:val="16"/>
                <w:szCs w:val="16"/>
              </w:rPr>
            </w:pPr>
            <w:r w:rsidRPr="00B15CBE">
              <w:rPr>
                <w:color w:val="000000"/>
                <w:sz w:val="16"/>
                <w:szCs w:val="16"/>
              </w:rPr>
              <w:t>цена на электрическую энергию</w:t>
            </w:r>
          </w:p>
        </w:tc>
        <w:tc>
          <w:tcPr>
            <w:tcW w:w="574" w:type="pct"/>
            <w:tcBorders>
              <w:top w:val="nil"/>
              <w:left w:val="nil"/>
              <w:bottom w:val="single" w:sz="4" w:space="0" w:color="auto"/>
              <w:right w:val="single" w:sz="4" w:space="0" w:color="auto"/>
            </w:tcBorders>
            <w:shd w:val="clear" w:color="auto" w:fill="auto"/>
            <w:noWrap/>
            <w:vAlign w:val="bottom"/>
            <w:hideMark/>
          </w:tcPr>
          <w:p w14:paraId="16B7C019" w14:textId="77777777" w:rsidR="00B15CBE" w:rsidRPr="00B15CBE" w:rsidRDefault="00B15CBE" w:rsidP="00B15CBE">
            <w:pPr>
              <w:rPr>
                <w:color w:val="000000"/>
                <w:sz w:val="16"/>
                <w:szCs w:val="16"/>
              </w:rPr>
            </w:pPr>
            <w:r w:rsidRPr="00B15CBE">
              <w:rPr>
                <w:color w:val="000000"/>
                <w:sz w:val="16"/>
                <w:szCs w:val="16"/>
              </w:rPr>
              <w:t>Руб./МВт*ч</w:t>
            </w:r>
          </w:p>
        </w:tc>
        <w:tc>
          <w:tcPr>
            <w:tcW w:w="557" w:type="pct"/>
            <w:tcBorders>
              <w:top w:val="nil"/>
              <w:left w:val="nil"/>
              <w:bottom w:val="single" w:sz="4" w:space="0" w:color="auto"/>
              <w:right w:val="single" w:sz="4" w:space="0" w:color="auto"/>
            </w:tcBorders>
            <w:shd w:val="clear" w:color="auto" w:fill="auto"/>
            <w:noWrap/>
            <w:vAlign w:val="bottom"/>
            <w:hideMark/>
          </w:tcPr>
          <w:p w14:paraId="225143DE" w14:textId="77777777" w:rsidR="00B15CBE" w:rsidRPr="00B15CBE" w:rsidRDefault="00B15CBE" w:rsidP="00B15CBE">
            <w:pPr>
              <w:jc w:val="right"/>
              <w:rPr>
                <w:sz w:val="16"/>
                <w:szCs w:val="16"/>
              </w:rPr>
            </w:pPr>
            <w:r w:rsidRPr="00B15CBE">
              <w:rPr>
                <w:sz w:val="16"/>
                <w:szCs w:val="16"/>
              </w:rPr>
              <w:t>995,00</w:t>
            </w:r>
          </w:p>
        </w:tc>
        <w:tc>
          <w:tcPr>
            <w:tcW w:w="612" w:type="pct"/>
            <w:tcBorders>
              <w:top w:val="nil"/>
              <w:left w:val="nil"/>
              <w:bottom w:val="single" w:sz="4" w:space="0" w:color="auto"/>
              <w:right w:val="single" w:sz="4" w:space="0" w:color="auto"/>
            </w:tcBorders>
            <w:shd w:val="clear" w:color="auto" w:fill="auto"/>
            <w:noWrap/>
            <w:vAlign w:val="bottom"/>
            <w:hideMark/>
          </w:tcPr>
          <w:p w14:paraId="22A56BC0" w14:textId="77777777" w:rsidR="00B15CBE" w:rsidRPr="00B15CBE" w:rsidRDefault="00B15CBE" w:rsidP="00B15CBE">
            <w:pPr>
              <w:jc w:val="right"/>
              <w:rPr>
                <w:sz w:val="16"/>
                <w:szCs w:val="16"/>
              </w:rPr>
            </w:pPr>
            <w:r w:rsidRPr="00B15CBE">
              <w:rPr>
                <w:sz w:val="16"/>
                <w:szCs w:val="16"/>
              </w:rPr>
              <w:t>1022</w:t>
            </w:r>
          </w:p>
        </w:tc>
        <w:tc>
          <w:tcPr>
            <w:tcW w:w="1881" w:type="pct"/>
            <w:vMerge/>
            <w:tcBorders>
              <w:top w:val="nil"/>
              <w:left w:val="single" w:sz="4" w:space="0" w:color="auto"/>
              <w:bottom w:val="single" w:sz="4" w:space="0" w:color="auto"/>
              <w:right w:val="single" w:sz="4" w:space="0" w:color="auto"/>
            </w:tcBorders>
            <w:vAlign w:val="center"/>
            <w:hideMark/>
          </w:tcPr>
          <w:p w14:paraId="3F235EE5" w14:textId="77777777" w:rsidR="00B15CBE" w:rsidRPr="00B15CBE" w:rsidRDefault="00B15CBE" w:rsidP="00B15CBE">
            <w:pPr>
              <w:rPr>
                <w:color w:val="000000"/>
                <w:sz w:val="16"/>
                <w:szCs w:val="16"/>
              </w:rPr>
            </w:pPr>
          </w:p>
        </w:tc>
      </w:tr>
      <w:tr w:rsidR="00B15CBE" w:rsidRPr="00B15CBE" w14:paraId="202C14E9" w14:textId="77777777" w:rsidTr="002D6968">
        <w:trPr>
          <w:trHeight w:val="303"/>
        </w:trPr>
        <w:tc>
          <w:tcPr>
            <w:tcW w:w="253" w:type="pct"/>
            <w:tcBorders>
              <w:top w:val="nil"/>
              <w:left w:val="single" w:sz="4" w:space="0" w:color="auto"/>
              <w:bottom w:val="single" w:sz="4" w:space="0" w:color="auto"/>
              <w:right w:val="single" w:sz="4" w:space="0" w:color="auto"/>
            </w:tcBorders>
            <w:shd w:val="clear" w:color="auto" w:fill="auto"/>
            <w:noWrap/>
            <w:vAlign w:val="bottom"/>
            <w:hideMark/>
          </w:tcPr>
          <w:p w14:paraId="4C7874AE" w14:textId="77777777" w:rsidR="00B15CBE" w:rsidRPr="00B15CBE" w:rsidRDefault="00B15CBE" w:rsidP="00B15CBE">
            <w:pPr>
              <w:jc w:val="right"/>
              <w:rPr>
                <w:color w:val="000000"/>
                <w:sz w:val="16"/>
                <w:szCs w:val="16"/>
              </w:rPr>
            </w:pPr>
            <w:r w:rsidRPr="00B15CBE">
              <w:rPr>
                <w:color w:val="000000"/>
                <w:sz w:val="16"/>
                <w:szCs w:val="16"/>
              </w:rPr>
              <w:t>6</w:t>
            </w:r>
          </w:p>
        </w:tc>
        <w:tc>
          <w:tcPr>
            <w:tcW w:w="1123" w:type="pct"/>
            <w:tcBorders>
              <w:top w:val="nil"/>
              <w:left w:val="nil"/>
              <w:bottom w:val="single" w:sz="4" w:space="0" w:color="auto"/>
              <w:right w:val="single" w:sz="4" w:space="0" w:color="auto"/>
            </w:tcBorders>
            <w:shd w:val="clear" w:color="auto" w:fill="auto"/>
            <w:vAlign w:val="bottom"/>
            <w:hideMark/>
          </w:tcPr>
          <w:p w14:paraId="442126C7" w14:textId="77777777" w:rsidR="00B15CBE" w:rsidRPr="00B15CBE" w:rsidRDefault="00B15CBE" w:rsidP="00B15CBE">
            <w:pPr>
              <w:rPr>
                <w:color w:val="000000"/>
                <w:sz w:val="16"/>
                <w:szCs w:val="16"/>
              </w:rPr>
            </w:pPr>
            <w:r w:rsidRPr="00B15CBE">
              <w:rPr>
                <w:color w:val="000000"/>
                <w:sz w:val="16"/>
                <w:szCs w:val="16"/>
              </w:rPr>
              <w:t>сбытовая надбавка</w:t>
            </w:r>
          </w:p>
        </w:tc>
        <w:tc>
          <w:tcPr>
            <w:tcW w:w="574" w:type="pct"/>
            <w:tcBorders>
              <w:top w:val="nil"/>
              <w:left w:val="nil"/>
              <w:bottom w:val="single" w:sz="4" w:space="0" w:color="auto"/>
              <w:right w:val="single" w:sz="4" w:space="0" w:color="auto"/>
            </w:tcBorders>
            <w:shd w:val="clear" w:color="auto" w:fill="auto"/>
            <w:noWrap/>
            <w:vAlign w:val="bottom"/>
            <w:hideMark/>
          </w:tcPr>
          <w:p w14:paraId="46D98BE4" w14:textId="77777777" w:rsidR="00B15CBE" w:rsidRPr="00B15CBE" w:rsidRDefault="00B15CBE" w:rsidP="00B15CBE">
            <w:pPr>
              <w:rPr>
                <w:color w:val="000000"/>
                <w:sz w:val="16"/>
                <w:szCs w:val="16"/>
              </w:rPr>
            </w:pPr>
            <w:r w:rsidRPr="00B15CBE">
              <w:rPr>
                <w:color w:val="000000"/>
                <w:sz w:val="16"/>
                <w:szCs w:val="16"/>
              </w:rPr>
              <w:t>Руб./МВт*ч</w:t>
            </w:r>
          </w:p>
        </w:tc>
        <w:tc>
          <w:tcPr>
            <w:tcW w:w="557" w:type="pct"/>
            <w:tcBorders>
              <w:top w:val="nil"/>
              <w:left w:val="nil"/>
              <w:bottom w:val="single" w:sz="4" w:space="0" w:color="auto"/>
              <w:right w:val="single" w:sz="4" w:space="0" w:color="auto"/>
            </w:tcBorders>
            <w:shd w:val="clear" w:color="auto" w:fill="auto"/>
            <w:noWrap/>
            <w:vAlign w:val="bottom"/>
            <w:hideMark/>
          </w:tcPr>
          <w:p w14:paraId="22D87D60" w14:textId="77777777" w:rsidR="00B15CBE" w:rsidRPr="00B15CBE" w:rsidRDefault="00B15CBE" w:rsidP="00B15CBE">
            <w:pPr>
              <w:jc w:val="right"/>
              <w:rPr>
                <w:sz w:val="16"/>
                <w:szCs w:val="16"/>
              </w:rPr>
            </w:pPr>
            <w:r w:rsidRPr="00B15CBE">
              <w:rPr>
                <w:sz w:val="16"/>
                <w:szCs w:val="16"/>
              </w:rPr>
              <w:t>605,65</w:t>
            </w:r>
          </w:p>
        </w:tc>
        <w:tc>
          <w:tcPr>
            <w:tcW w:w="612" w:type="pct"/>
            <w:tcBorders>
              <w:top w:val="nil"/>
              <w:left w:val="nil"/>
              <w:bottom w:val="single" w:sz="4" w:space="0" w:color="auto"/>
              <w:right w:val="single" w:sz="4" w:space="0" w:color="auto"/>
            </w:tcBorders>
            <w:shd w:val="clear" w:color="auto" w:fill="auto"/>
            <w:noWrap/>
            <w:vAlign w:val="bottom"/>
            <w:hideMark/>
          </w:tcPr>
          <w:p w14:paraId="664E93A7" w14:textId="77777777" w:rsidR="00B15CBE" w:rsidRPr="00B15CBE" w:rsidRDefault="00B15CBE" w:rsidP="00B15CBE">
            <w:pPr>
              <w:jc w:val="right"/>
              <w:rPr>
                <w:sz w:val="16"/>
                <w:szCs w:val="16"/>
              </w:rPr>
            </w:pPr>
            <w:r w:rsidRPr="00B15CBE">
              <w:rPr>
                <w:sz w:val="16"/>
                <w:szCs w:val="16"/>
              </w:rPr>
              <w:t>618,57</w:t>
            </w:r>
          </w:p>
        </w:tc>
        <w:tc>
          <w:tcPr>
            <w:tcW w:w="1881" w:type="pct"/>
            <w:tcBorders>
              <w:top w:val="nil"/>
              <w:left w:val="nil"/>
              <w:bottom w:val="single" w:sz="4" w:space="0" w:color="auto"/>
              <w:right w:val="single" w:sz="4" w:space="0" w:color="auto"/>
            </w:tcBorders>
            <w:shd w:val="clear" w:color="auto" w:fill="auto"/>
            <w:vAlign w:val="bottom"/>
            <w:hideMark/>
          </w:tcPr>
          <w:p w14:paraId="6F836E51" w14:textId="77777777" w:rsidR="00B15CBE" w:rsidRPr="00B15CBE" w:rsidRDefault="00B15CBE" w:rsidP="00B15CBE">
            <w:pPr>
              <w:rPr>
                <w:color w:val="000000"/>
                <w:sz w:val="16"/>
                <w:szCs w:val="16"/>
              </w:rPr>
            </w:pPr>
            <w:r w:rsidRPr="00B15CBE">
              <w:rPr>
                <w:color w:val="000000"/>
                <w:sz w:val="16"/>
                <w:szCs w:val="16"/>
              </w:rPr>
              <w:t>в соответствии с проектами постановлений РЭК КО</w:t>
            </w:r>
          </w:p>
        </w:tc>
      </w:tr>
      <w:tr w:rsidR="00B15CBE" w:rsidRPr="00B15CBE" w14:paraId="3A1B6875" w14:textId="77777777" w:rsidTr="002D6968">
        <w:trPr>
          <w:trHeight w:val="138"/>
        </w:trPr>
        <w:tc>
          <w:tcPr>
            <w:tcW w:w="253" w:type="pct"/>
            <w:tcBorders>
              <w:top w:val="nil"/>
              <w:left w:val="single" w:sz="4" w:space="0" w:color="auto"/>
              <w:bottom w:val="single" w:sz="4" w:space="0" w:color="auto"/>
              <w:right w:val="single" w:sz="4" w:space="0" w:color="auto"/>
            </w:tcBorders>
            <w:shd w:val="clear" w:color="auto" w:fill="auto"/>
            <w:noWrap/>
            <w:vAlign w:val="bottom"/>
            <w:hideMark/>
          </w:tcPr>
          <w:p w14:paraId="562AEF4E" w14:textId="77777777" w:rsidR="00B15CBE" w:rsidRPr="00B15CBE" w:rsidRDefault="00B15CBE" w:rsidP="00B15CBE">
            <w:pPr>
              <w:jc w:val="right"/>
              <w:rPr>
                <w:color w:val="000000"/>
                <w:sz w:val="16"/>
                <w:szCs w:val="16"/>
              </w:rPr>
            </w:pPr>
            <w:r w:rsidRPr="00B15CBE">
              <w:rPr>
                <w:color w:val="000000"/>
                <w:sz w:val="16"/>
                <w:szCs w:val="16"/>
              </w:rPr>
              <w:t>7</w:t>
            </w:r>
          </w:p>
        </w:tc>
        <w:tc>
          <w:tcPr>
            <w:tcW w:w="1123" w:type="pct"/>
            <w:tcBorders>
              <w:top w:val="nil"/>
              <w:left w:val="nil"/>
              <w:bottom w:val="single" w:sz="4" w:space="0" w:color="auto"/>
              <w:right w:val="single" w:sz="4" w:space="0" w:color="auto"/>
            </w:tcBorders>
            <w:shd w:val="clear" w:color="auto" w:fill="auto"/>
            <w:vAlign w:val="bottom"/>
            <w:hideMark/>
          </w:tcPr>
          <w:p w14:paraId="482B7A2C" w14:textId="77777777" w:rsidR="00B15CBE" w:rsidRPr="00B15CBE" w:rsidRDefault="00B15CBE" w:rsidP="00B15CBE">
            <w:pPr>
              <w:rPr>
                <w:color w:val="000000"/>
                <w:sz w:val="16"/>
                <w:szCs w:val="16"/>
              </w:rPr>
            </w:pPr>
            <w:r w:rsidRPr="00B15CBE">
              <w:rPr>
                <w:color w:val="000000"/>
                <w:sz w:val="16"/>
                <w:szCs w:val="16"/>
              </w:rPr>
              <w:t>Объем потерь электрической мощности (сводный прогнозный баланс)</w:t>
            </w:r>
          </w:p>
        </w:tc>
        <w:tc>
          <w:tcPr>
            <w:tcW w:w="574" w:type="pct"/>
            <w:tcBorders>
              <w:top w:val="nil"/>
              <w:left w:val="nil"/>
              <w:bottom w:val="single" w:sz="4" w:space="0" w:color="auto"/>
              <w:right w:val="single" w:sz="4" w:space="0" w:color="auto"/>
            </w:tcBorders>
            <w:shd w:val="clear" w:color="auto" w:fill="auto"/>
            <w:noWrap/>
            <w:vAlign w:val="bottom"/>
            <w:hideMark/>
          </w:tcPr>
          <w:p w14:paraId="46FAC6F8" w14:textId="77777777" w:rsidR="00B15CBE" w:rsidRPr="00B15CBE" w:rsidRDefault="00B15CBE" w:rsidP="00B15CBE">
            <w:pPr>
              <w:rPr>
                <w:color w:val="000000"/>
                <w:sz w:val="16"/>
                <w:szCs w:val="16"/>
              </w:rPr>
            </w:pPr>
            <w:r w:rsidRPr="00B15CBE">
              <w:rPr>
                <w:color w:val="000000"/>
                <w:sz w:val="16"/>
                <w:szCs w:val="16"/>
              </w:rPr>
              <w:t>МВт</w:t>
            </w:r>
          </w:p>
        </w:tc>
        <w:tc>
          <w:tcPr>
            <w:tcW w:w="557" w:type="pct"/>
            <w:tcBorders>
              <w:top w:val="nil"/>
              <w:left w:val="nil"/>
              <w:bottom w:val="single" w:sz="4" w:space="0" w:color="auto"/>
              <w:right w:val="single" w:sz="4" w:space="0" w:color="auto"/>
            </w:tcBorders>
            <w:shd w:val="clear" w:color="auto" w:fill="auto"/>
            <w:noWrap/>
            <w:vAlign w:val="bottom"/>
            <w:hideMark/>
          </w:tcPr>
          <w:p w14:paraId="1DB001E5" w14:textId="77777777" w:rsidR="00B15CBE" w:rsidRPr="00B15CBE" w:rsidRDefault="00B15CBE" w:rsidP="00B15CBE">
            <w:pPr>
              <w:jc w:val="right"/>
              <w:rPr>
                <w:color w:val="000000"/>
                <w:sz w:val="16"/>
                <w:szCs w:val="16"/>
              </w:rPr>
            </w:pPr>
            <w:r w:rsidRPr="00B15CBE">
              <w:rPr>
                <w:color w:val="000000"/>
                <w:sz w:val="16"/>
                <w:szCs w:val="16"/>
              </w:rPr>
              <w:t>237,18</w:t>
            </w:r>
          </w:p>
        </w:tc>
        <w:tc>
          <w:tcPr>
            <w:tcW w:w="612" w:type="pct"/>
            <w:tcBorders>
              <w:top w:val="nil"/>
              <w:left w:val="nil"/>
              <w:bottom w:val="single" w:sz="4" w:space="0" w:color="auto"/>
              <w:right w:val="single" w:sz="4" w:space="0" w:color="auto"/>
            </w:tcBorders>
            <w:shd w:val="clear" w:color="auto" w:fill="auto"/>
            <w:noWrap/>
            <w:vAlign w:val="bottom"/>
            <w:hideMark/>
          </w:tcPr>
          <w:p w14:paraId="044573F4" w14:textId="77777777" w:rsidR="00B15CBE" w:rsidRPr="00B15CBE" w:rsidRDefault="00B15CBE" w:rsidP="00B15CBE">
            <w:pPr>
              <w:jc w:val="right"/>
              <w:rPr>
                <w:color w:val="000000"/>
                <w:sz w:val="16"/>
                <w:szCs w:val="16"/>
              </w:rPr>
            </w:pPr>
            <w:r w:rsidRPr="00B15CBE">
              <w:rPr>
                <w:color w:val="000000"/>
                <w:sz w:val="16"/>
                <w:szCs w:val="16"/>
              </w:rPr>
              <w:t>231,03</w:t>
            </w:r>
          </w:p>
        </w:tc>
        <w:tc>
          <w:tcPr>
            <w:tcW w:w="1881" w:type="pct"/>
            <w:tcBorders>
              <w:top w:val="nil"/>
              <w:left w:val="nil"/>
              <w:bottom w:val="single" w:sz="4" w:space="0" w:color="auto"/>
              <w:right w:val="single" w:sz="4" w:space="0" w:color="auto"/>
            </w:tcBorders>
            <w:shd w:val="clear" w:color="auto" w:fill="auto"/>
            <w:vAlign w:val="bottom"/>
            <w:hideMark/>
          </w:tcPr>
          <w:p w14:paraId="777E0F3C" w14:textId="77777777" w:rsidR="00B15CBE" w:rsidRPr="00B15CBE" w:rsidRDefault="00B15CBE" w:rsidP="00B15CBE">
            <w:pPr>
              <w:rPr>
                <w:color w:val="000000"/>
                <w:sz w:val="16"/>
                <w:szCs w:val="16"/>
              </w:rPr>
            </w:pPr>
            <w:r w:rsidRPr="00B15CBE">
              <w:rPr>
                <w:color w:val="000000"/>
                <w:sz w:val="16"/>
                <w:szCs w:val="16"/>
              </w:rPr>
              <w:t>Сводный прогнозный баланс</w:t>
            </w:r>
          </w:p>
        </w:tc>
      </w:tr>
      <w:tr w:rsidR="00B15CBE" w:rsidRPr="00B15CBE" w14:paraId="2AE7F9D4" w14:textId="77777777" w:rsidTr="002D6968">
        <w:trPr>
          <w:trHeight w:val="377"/>
        </w:trPr>
        <w:tc>
          <w:tcPr>
            <w:tcW w:w="253" w:type="pct"/>
            <w:tcBorders>
              <w:top w:val="nil"/>
              <w:left w:val="single" w:sz="4" w:space="0" w:color="auto"/>
              <w:bottom w:val="single" w:sz="4" w:space="0" w:color="auto"/>
              <w:right w:val="single" w:sz="4" w:space="0" w:color="auto"/>
            </w:tcBorders>
            <w:shd w:val="clear" w:color="auto" w:fill="auto"/>
            <w:noWrap/>
            <w:vAlign w:val="bottom"/>
            <w:hideMark/>
          </w:tcPr>
          <w:p w14:paraId="48832D7D" w14:textId="77777777" w:rsidR="00B15CBE" w:rsidRPr="00B15CBE" w:rsidRDefault="00B15CBE" w:rsidP="00B15CBE">
            <w:pPr>
              <w:jc w:val="right"/>
              <w:rPr>
                <w:color w:val="000000"/>
                <w:sz w:val="16"/>
                <w:szCs w:val="16"/>
              </w:rPr>
            </w:pPr>
            <w:r w:rsidRPr="00B15CBE">
              <w:rPr>
                <w:color w:val="000000"/>
                <w:sz w:val="16"/>
                <w:szCs w:val="16"/>
              </w:rPr>
              <w:t>8</w:t>
            </w:r>
          </w:p>
        </w:tc>
        <w:tc>
          <w:tcPr>
            <w:tcW w:w="1123" w:type="pct"/>
            <w:tcBorders>
              <w:top w:val="nil"/>
              <w:left w:val="nil"/>
              <w:bottom w:val="single" w:sz="4" w:space="0" w:color="auto"/>
              <w:right w:val="single" w:sz="4" w:space="0" w:color="auto"/>
            </w:tcBorders>
            <w:shd w:val="clear" w:color="auto" w:fill="auto"/>
            <w:vAlign w:val="bottom"/>
            <w:hideMark/>
          </w:tcPr>
          <w:p w14:paraId="6B74FE35" w14:textId="77777777" w:rsidR="00B15CBE" w:rsidRPr="00B15CBE" w:rsidRDefault="00B15CBE" w:rsidP="00B15CBE">
            <w:pPr>
              <w:rPr>
                <w:color w:val="000000"/>
                <w:sz w:val="16"/>
                <w:szCs w:val="16"/>
              </w:rPr>
            </w:pPr>
            <w:r w:rsidRPr="00B15CBE">
              <w:rPr>
                <w:color w:val="000000"/>
                <w:sz w:val="16"/>
                <w:szCs w:val="16"/>
              </w:rPr>
              <w:t>Объем потерь электрической энергии (сводный прогнозный баланс)</w:t>
            </w:r>
          </w:p>
        </w:tc>
        <w:tc>
          <w:tcPr>
            <w:tcW w:w="574" w:type="pct"/>
            <w:tcBorders>
              <w:top w:val="nil"/>
              <w:left w:val="nil"/>
              <w:bottom w:val="single" w:sz="4" w:space="0" w:color="auto"/>
              <w:right w:val="single" w:sz="4" w:space="0" w:color="auto"/>
            </w:tcBorders>
            <w:shd w:val="clear" w:color="auto" w:fill="auto"/>
            <w:noWrap/>
            <w:vAlign w:val="bottom"/>
            <w:hideMark/>
          </w:tcPr>
          <w:p w14:paraId="02492361" w14:textId="77777777" w:rsidR="00B15CBE" w:rsidRPr="00B15CBE" w:rsidRDefault="00B15CBE" w:rsidP="00B15CBE">
            <w:pPr>
              <w:rPr>
                <w:color w:val="000000"/>
                <w:sz w:val="16"/>
                <w:szCs w:val="16"/>
              </w:rPr>
            </w:pPr>
            <w:r w:rsidRPr="00B15CBE">
              <w:rPr>
                <w:color w:val="000000"/>
                <w:sz w:val="16"/>
                <w:szCs w:val="16"/>
              </w:rPr>
              <w:t>тыс. МВт*ч</w:t>
            </w:r>
          </w:p>
        </w:tc>
        <w:tc>
          <w:tcPr>
            <w:tcW w:w="557" w:type="pct"/>
            <w:tcBorders>
              <w:top w:val="nil"/>
              <w:left w:val="nil"/>
              <w:bottom w:val="single" w:sz="4" w:space="0" w:color="auto"/>
              <w:right w:val="single" w:sz="4" w:space="0" w:color="auto"/>
            </w:tcBorders>
            <w:shd w:val="clear" w:color="auto" w:fill="auto"/>
            <w:noWrap/>
            <w:vAlign w:val="bottom"/>
            <w:hideMark/>
          </w:tcPr>
          <w:p w14:paraId="4ADEF7E9" w14:textId="77777777" w:rsidR="00B15CBE" w:rsidRPr="00B15CBE" w:rsidRDefault="00B15CBE" w:rsidP="00B15CBE">
            <w:pPr>
              <w:jc w:val="right"/>
              <w:rPr>
                <w:color w:val="000000"/>
                <w:sz w:val="16"/>
                <w:szCs w:val="16"/>
              </w:rPr>
            </w:pPr>
            <w:r w:rsidRPr="00B15CBE">
              <w:rPr>
                <w:color w:val="000000"/>
                <w:sz w:val="16"/>
                <w:szCs w:val="16"/>
              </w:rPr>
              <w:t>743,06</w:t>
            </w:r>
          </w:p>
        </w:tc>
        <w:tc>
          <w:tcPr>
            <w:tcW w:w="612" w:type="pct"/>
            <w:tcBorders>
              <w:top w:val="nil"/>
              <w:left w:val="nil"/>
              <w:bottom w:val="single" w:sz="4" w:space="0" w:color="auto"/>
              <w:right w:val="single" w:sz="4" w:space="0" w:color="auto"/>
            </w:tcBorders>
            <w:shd w:val="clear" w:color="auto" w:fill="auto"/>
            <w:noWrap/>
            <w:vAlign w:val="bottom"/>
            <w:hideMark/>
          </w:tcPr>
          <w:p w14:paraId="66D97DE9" w14:textId="77777777" w:rsidR="00B15CBE" w:rsidRPr="00B15CBE" w:rsidRDefault="00B15CBE" w:rsidP="00B15CBE">
            <w:pPr>
              <w:jc w:val="right"/>
              <w:rPr>
                <w:color w:val="000000"/>
                <w:sz w:val="16"/>
                <w:szCs w:val="16"/>
              </w:rPr>
            </w:pPr>
            <w:r w:rsidRPr="00B15CBE">
              <w:rPr>
                <w:color w:val="000000"/>
                <w:sz w:val="16"/>
                <w:szCs w:val="16"/>
              </w:rPr>
              <w:t>725,93</w:t>
            </w:r>
          </w:p>
        </w:tc>
        <w:tc>
          <w:tcPr>
            <w:tcW w:w="1881" w:type="pct"/>
            <w:tcBorders>
              <w:top w:val="nil"/>
              <w:left w:val="nil"/>
              <w:bottom w:val="single" w:sz="4" w:space="0" w:color="auto"/>
              <w:right w:val="single" w:sz="4" w:space="0" w:color="auto"/>
            </w:tcBorders>
            <w:shd w:val="clear" w:color="auto" w:fill="auto"/>
            <w:vAlign w:val="bottom"/>
            <w:hideMark/>
          </w:tcPr>
          <w:p w14:paraId="40C04370" w14:textId="77777777" w:rsidR="00B15CBE" w:rsidRPr="00B15CBE" w:rsidRDefault="00B15CBE" w:rsidP="00B15CBE">
            <w:pPr>
              <w:rPr>
                <w:color w:val="000000"/>
                <w:sz w:val="16"/>
                <w:szCs w:val="16"/>
              </w:rPr>
            </w:pPr>
            <w:r w:rsidRPr="00B15CBE">
              <w:rPr>
                <w:color w:val="000000"/>
                <w:sz w:val="16"/>
                <w:szCs w:val="16"/>
              </w:rPr>
              <w:t>Сводный прогнозный баланс</w:t>
            </w:r>
          </w:p>
        </w:tc>
      </w:tr>
      <w:tr w:rsidR="00B15CBE" w:rsidRPr="00B15CBE" w14:paraId="71FD6C36" w14:textId="77777777" w:rsidTr="002D6968">
        <w:trPr>
          <w:trHeight w:val="303"/>
        </w:trPr>
        <w:tc>
          <w:tcPr>
            <w:tcW w:w="253" w:type="pct"/>
            <w:tcBorders>
              <w:top w:val="nil"/>
              <w:left w:val="single" w:sz="4" w:space="0" w:color="auto"/>
              <w:bottom w:val="single" w:sz="4" w:space="0" w:color="auto"/>
              <w:right w:val="single" w:sz="4" w:space="0" w:color="auto"/>
            </w:tcBorders>
            <w:shd w:val="clear" w:color="auto" w:fill="auto"/>
            <w:noWrap/>
            <w:vAlign w:val="bottom"/>
            <w:hideMark/>
          </w:tcPr>
          <w:p w14:paraId="20680133" w14:textId="77777777" w:rsidR="00B15CBE" w:rsidRPr="00B15CBE" w:rsidRDefault="00B15CBE" w:rsidP="00B15CBE">
            <w:pPr>
              <w:jc w:val="right"/>
              <w:rPr>
                <w:color w:val="000000"/>
                <w:sz w:val="16"/>
                <w:szCs w:val="16"/>
              </w:rPr>
            </w:pPr>
            <w:r w:rsidRPr="00B15CBE">
              <w:rPr>
                <w:color w:val="000000"/>
                <w:sz w:val="16"/>
                <w:szCs w:val="16"/>
              </w:rPr>
              <w:t>9</w:t>
            </w:r>
          </w:p>
        </w:tc>
        <w:tc>
          <w:tcPr>
            <w:tcW w:w="1123" w:type="pct"/>
            <w:tcBorders>
              <w:top w:val="nil"/>
              <w:left w:val="nil"/>
              <w:bottom w:val="single" w:sz="4" w:space="0" w:color="auto"/>
              <w:right w:val="single" w:sz="4" w:space="0" w:color="auto"/>
            </w:tcBorders>
            <w:shd w:val="clear" w:color="auto" w:fill="auto"/>
            <w:vAlign w:val="bottom"/>
            <w:hideMark/>
          </w:tcPr>
          <w:p w14:paraId="5102CA6F" w14:textId="77777777" w:rsidR="00B15CBE" w:rsidRPr="00B15CBE" w:rsidRDefault="00B15CBE" w:rsidP="00B15CBE">
            <w:pPr>
              <w:rPr>
                <w:color w:val="000000"/>
                <w:sz w:val="16"/>
                <w:szCs w:val="16"/>
              </w:rPr>
            </w:pPr>
            <w:r w:rsidRPr="00B15CBE">
              <w:rPr>
                <w:color w:val="000000"/>
                <w:sz w:val="16"/>
                <w:szCs w:val="16"/>
              </w:rPr>
              <w:t>Стоимость покупки мощности</w:t>
            </w:r>
          </w:p>
        </w:tc>
        <w:tc>
          <w:tcPr>
            <w:tcW w:w="574" w:type="pct"/>
            <w:tcBorders>
              <w:top w:val="nil"/>
              <w:left w:val="nil"/>
              <w:bottom w:val="single" w:sz="4" w:space="0" w:color="auto"/>
              <w:right w:val="single" w:sz="4" w:space="0" w:color="auto"/>
            </w:tcBorders>
            <w:shd w:val="clear" w:color="auto" w:fill="auto"/>
            <w:noWrap/>
            <w:vAlign w:val="bottom"/>
            <w:hideMark/>
          </w:tcPr>
          <w:p w14:paraId="731CD40C" w14:textId="77777777" w:rsidR="00B15CBE" w:rsidRPr="00B15CBE" w:rsidRDefault="00B15CBE" w:rsidP="00B15CBE">
            <w:pPr>
              <w:rPr>
                <w:color w:val="000000"/>
                <w:sz w:val="16"/>
                <w:szCs w:val="16"/>
              </w:rPr>
            </w:pPr>
            <w:r w:rsidRPr="00B15CBE">
              <w:rPr>
                <w:color w:val="000000"/>
                <w:sz w:val="16"/>
                <w:szCs w:val="16"/>
              </w:rPr>
              <w:t>тыс. руб.</w:t>
            </w:r>
          </w:p>
        </w:tc>
        <w:tc>
          <w:tcPr>
            <w:tcW w:w="557" w:type="pct"/>
            <w:tcBorders>
              <w:top w:val="nil"/>
              <w:left w:val="nil"/>
              <w:bottom w:val="single" w:sz="4" w:space="0" w:color="auto"/>
              <w:right w:val="single" w:sz="4" w:space="0" w:color="auto"/>
            </w:tcBorders>
            <w:shd w:val="clear" w:color="auto" w:fill="auto"/>
            <w:noWrap/>
            <w:vAlign w:val="bottom"/>
            <w:hideMark/>
          </w:tcPr>
          <w:p w14:paraId="33FFB464" w14:textId="77777777" w:rsidR="00B15CBE" w:rsidRPr="00B15CBE" w:rsidRDefault="00B15CBE" w:rsidP="00B15CBE">
            <w:pPr>
              <w:jc w:val="right"/>
              <w:rPr>
                <w:color w:val="000000"/>
                <w:sz w:val="16"/>
                <w:szCs w:val="16"/>
              </w:rPr>
            </w:pPr>
            <w:r w:rsidRPr="00B15CBE">
              <w:rPr>
                <w:color w:val="000000"/>
                <w:sz w:val="16"/>
                <w:szCs w:val="16"/>
              </w:rPr>
              <w:t>1 090 458,26</w:t>
            </w:r>
          </w:p>
        </w:tc>
        <w:tc>
          <w:tcPr>
            <w:tcW w:w="612" w:type="pct"/>
            <w:tcBorders>
              <w:top w:val="nil"/>
              <w:left w:val="nil"/>
              <w:bottom w:val="single" w:sz="4" w:space="0" w:color="auto"/>
              <w:right w:val="single" w:sz="4" w:space="0" w:color="auto"/>
            </w:tcBorders>
            <w:shd w:val="clear" w:color="auto" w:fill="auto"/>
            <w:noWrap/>
            <w:vAlign w:val="bottom"/>
            <w:hideMark/>
          </w:tcPr>
          <w:p w14:paraId="73B826AF" w14:textId="77777777" w:rsidR="00B15CBE" w:rsidRPr="00B15CBE" w:rsidRDefault="00B15CBE" w:rsidP="00B15CBE">
            <w:pPr>
              <w:jc w:val="right"/>
              <w:rPr>
                <w:color w:val="000000"/>
                <w:sz w:val="16"/>
                <w:szCs w:val="16"/>
              </w:rPr>
            </w:pPr>
            <w:r w:rsidRPr="00B15CBE">
              <w:rPr>
                <w:color w:val="000000"/>
                <w:sz w:val="16"/>
                <w:szCs w:val="16"/>
              </w:rPr>
              <w:t>1 116 087,07</w:t>
            </w:r>
          </w:p>
        </w:tc>
        <w:tc>
          <w:tcPr>
            <w:tcW w:w="1881" w:type="pct"/>
            <w:tcBorders>
              <w:top w:val="nil"/>
              <w:left w:val="nil"/>
              <w:bottom w:val="single" w:sz="4" w:space="0" w:color="auto"/>
              <w:right w:val="single" w:sz="4" w:space="0" w:color="auto"/>
            </w:tcBorders>
            <w:shd w:val="clear" w:color="auto" w:fill="auto"/>
            <w:vAlign w:val="bottom"/>
            <w:hideMark/>
          </w:tcPr>
          <w:p w14:paraId="7AB0F6EA" w14:textId="77777777" w:rsidR="00B15CBE" w:rsidRPr="00B15CBE" w:rsidRDefault="00B15CBE" w:rsidP="00B15CBE">
            <w:pPr>
              <w:rPr>
                <w:color w:val="000000"/>
                <w:sz w:val="16"/>
                <w:szCs w:val="16"/>
              </w:rPr>
            </w:pPr>
            <w:r w:rsidRPr="00B15CBE">
              <w:rPr>
                <w:color w:val="000000"/>
                <w:sz w:val="16"/>
                <w:szCs w:val="16"/>
              </w:rPr>
              <w:t> </w:t>
            </w:r>
          </w:p>
        </w:tc>
      </w:tr>
      <w:tr w:rsidR="00B15CBE" w:rsidRPr="00B15CBE" w14:paraId="3313F4F9" w14:textId="77777777" w:rsidTr="002D6968">
        <w:trPr>
          <w:trHeight w:val="303"/>
        </w:trPr>
        <w:tc>
          <w:tcPr>
            <w:tcW w:w="253" w:type="pct"/>
            <w:tcBorders>
              <w:top w:val="nil"/>
              <w:left w:val="single" w:sz="4" w:space="0" w:color="auto"/>
              <w:bottom w:val="single" w:sz="4" w:space="0" w:color="auto"/>
              <w:right w:val="single" w:sz="4" w:space="0" w:color="auto"/>
            </w:tcBorders>
            <w:shd w:val="clear" w:color="auto" w:fill="auto"/>
            <w:noWrap/>
            <w:vAlign w:val="bottom"/>
            <w:hideMark/>
          </w:tcPr>
          <w:p w14:paraId="222D418A" w14:textId="77777777" w:rsidR="00B15CBE" w:rsidRPr="00B15CBE" w:rsidRDefault="00B15CBE" w:rsidP="00B15CBE">
            <w:pPr>
              <w:jc w:val="right"/>
              <w:rPr>
                <w:color w:val="000000"/>
                <w:sz w:val="16"/>
                <w:szCs w:val="16"/>
              </w:rPr>
            </w:pPr>
            <w:r w:rsidRPr="00B15CBE">
              <w:rPr>
                <w:color w:val="000000"/>
                <w:sz w:val="16"/>
                <w:szCs w:val="16"/>
              </w:rPr>
              <w:t>10</w:t>
            </w:r>
          </w:p>
        </w:tc>
        <w:tc>
          <w:tcPr>
            <w:tcW w:w="1123" w:type="pct"/>
            <w:tcBorders>
              <w:top w:val="nil"/>
              <w:left w:val="nil"/>
              <w:bottom w:val="single" w:sz="4" w:space="0" w:color="auto"/>
              <w:right w:val="single" w:sz="4" w:space="0" w:color="auto"/>
            </w:tcBorders>
            <w:shd w:val="clear" w:color="auto" w:fill="auto"/>
            <w:vAlign w:val="bottom"/>
            <w:hideMark/>
          </w:tcPr>
          <w:p w14:paraId="3D381098" w14:textId="77777777" w:rsidR="00B15CBE" w:rsidRPr="00B15CBE" w:rsidRDefault="00B15CBE" w:rsidP="00B15CBE">
            <w:pPr>
              <w:rPr>
                <w:color w:val="000000"/>
                <w:sz w:val="16"/>
                <w:szCs w:val="16"/>
              </w:rPr>
            </w:pPr>
            <w:r w:rsidRPr="00B15CBE">
              <w:rPr>
                <w:color w:val="000000"/>
                <w:sz w:val="16"/>
                <w:szCs w:val="16"/>
              </w:rPr>
              <w:t>Стоимость покупки электрической энергии</w:t>
            </w:r>
          </w:p>
        </w:tc>
        <w:tc>
          <w:tcPr>
            <w:tcW w:w="574" w:type="pct"/>
            <w:tcBorders>
              <w:top w:val="nil"/>
              <w:left w:val="nil"/>
              <w:bottom w:val="single" w:sz="4" w:space="0" w:color="auto"/>
              <w:right w:val="single" w:sz="4" w:space="0" w:color="auto"/>
            </w:tcBorders>
            <w:shd w:val="clear" w:color="auto" w:fill="auto"/>
            <w:noWrap/>
            <w:vAlign w:val="bottom"/>
            <w:hideMark/>
          </w:tcPr>
          <w:p w14:paraId="2AE1594F" w14:textId="77777777" w:rsidR="00B15CBE" w:rsidRPr="00B15CBE" w:rsidRDefault="00B15CBE" w:rsidP="00B15CBE">
            <w:pPr>
              <w:rPr>
                <w:color w:val="000000"/>
                <w:sz w:val="16"/>
                <w:szCs w:val="16"/>
              </w:rPr>
            </w:pPr>
            <w:r w:rsidRPr="00B15CBE">
              <w:rPr>
                <w:color w:val="000000"/>
                <w:sz w:val="16"/>
                <w:szCs w:val="16"/>
              </w:rPr>
              <w:t>тыс. руб.</w:t>
            </w:r>
          </w:p>
        </w:tc>
        <w:tc>
          <w:tcPr>
            <w:tcW w:w="557" w:type="pct"/>
            <w:tcBorders>
              <w:top w:val="nil"/>
              <w:left w:val="nil"/>
              <w:bottom w:val="single" w:sz="4" w:space="0" w:color="auto"/>
              <w:right w:val="single" w:sz="4" w:space="0" w:color="auto"/>
            </w:tcBorders>
            <w:shd w:val="clear" w:color="auto" w:fill="auto"/>
            <w:noWrap/>
            <w:vAlign w:val="bottom"/>
            <w:hideMark/>
          </w:tcPr>
          <w:p w14:paraId="222BE71F" w14:textId="77777777" w:rsidR="00B15CBE" w:rsidRPr="00B15CBE" w:rsidRDefault="00B15CBE" w:rsidP="00B15CBE">
            <w:pPr>
              <w:jc w:val="right"/>
              <w:rPr>
                <w:color w:val="000000"/>
                <w:sz w:val="16"/>
                <w:szCs w:val="16"/>
              </w:rPr>
            </w:pPr>
            <w:r w:rsidRPr="00B15CBE">
              <w:rPr>
                <w:color w:val="000000"/>
                <w:sz w:val="16"/>
                <w:szCs w:val="16"/>
              </w:rPr>
              <w:t>1 192 136,13</w:t>
            </w:r>
          </w:p>
        </w:tc>
        <w:tc>
          <w:tcPr>
            <w:tcW w:w="612" w:type="pct"/>
            <w:tcBorders>
              <w:top w:val="nil"/>
              <w:left w:val="nil"/>
              <w:bottom w:val="single" w:sz="4" w:space="0" w:color="auto"/>
              <w:right w:val="single" w:sz="4" w:space="0" w:color="auto"/>
            </w:tcBorders>
            <w:shd w:val="clear" w:color="auto" w:fill="auto"/>
            <w:noWrap/>
            <w:vAlign w:val="bottom"/>
            <w:hideMark/>
          </w:tcPr>
          <w:p w14:paraId="094E4551" w14:textId="77777777" w:rsidR="00B15CBE" w:rsidRPr="00B15CBE" w:rsidRDefault="00B15CBE" w:rsidP="00B15CBE">
            <w:pPr>
              <w:jc w:val="right"/>
              <w:rPr>
                <w:color w:val="000000"/>
                <w:sz w:val="16"/>
                <w:szCs w:val="16"/>
              </w:rPr>
            </w:pPr>
            <w:r w:rsidRPr="00B15CBE">
              <w:rPr>
                <w:color w:val="000000"/>
                <w:sz w:val="16"/>
                <w:szCs w:val="16"/>
              </w:rPr>
              <w:t>1 193 722,15</w:t>
            </w:r>
          </w:p>
        </w:tc>
        <w:tc>
          <w:tcPr>
            <w:tcW w:w="1881" w:type="pct"/>
            <w:tcBorders>
              <w:top w:val="nil"/>
              <w:left w:val="nil"/>
              <w:bottom w:val="single" w:sz="4" w:space="0" w:color="auto"/>
              <w:right w:val="single" w:sz="4" w:space="0" w:color="auto"/>
            </w:tcBorders>
            <w:shd w:val="clear" w:color="auto" w:fill="auto"/>
            <w:vAlign w:val="bottom"/>
            <w:hideMark/>
          </w:tcPr>
          <w:p w14:paraId="1AC5D89E" w14:textId="77777777" w:rsidR="00B15CBE" w:rsidRPr="00B15CBE" w:rsidRDefault="00B15CBE" w:rsidP="00B15CBE">
            <w:pPr>
              <w:rPr>
                <w:color w:val="000000"/>
                <w:sz w:val="16"/>
                <w:szCs w:val="16"/>
              </w:rPr>
            </w:pPr>
            <w:r w:rsidRPr="00B15CBE">
              <w:rPr>
                <w:color w:val="000000"/>
                <w:sz w:val="16"/>
                <w:szCs w:val="16"/>
              </w:rPr>
              <w:t> </w:t>
            </w:r>
          </w:p>
        </w:tc>
      </w:tr>
      <w:tr w:rsidR="00B15CBE" w:rsidRPr="00B15CBE" w14:paraId="4B0139BA" w14:textId="77777777" w:rsidTr="002D6968">
        <w:trPr>
          <w:trHeight w:val="303"/>
        </w:trPr>
        <w:tc>
          <w:tcPr>
            <w:tcW w:w="253" w:type="pct"/>
            <w:tcBorders>
              <w:top w:val="nil"/>
              <w:left w:val="single" w:sz="4" w:space="0" w:color="auto"/>
              <w:bottom w:val="single" w:sz="4" w:space="0" w:color="auto"/>
              <w:right w:val="single" w:sz="4" w:space="0" w:color="auto"/>
            </w:tcBorders>
            <w:shd w:val="clear" w:color="auto" w:fill="auto"/>
            <w:noWrap/>
            <w:vAlign w:val="bottom"/>
            <w:hideMark/>
          </w:tcPr>
          <w:p w14:paraId="1FA9CA8D" w14:textId="77777777" w:rsidR="00B15CBE" w:rsidRPr="00B15CBE" w:rsidRDefault="00B15CBE" w:rsidP="00B15CBE">
            <w:pPr>
              <w:jc w:val="right"/>
              <w:rPr>
                <w:color w:val="000000"/>
                <w:sz w:val="16"/>
                <w:szCs w:val="16"/>
              </w:rPr>
            </w:pPr>
            <w:r w:rsidRPr="00B15CBE">
              <w:rPr>
                <w:color w:val="000000"/>
                <w:sz w:val="16"/>
                <w:szCs w:val="16"/>
              </w:rPr>
              <w:t>11</w:t>
            </w:r>
          </w:p>
        </w:tc>
        <w:tc>
          <w:tcPr>
            <w:tcW w:w="1123" w:type="pct"/>
            <w:tcBorders>
              <w:top w:val="nil"/>
              <w:left w:val="nil"/>
              <w:bottom w:val="single" w:sz="4" w:space="0" w:color="auto"/>
              <w:right w:val="single" w:sz="4" w:space="0" w:color="auto"/>
            </w:tcBorders>
            <w:shd w:val="clear" w:color="auto" w:fill="auto"/>
            <w:vAlign w:val="bottom"/>
            <w:hideMark/>
          </w:tcPr>
          <w:p w14:paraId="4FCC51BF" w14:textId="77777777" w:rsidR="00B15CBE" w:rsidRPr="00B15CBE" w:rsidRDefault="00B15CBE" w:rsidP="00B15CBE">
            <w:pPr>
              <w:rPr>
                <w:color w:val="000000"/>
                <w:sz w:val="16"/>
                <w:szCs w:val="16"/>
              </w:rPr>
            </w:pPr>
            <w:r w:rsidRPr="00B15CBE">
              <w:rPr>
                <w:color w:val="000000"/>
                <w:sz w:val="16"/>
                <w:szCs w:val="16"/>
              </w:rPr>
              <w:t>Итого стоимость покупки (стр.9+стр.10)</w:t>
            </w:r>
          </w:p>
        </w:tc>
        <w:tc>
          <w:tcPr>
            <w:tcW w:w="574" w:type="pct"/>
            <w:tcBorders>
              <w:top w:val="nil"/>
              <w:left w:val="nil"/>
              <w:bottom w:val="single" w:sz="4" w:space="0" w:color="auto"/>
              <w:right w:val="single" w:sz="4" w:space="0" w:color="auto"/>
            </w:tcBorders>
            <w:shd w:val="clear" w:color="auto" w:fill="auto"/>
            <w:noWrap/>
            <w:vAlign w:val="bottom"/>
            <w:hideMark/>
          </w:tcPr>
          <w:p w14:paraId="6C68F403" w14:textId="77777777" w:rsidR="00B15CBE" w:rsidRPr="00B15CBE" w:rsidRDefault="00B15CBE" w:rsidP="00B15CBE">
            <w:pPr>
              <w:rPr>
                <w:color w:val="000000"/>
                <w:sz w:val="16"/>
                <w:szCs w:val="16"/>
              </w:rPr>
            </w:pPr>
            <w:r w:rsidRPr="00B15CBE">
              <w:rPr>
                <w:color w:val="000000"/>
                <w:sz w:val="16"/>
                <w:szCs w:val="16"/>
              </w:rPr>
              <w:t>тыс. руб.</w:t>
            </w:r>
          </w:p>
        </w:tc>
        <w:tc>
          <w:tcPr>
            <w:tcW w:w="557" w:type="pct"/>
            <w:tcBorders>
              <w:top w:val="nil"/>
              <w:left w:val="nil"/>
              <w:bottom w:val="single" w:sz="4" w:space="0" w:color="auto"/>
              <w:right w:val="single" w:sz="4" w:space="0" w:color="auto"/>
            </w:tcBorders>
            <w:shd w:val="clear" w:color="auto" w:fill="auto"/>
            <w:noWrap/>
            <w:vAlign w:val="bottom"/>
            <w:hideMark/>
          </w:tcPr>
          <w:p w14:paraId="1165F8F3" w14:textId="77777777" w:rsidR="00B15CBE" w:rsidRPr="00B15CBE" w:rsidRDefault="00B15CBE" w:rsidP="00B15CBE">
            <w:pPr>
              <w:jc w:val="right"/>
              <w:rPr>
                <w:color w:val="000000"/>
                <w:sz w:val="16"/>
                <w:szCs w:val="16"/>
              </w:rPr>
            </w:pPr>
            <w:r w:rsidRPr="00B15CBE">
              <w:rPr>
                <w:color w:val="000000"/>
                <w:sz w:val="16"/>
                <w:szCs w:val="16"/>
              </w:rPr>
              <w:t>2 282 594,39</w:t>
            </w:r>
          </w:p>
        </w:tc>
        <w:tc>
          <w:tcPr>
            <w:tcW w:w="612" w:type="pct"/>
            <w:tcBorders>
              <w:top w:val="nil"/>
              <w:left w:val="nil"/>
              <w:bottom w:val="single" w:sz="4" w:space="0" w:color="auto"/>
              <w:right w:val="single" w:sz="4" w:space="0" w:color="auto"/>
            </w:tcBorders>
            <w:shd w:val="clear" w:color="auto" w:fill="auto"/>
            <w:noWrap/>
            <w:vAlign w:val="bottom"/>
            <w:hideMark/>
          </w:tcPr>
          <w:p w14:paraId="100C3E73" w14:textId="77777777" w:rsidR="00B15CBE" w:rsidRPr="00B15CBE" w:rsidRDefault="00B15CBE" w:rsidP="00B15CBE">
            <w:pPr>
              <w:jc w:val="right"/>
              <w:rPr>
                <w:color w:val="000000"/>
                <w:sz w:val="16"/>
                <w:szCs w:val="16"/>
              </w:rPr>
            </w:pPr>
            <w:r w:rsidRPr="00B15CBE">
              <w:rPr>
                <w:color w:val="000000"/>
                <w:sz w:val="16"/>
                <w:szCs w:val="16"/>
              </w:rPr>
              <w:t>2 309 809,22</w:t>
            </w:r>
          </w:p>
        </w:tc>
        <w:tc>
          <w:tcPr>
            <w:tcW w:w="1881" w:type="pct"/>
            <w:tcBorders>
              <w:top w:val="nil"/>
              <w:left w:val="nil"/>
              <w:bottom w:val="single" w:sz="4" w:space="0" w:color="auto"/>
              <w:right w:val="single" w:sz="4" w:space="0" w:color="auto"/>
            </w:tcBorders>
            <w:shd w:val="clear" w:color="auto" w:fill="auto"/>
            <w:vAlign w:val="bottom"/>
            <w:hideMark/>
          </w:tcPr>
          <w:p w14:paraId="40C46FC9" w14:textId="77777777" w:rsidR="00B15CBE" w:rsidRPr="00B15CBE" w:rsidRDefault="00B15CBE" w:rsidP="00B15CBE">
            <w:pPr>
              <w:rPr>
                <w:color w:val="000000"/>
                <w:sz w:val="16"/>
                <w:szCs w:val="16"/>
              </w:rPr>
            </w:pPr>
            <w:r w:rsidRPr="00B15CBE">
              <w:rPr>
                <w:color w:val="000000"/>
                <w:sz w:val="16"/>
                <w:szCs w:val="16"/>
              </w:rPr>
              <w:t> </w:t>
            </w:r>
          </w:p>
        </w:tc>
      </w:tr>
      <w:tr w:rsidR="00B15CBE" w:rsidRPr="00B15CBE" w14:paraId="1CA2D310" w14:textId="77777777" w:rsidTr="002D6968">
        <w:trPr>
          <w:trHeight w:val="142"/>
        </w:trPr>
        <w:tc>
          <w:tcPr>
            <w:tcW w:w="253" w:type="pct"/>
            <w:tcBorders>
              <w:top w:val="nil"/>
              <w:left w:val="single" w:sz="4" w:space="0" w:color="auto"/>
              <w:bottom w:val="single" w:sz="4" w:space="0" w:color="auto"/>
              <w:right w:val="single" w:sz="4" w:space="0" w:color="auto"/>
            </w:tcBorders>
            <w:shd w:val="clear" w:color="auto" w:fill="auto"/>
            <w:noWrap/>
            <w:vAlign w:val="bottom"/>
            <w:hideMark/>
          </w:tcPr>
          <w:p w14:paraId="091067E5" w14:textId="77777777" w:rsidR="00B15CBE" w:rsidRPr="00B15CBE" w:rsidRDefault="00B15CBE" w:rsidP="00B15CBE">
            <w:pPr>
              <w:rPr>
                <w:b/>
                <w:bCs/>
                <w:color w:val="000000"/>
                <w:sz w:val="16"/>
                <w:szCs w:val="16"/>
              </w:rPr>
            </w:pPr>
            <w:r w:rsidRPr="00B15CBE">
              <w:rPr>
                <w:b/>
                <w:bCs/>
                <w:color w:val="000000"/>
                <w:sz w:val="16"/>
                <w:szCs w:val="16"/>
              </w:rPr>
              <w:t> </w:t>
            </w:r>
          </w:p>
        </w:tc>
        <w:tc>
          <w:tcPr>
            <w:tcW w:w="1123" w:type="pct"/>
            <w:tcBorders>
              <w:top w:val="nil"/>
              <w:left w:val="nil"/>
              <w:bottom w:val="single" w:sz="4" w:space="0" w:color="auto"/>
              <w:right w:val="single" w:sz="4" w:space="0" w:color="auto"/>
            </w:tcBorders>
            <w:shd w:val="clear" w:color="auto" w:fill="auto"/>
            <w:vAlign w:val="bottom"/>
            <w:hideMark/>
          </w:tcPr>
          <w:p w14:paraId="556E6F11" w14:textId="77777777" w:rsidR="00B15CBE" w:rsidRPr="00B15CBE" w:rsidRDefault="00B15CBE" w:rsidP="00B15CBE">
            <w:pPr>
              <w:rPr>
                <w:b/>
                <w:bCs/>
                <w:color w:val="000000"/>
                <w:sz w:val="16"/>
                <w:szCs w:val="16"/>
              </w:rPr>
            </w:pPr>
            <w:r w:rsidRPr="00B15CBE">
              <w:rPr>
                <w:b/>
                <w:bCs/>
                <w:color w:val="000000"/>
                <w:sz w:val="16"/>
                <w:szCs w:val="16"/>
              </w:rPr>
              <w:t>Тариф на покупку потерь электрической энергии (расчетный) на 2021 год</w:t>
            </w:r>
          </w:p>
        </w:tc>
        <w:tc>
          <w:tcPr>
            <w:tcW w:w="574" w:type="pct"/>
            <w:tcBorders>
              <w:top w:val="nil"/>
              <w:left w:val="nil"/>
              <w:bottom w:val="single" w:sz="4" w:space="0" w:color="auto"/>
              <w:right w:val="single" w:sz="4" w:space="0" w:color="auto"/>
            </w:tcBorders>
            <w:shd w:val="clear" w:color="auto" w:fill="auto"/>
            <w:noWrap/>
            <w:vAlign w:val="bottom"/>
            <w:hideMark/>
          </w:tcPr>
          <w:p w14:paraId="08A7C5D5" w14:textId="77777777" w:rsidR="00B15CBE" w:rsidRPr="00B15CBE" w:rsidRDefault="00B15CBE" w:rsidP="00B15CBE">
            <w:pPr>
              <w:rPr>
                <w:b/>
                <w:bCs/>
                <w:color w:val="000000"/>
                <w:sz w:val="16"/>
                <w:szCs w:val="16"/>
              </w:rPr>
            </w:pPr>
            <w:r w:rsidRPr="00B15CBE">
              <w:rPr>
                <w:b/>
                <w:bCs/>
                <w:color w:val="000000"/>
                <w:sz w:val="16"/>
                <w:szCs w:val="16"/>
              </w:rPr>
              <w:t>руб./МВт*ч</w:t>
            </w:r>
          </w:p>
        </w:tc>
        <w:tc>
          <w:tcPr>
            <w:tcW w:w="557" w:type="pct"/>
            <w:tcBorders>
              <w:top w:val="nil"/>
              <w:left w:val="nil"/>
              <w:bottom w:val="single" w:sz="4" w:space="0" w:color="auto"/>
              <w:right w:val="single" w:sz="4" w:space="0" w:color="auto"/>
            </w:tcBorders>
            <w:shd w:val="clear" w:color="auto" w:fill="auto"/>
            <w:noWrap/>
            <w:vAlign w:val="bottom"/>
            <w:hideMark/>
          </w:tcPr>
          <w:p w14:paraId="275D2A03" w14:textId="77777777" w:rsidR="00B15CBE" w:rsidRPr="00B15CBE" w:rsidRDefault="00B15CBE" w:rsidP="00B15CBE">
            <w:pPr>
              <w:jc w:val="right"/>
              <w:rPr>
                <w:b/>
                <w:bCs/>
                <w:color w:val="000000"/>
                <w:sz w:val="16"/>
                <w:szCs w:val="16"/>
              </w:rPr>
            </w:pPr>
            <w:r w:rsidRPr="00B15CBE">
              <w:rPr>
                <w:b/>
                <w:bCs/>
                <w:color w:val="000000"/>
                <w:sz w:val="16"/>
                <w:szCs w:val="16"/>
              </w:rPr>
              <w:t>3 071,90</w:t>
            </w:r>
          </w:p>
        </w:tc>
        <w:tc>
          <w:tcPr>
            <w:tcW w:w="612" w:type="pct"/>
            <w:tcBorders>
              <w:top w:val="nil"/>
              <w:left w:val="nil"/>
              <w:bottom w:val="single" w:sz="4" w:space="0" w:color="auto"/>
              <w:right w:val="single" w:sz="4" w:space="0" w:color="auto"/>
            </w:tcBorders>
            <w:shd w:val="clear" w:color="auto" w:fill="auto"/>
            <w:noWrap/>
            <w:vAlign w:val="bottom"/>
            <w:hideMark/>
          </w:tcPr>
          <w:p w14:paraId="3C218052" w14:textId="77777777" w:rsidR="00B15CBE" w:rsidRPr="00B15CBE" w:rsidRDefault="00B15CBE" w:rsidP="00B15CBE">
            <w:pPr>
              <w:jc w:val="right"/>
              <w:rPr>
                <w:b/>
                <w:bCs/>
                <w:color w:val="000000"/>
                <w:sz w:val="16"/>
                <w:szCs w:val="16"/>
              </w:rPr>
            </w:pPr>
            <w:r w:rsidRPr="00B15CBE">
              <w:rPr>
                <w:b/>
                <w:bCs/>
                <w:color w:val="000000"/>
                <w:sz w:val="16"/>
                <w:szCs w:val="16"/>
              </w:rPr>
              <w:t>3 181,88</w:t>
            </w:r>
          </w:p>
        </w:tc>
        <w:tc>
          <w:tcPr>
            <w:tcW w:w="1881" w:type="pct"/>
            <w:tcBorders>
              <w:top w:val="nil"/>
              <w:left w:val="nil"/>
              <w:bottom w:val="single" w:sz="4" w:space="0" w:color="auto"/>
              <w:right w:val="single" w:sz="4" w:space="0" w:color="auto"/>
            </w:tcBorders>
            <w:shd w:val="clear" w:color="auto" w:fill="auto"/>
            <w:vAlign w:val="bottom"/>
            <w:hideMark/>
          </w:tcPr>
          <w:p w14:paraId="6C448B59" w14:textId="77777777" w:rsidR="00B15CBE" w:rsidRPr="00B15CBE" w:rsidRDefault="00B15CBE" w:rsidP="00B15CBE">
            <w:pPr>
              <w:rPr>
                <w:b/>
                <w:bCs/>
                <w:color w:val="000000"/>
                <w:sz w:val="16"/>
                <w:szCs w:val="16"/>
              </w:rPr>
            </w:pPr>
            <w:r w:rsidRPr="00B15CBE">
              <w:rPr>
                <w:b/>
                <w:bCs/>
                <w:color w:val="000000"/>
                <w:sz w:val="16"/>
                <w:szCs w:val="16"/>
              </w:rPr>
              <w:t> </w:t>
            </w:r>
          </w:p>
        </w:tc>
      </w:tr>
    </w:tbl>
    <w:p w14:paraId="2D87DEDC" w14:textId="77777777" w:rsidR="00B15CBE" w:rsidRPr="00B15CBE" w:rsidRDefault="00B15CBE" w:rsidP="00B15CBE">
      <w:pPr>
        <w:ind w:firstLine="851"/>
        <w:jc w:val="both"/>
        <w:rPr>
          <w:color w:val="000000" w:themeColor="text1"/>
          <w:sz w:val="28"/>
          <w:szCs w:val="28"/>
        </w:rPr>
      </w:pPr>
      <w:r w:rsidRPr="00B15CBE">
        <w:rPr>
          <w:color w:val="000000" w:themeColor="text1"/>
          <w:sz w:val="28"/>
          <w:szCs w:val="28"/>
        </w:rPr>
        <w:t xml:space="preserve">В то же время тарифы на услуги по передаче электрической энергии устанавливаются в рамках предельных уровней тарифов, устанавливаемых ФАС России (пункт 81 Основ ценообразования). Поскольку полученная расчётным путём цена электрической энергии превышает рост предельной ставки на оплату потерь электрической энергии (рост по сравнению с 2020 годом в среднем по году  составит 37%), предлагается на 2021 год учесть </w:t>
      </w:r>
      <w:r w:rsidRPr="00B15CBE">
        <w:rPr>
          <w:color w:val="000000" w:themeColor="text1"/>
          <w:sz w:val="28"/>
          <w:szCs w:val="28"/>
        </w:rPr>
        <w:lastRenderedPageBreak/>
        <w:t>расходы на оплату потерь, исходя из стоимости для всех сетевых организаций на 2021 год с учетом роста тарифов согласно прогнозу:</w:t>
      </w:r>
    </w:p>
    <w:p w14:paraId="507D73CA" w14:textId="77777777" w:rsidR="00B15CBE" w:rsidRPr="00B15CBE" w:rsidRDefault="00B15CBE" w:rsidP="00B15CBE">
      <w:pPr>
        <w:ind w:firstLine="851"/>
        <w:jc w:val="both"/>
        <w:rPr>
          <w:color w:val="000000" w:themeColor="text1"/>
          <w:sz w:val="28"/>
          <w:szCs w:val="28"/>
        </w:rPr>
      </w:pPr>
      <w:r w:rsidRPr="00B15CBE">
        <w:rPr>
          <w:color w:val="000000" w:themeColor="text1"/>
          <w:sz w:val="28"/>
          <w:szCs w:val="28"/>
        </w:rPr>
        <w:t xml:space="preserve">1 полугодие: </w:t>
      </w:r>
      <w:r w:rsidRPr="00B15CBE">
        <w:rPr>
          <w:b/>
          <w:color w:val="000000" w:themeColor="text1"/>
          <w:sz w:val="28"/>
          <w:szCs w:val="28"/>
        </w:rPr>
        <w:t>2 394,105</w:t>
      </w:r>
      <w:r w:rsidRPr="00B15CBE">
        <w:rPr>
          <w:color w:val="000000" w:themeColor="text1"/>
          <w:sz w:val="28"/>
          <w:szCs w:val="28"/>
        </w:rPr>
        <w:t xml:space="preserve"> руб./МВт*ч; </w:t>
      </w:r>
    </w:p>
    <w:p w14:paraId="77CFEC5D" w14:textId="77777777" w:rsidR="00B15CBE" w:rsidRPr="00B15CBE" w:rsidRDefault="00B15CBE" w:rsidP="00B15CBE">
      <w:pPr>
        <w:ind w:firstLine="851"/>
        <w:jc w:val="both"/>
        <w:rPr>
          <w:color w:val="000000" w:themeColor="text1"/>
          <w:sz w:val="28"/>
          <w:szCs w:val="28"/>
        </w:rPr>
      </w:pPr>
      <w:r w:rsidRPr="00B15CBE">
        <w:rPr>
          <w:color w:val="000000" w:themeColor="text1"/>
          <w:sz w:val="28"/>
          <w:szCs w:val="28"/>
        </w:rPr>
        <w:t xml:space="preserve">2 полугодие: </w:t>
      </w:r>
      <w:r w:rsidRPr="00B15CBE">
        <w:rPr>
          <w:b/>
          <w:color w:val="000000" w:themeColor="text1"/>
          <w:sz w:val="28"/>
          <w:szCs w:val="28"/>
        </w:rPr>
        <w:t>2 485,634</w:t>
      </w:r>
      <w:r w:rsidRPr="00B15CBE">
        <w:rPr>
          <w:color w:val="000000" w:themeColor="text1"/>
          <w:sz w:val="28"/>
          <w:szCs w:val="28"/>
        </w:rPr>
        <w:t xml:space="preserve"> руб./МВт*ч.</w:t>
      </w:r>
    </w:p>
    <w:p w14:paraId="7EAB9FC5" w14:textId="77777777" w:rsidR="00B15CBE" w:rsidRPr="00B15CBE" w:rsidRDefault="00B15CBE" w:rsidP="00B15CBE">
      <w:pPr>
        <w:ind w:firstLine="851"/>
        <w:jc w:val="both"/>
        <w:rPr>
          <w:color w:val="000000" w:themeColor="text1"/>
          <w:sz w:val="28"/>
          <w:szCs w:val="28"/>
        </w:rPr>
      </w:pPr>
    </w:p>
    <w:p w14:paraId="191D4FAA" w14:textId="77777777" w:rsidR="00B15CBE" w:rsidRPr="00B15CBE" w:rsidRDefault="00B15CBE" w:rsidP="00B15CBE">
      <w:pPr>
        <w:ind w:firstLine="851"/>
        <w:jc w:val="both"/>
        <w:rPr>
          <w:color w:val="000000" w:themeColor="text1"/>
          <w:sz w:val="28"/>
          <w:szCs w:val="28"/>
        </w:rPr>
      </w:pPr>
      <w:r w:rsidRPr="00B15CBE">
        <w:rPr>
          <w:color w:val="000000" w:themeColor="text1"/>
          <w:sz w:val="28"/>
          <w:szCs w:val="28"/>
        </w:rPr>
        <w:t xml:space="preserve">Соответственно, величина расходов (НВВ) в части оплаты технологического расхода (потерь) электрической энергии </w:t>
      </w:r>
      <w:r w:rsidRPr="00B15CBE">
        <w:rPr>
          <w:sz w:val="28"/>
          <w:szCs w:val="28"/>
        </w:rPr>
        <w:t>ООО «ТСО Сибирь»</w:t>
      </w:r>
      <w:r w:rsidRPr="00B15CBE">
        <w:rPr>
          <w:i/>
          <w:color w:val="000000" w:themeColor="text1"/>
          <w:sz w:val="28"/>
          <w:szCs w:val="28"/>
        </w:rPr>
        <w:t>,</w:t>
      </w:r>
      <w:r w:rsidRPr="00B15CBE">
        <w:rPr>
          <w:i/>
          <w:color w:val="000000" w:themeColor="text1"/>
          <w:sz w:val="28"/>
          <w:szCs w:val="28"/>
          <w:u w:val="single"/>
        </w:rPr>
        <w:t xml:space="preserve"> </w:t>
      </w:r>
      <w:r w:rsidRPr="00B15CBE">
        <w:rPr>
          <w:color w:val="000000" w:themeColor="text1"/>
          <w:sz w:val="28"/>
          <w:szCs w:val="28"/>
        </w:rPr>
        <w:t>рассчитанная на основании баланса на 2021 год и тарифов на покупку потерь электрической энергии составит:</w:t>
      </w:r>
    </w:p>
    <w:p w14:paraId="1485F36B" w14:textId="77777777" w:rsidR="00B15CBE" w:rsidRPr="00B15CBE" w:rsidRDefault="00B15CBE" w:rsidP="00B15CBE">
      <w:pPr>
        <w:ind w:firstLine="851"/>
        <w:jc w:val="both"/>
        <w:rPr>
          <w:i/>
          <w:color w:val="000000" w:themeColor="text1"/>
          <w:sz w:val="28"/>
          <w:szCs w:val="28"/>
        </w:rPr>
      </w:pPr>
      <w:r w:rsidRPr="00B15CBE">
        <w:rPr>
          <w:i/>
          <w:color w:val="000000" w:themeColor="text1"/>
          <w:sz w:val="28"/>
          <w:szCs w:val="28"/>
        </w:rPr>
        <w:t xml:space="preserve">на 1 полугодие </w:t>
      </w:r>
    </w:p>
    <w:p w14:paraId="71D80E5C" w14:textId="77777777" w:rsidR="00B15CBE" w:rsidRPr="00B15CBE" w:rsidRDefault="00B15CBE" w:rsidP="00B15CBE">
      <w:pPr>
        <w:ind w:firstLine="851"/>
        <w:jc w:val="both"/>
        <w:rPr>
          <w:color w:val="000000" w:themeColor="text1"/>
          <w:sz w:val="28"/>
          <w:szCs w:val="28"/>
        </w:rPr>
      </w:pPr>
      <w:r w:rsidRPr="00B15CBE">
        <w:rPr>
          <w:color w:val="000000" w:themeColor="text1"/>
          <w:sz w:val="28"/>
          <w:szCs w:val="28"/>
        </w:rPr>
        <w:t xml:space="preserve">2 394,105 руб./МВт ч * 2,951 млн. кВт*ч = 7064,53(тыс. руб.) </w:t>
      </w:r>
    </w:p>
    <w:p w14:paraId="08ABCBFF" w14:textId="77777777" w:rsidR="00B15CBE" w:rsidRPr="00B15CBE" w:rsidRDefault="00B15CBE" w:rsidP="00B15CBE">
      <w:pPr>
        <w:ind w:firstLine="851"/>
        <w:jc w:val="both"/>
        <w:rPr>
          <w:color w:val="000000" w:themeColor="text1"/>
          <w:sz w:val="28"/>
          <w:szCs w:val="28"/>
        </w:rPr>
      </w:pPr>
      <w:r w:rsidRPr="00B15CBE">
        <w:rPr>
          <w:color w:val="000000" w:themeColor="text1"/>
          <w:sz w:val="28"/>
          <w:szCs w:val="28"/>
        </w:rPr>
        <w:t>где 2,951 млн. кВт*ч - прогнозный объём технологического расхода (потерь)электрической энергии в сетях предприятия на 1 полугодие 2021 года;</w:t>
      </w:r>
    </w:p>
    <w:p w14:paraId="41BDB0C1" w14:textId="77777777" w:rsidR="00B15CBE" w:rsidRPr="00B15CBE" w:rsidRDefault="00B15CBE" w:rsidP="00B15CBE">
      <w:pPr>
        <w:ind w:firstLine="851"/>
        <w:jc w:val="both"/>
        <w:rPr>
          <w:i/>
          <w:color w:val="000000" w:themeColor="text1"/>
          <w:sz w:val="28"/>
          <w:szCs w:val="28"/>
        </w:rPr>
      </w:pPr>
      <w:r w:rsidRPr="00B15CBE">
        <w:rPr>
          <w:i/>
          <w:color w:val="000000" w:themeColor="text1"/>
          <w:sz w:val="28"/>
          <w:szCs w:val="28"/>
        </w:rPr>
        <w:t xml:space="preserve">на 2 полугодие </w:t>
      </w:r>
    </w:p>
    <w:p w14:paraId="2532C205" w14:textId="77777777" w:rsidR="00B15CBE" w:rsidRPr="00B15CBE" w:rsidRDefault="00B15CBE" w:rsidP="00B15CBE">
      <w:pPr>
        <w:ind w:firstLine="851"/>
        <w:jc w:val="both"/>
        <w:rPr>
          <w:color w:val="000000" w:themeColor="text1"/>
          <w:sz w:val="28"/>
          <w:szCs w:val="28"/>
        </w:rPr>
      </w:pPr>
      <w:r w:rsidRPr="00B15CBE">
        <w:rPr>
          <w:color w:val="000000" w:themeColor="text1"/>
          <w:sz w:val="28"/>
          <w:szCs w:val="28"/>
        </w:rPr>
        <w:t xml:space="preserve">2 485,634 руб./МВт*ч * 2,953 млн. кВт*ч = 7340,57(тыс. руб.) </w:t>
      </w:r>
    </w:p>
    <w:p w14:paraId="2749EE7E" w14:textId="77777777" w:rsidR="00B15CBE" w:rsidRPr="00B15CBE" w:rsidRDefault="00B15CBE" w:rsidP="00B15CBE">
      <w:pPr>
        <w:ind w:firstLine="851"/>
        <w:jc w:val="both"/>
        <w:rPr>
          <w:color w:val="000000" w:themeColor="text1"/>
          <w:sz w:val="28"/>
          <w:szCs w:val="28"/>
        </w:rPr>
      </w:pPr>
      <w:r w:rsidRPr="00B15CBE">
        <w:rPr>
          <w:color w:val="000000" w:themeColor="text1"/>
          <w:sz w:val="28"/>
          <w:szCs w:val="28"/>
        </w:rPr>
        <w:t>Где 2,953 млн. кВт*ч - прогнозный объём технологического расхода (потерь)электрической энергии в сетях предприятия на 2 полугодие 2021 года;</w:t>
      </w:r>
    </w:p>
    <w:p w14:paraId="5A4F25D9" w14:textId="77777777" w:rsidR="00B15CBE" w:rsidRPr="00B15CBE" w:rsidRDefault="00B15CBE" w:rsidP="00B15CBE">
      <w:pPr>
        <w:spacing w:line="276" w:lineRule="auto"/>
        <w:ind w:firstLine="720"/>
        <w:jc w:val="both"/>
        <w:rPr>
          <w:sz w:val="28"/>
          <w:szCs w:val="28"/>
        </w:rPr>
      </w:pPr>
    </w:p>
    <w:p w14:paraId="296BDA03" w14:textId="77777777" w:rsidR="00B15CBE" w:rsidRPr="00B15CBE" w:rsidRDefault="00B15CBE" w:rsidP="00B15CBE">
      <w:pPr>
        <w:spacing w:line="276" w:lineRule="auto"/>
        <w:ind w:firstLine="720"/>
        <w:jc w:val="both"/>
        <w:rPr>
          <w:sz w:val="28"/>
          <w:szCs w:val="28"/>
        </w:rPr>
      </w:pPr>
      <w:r w:rsidRPr="00B15CBE">
        <w:rPr>
          <w:sz w:val="28"/>
          <w:szCs w:val="28"/>
        </w:rPr>
        <w:t>Общая сумма затрат по 2021 году составит: 7064,53+7340,57=14405,10 (тыс. руб.).</w:t>
      </w:r>
    </w:p>
    <w:p w14:paraId="29977950" w14:textId="77777777" w:rsidR="00B15CBE" w:rsidRPr="00B15CBE" w:rsidRDefault="00B15CBE" w:rsidP="00B15CBE">
      <w:pPr>
        <w:spacing w:line="276" w:lineRule="auto"/>
        <w:ind w:firstLine="720"/>
        <w:jc w:val="both"/>
        <w:rPr>
          <w:color w:val="000000" w:themeColor="text1"/>
          <w:sz w:val="28"/>
          <w:szCs w:val="28"/>
        </w:rPr>
      </w:pPr>
      <w:r w:rsidRPr="00B15CBE">
        <w:rPr>
          <w:sz w:val="28"/>
          <w:szCs w:val="28"/>
        </w:rPr>
        <w:t>Годовой объем</w:t>
      </w:r>
      <w:r w:rsidRPr="00B15CBE">
        <w:rPr>
          <w:color w:val="000000" w:themeColor="text1"/>
          <w:sz w:val="28"/>
          <w:szCs w:val="28"/>
        </w:rPr>
        <w:t xml:space="preserve"> технологического расхода (потерь)электрической энергии в сетях предприятия составит 5,904 млн. кВт*ч.</w:t>
      </w:r>
    </w:p>
    <w:p w14:paraId="657AC8C3" w14:textId="77777777" w:rsidR="00B15CBE" w:rsidRDefault="00B15CBE" w:rsidP="001E5670">
      <w:pPr>
        <w:tabs>
          <w:tab w:val="left" w:pos="5580"/>
          <w:tab w:val="left" w:pos="9498"/>
        </w:tabs>
        <w:ind w:right="-569"/>
        <w:rPr>
          <w:color w:val="000000" w:themeColor="text1"/>
        </w:rPr>
        <w:sectPr w:rsidR="00B15CBE" w:rsidSect="00CA6CBE">
          <w:headerReference w:type="default" r:id="rId40"/>
          <w:headerReference w:type="first" r:id="rId41"/>
          <w:pgSz w:w="11906" w:h="16838"/>
          <w:pgMar w:top="851" w:right="991" w:bottom="567" w:left="1418" w:header="720" w:footer="720" w:gutter="0"/>
          <w:cols w:space="720"/>
          <w:titlePg/>
          <w:docGrid w:linePitch="381"/>
        </w:sectPr>
      </w:pPr>
    </w:p>
    <w:p w14:paraId="3274DDD2" w14:textId="73F08C54" w:rsidR="00B15CBE" w:rsidRPr="00081AD4" w:rsidRDefault="00B15CBE" w:rsidP="00B15CBE">
      <w:pPr>
        <w:tabs>
          <w:tab w:val="left" w:pos="5580"/>
          <w:tab w:val="left" w:pos="9498"/>
        </w:tabs>
        <w:ind w:left="-961" w:right="-569" w:firstLine="5781"/>
        <w:rPr>
          <w:color w:val="000000" w:themeColor="text1"/>
        </w:rPr>
      </w:pPr>
      <w:r w:rsidRPr="00081AD4">
        <w:rPr>
          <w:color w:val="000000" w:themeColor="text1"/>
        </w:rPr>
        <w:lastRenderedPageBreak/>
        <w:t xml:space="preserve">Приложение № </w:t>
      </w:r>
      <w:r>
        <w:rPr>
          <w:color w:val="000000" w:themeColor="text1"/>
        </w:rPr>
        <w:t xml:space="preserve">20 </w:t>
      </w:r>
      <w:r w:rsidR="007F5696" w:rsidRPr="00081AD4">
        <w:rPr>
          <w:color w:val="000000" w:themeColor="text1"/>
        </w:rPr>
        <w:t>к</w:t>
      </w:r>
      <w:r w:rsidR="007F5696">
        <w:rPr>
          <w:color w:val="000000" w:themeColor="text1"/>
        </w:rPr>
        <w:t xml:space="preserve"> протоколу </w:t>
      </w:r>
      <w:r w:rsidRPr="00081AD4">
        <w:rPr>
          <w:color w:val="000000" w:themeColor="text1"/>
        </w:rPr>
        <w:t xml:space="preserve">№ </w:t>
      </w:r>
      <w:r>
        <w:rPr>
          <w:color w:val="000000" w:themeColor="text1"/>
        </w:rPr>
        <w:t>61</w:t>
      </w:r>
    </w:p>
    <w:p w14:paraId="486E9A3B" w14:textId="77777777" w:rsidR="00B15CBE" w:rsidRPr="00081AD4" w:rsidRDefault="00B15CBE" w:rsidP="00B15CBE">
      <w:pPr>
        <w:tabs>
          <w:tab w:val="left" w:pos="5580"/>
          <w:tab w:val="left" w:pos="9498"/>
        </w:tabs>
        <w:ind w:left="-961" w:right="-569" w:firstLine="5781"/>
        <w:rPr>
          <w:color w:val="000000" w:themeColor="text1"/>
        </w:rPr>
      </w:pPr>
      <w:r w:rsidRPr="00081AD4">
        <w:rPr>
          <w:color w:val="000000" w:themeColor="text1"/>
        </w:rPr>
        <w:t xml:space="preserve">заседания </w:t>
      </w:r>
      <w:r>
        <w:rPr>
          <w:color w:val="000000" w:themeColor="text1"/>
        </w:rPr>
        <w:t>п</w:t>
      </w:r>
      <w:r w:rsidRPr="00081AD4">
        <w:rPr>
          <w:color w:val="000000" w:themeColor="text1"/>
        </w:rPr>
        <w:t>равления Региональной</w:t>
      </w:r>
    </w:p>
    <w:p w14:paraId="561F9436" w14:textId="77777777" w:rsidR="00B15CBE" w:rsidRPr="00081AD4" w:rsidRDefault="00B15CBE" w:rsidP="00B15CBE">
      <w:pPr>
        <w:tabs>
          <w:tab w:val="left" w:pos="5580"/>
          <w:tab w:val="left" w:pos="9498"/>
        </w:tabs>
        <w:ind w:left="-961" w:right="-569" w:firstLine="5781"/>
        <w:rPr>
          <w:color w:val="000000" w:themeColor="text1"/>
        </w:rPr>
      </w:pPr>
      <w:r w:rsidRPr="00081AD4">
        <w:rPr>
          <w:color w:val="000000" w:themeColor="text1"/>
        </w:rPr>
        <w:t>энергетической комиссии</w:t>
      </w:r>
    </w:p>
    <w:p w14:paraId="1485C019" w14:textId="77777777" w:rsidR="00B15CBE" w:rsidRDefault="00B15CBE" w:rsidP="00B15CBE">
      <w:pPr>
        <w:tabs>
          <w:tab w:val="left" w:pos="5580"/>
          <w:tab w:val="left" w:pos="9498"/>
        </w:tabs>
        <w:ind w:left="-961" w:right="-569" w:firstLine="5781"/>
        <w:rPr>
          <w:color w:val="000000" w:themeColor="text1"/>
        </w:rPr>
      </w:pPr>
      <w:r w:rsidRPr="00081AD4">
        <w:rPr>
          <w:color w:val="000000" w:themeColor="text1"/>
        </w:rPr>
        <w:t xml:space="preserve">Кузбасса от </w:t>
      </w:r>
      <w:r>
        <w:rPr>
          <w:color w:val="000000" w:themeColor="text1"/>
        </w:rPr>
        <w:t>01</w:t>
      </w:r>
      <w:r w:rsidRPr="00081AD4">
        <w:rPr>
          <w:color w:val="000000" w:themeColor="text1"/>
        </w:rPr>
        <w:t>.</w:t>
      </w:r>
      <w:r>
        <w:rPr>
          <w:color w:val="000000" w:themeColor="text1"/>
        </w:rPr>
        <w:t>10</w:t>
      </w:r>
      <w:r w:rsidRPr="00081AD4">
        <w:rPr>
          <w:color w:val="000000" w:themeColor="text1"/>
        </w:rPr>
        <w:t>.202</w:t>
      </w:r>
      <w:r>
        <w:rPr>
          <w:color w:val="000000" w:themeColor="text1"/>
        </w:rPr>
        <w:t>1</w:t>
      </w:r>
    </w:p>
    <w:p w14:paraId="2711EC83" w14:textId="77777777" w:rsidR="00B15CBE" w:rsidRPr="00B15CBE" w:rsidRDefault="00B15CBE" w:rsidP="00B15CBE">
      <w:pPr>
        <w:ind w:right="-1"/>
        <w:jc w:val="center"/>
        <w:rPr>
          <w:b/>
          <w:sz w:val="28"/>
          <w:szCs w:val="28"/>
          <w14:shadow w14:blurRad="50800" w14:dist="38100" w14:dir="2700000" w14:sx="100000" w14:sy="100000" w14:kx="0" w14:ky="0" w14:algn="tl">
            <w14:srgbClr w14:val="000000">
              <w14:alpha w14:val="60000"/>
            </w14:srgbClr>
          </w14:shadow>
        </w:rPr>
      </w:pPr>
    </w:p>
    <w:p w14:paraId="75AB19C1" w14:textId="77777777" w:rsidR="00B15CBE" w:rsidRPr="00B15CBE" w:rsidRDefault="00B15CBE" w:rsidP="00B15CBE">
      <w:pPr>
        <w:ind w:right="-1"/>
        <w:jc w:val="center"/>
        <w:rPr>
          <w:b/>
          <w:sz w:val="28"/>
          <w:szCs w:val="28"/>
          <w14:shadow w14:blurRad="50800" w14:dist="38100" w14:dir="2700000" w14:sx="100000" w14:sy="100000" w14:kx="0" w14:ky="0" w14:algn="tl">
            <w14:srgbClr w14:val="000000">
              <w14:alpha w14:val="60000"/>
            </w14:srgbClr>
          </w14:shadow>
        </w:rPr>
      </w:pPr>
      <w:r w:rsidRPr="00B15CBE">
        <w:rPr>
          <w:b/>
          <w:sz w:val="28"/>
          <w:szCs w:val="28"/>
          <w14:shadow w14:blurRad="50800" w14:dist="38100" w14:dir="2700000" w14:sx="100000" w14:sy="100000" w14:kx="0" w14:ky="0" w14:algn="tl">
            <w14:srgbClr w14:val="000000">
              <w14:alpha w14:val="60000"/>
            </w14:srgbClr>
          </w14:shadow>
        </w:rPr>
        <w:t>ЭКСПЕРТНОЕ ЗАКЛЮЧЕНИЕ</w:t>
      </w:r>
    </w:p>
    <w:p w14:paraId="4007FBD9" w14:textId="77777777" w:rsidR="00B15CBE" w:rsidRPr="00B15CBE" w:rsidRDefault="00B15CBE" w:rsidP="00B15CBE">
      <w:pPr>
        <w:jc w:val="center"/>
        <w:rPr>
          <w:rFonts w:eastAsiaTheme="minorHAnsi"/>
          <w:b/>
          <w:sz w:val="28"/>
          <w:szCs w:val="28"/>
          <w:lang w:eastAsia="en-US"/>
        </w:rPr>
      </w:pPr>
      <w:r w:rsidRPr="00B15CBE">
        <w:rPr>
          <w:rFonts w:eastAsiaTheme="minorHAnsi"/>
          <w:b/>
          <w:sz w:val="28"/>
          <w:szCs w:val="28"/>
          <w:lang w:eastAsia="en-US"/>
        </w:rPr>
        <w:t xml:space="preserve">по исполнению приказа ФАС России от 07.09.2021 №946/21 </w:t>
      </w:r>
    </w:p>
    <w:p w14:paraId="0D557BB1" w14:textId="77777777" w:rsidR="00B15CBE" w:rsidRPr="00B15CBE" w:rsidRDefault="00B15CBE" w:rsidP="00B15CBE">
      <w:pPr>
        <w:jc w:val="center"/>
        <w:rPr>
          <w:rFonts w:eastAsiaTheme="minorHAnsi" w:cstheme="minorBidi"/>
          <w:b/>
          <w:sz w:val="28"/>
          <w:szCs w:val="22"/>
          <w:lang w:eastAsia="en-US"/>
        </w:rPr>
      </w:pPr>
      <w:r w:rsidRPr="00B15CBE">
        <w:rPr>
          <w:rFonts w:eastAsiaTheme="minorHAnsi"/>
          <w:b/>
          <w:sz w:val="28"/>
          <w:szCs w:val="28"/>
          <w:lang w:eastAsia="en-US"/>
        </w:rPr>
        <w:t xml:space="preserve">«Об отмене постановления Региональной энергетической комиссии Кузбасса» в отношении </w:t>
      </w:r>
      <w:r w:rsidRPr="00B15CBE">
        <w:rPr>
          <w:b/>
          <w:sz w:val="28"/>
          <w:szCs w:val="28"/>
          <w14:shadow w14:blurRad="50800" w14:dist="38100" w14:dir="2700000" w14:sx="100000" w14:sy="100000" w14:kx="0" w14:ky="0" w14:algn="tl">
            <w14:srgbClr w14:val="000000">
              <w14:alpha w14:val="60000"/>
            </w14:srgbClr>
          </w14:shadow>
        </w:rPr>
        <w:t>ООО «Электросетьсервис»</w:t>
      </w:r>
      <w:r w:rsidRPr="00B15CBE">
        <w:rPr>
          <w:rFonts w:eastAsiaTheme="minorHAnsi"/>
          <w:b/>
          <w:sz w:val="28"/>
          <w:szCs w:val="28"/>
          <w:lang w:eastAsia="en-US"/>
        </w:rPr>
        <w:t xml:space="preserve"> (ИНН 4223057103) на 2021 год</w:t>
      </w:r>
      <w:r w:rsidRPr="00B15CBE">
        <w:rPr>
          <w:rFonts w:eastAsiaTheme="minorHAnsi" w:cstheme="minorBidi"/>
          <w:b/>
          <w:sz w:val="28"/>
          <w:szCs w:val="22"/>
          <w:lang w:eastAsia="en-US"/>
        </w:rPr>
        <w:t xml:space="preserve"> </w:t>
      </w:r>
    </w:p>
    <w:p w14:paraId="13B64093" w14:textId="77777777" w:rsidR="00B15CBE" w:rsidRPr="00B15CBE" w:rsidRDefault="00B15CBE" w:rsidP="00B15CBE">
      <w:pPr>
        <w:ind w:firstLine="720"/>
        <w:jc w:val="both"/>
        <w:rPr>
          <w:b/>
          <w:sz w:val="28"/>
          <w:szCs w:val="28"/>
        </w:rPr>
      </w:pPr>
      <w:r w:rsidRPr="00B15CBE">
        <w:rPr>
          <w:b/>
          <w:sz w:val="28"/>
          <w:szCs w:val="28"/>
        </w:rPr>
        <w:t>Перерасчет цены покупки потерь электрической энергии для сетевых организаций.</w:t>
      </w:r>
    </w:p>
    <w:p w14:paraId="51D7F542" w14:textId="77777777" w:rsidR="00B15CBE" w:rsidRPr="00B15CBE" w:rsidRDefault="00B15CBE" w:rsidP="00B15CBE">
      <w:pPr>
        <w:autoSpaceDE w:val="0"/>
        <w:autoSpaceDN w:val="0"/>
        <w:adjustRightInd w:val="0"/>
        <w:ind w:firstLine="720"/>
        <w:jc w:val="both"/>
        <w:rPr>
          <w:color w:val="000000" w:themeColor="text1"/>
          <w:sz w:val="28"/>
          <w:szCs w:val="28"/>
        </w:rPr>
      </w:pPr>
    </w:p>
    <w:p w14:paraId="64E8C51C" w14:textId="77777777" w:rsidR="00B15CBE" w:rsidRPr="00B15CBE" w:rsidRDefault="00B15CBE" w:rsidP="00B15CBE">
      <w:pPr>
        <w:autoSpaceDE w:val="0"/>
        <w:autoSpaceDN w:val="0"/>
        <w:adjustRightInd w:val="0"/>
        <w:ind w:firstLine="720"/>
        <w:jc w:val="both"/>
        <w:rPr>
          <w:color w:val="000000" w:themeColor="text1"/>
          <w:sz w:val="28"/>
          <w:szCs w:val="28"/>
        </w:rPr>
      </w:pPr>
      <w:r w:rsidRPr="00B15CBE">
        <w:rPr>
          <w:color w:val="000000" w:themeColor="text1"/>
          <w:sz w:val="28"/>
          <w:szCs w:val="28"/>
        </w:rPr>
        <w:t xml:space="preserve">В приказе ФАС России от 07.09.2021 №946/21 установлено: «Анализ постановления РЭК Кузбасса №162, а также представленных экспертных заключений показал, что орган регулирования осуществил перерасчет цены покупки потерь электрической энергии для сетевых организаций Кемеровской области с 1 июня 2021 года, что не предписывалось приказом ФАС России №394/21», а также «РЭК Кузбасса определила среднюю цену (тариф) на покупку потерь электрической энергии на 2021 год в размере, различном для ТСО Кемеровской области. </w:t>
      </w:r>
    </w:p>
    <w:p w14:paraId="50DE9EBC" w14:textId="77777777" w:rsidR="00B15CBE" w:rsidRPr="00B15CBE" w:rsidRDefault="00B15CBE" w:rsidP="00B15CBE">
      <w:pPr>
        <w:autoSpaceDE w:val="0"/>
        <w:autoSpaceDN w:val="0"/>
        <w:adjustRightInd w:val="0"/>
        <w:ind w:firstLine="720"/>
        <w:jc w:val="both"/>
        <w:rPr>
          <w:color w:val="000000" w:themeColor="text1"/>
          <w:sz w:val="28"/>
          <w:szCs w:val="28"/>
        </w:rPr>
      </w:pPr>
      <w:r w:rsidRPr="00B15CBE">
        <w:rPr>
          <w:color w:val="000000" w:themeColor="text1"/>
          <w:sz w:val="28"/>
          <w:szCs w:val="28"/>
        </w:rPr>
        <w:t>При этом, ФАС России отмечает, что соответствующие расчеты в экспертных заключениях РЭК Кузбасса в нарушение пункта 23 Правил государственного регулирования (пересмотра, применения) цен (тарифов)в электроэнергетике, утвержденных постановлением Правительства Российской Федерации от 29 декабря 2011 года №1178 (далее –Правила), отсутствуют.</w:t>
      </w:r>
    </w:p>
    <w:p w14:paraId="077C6ACA" w14:textId="77777777" w:rsidR="00B15CBE" w:rsidRPr="00B15CBE" w:rsidRDefault="00B15CBE" w:rsidP="00B15CBE">
      <w:pPr>
        <w:autoSpaceDE w:val="0"/>
        <w:autoSpaceDN w:val="0"/>
        <w:adjustRightInd w:val="0"/>
        <w:ind w:firstLine="720"/>
        <w:jc w:val="both"/>
        <w:rPr>
          <w:color w:val="000000" w:themeColor="text1"/>
          <w:sz w:val="28"/>
          <w:szCs w:val="28"/>
        </w:rPr>
      </w:pPr>
      <w:r w:rsidRPr="00B15CBE">
        <w:rPr>
          <w:color w:val="000000" w:themeColor="text1"/>
          <w:sz w:val="28"/>
          <w:szCs w:val="28"/>
        </w:rPr>
        <w:t>Потери электрической энергии и потери мощности в целом по Кемеровской области – Кузбассу должны быть приняты в соответствии с данными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 утвержденного приказом ФАС России от 26 ноября 2020 года №1164/20-ДСП.</w:t>
      </w:r>
    </w:p>
    <w:p w14:paraId="4B198EB7" w14:textId="77777777" w:rsidR="00B15CBE" w:rsidRPr="00B15CBE" w:rsidRDefault="00B15CBE" w:rsidP="00B15CBE">
      <w:pPr>
        <w:autoSpaceDE w:val="0"/>
        <w:autoSpaceDN w:val="0"/>
        <w:adjustRightInd w:val="0"/>
        <w:ind w:firstLine="720"/>
        <w:jc w:val="both"/>
        <w:rPr>
          <w:color w:val="000000" w:themeColor="text1"/>
          <w:sz w:val="28"/>
          <w:szCs w:val="28"/>
        </w:rPr>
      </w:pPr>
      <w:r w:rsidRPr="00B15CBE">
        <w:rPr>
          <w:color w:val="000000" w:themeColor="text1"/>
          <w:sz w:val="28"/>
          <w:szCs w:val="28"/>
        </w:rPr>
        <w:t>Соответственно, расходы ТСО на покупку электроэнергии в целях компенсации нормативной величины потерь на 2021 год могут отличаться только на величину сбытовой надбавки гарантирующих поставщиков, если их в регионе несколько.</w:t>
      </w:r>
    </w:p>
    <w:p w14:paraId="2E84D953" w14:textId="77777777" w:rsidR="00B15CBE" w:rsidRPr="00B15CBE" w:rsidRDefault="00B15CBE" w:rsidP="00B15CBE">
      <w:pPr>
        <w:autoSpaceDE w:val="0"/>
        <w:autoSpaceDN w:val="0"/>
        <w:adjustRightInd w:val="0"/>
        <w:ind w:firstLine="720"/>
        <w:jc w:val="both"/>
        <w:rPr>
          <w:color w:val="000000" w:themeColor="text1"/>
          <w:sz w:val="28"/>
          <w:szCs w:val="28"/>
        </w:rPr>
      </w:pPr>
      <w:r w:rsidRPr="00B15CBE">
        <w:rPr>
          <w:color w:val="000000" w:themeColor="text1"/>
          <w:sz w:val="28"/>
          <w:szCs w:val="28"/>
        </w:rPr>
        <w:t>РЭК Кузбасса необходимо привести значение цены покупки потерь электрической энергии для сетевых организаций в соответствие с требованиями пункта 81 Основ ценообразования».</w:t>
      </w:r>
    </w:p>
    <w:p w14:paraId="39920CA2" w14:textId="77777777" w:rsidR="00B15CBE" w:rsidRPr="00B15CBE" w:rsidRDefault="00B15CBE" w:rsidP="00B15CBE">
      <w:pPr>
        <w:autoSpaceDE w:val="0"/>
        <w:autoSpaceDN w:val="0"/>
        <w:adjustRightInd w:val="0"/>
        <w:ind w:firstLine="720"/>
        <w:jc w:val="both"/>
        <w:rPr>
          <w:color w:val="000000" w:themeColor="text1"/>
          <w:sz w:val="28"/>
          <w:szCs w:val="28"/>
        </w:rPr>
      </w:pPr>
      <w:r w:rsidRPr="00B15CBE">
        <w:rPr>
          <w:color w:val="000000" w:themeColor="text1"/>
          <w:sz w:val="28"/>
          <w:szCs w:val="28"/>
        </w:rPr>
        <w:t>В соответствии с положениями пункта 81 Основ ценообразования стоимость потерь электрической энергии при ее передаче по электрическим сетям, включаемых в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определяется для ценовых зон оптового рынка:</w:t>
      </w:r>
    </w:p>
    <w:p w14:paraId="32FB87A2" w14:textId="77777777" w:rsidR="00B15CBE" w:rsidRPr="00B15CBE" w:rsidRDefault="00B15CBE" w:rsidP="00B15CBE">
      <w:pPr>
        <w:autoSpaceDE w:val="0"/>
        <w:autoSpaceDN w:val="0"/>
        <w:adjustRightInd w:val="0"/>
        <w:ind w:firstLine="720"/>
        <w:jc w:val="both"/>
        <w:rPr>
          <w:color w:val="000000" w:themeColor="text1"/>
          <w:sz w:val="28"/>
          <w:szCs w:val="28"/>
        </w:rPr>
      </w:pPr>
      <w:r w:rsidRPr="00B15CBE">
        <w:rPr>
          <w:color w:val="000000" w:themeColor="text1"/>
          <w:sz w:val="28"/>
          <w:szCs w:val="28"/>
        </w:rPr>
        <w:lastRenderedPageBreak/>
        <w:t>на основании прогнозных рыночных цен на электрическую энергию (мощность), продаваемую на оптовом рынке, определяемых по субъектам Российской Федерации с учетом официально опубликованных советом рынка данных о прогнозных свободных (нерегулируемых) ценах на электрическую энергию, цен на электрическую энергию (мощность), установленных для квалифицированных генерирующих объектов, функционирующих на основе использования возобновляемых источников энергии или торфа, и информации об основных макроэкономических показателях прогноза социально-экономического развития Российской Федерации, одобренного Правительством Российской Федерации на расчетный период регулирования;</w:t>
      </w:r>
    </w:p>
    <w:p w14:paraId="768F1117" w14:textId="77777777" w:rsidR="00B15CBE" w:rsidRPr="00B15CBE" w:rsidRDefault="00B15CBE" w:rsidP="00B15CBE">
      <w:pPr>
        <w:autoSpaceDE w:val="0"/>
        <w:autoSpaceDN w:val="0"/>
        <w:adjustRightInd w:val="0"/>
        <w:ind w:firstLine="720"/>
        <w:jc w:val="both"/>
        <w:rPr>
          <w:color w:val="000000" w:themeColor="text1"/>
          <w:sz w:val="28"/>
          <w:szCs w:val="28"/>
        </w:rPr>
      </w:pPr>
      <w:r w:rsidRPr="00B15CBE">
        <w:rPr>
          <w:color w:val="000000" w:themeColor="text1"/>
          <w:sz w:val="28"/>
          <w:szCs w:val="28"/>
        </w:rPr>
        <w:t>с учетом сбытовой надбавки и величины платы за услуги, оказание которых неразрывно связано с процессом снабжения потребителей электрической энергией и цены (тарифы) на которые подлежат государственному регулированию.</w:t>
      </w:r>
    </w:p>
    <w:p w14:paraId="698F84E2" w14:textId="77777777" w:rsidR="00B15CBE" w:rsidRPr="00B15CBE" w:rsidRDefault="00B15CBE" w:rsidP="00B15CBE">
      <w:pPr>
        <w:autoSpaceDE w:val="0"/>
        <w:autoSpaceDN w:val="0"/>
        <w:adjustRightInd w:val="0"/>
        <w:ind w:firstLine="720"/>
        <w:jc w:val="both"/>
        <w:rPr>
          <w:color w:val="000000" w:themeColor="text1"/>
          <w:sz w:val="28"/>
          <w:szCs w:val="28"/>
        </w:rPr>
      </w:pPr>
      <w:r w:rsidRPr="00B15CBE">
        <w:rPr>
          <w:color w:val="000000" w:themeColor="text1"/>
          <w:sz w:val="28"/>
          <w:szCs w:val="28"/>
        </w:rPr>
        <w:t>Покупка электрической энергии в целях компенсации потерь по регулируемым ценам (тарифам), установленным в отношении квалифицированных генерирующих объектов, в объемах производства электрической энергии на основе использования возобновляемых источников энергии или торфа на квалифицированных генерирующих объектах, определенных в погашенных сертификатах, подтверждающих объем производства электрической энергии на функционирующих на основе использования возобновляемых источников энергии или торфа квалифицированных генерирующих объектах, полученных в установленном порядке от совета рынка, предприятием не осуществлялась.</w:t>
      </w:r>
    </w:p>
    <w:p w14:paraId="41E9B0BC" w14:textId="77777777" w:rsidR="00B15CBE" w:rsidRPr="00B15CBE" w:rsidRDefault="00B15CBE" w:rsidP="00B15CBE">
      <w:pPr>
        <w:autoSpaceDE w:val="0"/>
        <w:autoSpaceDN w:val="0"/>
        <w:adjustRightInd w:val="0"/>
        <w:ind w:firstLine="720"/>
        <w:jc w:val="both"/>
        <w:rPr>
          <w:color w:val="000000" w:themeColor="text1"/>
          <w:sz w:val="28"/>
          <w:szCs w:val="28"/>
        </w:rPr>
      </w:pPr>
      <w:r w:rsidRPr="00B15CBE">
        <w:rPr>
          <w:color w:val="000000" w:themeColor="text1"/>
          <w:sz w:val="28"/>
          <w:szCs w:val="28"/>
        </w:rPr>
        <w:t>Расчёт цены на покупку потерь электрической энергии произведён на основании следующих данных:</w:t>
      </w:r>
    </w:p>
    <w:p w14:paraId="3D2E05F2" w14:textId="17D99BAB" w:rsidR="00B15CBE" w:rsidRPr="00B15CBE" w:rsidRDefault="00B15CBE" w:rsidP="00757423">
      <w:pPr>
        <w:numPr>
          <w:ilvl w:val="0"/>
          <w:numId w:val="26"/>
        </w:numPr>
        <w:autoSpaceDE w:val="0"/>
        <w:autoSpaceDN w:val="0"/>
        <w:adjustRightInd w:val="0"/>
        <w:spacing w:line="360" w:lineRule="auto"/>
        <w:ind w:left="0" w:firstLine="709"/>
        <w:contextualSpacing/>
        <w:jc w:val="both"/>
        <w:rPr>
          <w:color w:val="000000" w:themeColor="text1"/>
          <w:sz w:val="28"/>
          <w:szCs w:val="28"/>
        </w:rPr>
      </w:pPr>
      <w:r w:rsidRPr="00B15CBE">
        <w:rPr>
          <w:color w:val="000000" w:themeColor="text1"/>
          <w:sz w:val="28"/>
          <w:szCs w:val="28"/>
        </w:rPr>
        <w:t xml:space="preserve">тариф на услуги коммерческого оператора АО «АТС» 1,214 руб./МВт*ч на 1 полугодие 2021 года и 1,329 руб./МВт*ч на 2 полугодие 2021 года в соответствии с приказом ФАС России от 16.12.2020 №1225/20; </w:t>
      </w:r>
    </w:p>
    <w:p w14:paraId="29A6F31A" w14:textId="77777777" w:rsidR="00B15CBE" w:rsidRPr="00B15CBE" w:rsidRDefault="00B15CBE" w:rsidP="00757423">
      <w:pPr>
        <w:numPr>
          <w:ilvl w:val="0"/>
          <w:numId w:val="26"/>
        </w:numPr>
        <w:autoSpaceDE w:val="0"/>
        <w:autoSpaceDN w:val="0"/>
        <w:adjustRightInd w:val="0"/>
        <w:spacing w:line="360" w:lineRule="auto"/>
        <w:ind w:left="0" w:firstLine="709"/>
        <w:contextualSpacing/>
        <w:jc w:val="both"/>
        <w:rPr>
          <w:color w:val="000000" w:themeColor="text1"/>
          <w:sz w:val="28"/>
          <w:szCs w:val="28"/>
        </w:rPr>
      </w:pPr>
      <w:r w:rsidRPr="00B15CBE">
        <w:rPr>
          <w:color w:val="000000" w:themeColor="text1"/>
          <w:sz w:val="28"/>
          <w:szCs w:val="28"/>
        </w:rPr>
        <w:t>тариф на услуги СО «ЕЭС» 2,151 руб./МВт*ч в 1 полугодии 2021 года и 5,161 руб./МВт*ч во 2 полугодии в соответствии с приказом ФАС России от 24.12.2020 №1263/20;</w:t>
      </w:r>
    </w:p>
    <w:p w14:paraId="04C8EC4A" w14:textId="77777777" w:rsidR="00B15CBE" w:rsidRPr="00B15CBE" w:rsidRDefault="00B15CBE" w:rsidP="00757423">
      <w:pPr>
        <w:numPr>
          <w:ilvl w:val="0"/>
          <w:numId w:val="26"/>
        </w:numPr>
        <w:autoSpaceDE w:val="0"/>
        <w:autoSpaceDN w:val="0"/>
        <w:adjustRightInd w:val="0"/>
        <w:spacing w:line="360" w:lineRule="auto"/>
        <w:ind w:left="0" w:firstLine="709"/>
        <w:contextualSpacing/>
        <w:jc w:val="both"/>
        <w:rPr>
          <w:color w:val="000000" w:themeColor="text1"/>
          <w:sz w:val="28"/>
          <w:szCs w:val="28"/>
        </w:rPr>
      </w:pPr>
      <w:r w:rsidRPr="00B15CBE">
        <w:rPr>
          <w:color w:val="000000" w:themeColor="text1"/>
          <w:sz w:val="28"/>
          <w:szCs w:val="28"/>
        </w:rPr>
        <w:t xml:space="preserve">тариф на услуги АО «ЦФР» 0,352 руб./МВт*ч в 1 полугодии 2021 года, во 2 полугодии 0,363 руб./МВт*ч с учетом индекса в соответствии с прогнозом Минэкономразвития на 2021 год (опубликован на сайте Минэкономразвития от 26.09.2020 г); </w:t>
      </w:r>
    </w:p>
    <w:p w14:paraId="2B1D7D12" w14:textId="77777777" w:rsidR="00B15CBE" w:rsidRPr="00B15CBE" w:rsidRDefault="00B15CBE" w:rsidP="00B15CBE">
      <w:pPr>
        <w:autoSpaceDE w:val="0"/>
        <w:autoSpaceDN w:val="0"/>
        <w:adjustRightInd w:val="0"/>
        <w:ind w:firstLine="709"/>
        <w:jc w:val="both"/>
        <w:rPr>
          <w:color w:val="000000" w:themeColor="text1"/>
          <w:sz w:val="28"/>
          <w:szCs w:val="28"/>
        </w:rPr>
      </w:pPr>
      <w:r w:rsidRPr="00B15CBE">
        <w:rPr>
          <w:color w:val="000000" w:themeColor="text1"/>
          <w:sz w:val="28"/>
          <w:szCs w:val="28"/>
        </w:rPr>
        <w:t>4. стоимость мощности и электрической энергии определены в соответствии с Прогнозом свободных (нерегулируемых) цен на электрическую энергию (мощность) по субъектам Российской Федерации на 2021 год и исходными данными для построения прогнозов Ассоциации «НП Совет рынка» (прогноз от 27.11.2020г.):</w:t>
      </w:r>
    </w:p>
    <w:p w14:paraId="2553D922" w14:textId="77777777" w:rsidR="00B15CBE" w:rsidRPr="00B15CBE" w:rsidRDefault="00B15CBE" w:rsidP="00B15CBE">
      <w:pPr>
        <w:autoSpaceDE w:val="0"/>
        <w:autoSpaceDN w:val="0"/>
        <w:adjustRightInd w:val="0"/>
        <w:ind w:firstLine="709"/>
        <w:jc w:val="both"/>
        <w:rPr>
          <w:color w:val="000000" w:themeColor="text1"/>
          <w:sz w:val="28"/>
          <w:szCs w:val="28"/>
        </w:rPr>
      </w:pPr>
      <w:r w:rsidRPr="00B15CBE">
        <w:rPr>
          <w:color w:val="000000" w:themeColor="text1"/>
          <w:sz w:val="28"/>
          <w:szCs w:val="28"/>
        </w:rPr>
        <w:lastRenderedPageBreak/>
        <w:t>- цена на мощность за 1 МВт пикового потребления принята для расчета на первое полугодие в размере 766 276 руб./МВт, на второе полугодие 805 167 руб./МВт,</w:t>
      </w:r>
    </w:p>
    <w:p w14:paraId="1CBDACAB" w14:textId="77777777" w:rsidR="00B15CBE" w:rsidRPr="00B15CBE" w:rsidRDefault="00B15CBE" w:rsidP="00B15CBE">
      <w:pPr>
        <w:autoSpaceDE w:val="0"/>
        <w:autoSpaceDN w:val="0"/>
        <w:adjustRightInd w:val="0"/>
        <w:ind w:firstLine="709"/>
        <w:jc w:val="both"/>
        <w:rPr>
          <w:color w:val="000000" w:themeColor="text1"/>
          <w:sz w:val="28"/>
          <w:szCs w:val="28"/>
        </w:rPr>
      </w:pPr>
      <w:r w:rsidRPr="00B15CBE">
        <w:rPr>
          <w:color w:val="000000" w:themeColor="text1"/>
          <w:sz w:val="28"/>
          <w:szCs w:val="28"/>
        </w:rPr>
        <w:t>- цена на электрическую энергию на первое полугодие 2021 года составила 995 руб./МВт*ч, на второе полугодие 2021 года составила 1022 руб./МВт*ч;</w:t>
      </w:r>
    </w:p>
    <w:p w14:paraId="3395E241" w14:textId="77777777" w:rsidR="00B15CBE" w:rsidRPr="00B15CBE" w:rsidRDefault="00B15CBE" w:rsidP="00B15CBE">
      <w:pPr>
        <w:autoSpaceDE w:val="0"/>
        <w:autoSpaceDN w:val="0"/>
        <w:adjustRightInd w:val="0"/>
        <w:ind w:firstLine="709"/>
        <w:jc w:val="both"/>
        <w:rPr>
          <w:color w:val="000000" w:themeColor="text1"/>
          <w:sz w:val="28"/>
          <w:szCs w:val="28"/>
        </w:rPr>
      </w:pPr>
      <w:r w:rsidRPr="00B15CBE">
        <w:rPr>
          <w:color w:val="000000" w:themeColor="text1"/>
          <w:sz w:val="28"/>
          <w:szCs w:val="28"/>
        </w:rPr>
        <w:t xml:space="preserve">5. объёмы электроэнергии и мощности учтены в соответствии со Сводным прогнозным балансом, утверждённым приказом ФАС России от 26 ноября 2020 № 1164/20-ДСП в размере 766,56 млн. кВт*ч, 733,37 млн. кВт*ч и 221,38 МВт и 212,24 МВт соответственно. </w:t>
      </w:r>
    </w:p>
    <w:p w14:paraId="1815B20E" w14:textId="77777777" w:rsidR="00B15CBE" w:rsidRPr="00B15CBE" w:rsidRDefault="00B15CBE" w:rsidP="00B15CBE">
      <w:pPr>
        <w:autoSpaceDE w:val="0"/>
        <w:autoSpaceDN w:val="0"/>
        <w:adjustRightInd w:val="0"/>
        <w:ind w:firstLine="709"/>
        <w:jc w:val="both"/>
        <w:rPr>
          <w:rFonts w:eastAsiaTheme="minorHAnsi"/>
          <w:sz w:val="28"/>
          <w:szCs w:val="28"/>
          <w:lang w:eastAsia="en-US"/>
        </w:rPr>
      </w:pPr>
      <w:r w:rsidRPr="00B15CBE">
        <w:rPr>
          <w:color w:val="000000" w:themeColor="text1"/>
          <w:sz w:val="28"/>
          <w:szCs w:val="28"/>
        </w:rPr>
        <w:t xml:space="preserve">В регионе действуют два гарантирующих поставщика: </w:t>
      </w:r>
      <w:r w:rsidRPr="00B15CBE">
        <w:rPr>
          <w:rFonts w:eastAsiaTheme="minorHAnsi"/>
          <w:sz w:val="28"/>
          <w:szCs w:val="28"/>
          <w:lang w:eastAsia="en-US"/>
        </w:rPr>
        <w:t>ПАО «Кузбассэнергосбыт» (ИНН 4205109214) и ООО «Металлэнергофинанс» (ИНН 4217039402). Для расчета приняты сбытовые надбавки</w:t>
      </w:r>
      <w:r w:rsidRPr="00B15CBE">
        <w:rPr>
          <w:sz w:val="28"/>
          <w:szCs w:val="28"/>
        </w:rPr>
        <w:t xml:space="preserve"> </w:t>
      </w:r>
      <w:r w:rsidRPr="00B15CBE">
        <w:rPr>
          <w:rFonts w:eastAsiaTheme="minorHAnsi"/>
          <w:sz w:val="28"/>
          <w:szCs w:val="28"/>
          <w:lang w:eastAsia="en-US"/>
        </w:rPr>
        <w:t>в соответствии с постановлением РЭК от 31.12.2020г № 842:</w:t>
      </w:r>
    </w:p>
    <w:p w14:paraId="135C7FC8" w14:textId="77777777" w:rsidR="00B15CBE" w:rsidRPr="00B15CBE" w:rsidRDefault="00B15CBE" w:rsidP="00B15CBE">
      <w:pPr>
        <w:autoSpaceDE w:val="0"/>
        <w:autoSpaceDN w:val="0"/>
        <w:adjustRightInd w:val="0"/>
        <w:ind w:firstLine="851"/>
        <w:jc w:val="both"/>
        <w:rPr>
          <w:sz w:val="28"/>
          <w:szCs w:val="28"/>
        </w:rPr>
      </w:pPr>
      <w:r w:rsidRPr="00B15CBE">
        <w:rPr>
          <w:rFonts w:eastAsiaTheme="minorHAnsi"/>
          <w:sz w:val="28"/>
          <w:szCs w:val="28"/>
          <w:lang w:eastAsia="en-US"/>
        </w:rPr>
        <w:t>- по ООО «Металлэнергофинанс»</w:t>
      </w:r>
      <w:r w:rsidRPr="00B15CBE">
        <w:rPr>
          <w:sz w:val="28"/>
          <w:szCs w:val="28"/>
        </w:rPr>
        <w:t xml:space="preserve"> в размере на 1 полугодие 2021 года 1 259,8 руб./МВт*ч и на 2 полугодие 1 295,3 руб./МВт*ч.</w:t>
      </w:r>
    </w:p>
    <w:p w14:paraId="5E9ED413" w14:textId="77777777" w:rsidR="00B15CBE" w:rsidRPr="00B15CBE" w:rsidRDefault="00B15CBE" w:rsidP="00B15CBE">
      <w:pPr>
        <w:autoSpaceDE w:val="0"/>
        <w:autoSpaceDN w:val="0"/>
        <w:adjustRightInd w:val="0"/>
        <w:ind w:firstLine="851"/>
        <w:jc w:val="both"/>
        <w:rPr>
          <w:sz w:val="28"/>
          <w:szCs w:val="28"/>
        </w:rPr>
      </w:pPr>
      <w:r w:rsidRPr="00B15CBE">
        <w:rPr>
          <w:sz w:val="28"/>
          <w:szCs w:val="28"/>
        </w:rPr>
        <w:t xml:space="preserve">- по </w:t>
      </w:r>
      <w:r w:rsidRPr="00B15CBE">
        <w:rPr>
          <w:rFonts w:eastAsiaTheme="minorHAnsi"/>
          <w:sz w:val="28"/>
          <w:szCs w:val="28"/>
          <w:lang w:eastAsia="en-US"/>
        </w:rPr>
        <w:t>ПАО «Кузбассэнергосбыт»</w:t>
      </w:r>
      <w:r w:rsidRPr="00B15CBE">
        <w:rPr>
          <w:sz w:val="28"/>
          <w:szCs w:val="28"/>
        </w:rPr>
        <w:t xml:space="preserve"> в размере на 1 полугодие 2021 года 581,9 руб./МВт*ч и на 2 полугодие 594,2 руб./МВт*ч.</w:t>
      </w:r>
    </w:p>
    <w:p w14:paraId="0E3AD47E" w14:textId="77777777" w:rsidR="00B15CBE" w:rsidRPr="00B15CBE" w:rsidRDefault="00B15CBE" w:rsidP="00B15CBE">
      <w:pPr>
        <w:autoSpaceDE w:val="0"/>
        <w:autoSpaceDN w:val="0"/>
        <w:adjustRightInd w:val="0"/>
        <w:ind w:firstLine="851"/>
        <w:jc w:val="both"/>
        <w:rPr>
          <w:color w:val="000000" w:themeColor="text1"/>
          <w:sz w:val="28"/>
          <w:szCs w:val="28"/>
        </w:rPr>
      </w:pPr>
      <w:r w:rsidRPr="00B15CBE">
        <w:rPr>
          <w:sz w:val="28"/>
          <w:szCs w:val="28"/>
        </w:rPr>
        <w:t>С учетом объемов потребления по гарантирующим поставщикам определена средневзвешенная сбытовая надбавка для расчета тарифа покупки потерь сетевыми организациями.</w:t>
      </w:r>
    </w:p>
    <w:p w14:paraId="01F6955B" w14:textId="77777777" w:rsidR="00B15CBE" w:rsidRPr="00B15CBE" w:rsidRDefault="00B15CBE" w:rsidP="00B15CBE">
      <w:pPr>
        <w:ind w:firstLine="851"/>
        <w:jc w:val="center"/>
        <w:rPr>
          <w:color w:val="000000" w:themeColor="text1"/>
          <w:sz w:val="28"/>
          <w:szCs w:val="28"/>
        </w:rPr>
      </w:pPr>
    </w:p>
    <w:p w14:paraId="6BCC84A5" w14:textId="6804E883" w:rsidR="00B15CBE" w:rsidRPr="00B15CBE" w:rsidRDefault="00B15CBE" w:rsidP="00B15CBE">
      <w:pPr>
        <w:keepNext/>
        <w:spacing w:after="200"/>
        <w:ind w:firstLine="720"/>
        <w:jc w:val="right"/>
        <w:rPr>
          <w:i/>
          <w:iCs/>
          <w:color w:val="44546A" w:themeColor="text2"/>
          <w:sz w:val="18"/>
          <w:szCs w:val="18"/>
        </w:rPr>
      </w:pPr>
      <w:r w:rsidRPr="00B15CBE">
        <w:rPr>
          <w:i/>
          <w:iCs/>
          <w:color w:val="44546A" w:themeColor="text2"/>
          <w:sz w:val="18"/>
          <w:szCs w:val="18"/>
        </w:rPr>
        <w:t xml:space="preserve">Таблица </w:t>
      </w:r>
      <w:r w:rsidRPr="00B15CBE">
        <w:rPr>
          <w:i/>
          <w:iCs/>
          <w:noProof/>
          <w:color w:val="44546A" w:themeColor="text2"/>
          <w:sz w:val="18"/>
          <w:szCs w:val="18"/>
        </w:rPr>
        <w:fldChar w:fldCharType="begin"/>
      </w:r>
      <w:r w:rsidRPr="00B15CBE">
        <w:rPr>
          <w:i/>
          <w:iCs/>
          <w:noProof/>
          <w:color w:val="44546A" w:themeColor="text2"/>
          <w:sz w:val="18"/>
          <w:szCs w:val="18"/>
        </w:rPr>
        <w:instrText xml:space="preserve"> SEQ Таблица \* ARABIC </w:instrText>
      </w:r>
      <w:r w:rsidRPr="00B15CBE">
        <w:rPr>
          <w:i/>
          <w:iCs/>
          <w:noProof/>
          <w:color w:val="44546A" w:themeColor="text2"/>
          <w:sz w:val="18"/>
          <w:szCs w:val="18"/>
        </w:rPr>
        <w:fldChar w:fldCharType="separate"/>
      </w:r>
      <w:r w:rsidR="00104A1F">
        <w:rPr>
          <w:i/>
          <w:iCs/>
          <w:noProof/>
          <w:color w:val="44546A" w:themeColor="text2"/>
          <w:sz w:val="18"/>
          <w:szCs w:val="18"/>
        </w:rPr>
        <w:t>39</w:t>
      </w:r>
      <w:r w:rsidRPr="00B15CBE">
        <w:rPr>
          <w:i/>
          <w:iCs/>
          <w:noProof/>
          <w:color w:val="44546A" w:themeColor="text2"/>
          <w:sz w:val="18"/>
          <w:szCs w:val="18"/>
        </w:rPr>
        <w:fldChar w:fldCharType="end"/>
      </w:r>
    </w:p>
    <w:p w14:paraId="20099DD0" w14:textId="77777777" w:rsidR="00B15CBE" w:rsidRPr="00B15CBE" w:rsidRDefault="00B15CBE" w:rsidP="00B15CBE">
      <w:pPr>
        <w:ind w:firstLine="851"/>
        <w:jc w:val="center"/>
        <w:rPr>
          <w:color w:val="000000" w:themeColor="text1"/>
          <w:sz w:val="28"/>
          <w:szCs w:val="28"/>
        </w:rPr>
      </w:pPr>
      <w:r w:rsidRPr="00B15CBE">
        <w:rPr>
          <w:color w:val="000000" w:themeColor="text1"/>
          <w:sz w:val="28"/>
          <w:szCs w:val="28"/>
        </w:rPr>
        <w:t>Расчет средневзвешенной сбытовой надбавки на 2021 год</w:t>
      </w:r>
    </w:p>
    <w:tbl>
      <w:tblPr>
        <w:tblW w:w="4977" w:type="pct"/>
        <w:tblLook w:val="04A0" w:firstRow="1" w:lastRow="0" w:firstColumn="1" w:lastColumn="0" w:noHBand="0" w:noVBand="1"/>
      </w:tblPr>
      <w:tblGrid>
        <w:gridCol w:w="4164"/>
        <w:gridCol w:w="1428"/>
        <w:gridCol w:w="2123"/>
        <w:gridCol w:w="1728"/>
      </w:tblGrid>
      <w:tr w:rsidR="00B15CBE" w:rsidRPr="00B15CBE" w14:paraId="3028A5F0" w14:textId="77777777" w:rsidTr="002D6968">
        <w:trPr>
          <w:trHeight w:val="329"/>
        </w:trPr>
        <w:tc>
          <w:tcPr>
            <w:tcW w:w="22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F80650" w14:textId="77777777" w:rsidR="00B15CBE" w:rsidRPr="00B15CBE" w:rsidRDefault="00B15CBE" w:rsidP="00B15CBE">
            <w:pPr>
              <w:jc w:val="center"/>
              <w:rPr>
                <w:color w:val="000000"/>
              </w:rPr>
            </w:pPr>
            <w:r w:rsidRPr="00B15CBE">
              <w:rPr>
                <w:color w:val="000000"/>
              </w:rPr>
              <w:t>Показатели</w:t>
            </w:r>
          </w:p>
        </w:tc>
        <w:tc>
          <w:tcPr>
            <w:tcW w:w="756" w:type="pct"/>
            <w:tcBorders>
              <w:top w:val="single" w:sz="4" w:space="0" w:color="auto"/>
              <w:left w:val="nil"/>
              <w:bottom w:val="single" w:sz="4" w:space="0" w:color="auto"/>
              <w:right w:val="single" w:sz="4" w:space="0" w:color="auto"/>
            </w:tcBorders>
            <w:shd w:val="clear" w:color="auto" w:fill="auto"/>
            <w:noWrap/>
            <w:vAlign w:val="center"/>
            <w:hideMark/>
          </w:tcPr>
          <w:p w14:paraId="6516E50E" w14:textId="77777777" w:rsidR="00B15CBE" w:rsidRPr="00B15CBE" w:rsidRDefault="00B15CBE" w:rsidP="00B15CBE">
            <w:pPr>
              <w:jc w:val="center"/>
              <w:rPr>
                <w:color w:val="000000"/>
              </w:rPr>
            </w:pPr>
            <w:r w:rsidRPr="00B15CBE">
              <w:rPr>
                <w:color w:val="000000"/>
              </w:rPr>
              <w:t>Ед. изм.</w:t>
            </w:r>
          </w:p>
        </w:tc>
        <w:tc>
          <w:tcPr>
            <w:tcW w:w="1124" w:type="pct"/>
            <w:tcBorders>
              <w:top w:val="single" w:sz="4" w:space="0" w:color="auto"/>
              <w:left w:val="nil"/>
              <w:bottom w:val="single" w:sz="4" w:space="0" w:color="auto"/>
              <w:right w:val="single" w:sz="4" w:space="0" w:color="auto"/>
            </w:tcBorders>
            <w:shd w:val="clear" w:color="auto" w:fill="auto"/>
            <w:vAlign w:val="center"/>
            <w:hideMark/>
          </w:tcPr>
          <w:p w14:paraId="3A5E3A8E" w14:textId="77777777" w:rsidR="00B15CBE" w:rsidRPr="00B15CBE" w:rsidRDefault="00B15CBE" w:rsidP="00B15CBE">
            <w:pPr>
              <w:jc w:val="center"/>
              <w:rPr>
                <w:color w:val="000000"/>
              </w:rPr>
            </w:pPr>
            <w:r w:rsidRPr="00B15CBE">
              <w:rPr>
                <w:color w:val="000000"/>
              </w:rPr>
              <w:t xml:space="preserve">План </w:t>
            </w:r>
            <w:r w:rsidRPr="00B15CBE">
              <w:rPr>
                <w:color w:val="000000"/>
              </w:rPr>
              <w:br/>
              <w:t>1 полугодие 2021 года</w:t>
            </w:r>
          </w:p>
        </w:tc>
        <w:tc>
          <w:tcPr>
            <w:tcW w:w="915" w:type="pct"/>
            <w:tcBorders>
              <w:top w:val="single" w:sz="4" w:space="0" w:color="auto"/>
              <w:left w:val="nil"/>
              <w:bottom w:val="single" w:sz="4" w:space="0" w:color="auto"/>
              <w:right w:val="single" w:sz="4" w:space="0" w:color="auto"/>
            </w:tcBorders>
            <w:shd w:val="clear" w:color="auto" w:fill="auto"/>
            <w:vAlign w:val="center"/>
            <w:hideMark/>
          </w:tcPr>
          <w:p w14:paraId="4BF925B6" w14:textId="77777777" w:rsidR="00B15CBE" w:rsidRPr="00B15CBE" w:rsidRDefault="00B15CBE" w:rsidP="00B15CBE">
            <w:pPr>
              <w:jc w:val="center"/>
              <w:rPr>
                <w:color w:val="000000"/>
              </w:rPr>
            </w:pPr>
            <w:r w:rsidRPr="00B15CBE">
              <w:rPr>
                <w:color w:val="000000"/>
              </w:rPr>
              <w:t xml:space="preserve">План </w:t>
            </w:r>
            <w:r w:rsidRPr="00B15CBE">
              <w:rPr>
                <w:color w:val="000000"/>
              </w:rPr>
              <w:br/>
              <w:t>2 полугодие 2021 года</w:t>
            </w:r>
          </w:p>
        </w:tc>
      </w:tr>
      <w:tr w:rsidR="00B15CBE" w:rsidRPr="00B15CBE" w14:paraId="28BD41A0" w14:textId="77777777" w:rsidTr="002D6968">
        <w:trPr>
          <w:trHeight w:val="615"/>
        </w:trPr>
        <w:tc>
          <w:tcPr>
            <w:tcW w:w="2205" w:type="pct"/>
            <w:tcBorders>
              <w:top w:val="nil"/>
              <w:left w:val="single" w:sz="4" w:space="0" w:color="auto"/>
              <w:bottom w:val="single" w:sz="4" w:space="0" w:color="auto"/>
              <w:right w:val="single" w:sz="4" w:space="0" w:color="auto"/>
            </w:tcBorders>
            <w:shd w:val="clear" w:color="auto" w:fill="auto"/>
            <w:vAlign w:val="bottom"/>
            <w:hideMark/>
          </w:tcPr>
          <w:p w14:paraId="2272B477" w14:textId="77777777" w:rsidR="00B15CBE" w:rsidRPr="00B15CBE" w:rsidRDefault="00B15CBE" w:rsidP="00B15CBE">
            <w:pPr>
              <w:rPr>
                <w:color w:val="000000"/>
              </w:rPr>
            </w:pPr>
            <w:r w:rsidRPr="00B15CBE">
              <w:rPr>
                <w:color w:val="000000"/>
              </w:rPr>
              <w:t>Объемы поставляемой электрической энергии по гарантирующим поставщикам (группа потребителей - сетевые организации)</w:t>
            </w:r>
          </w:p>
        </w:tc>
        <w:tc>
          <w:tcPr>
            <w:tcW w:w="756" w:type="pct"/>
            <w:tcBorders>
              <w:top w:val="nil"/>
              <w:left w:val="nil"/>
              <w:bottom w:val="single" w:sz="4" w:space="0" w:color="auto"/>
              <w:right w:val="single" w:sz="4" w:space="0" w:color="auto"/>
            </w:tcBorders>
            <w:shd w:val="clear" w:color="auto" w:fill="auto"/>
            <w:noWrap/>
            <w:vAlign w:val="bottom"/>
            <w:hideMark/>
          </w:tcPr>
          <w:p w14:paraId="25820FA0" w14:textId="77777777" w:rsidR="00B15CBE" w:rsidRPr="00B15CBE" w:rsidRDefault="00B15CBE" w:rsidP="00B15CBE">
            <w:pPr>
              <w:rPr>
                <w:color w:val="000000"/>
              </w:rPr>
            </w:pPr>
            <w:r w:rsidRPr="00B15CBE">
              <w:rPr>
                <w:color w:val="000000"/>
              </w:rPr>
              <w:t> </w:t>
            </w:r>
          </w:p>
        </w:tc>
        <w:tc>
          <w:tcPr>
            <w:tcW w:w="1124" w:type="pct"/>
            <w:tcBorders>
              <w:top w:val="nil"/>
              <w:left w:val="nil"/>
              <w:bottom w:val="single" w:sz="4" w:space="0" w:color="auto"/>
              <w:right w:val="single" w:sz="4" w:space="0" w:color="auto"/>
            </w:tcBorders>
            <w:shd w:val="clear" w:color="auto" w:fill="auto"/>
            <w:vAlign w:val="center"/>
            <w:hideMark/>
          </w:tcPr>
          <w:p w14:paraId="099E312A" w14:textId="77777777" w:rsidR="00B15CBE" w:rsidRPr="00B15CBE" w:rsidRDefault="00B15CBE" w:rsidP="00B15CBE">
            <w:pPr>
              <w:jc w:val="center"/>
              <w:rPr>
                <w:color w:val="000000"/>
              </w:rPr>
            </w:pPr>
            <w:r w:rsidRPr="00B15CBE">
              <w:rPr>
                <w:color w:val="000000"/>
              </w:rPr>
              <w:t> </w:t>
            </w:r>
          </w:p>
        </w:tc>
        <w:tc>
          <w:tcPr>
            <w:tcW w:w="915" w:type="pct"/>
            <w:tcBorders>
              <w:top w:val="nil"/>
              <w:left w:val="nil"/>
              <w:bottom w:val="single" w:sz="4" w:space="0" w:color="auto"/>
              <w:right w:val="single" w:sz="4" w:space="0" w:color="auto"/>
            </w:tcBorders>
            <w:shd w:val="clear" w:color="auto" w:fill="auto"/>
            <w:vAlign w:val="center"/>
            <w:hideMark/>
          </w:tcPr>
          <w:p w14:paraId="14D0C90A" w14:textId="77777777" w:rsidR="00B15CBE" w:rsidRPr="00B15CBE" w:rsidRDefault="00B15CBE" w:rsidP="00B15CBE">
            <w:pPr>
              <w:jc w:val="center"/>
              <w:rPr>
                <w:color w:val="000000"/>
              </w:rPr>
            </w:pPr>
            <w:r w:rsidRPr="00B15CBE">
              <w:rPr>
                <w:color w:val="000000"/>
              </w:rPr>
              <w:t> </w:t>
            </w:r>
          </w:p>
        </w:tc>
      </w:tr>
      <w:tr w:rsidR="00B15CBE" w:rsidRPr="00B15CBE" w14:paraId="3380A80C" w14:textId="77777777" w:rsidTr="002D6968">
        <w:trPr>
          <w:trHeight w:val="375"/>
        </w:trPr>
        <w:tc>
          <w:tcPr>
            <w:tcW w:w="2205" w:type="pct"/>
            <w:tcBorders>
              <w:top w:val="nil"/>
              <w:left w:val="single" w:sz="4" w:space="0" w:color="auto"/>
              <w:bottom w:val="single" w:sz="4" w:space="0" w:color="auto"/>
              <w:right w:val="single" w:sz="4" w:space="0" w:color="auto"/>
            </w:tcBorders>
            <w:shd w:val="clear" w:color="auto" w:fill="auto"/>
            <w:vAlign w:val="bottom"/>
            <w:hideMark/>
          </w:tcPr>
          <w:p w14:paraId="7F8B6B6A" w14:textId="77777777" w:rsidR="00B15CBE" w:rsidRPr="00B15CBE" w:rsidRDefault="00B15CBE" w:rsidP="00B15CBE">
            <w:pPr>
              <w:rPr>
                <w:color w:val="000000"/>
              </w:rPr>
            </w:pPr>
            <w:r w:rsidRPr="00B15CBE">
              <w:rPr>
                <w:color w:val="000000"/>
              </w:rPr>
              <w:t>ООО «Металлэнергофинанс»</w:t>
            </w:r>
          </w:p>
        </w:tc>
        <w:tc>
          <w:tcPr>
            <w:tcW w:w="756" w:type="pct"/>
            <w:tcBorders>
              <w:top w:val="nil"/>
              <w:left w:val="nil"/>
              <w:bottom w:val="single" w:sz="4" w:space="0" w:color="auto"/>
              <w:right w:val="single" w:sz="4" w:space="0" w:color="auto"/>
            </w:tcBorders>
            <w:shd w:val="clear" w:color="auto" w:fill="auto"/>
            <w:noWrap/>
            <w:vAlign w:val="bottom"/>
            <w:hideMark/>
          </w:tcPr>
          <w:p w14:paraId="22A4CEF9" w14:textId="77777777" w:rsidR="00B15CBE" w:rsidRPr="00B15CBE" w:rsidRDefault="00B15CBE" w:rsidP="00B15CBE">
            <w:pPr>
              <w:rPr>
                <w:color w:val="000000"/>
              </w:rPr>
            </w:pPr>
            <w:r w:rsidRPr="00B15CBE">
              <w:rPr>
                <w:color w:val="000000"/>
              </w:rPr>
              <w:t>кВт*ч</w:t>
            </w:r>
          </w:p>
        </w:tc>
        <w:tc>
          <w:tcPr>
            <w:tcW w:w="1124" w:type="pct"/>
            <w:tcBorders>
              <w:top w:val="nil"/>
              <w:left w:val="nil"/>
              <w:bottom w:val="single" w:sz="4" w:space="0" w:color="auto"/>
              <w:right w:val="single" w:sz="4" w:space="0" w:color="auto"/>
            </w:tcBorders>
            <w:shd w:val="clear" w:color="auto" w:fill="auto"/>
            <w:noWrap/>
            <w:vAlign w:val="bottom"/>
            <w:hideMark/>
          </w:tcPr>
          <w:p w14:paraId="27A4FDE6" w14:textId="77777777" w:rsidR="00B15CBE" w:rsidRPr="00B15CBE" w:rsidRDefault="00B15CBE" w:rsidP="00B15CBE">
            <w:pPr>
              <w:jc w:val="right"/>
              <w:rPr>
                <w:color w:val="000000"/>
              </w:rPr>
            </w:pPr>
            <w:r w:rsidRPr="00B15CBE">
              <w:rPr>
                <w:color w:val="000000"/>
              </w:rPr>
              <w:t>25 828 239,00</w:t>
            </w:r>
          </w:p>
        </w:tc>
        <w:tc>
          <w:tcPr>
            <w:tcW w:w="915" w:type="pct"/>
            <w:tcBorders>
              <w:top w:val="nil"/>
              <w:left w:val="nil"/>
              <w:bottom w:val="single" w:sz="4" w:space="0" w:color="auto"/>
              <w:right w:val="single" w:sz="4" w:space="0" w:color="auto"/>
            </w:tcBorders>
            <w:shd w:val="clear" w:color="auto" w:fill="auto"/>
            <w:noWrap/>
            <w:vAlign w:val="bottom"/>
            <w:hideMark/>
          </w:tcPr>
          <w:p w14:paraId="7FAD396B" w14:textId="77777777" w:rsidR="00B15CBE" w:rsidRPr="00B15CBE" w:rsidRDefault="00B15CBE" w:rsidP="00B15CBE">
            <w:pPr>
              <w:jc w:val="right"/>
              <w:rPr>
                <w:color w:val="000000"/>
              </w:rPr>
            </w:pPr>
            <w:r w:rsidRPr="00B15CBE">
              <w:rPr>
                <w:color w:val="000000"/>
              </w:rPr>
              <w:t>25 122 748,00</w:t>
            </w:r>
          </w:p>
        </w:tc>
      </w:tr>
      <w:tr w:rsidR="00B15CBE" w:rsidRPr="00B15CBE" w14:paraId="7C3BE177" w14:textId="77777777" w:rsidTr="002D6968">
        <w:trPr>
          <w:trHeight w:val="375"/>
        </w:trPr>
        <w:tc>
          <w:tcPr>
            <w:tcW w:w="2205" w:type="pct"/>
            <w:tcBorders>
              <w:top w:val="nil"/>
              <w:left w:val="single" w:sz="4" w:space="0" w:color="auto"/>
              <w:bottom w:val="single" w:sz="4" w:space="0" w:color="auto"/>
              <w:right w:val="single" w:sz="4" w:space="0" w:color="auto"/>
            </w:tcBorders>
            <w:shd w:val="clear" w:color="auto" w:fill="auto"/>
            <w:vAlign w:val="bottom"/>
            <w:hideMark/>
          </w:tcPr>
          <w:p w14:paraId="69BB96AB" w14:textId="77777777" w:rsidR="00B15CBE" w:rsidRPr="00B15CBE" w:rsidRDefault="00B15CBE" w:rsidP="00B15CBE">
            <w:pPr>
              <w:rPr>
                <w:color w:val="000000"/>
              </w:rPr>
            </w:pPr>
            <w:r w:rsidRPr="00B15CBE">
              <w:rPr>
                <w:color w:val="000000"/>
              </w:rPr>
              <w:t>ПАО «Кузбассэнергосбыт»</w:t>
            </w:r>
          </w:p>
        </w:tc>
        <w:tc>
          <w:tcPr>
            <w:tcW w:w="756" w:type="pct"/>
            <w:tcBorders>
              <w:top w:val="nil"/>
              <w:left w:val="nil"/>
              <w:bottom w:val="single" w:sz="4" w:space="0" w:color="auto"/>
              <w:right w:val="single" w:sz="4" w:space="0" w:color="auto"/>
            </w:tcBorders>
            <w:shd w:val="clear" w:color="auto" w:fill="auto"/>
            <w:noWrap/>
            <w:vAlign w:val="bottom"/>
            <w:hideMark/>
          </w:tcPr>
          <w:p w14:paraId="5C9014CE" w14:textId="77777777" w:rsidR="00B15CBE" w:rsidRPr="00B15CBE" w:rsidRDefault="00B15CBE" w:rsidP="00B15CBE">
            <w:pPr>
              <w:rPr>
                <w:color w:val="000000"/>
              </w:rPr>
            </w:pPr>
            <w:r w:rsidRPr="00B15CBE">
              <w:rPr>
                <w:color w:val="000000"/>
              </w:rPr>
              <w:t>кВт*ч</w:t>
            </w:r>
          </w:p>
        </w:tc>
        <w:tc>
          <w:tcPr>
            <w:tcW w:w="1124" w:type="pct"/>
            <w:tcBorders>
              <w:top w:val="nil"/>
              <w:left w:val="nil"/>
              <w:bottom w:val="single" w:sz="4" w:space="0" w:color="auto"/>
              <w:right w:val="single" w:sz="4" w:space="0" w:color="auto"/>
            </w:tcBorders>
            <w:shd w:val="clear" w:color="auto" w:fill="auto"/>
            <w:noWrap/>
            <w:vAlign w:val="bottom"/>
            <w:hideMark/>
          </w:tcPr>
          <w:p w14:paraId="1E7B1840" w14:textId="77777777" w:rsidR="00B15CBE" w:rsidRPr="00B15CBE" w:rsidRDefault="00B15CBE" w:rsidP="00B15CBE">
            <w:pPr>
              <w:jc w:val="right"/>
              <w:rPr>
                <w:color w:val="000000"/>
              </w:rPr>
            </w:pPr>
            <w:r w:rsidRPr="00B15CBE">
              <w:rPr>
                <w:color w:val="000000"/>
              </w:rPr>
              <w:t>711 490 000,00</w:t>
            </w:r>
          </w:p>
        </w:tc>
        <w:tc>
          <w:tcPr>
            <w:tcW w:w="915" w:type="pct"/>
            <w:tcBorders>
              <w:top w:val="nil"/>
              <w:left w:val="nil"/>
              <w:bottom w:val="single" w:sz="4" w:space="0" w:color="auto"/>
              <w:right w:val="single" w:sz="4" w:space="0" w:color="auto"/>
            </w:tcBorders>
            <w:shd w:val="clear" w:color="auto" w:fill="auto"/>
            <w:noWrap/>
            <w:vAlign w:val="bottom"/>
            <w:hideMark/>
          </w:tcPr>
          <w:p w14:paraId="735E1AED" w14:textId="77777777" w:rsidR="00B15CBE" w:rsidRPr="00B15CBE" w:rsidRDefault="00B15CBE" w:rsidP="00B15CBE">
            <w:pPr>
              <w:jc w:val="right"/>
              <w:rPr>
                <w:color w:val="000000"/>
              </w:rPr>
            </w:pPr>
            <w:r w:rsidRPr="00B15CBE">
              <w:rPr>
                <w:color w:val="000000"/>
              </w:rPr>
              <w:t>697 564 300,00</w:t>
            </w:r>
          </w:p>
        </w:tc>
      </w:tr>
      <w:tr w:rsidR="00B15CBE" w:rsidRPr="00B15CBE" w14:paraId="49F605DF" w14:textId="77777777" w:rsidTr="002D6968">
        <w:trPr>
          <w:trHeight w:val="375"/>
        </w:trPr>
        <w:tc>
          <w:tcPr>
            <w:tcW w:w="2205" w:type="pct"/>
            <w:tcBorders>
              <w:top w:val="nil"/>
              <w:left w:val="single" w:sz="4" w:space="0" w:color="auto"/>
              <w:bottom w:val="single" w:sz="4" w:space="0" w:color="auto"/>
              <w:right w:val="single" w:sz="4" w:space="0" w:color="auto"/>
            </w:tcBorders>
            <w:shd w:val="clear" w:color="auto" w:fill="auto"/>
            <w:vAlign w:val="bottom"/>
            <w:hideMark/>
          </w:tcPr>
          <w:p w14:paraId="20459DAD" w14:textId="77777777" w:rsidR="00B15CBE" w:rsidRPr="00B15CBE" w:rsidRDefault="00B15CBE" w:rsidP="00B15CBE">
            <w:pPr>
              <w:rPr>
                <w:b/>
                <w:bCs/>
                <w:color w:val="000000"/>
              </w:rPr>
            </w:pPr>
            <w:r w:rsidRPr="00B15CBE">
              <w:rPr>
                <w:b/>
                <w:bCs/>
                <w:color w:val="000000"/>
              </w:rPr>
              <w:t>ИТОГО</w:t>
            </w:r>
          </w:p>
        </w:tc>
        <w:tc>
          <w:tcPr>
            <w:tcW w:w="756" w:type="pct"/>
            <w:tcBorders>
              <w:top w:val="nil"/>
              <w:left w:val="nil"/>
              <w:bottom w:val="single" w:sz="4" w:space="0" w:color="auto"/>
              <w:right w:val="single" w:sz="4" w:space="0" w:color="auto"/>
            </w:tcBorders>
            <w:shd w:val="clear" w:color="auto" w:fill="auto"/>
            <w:noWrap/>
            <w:vAlign w:val="bottom"/>
            <w:hideMark/>
          </w:tcPr>
          <w:p w14:paraId="29BEAAAC" w14:textId="77777777" w:rsidR="00B15CBE" w:rsidRPr="00B15CBE" w:rsidRDefault="00B15CBE" w:rsidP="00B15CBE">
            <w:pPr>
              <w:rPr>
                <w:b/>
                <w:bCs/>
                <w:color w:val="000000"/>
              </w:rPr>
            </w:pPr>
            <w:r w:rsidRPr="00B15CBE">
              <w:rPr>
                <w:b/>
                <w:bCs/>
                <w:color w:val="000000"/>
              </w:rPr>
              <w:t>кВт*ч</w:t>
            </w:r>
          </w:p>
        </w:tc>
        <w:tc>
          <w:tcPr>
            <w:tcW w:w="1124" w:type="pct"/>
            <w:tcBorders>
              <w:top w:val="nil"/>
              <w:left w:val="nil"/>
              <w:bottom w:val="single" w:sz="4" w:space="0" w:color="auto"/>
              <w:right w:val="single" w:sz="4" w:space="0" w:color="auto"/>
            </w:tcBorders>
            <w:shd w:val="clear" w:color="auto" w:fill="auto"/>
            <w:noWrap/>
            <w:vAlign w:val="bottom"/>
            <w:hideMark/>
          </w:tcPr>
          <w:p w14:paraId="12A66480" w14:textId="77777777" w:rsidR="00B15CBE" w:rsidRPr="00B15CBE" w:rsidRDefault="00B15CBE" w:rsidP="00B15CBE">
            <w:pPr>
              <w:jc w:val="right"/>
              <w:rPr>
                <w:b/>
                <w:bCs/>
                <w:color w:val="000000"/>
              </w:rPr>
            </w:pPr>
            <w:r w:rsidRPr="00B15CBE">
              <w:rPr>
                <w:b/>
                <w:bCs/>
                <w:color w:val="000000"/>
              </w:rPr>
              <w:t>737 318 239,00</w:t>
            </w:r>
          </w:p>
        </w:tc>
        <w:tc>
          <w:tcPr>
            <w:tcW w:w="915" w:type="pct"/>
            <w:tcBorders>
              <w:top w:val="nil"/>
              <w:left w:val="nil"/>
              <w:bottom w:val="single" w:sz="4" w:space="0" w:color="auto"/>
              <w:right w:val="single" w:sz="4" w:space="0" w:color="auto"/>
            </w:tcBorders>
            <w:shd w:val="clear" w:color="auto" w:fill="auto"/>
            <w:noWrap/>
            <w:vAlign w:val="bottom"/>
            <w:hideMark/>
          </w:tcPr>
          <w:p w14:paraId="146A3814" w14:textId="77777777" w:rsidR="00B15CBE" w:rsidRPr="00B15CBE" w:rsidRDefault="00B15CBE" w:rsidP="00B15CBE">
            <w:pPr>
              <w:jc w:val="right"/>
              <w:rPr>
                <w:b/>
                <w:bCs/>
                <w:color w:val="000000"/>
              </w:rPr>
            </w:pPr>
            <w:r w:rsidRPr="00B15CBE">
              <w:rPr>
                <w:b/>
                <w:bCs/>
                <w:color w:val="000000"/>
              </w:rPr>
              <w:t>722 687 048,00</w:t>
            </w:r>
          </w:p>
        </w:tc>
      </w:tr>
      <w:tr w:rsidR="00B15CBE" w:rsidRPr="00B15CBE" w14:paraId="2F347223" w14:textId="77777777" w:rsidTr="002D6968">
        <w:trPr>
          <w:trHeight w:val="53"/>
        </w:trPr>
        <w:tc>
          <w:tcPr>
            <w:tcW w:w="2205" w:type="pct"/>
            <w:tcBorders>
              <w:top w:val="nil"/>
              <w:left w:val="single" w:sz="4" w:space="0" w:color="auto"/>
              <w:bottom w:val="single" w:sz="4" w:space="0" w:color="auto"/>
              <w:right w:val="single" w:sz="4" w:space="0" w:color="auto"/>
            </w:tcBorders>
            <w:shd w:val="clear" w:color="auto" w:fill="auto"/>
            <w:vAlign w:val="bottom"/>
            <w:hideMark/>
          </w:tcPr>
          <w:p w14:paraId="7E4C1519" w14:textId="77777777" w:rsidR="00B15CBE" w:rsidRPr="00B15CBE" w:rsidRDefault="00B15CBE" w:rsidP="00B15CBE">
            <w:pPr>
              <w:rPr>
                <w:color w:val="000000"/>
              </w:rPr>
            </w:pPr>
            <w:r w:rsidRPr="00B15CBE">
              <w:rPr>
                <w:color w:val="000000"/>
              </w:rPr>
              <w:t xml:space="preserve">Сбытовая надбавка по гарантирующим поставщикам </w:t>
            </w:r>
          </w:p>
        </w:tc>
        <w:tc>
          <w:tcPr>
            <w:tcW w:w="756" w:type="pct"/>
            <w:tcBorders>
              <w:top w:val="nil"/>
              <w:left w:val="nil"/>
              <w:bottom w:val="single" w:sz="4" w:space="0" w:color="auto"/>
              <w:right w:val="single" w:sz="4" w:space="0" w:color="auto"/>
            </w:tcBorders>
            <w:shd w:val="clear" w:color="auto" w:fill="auto"/>
            <w:noWrap/>
            <w:vAlign w:val="bottom"/>
            <w:hideMark/>
          </w:tcPr>
          <w:p w14:paraId="47D25F29" w14:textId="77777777" w:rsidR="00B15CBE" w:rsidRPr="00B15CBE" w:rsidRDefault="00B15CBE" w:rsidP="00B15CBE">
            <w:pPr>
              <w:rPr>
                <w:color w:val="000000"/>
              </w:rPr>
            </w:pPr>
            <w:r w:rsidRPr="00B15CBE">
              <w:rPr>
                <w:color w:val="000000"/>
              </w:rPr>
              <w:t> </w:t>
            </w:r>
          </w:p>
        </w:tc>
        <w:tc>
          <w:tcPr>
            <w:tcW w:w="1124" w:type="pct"/>
            <w:tcBorders>
              <w:top w:val="nil"/>
              <w:left w:val="nil"/>
              <w:bottom w:val="single" w:sz="4" w:space="0" w:color="auto"/>
              <w:right w:val="single" w:sz="4" w:space="0" w:color="auto"/>
            </w:tcBorders>
            <w:shd w:val="clear" w:color="auto" w:fill="auto"/>
            <w:vAlign w:val="center"/>
            <w:hideMark/>
          </w:tcPr>
          <w:p w14:paraId="6C998421" w14:textId="77777777" w:rsidR="00B15CBE" w:rsidRPr="00B15CBE" w:rsidRDefault="00B15CBE" w:rsidP="00B15CBE">
            <w:pPr>
              <w:jc w:val="center"/>
              <w:rPr>
                <w:color w:val="000000"/>
              </w:rPr>
            </w:pPr>
            <w:r w:rsidRPr="00B15CBE">
              <w:rPr>
                <w:color w:val="000000"/>
              </w:rPr>
              <w:t> </w:t>
            </w:r>
          </w:p>
        </w:tc>
        <w:tc>
          <w:tcPr>
            <w:tcW w:w="915" w:type="pct"/>
            <w:tcBorders>
              <w:top w:val="nil"/>
              <w:left w:val="nil"/>
              <w:bottom w:val="single" w:sz="4" w:space="0" w:color="auto"/>
              <w:right w:val="single" w:sz="4" w:space="0" w:color="auto"/>
            </w:tcBorders>
            <w:shd w:val="clear" w:color="auto" w:fill="auto"/>
            <w:vAlign w:val="center"/>
            <w:hideMark/>
          </w:tcPr>
          <w:p w14:paraId="586ED6D4" w14:textId="77777777" w:rsidR="00B15CBE" w:rsidRPr="00B15CBE" w:rsidRDefault="00B15CBE" w:rsidP="00B15CBE">
            <w:pPr>
              <w:jc w:val="center"/>
              <w:rPr>
                <w:color w:val="000000"/>
              </w:rPr>
            </w:pPr>
            <w:r w:rsidRPr="00B15CBE">
              <w:rPr>
                <w:color w:val="000000"/>
              </w:rPr>
              <w:t> </w:t>
            </w:r>
          </w:p>
        </w:tc>
      </w:tr>
      <w:tr w:rsidR="00B15CBE" w:rsidRPr="00B15CBE" w14:paraId="0E52F92F" w14:textId="77777777" w:rsidTr="002D6968">
        <w:trPr>
          <w:trHeight w:val="375"/>
        </w:trPr>
        <w:tc>
          <w:tcPr>
            <w:tcW w:w="2205" w:type="pct"/>
            <w:tcBorders>
              <w:top w:val="nil"/>
              <w:left w:val="single" w:sz="4" w:space="0" w:color="auto"/>
              <w:bottom w:val="single" w:sz="4" w:space="0" w:color="auto"/>
              <w:right w:val="single" w:sz="4" w:space="0" w:color="auto"/>
            </w:tcBorders>
            <w:shd w:val="clear" w:color="auto" w:fill="auto"/>
            <w:vAlign w:val="bottom"/>
            <w:hideMark/>
          </w:tcPr>
          <w:p w14:paraId="0A0B6A81" w14:textId="77777777" w:rsidR="00B15CBE" w:rsidRPr="00B15CBE" w:rsidRDefault="00B15CBE" w:rsidP="00B15CBE">
            <w:pPr>
              <w:rPr>
                <w:color w:val="000000"/>
              </w:rPr>
            </w:pPr>
            <w:r w:rsidRPr="00B15CBE">
              <w:rPr>
                <w:color w:val="000000"/>
              </w:rPr>
              <w:t>ООО «Металлэнергофинанс»</w:t>
            </w:r>
          </w:p>
        </w:tc>
        <w:tc>
          <w:tcPr>
            <w:tcW w:w="756" w:type="pct"/>
            <w:tcBorders>
              <w:top w:val="nil"/>
              <w:left w:val="nil"/>
              <w:bottom w:val="single" w:sz="4" w:space="0" w:color="auto"/>
              <w:right w:val="single" w:sz="4" w:space="0" w:color="auto"/>
            </w:tcBorders>
            <w:shd w:val="clear" w:color="auto" w:fill="auto"/>
            <w:noWrap/>
            <w:vAlign w:val="bottom"/>
            <w:hideMark/>
          </w:tcPr>
          <w:p w14:paraId="73019CC5" w14:textId="77777777" w:rsidR="00B15CBE" w:rsidRPr="00B15CBE" w:rsidRDefault="00B15CBE" w:rsidP="00B15CBE">
            <w:pPr>
              <w:rPr>
                <w:color w:val="000000"/>
              </w:rPr>
            </w:pPr>
            <w:r w:rsidRPr="00B15CBE">
              <w:rPr>
                <w:color w:val="000000"/>
              </w:rPr>
              <w:t>руб./кВт*ч</w:t>
            </w:r>
          </w:p>
        </w:tc>
        <w:tc>
          <w:tcPr>
            <w:tcW w:w="1124" w:type="pct"/>
            <w:tcBorders>
              <w:top w:val="nil"/>
              <w:left w:val="nil"/>
              <w:bottom w:val="single" w:sz="4" w:space="0" w:color="auto"/>
              <w:right w:val="single" w:sz="4" w:space="0" w:color="auto"/>
            </w:tcBorders>
            <w:shd w:val="clear" w:color="auto" w:fill="auto"/>
            <w:noWrap/>
            <w:vAlign w:val="bottom"/>
            <w:hideMark/>
          </w:tcPr>
          <w:p w14:paraId="1FE81D77" w14:textId="77777777" w:rsidR="00B15CBE" w:rsidRPr="00B15CBE" w:rsidRDefault="00B15CBE" w:rsidP="00B15CBE">
            <w:pPr>
              <w:jc w:val="right"/>
              <w:rPr>
                <w:color w:val="000000"/>
              </w:rPr>
            </w:pPr>
            <w:r w:rsidRPr="00B15CBE">
              <w:rPr>
                <w:color w:val="000000"/>
              </w:rPr>
              <w:t>1,2598</w:t>
            </w:r>
          </w:p>
        </w:tc>
        <w:tc>
          <w:tcPr>
            <w:tcW w:w="915" w:type="pct"/>
            <w:tcBorders>
              <w:top w:val="nil"/>
              <w:left w:val="nil"/>
              <w:bottom w:val="single" w:sz="4" w:space="0" w:color="auto"/>
              <w:right w:val="single" w:sz="4" w:space="0" w:color="auto"/>
            </w:tcBorders>
            <w:shd w:val="clear" w:color="auto" w:fill="auto"/>
            <w:noWrap/>
            <w:vAlign w:val="bottom"/>
            <w:hideMark/>
          </w:tcPr>
          <w:p w14:paraId="26BF274A" w14:textId="77777777" w:rsidR="00B15CBE" w:rsidRPr="00B15CBE" w:rsidRDefault="00B15CBE" w:rsidP="00B15CBE">
            <w:pPr>
              <w:jc w:val="right"/>
              <w:rPr>
                <w:color w:val="000000"/>
              </w:rPr>
            </w:pPr>
            <w:r w:rsidRPr="00B15CBE">
              <w:rPr>
                <w:color w:val="000000"/>
              </w:rPr>
              <w:t>1,2953</w:t>
            </w:r>
          </w:p>
        </w:tc>
      </w:tr>
      <w:tr w:rsidR="00B15CBE" w:rsidRPr="00B15CBE" w14:paraId="193FFF68" w14:textId="77777777" w:rsidTr="002D6968">
        <w:trPr>
          <w:trHeight w:val="375"/>
        </w:trPr>
        <w:tc>
          <w:tcPr>
            <w:tcW w:w="2205" w:type="pct"/>
            <w:tcBorders>
              <w:top w:val="nil"/>
              <w:left w:val="single" w:sz="4" w:space="0" w:color="auto"/>
              <w:bottom w:val="single" w:sz="4" w:space="0" w:color="auto"/>
              <w:right w:val="single" w:sz="4" w:space="0" w:color="auto"/>
            </w:tcBorders>
            <w:shd w:val="clear" w:color="auto" w:fill="auto"/>
            <w:vAlign w:val="bottom"/>
            <w:hideMark/>
          </w:tcPr>
          <w:p w14:paraId="202E3580" w14:textId="77777777" w:rsidR="00B15CBE" w:rsidRPr="00B15CBE" w:rsidRDefault="00B15CBE" w:rsidP="00B15CBE">
            <w:pPr>
              <w:rPr>
                <w:color w:val="000000"/>
              </w:rPr>
            </w:pPr>
            <w:r w:rsidRPr="00B15CBE">
              <w:rPr>
                <w:color w:val="000000"/>
              </w:rPr>
              <w:t>ПАО «Кузбассэнергосбыт»</w:t>
            </w:r>
          </w:p>
        </w:tc>
        <w:tc>
          <w:tcPr>
            <w:tcW w:w="756" w:type="pct"/>
            <w:tcBorders>
              <w:top w:val="nil"/>
              <w:left w:val="nil"/>
              <w:bottom w:val="single" w:sz="4" w:space="0" w:color="auto"/>
              <w:right w:val="single" w:sz="4" w:space="0" w:color="auto"/>
            </w:tcBorders>
            <w:shd w:val="clear" w:color="auto" w:fill="auto"/>
            <w:noWrap/>
            <w:vAlign w:val="bottom"/>
            <w:hideMark/>
          </w:tcPr>
          <w:p w14:paraId="27C73689" w14:textId="77777777" w:rsidR="00B15CBE" w:rsidRPr="00B15CBE" w:rsidRDefault="00B15CBE" w:rsidP="00B15CBE">
            <w:pPr>
              <w:rPr>
                <w:color w:val="000000"/>
              </w:rPr>
            </w:pPr>
            <w:r w:rsidRPr="00B15CBE">
              <w:rPr>
                <w:color w:val="000000"/>
              </w:rPr>
              <w:t>руб./кВт*ч</w:t>
            </w:r>
          </w:p>
        </w:tc>
        <w:tc>
          <w:tcPr>
            <w:tcW w:w="1124" w:type="pct"/>
            <w:tcBorders>
              <w:top w:val="nil"/>
              <w:left w:val="nil"/>
              <w:bottom w:val="single" w:sz="4" w:space="0" w:color="auto"/>
              <w:right w:val="single" w:sz="4" w:space="0" w:color="auto"/>
            </w:tcBorders>
            <w:shd w:val="clear" w:color="auto" w:fill="auto"/>
            <w:noWrap/>
            <w:vAlign w:val="bottom"/>
            <w:hideMark/>
          </w:tcPr>
          <w:p w14:paraId="2083E0BE" w14:textId="77777777" w:rsidR="00B15CBE" w:rsidRPr="00B15CBE" w:rsidRDefault="00B15CBE" w:rsidP="00B15CBE">
            <w:pPr>
              <w:jc w:val="right"/>
              <w:rPr>
                <w:color w:val="000000"/>
              </w:rPr>
            </w:pPr>
            <w:r w:rsidRPr="00B15CBE">
              <w:rPr>
                <w:color w:val="000000"/>
              </w:rPr>
              <w:t>0,5819</w:t>
            </w:r>
          </w:p>
        </w:tc>
        <w:tc>
          <w:tcPr>
            <w:tcW w:w="915" w:type="pct"/>
            <w:tcBorders>
              <w:top w:val="nil"/>
              <w:left w:val="nil"/>
              <w:bottom w:val="single" w:sz="4" w:space="0" w:color="auto"/>
              <w:right w:val="single" w:sz="4" w:space="0" w:color="auto"/>
            </w:tcBorders>
            <w:shd w:val="clear" w:color="auto" w:fill="auto"/>
            <w:noWrap/>
            <w:vAlign w:val="bottom"/>
            <w:hideMark/>
          </w:tcPr>
          <w:p w14:paraId="7E518A9F" w14:textId="77777777" w:rsidR="00B15CBE" w:rsidRPr="00B15CBE" w:rsidRDefault="00B15CBE" w:rsidP="00B15CBE">
            <w:pPr>
              <w:jc w:val="right"/>
              <w:rPr>
                <w:color w:val="000000"/>
              </w:rPr>
            </w:pPr>
            <w:r w:rsidRPr="00B15CBE">
              <w:rPr>
                <w:color w:val="000000"/>
              </w:rPr>
              <w:t>0,5942</w:t>
            </w:r>
          </w:p>
        </w:tc>
      </w:tr>
      <w:tr w:rsidR="00B15CBE" w:rsidRPr="00B15CBE" w14:paraId="440EB420" w14:textId="77777777" w:rsidTr="002D6968">
        <w:trPr>
          <w:trHeight w:val="53"/>
        </w:trPr>
        <w:tc>
          <w:tcPr>
            <w:tcW w:w="2205" w:type="pct"/>
            <w:tcBorders>
              <w:top w:val="nil"/>
              <w:left w:val="single" w:sz="4" w:space="0" w:color="auto"/>
              <w:bottom w:val="single" w:sz="4" w:space="0" w:color="auto"/>
              <w:right w:val="single" w:sz="4" w:space="0" w:color="auto"/>
            </w:tcBorders>
            <w:shd w:val="clear" w:color="auto" w:fill="auto"/>
            <w:vAlign w:val="bottom"/>
            <w:hideMark/>
          </w:tcPr>
          <w:p w14:paraId="4736062F" w14:textId="77777777" w:rsidR="00B15CBE" w:rsidRPr="00B15CBE" w:rsidRDefault="00B15CBE" w:rsidP="00B15CBE">
            <w:pPr>
              <w:rPr>
                <w:b/>
                <w:bCs/>
                <w:color w:val="000000"/>
              </w:rPr>
            </w:pPr>
            <w:r w:rsidRPr="00B15CBE">
              <w:rPr>
                <w:b/>
                <w:bCs/>
                <w:color w:val="000000"/>
              </w:rPr>
              <w:t>Средневзвешенная сбытовая надбавка</w:t>
            </w:r>
          </w:p>
        </w:tc>
        <w:tc>
          <w:tcPr>
            <w:tcW w:w="756" w:type="pct"/>
            <w:tcBorders>
              <w:top w:val="nil"/>
              <w:left w:val="nil"/>
              <w:bottom w:val="single" w:sz="4" w:space="0" w:color="auto"/>
              <w:right w:val="single" w:sz="4" w:space="0" w:color="auto"/>
            </w:tcBorders>
            <w:shd w:val="clear" w:color="auto" w:fill="auto"/>
            <w:noWrap/>
            <w:vAlign w:val="bottom"/>
            <w:hideMark/>
          </w:tcPr>
          <w:p w14:paraId="7E9804E6" w14:textId="77777777" w:rsidR="00B15CBE" w:rsidRPr="00B15CBE" w:rsidRDefault="00B15CBE" w:rsidP="00B15CBE">
            <w:pPr>
              <w:rPr>
                <w:b/>
                <w:bCs/>
                <w:color w:val="000000"/>
              </w:rPr>
            </w:pPr>
            <w:r w:rsidRPr="00B15CBE">
              <w:rPr>
                <w:b/>
                <w:bCs/>
                <w:color w:val="000000"/>
              </w:rPr>
              <w:t>руб./кВт*ч</w:t>
            </w:r>
          </w:p>
        </w:tc>
        <w:tc>
          <w:tcPr>
            <w:tcW w:w="1124" w:type="pct"/>
            <w:tcBorders>
              <w:top w:val="nil"/>
              <w:left w:val="nil"/>
              <w:bottom w:val="single" w:sz="4" w:space="0" w:color="auto"/>
              <w:right w:val="single" w:sz="4" w:space="0" w:color="auto"/>
            </w:tcBorders>
            <w:shd w:val="clear" w:color="auto" w:fill="auto"/>
            <w:noWrap/>
            <w:vAlign w:val="bottom"/>
            <w:hideMark/>
          </w:tcPr>
          <w:p w14:paraId="2900E4DE" w14:textId="77777777" w:rsidR="00B15CBE" w:rsidRPr="00B15CBE" w:rsidRDefault="00B15CBE" w:rsidP="00B15CBE">
            <w:pPr>
              <w:jc w:val="right"/>
              <w:rPr>
                <w:b/>
                <w:bCs/>
                <w:color w:val="000000"/>
              </w:rPr>
            </w:pPr>
            <w:r w:rsidRPr="00B15CBE">
              <w:rPr>
                <w:b/>
                <w:bCs/>
                <w:color w:val="000000"/>
              </w:rPr>
              <w:t>0,6057</w:t>
            </w:r>
          </w:p>
        </w:tc>
        <w:tc>
          <w:tcPr>
            <w:tcW w:w="915" w:type="pct"/>
            <w:tcBorders>
              <w:top w:val="nil"/>
              <w:left w:val="nil"/>
              <w:bottom w:val="single" w:sz="4" w:space="0" w:color="auto"/>
              <w:right w:val="single" w:sz="4" w:space="0" w:color="auto"/>
            </w:tcBorders>
            <w:shd w:val="clear" w:color="auto" w:fill="auto"/>
            <w:noWrap/>
            <w:vAlign w:val="bottom"/>
            <w:hideMark/>
          </w:tcPr>
          <w:p w14:paraId="2258CF20" w14:textId="77777777" w:rsidR="00B15CBE" w:rsidRPr="00B15CBE" w:rsidRDefault="00B15CBE" w:rsidP="00B15CBE">
            <w:pPr>
              <w:jc w:val="right"/>
              <w:rPr>
                <w:b/>
                <w:bCs/>
                <w:color w:val="000000"/>
              </w:rPr>
            </w:pPr>
            <w:r w:rsidRPr="00B15CBE">
              <w:rPr>
                <w:b/>
                <w:bCs/>
                <w:color w:val="000000"/>
              </w:rPr>
              <w:t>0,6186</w:t>
            </w:r>
          </w:p>
        </w:tc>
      </w:tr>
    </w:tbl>
    <w:p w14:paraId="0320FDA1" w14:textId="77777777" w:rsidR="00B15CBE" w:rsidRPr="00B15CBE" w:rsidRDefault="00B15CBE" w:rsidP="00B15CBE">
      <w:pPr>
        <w:ind w:firstLine="851"/>
        <w:jc w:val="both"/>
        <w:rPr>
          <w:color w:val="000000" w:themeColor="text1"/>
          <w:sz w:val="28"/>
          <w:szCs w:val="28"/>
        </w:rPr>
      </w:pPr>
    </w:p>
    <w:p w14:paraId="23AEC056" w14:textId="77777777" w:rsidR="00B15CBE" w:rsidRPr="00B15CBE" w:rsidRDefault="00B15CBE" w:rsidP="00B15CBE">
      <w:pPr>
        <w:ind w:firstLine="851"/>
        <w:jc w:val="both"/>
        <w:rPr>
          <w:color w:val="000000" w:themeColor="text1"/>
          <w:sz w:val="28"/>
          <w:szCs w:val="28"/>
        </w:rPr>
      </w:pPr>
      <w:r w:rsidRPr="00B15CBE">
        <w:rPr>
          <w:color w:val="000000" w:themeColor="text1"/>
          <w:sz w:val="28"/>
          <w:szCs w:val="28"/>
        </w:rPr>
        <w:t>Таким образом, стоимость электроэнергии, приобретаемой в целях компенсации потерь электрической энергии при её передаче по электрическим сетям с учетом сбытовой надбавки составила на первое полугодие:</w:t>
      </w:r>
    </w:p>
    <w:p w14:paraId="02157B97" w14:textId="77777777" w:rsidR="00B15CBE" w:rsidRPr="00B15CBE" w:rsidRDefault="00B15CBE" w:rsidP="00B15CBE">
      <w:pPr>
        <w:ind w:firstLine="851"/>
        <w:jc w:val="both"/>
        <w:rPr>
          <w:color w:val="000000" w:themeColor="text1"/>
          <w:sz w:val="28"/>
          <w:szCs w:val="28"/>
        </w:rPr>
      </w:pPr>
      <w:r w:rsidRPr="00B15CBE">
        <w:rPr>
          <w:color w:val="000000" w:themeColor="text1"/>
          <w:sz w:val="28"/>
          <w:szCs w:val="28"/>
        </w:rPr>
        <w:t>766 276 * 237,18*6мес./1000 + 743,057 * (995,00 + 605,65 + 1,214 + 2,151 + 0,352) = 2 282 594,39 (тыс. руб.)</w:t>
      </w:r>
    </w:p>
    <w:p w14:paraId="0D32F9E5" w14:textId="77777777" w:rsidR="00B15CBE" w:rsidRPr="00B15CBE" w:rsidRDefault="00B15CBE" w:rsidP="00B15CBE">
      <w:pPr>
        <w:ind w:firstLine="851"/>
        <w:jc w:val="both"/>
        <w:rPr>
          <w:color w:val="000000" w:themeColor="text1"/>
          <w:sz w:val="28"/>
          <w:szCs w:val="28"/>
        </w:rPr>
      </w:pPr>
      <w:r w:rsidRPr="00B15CBE">
        <w:rPr>
          <w:color w:val="000000" w:themeColor="text1"/>
          <w:sz w:val="28"/>
          <w:szCs w:val="28"/>
        </w:rPr>
        <w:lastRenderedPageBreak/>
        <w:t>Средняя цена покупки</w:t>
      </w:r>
      <w:r w:rsidRPr="00B15CBE">
        <w:rPr>
          <w:sz w:val="28"/>
          <w:szCs w:val="28"/>
        </w:rPr>
        <w:t xml:space="preserve"> </w:t>
      </w:r>
      <w:r w:rsidRPr="00B15CBE">
        <w:rPr>
          <w:color w:val="000000" w:themeColor="text1"/>
          <w:sz w:val="28"/>
          <w:szCs w:val="28"/>
        </w:rPr>
        <w:t>для всех сетевых организаций на первое полугодие составит:</w:t>
      </w:r>
    </w:p>
    <w:p w14:paraId="77A975D8" w14:textId="77777777" w:rsidR="00B15CBE" w:rsidRPr="00B15CBE" w:rsidRDefault="00B15CBE" w:rsidP="00B15CBE">
      <w:pPr>
        <w:ind w:firstLine="851"/>
        <w:jc w:val="both"/>
        <w:rPr>
          <w:color w:val="000000" w:themeColor="text1"/>
          <w:sz w:val="28"/>
          <w:szCs w:val="28"/>
        </w:rPr>
      </w:pPr>
      <w:r w:rsidRPr="00B15CBE">
        <w:rPr>
          <w:color w:val="000000" w:themeColor="text1"/>
          <w:sz w:val="28"/>
          <w:szCs w:val="28"/>
        </w:rPr>
        <w:t>2 282 594,39 / 743,057 = 3 071,90 (руб./МВт*ч)</w:t>
      </w:r>
    </w:p>
    <w:p w14:paraId="3B1AE462" w14:textId="77777777" w:rsidR="00B15CBE" w:rsidRPr="00B15CBE" w:rsidRDefault="00B15CBE" w:rsidP="00B15CBE">
      <w:pPr>
        <w:ind w:firstLine="851"/>
        <w:jc w:val="both"/>
        <w:rPr>
          <w:color w:val="000000" w:themeColor="text1"/>
          <w:sz w:val="28"/>
          <w:szCs w:val="28"/>
        </w:rPr>
      </w:pPr>
    </w:p>
    <w:p w14:paraId="11B85726" w14:textId="77777777" w:rsidR="00B15CBE" w:rsidRPr="00B15CBE" w:rsidRDefault="00B15CBE" w:rsidP="00B15CBE">
      <w:pPr>
        <w:ind w:firstLine="851"/>
        <w:jc w:val="both"/>
        <w:rPr>
          <w:color w:val="000000" w:themeColor="text1"/>
          <w:sz w:val="28"/>
          <w:szCs w:val="28"/>
        </w:rPr>
      </w:pPr>
      <w:r w:rsidRPr="00B15CBE">
        <w:rPr>
          <w:color w:val="000000" w:themeColor="text1"/>
          <w:sz w:val="28"/>
          <w:szCs w:val="28"/>
        </w:rPr>
        <w:t>Стоимость электроэнергии, приобретаемой в целях компенсации потерь электрической энергии при её передаче по электрическим сетям с учетом сбытовой надбавки на второе полугодие составила:</w:t>
      </w:r>
    </w:p>
    <w:p w14:paraId="67F41495" w14:textId="77777777" w:rsidR="00B15CBE" w:rsidRPr="00B15CBE" w:rsidRDefault="00B15CBE" w:rsidP="00B15CBE">
      <w:pPr>
        <w:ind w:firstLine="851"/>
        <w:jc w:val="both"/>
        <w:rPr>
          <w:color w:val="000000" w:themeColor="text1"/>
          <w:sz w:val="28"/>
          <w:szCs w:val="28"/>
        </w:rPr>
      </w:pPr>
      <w:r w:rsidRPr="00B15CBE">
        <w:rPr>
          <w:color w:val="000000" w:themeColor="text1"/>
          <w:sz w:val="28"/>
          <w:szCs w:val="28"/>
        </w:rPr>
        <w:t>805 167 * 231,03 * 6мес./1000 + 725,93 * (1022,00 + 618,57 + 1,329 + 2,151 + 0,363) = 2 309 809,22 (тыс. руб.)</w:t>
      </w:r>
    </w:p>
    <w:p w14:paraId="19C698C9" w14:textId="77777777" w:rsidR="00B15CBE" w:rsidRPr="00B15CBE" w:rsidRDefault="00B15CBE" w:rsidP="00B15CBE">
      <w:pPr>
        <w:ind w:firstLine="851"/>
        <w:jc w:val="both"/>
        <w:rPr>
          <w:color w:val="000000" w:themeColor="text1"/>
          <w:sz w:val="28"/>
          <w:szCs w:val="28"/>
        </w:rPr>
      </w:pPr>
      <w:r w:rsidRPr="00B15CBE">
        <w:rPr>
          <w:color w:val="000000" w:themeColor="text1"/>
          <w:sz w:val="28"/>
          <w:szCs w:val="28"/>
        </w:rPr>
        <w:t>Средняя цена покупки</w:t>
      </w:r>
      <w:r w:rsidRPr="00B15CBE">
        <w:rPr>
          <w:sz w:val="28"/>
          <w:szCs w:val="28"/>
        </w:rPr>
        <w:t xml:space="preserve"> </w:t>
      </w:r>
      <w:r w:rsidRPr="00B15CBE">
        <w:rPr>
          <w:color w:val="000000" w:themeColor="text1"/>
          <w:sz w:val="28"/>
          <w:szCs w:val="28"/>
        </w:rPr>
        <w:t>для всех сетевых организаций на второе полугодие составит:</w:t>
      </w:r>
    </w:p>
    <w:p w14:paraId="72E005C6" w14:textId="77777777" w:rsidR="00B15CBE" w:rsidRPr="00B15CBE" w:rsidRDefault="00B15CBE" w:rsidP="00B15CBE">
      <w:pPr>
        <w:ind w:firstLine="851"/>
        <w:jc w:val="both"/>
        <w:rPr>
          <w:color w:val="000000" w:themeColor="text1"/>
          <w:sz w:val="28"/>
          <w:szCs w:val="28"/>
        </w:rPr>
      </w:pPr>
      <w:r w:rsidRPr="00B15CBE">
        <w:rPr>
          <w:color w:val="000000" w:themeColor="text1"/>
          <w:sz w:val="28"/>
          <w:szCs w:val="28"/>
        </w:rPr>
        <w:t>2 309 809,22 / 725,93 = 3 181,88 (руб./МВт*ч)</w:t>
      </w:r>
    </w:p>
    <w:p w14:paraId="174A63F5" w14:textId="7F117B32" w:rsidR="00B15CBE" w:rsidRPr="00B15CBE" w:rsidRDefault="00B15CBE" w:rsidP="00B15CBE">
      <w:pPr>
        <w:keepNext/>
        <w:spacing w:after="200"/>
        <w:ind w:firstLine="720"/>
        <w:jc w:val="right"/>
        <w:rPr>
          <w:i/>
          <w:iCs/>
          <w:color w:val="44546A" w:themeColor="text2"/>
          <w:sz w:val="18"/>
          <w:szCs w:val="18"/>
        </w:rPr>
      </w:pPr>
      <w:r w:rsidRPr="00B15CBE">
        <w:rPr>
          <w:i/>
          <w:iCs/>
          <w:color w:val="44546A" w:themeColor="text2"/>
          <w:sz w:val="18"/>
          <w:szCs w:val="18"/>
        </w:rPr>
        <w:t xml:space="preserve">Таблица </w:t>
      </w:r>
      <w:r w:rsidRPr="00B15CBE">
        <w:rPr>
          <w:i/>
          <w:iCs/>
          <w:noProof/>
          <w:color w:val="44546A" w:themeColor="text2"/>
          <w:sz w:val="18"/>
          <w:szCs w:val="18"/>
        </w:rPr>
        <w:fldChar w:fldCharType="begin"/>
      </w:r>
      <w:r w:rsidRPr="00B15CBE">
        <w:rPr>
          <w:i/>
          <w:iCs/>
          <w:noProof/>
          <w:color w:val="44546A" w:themeColor="text2"/>
          <w:sz w:val="18"/>
          <w:szCs w:val="18"/>
        </w:rPr>
        <w:instrText xml:space="preserve"> SEQ Таблица \* ARABIC </w:instrText>
      </w:r>
      <w:r w:rsidRPr="00B15CBE">
        <w:rPr>
          <w:i/>
          <w:iCs/>
          <w:noProof/>
          <w:color w:val="44546A" w:themeColor="text2"/>
          <w:sz w:val="18"/>
          <w:szCs w:val="18"/>
        </w:rPr>
        <w:fldChar w:fldCharType="separate"/>
      </w:r>
      <w:r w:rsidR="00104A1F">
        <w:rPr>
          <w:i/>
          <w:iCs/>
          <w:noProof/>
          <w:color w:val="44546A" w:themeColor="text2"/>
          <w:sz w:val="18"/>
          <w:szCs w:val="18"/>
        </w:rPr>
        <w:t>40</w:t>
      </w:r>
      <w:r w:rsidRPr="00B15CBE">
        <w:rPr>
          <w:i/>
          <w:iCs/>
          <w:noProof/>
          <w:color w:val="44546A" w:themeColor="text2"/>
          <w:sz w:val="18"/>
          <w:szCs w:val="18"/>
        </w:rPr>
        <w:fldChar w:fldCharType="end"/>
      </w:r>
    </w:p>
    <w:p w14:paraId="1BE97E8E" w14:textId="77777777" w:rsidR="00B15CBE" w:rsidRPr="00B15CBE" w:rsidRDefault="00B15CBE" w:rsidP="00B15CBE">
      <w:pPr>
        <w:ind w:firstLine="851"/>
        <w:jc w:val="center"/>
        <w:rPr>
          <w:color w:val="000000" w:themeColor="text1"/>
          <w:sz w:val="28"/>
          <w:szCs w:val="28"/>
        </w:rPr>
      </w:pPr>
      <w:r w:rsidRPr="00B15CBE">
        <w:rPr>
          <w:color w:val="000000" w:themeColor="text1"/>
          <w:sz w:val="28"/>
          <w:szCs w:val="28"/>
        </w:rPr>
        <w:t>Расчет стоимости покупки потерь на 2021 год</w:t>
      </w:r>
    </w:p>
    <w:tbl>
      <w:tblPr>
        <w:tblW w:w="4959" w:type="pct"/>
        <w:tblInd w:w="-5" w:type="dxa"/>
        <w:tblLayout w:type="fixed"/>
        <w:tblLook w:val="04A0" w:firstRow="1" w:lastRow="0" w:firstColumn="1" w:lastColumn="0" w:noHBand="0" w:noVBand="1"/>
      </w:tblPr>
      <w:tblGrid>
        <w:gridCol w:w="462"/>
        <w:gridCol w:w="1775"/>
        <w:gridCol w:w="1135"/>
        <w:gridCol w:w="1182"/>
        <w:gridCol w:w="1338"/>
        <w:gridCol w:w="3517"/>
      </w:tblGrid>
      <w:tr w:rsidR="00B15CBE" w:rsidRPr="00B15CBE" w14:paraId="5D6C37A9" w14:textId="77777777" w:rsidTr="002D6968">
        <w:trPr>
          <w:trHeight w:val="85"/>
        </w:trPr>
        <w:tc>
          <w:tcPr>
            <w:tcW w:w="2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A8CB2D" w14:textId="77777777" w:rsidR="00B15CBE" w:rsidRPr="00B15CBE" w:rsidRDefault="00B15CBE" w:rsidP="00B15CBE">
            <w:pPr>
              <w:rPr>
                <w:color w:val="000000"/>
                <w:sz w:val="16"/>
                <w:szCs w:val="16"/>
              </w:rPr>
            </w:pPr>
            <w:r w:rsidRPr="00B15CBE">
              <w:rPr>
                <w:color w:val="000000"/>
                <w:sz w:val="16"/>
                <w:szCs w:val="16"/>
              </w:rPr>
              <w:t> № п/п</w:t>
            </w:r>
          </w:p>
        </w:tc>
        <w:tc>
          <w:tcPr>
            <w:tcW w:w="943" w:type="pct"/>
            <w:tcBorders>
              <w:top w:val="single" w:sz="4" w:space="0" w:color="auto"/>
              <w:left w:val="nil"/>
              <w:bottom w:val="single" w:sz="4" w:space="0" w:color="auto"/>
              <w:right w:val="single" w:sz="4" w:space="0" w:color="auto"/>
            </w:tcBorders>
            <w:shd w:val="clear" w:color="auto" w:fill="auto"/>
            <w:vAlign w:val="bottom"/>
            <w:hideMark/>
          </w:tcPr>
          <w:p w14:paraId="51876306" w14:textId="77777777" w:rsidR="00B15CBE" w:rsidRPr="00B15CBE" w:rsidRDefault="00B15CBE" w:rsidP="00B15CBE">
            <w:pPr>
              <w:jc w:val="center"/>
              <w:rPr>
                <w:color w:val="000000"/>
                <w:sz w:val="16"/>
                <w:szCs w:val="16"/>
              </w:rPr>
            </w:pPr>
            <w:r w:rsidRPr="00B15CBE">
              <w:rPr>
                <w:color w:val="000000"/>
                <w:sz w:val="16"/>
                <w:szCs w:val="16"/>
              </w:rPr>
              <w:t>Показатели</w:t>
            </w:r>
          </w:p>
        </w:tc>
        <w:tc>
          <w:tcPr>
            <w:tcW w:w="603" w:type="pct"/>
            <w:tcBorders>
              <w:top w:val="single" w:sz="4" w:space="0" w:color="auto"/>
              <w:left w:val="nil"/>
              <w:bottom w:val="single" w:sz="4" w:space="0" w:color="auto"/>
              <w:right w:val="single" w:sz="4" w:space="0" w:color="auto"/>
            </w:tcBorders>
            <w:shd w:val="clear" w:color="auto" w:fill="auto"/>
            <w:noWrap/>
            <w:vAlign w:val="bottom"/>
            <w:hideMark/>
          </w:tcPr>
          <w:p w14:paraId="51EEC9AD" w14:textId="77777777" w:rsidR="00B15CBE" w:rsidRPr="00B15CBE" w:rsidRDefault="00B15CBE" w:rsidP="00B15CBE">
            <w:pPr>
              <w:rPr>
                <w:color w:val="000000"/>
                <w:sz w:val="16"/>
                <w:szCs w:val="16"/>
              </w:rPr>
            </w:pPr>
            <w:r w:rsidRPr="00B15CBE">
              <w:rPr>
                <w:color w:val="000000"/>
                <w:sz w:val="16"/>
                <w:szCs w:val="16"/>
              </w:rPr>
              <w:t>Ед. изм.</w:t>
            </w:r>
          </w:p>
        </w:tc>
        <w:tc>
          <w:tcPr>
            <w:tcW w:w="628" w:type="pct"/>
            <w:tcBorders>
              <w:top w:val="single" w:sz="4" w:space="0" w:color="auto"/>
              <w:left w:val="nil"/>
              <w:bottom w:val="single" w:sz="4" w:space="0" w:color="auto"/>
              <w:right w:val="single" w:sz="4" w:space="0" w:color="auto"/>
            </w:tcBorders>
            <w:shd w:val="clear" w:color="auto" w:fill="auto"/>
            <w:noWrap/>
            <w:vAlign w:val="bottom"/>
            <w:hideMark/>
          </w:tcPr>
          <w:p w14:paraId="50BBCC49" w14:textId="77777777" w:rsidR="00B15CBE" w:rsidRPr="00B15CBE" w:rsidRDefault="00B15CBE" w:rsidP="00B15CBE">
            <w:pPr>
              <w:jc w:val="center"/>
              <w:rPr>
                <w:color w:val="000000"/>
                <w:sz w:val="16"/>
                <w:szCs w:val="16"/>
              </w:rPr>
            </w:pPr>
            <w:r w:rsidRPr="00B15CBE">
              <w:rPr>
                <w:color w:val="000000"/>
                <w:sz w:val="16"/>
                <w:szCs w:val="16"/>
              </w:rPr>
              <w:t>1 полугодие</w:t>
            </w:r>
          </w:p>
        </w:tc>
        <w:tc>
          <w:tcPr>
            <w:tcW w:w="711" w:type="pct"/>
            <w:tcBorders>
              <w:top w:val="single" w:sz="4" w:space="0" w:color="auto"/>
              <w:left w:val="nil"/>
              <w:bottom w:val="single" w:sz="4" w:space="0" w:color="auto"/>
              <w:right w:val="single" w:sz="4" w:space="0" w:color="auto"/>
            </w:tcBorders>
            <w:shd w:val="clear" w:color="auto" w:fill="auto"/>
            <w:noWrap/>
            <w:vAlign w:val="bottom"/>
            <w:hideMark/>
          </w:tcPr>
          <w:p w14:paraId="4F98EF93" w14:textId="77777777" w:rsidR="00B15CBE" w:rsidRPr="00B15CBE" w:rsidRDefault="00B15CBE" w:rsidP="00B15CBE">
            <w:pPr>
              <w:jc w:val="center"/>
              <w:rPr>
                <w:color w:val="000000"/>
                <w:sz w:val="16"/>
                <w:szCs w:val="16"/>
              </w:rPr>
            </w:pPr>
            <w:r w:rsidRPr="00B15CBE">
              <w:rPr>
                <w:color w:val="000000"/>
                <w:sz w:val="16"/>
                <w:szCs w:val="16"/>
              </w:rPr>
              <w:t>2 полугодие</w:t>
            </w:r>
          </w:p>
        </w:tc>
        <w:tc>
          <w:tcPr>
            <w:tcW w:w="1869" w:type="pct"/>
            <w:tcBorders>
              <w:top w:val="single" w:sz="4" w:space="0" w:color="auto"/>
              <w:left w:val="nil"/>
              <w:bottom w:val="single" w:sz="4" w:space="0" w:color="auto"/>
              <w:right w:val="single" w:sz="4" w:space="0" w:color="auto"/>
            </w:tcBorders>
            <w:shd w:val="clear" w:color="auto" w:fill="auto"/>
            <w:vAlign w:val="bottom"/>
            <w:hideMark/>
          </w:tcPr>
          <w:p w14:paraId="392BB930" w14:textId="77777777" w:rsidR="00B15CBE" w:rsidRPr="00B15CBE" w:rsidRDefault="00B15CBE" w:rsidP="00B15CBE">
            <w:pPr>
              <w:rPr>
                <w:color w:val="000000"/>
                <w:sz w:val="16"/>
                <w:szCs w:val="16"/>
              </w:rPr>
            </w:pPr>
            <w:r w:rsidRPr="00B15CBE">
              <w:rPr>
                <w:color w:val="000000"/>
                <w:sz w:val="16"/>
                <w:szCs w:val="16"/>
              </w:rPr>
              <w:t>Основание</w:t>
            </w:r>
          </w:p>
        </w:tc>
      </w:tr>
      <w:tr w:rsidR="00B15CBE" w:rsidRPr="00B15CBE" w14:paraId="361CAE13" w14:textId="77777777" w:rsidTr="002D6968">
        <w:trPr>
          <w:trHeight w:val="85"/>
        </w:trPr>
        <w:tc>
          <w:tcPr>
            <w:tcW w:w="246" w:type="pct"/>
            <w:tcBorders>
              <w:top w:val="nil"/>
              <w:left w:val="single" w:sz="4" w:space="0" w:color="auto"/>
              <w:bottom w:val="single" w:sz="4" w:space="0" w:color="auto"/>
              <w:right w:val="single" w:sz="4" w:space="0" w:color="auto"/>
            </w:tcBorders>
            <w:shd w:val="clear" w:color="auto" w:fill="auto"/>
            <w:noWrap/>
            <w:vAlign w:val="bottom"/>
            <w:hideMark/>
          </w:tcPr>
          <w:p w14:paraId="1BA02457" w14:textId="77777777" w:rsidR="00B15CBE" w:rsidRPr="00B15CBE" w:rsidRDefault="00B15CBE" w:rsidP="00B15CBE">
            <w:pPr>
              <w:jc w:val="right"/>
              <w:rPr>
                <w:color w:val="000000"/>
                <w:sz w:val="16"/>
                <w:szCs w:val="16"/>
              </w:rPr>
            </w:pPr>
            <w:r w:rsidRPr="00B15CBE">
              <w:rPr>
                <w:color w:val="000000"/>
                <w:sz w:val="16"/>
                <w:szCs w:val="16"/>
              </w:rPr>
              <w:t>1</w:t>
            </w:r>
          </w:p>
        </w:tc>
        <w:tc>
          <w:tcPr>
            <w:tcW w:w="943" w:type="pct"/>
            <w:tcBorders>
              <w:top w:val="nil"/>
              <w:left w:val="nil"/>
              <w:bottom w:val="single" w:sz="4" w:space="0" w:color="auto"/>
              <w:right w:val="single" w:sz="4" w:space="0" w:color="auto"/>
            </w:tcBorders>
            <w:shd w:val="clear" w:color="auto" w:fill="auto"/>
            <w:vAlign w:val="bottom"/>
            <w:hideMark/>
          </w:tcPr>
          <w:p w14:paraId="699EDE31" w14:textId="77777777" w:rsidR="00B15CBE" w:rsidRPr="00B15CBE" w:rsidRDefault="00B15CBE" w:rsidP="00B15CBE">
            <w:pPr>
              <w:rPr>
                <w:color w:val="000000"/>
                <w:sz w:val="16"/>
                <w:szCs w:val="16"/>
              </w:rPr>
            </w:pPr>
            <w:r w:rsidRPr="00B15CBE">
              <w:rPr>
                <w:color w:val="000000"/>
                <w:sz w:val="16"/>
                <w:szCs w:val="16"/>
              </w:rPr>
              <w:t>тариф на услуги коммерческого оператора АО «АТС»</w:t>
            </w:r>
          </w:p>
        </w:tc>
        <w:tc>
          <w:tcPr>
            <w:tcW w:w="603" w:type="pct"/>
            <w:tcBorders>
              <w:top w:val="nil"/>
              <w:left w:val="nil"/>
              <w:bottom w:val="single" w:sz="4" w:space="0" w:color="auto"/>
              <w:right w:val="single" w:sz="4" w:space="0" w:color="auto"/>
            </w:tcBorders>
            <w:shd w:val="clear" w:color="auto" w:fill="auto"/>
            <w:noWrap/>
            <w:vAlign w:val="bottom"/>
            <w:hideMark/>
          </w:tcPr>
          <w:p w14:paraId="0EBEEDAC" w14:textId="77777777" w:rsidR="00B15CBE" w:rsidRPr="00B15CBE" w:rsidRDefault="00B15CBE" w:rsidP="00B15CBE">
            <w:pPr>
              <w:rPr>
                <w:color w:val="000000"/>
                <w:sz w:val="16"/>
                <w:szCs w:val="16"/>
              </w:rPr>
            </w:pPr>
            <w:r w:rsidRPr="00B15CBE">
              <w:rPr>
                <w:color w:val="000000"/>
                <w:sz w:val="16"/>
                <w:szCs w:val="16"/>
              </w:rPr>
              <w:t>руб./МВт*ч</w:t>
            </w:r>
          </w:p>
        </w:tc>
        <w:tc>
          <w:tcPr>
            <w:tcW w:w="628" w:type="pct"/>
            <w:tcBorders>
              <w:top w:val="nil"/>
              <w:left w:val="nil"/>
              <w:bottom w:val="single" w:sz="4" w:space="0" w:color="auto"/>
              <w:right w:val="single" w:sz="4" w:space="0" w:color="auto"/>
            </w:tcBorders>
            <w:shd w:val="clear" w:color="auto" w:fill="auto"/>
            <w:noWrap/>
            <w:vAlign w:val="bottom"/>
            <w:hideMark/>
          </w:tcPr>
          <w:p w14:paraId="4DB09A3A" w14:textId="77777777" w:rsidR="00B15CBE" w:rsidRPr="00B15CBE" w:rsidRDefault="00B15CBE" w:rsidP="00B15CBE">
            <w:pPr>
              <w:jc w:val="right"/>
              <w:rPr>
                <w:color w:val="000000"/>
                <w:sz w:val="16"/>
                <w:szCs w:val="16"/>
              </w:rPr>
            </w:pPr>
            <w:r w:rsidRPr="00B15CBE">
              <w:rPr>
                <w:color w:val="000000"/>
                <w:sz w:val="16"/>
                <w:szCs w:val="16"/>
              </w:rPr>
              <w:t>1,214</w:t>
            </w:r>
          </w:p>
        </w:tc>
        <w:tc>
          <w:tcPr>
            <w:tcW w:w="711" w:type="pct"/>
            <w:tcBorders>
              <w:top w:val="nil"/>
              <w:left w:val="nil"/>
              <w:bottom w:val="single" w:sz="4" w:space="0" w:color="auto"/>
              <w:right w:val="single" w:sz="4" w:space="0" w:color="auto"/>
            </w:tcBorders>
            <w:shd w:val="clear" w:color="auto" w:fill="auto"/>
            <w:noWrap/>
            <w:vAlign w:val="bottom"/>
            <w:hideMark/>
          </w:tcPr>
          <w:p w14:paraId="0B198C7F" w14:textId="77777777" w:rsidR="00B15CBE" w:rsidRPr="00B15CBE" w:rsidRDefault="00B15CBE" w:rsidP="00B15CBE">
            <w:pPr>
              <w:jc w:val="right"/>
              <w:rPr>
                <w:color w:val="000000"/>
                <w:sz w:val="16"/>
                <w:szCs w:val="16"/>
              </w:rPr>
            </w:pPr>
            <w:r w:rsidRPr="00B15CBE">
              <w:rPr>
                <w:color w:val="000000"/>
                <w:sz w:val="16"/>
                <w:szCs w:val="16"/>
              </w:rPr>
              <w:t>1,329</w:t>
            </w:r>
          </w:p>
        </w:tc>
        <w:tc>
          <w:tcPr>
            <w:tcW w:w="1869" w:type="pct"/>
            <w:tcBorders>
              <w:top w:val="nil"/>
              <w:left w:val="nil"/>
              <w:bottom w:val="single" w:sz="4" w:space="0" w:color="auto"/>
              <w:right w:val="single" w:sz="4" w:space="0" w:color="auto"/>
            </w:tcBorders>
            <w:shd w:val="clear" w:color="auto" w:fill="auto"/>
            <w:vAlign w:val="bottom"/>
            <w:hideMark/>
          </w:tcPr>
          <w:p w14:paraId="6E2FAD6A" w14:textId="77777777" w:rsidR="00B15CBE" w:rsidRPr="00B15CBE" w:rsidRDefault="00B15CBE" w:rsidP="00B15CBE">
            <w:pPr>
              <w:rPr>
                <w:sz w:val="16"/>
                <w:szCs w:val="16"/>
              </w:rPr>
            </w:pPr>
            <w:r w:rsidRPr="00B15CBE">
              <w:rPr>
                <w:sz w:val="16"/>
                <w:szCs w:val="16"/>
              </w:rPr>
              <w:t>Приказ ФАС России от 16.12.2020 N 1225/20</w:t>
            </w:r>
          </w:p>
        </w:tc>
      </w:tr>
      <w:tr w:rsidR="00B15CBE" w:rsidRPr="00B15CBE" w14:paraId="47288D7C" w14:textId="77777777" w:rsidTr="002D6968">
        <w:trPr>
          <w:trHeight w:val="85"/>
        </w:trPr>
        <w:tc>
          <w:tcPr>
            <w:tcW w:w="246" w:type="pct"/>
            <w:tcBorders>
              <w:top w:val="nil"/>
              <w:left w:val="single" w:sz="4" w:space="0" w:color="auto"/>
              <w:bottom w:val="single" w:sz="4" w:space="0" w:color="auto"/>
              <w:right w:val="single" w:sz="4" w:space="0" w:color="auto"/>
            </w:tcBorders>
            <w:shd w:val="clear" w:color="auto" w:fill="auto"/>
            <w:noWrap/>
            <w:vAlign w:val="bottom"/>
            <w:hideMark/>
          </w:tcPr>
          <w:p w14:paraId="054EDE68" w14:textId="77777777" w:rsidR="00B15CBE" w:rsidRPr="00B15CBE" w:rsidRDefault="00B15CBE" w:rsidP="00B15CBE">
            <w:pPr>
              <w:jc w:val="right"/>
              <w:rPr>
                <w:color w:val="000000"/>
                <w:sz w:val="16"/>
                <w:szCs w:val="16"/>
              </w:rPr>
            </w:pPr>
            <w:r w:rsidRPr="00B15CBE">
              <w:rPr>
                <w:color w:val="000000"/>
                <w:sz w:val="16"/>
                <w:szCs w:val="16"/>
              </w:rPr>
              <w:t>2</w:t>
            </w:r>
          </w:p>
        </w:tc>
        <w:tc>
          <w:tcPr>
            <w:tcW w:w="943" w:type="pct"/>
            <w:tcBorders>
              <w:top w:val="nil"/>
              <w:left w:val="nil"/>
              <w:bottom w:val="single" w:sz="4" w:space="0" w:color="auto"/>
              <w:right w:val="single" w:sz="4" w:space="0" w:color="auto"/>
            </w:tcBorders>
            <w:shd w:val="clear" w:color="auto" w:fill="auto"/>
            <w:vAlign w:val="bottom"/>
            <w:hideMark/>
          </w:tcPr>
          <w:p w14:paraId="3DB6E48B" w14:textId="77777777" w:rsidR="00B15CBE" w:rsidRPr="00B15CBE" w:rsidRDefault="00B15CBE" w:rsidP="00B15CBE">
            <w:pPr>
              <w:rPr>
                <w:color w:val="000000"/>
                <w:sz w:val="16"/>
                <w:szCs w:val="16"/>
              </w:rPr>
            </w:pPr>
            <w:r w:rsidRPr="00B15CBE">
              <w:rPr>
                <w:color w:val="000000"/>
                <w:sz w:val="16"/>
                <w:szCs w:val="16"/>
              </w:rPr>
              <w:t>тариф на услуги СО «ЕЭС»</w:t>
            </w:r>
          </w:p>
        </w:tc>
        <w:tc>
          <w:tcPr>
            <w:tcW w:w="603" w:type="pct"/>
            <w:tcBorders>
              <w:top w:val="nil"/>
              <w:left w:val="nil"/>
              <w:bottom w:val="single" w:sz="4" w:space="0" w:color="auto"/>
              <w:right w:val="single" w:sz="4" w:space="0" w:color="auto"/>
            </w:tcBorders>
            <w:shd w:val="clear" w:color="auto" w:fill="auto"/>
            <w:noWrap/>
            <w:vAlign w:val="bottom"/>
            <w:hideMark/>
          </w:tcPr>
          <w:p w14:paraId="2C6A7B25" w14:textId="77777777" w:rsidR="00B15CBE" w:rsidRPr="00B15CBE" w:rsidRDefault="00B15CBE" w:rsidP="00B15CBE">
            <w:pPr>
              <w:rPr>
                <w:color w:val="000000"/>
                <w:sz w:val="16"/>
                <w:szCs w:val="16"/>
              </w:rPr>
            </w:pPr>
            <w:r w:rsidRPr="00B15CBE">
              <w:rPr>
                <w:color w:val="000000"/>
                <w:sz w:val="16"/>
                <w:szCs w:val="16"/>
              </w:rPr>
              <w:t>руб./МВт*ч</w:t>
            </w:r>
          </w:p>
        </w:tc>
        <w:tc>
          <w:tcPr>
            <w:tcW w:w="628" w:type="pct"/>
            <w:tcBorders>
              <w:top w:val="nil"/>
              <w:left w:val="nil"/>
              <w:bottom w:val="single" w:sz="4" w:space="0" w:color="auto"/>
              <w:right w:val="single" w:sz="4" w:space="0" w:color="auto"/>
            </w:tcBorders>
            <w:shd w:val="clear" w:color="auto" w:fill="auto"/>
            <w:noWrap/>
            <w:vAlign w:val="bottom"/>
            <w:hideMark/>
          </w:tcPr>
          <w:p w14:paraId="0C02FB55" w14:textId="77777777" w:rsidR="00B15CBE" w:rsidRPr="00B15CBE" w:rsidRDefault="00B15CBE" w:rsidP="00B15CBE">
            <w:pPr>
              <w:jc w:val="right"/>
              <w:rPr>
                <w:color w:val="000000"/>
                <w:sz w:val="16"/>
                <w:szCs w:val="16"/>
              </w:rPr>
            </w:pPr>
            <w:r w:rsidRPr="00B15CBE">
              <w:rPr>
                <w:color w:val="000000"/>
                <w:sz w:val="16"/>
                <w:szCs w:val="16"/>
              </w:rPr>
              <w:t>2,151</w:t>
            </w:r>
          </w:p>
        </w:tc>
        <w:tc>
          <w:tcPr>
            <w:tcW w:w="711" w:type="pct"/>
            <w:tcBorders>
              <w:top w:val="nil"/>
              <w:left w:val="nil"/>
              <w:bottom w:val="single" w:sz="4" w:space="0" w:color="auto"/>
              <w:right w:val="single" w:sz="4" w:space="0" w:color="auto"/>
            </w:tcBorders>
            <w:shd w:val="clear" w:color="auto" w:fill="auto"/>
            <w:noWrap/>
            <w:vAlign w:val="bottom"/>
            <w:hideMark/>
          </w:tcPr>
          <w:p w14:paraId="6970AAE4" w14:textId="77777777" w:rsidR="00B15CBE" w:rsidRPr="00B15CBE" w:rsidRDefault="00B15CBE" w:rsidP="00B15CBE">
            <w:pPr>
              <w:jc w:val="right"/>
              <w:rPr>
                <w:color w:val="000000"/>
                <w:sz w:val="16"/>
                <w:szCs w:val="16"/>
              </w:rPr>
            </w:pPr>
            <w:r w:rsidRPr="00B15CBE">
              <w:rPr>
                <w:color w:val="000000"/>
                <w:sz w:val="16"/>
                <w:szCs w:val="16"/>
              </w:rPr>
              <w:t>2,1510</w:t>
            </w:r>
          </w:p>
        </w:tc>
        <w:tc>
          <w:tcPr>
            <w:tcW w:w="1869" w:type="pct"/>
            <w:tcBorders>
              <w:top w:val="nil"/>
              <w:left w:val="nil"/>
              <w:bottom w:val="single" w:sz="4" w:space="0" w:color="auto"/>
              <w:right w:val="single" w:sz="4" w:space="0" w:color="auto"/>
            </w:tcBorders>
            <w:shd w:val="clear" w:color="auto" w:fill="auto"/>
            <w:vAlign w:val="bottom"/>
            <w:hideMark/>
          </w:tcPr>
          <w:p w14:paraId="2258E3D1" w14:textId="77777777" w:rsidR="00B15CBE" w:rsidRPr="00B15CBE" w:rsidRDefault="00B15CBE" w:rsidP="00B15CBE">
            <w:pPr>
              <w:rPr>
                <w:sz w:val="16"/>
                <w:szCs w:val="16"/>
              </w:rPr>
            </w:pPr>
            <w:r w:rsidRPr="00B15CBE">
              <w:rPr>
                <w:sz w:val="16"/>
                <w:szCs w:val="16"/>
              </w:rPr>
              <w:t>Приказ ФАС России от 24.12.2020 N 1263/20</w:t>
            </w:r>
          </w:p>
        </w:tc>
      </w:tr>
      <w:tr w:rsidR="00B15CBE" w:rsidRPr="00B15CBE" w14:paraId="41BD04B1" w14:textId="77777777" w:rsidTr="002D6968">
        <w:trPr>
          <w:trHeight w:val="64"/>
        </w:trPr>
        <w:tc>
          <w:tcPr>
            <w:tcW w:w="246" w:type="pct"/>
            <w:tcBorders>
              <w:top w:val="nil"/>
              <w:left w:val="single" w:sz="4" w:space="0" w:color="auto"/>
              <w:bottom w:val="single" w:sz="4" w:space="0" w:color="auto"/>
              <w:right w:val="single" w:sz="4" w:space="0" w:color="auto"/>
            </w:tcBorders>
            <w:shd w:val="clear" w:color="auto" w:fill="auto"/>
            <w:noWrap/>
            <w:vAlign w:val="bottom"/>
            <w:hideMark/>
          </w:tcPr>
          <w:p w14:paraId="79C8AF9A" w14:textId="77777777" w:rsidR="00B15CBE" w:rsidRPr="00B15CBE" w:rsidRDefault="00B15CBE" w:rsidP="00B15CBE">
            <w:pPr>
              <w:jc w:val="right"/>
              <w:rPr>
                <w:color w:val="000000"/>
                <w:sz w:val="16"/>
                <w:szCs w:val="16"/>
              </w:rPr>
            </w:pPr>
            <w:r w:rsidRPr="00B15CBE">
              <w:rPr>
                <w:color w:val="000000"/>
                <w:sz w:val="16"/>
                <w:szCs w:val="16"/>
              </w:rPr>
              <w:t>3</w:t>
            </w:r>
          </w:p>
        </w:tc>
        <w:tc>
          <w:tcPr>
            <w:tcW w:w="943" w:type="pct"/>
            <w:tcBorders>
              <w:top w:val="nil"/>
              <w:left w:val="nil"/>
              <w:bottom w:val="single" w:sz="4" w:space="0" w:color="auto"/>
              <w:right w:val="single" w:sz="4" w:space="0" w:color="auto"/>
            </w:tcBorders>
            <w:shd w:val="clear" w:color="auto" w:fill="auto"/>
            <w:vAlign w:val="bottom"/>
            <w:hideMark/>
          </w:tcPr>
          <w:p w14:paraId="230593D1" w14:textId="77777777" w:rsidR="00B15CBE" w:rsidRPr="00B15CBE" w:rsidRDefault="00B15CBE" w:rsidP="00B15CBE">
            <w:pPr>
              <w:rPr>
                <w:color w:val="000000"/>
                <w:sz w:val="16"/>
                <w:szCs w:val="16"/>
              </w:rPr>
            </w:pPr>
            <w:r w:rsidRPr="00B15CBE">
              <w:rPr>
                <w:color w:val="000000"/>
                <w:sz w:val="16"/>
                <w:szCs w:val="16"/>
              </w:rPr>
              <w:t>комплексная услуга АО «ЦФР»</w:t>
            </w:r>
          </w:p>
        </w:tc>
        <w:tc>
          <w:tcPr>
            <w:tcW w:w="603" w:type="pct"/>
            <w:tcBorders>
              <w:top w:val="nil"/>
              <w:left w:val="nil"/>
              <w:bottom w:val="single" w:sz="4" w:space="0" w:color="auto"/>
              <w:right w:val="single" w:sz="4" w:space="0" w:color="auto"/>
            </w:tcBorders>
            <w:shd w:val="clear" w:color="auto" w:fill="auto"/>
            <w:noWrap/>
            <w:vAlign w:val="bottom"/>
            <w:hideMark/>
          </w:tcPr>
          <w:p w14:paraId="28048FEB" w14:textId="77777777" w:rsidR="00B15CBE" w:rsidRPr="00B15CBE" w:rsidRDefault="00B15CBE" w:rsidP="00B15CBE">
            <w:pPr>
              <w:rPr>
                <w:color w:val="000000"/>
                <w:sz w:val="16"/>
                <w:szCs w:val="16"/>
              </w:rPr>
            </w:pPr>
            <w:r w:rsidRPr="00B15CBE">
              <w:rPr>
                <w:color w:val="000000"/>
                <w:sz w:val="16"/>
                <w:szCs w:val="16"/>
              </w:rPr>
              <w:t>руб./МВт*ч</w:t>
            </w:r>
          </w:p>
        </w:tc>
        <w:tc>
          <w:tcPr>
            <w:tcW w:w="628" w:type="pct"/>
            <w:tcBorders>
              <w:top w:val="nil"/>
              <w:left w:val="nil"/>
              <w:bottom w:val="single" w:sz="4" w:space="0" w:color="auto"/>
              <w:right w:val="single" w:sz="4" w:space="0" w:color="auto"/>
            </w:tcBorders>
            <w:shd w:val="clear" w:color="auto" w:fill="auto"/>
            <w:noWrap/>
            <w:vAlign w:val="bottom"/>
            <w:hideMark/>
          </w:tcPr>
          <w:p w14:paraId="5211FFCA" w14:textId="77777777" w:rsidR="00B15CBE" w:rsidRPr="00B15CBE" w:rsidRDefault="00B15CBE" w:rsidP="00B15CBE">
            <w:pPr>
              <w:jc w:val="right"/>
              <w:rPr>
                <w:color w:val="000000"/>
                <w:sz w:val="16"/>
                <w:szCs w:val="16"/>
              </w:rPr>
            </w:pPr>
            <w:r w:rsidRPr="00B15CBE">
              <w:rPr>
                <w:color w:val="000000"/>
                <w:sz w:val="16"/>
                <w:szCs w:val="16"/>
              </w:rPr>
              <w:t>0,352</w:t>
            </w:r>
          </w:p>
        </w:tc>
        <w:tc>
          <w:tcPr>
            <w:tcW w:w="711" w:type="pct"/>
            <w:tcBorders>
              <w:top w:val="nil"/>
              <w:left w:val="nil"/>
              <w:bottom w:val="single" w:sz="4" w:space="0" w:color="auto"/>
              <w:right w:val="single" w:sz="4" w:space="0" w:color="auto"/>
            </w:tcBorders>
            <w:shd w:val="clear" w:color="auto" w:fill="auto"/>
            <w:noWrap/>
            <w:vAlign w:val="bottom"/>
            <w:hideMark/>
          </w:tcPr>
          <w:p w14:paraId="178EC4EC" w14:textId="77777777" w:rsidR="00B15CBE" w:rsidRPr="00B15CBE" w:rsidRDefault="00B15CBE" w:rsidP="00B15CBE">
            <w:pPr>
              <w:jc w:val="right"/>
              <w:rPr>
                <w:color w:val="000000"/>
                <w:sz w:val="16"/>
                <w:szCs w:val="16"/>
              </w:rPr>
            </w:pPr>
            <w:r w:rsidRPr="00B15CBE">
              <w:rPr>
                <w:color w:val="000000"/>
                <w:sz w:val="16"/>
                <w:szCs w:val="16"/>
              </w:rPr>
              <w:t>0,363</w:t>
            </w:r>
          </w:p>
        </w:tc>
        <w:tc>
          <w:tcPr>
            <w:tcW w:w="1869" w:type="pct"/>
            <w:tcBorders>
              <w:top w:val="nil"/>
              <w:left w:val="nil"/>
              <w:bottom w:val="single" w:sz="4" w:space="0" w:color="auto"/>
              <w:right w:val="single" w:sz="4" w:space="0" w:color="auto"/>
            </w:tcBorders>
            <w:shd w:val="clear" w:color="auto" w:fill="auto"/>
            <w:vAlign w:val="bottom"/>
            <w:hideMark/>
          </w:tcPr>
          <w:p w14:paraId="5B2551B9" w14:textId="77777777" w:rsidR="00B15CBE" w:rsidRPr="00B15CBE" w:rsidRDefault="00B15CBE" w:rsidP="00B15CBE">
            <w:pPr>
              <w:rPr>
                <w:color w:val="000000"/>
                <w:sz w:val="16"/>
                <w:szCs w:val="16"/>
              </w:rPr>
            </w:pPr>
            <w:r w:rsidRPr="00B15CBE">
              <w:rPr>
                <w:color w:val="000000"/>
                <w:sz w:val="16"/>
                <w:szCs w:val="16"/>
              </w:rPr>
              <w:t>размер платы за комплексную услугу АО «ЦФР» утверждён Наблюдательным советом Ассоциации «НП Совет рынка» (Протокол №16/2020 от 22.06.2020)</w:t>
            </w:r>
          </w:p>
        </w:tc>
      </w:tr>
      <w:tr w:rsidR="00B15CBE" w:rsidRPr="00B15CBE" w14:paraId="37D96407" w14:textId="77777777" w:rsidTr="002D6968">
        <w:trPr>
          <w:trHeight w:val="66"/>
        </w:trPr>
        <w:tc>
          <w:tcPr>
            <w:tcW w:w="246" w:type="pct"/>
            <w:tcBorders>
              <w:top w:val="nil"/>
              <w:left w:val="single" w:sz="4" w:space="0" w:color="auto"/>
              <w:bottom w:val="single" w:sz="4" w:space="0" w:color="auto"/>
              <w:right w:val="single" w:sz="4" w:space="0" w:color="auto"/>
            </w:tcBorders>
            <w:shd w:val="clear" w:color="auto" w:fill="auto"/>
            <w:noWrap/>
            <w:vAlign w:val="bottom"/>
            <w:hideMark/>
          </w:tcPr>
          <w:p w14:paraId="0B69D604" w14:textId="77777777" w:rsidR="00B15CBE" w:rsidRPr="00B15CBE" w:rsidRDefault="00B15CBE" w:rsidP="00B15CBE">
            <w:pPr>
              <w:jc w:val="right"/>
              <w:rPr>
                <w:color w:val="000000"/>
                <w:sz w:val="16"/>
                <w:szCs w:val="16"/>
              </w:rPr>
            </w:pPr>
            <w:r w:rsidRPr="00B15CBE">
              <w:rPr>
                <w:color w:val="000000"/>
                <w:sz w:val="16"/>
                <w:szCs w:val="16"/>
              </w:rPr>
              <w:t>4</w:t>
            </w:r>
          </w:p>
        </w:tc>
        <w:tc>
          <w:tcPr>
            <w:tcW w:w="943" w:type="pct"/>
            <w:tcBorders>
              <w:top w:val="nil"/>
              <w:left w:val="nil"/>
              <w:bottom w:val="single" w:sz="4" w:space="0" w:color="auto"/>
              <w:right w:val="single" w:sz="4" w:space="0" w:color="auto"/>
            </w:tcBorders>
            <w:shd w:val="clear" w:color="auto" w:fill="auto"/>
            <w:vAlign w:val="bottom"/>
            <w:hideMark/>
          </w:tcPr>
          <w:p w14:paraId="76441784" w14:textId="77777777" w:rsidR="00B15CBE" w:rsidRPr="00B15CBE" w:rsidRDefault="00B15CBE" w:rsidP="00B15CBE">
            <w:pPr>
              <w:rPr>
                <w:color w:val="000000"/>
                <w:sz w:val="16"/>
                <w:szCs w:val="16"/>
              </w:rPr>
            </w:pPr>
            <w:r w:rsidRPr="00B15CBE">
              <w:rPr>
                <w:color w:val="000000"/>
                <w:sz w:val="16"/>
                <w:szCs w:val="16"/>
              </w:rPr>
              <w:t>цена на мощность</w:t>
            </w:r>
          </w:p>
        </w:tc>
        <w:tc>
          <w:tcPr>
            <w:tcW w:w="603" w:type="pct"/>
            <w:tcBorders>
              <w:top w:val="nil"/>
              <w:left w:val="nil"/>
              <w:bottom w:val="single" w:sz="4" w:space="0" w:color="auto"/>
              <w:right w:val="single" w:sz="4" w:space="0" w:color="auto"/>
            </w:tcBorders>
            <w:shd w:val="clear" w:color="auto" w:fill="auto"/>
            <w:noWrap/>
            <w:vAlign w:val="bottom"/>
            <w:hideMark/>
          </w:tcPr>
          <w:p w14:paraId="2D470868" w14:textId="77777777" w:rsidR="00B15CBE" w:rsidRPr="00B15CBE" w:rsidRDefault="00B15CBE" w:rsidP="00B15CBE">
            <w:pPr>
              <w:rPr>
                <w:color w:val="000000"/>
                <w:sz w:val="16"/>
                <w:szCs w:val="16"/>
              </w:rPr>
            </w:pPr>
            <w:r w:rsidRPr="00B15CBE">
              <w:rPr>
                <w:color w:val="000000"/>
                <w:sz w:val="16"/>
                <w:szCs w:val="16"/>
              </w:rPr>
              <w:t>руб./МВт</w:t>
            </w:r>
          </w:p>
        </w:tc>
        <w:tc>
          <w:tcPr>
            <w:tcW w:w="628" w:type="pct"/>
            <w:tcBorders>
              <w:top w:val="nil"/>
              <w:left w:val="nil"/>
              <w:bottom w:val="single" w:sz="4" w:space="0" w:color="auto"/>
              <w:right w:val="single" w:sz="4" w:space="0" w:color="auto"/>
            </w:tcBorders>
            <w:shd w:val="clear" w:color="auto" w:fill="auto"/>
            <w:noWrap/>
            <w:vAlign w:val="bottom"/>
            <w:hideMark/>
          </w:tcPr>
          <w:p w14:paraId="191A5586" w14:textId="77777777" w:rsidR="00B15CBE" w:rsidRPr="00B15CBE" w:rsidRDefault="00B15CBE" w:rsidP="00B15CBE">
            <w:pPr>
              <w:jc w:val="right"/>
              <w:rPr>
                <w:sz w:val="16"/>
                <w:szCs w:val="16"/>
              </w:rPr>
            </w:pPr>
            <w:r w:rsidRPr="00B15CBE">
              <w:rPr>
                <w:sz w:val="16"/>
                <w:szCs w:val="16"/>
              </w:rPr>
              <w:t>766 276</w:t>
            </w:r>
          </w:p>
        </w:tc>
        <w:tc>
          <w:tcPr>
            <w:tcW w:w="711" w:type="pct"/>
            <w:tcBorders>
              <w:top w:val="nil"/>
              <w:left w:val="nil"/>
              <w:bottom w:val="single" w:sz="4" w:space="0" w:color="auto"/>
              <w:right w:val="single" w:sz="4" w:space="0" w:color="auto"/>
            </w:tcBorders>
            <w:shd w:val="clear" w:color="auto" w:fill="auto"/>
            <w:noWrap/>
            <w:vAlign w:val="bottom"/>
            <w:hideMark/>
          </w:tcPr>
          <w:p w14:paraId="224FC40F" w14:textId="77777777" w:rsidR="00B15CBE" w:rsidRPr="00B15CBE" w:rsidRDefault="00B15CBE" w:rsidP="00B15CBE">
            <w:pPr>
              <w:jc w:val="right"/>
              <w:rPr>
                <w:sz w:val="16"/>
                <w:szCs w:val="16"/>
              </w:rPr>
            </w:pPr>
            <w:r w:rsidRPr="00B15CBE">
              <w:rPr>
                <w:sz w:val="16"/>
                <w:szCs w:val="16"/>
              </w:rPr>
              <w:t>805 167</w:t>
            </w:r>
          </w:p>
        </w:tc>
        <w:tc>
          <w:tcPr>
            <w:tcW w:w="1869" w:type="pct"/>
            <w:vMerge w:val="restart"/>
            <w:tcBorders>
              <w:top w:val="nil"/>
              <w:left w:val="single" w:sz="4" w:space="0" w:color="auto"/>
              <w:bottom w:val="single" w:sz="4" w:space="0" w:color="auto"/>
              <w:right w:val="single" w:sz="4" w:space="0" w:color="auto"/>
            </w:tcBorders>
            <w:shd w:val="clear" w:color="auto" w:fill="auto"/>
            <w:vAlign w:val="bottom"/>
            <w:hideMark/>
          </w:tcPr>
          <w:p w14:paraId="692126C6" w14:textId="77777777" w:rsidR="00B15CBE" w:rsidRPr="00B15CBE" w:rsidRDefault="00B15CBE" w:rsidP="00B15CBE">
            <w:pPr>
              <w:rPr>
                <w:color w:val="000000"/>
                <w:sz w:val="16"/>
                <w:szCs w:val="16"/>
              </w:rPr>
            </w:pPr>
            <w:r w:rsidRPr="00B15CBE">
              <w:rPr>
                <w:color w:val="000000"/>
                <w:sz w:val="16"/>
                <w:szCs w:val="16"/>
              </w:rPr>
              <w:t>Прогноз свободных (нерегулируемых) цен на электрическую энергию (мощность) по субъектам Российской Федерации на 2020 год и исходными данными для построения прогнозов Ассоциации «НП Совет рынка» http://www.atsenergo.ru/sites/default/files/prognoz/20191101_anpsr_ishodnye_dannye_i_prognoz_na_2020.pdf</w:t>
            </w:r>
          </w:p>
        </w:tc>
      </w:tr>
      <w:tr w:rsidR="00B15CBE" w:rsidRPr="00B15CBE" w14:paraId="12B3BC29" w14:textId="77777777" w:rsidTr="002D6968">
        <w:trPr>
          <w:trHeight w:val="80"/>
        </w:trPr>
        <w:tc>
          <w:tcPr>
            <w:tcW w:w="246" w:type="pct"/>
            <w:tcBorders>
              <w:top w:val="nil"/>
              <w:left w:val="single" w:sz="4" w:space="0" w:color="auto"/>
              <w:bottom w:val="single" w:sz="4" w:space="0" w:color="auto"/>
              <w:right w:val="single" w:sz="4" w:space="0" w:color="auto"/>
            </w:tcBorders>
            <w:shd w:val="clear" w:color="auto" w:fill="auto"/>
            <w:noWrap/>
            <w:vAlign w:val="bottom"/>
            <w:hideMark/>
          </w:tcPr>
          <w:p w14:paraId="29DF422D" w14:textId="77777777" w:rsidR="00B15CBE" w:rsidRPr="00B15CBE" w:rsidRDefault="00B15CBE" w:rsidP="00B15CBE">
            <w:pPr>
              <w:jc w:val="right"/>
              <w:rPr>
                <w:color w:val="000000"/>
                <w:sz w:val="16"/>
                <w:szCs w:val="16"/>
              </w:rPr>
            </w:pPr>
            <w:r w:rsidRPr="00B15CBE">
              <w:rPr>
                <w:color w:val="000000"/>
                <w:sz w:val="16"/>
                <w:szCs w:val="16"/>
              </w:rPr>
              <w:t>5</w:t>
            </w:r>
          </w:p>
        </w:tc>
        <w:tc>
          <w:tcPr>
            <w:tcW w:w="943" w:type="pct"/>
            <w:tcBorders>
              <w:top w:val="nil"/>
              <w:left w:val="nil"/>
              <w:bottom w:val="single" w:sz="4" w:space="0" w:color="auto"/>
              <w:right w:val="single" w:sz="4" w:space="0" w:color="auto"/>
            </w:tcBorders>
            <w:shd w:val="clear" w:color="auto" w:fill="auto"/>
            <w:vAlign w:val="bottom"/>
            <w:hideMark/>
          </w:tcPr>
          <w:p w14:paraId="74FA85D2" w14:textId="77777777" w:rsidR="00B15CBE" w:rsidRPr="00B15CBE" w:rsidRDefault="00B15CBE" w:rsidP="00B15CBE">
            <w:pPr>
              <w:rPr>
                <w:color w:val="000000"/>
                <w:sz w:val="16"/>
                <w:szCs w:val="16"/>
              </w:rPr>
            </w:pPr>
            <w:r w:rsidRPr="00B15CBE">
              <w:rPr>
                <w:color w:val="000000"/>
                <w:sz w:val="16"/>
                <w:szCs w:val="16"/>
              </w:rPr>
              <w:t>цена на электрическую энергию</w:t>
            </w:r>
          </w:p>
        </w:tc>
        <w:tc>
          <w:tcPr>
            <w:tcW w:w="603" w:type="pct"/>
            <w:tcBorders>
              <w:top w:val="nil"/>
              <w:left w:val="nil"/>
              <w:bottom w:val="single" w:sz="4" w:space="0" w:color="auto"/>
              <w:right w:val="single" w:sz="4" w:space="0" w:color="auto"/>
            </w:tcBorders>
            <w:shd w:val="clear" w:color="auto" w:fill="auto"/>
            <w:noWrap/>
            <w:vAlign w:val="bottom"/>
            <w:hideMark/>
          </w:tcPr>
          <w:p w14:paraId="49ECC273" w14:textId="77777777" w:rsidR="00B15CBE" w:rsidRPr="00B15CBE" w:rsidRDefault="00B15CBE" w:rsidP="00B15CBE">
            <w:pPr>
              <w:rPr>
                <w:color w:val="000000"/>
                <w:sz w:val="16"/>
                <w:szCs w:val="16"/>
              </w:rPr>
            </w:pPr>
            <w:r w:rsidRPr="00B15CBE">
              <w:rPr>
                <w:color w:val="000000"/>
                <w:sz w:val="16"/>
                <w:szCs w:val="16"/>
              </w:rPr>
              <w:t>руб./МВт*ч</w:t>
            </w:r>
          </w:p>
        </w:tc>
        <w:tc>
          <w:tcPr>
            <w:tcW w:w="628" w:type="pct"/>
            <w:tcBorders>
              <w:top w:val="nil"/>
              <w:left w:val="nil"/>
              <w:bottom w:val="single" w:sz="4" w:space="0" w:color="auto"/>
              <w:right w:val="single" w:sz="4" w:space="0" w:color="auto"/>
            </w:tcBorders>
            <w:shd w:val="clear" w:color="auto" w:fill="auto"/>
            <w:noWrap/>
            <w:vAlign w:val="bottom"/>
            <w:hideMark/>
          </w:tcPr>
          <w:p w14:paraId="1AEC84AE" w14:textId="77777777" w:rsidR="00B15CBE" w:rsidRPr="00B15CBE" w:rsidRDefault="00B15CBE" w:rsidP="00B15CBE">
            <w:pPr>
              <w:jc w:val="right"/>
              <w:rPr>
                <w:sz w:val="16"/>
                <w:szCs w:val="16"/>
              </w:rPr>
            </w:pPr>
            <w:r w:rsidRPr="00B15CBE">
              <w:rPr>
                <w:sz w:val="16"/>
                <w:szCs w:val="16"/>
              </w:rPr>
              <w:t>995,00</w:t>
            </w:r>
          </w:p>
        </w:tc>
        <w:tc>
          <w:tcPr>
            <w:tcW w:w="711" w:type="pct"/>
            <w:tcBorders>
              <w:top w:val="nil"/>
              <w:left w:val="nil"/>
              <w:bottom w:val="single" w:sz="4" w:space="0" w:color="auto"/>
              <w:right w:val="single" w:sz="4" w:space="0" w:color="auto"/>
            </w:tcBorders>
            <w:shd w:val="clear" w:color="auto" w:fill="auto"/>
            <w:noWrap/>
            <w:vAlign w:val="bottom"/>
            <w:hideMark/>
          </w:tcPr>
          <w:p w14:paraId="7EAAC4F3" w14:textId="77777777" w:rsidR="00B15CBE" w:rsidRPr="00B15CBE" w:rsidRDefault="00B15CBE" w:rsidP="00B15CBE">
            <w:pPr>
              <w:jc w:val="right"/>
              <w:rPr>
                <w:sz w:val="16"/>
                <w:szCs w:val="16"/>
              </w:rPr>
            </w:pPr>
            <w:r w:rsidRPr="00B15CBE">
              <w:rPr>
                <w:sz w:val="16"/>
                <w:szCs w:val="16"/>
              </w:rPr>
              <w:t>1022</w:t>
            </w:r>
          </w:p>
        </w:tc>
        <w:tc>
          <w:tcPr>
            <w:tcW w:w="1869" w:type="pct"/>
            <w:vMerge/>
            <w:tcBorders>
              <w:top w:val="nil"/>
              <w:left w:val="single" w:sz="4" w:space="0" w:color="auto"/>
              <w:bottom w:val="single" w:sz="4" w:space="0" w:color="auto"/>
              <w:right w:val="single" w:sz="4" w:space="0" w:color="auto"/>
            </w:tcBorders>
            <w:vAlign w:val="center"/>
            <w:hideMark/>
          </w:tcPr>
          <w:p w14:paraId="785291E3" w14:textId="77777777" w:rsidR="00B15CBE" w:rsidRPr="00B15CBE" w:rsidRDefault="00B15CBE" w:rsidP="00B15CBE">
            <w:pPr>
              <w:rPr>
                <w:color w:val="000000"/>
                <w:sz w:val="16"/>
                <w:szCs w:val="16"/>
              </w:rPr>
            </w:pPr>
          </w:p>
        </w:tc>
      </w:tr>
      <w:tr w:rsidR="00B15CBE" w:rsidRPr="00B15CBE" w14:paraId="16A8D6FA" w14:textId="77777777" w:rsidTr="002D6968">
        <w:trPr>
          <w:trHeight w:val="85"/>
        </w:trPr>
        <w:tc>
          <w:tcPr>
            <w:tcW w:w="246" w:type="pct"/>
            <w:tcBorders>
              <w:top w:val="nil"/>
              <w:left w:val="single" w:sz="4" w:space="0" w:color="auto"/>
              <w:bottom w:val="single" w:sz="4" w:space="0" w:color="auto"/>
              <w:right w:val="single" w:sz="4" w:space="0" w:color="auto"/>
            </w:tcBorders>
            <w:shd w:val="clear" w:color="auto" w:fill="auto"/>
            <w:noWrap/>
            <w:vAlign w:val="bottom"/>
            <w:hideMark/>
          </w:tcPr>
          <w:p w14:paraId="14462CC4" w14:textId="77777777" w:rsidR="00B15CBE" w:rsidRPr="00B15CBE" w:rsidRDefault="00B15CBE" w:rsidP="00B15CBE">
            <w:pPr>
              <w:jc w:val="right"/>
              <w:rPr>
                <w:color w:val="000000"/>
                <w:sz w:val="16"/>
                <w:szCs w:val="16"/>
              </w:rPr>
            </w:pPr>
            <w:r w:rsidRPr="00B15CBE">
              <w:rPr>
                <w:color w:val="000000"/>
                <w:sz w:val="16"/>
                <w:szCs w:val="16"/>
              </w:rPr>
              <w:t>6</w:t>
            </w:r>
          </w:p>
        </w:tc>
        <w:tc>
          <w:tcPr>
            <w:tcW w:w="943" w:type="pct"/>
            <w:tcBorders>
              <w:top w:val="nil"/>
              <w:left w:val="nil"/>
              <w:bottom w:val="single" w:sz="4" w:space="0" w:color="auto"/>
              <w:right w:val="single" w:sz="4" w:space="0" w:color="auto"/>
            </w:tcBorders>
            <w:shd w:val="clear" w:color="auto" w:fill="auto"/>
            <w:vAlign w:val="bottom"/>
            <w:hideMark/>
          </w:tcPr>
          <w:p w14:paraId="633013B2" w14:textId="77777777" w:rsidR="00B15CBE" w:rsidRPr="00B15CBE" w:rsidRDefault="00B15CBE" w:rsidP="00B15CBE">
            <w:pPr>
              <w:rPr>
                <w:color w:val="000000"/>
                <w:sz w:val="16"/>
                <w:szCs w:val="16"/>
              </w:rPr>
            </w:pPr>
            <w:r w:rsidRPr="00B15CBE">
              <w:rPr>
                <w:color w:val="000000"/>
                <w:sz w:val="16"/>
                <w:szCs w:val="16"/>
              </w:rPr>
              <w:t>сбытовая надбавка</w:t>
            </w:r>
          </w:p>
        </w:tc>
        <w:tc>
          <w:tcPr>
            <w:tcW w:w="603" w:type="pct"/>
            <w:tcBorders>
              <w:top w:val="nil"/>
              <w:left w:val="nil"/>
              <w:bottom w:val="single" w:sz="4" w:space="0" w:color="auto"/>
              <w:right w:val="single" w:sz="4" w:space="0" w:color="auto"/>
            </w:tcBorders>
            <w:shd w:val="clear" w:color="auto" w:fill="auto"/>
            <w:noWrap/>
            <w:vAlign w:val="bottom"/>
            <w:hideMark/>
          </w:tcPr>
          <w:p w14:paraId="46709238" w14:textId="77777777" w:rsidR="00B15CBE" w:rsidRPr="00B15CBE" w:rsidRDefault="00B15CBE" w:rsidP="00B15CBE">
            <w:pPr>
              <w:rPr>
                <w:color w:val="000000"/>
                <w:sz w:val="16"/>
                <w:szCs w:val="16"/>
              </w:rPr>
            </w:pPr>
            <w:r w:rsidRPr="00B15CBE">
              <w:rPr>
                <w:color w:val="000000"/>
                <w:sz w:val="16"/>
                <w:szCs w:val="16"/>
              </w:rPr>
              <w:t>руб./МВт*ч</w:t>
            </w:r>
          </w:p>
        </w:tc>
        <w:tc>
          <w:tcPr>
            <w:tcW w:w="628" w:type="pct"/>
            <w:tcBorders>
              <w:top w:val="nil"/>
              <w:left w:val="nil"/>
              <w:bottom w:val="single" w:sz="4" w:space="0" w:color="auto"/>
              <w:right w:val="single" w:sz="4" w:space="0" w:color="auto"/>
            </w:tcBorders>
            <w:shd w:val="clear" w:color="auto" w:fill="auto"/>
            <w:noWrap/>
            <w:vAlign w:val="bottom"/>
            <w:hideMark/>
          </w:tcPr>
          <w:p w14:paraId="67A6402A" w14:textId="77777777" w:rsidR="00B15CBE" w:rsidRPr="00B15CBE" w:rsidRDefault="00B15CBE" w:rsidP="00B15CBE">
            <w:pPr>
              <w:jc w:val="right"/>
              <w:rPr>
                <w:sz w:val="16"/>
                <w:szCs w:val="16"/>
              </w:rPr>
            </w:pPr>
            <w:r w:rsidRPr="00B15CBE">
              <w:rPr>
                <w:sz w:val="16"/>
                <w:szCs w:val="16"/>
              </w:rPr>
              <w:t>605,65</w:t>
            </w:r>
          </w:p>
        </w:tc>
        <w:tc>
          <w:tcPr>
            <w:tcW w:w="711" w:type="pct"/>
            <w:tcBorders>
              <w:top w:val="nil"/>
              <w:left w:val="nil"/>
              <w:bottom w:val="single" w:sz="4" w:space="0" w:color="auto"/>
              <w:right w:val="single" w:sz="4" w:space="0" w:color="auto"/>
            </w:tcBorders>
            <w:shd w:val="clear" w:color="auto" w:fill="auto"/>
            <w:noWrap/>
            <w:vAlign w:val="bottom"/>
            <w:hideMark/>
          </w:tcPr>
          <w:p w14:paraId="6FF87295" w14:textId="77777777" w:rsidR="00B15CBE" w:rsidRPr="00B15CBE" w:rsidRDefault="00B15CBE" w:rsidP="00B15CBE">
            <w:pPr>
              <w:jc w:val="right"/>
              <w:rPr>
                <w:sz w:val="16"/>
                <w:szCs w:val="16"/>
              </w:rPr>
            </w:pPr>
            <w:r w:rsidRPr="00B15CBE">
              <w:rPr>
                <w:sz w:val="16"/>
                <w:szCs w:val="16"/>
              </w:rPr>
              <w:t>618,57</w:t>
            </w:r>
          </w:p>
        </w:tc>
        <w:tc>
          <w:tcPr>
            <w:tcW w:w="1869" w:type="pct"/>
            <w:tcBorders>
              <w:top w:val="nil"/>
              <w:left w:val="nil"/>
              <w:bottom w:val="single" w:sz="4" w:space="0" w:color="auto"/>
              <w:right w:val="single" w:sz="4" w:space="0" w:color="auto"/>
            </w:tcBorders>
            <w:shd w:val="clear" w:color="auto" w:fill="auto"/>
            <w:vAlign w:val="bottom"/>
            <w:hideMark/>
          </w:tcPr>
          <w:p w14:paraId="2950AA7A" w14:textId="77777777" w:rsidR="00B15CBE" w:rsidRPr="00B15CBE" w:rsidRDefault="00B15CBE" w:rsidP="00B15CBE">
            <w:pPr>
              <w:rPr>
                <w:color w:val="000000"/>
                <w:sz w:val="16"/>
                <w:szCs w:val="16"/>
              </w:rPr>
            </w:pPr>
            <w:r w:rsidRPr="00B15CBE">
              <w:rPr>
                <w:color w:val="000000"/>
                <w:sz w:val="16"/>
                <w:szCs w:val="16"/>
              </w:rPr>
              <w:t>в соответствии с проектами постановлений РЭК КО</w:t>
            </w:r>
          </w:p>
        </w:tc>
      </w:tr>
      <w:tr w:rsidR="00B15CBE" w:rsidRPr="00B15CBE" w14:paraId="4D35F310" w14:textId="77777777" w:rsidTr="002D6968">
        <w:trPr>
          <w:trHeight w:val="171"/>
        </w:trPr>
        <w:tc>
          <w:tcPr>
            <w:tcW w:w="246" w:type="pct"/>
            <w:tcBorders>
              <w:top w:val="nil"/>
              <w:left w:val="single" w:sz="4" w:space="0" w:color="auto"/>
              <w:bottom w:val="single" w:sz="4" w:space="0" w:color="auto"/>
              <w:right w:val="single" w:sz="4" w:space="0" w:color="auto"/>
            </w:tcBorders>
            <w:shd w:val="clear" w:color="auto" w:fill="auto"/>
            <w:noWrap/>
            <w:vAlign w:val="bottom"/>
            <w:hideMark/>
          </w:tcPr>
          <w:p w14:paraId="664BE153" w14:textId="77777777" w:rsidR="00B15CBE" w:rsidRPr="00B15CBE" w:rsidRDefault="00B15CBE" w:rsidP="00B15CBE">
            <w:pPr>
              <w:jc w:val="right"/>
              <w:rPr>
                <w:color w:val="000000"/>
                <w:sz w:val="16"/>
                <w:szCs w:val="16"/>
              </w:rPr>
            </w:pPr>
            <w:r w:rsidRPr="00B15CBE">
              <w:rPr>
                <w:color w:val="000000"/>
                <w:sz w:val="16"/>
                <w:szCs w:val="16"/>
              </w:rPr>
              <w:t>7</w:t>
            </w:r>
          </w:p>
        </w:tc>
        <w:tc>
          <w:tcPr>
            <w:tcW w:w="943" w:type="pct"/>
            <w:tcBorders>
              <w:top w:val="nil"/>
              <w:left w:val="nil"/>
              <w:bottom w:val="single" w:sz="4" w:space="0" w:color="auto"/>
              <w:right w:val="single" w:sz="4" w:space="0" w:color="auto"/>
            </w:tcBorders>
            <w:shd w:val="clear" w:color="auto" w:fill="auto"/>
            <w:vAlign w:val="bottom"/>
            <w:hideMark/>
          </w:tcPr>
          <w:p w14:paraId="08102950" w14:textId="77777777" w:rsidR="00B15CBE" w:rsidRPr="00B15CBE" w:rsidRDefault="00B15CBE" w:rsidP="00B15CBE">
            <w:pPr>
              <w:rPr>
                <w:color w:val="000000"/>
                <w:sz w:val="16"/>
                <w:szCs w:val="16"/>
              </w:rPr>
            </w:pPr>
            <w:r w:rsidRPr="00B15CBE">
              <w:rPr>
                <w:color w:val="000000"/>
                <w:sz w:val="16"/>
                <w:szCs w:val="16"/>
              </w:rPr>
              <w:t>Объем потерь электрической мощности (сводный прогнозный баланс)</w:t>
            </w:r>
          </w:p>
        </w:tc>
        <w:tc>
          <w:tcPr>
            <w:tcW w:w="603" w:type="pct"/>
            <w:tcBorders>
              <w:top w:val="nil"/>
              <w:left w:val="nil"/>
              <w:bottom w:val="single" w:sz="4" w:space="0" w:color="auto"/>
              <w:right w:val="single" w:sz="4" w:space="0" w:color="auto"/>
            </w:tcBorders>
            <w:shd w:val="clear" w:color="auto" w:fill="auto"/>
            <w:noWrap/>
            <w:vAlign w:val="bottom"/>
            <w:hideMark/>
          </w:tcPr>
          <w:p w14:paraId="6F0D94B6" w14:textId="77777777" w:rsidR="00B15CBE" w:rsidRPr="00B15CBE" w:rsidRDefault="00B15CBE" w:rsidP="00B15CBE">
            <w:pPr>
              <w:rPr>
                <w:color w:val="000000"/>
                <w:sz w:val="16"/>
                <w:szCs w:val="16"/>
              </w:rPr>
            </w:pPr>
            <w:r w:rsidRPr="00B15CBE">
              <w:rPr>
                <w:color w:val="000000"/>
                <w:sz w:val="16"/>
                <w:szCs w:val="16"/>
              </w:rPr>
              <w:t>МВт</w:t>
            </w:r>
          </w:p>
        </w:tc>
        <w:tc>
          <w:tcPr>
            <w:tcW w:w="628" w:type="pct"/>
            <w:tcBorders>
              <w:top w:val="nil"/>
              <w:left w:val="nil"/>
              <w:bottom w:val="single" w:sz="4" w:space="0" w:color="auto"/>
              <w:right w:val="single" w:sz="4" w:space="0" w:color="auto"/>
            </w:tcBorders>
            <w:shd w:val="clear" w:color="auto" w:fill="auto"/>
            <w:noWrap/>
            <w:vAlign w:val="bottom"/>
            <w:hideMark/>
          </w:tcPr>
          <w:p w14:paraId="770F0239" w14:textId="77777777" w:rsidR="00B15CBE" w:rsidRPr="00B15CBE" w:rsidRDefault="00B15CBE" w:rsidP="00B15CBE">
            <w:pPr>
              <w:jc w:val="right"/>
              <w:rPr>
                <w:color w:val="000000"/>
                <w:sz w:val="16"/>
                <w:szCs w:val="16"/>
              </w:rPr>
            </w:pPr>
            <w:r w:rsidRPr="00B15CBE">
              <w:rPr>
                <w:color w:val="000000"/>
                <w:sz w:val="16"/>
                <w:szCs w:val="16"/>
              </w:rPr>
              <w:t>237,18</w:t>
            </w:r>
          </w:p>
        </w:tc>
        <w:tc>
          <w:tcPr>
            <w:tcW w:w="711" w:type="pct"/>
            <w:tcBorders>
              <w:top w:val="nil"/>
              <w:left w:val="nil"/>
              <w:bottom w:val="single" w:sz="4" w:space="0" w:color="auto"/>
              <w:right w:val="single" w:sz="4" w:space="0" w:color="auto"/>
            </w:tcBorders>
            <w:shd w:val="clear" w:color="auto" w:fill="auto"/>
            <w:noWrap/>
            <w:vAlign w:val="bottom"/>
            <w:hideMark/>
          </w:tcPr>
          <w:p w14:paraId="15D54B82" w14:textId="77777777" w:rsidR="00B15CBE" w:rsidRPr="00B15CBE" w:rsidRDefault="00B15CBE" w:rsidP="00B15CBE">
            <w:pPr>
              <w:jc w:val="right"/>
              <w:rPr>
                <w:color w:val="000000"/>
                <w:sz w:val="16"/>
                <w:szCs w:val="16"/>
              </w:rPr>
            </w:pPr>
            <w:r w:rsidRPr="00B15CBE">
              <w:rPr>
                <w:color w:val="000000"/>
                <w:sz w:val="16"/>
                <w:szCs w:val="16"/>
              </w:rPr>
              <w:t>231,03</w:t>
            </w:r>
          </w:p>
        </w:tc>
        <w:tc>
          <w:tcPr>
            <w:tcW w:w="1869" w:type="pct"/>
            <w:tcBorders>
              <w:top w:val="nil"/>
              <w:left w:val="nil"/>
              <w:bottom w:val="single" w:sz="4" w:space="0" w:color="auto"/>
              <w:right w:val="single" w:sz="4" w:space="0" w:color="auto"/>
            </w:tcBorders>
            <w:shd w:val="clear" w:color="auto" w:fill="auto"/>
            <w:vAlign w:val="bottom"/>
            <w:hideMark/>
          </w:tcPr>
          <w:p w14:paraId="32BE6503" w14:textId="77777777" w:rsidR="00B15CBE" w:rsidRPr="00B15CBE" w:rsidRDefault="00B15CBE" w:rsidP="00B15CBE">
            <w:pPr>
              <w:rPr>
                <w:color w:val="000000"/>
                <w:sz w:val="16"/>
                <w:szCs w:val="16"/>
              </w:rPr>
            </w:pPr>
            <w:r w:rsidRPr="00B15CBE">
              <w:rPr>
                <w:color w:val="000000"/>
                <w:sz w:val="16"/>
                <w:szCs w:val="16"/>
              </w:rPr>
              <w:t>Сводный прогнозный баланс</w:t>
            </w:r>
          </w:p>
        </w:tc>
      </w:tr>
      <w:tr w:rsidR="00B15CBE" w:rsidRPr="00B15CBE" w14:paraId="6D25D248" w14:textId="77777777" w:rsidTr="002D6968">
        <w:trPr>
          <w:trHeight w:val="171"/>
        </w:trPr>
        <w:tc>
          <w:tcPr>
            <w:tcW w:w="246" w:type="pct"/>
            <w:tcBorders>
              <w:top w:val="nil"/>
              <w:left w:val="single" w:sz="4" w:space="0" w:color="auto"/>
              <w:bottom w:val="single" w:sz="4" w:space="0" w:color="auto"/>
              <w:right w:val="single" w:sz="4" w:space="0" w:color="auto"/>
            </w:tcBorders>
            <w:shd w:val="clear" w:color="auto" w:fill="auto"/>
            <w:noWrap/>
            <w:vAlign w:val="bottom"/>
            <w:hideMark/>
          </w:tcPr>
          <w:p w14:paraId="29BA97E3" w14:textId="77777777" w:rsidR="00B15CBE" w:rsidRPr="00B15CBE" w:rsidRDefault="00B15CBE" w:rsidP="00B15CBE">
            <w:pPr>
              <w:jc w:val="right"/>
              <w:rPr>
                <w:color w:val="000000"/>
                <w:sz w:val="16"/>
                <w:szCs w:val="16"/>
              </w:rPr>
            </w:pPr>
            <w:r w:rsidRPr="00B15CBE">
              <w:rPr>
                <w:color w:val="000000"/>
                <w:sz w:val="16"/>
                <w:szCs w:val="16"/>
              </w:rPr>
              <w:t>8</w:t>
            </w:r>
          </w:p>
        </w:tc>
        <w:tc>
          <w:tcPr>
            <w:tcW w:w="943" w:type="pct"/>
            <w:tcBorders>
              <w:top w:val="nil"/>
              <w:left w:val="nil"/>
              <w:bottom w:val="single" w:sz="4" w:space="0" w:color="auto"/>
              <w:right w:val="single" w:sz="4" w:space="0" w:color="auto"/>
            </w:tcBorders>
            <w:shd w:val="clear" w:color="auto" w:fill="auto"/>
            <w:vAlign w:val="bottom"/>
            <w:hideMark/>
          </w:tcPr>
          <w:p w14:paraId="7661A898" w14:textId="77777777" w:rsidR="00B15CBE" w:rsidRPr="00B15CBE" w:rsidRDefault="00B15CBE" w:rsidP="00B15CBE">
            <w:pPr>
              <w:rPr>
                <w:color w:val="000000"/>
                <w:sz w:val="16"/>
                <w:szCs w:val="16"/>
              </w:rPr>
            </w:pPr>
            <w:r w:rsidRPr="00B15CBE">
              <w:rPr>
                <w:color w:val="000000"/>
                <w:sz w:val="16"/>
                <w:szCs w:val="16"/>
              </w:rPr>
              <w:t>Объем потерь электрической энергии (сводный прогнозный баланс)</w:t>
            </w:r>
          </w:p>
        </w:tc>
        <w:tc>
          <w:tcPr>
            <w:tcW w:w="603" w:type="pct"/>
            <w:tcBorders>
              <w:top w:val="nil"/>
              <w:left w:val="nil"/>
              <w:bottom w:val="single" w:sz="4" w:space="0" w:color="auto"/>
              <w:right w:val="single" w:sz="4" w:space="0" w:color="auto"/>
            </w:tcBorders>
            <w:shd w:val="clear" w:color="auto" w:fill="auto"/>
            <w:noWrap/>
            <w:vAlign w:val="bottom"/>
            <w:hideMark/>
          </w:tcPr>
          <w:p w14:paraId="1B8DB3DA" w14:textId="77777777" w:rsidR="00B15CBE" w:rsidRPr="00B15CBE" w:rsidRDefault="00B15CBE" w:rsidP="00B15CBE">
            <w:pPr>
              <w:rPr>
                <w:color w:val="000000"/>
                <w:sz w:val="16"/>
                <w:szCs w:val="16"/>
              </w:rPr>
            </w:pPr>
            <w:r w:rsidRPr="00B15CBE">
              <w:rPr>
                <w:color w:val="000000"/>
                <w:sz w:val="16"/>
                <w:szCs w:val="16"/>
              </w:rPr>
              <w:t>тыс. МВт*ч</w:t>
            </w:r>
          </w:p>
        </w:tc>
        <w:tc>
          <w:tcPr>
            <w:tcW w:w="628" w:type="pct"/>
            <w:tcBorders>
              <w:top w:val="nil"/>
              <w:left w:val="nil"/>
              <w:bottom w:val="single" w:sz="4" w:space="0" w:color="auto"/>
              <w:right w:val="single" w:sz="4" w:space="0" w:color="auto"/>
            </w:tcBorders>
            <w:shd w:val="clear" w:color="auto" w:fill="auto"/>
            <w:noWrap/>
            <w:vAlign w:val="bottom"/>
            <w:hideMark/>
          </w:tcPr>
          <w:p w14:paraId="26396393" w14:textId="77777777" w:rsidR="00B15CBE" w:rsidRPr="00B15CBE" w:rsidRDefault="00B15CBE" w:rsidP="00B15CBE">
            <w:pPr>
              <w:jc w:val="right"/>
              <w:rPr>
                <w:color w:val="000000"/>
                <w:sz w:val="16"/>
                <w:szCs w:val="16"/>
              </w:rPr>
            </w:pPr>
            <w:r w:rsidRPr="00B15CBE">
              <w:rPr>
                <w:color w:val="000000"/>
                <w:sz w:val="16"/>
                <w:szCs w:val="16"/>
              </w:rPr>
              <w:t>743,06</w:t>
            </w:r>
          </w:p>
        </w:tc>
        <w:tc>
          <w:tcPr>
            <w:tcW w:w="711" w:type="pct"/>
            <w:tcBorders>
              <w:top w:val="nil"/>
              <w:left w:val="nil"/>
              <w:bottom w:val="single" w:sz="4" w:space="0" w:color="auto"/>
              <w:right w:val="single" w:sz="4" w:space="0" w:color="auto"/>
            </w:tcBorders>
            <w:shd w:val="clear" w:color="auto" w:fill="auto"/>
            <w:noWrap/>
            <w:vAlign w:val="bottom"/>
            <w:hideMark/>
          </w:tcPr>
          <w:p w14:paraId="02ADCCC8" w14:textId="77777777" w:rsidR="00B15CBE" w:rsidRPr="00B15CBE" w:rsidRDefault="00B15CBE" w:rsidP="00B15CBE">
            <w:pPr>
              <w:jc w:val="right"/>
              <w:rPr>
                <w:color w:val="000000"/>
                <w:sz w:val="16"/>
                <w:szCs w:val="16"/>
              </w:rPr>
            </w:pPr>
            <w:r w:rsidRPr="00B15CBE">
              <w:rPr>
                <w:color w:val="000000"/>
                <w:sz w:val="16"/>
                <w:szCs w:val="16"/>
              </w:rPr>
              <w:t>725,93</w:t>
            </w:r>
          </w:p>
        </w:tc>
        <w:tc>
          <w:tcPr>
            <w:tcW w:w="1869" w:type="pct"/>
            <w:tcBorders>
              <w:top w:val="nil"/>
              <w:left w:val="nil"/>
              <w:bottom w:val="single" w:sz="4" w:space="0" w:color="auto"/>
              <w:right w:val="single" w:sz="4" w:space="0" w:color="auto"/>
            </w:tcBorders>
            <w:shd w:val="clear" w:color="auto" w:fill="auto"/>
            <w:vAlign w:val="bottom"/>
            <w:hideMark/>
          </w:tcPr>
          <w:p w14:paraId="6095C7FB" w14:textId="77777777" w:rsidR="00B15CBE" w:rsidRPr="00B15CBE" w:rsidRDefault="00B15CBE" w:rsidP="00B15CBE">
            <w:pPr>
              <w:rPr>
                <w:color w:val="000000"/>
                <w:sz w:val="16"/>
                <w:szCs w:val="16"/>
              </w:rPr>
            </w:pPr>
            <w:r w:rsidRPr="00B15CBE">
              <w:rPr>
                <w:color w:val="000000"/>
                <w:sz w:val="16"/>
                <w:szCs w:val="16"/>
              </w:rPr>
              <w:t>Сводный прогнозный баланс</w:t>
            </w:r>
          </w:p>
        </w:tc>
      </w:tr>
      <w:tr w:rsidR="00B15CBE" w:rsidRPr="00B15CBE" w14:paraId="38E17B72" w14:textId="77777777" w:rsidTr="002D6968">
        <w:trPr>
          <w:trHeight w:val="85"/>
        </w:trPr>
        <w:tc>
          <w:tcPr>
            <w:tcW w:w="246" w:type="pct"/>
            <w:tcBorders>
              <w:top w:val="nil"/>
              <w:left w:val="single" w:sz="4" w:space="0" w:color="auto"/>
              <w:bottom w:val="single" w:sz="4" w:space="0" w:color="auto"/>
              <w:right w:val="single" w:sz="4" w:space="0" w:color="auto"/>
            </w:tcBorders>
            <w:shd w:val="clear" w:color="auto" w:fill="auto"/>
            <w:noWrap/>
            <w:vAlign w:val="bottom"/>
            <w:hideMark/>
          </w:tcPr>
          <w:p w14:paraId="5F010CCA" w14:textId="77777777" w:rsidR="00B15CBE" w:rsidRPr="00B15CBE" w:rsidRDefault="00B15CBE" w:rsidP="00B15CBE">
            <w:pPr>
              <w:jc w:val="right"/>
              <w:rPr>
                <w:color w:val="000000"/>
                <w:sz w:val="16"/>
                <w:szCs w:val="16"/>
              </w:rPr>
            </w:pPr>
            <w:r w:rsidRPr="00B15CBE">
              <w:rPr>
                <w:color w:val="000000"/>
                <w:sz w:val="16"/>
                <w:szCs w:val="16"/>
              </w:rPr>
              <w:t>9</w:t>
            </w:r>
          </w:p>
        </w:tc>
        <w:tc>
          <w:tcPr>
            <w:tcW w:w="943" w:type="pct"/>
            <w:tcBorders>
              <w:top w:val="nil"/>
              <w:left w:val="nil"/>
              <w:bottom w:val="single" w:sz="4" w:space="0" w:color="auto"/>
              <w:right w:val="single" w:sz="4" w:space="0" w:color="auto"/>
            </w:tcBorders>
            <w:shd w:val="clear" w:color="auto" w:fill="auto"/>
            <w:vAlign w:val="bottom"/>
            <w:hideMark/>
          </w:tcPr>
          <w:p w14:paraId="46548C4E" w14:textId="77777777" w:rsidR="00B15CBE" w:rsidRPr="00B15CBE" w:rsidRDefault="00B15CBE" w:rsidP="00B15CBE">
            <w:pPr>
              <w:rPr>
                <w:color w:val="000000"/>
                <w:sz w:val="16"/>
                <w:szCs w:val="16"/>
              </w:rPr>
            </w:pPr>
            <w:r w:rsidRPr="00B15CBE">
              <w:rPr>
                <w:color w:val="000000"/>
                <w:sz w:val="16"/>
                <w:szCs w:val="16"/>
              </w:rPr>
              <w:t>Стоимость покупки мощности</w:t>
            </w:r>
          </w:p>
        </w:tc>
        <w:tc>
          <w:tcPr>
            <w:tcW w:w="603" w:type="pct"/>
            <w:tcBorders>
              <w:top w:val="nil"/>
              <w:left w:val="nil"/>
              <w:bottom w:val="single" w:sz="4" w:space="0" w:color="auto"/>
              <w:right w:val="single" w:sz="4" w:space="0" w:color="auto"/>
            </w:tcBorders>
            <w:shd w:val="clear" w:color="auto" w:fill="auto"/>
            <w:noWrap/>
            <w:vAlign w:val="bottom"/>
            <w:hideMark/>
          </w:tcPr>
          <w:p w14:paraId="34976DE5" w14:textId="77777777" w:rsidR="00B15CBE" w:rsidRPr="00B15CBE" w:rsidRDefault="00B15CBE" w:rsidP="00B15CBE">
            <w:pPr>
              <w:rPr>
                <w:color w:val="000000"/>
                <w:sz w:val="16"/>
                <w:szCs w:val="16"/>
              </w:rPr>
            </w:pPr>
            <w:r w:rsidRPr="00B15CBE">
              <w:rPr>
                <w:color w:val="000000"/>
                <w:sz w:val="16"/>
                <w:szCs w:val="16"/>
              </w:rPr>
              <w:t>тыс. руб.</w:t>
            </w:r>
          </w:p>
        </w:tc>
        <w:tc>
          <w:tcPr>
            <w:tcW w:w="628" w:type="pct"/>
            <w:tcBorders>
              <w:top w:val="nil"/>
              <w:left w:val="nil"/>
              <w:bottom w:val="single" w:sz="4" w:space="0" w:color="auto"/>
              <w:right w:val="single" w:sz="4" w:space="0" w:color="auto"/>
            </w:tcBorders>
            <w:shd w:val="clear" w:color="auto" w:fill="auto"/>
            <w:noWrap/>
            <w:vAlign w:val="bottom"/>
            <w:hideMark/>
          </w:tcPr>
          <w:p w14:paraId="305FB0B3" w14:textId="77777777" w:rsidR="00B15CBE" w:rsidRPr="00B15CBE" w:rsidRDefault="00B15CBE" w:rsidP="00B15CBE">
            <w:pPr>
              <w:jc w:val="right"/>
              <w:rPr>
                <w:color w:val="000000"/>
                <w:sz w:val="16"/>
                <w:szCs w:val="16"/>
              </w:rPr>
            </w:pPr>
            <w:r w:rsidRPr="00B15CBE">
              <w:rPr>
                <w:color w:val="000000"/>
                <w:sz w:val="16"/>
                <w:szCs w:val="16"/>
              </w:rPr>
              <w:t>1 090 458,26</w:t>
            </w:r>
          </w:p>
        </w:tc>
        <w:tc>
          <w:tcPr>
            <w:tcW w:w="711" w:type="pct"/>
            <w:tcBorders>
              <w:top w:val="nil"/>
              <w:left w:val="nil"/>
              <w:bottom w:val="single" w:sz="4" w:space="0" w:color="auto"/>
              <w:right w:val="single" w:sz="4" w:space="0" w:color="auto"/>
            </w:tcBorders>
            <w:shd w:val="clear" w:color="auto" w:fill="auto"/>
            <w:noWrap/>
            <w:vAlign w:val="bottom"/>
            <w:hideMark/>
          </w:tcPr>
          <w:p w14:paraId="620A99F1" w14:textId="77777777" w:rsidR="00B15CBE" w:rsidRPr="00B15CBE" w:rsidRDefault="00B15CBE" w:rsidP="00B15CBE">
            <w:pPr>
              <w:jc w:val="right"/>
              <w:rPr>
                <w:color w:val="000000"/>
                <w:sz w:val="16"/>
                <w:szCs w:val="16"/>
              </w:rPr>
            </w:pPr>
            <w:r w:rsidRPr="00B15CBE">
              <w:rPr>
                <w:color w:val="000000"/>
                <w:sz w:val="16"/>
                <w:szCs w:val="16"/>
              </w:rPr>
              <w:t>1 116 087,07</w:t>
            </w:r>
          </w:p>
        </w:tc>
        <w:tc>
          <w:tcPr>
            <w:tcW w:w="1869" w:type="pct"/>
            <w:tcBorders>
              <w:top w:val="nil"/>
              <w:left w:val="nil"/>
              <w:bottom w:val="single" w:sz="4" w:space="0" w:color="auto"/>
              <w:right w:val="single" w:sz="4" w:space="0" w:color="auto"/>
            </w:tcBorders>
            <w:shd w:val="clear" w:color="auto" w:fill="auto"/>
            <w:vAlign w:val="bottom"/>
            <w:hideMark/>
          </w:tcPr>
          <w:p w14:paraId="4BC0A75D" w14:textId="77777777" w:rsidR="00B15CBE" w:rsidRPr="00B15CBE" w:rsidRDefault="00B15CBE" w:rsidP="00B15CBE">
            <w:pPr>
              <w:rPr>
                <w:color w:val="000000"/>
                <w:sz w:val="16"/>
                <w:szCs w:val="16"/>
              </w:rPr>
            </w:pPr>
            <w:r w:rsidRPr="00B15CBE">
              <w:rPr>
                <w:color w:val="000000"/>
                <w:sz w:val="16"/>
                <w:szCs w:val="16"/>
              </w:rPr>
              <w:t> </w:t>
            </w:r>
          </w:p>
        </w:tc>
      </w:tr>
      <w:tr w:rsidR="00B15CBE" w:rsidRPr="00B15CBE" w14:paraId="35FE9689" w14:textId="77777777" w:rsidTr="002D6968">
        <w:trPr>
          <w:trHeight w:val="85"/>
        </w:trPr>
        <w:tc>
          <w:tcPr>
            <w:tcW w:w="246" w:type="pct"/>
            <w:tcBorders>
              <w:top w:val="nil"/>
              <w:left w:val="single" w:sz="4" w:space="0" w:color="auto"/>
              <w:bottom w:val="single" w:sz="4" w:space="0" w:color="auto"/>
              <w:right w:val="single" w:sz="4" w:space="0" w:color="auto"/>
            </w:tcBorders>
            <w:shd w:val="clear" w:color="auto" w:fill="auto"/>
            <w:noWrap/>
            <w:vAlign w:val="bottom"/>
            <w:hideMark/>
          </w:tcPr>
          <w:p w14:paraId="3D498407" w14:textId="77777777" w:rsidR="00B15CBE" w:rsidRPr="00B15CBE" w:rsidRDefault="00B15CBE" w:rsidP="00B15CBE">
            <w:pPr>
              <w:jc w:val="right"/>
              <w:rPr>
                <w:color w:val="000000"/>
                <w:sz w:val="16"/>
                <w:szCs w:val="16"/>
              </w:rPr>
            </w:pPr>
            <w:r w:rsidRPr="00B15CBE">
              <w:rPr>
                <w:color w:val="000000"/>
                <w:sz w:val="16"/>
                <w:szCs w:val="16"/>
              </w:rPr>
              <w:t>10</w:t>
            </w:r>
          </w:p>
        </w:tc>
        <w:tc>
          <w:tcPr>
            <w:tcW w:w="943" w:type="pct"/>
            <w:tcBorders>
              <w:top w:val="nil"/>
              <w:left w:val="nil"/>
              <w:bottom w:val="single" w:sz="4" w:space="0" w:color="auto"/>
              <w:right w:val="single" w:sz="4" w:space="0" w:color="auto"/>
            </w:tcBorders>
            <w:shd w:val="clear" w:color="auto" w:fill="auto"/>
            <w:vAlign w:val="bottom"/>
            <w:hideMark/>
          </w:tcPr>
          <w:p w14:paraId="485AE28D" w14:textId="77777777" w:rsidR="00B15CBE" w:rsidRPr="00B15CBE" w:rsidRDefault="00B15CBE" w:rsidP="00B15CBE">
            <w:pPr>
              <w:rPr>
                <w:color w:val="000000"/>
                <w:sz w:val="16"/>
                <w:szCs w:val="16"/>
              </w:rPr>
            </w:pPr>
            <w:r w:rsidRPr="00B15CBE">
              <w:rPr>
                <w:color w:val="000000"/>
                <w:sz w:val="16"/>
                <w:szCs w:val="16"/>
              </w:rPr>
              <w:t>Стоимость покупки электрической энергии</w:t>
            </w:r>
          </w:p>
        </w:tc>
        <w:tc>
          <w:tcPr>
            <w:tcW w:w="603" w:type="pct"/>
            <w:tcBorders>
              <w:top w:val="nil"/>
              <w:left w:val="nil"/>
              <w:bottom w:val="single" w:sz="4" w:space="0" w:color="auto"/>
              <w:right w:val="single" w:sz="4" w:space="0" w:color="auto"/>
            </w:tcBorders>
            <w:shd w:val="clear" w:color="auto" w:fill="auto"/>
            <w:noWrap/>
            <w:vAlign w:val="bottom"/>
            <w:hideMark/>
          </w:tcPr>
          <w:p w14:paraId="61B2052D" w14:textId="77777777" w:rsidR="00B15CBE" w:rsidRPr="00B15CBE" w:rsidRDefault="00B15CBE" w:rsidP="00B15CBE">
            <w:pPr>
              <w:rPr>
                <w:color w:val="000000"/>
                <w:sz w:val="16"/>
                <w:szCs w:val="16"/>
              </w:rPr>
            </w:pPr>
            <w:r w:rsidRPr="00B15CBE">
              <w:rPr>
                <w:color w:val="000000"/>
                <w:sz w:val="16"/>
                <w:szCs w:val="16"/>
              </w:rPr>
              <w:t>тыс. руб.</w:t>
            </w:r>
          </w:p>
        </w:tc>
        <w:tc>
          <w:tcPr>
            <w:tcW w:w="628" w:type="pct"/>
            <w:tcBorders>
              <w:top w:val="nil"/>
              <w:left w:val="nil"/>
              <w:bottom w:val="single" w:sz="4" w:space="0" w:color="auto"/>
              <w:right w:val="single" w:sz="4" w:space="0" w:color="auto"/>
            </w:tcBorders>
            <w:shd w:val="clear" w:color="auto" w:fill="auto"/>
            <w:noWrap/>
            <w:vAlign w:val="bottom"/>
            <w:hideMark/>
          </w:tcPr>
          <w:p w14:paraId="057D73E8" w14:textId="77777777" w:rsidR="00B15CBE" w:rsidRPr="00B15CBE" w:rsidRDefault="00B15CBE" w:rsidP="00B15CBE">
            <w:pPr>
              <w:jc w:val="right"/>
              <w:rPr>
                <w:color w:val="000000"/>
                <w:sz w:val="16"/>
                <w:szCs w:val="16"/>
              </w:rPr>
            </w:pPr>
            <w:r w:rsidRPr="00B15CBE">
              <w:rPr>
                <w:color w:val="000000"/>
                <w:sz w:val="16"/>
                <w:szCs w:val="16"/>
              </w:rPr>
              <w:t>1 192 136,13</w:t>
            </w:r>
          </w:p>
        </w:tc>
        <w:tc>
          <w:tcPr>
            <w:tcW w:w="711" w:type="pct"/>
            <w:tcBorders>
              <w:top w:val="nil"/>
              <w:left w:val="nil"/>
              <w:bottom w:val="single" w:sz="4" w:space="0" w:color="auto"/>
              <w:right w:val="single" w:sz="4" w:space="0" w:color="auto"/>
            </w:tcBorders>
            <w:shd w:val="clear" w:color="auto" w:fill="auto"/>
            <w:noWrap/>
            <w:vAlign w:val="bottom"/>
            <w:hideMark/>
          </w:tcPr>
          <w:p w14:paraId="38D4359E" w14:textId="77777777" w:rsidR="00B15CBE" w:rsidRPr="00B15CBE" w:rsidRDefault="00B15CBE" w:rsidP="00B15CBE">
            <w:pPr>
              <w:jc w:val="right"/>
              <w:rPr>
                <w:color w:val="000000"/>
                <w:sz w:val="16"/>
                <w:szCs w:val="16"/>
              </w:rPr>
            </w:pPr>
            <w:r w:rsidRPr="00B15CBE">
              <w:rPr>
                <w:color w:val="000000"/>
                <w:sz w:val="16"/>
                <w:szCs w:val="16"/>
              </w:rPr>
              <w:t>1 193 722,15</w:t>
            </w:r>
          </w:p>
        </w:tc>
        <w:tc>
          <w:tcPr>
            <w:tcW w:w="1869" w:type="pct"/>
            <w:tcBorders>
              <w:top w:val="nil"/>
              <w:left w:val="nil"/>
              <w:bottom w:val="single" w:sz="4" w:space="0" w:color="auto"/>
              <w:right w:val="single" w:sz="4" w:space="0" w:color="auto"/>
            </w:tcBorders>
            <w:shd w:val="clear" w:color="auto" w:fill="auto"/>
            <w:vAlign w:val="bottom"/>
            <w:hideMark/>
          </w:tcPr>
          <w:p w14:paraId="4019B9ED" w14:textId="77777777" w:rsidR="00B15CBE" w:rsidRPr="00B15CBE" w:rsidRDefault="00B15CBE" w:rsidP="00B15CBE">
            <w:pPr>
              <w:rPr>
                <w:color w:val="000000"/>
                <w:sz w:val="16"/>
                <w:szCs w:val="16"/>
              </w:rPr>
            </w:pPr>
            <w:r w:rsidRPr="00B15CBE">
              <w:rPr>
                <w:color w:val="000000"/>
                <w:sz w:val="16"/>
                <w:szCs w:val="16"/>
              </w:rPr>
              <w:t> </w:t>
            </w:r>
          </w:p>
        </w:tc>
      </w:tr>
      <w:tr w:rsidR="00B15CBE" w:rsidRPr="00B15CBE" w14:paraId="469EE5A7" w14:textId="77777777" w:rsidTr="002D6968">
        <w:trPr>
          <w:trHeight w:val="85"/>
        </w:trPr>
        <w:tc>
          <w:tcPr>
            <w:tcW w:w="246" w:type="pct"/>
            <w:tcBorders>
              <w:top w:val="nil"/>
              <w:left w:val="single" w:sz="4" w:space="0" w:color="auto"/>
              <w:bottom w:val="single" w:sz="4" w:space="0" w:color="auto"/>
              <w:right w:val="single" w:sz="4" w:space="0" w:color="auto"/>
            </w:tcBorders>
            <w:shd w:val="clear" w:color="auto" w:fill="auto"/>
            <w:noWrap/>
            <w:vAlign w:val="bottom"/>
            <w:hideMark/>
          </w:tcPr>
          <w:p w14:paraId="02E1CCA8" w14:textId="77777777" w:rsidR="00B15CBE" w:rsidRPr="00B15CBE" w:rsidRDefault="00B15CBE" w:rsidP="00B15CBE">
            <w:pPr>
              <w:jc w:val="right"/>
              <w:rPr>
                <w:color w:val="000000"/>
                <w:sz w:val="16"/>
                <w:szCs w:val="16"/>
              </w:rPr>
            </w:pPr>
            <w:r w:rsidRPr="00B15CBE">
              <w:rPr>
                <w:color w:val="000000"/>
                <w:sz w:val="16"/>
                <w:szCs w:val="16"/>
              </w:rPr>
              <w:t>11</w:t>
            </w:r>
          </w:p>
        </w:tc>
        <w:tc>
          <w:tcPr>
            <w:tcW w:w="943" w:type="pct"/>
            <w:tcBorders>
              <w:top w:val="nil"/>
              <w:left w:val="nil"/>
              <w:bottom w:val="single" w:sz="4" w:space="0" w:color="auto"/>
              <w:right w:val="single" w:sz="4" w:space="0" w:color="auto"/>
            </w:tcBorders>
            <w:shd w:val="clear" w:color="auto" w:fill="auto"/>
            <w:vAlign w:val="bottom"/>
            <w:hideMark/>
          </w:tcPr>
          <w:p w14:paraId="2B74F611" w14:textId="77777777" w:rsidR="00B15CBE" w:rsidRPr="00B15CBE" w:rsidRDefault="00B15CBE" w:rsidP="00B15CBE">
            <w:pPr>
              <w:rPr>
                <w:color w:val="000000"/>
                <w:sz w:val="16"/>
                <w:szCs w:val="16"/>
              </w:rPr>
            </w:pPr>
            <w:r w:rsidRPr="00B15CBE">
              <w:rPr>
                <w:color w:val="000000"/>
                <w:sz w:val="16"/>
                <w:szCs w:val="16"/>
              </w:rPr>
              <w:t>Итого стоимость покупки (стр.9+стр.10)</w:t>
            </w:r>
          </w:p>
        </w:tc>
        <w:tc>
          <w:tcPr>
            <w:tcW w:w="603" w:type="pct"/>
            <w:tcBorders>
              <w:top w:val="nil"/>
              <w:left w:val="nil"/>
              <w:bottom w:val="single" w:sz="4" w:space="0" w:color="auto"/>
              <w:right w:val="single" w:sz="4" w:space="0" w:color="auto"/>
            </w:tcBorders>
            <w:shd w:val="clear" w:color="auto" w:fill="auto"/>
            <w:noWrap/>
            <w:vAlign w:val="bottom"/>
            <w:hideMark/>
          </w:tcPr>
          <w:p w14:paraId="4110A406" w14:textId="77777777" w:rsidR="00B15CBE" w:rsidRPr="00B15CBE" w:rsidRDefault="00B15CBE" w:rsidP="00B15CBE">
            <w:pPr>
              <w:rPr>
                <w:color w:val="000000"/>
                <w:sz w:val="16"/>
                <w:szCs w:val="16"/>
              </w:rPr>
            </w:pPr>
            <w:r w:rsidRPr="00B15CBE">
              <w:rPr>
                <w:color w:val="000000"/>
                <w:sz w:val="16"/>
                <w:szCs w:val="16"/>
              </w:rPr>
              <w:t>тыс. руб.</w:t>
            </w:r>
          </w:p>
        </w:tc>
        <w:tc>
          <w:tcPr>
            <w:tcW w:w="628" w:type="pct"/>
            <w:tcBorders>
              <w:top w:val="nil"/>
              <w:left w:val="nil"/>
              <w:bottom w:val="single" w:sz="4" w:space="0" w:color="auto"/>
              <w:right w:val="single" w:sz="4" w:space="0" w:color="auto"/>
            </w:tcBorders>
            <w:shd w:val="clear" w:color="auto" w:fill="auto"/>
            <w:noWrap/>
            <w:vAlign w:val="bottom"/>
            <w:hideMark/>
          </w:tcPr>
          <w:p w14:paraId="36714D5A" w14:textId="77777777" w:rsidR="00B15CBE" w:rsidRPr="00B15CBE" w:rsidRDefault="00B15CBE" w:rsidP="00B15CBE">
            <w:pPr>
              <w:jc w:val="right"/>
              <w:rPr>
                <w:color w:val="000000"/>
                <w:sz w:val="16"/>
                <w:szCs w:val="16"/>
              </w:rPr>
            </w:pPr>
            <w:r w:rsidRPr="00B15CBE">
              <w:rPr>
                <w:color w:val="000000"/>
                <w:sz w:val="16"/>
                <w:szCs w:val="16"/>
              </w:rPr>
              <w:t>2 282 594,39</w:t>
            </w:r>
          </w:p>
        </w:tc>
        <w:tc>
          <w:tcPr>
            <w:tcW w:w="711" w:type="pct"/>
            <w:tcBorders>
              <w:top w:val="nil"/>
              <w:left w:val="nil"/>
              <w:bottom w:val="single" w:sz="4" w:space="0" w:color="auto"/>
              <w:right w:val="single" w:sz="4" w:space="0" w:color="auto"/>
            </w:tcBorders>
            <w:shd w:val="clear" w:color="auto" w:fill="auto"/>
            <w:noWrap/>
            <w:vAlign w:val="bottom"/>
            <w:hideMark/>
          </w:tcPr>
          <w:p w14:paraId="33B14100" w14:textId="77777777" w:rsidR="00B15CBE" w:rsidRPr="00B15CBE" w:rsidRDefault="00B15CBE" w:rsidP="00B15CBE">
            <w:pPr>
              <w:jc w:val="right"/>
              <w:rPr>
                <w:color w:val="000000"/>
                <w:sz w:val="16"/>
                <w:szCs w:val="16"/>
              </w:rPr>
            </w:pPr>
            <w:r w:rsidRPr="00B15CBE">
              <w:rPr>
                <w:color w:val="000000"/>
                <w:sz w:val="16"/>
                <w:szCs w:val="16"/>
              </w:rPr>
              <w:t>2 309 809,22</w:t>
            </w:r>
          </w:p>
        </w:tc>
        <w:tc>
          <w:tcPr>
            <w:tcW w:w="1869" w:type="pct"/>
            <w:tcBorders>
              <w:top w:val="nil"/>
              <w:left w:val="nil"/>
              <w:bottom w:val="single" w:sz="4" w:space="0" w:color="auto"/>
              <w:right w:val="single" w:sz="4" w:space="0" w:color="auto"/>
            </w:tcBorders>
            <w:shd w:val="clear" w:color="auto" w:fill="auto"/>
            <w:vAlign w:val="bottom"/>
            <w:hideMark/>
          </w:tcPr>
          <w:p w14:paraId="32176588" w14:textId="77777777" w:rsidR="00B15CBE" w:rsidRPr="00B15CBE" w:rsidRDefault="00B15CBE" w:rsidP="00B15CBE">
            <w:pPr>
              <w:rPr>
                <w:color w:val="000000"/>
                <w:sz w:val="16"/>
                <w:szCs w:val="16"/>
              </w:rPr>
            </w:pPr>
            <w:r w:rsidRPr="00B15CBE">
              <w:rPr>
                <w:color w:val="000000"/>
                <w:sz w:val="16"/>
                <w:szCs w:val="16"/>
              </w:rPr>
              <w:t> </w:t>
            </w:r>
          </w:p>
        </w:tc>
      </w:tr>
      <w:tr w:rsidR="00B15CBE" w:rsidRPr="00B15CBE" w14:paraId="18FD99D8" w14:textId="77777777" w:rsidTr="002D6968">
        <w:trPr>
          <w:trHeight w:val="171"/>
        </w:trPr>
        <w:tc>
          <w:tcPr>
            <w:tcW w:w="246" w:type="pct"/>
            <w:tcBorders>
              <w:top w:val="nil"/>
              <w:left w:val="single" w:sz="4" w:space="0" w:color="auto"/>
              <w:bottom w:val="single" w:sz="4" w:space="0" w:color="auto"/>
              <w:right w:val="single" w:sz="4" w:space="0" w:color="auto"/>
            </w:tcBorders>
            <w:shd w:val="clear" w:color="auto" w:fill="auto"/>
            <w:noWrap/>
            <w:vAlign w:val="bottom"/>
            <w:hideMark/>
          </w:tcPr>
          <w:p w14:paraId="58DD09F0" w14:textId="77777777" w:rsidR="00B15CBE" w:rsidRPr="00B15CBE" w:rsidRDefault="00B15CBE" w:rsidP="00B15CBE">
            <w:pPr>
              <w:rPr>
                <w:b/>
                <w:bCs/>
                <w:color w:val="000000"/>
                <w:sz w:val="16"/>
                <w:szCs w:val="16"/>
              </w:rPr>
            </w:pPr>
            <w:r w:rsidRPr="00B15CBE">
              <w:rPr>
                <w:b/>
                <w:bCs/>
                <w:color w:val="000000"/>
                <w:sz w:val="16"/>
                <w:szCs w:val="16"/>
              </w:rPr>
              <w:t> </w:t>
            </w:r>
          </w:p>
        </w:tc>
        <w:tc>
          <w:tcPr>
            <w:tcW w:w="943" w:type="pct"/>
            <w:tcBorders>
              <w:top w:val="nil"/>
              <w:left w:val="nil"/>
              <w:bottom w:val="single" w:sz="4" w:space="0" w:color="auto"/>
              <w:right w:val="single" w:sz="4" w:space="0" w:color="auto"/>
            </w:tcBorders>
            <w:shd w:val="clear" w:color="auto" w:fill="auto"/>
            <w:vAlign w:val="bottom"/>
            <w:hideMark/>
          </w:tcPr>
          <w:p w14:paraId="32D326F6" w14:textId="77777777" w:rsidR="00B15CBE" w:rsidRPr="00B15CBE" w:rsidRDefault="00B15CBE" w:rsidP="00B15CBE">
            <w:pPr>
              <w:rPr>
                <w:b/>
                <w:bCs/>
                <w:color w:val="000000"/>
                <w:sz w:val="16"/>
                <w:szCs w:val="16"/>
              </w:rPr>
            </w:pPr>
            <w:r w:rsidRPr="00B15CBE">
              <w:rPr>
                <w:b/>
                <w:bCs/>
                <w:color w:val="000000"/>
                <w:sz w:val="16"/>
                <w:szCs w:val="16"/>
              </w:rPr>
              <w:t>Тариф на покупку потерь электрической энергии (расчетный) на 2021 год</w:t>
            </w:r>
          </w:p>
        </w:tc>
        <w:tc>
          <w:tcPr>
            <w:tcW w:w="603" w:type="pct"/>
            <w:tcBorders>
              <w:top w:val="nil"/>
              <w:left w:val="nil"/>
              <w:bottom w:val="single" w:sz="4" w:space="0" w:color="auto"/>
              <w:right w:val="single" w:sz="4" w:space="0" w:color="auto"/>
            </w:tcBorders>
            <w:shd w:val="clear" w:color="auto" w:fill="auto"/>
            <w:noWrap/>
            <w:vAlign w:val="bottom"/>
            <w:hideMark/>
          </w:tcPr>
          <w:p w14:paraId="698A7EFC" w14:textId="77777777" w:rsidR="00B15CBE" w:rsidRPr="00B15CBE" w:rsidRDefault="00B15CBE" w:rsidP="00B15CBE">
            <w:pPr>
              <w:rPr>
                <w:b/>
                <w:bCs/>
                <w:color w:val="000000"/>
                <w:sz w:val="16"/>
                <w:szCs w:val="16"/>
              </w:rPr>
            </w:pPr>
            <w:r w:rsidRPr="00B15CBE">
              <w:rPr>
                <w:b/>
                <w:bCs/>
                <w:color w:val="000000"/>
                <w:sz w:val="16"/>
                <w:szCs w:val="16"/>
              </w:rPr>
              <w:t>руб./МВт*ч</w:t>
            </w:r>
          </w:p>
        </w:tc>
        <w:tc>
          <w:tcPr>
            <w:tcW w:w="628" w:type="pct"/>
            <w:tcBorders>
              <w:top w:val="nil"/>
              <w:left w:val="nil"/>
              <w:bottom w:val="single" w:sz="4" w:space="0" w:color="auto"/>
              <w:right w:val="single" w:sz="4" w:space="0" w:color="auto"/>
            </w:tcBorders>
            <w:shd w:val="clear" w:color="auto" w:fill="auto"/>
            <w:noWrap/>
            <w:vAlign w:val="bottom"/>
            <w:hideMark/>
          </w:tcPr>
          <w:p w14:paraId="01367EAA" w14:textId="77777777" w:rsidR="00B15CBE" w:rsidRPr="00B15CBE" w:rsidRDefault="00B15CBE" w:rsidP="00B15CBE">
            <w:pPr>
              <w:jc w:val="right"/>
              <w:rPr>
                <w:b/>
                <w:bCs/>
                <w:color w:val="000000"/>
                <w:sz w:val="16"/>
                <w:szCs w:val="16"/>
              </w:rPr>
            </w:pPr>
            <w:r w:rsidRPr="00B15CBE">
              <w:rPr>
                <w:b/>
                <w:bCs/>
                <w:color w:val="000000"/>
                <w:sz w:val="16"/>
                <w:szCs w:val="16"/>
              </w:rPr>
              <w:t>3 071,90</w:t>
            </w:r>
          </w:p>
        </w:tc>
        <w:tc>
          <w:tcPr>
            <w:tcW w:w="711" w:type="pct"/>
            <w:tcBorders>
              <w:top w:val="nil"/>
              <w:left w:val="nil"/>
              <w:bottom w:val="single" w:sz="4" w:space="0" w:color="auto"/>
              <w:right w:val="single" w:sz="4" w:space="0" w:color="auto"/>
            </w:tcBorders>
            <w:shd w:val="clear" w:color="auto" w:fill="auto"/>
            <w:noWrap/>
            <w:vAlign w:val="bottom"/>
            <w:hideMark/>
          </w:tcPr>
          <w:p w14:paraId="22A5EF90" w14:textId="77777777" w:rsidR="00B15CBE" w:rsidRPr="00B15CBE" w:rsidRDefault="00B15CBE" w:rsidP="00B15CBE">
            <w:pPr>
              <w:jc w:val="right"/>
              <w:rPr>
                <w:b/>
                <w:bCs/>
                <w:color w:val="000000"/>
                <w:sz w:val="16"/>
                <w:szCs w:val="16"/>
              </w:rPr>
            </w:pPr>
            <w:r w:rsidRPr="00B15CBE">
              <w:rPr>
                <w:b/>
                <w:bCs/>
                <w:color w:val="000000"/>
                <w:sz w:val="16"/>
                <w:szCs w:val="16"/>
              </w:rPr>
              <w:t>3 181,88</w:t>
            </w:r>
          </w:p>
        </w:tc>
        <w:tc>
          <w:tcPr>
            <w:tcW w:w="1869" w:type="pct"/>
            <w:tcBorders>
              <w:top w:val="nil"/>
              <w:left w:val="nil"/>
              <w:bottom w:val="single" w:sz="4" w:space="0" w:color="auto"/>
              <w:right w:val="single" w:sz="4" w:space="0" w:color="auto"/>
            </w:tcBorders>
            <w:shd w:val="clear" w:color="auto" w:fill="auto"/>
            <w:vAlign w:val="bottom"/>
            <w:hideMark/>
          </w:tcPr>
          <w:p w14:paraId="52E43CCE" w14:textId="77777777" w:rsidR="00B15CBE" w:rsidRPr="00B15CBE" w:rsidRDefault="00B15CBE" w:rsidP="00B15CBE">
            <w:pPr>
              <w:rPr>
                <w:b/>
                <w:bCs/>
                <w:color w:val="000000"/>
                <w:sz w:val="16"/>
                <w:szCs w:val="16"/>
              </w:rPr>
            </w:pPr>
            <w:r w:rsidRPr="00B15CBE">
              <w:rPr>
                <w:b/>
                <w:bCs/>
                <w:color w:val="000000"/>
                <w:sz w:val="16"/>
                <w:szCs w:val="16"/>
              </w:rPr>
              <w:t> </w:t>
            </w:r>
          </w:p>
        </w:tc>
      </w:tr>
    </w:tbl>
    <w:p w14:paraId="5403BDF2" w14:textId="77777777" w:rsidR="00B15CBE" w:rsidRPr="00B15CBE" w:rsidRDefault="00B15CBE" w:rsidP="00B15CBE">
      <w:pPr>
        <w:ind w:firstLine="851"/>
        <w:jc w:val="both"/>
        <w:rPr>
          <w:color w:val="000000" w:themeColor="text1"/>
          <w:sz w:val="28"/>
          <w:szCs w:val="28"/>
        </w:rPr>
      </w:pPr>
    </w:p>
    <w:p w14:paraId="2E9ADBE2" w14:textId="77777777" w:rsidR="00B15CBE" w:rsidRPr="00B15CBE" w:rsidRDefault="00B15CBE" w:rsidP="00B15CBE">
      <w:pPr>
        <w:ind w:firstLine="851"/>
        <w:jc w:val="both"/>
        <w:rPr>
          <w:color w:val="000000" w:themeColor="text1"/>
          <w:sz w:val="28"/>
          <w:szCs w:val="28"/>
        </w:rPr>
      </w:pPr>
      <w:r w:rsidRPr="00B15CBE">
        <w:rPr>
          <w:color w:val="000000" w:themeColor="text1"/>
          <w:sz w:val="28"/>
          <w:szCs w:val="28"/>
        </w:rPr>
        <w:t xml:space="preserve">В то же время тарифы на услуги по передаче электрической энергии устанавливаются в рамках предельных уровней тарифов, устанавливаемых ФАС России (пункт 81 Основ ценообразования). Поскольку полученная расчётным путём цена электрической энергии превышает рост предельной ставки на оплату потерь электрической энергии (рост по сравнению с 2020 годом в среднем по году  составит 37%), предлагается на 2021 год учесть </w:t>
      </w:r>
      <w:r w:rsidRPr="00B15CBE">
        <w:rPr>
          <w:color w:val="000000" w:themeColor="text1"/>
          <w:sz w:val="28"/>
          <w:szCs w:val="28"/>
        </w:rPr>
        <w:lastRenderedPageBreak/>
        <w:t>расходы на оплату потерь, исходя из стоимости для всех сетевых организаций на 2021 год с учетом роста тарифов согласно прогнозу:</w:t>
      </w:r>
    </w:p>
    <w:p w14:paraId="05F24752" w14:textId="77777777" w:rsidR="00B15CBE" w:rsidRPr="00B15CBE" w:rsidRDefault="00B15CBE" w:rsidP="00B15CBE">
      <w:pPr>
        <w:ind w:firstLine="851"/>
        <w:jc w:val="both"/>
        <w:rPr>
          <w:color w:val="000000" w:themeColor="text1"/>
          <w:sz w:val="28"/>
          <w:szCs w:val="28"/>
        </w:rPr>
      </w:pPr>
      <w:r w:rsidRPr="00B15CBE">
        <w:rPr>
          <w:color w:val="000000" w:themeColor="text1"/>
          <w:sz w:val="28"/>
          <w:szCs w:val="28"/>
        </w:rPr>
        <w:t xml:space="preserve">1 полугодие: </w:t>
      </w:r>
      <w:r w:rsidRPr="00B15CBE">
        <w:rPr>
          <w:b/>
          <w:color w:val="000000" w:themeColor="text1"/>
          <w:sz w:val="28"/>
          <w:szCs w:val="28"/>
        </w:rPr>
        <w:t>2 394,105</w:t>
      </w:r>
      <w:r w:rsidRPr="00B15CBE">
        <w:rPr>
          <w:color w:val="000000" w:themeColor="text1"/>
          <w:sz w:val="28"/>
          <w:szCs w:val="28"/>
        </w:rPr>
        <w:t xml:space="preserve"> руб./МВт*ч; </w:t>
      </w:r>
    </w:p>
    <w:p w14:paraId="3AA6BC94" w14:textId="77777777" w:rsidR="00B15CBE" w:rsidRPr="00B15CBE" w:rsidRDefault="00B15CBE" w:rsidP="00B15CBE">
      <w:pPr>
        <w:ind w:firstLine="851"/>
        <w:jc w:val="both"/>
        <w:rPr>
          <w:color w:val="000000" w:themeColor="text1"/>
          <w:sz w:val="28"/>
          <w:szCs w:val="28"/>
        </w:rPr>
      </w:pPr>
      <w:r w:rsidRPr="00B15CBE">
        <w:rPr>
          <w:color w:val="000000" w:themeColor="text1"/>
          <w:sz w:val="28"/>
          <w:szCs w:val="28"/>
        </w:rPr>
        <w:t xml:space="preserve">2 полугодие: </w:t>
      </w:r>
      <w:r w:rsidRPr="00B15CBE">
        <w:rPr>
          <w:b/>
          <w:color w:val="000000" w:themeColor="text1"/>
          <w:sz w:val="28"/>
          <w:szCs w:val="28"/>
        </w:rPr>
        <w:t>2 485,634</w:t>
      </w:r>
      <w:r w:rsidRPr="00B15CBE">
        <w:rPr>
          <w:color w:val="000000" w:themeColor="text1"/>
          <w:sz w:val="28"/>
          <w:szCs w:val="28"/>
        </w:rPr>
        <w:t xml:space="preserve"> руб./МВт*ч.</w:t>
      </w:r>
    </w:p>
    <w:p w14:paraId="299D3E8D" w14:textId="77777777" w:rsidR="00B15CBE" w:rsidRPr="00B15CBE" w:rsidRDefault="00B15CBE" w:rsidP="00B15CBE">
      <w:pPr>
        <w:ind w:firstLine="851"/>
        <w:jc w:val="both"/>
        <w:rPr>
          <w:color w:val="000000" w:themeColor="text1"/>
          <w:sz w:val="28"/>
          <w:szCs w:val="28"/>
        </w:rPr>
      </w:pPr>
    </w:p>
    <w:p w14:paraId="10757753" w14:textId="77777777" w:rsidR="00B15CBE" w:rsidRPr="00B15CBE" w:rsidRDefault="00B15CBE" w:rsidP="00B15CBE">
      <w:pPr>
        <w:ind w:firstLine="851"/>
        <w:jc w:val="both"/>
        <w:rPr>
          <w:color w:val="000000" w:themeColor="text1"/>
          <w:sz w:val="28"/>
          <w:szCs w:val="28"/>
        </w:rPr>
      </w:pPr>
      <w:r w:rsidRPr="00B15CBE">
        <w:rPr>
          <w:color w:val="000000" w:themeColor="text1"/>
          <w:sz w:val="28"/>
          <w:szCs w:val="28"/>
        </w:rPr>
        <w:t xml:space="preserve">Соответственно, величина расходов (НВВ) в части оплаты технологического расхода (потерь) электрической </w:t>
      </w:r>
      <w:r w:rsidRPr="00B15CBE">
        <w:rPr>
          <w:sz w:val="28"/>
          <w:szCs w:val="28"/>
        </w:rPr>
        <w:t xml:space="preserve">энергии ООО «Электросетьсервис», рассчитанная на основании баланса на 2021 год </w:t>
      </w:r>
      <w:r w:rsidRPr="00B15CBE">
        <w:rPr>
          <w:color w:val="000000" w:themeColor="text1"/>
          <w:sz w:val="28"/>
          <w:szCs w:val="28"/>
        </w:rPr>
        <w:t>и тарифов на покупку потерь электрической энергии составит:</w:t>
      </w:r>
    </w:p>
    <w:p w14:paraId="056F654D" w14:textId="77777777" w:rsidR="00B15CBE" w:rsidRPr="00B15CBE" w:rsidRDefault="00B15CBE" w:rsidP="00B15CBE">
      <w:pPr>
        <w:ind w:firstLine="851"/>
        <w:jc w:val="both"/>
        <w:rPr>
          <w:i/>
          <w:color w:val="000000" w:themeColor="text1"/>
          <w:sz w:val="28"/>
          <w:szCs w:val="28"/>
        </w:rPr>
      </w:pPr>
      <w:r w:rsidRPr="00B15CBE">
        <w:rPr>
          <w:i/>
          <w:color w:val="000000" w:themeColor="text1"/>
          <w:sz w:val="28"/>
          <w:szCs w:val="28"/>
        </w:rPr>
        <w:t xml:space="preserve">на 1 полугодие </w:t>
      </w:r>
    </w:p>
    <w:p w14:paraId="1D8DECA7" w14:textId="77777777" w:rsidR="00B15CBE" w:rsidRPr="00B15CBE" w:rsidRDefault="00B15CBE" w:rsidP="00B15CBE">
      <w:pPr>
        <w:ind w:firstLine="851"/>
        <w:jc w:val="both"/>
        <w:rPr>
          <w:color w:val="000000" w:themeColor="text1"/>
          <w:sz w:val="28"/>
          <w:szCs w:val="28"/>
        </w:rPr>
      </w:pPr>
      <w:r w:rsidRPr="00B15CBE">
        <w:rPr>
          <w:color w:val="000000" w:themeColor="text1"/>
          <w:sz w:val="28"/>
          <w:szCs w:val="28"/>
        </w:rPr>
        <w:t xml:space="preserve">2 394,105 руб./МВт*ч * 0,802 млн. кВт*ч = 1920,55 (тыс. руб.) </w:t>
      </w:r>
    </w:p>
    <w:p w14:paraId="68BC868D" w14:textId="77777777" w:rsidR="00B15CBE" w:rsidRPr="00B15CBE" w:rsidRDefault="00B15CBE" w:rsidP="00B15CBE">
      <w:pPr>
        <w:ind w:firstLine="851"/>
        <w:jc w:val="both"/>
        <w:rPr>
          <w:color w:val="000000" w:themeColor="text1"/>
          <w:sz w:val="28"/>
          <w:szCs w:val="28"/>
        </w:rPr>
      </w:pPr>
      <w:r w:rsidRPr="00B15CBE">
        <w:rPr>
          <w:color w:val="000000" w:themeColor="text1"/>
          <w:sz w:val="28"/>
          <w:szCs w:val="28"/>
        </w:rPr>
        <w:t>где 0,802 млн. кВт*ч - прогнозный объём технологического расхода (потерь) электрической энергии в сетях предприятия на 1 полугодие 2021 года;</w:t>
      </w:r>
    </w:p>
    <w:p w14:paraId="2382BECB" w14:textId="77777777" w:rsidR="00B15CBE" w:rsidRPr="00B15CBE" w:rsidRDefault="00B15CBE" w:rsidP="00B15CBE">
      <w:pPr>
        <w:ind w:firstLine="851"/>
        <w:jc w:val="both"/>
        <w:rPr>
          <w:i/>
          <w:color w:val="000000" w:themeColor="text1"/>
          <w:sz w:val="28"/>
          <w:szCs w:val="28"/>
        </w:rPr>
      </w:pPr>
      <w:r w:rsidRPr="00B15CBE">
        <w:rPr>
          <w:i/>
          <w:color w:val="000000" w:themeColor="text1"/>
          <w:sz w:val="28"/>
          <w:szCs w:val="28"/>
        </w:rPr>
        <w:t xml:space="preserve">на 2 полугодие </w:t>
      </w:r>
    </w:p>
    <w:p w14:paraId="69DE36FA" w14:textId="77777777" w:rsidR="00B15CBE" w:rsidRPr="00B15CBE" w:rsidRDefault="00B15CBE" w:rsidP="00B15CBE">
      <w:pPr>
        <w:ind w:firstLine="851"/>
        <w:jc w:val="both"/>
        <w:rPr>
          <w:color w:val="000000" w:themeColor="text1"/>
          <w:sz w:val="28"/>
          <w:szCs w:val="28"/>
        </w:rPr>
      </w:pPr>
      <w:r w:rsidRPr="00B15CBE">
        <w:rPr>
          <w:color w:val="000000" w:themeColor="text1"/>
          <w:sz w:val="28"/>
          <w:szCs w:val="28"/>
        </w:rPr>
        <w:t xml:space="preserve">2 485,634 руб./МВт*ч * 0,826 млн. кВт*ч = 2052,14 (тыс. руб.) </w:t>
      </w:r>
    </w:p>
    <w:p w14:paraId="0CF00EBB" w14:textId="77777777" w:rsidR="00B15CBE" w:rsidRPr="00B15CBE" w:rsidRDefault="00B15CBE" w:rsidP="00B15CBE">
      <w:pPr>
        <w:ind w:firstLine="851"/>
        <w:jc w:val="both"/>
        <w:rPr>
          <w:color w:val="000000" w:themeColor="text1"/>
          <w:sz w:val="28"/>
          <w:szCs w:val="28"/>
        </w:rPr>
      </w:pPr>
      <w:r w:rsidRPr="00B15CBE">
        <w:rPr>
          <w:color w:val="000000" w:themeColor="text1"/>
          <w:sz w:val="28"/>
          <w:szCs w:val="28"/>
        </w:rPr>
        <w:t>где 0,826 млн. кВт*ч - прогнозный объём технологического расхода (потерь) электрической энергии в сетях предприятия на 2 полугодие 2021 года;</w:t>
      </w:r>
    </w:p>
    <w:p w14:paraId="7071E3B6" w14:textId="77777777" w:rsidR="00B15CBE" w:rsidRPr="00B15CBE" w:rsidRDefault="00B15CBE" w:rsidP="00B15CBE">
      <w:pPr>
        <w:spacing w:line="276" w:lineRule="auto"/>
        <w:ind w:firstLine="720"/>
        <w:jc w:val="both"/>
        <w:rPr>
          <w:sz w:val="28"/>
          <w:szCs w:val="28"/>
        </w:rPr>
      </w:pPr>
    </w:p>
    <w:p w14:paraId="5C39BDC5" w14:textId="77777777" w:rsidR="00B15CBE" w:rsidRPr="00B15CBE" w:rsidRDefault="00B15CBE" w:rsidP="00B15CBE">
      <w:pPr>
        <w:spacing w:line="276" w:lineRule="auto"/>
        <w:ind w:firstLine="720"/>
        <w:jc w:val="both"/>
        <w:rPr>
          <w:sz w:val="28"/>
          <w:szCs w:val="28"/>
        </w:rPr>
      </w:pPr>
      <w:r w:rsidRPr="00B15CBE">
        <w:rPr>
          <w:sz w:val="28"/>
          <w:szCs w:val="28"/>
        </w:rPr>
        <w:t>Общая сумма затрат по 2021 году составит: 1920,55+2052,14=3972,69 (тыс. руб.).</w:t>
      </w:r>
    </w:p>
    <w:p w14:paraId="2E3203C3" w14:textId="77777777" w:rsidR="00B15CBE" w:rsidRPr="00B15CBE" w:rsidRDefault="00B15CBE" w:rsidP="00B15CBE">
      <w:pPr>
        <w:spacing w:line="276" w:lineRule="auto"/>
        <w:ind w:firstLine="720"/>
        <w:jc w:val="both"/>
        <w:rPr>
          <w:color w:val="000000" w:themeColor="text1"/>
          <w:sz w:val="28"/>
          <w:szCs w:val="28"/>
        </w:rPr>
      </w:pPr>
      <w:r w:rsidRPr="00B15CBE">
        <w:rPr>
          <w:sz w:val="28"/>
          <w:szCs w:val="28"/>
        </w:rPr>
        <w:t>Годовой объем</w:t>
      </w:r>
      <w:r w:rsidRPr="00B15CBE">
        <w:rPr>
          <w:color w:val="000000" w:themeColor="text1"/>
          <w:sz w:val="28"/>
          <w:szCs w:val="28"/>
        </w:rPr>
        <w:t xml:space="preserve"> технологического расхода (потерь)электрической энергии в сетях предприятия составит 1,628 млн. кВт*ч.</w:t>
      </w:r>
    </w:p>
    <w:p w14:paraId="0BB3E374" w14:textId="77777777" w:rsidR="00B15CBE" w:rsidRDefault="00B15CBE" w:rsidP="001E5670">
      <w:pPr>
        <w:tabs>
          <w:tab w:val="left" w:pos="5580"/>
          <w:tab w:val="left" w:pos="9498"/>
        </w:tabs>
        <w:ind w:right="-569"/>
        <w:rPr>
          <w:color w:val="000000" w:themeColor="text1"/>
        </w:rPr>
        <w:sectPr w:rsidR="00B15CBE" w:rsidSect="00CA6CBE">
          <w:headerReference w:type="default" r:id="rId42"/>
          <w:headerReference w:type="first" r:id="rId43"/>
          <w:pgSz w:w="11906" w:h="16838"/>
          <w:pgMar w:top="851" w:right="991" w:bottom="567" w:left="1418" w:header="720" w:footer="720" w:gutter="0"/>
          <w:cols w:space="720"/>
          <w:titlePg/>
          <w:docGrid w:linePitch="381"/>
        </w:sectPr>
      </w:pPr>
    </w:p>
    <w:p w14:paraId="0F2992D7" w14:textId="5014CF7E" w:rsidR="00B15CBE" w:rsidRPr="00081AD4" w:rsidRDefault="00B15CBE" w:rsidP="00B15CBE">
      <w:pPr>
        <w:tabs>
          <w:tab w:val="left" w:pos="5580"/>
          <w:tab w:val="left" w:pos="9498"/>
        </w:tabs>
        <w:ind w:left="-961" w:right="-569" w:firstLine="5781"/>
        <w:rPr>
          <w:color w:val="000000" w:themeColor="text1"/>
        </w:rPr>
      </w:pPr>
      <w:r w:rsidRPr="00081AD4">
        <w:rPr>
          <w:color w:val="000000" w:themeColor="text1"/>
        </w:rPr>
        <w:lastRenderedPageBreak/>
        <w:t xml:space="preserve">Приложение № </w:t>
      </w:r>
      <w:r>
        <w:rPr>
          <w:color w:val="000000" w:themeColor="text1"/>
        </w:rPr>
        <w:t xml:space="preserve">21 </w:t>
      </w:r>
      <w:r w:rsidR="007F5696" w:rsidRPr="00081AD4">
        <w:rPr>
          <w:color w:val="000000" w:themeColor="text1"/>
        </w:rPr>
        <w:t>к</w:t>
      </w:r>
      <w:r w:rsidR="007F5696">
        <w:rPr>
          <w:color w:val="000000" w:themeColor="text1"/>
        </w:rPr>
        <w:t xml:space="preserve"> протоколу </w:t>
      </w:r>
      <w:r w:rsidRPr="00081AD4">
        <w:rPr>
          <w:color w:val="000000" w:themeColor="text1"/>
        </w:rPr>
        <w:t xml:space="preserve">№ </w:t>
      </w:r>
      <w:r>
        <w:rPr>
          <w:color w:val="000000" w:themeColor="text1"/>
        </w:rPr>
        <w:t>61</w:t>
      </w:r>
    </w:p>
    <w:p w14:paraId="48F2F056" w14:textId="77777777" w:rsidR="00B15CBE" w:rsidRPr="00081AD4" w:rsidRDefault="00B15CBE" w:rsidP="00B15CBE">
      <w:pPr>
        <w:tabs>
          <w:tab w:val="left" w:pos="5580"/>
          <w:tab w:val="left" w:pos="9498"/>
        </w:tabs>
        <w:ind w:left="-961" w:right="-569" w:firstLine="5781"/>
        <w:rPr>
          <w:color w:val="000000" w:themeColor="text1"/>
        </w:rPr>
      </w:pPr>
      <w:r w:rsidRPr="00081AD4">
        <w:rPr>
          <w:color w:val="000000" w:themeColor="text1"/>
        </w:rPr>
        <w:t xml:space="preserve">заседания </w:t>
      </w:r>
      <w:r>
        <w:rPr>
          <w:color w:val="000000" w:themeColor="text1"/>
        </w:rPr>
        <w:t>п</w:t>
      </w:r>
      <w:r w:rsidRPr="00081AD4">
        <w:rPr>
          <w:color w:val="000000" w:themeColor="text1"/>
        </w:rPr>
        <w:t>равления Региональной</w:t>
      </w:r>
    </w:p>
    <w:p w14:paraId="2AFAEFDB" w14:textId="77777777" w:rsidR="00B15CBE" w:rsidRPr="00081AD4" w:rsidRDefault="00B15CBE" w:rsidP="00B15CBE">
      <w:pPr>
        <w:tabs>
          <w:tab w:val="left" w:pos="5580"/>
          <w:tab w:val="left" w:pos="9498"/>
        </w:tabs>
        <w:ind w:left="-961" w:right="-569" w:firstLine="5781"/>
        <w:rPr>
          <w:color w:val="000000" w:themeColor="text1"/>
        </w:rPr>
      </w:pPr>
      <w:r w:rsidRPr="00081AD4">
        <w:rPr>
          <w:color w:val="000000" w:themeColor="text1"/>
        </w:rPr>
        <w:t>энергетической комиссии</w:t>
      </w:r>
    </w:p>
    <w:p w14:paraId="77D06B83" w14:textId="51BDCFE3" w:rsidR="00B15CBE" w:rsidRDefault="00B15CBE" w:rsidP="00B15CBE">
      <w:pPr>
        <w:tabs>
          <w:tab w:val="left" w:pos="5580"/>
          <w:tab w:val="left" w:pos="9498"/>
        </w:tabs>
        <w:ind w:left="-961" w:right="-569" w:firstLine="5781"/>
        <w:rPr>
          <w:color w:val="000000" w:themeColor="text1"/>
        </w:rPr>
      </w:pPr>
      <w:r w:rsidRPr="00081AD4">
        <w:rPr>
          <w:color w:val="000000" w:themeColor="text1"/>
        </w:rPr>
        <w:t xml:space="preserve">Кузбасса от </w:t>
      </w:r>
      <w:r>
        <w:rPr>
          <w:color w:val="000000" w:themeColor="text1"/>
        </w:rPr>
        <w:t>01</w:t>
      </w:r>
      <w:r w:rsidRPr="00081AD4">
        <w:rPr>
          <w:color w:val="000000" w:themeColor="text1"/>
        </w:rPr>
        <w:t>.</w:t>
      </w:r>
      <w:r>
        <w:rPr>
          <w:color w:val="000000" w:themeColor="text1"/>
        </w:rPr>
        <w:t>10</w:t>
      </w:r>
      <w:r w:rsidRPr="00081AD4">
        <w:rPr>
          <w:color w:val="000000" w:themeColor="text1"/>
        </w:rPr>
        <w:t>.202</w:t>
      </w:r>
      <w:r>
        <w:rPr>
          <w:color w:val="000000" w:themeColor="text1"/>
        </w:rPr>
        <w:t>1</w:t>
      </w:r>
    </w:p>
    <w:p w14:paraId="79DD22AF" w14:textId="77777777" w:rsidR="00D4486B" w:rsidRDefault="00D4486B" w:rsidP="00B15CBE">
      <w:pPr>
        <w:tabs>
          <w:tab w:val="left" w:pos="5580"/>
          <w:tab w:val="left" w:pos="9498"/>
        </w:tabs>
        <w:ind w:left="-961" w:right="-569" w:firstLine="5781"/>
        <w:rPr>
          <w:color w:val="000000" w:themeColor="text1"/>
        </w:rPr>
      </w:pPr>
    </w:p>
    <w:p w14:paraId="61878364" w14:textId="77777777" w:rsidR="00D4486B" w:rsidRPr="00D4486B" w:rsidRDefault="00D4486B" w:rsidP="00D4486B">
      <w:pPr>
        <w:ind w:right="-1"/>
        <w:jc w:val="center"/>
        <w:rPr>
          <w:rFonts w:eastAsiaTheme="minorHAnsi" w:cstheme="minorBidi"/>
          <w:b/>
          <w:sz w:val="28"/>
          <w:szCs w:val="22"/>
          <w:lang w:eastAsia="en-US"/>
          <w14:shadow w14:blurRad="50800" w14:dist="38100" w14:dir="2700000" w14:sx="100000" w14:sy="100000" w14:kx="0" w14:ky="0" w14:algn="tl">
            <w14:srgbClr w14:val="000000">
              <w14:alpha w14:val="60000"/>
            </w14:srgbClr>
          </w14:shadow>
        </w:rPr>
      </w:pPr>
      <w:r w:rsidRPr="00D4486B">
        <w:rPr>
          <w:rFonts w:eastAsiaTheme="minorHAnsi" w:cstheme="minorBidi"/>
          <w:b/>
          <w:sz w:val="28"/>
          <w:szCs w:val="22"/>
          <w:lang w:eastAsia="en-US"/>
          <w14:shadow w14:blurRad="50800" w14:dist="38100" w14:dir="2700000" w14:sx="100000" w14:sy="100000" w14:kx="0" w14:ky="0" w14:algn="tl">
            <w14:srgbClr w14:val="000000">
              <w14:alpha w14:val="60000"/>
            </w14:srgbClr>
          </w14:shadow>
        </w:rPr>
        <w:t>ЭКСПЕРТНОЕ ЗАКЛЮЧЕНИЕ</w:t>
      </w:r>
    </w:p>
    <w:p w14:paraId="7544176F" w14:textId="77777777" w:rsidR="00D4486B" w:rsidRPr="00D4486B" w:rsidRDefault="00D4486B" w:rsidP="00D4486B">
      <w:pPr>
        <w:jc w:val="center"/>
        <w:rPr>
          <w:rFonts w:eastAsiaTheme="minorHAnsi"/>
          <w:b/>
          <w:sz w:val="28"/>
          <w:szCs w:val="28"/>
          <w:lang w:eastAsia="en-US"/>
        </w:rPr>
      </w:pPr>
      <w:r w:rsidRPr="00D4486B">
        <w:rPr>
          <w:rFonts w:eastAsiaTheme="minorHAnsi"/>
          <w:b/>
          <w:sz w:val="28"/>
          <w:szCs w:val="28"/>
          <w:lang w:eastAsia="en-US"/>
        </w:rPr>
        <w:t xml:space="preserve">по исполнению приказа ФАС России от 07.09.2021 №946/21 </w:t>
      </w:r>
    </w:p>
    <w:p w14:paraId="5043E579" w14:textId="77777777" w:rsidR="00D4486B" w:rsidRPr="00D4486B" w:rsidRDefault="00D4486B" w:rsidP="00D4486B">
      <w:pPr>
        <w:jc w:val="center"/>
        <w:rPr>
          <w:rFonts w:eastAsiaTheme="minorHAnsi"/>
          <w:b/>
          <w:bCs/>
          <w:sz w:val="28"/>
          <w:szCs w:val="28"/>
          <w:lang w:eastAsia="en-US"/>
        </w:rPr>
      </w:pPr>
      <w:r w:rsidRPr="00D4486B">
        <w:rPr>
          <w:rFonts w:eastAsiaTheme="minorHAnsi"/>
          <w:b/>
          <w:sz w:val="28"/>
          <w:szCs w:val="28"/>
          <w:lang w:eastAsia="en-US"/>
        </w:rPr>
        <w:t xml:space="preserve">«Об отмене постановления Региональной энергетической комиссии Кузбасса» в отношении филиалом ПАО «Россети Сибирь» «Кузбассэнерго -РЭС» </w:t>
      </w:r>
      <w:r w:rsidRPr="00D4486B">
        <w:rPr>
          <w:rFonts w:eastAsiaTheme="minorHAnsi"/>
          <w:b/>
          <w:bCs/>
          <w:sz w:val="28"/>
          <w:szCs w:val="28"/>
          <w:lang w:eastAsia="en-US"/>
        </w:rPr>
        <w:t xml:space="preserve"> </w:t>
      </w:r>
      <w:r w:rsidRPr="00D4486B">
        <w:rPr>
          <w:rFonts w:eastAsiaTheme="minorHAnsi"/>
          <w:b/>
          <w:sz w:val="28"/>
          <w:szCs w:val="28"/>
          <w:lang w:eastAsia="en-US"/>
        </w:rPr>
        <w:t>(ИНН 2460069527) на 2021 год</w:t>
      </w:r>
      <w:r w:rsidRPr="00D4486B">
        <w:rPr>
          <w:rFonts w:eastAsiaTheme="minorHAnsi" w:cstheme="minorBidi"/>
          <w:b/>
          <w:sz w:val="28"/>
          <w:szCs w:val="22"/>
          <w:lang w:eastAsia="en-US"/>
        </w:rPr>
        <w:t xml:space="preserve"> (до</w:t>
      </w:r>
      <w:r w:rsidRPr="00D4486B">
        <w:rPr>
          <w:rFonts w:eastAsiaTheme="minorHAnsi" w:cstheme="minorBidi"/>
          <w:b/>
          <w:bCs/>
          <w:sz w:val="28"/>
          <w:szCs w:val="22"/>
          <w:lang w:eastAsia="en-US"/>
        </w:rPr>
        <w:t xml:space="preserve"> 05.08.2020 наименование организации </w:t>
      </w:r>
      <w:r w:rsidRPr="00D4486B">
        <w:rPr>
          <w:b/>
          <w:bCs/>
          <w:sz w:val="28"/>
          <w:szCs w:val="28"/>
        </w:rPr>
        <w:t>филиала ПАО «МРСК Сибири» - «Кузбассэнерго – РЭС»)</w:t>
      </w:r>
    </w:p>
    <w:p w14:paraId="57C73F61" w14:textId="77777777" w:rsidR="00D4486B" w:rsidRPr="00D4486B" w:rsidRDefault="00D4486B" w:rsidP="00D4486B">
      <w:pPr>
        <w:jc w:val="both"/>
        <w:rPr>
          <w:rFonts w:eastAsiaTheme="minorHAnsi" w:cstheme="minorBidi"/>
          <w:b/>
          <w:bCs/>
          <w:sz w:val="28"/>
          <w:szCs w:val="22"/>
          <w:lang w:eastAsia="en-US"/>
        </w:rPr>
      </w:pPr>
    </w:p>
    <w:p w14:paraId="506F5812" w14:textId="77777777" w:rsidR="00D4486B" w:rsidRPr="00D4486B" w:rsidRDefault="00D4486B" w:rsidP="00D4486B">
      <w:pPr>
        <w:spacing w:line="288" w:lineRule="auto"/>
        <w:ind w:firstLine="709"/>
        <w:jc w:val="center"/>
        <w:rPr>
          <w:rFonts w:eastAsiaTheme="minorHAnsi" w:cstheme="minorBidi"/>
          <w:b/>
          <w:bCs/>
          <w:sz w:val="28"/>
          <w:szCs w:val="22"/>
          <w:lang w:eastAsia="en-US"/>
        </w:rPr>
      </w:pPr>
      <w:r w:rsidRPr="00D4486B">
        <w:rPr>
          <w:rFonts w:eastAsiaTheme="minorHAnsi" w:cstheme="minorBidi"/>
          <w:b/>
          <w:bCs/>
          <w:sz w:val="28"/>
          <w:szCs w:val="22"/>
          <w:lang w:eastAsia="en-US"/>
        </w:rPr>
        <w:t>Общие положение</w:t>
      </w:r>
    </w:p>
    <w:p w14:paraId="40BC9C9E" w14:textId="77777777" w:rsidR="00D4486B" w:rsidRPr="00D4486B" w:rsidRDefault="00D4486B" w:rsidP="00D4486B">
      <w:pPr>
        <w:ind w:firstLine="709"/>
        <w:jc w:val="both"/>
        <w:rPr>
          <w:rFonts w:eastAsiaTheme="minorHAnsi"/>
          <w:sz w:val="28"/>
          <w:szCs w:val="28"/>
          <w:lang w:eastAsia="en-US"/>
        </w:rPr>
      </w:pPr>
      <w:r w:rsidRPr="00D4486B">
        <w:rPr>
          <w:rFonts w:eastAsiaTheme="minorHAnsi" w:cstheme="minorBidi"/>
          <w:sz w:val="28"/>
          <w:szCs w:val="22"/>
          <w:lang w:eastAsia="en-US"/>
        </w:rPr>
        <w:t>По результатам анализа постановления Региональной энергетической комиссии Кузбасса от 01 июня 2021 года № 162 «</w:t>
      </w:r>
      <w:r w:rsidRPr="00D4486B">
        <w:rPr>
          <w:rFonts w:eastAsiaTheme="minorHAnsi"/>
          <w:sz w:val="28"/>
          <w:szCs w:val="28"/>
          <w:lang w:eastAsia="en-US"/>
        </w:rPr>
        <w:t>Об установлении тарифов на услуги по передаче электрической энергии по электрическим сетям Кемеровской области - Кузбасса и внесении изменения в постановление Региональной энергетической комиссии Кузбасса от 25.02.2021 № 83 «О внесении изменений в постановления Региональной энергетической комиссии Кузбасса от 31.12.2020 № 843 «Об утверждении стандартизированных тарифных ставок, ставок за единицу максимальной мощности, формул платы, платы заявителей до 15 квт включительно за технологическое присоединение к электрическим сетям территориальных сетевых организаций Кемеровской области - Кузбасса на 2021 год», от 31.12.2020 № 845 «Об установлении тарифов на услуги по передаче электрической энергии по электрическим сетям кемеровской области - Кузбасса на 2021 год», а также материалов представленных РЭК Кузбасса посредством системы ФГИС ЕИАС ФАС России, в том числе отчета о принятых тарифах на услуги по передаче электрической энергии по Кемеровской области на 2021 год в формате шаблона «PEREDACHA.M2021» и экспертных заключений для территориальных сетевых организаций ФАС России вынесен приказ от 07.09.2021 № 946/21 и предписано:</w:t>
      </w:r>
    </w:p>
    <w:p w14:paraId="1ED141A0" w14:textId="77777777" w:rsidR="00D4486B" w:rsidRPr="00D4486B" w:rsidRDefault="00D4486B" w:rsidP="00D4486B">
      <w:pPr>
        <w:ind w:firstLine="709"/>
        <w:jc w:val="both"/>
        <w:rPr>
          <w:rFonts w:eastAsiaTheme="minorHAnsi"/>
          <w:sz w:val="28"/>
          <w:szCs w:val="28"/>
          <w:lang w:eastAsia="en-US"/>
        </w:rPr>
      </w:pPr>
      <w:r w:rsidRPr="00D4486B">
        <w:rPr>
          <w:rFonts w:eastAsiaTheme="minorHAnsi"/>
          <w:sz w:val="28"/>
          <w:szCs w:val="28"/>
          <w:lang w:eastAsia="en-US"/>
        </w:rPr>
        <w:t xml:space="preserve">1. Признать Региональную энергетическую комиссию Кузбасса нарушившей пункты 7, 16, 32, 81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года № 1178, пункты 23 Правил государственного регулирования (пересмотра, применения) цен (тарифов) в электроэнергетике, утвержденных постановлением Правительства Российской Федерации от 29 декабря 2011 года № 1178, пункт 11 Методических указаний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 утвержденных приказом ФСТ России от 17 февраля 2012 года №98-э, пункты 50 и 51 Методических указаний по расчету регулируемых тарифов и цен на </w:t>
      </w:r>
      <w:r w:rsidRPr="00D4486B">
        <w:rPr>
          <w:rFonts w:eastAsiaTheme="minorHAnsi"/>
          <w:sz w:val="28"/>
          <w:szCs w:val="28"/>
          <w:lang w:eastAsia="en-US"/>
        </w:rPr>
        <w:lastRenderedPageBreak/>
        <w:t>электрическую (тепловую) энергию на розничном (потребительском) рынке, утвержденных приказом ФСТ от 6 августа 2004 года №20-э/2, при установлении тарифов на услуги по передаче электрической энергии в отношении территориальных сетевых организаций Кемеровской области.</w:t>
      </w:r>
    </w:p>
    <w:p w14:paraId="5CCF6400" w14:textId="77777777" w:rsidR="00D4486B" w:rsidRPr="00D4486B" w:rsidRDefault="00D4486B" w:rsidP="00D4486B">
      <w:pPr>
        <w:ind w:firstLine="709"/>
        <w:jc w:val="both"/>
        <w:rPr>
          <w:rFonts w:eastAsiaTheme="minorHAnsi"/>
          <w:sz w:val="28"/>
          <w:szCs w:val="28"/>
          <w:lang w:eastAsia="en-US"/>
        </w:rPr>
      </w:pPr>
      <w:r w:rsidRPr="00D4486B">
        <w:rPr>
          <w:rFonts w:eastAsiaTheme="minorHAnsi"/>
          <w:sz w:val="28"/>
          <w:szCs w:val="28"/>
          <w:lang w:eastAsia="en-US"/>
        </w:rPr>
        <w:t>2. Отменить постановление Региональной энергетической комиссии Кузбасса от 01.06.2021 года № 162 Об установлении тарифов на услуги по передаче электрической энергии по электрическим сетям Кемеровской области - Кузбасса и внесении изменения в постановление Региональной энергетической комиссии Кузбасса от 25.02.2021 № 83 «О внесении изменений в постановления Региональной энергетической комиссии Кузбасса от 31.12.2020 № 843 «Об утверждении стандартизированных тарифных ставок, ставок за единицу максимальной мощности, формул платы, платы заявителей до 15 квт включительно за технологическое присоединение к электрическим сетям территориальных сетевых организаций Кемеровской области - Кузбасса на 2021 год», от 31.12.2020 № 845 «Об установлении тарифов на услуги по передаче электрической энергии по электрическим сетям кемеровской области - Кузбасса на 2021 год» с 01.10.2021 года.</w:t>
      </w:r>
    </w:p>
    <w:p w14:paraId="1B3C3BC7" w14:textId="77777777" w:rsidR="00D4486B" w:rsidRPr="00D4486B" w:rsidRDefault="00D4486B" w:rsidP="00D4486B">
      <w:pPr>
        <w:ind w:firstLine="709"/>
        <w:jc w:val="both"/>
        <w:rPr>
          <w:rFonts w:eastAsiaTheme="minorHAnsi"/>
          <w:sz w:val="28"/>
          <w:szCs w:val="28"/>
          <w:lang w:eastAsia="en-US"/>
        </w:rPr>
      </w:pPr>
      <w:r w:rsidRPr="00D4486B">
        <w:rPr>
          <w:rFonts w:eastAsiaTheme="minorHAnsi"/>
          <w:sz w:val="28"/>
          <w:szCs w:val="28"/>
          <w:lang w:eastAsia="en-US"/>
        </w:rPr>
        <w:t>3. Региональная энергетической комиссии Кузбасса установить и ввести в действие с не позднее 1 октября 2021 года единые (котловые) тарифы на услуги по передаче электрической энергии по сетям Кемеровской области и пересмотреть индивидуальные тарифы на услуги по передаче электрической энергии в соответствии с законодательством Российской Федерации в области государственного регулирования цен (тарифов), устранив нарушения законодательства, у казанные в мотивировочной части настоящего приказа.</w:t>
      </w:r>
    </w:p>
    <w:p w14:paraId="70CE0AB8" w14:textId="77777777" w:rsidR="00D4486B" w:rsidRPr="00D4486B" w:rsidRDefault="00D4486B" w:rsidP="00D4486B">
      <w:pPr>
        <w:ind w:firstLine="709"/>
        <w:jc w:val="both"/>
        <w:rPr>
          <w:rFonts w:eastAsiaTheme="minorHAnsi"/>
          <w:sz w:val="28"/>
          <w:szCs w:val="28"/>
          <w:lang w:eastAsia="en-US"/>
        </w:rPr>
      </w:pPr>
      <w:r w:rsidRPr="00D4486B">
        <w:rPr>
          <w:rFonts w:eastAsiaTheme="minorHAnsi"/>
          <w:sz w:val="28"/>
          <w:szCs w:val="28"/>
          <w:lang w:eastAsia="en-US"/>
        </w:rPr>
        <w:t>4. Об исполнении настоящего приказа Региональной энергетической комиссии Кузбасса в течении семи рабочих дней с даты принятия решения, указанного в пункте 3 настоящего приказа, проинформировать Федеральную антимонопольную службу, представив надлежащим образом заверенные копии:</w:t>
      </w:r>
    </w:p>
    <w:p w14:paraId="2B7E3559" w14:textId="77777777" w:rsidR="00D4486B" w:rsidRPr="00D4486B" w:rsidRDefault="00D4486B" w:rsidP="00D4486B">
      <w:pPr>
        <w:ind w:firstLine="709"/>
        <w:jc w:val="both"/>
        <w:rPr>
          <w:rFonts w:eastAsiaTheme="minorHAnsi"/>
          <w:sz w:val="28"/>
          <w:szCs w:val="28"/>
          <w:lang w:eastAsia="en-US"/>
        </w:rPr>
      </w:pPr>
      <w:r w:rsidRPr="00D4486B">
        <w:rPr>
          <w:rFonts w:eastAsiaTheme="minorHAnsi"/>
          <w:sz w:val="28"/>
          <w:szCs w:val="28"/>
          <w:lang w:eastAsia="en-US"/>
        </w:rPr>
        <w:t>- решений об установлении цен (тарифов) в области электроэнергетики принятие которых предписывается пунктом 3 настоящего приказа;</w:t>
      </w:r>
    </w:p>
    <w:p w14:paraId="23D15E97" w14:textId="77777777" w:rsidR="00D4486B" w:rsidRPr="00D4486B" w:rsidRDefault="00D4486B" w:rsidP="00D4486B">
      <w:pPr>
        <w:ind w:firstLine="709"/>
        <w:jc w:val="both"/>
        <w:rPr>
          <w:rFonts w:eastAsiaTheme="minorHAnsi"/>
          <w:sz w:val="28"/>
          <w:szCs w:val="28"/>
          <w:lang w:eastAsia="en-US"/>
        </w:rPr>
      </w:pPr>
      <w:r w:rsidRPr="00D4486B">
        <w:rPr>
          <w:rFonts w:eastAsiaTheme="minorHAnsi"/>
          <w:sz w:val="28"/>
          <w:szCs w:val="28"/>
          <w:lang w:eastAsia="en-US"/>
        </w:rPr>
        <w:t xml:space="preserve"> - протоколов заседания правления Региональной энергетической комиссии Кузбасса, на котором принимались вышеуказанные решения;</w:t>
      </w:r>
    </w:p>
    <w:p w14:paraId="322696BB" w14:textId="77777777" w:rsidR="00D4486B" w:rsidRPr="00D4486B" w:rsidRDefault="00D4486B" w:rsidP="00D4486B">
      <w:pPr>
        <w:ind w:firstLine="709"/>
        <w:jc w:val="both"/>
        <w:rPr>
          <w:rFonts w:eastAsiaTheme="minorHAnsi"/>
          <w:sz w:val="28"/>
          <w:szCs w:val="28"/>
          <w:lang w:eastAsia="en-US"/>
        </w:rPr>
      </w:pPr>
      <w:r w:rsidRPr="00D4486B">
        <w:rPr>
          <w:rFonts w:eastAsiaTheme="minorHAnsi"/>
          <w:sz w:val="28"/>
          <w:szCs w:val="28"/>
          <w:lang w:eastAsia="en-US"/>
        </w:rPr>
        <w:t>- экспертных заключений по делам об установлении цен (тарифов), в которых отражены результаты исполнения настоящего приказа;</w:t>
      </w:r>
    </w:p>
    <w:p w14:paraId="0D714F8A" w14:textId="77777777" w:rsidR="00D4486B" w:rsidRPr="00D4486B" w:rsidRDefault="00D4486B" w:rsidP="00D4486B">
      <w:pPr>
        <w:ind w:firstLine="709"/>
        <w:jc w:val="both"/>
        <w:rPr>
          <w:rFonts w:eastAsiaTheme="minorHAnsi"/>
          <w:sz w:val="28"/>
          <w:szCs w:val="28"/>
          <w:lang w:eastAsia="en-US"/>
        </w:rPr>
      </w:pPr>
      <w:r w:rsidRPr="00D4486B">
        <w:rPr>
          <w:rFonts w:eastAsiaTheme="minorHAnsi"/>
          <w:sz w:val="28"/>
          <w:szCs w:val="28"/>
          <w:lang w:eastAsia="en-US"/>
        </w:rPr>
        <w:t>- отчетных шаблонов по системе ФГИС ЕИАС ФАС России.</w:t>
      </w:r>
    </w:p>
    <w:p w14:paraId="4F051F2C" w14:textId="77777777" w:rsidR="00D4486B" w:rsidRPr="00D4486B" w:rsidRDefault="00D4486B" w:rsidP="00D4486B">
      <w:pPr>
        <w:ind w:firstLine="709"/>
        <w:jc w:val="both"/>
        <w:rPr>
          <w:rFonts w:eastAsiaTheme="minorHAnsi" w:cstheme="minorBidi"/>
          <w:sz w:val="28"/>
          <w:szCs w:val="28"/>
          <w:lang w:eastAsia="en-US"/>
        </w:rPr>
      </w:pPr>
      <w:r w:rsidRPr="00D4486B">
        <w:rPr>
          <w:rFonts w:eastAsiaTheme="minorHAnsi" w:cstheme="minorBidi"/>
          <w:sz w:val="28"/>
          <w:szCs w:val="22"/>
          <w:lang w:eastAsia="en-US"/>
        </w:rPr>
        <w:t xml:space="preserve">В целях исполнения вышеуказанного </w:t>
      </w:r>
      <w:bookmarkStart w:id="1" w:name="_Hlk73976895"/>
      <w:r w:rsidRPr="00D4486B">
        <w:rPr>
          <w:rFonts w:eastAsiaTheme="minorHAnsi" w:cstheme="minorBidi"/>
          <w:sz w:val="28"/>
          <w:szCs w:val="22"/>
          <w:lang w:eastAsia="en-US"/>
        </w:rPr>
        <w:t>приказа Региональной энергетической комиссией Кузбасса</w:t>
      </w:r>
      <w:bookmarkEnd w:id="1"/>
      <w:r w:rsidRPr="00D4486B">
        <w:rPr>
          <w:rFonts w:eastAsiaTheme="minorHAnsi" w:cstheme="minorBidi"/>
          <w:sz w:val="28"/>
          <w:szCs w:val="22"/>
          <w:lang w:eastAsia="en-US"/>
        </w:rPr>
        <w:t xml:space="preserve"> проведена дополнительная экспертиза материалов тарифного дела в отношении </w:t>
      </w:r>
      <w:r w:rsidRPr="00D4486B">
        <w:rPr>
          <w:sz w:val="28"/>
          <w:szCs w:val="28"/>
        </w:rPr>
        <w:t>филиал ПАО «Россети Сибирь» - «Кузбассэнерго - РЭС»</w:t>
      </w:r>
      <w:r w:rsidRPr="00D4486B">
        <w:rPr>
          <w:rFonts w:eastAsiaTheme="minorHAnsi" w:cstheme="minorBidi"/>
          <w:color w:val="000000"/>
          <w:spacing w:val="1"/>
          <w:sz w:val="28"/>
          <w:szCs w:val="22"/>
          <w:lang w:eastAsia="en-US"/>
        </w:rPr>
        <w:t xml:space="preserve"> </w:t>
      </w:r>
      <w:r w:rsidRPr="00D4486B">
        <w:rPr>
          <w:rFonts w:eastAsiaTheme="minorHAnsi" w:cstheme="minorBidi"/>
          <w:sz w:val="28"/>
          <w:szCs w:val="22"/>
          <w:lang w:eastAsia="en-US"/>
        </w:rPr>
        <w:t xml:space="preserve">с учетом выводов ФАС России Региональная энергетическая комиссии произвела дополнительный анализ представленных документов предприятия в отношении статьи резерв по сомнительным долгам в сумме 201 343,52 тыс. руб., расходы на покупку потерь, </w:t>
      </w:r>
      <w:r w:rsidRPr="00D4486B">
        <w:rPr>
          <w:rFonts w:eastAsiaTheme="minorHAnsi" w:cstheme="minorBidi"/>
          <w:sz w:val="28"/>
          <w:szCs w:val="28"/>
          <w:lang w:eastAsia="en-US"/>
        </w:rPr>
        <w:t>расходы, связанные с компенсацией незапланированных расходов или полученного избытка.</w:t>
      </w:r>
    </w:p>
    <w:p w14:paraId="1289C41D" w14:textId="77777777" w:rsidR="00D4486B" w:rsidRPr="00D4486B" w:rsidRDefault="00D4486B" w:rsidP="00D4486B">
      <w:pPr>
        <w:ind w:firstLine="709"/>
        <w:jc w:val="both"/>
        <w:rPr>
          <w:rFonts w:eastAsiaTheme="minorHAnsi" w:cstheme="minorBidi"/>
          <w:sz w:val="28"/>
          <w:szCs w:val="22"/>
          <w:lang w:eastAsia="en-US"/>
        </w:rPr>
      </w:pPr>
    </w:p>
    <w:p w14:paraId="6306EC07" w14:textId="77777777" w:rsidR="00D4486B" w:rsidRPr="00D4486B" w:rsidRDefault="00D4486B" w:rsidP="00D4486B">
      <w:pPr>
        <w:keepNext/>
        <w:keepLines/>
        <w:jc w:val="center"/>
        <w:outlineLvl w:val="0"/>
        <w:rPr>
          <w:rFonts w:eastAsiaTheme="majorEastAsia"/>
          <w:b/>
          <w:color w:val="000000" w:themeColor="text1"/>
          <w:sz w:val="28"/>
          <w:szCs w:val="28"/>
          <w:lang w:eastAsia="en-US"/>
        </w:rPr>
      </w:pPr>
      <w:r w:rsidRPr="00D4486B">
        <w:rPr>
          <w:rFonts w:eastAsiaTheme="majorEastAsia"/>
          <w:b/>
          <w:color w:val="000000" w:themeColor="text1"/>
          <w:sz w:val="28"/>
          <w:szCs w:val="28"/>
          <w:lang w:eastAsia="en-US"/>
        </w:rPr>
        <w:lastRenderedPageBreak/>
        <w:t>Резерв по сомнительным долгам</w:t>
      </w:r>
    </w:p>
    <w:p w14:paraId="1B99A3E2" w14:textId="77777777" w:rsidR="00D4486B" w:rsidRPr="00D4486B" w:rsidRDefault="00D4486B" w:rsidP="00D4486B">
      <w:pPr>
        <w:spacing w:line="288" w:lineRule="auto"/>
        <w:ind w:firstLine="709"/>
        <w:jc w:val="both"/>
        <w:rPr>
          <w:rFonts w:eastAsiaTheme="minorHAnsi" w:cstheme="minorBidi"/>
          <w:sz w:val="28"/>
          <w:szCs w:val="22"/>
          <w:lang w:eastAsia="en-US"/>
        </w:rPr>
      </w:pPr>
    </w:p>
    <w:p w14:paraId="7030D8AF" w14:textId="77777777" w:rsidR="00D4486B" w:rsidRPr="00D4486B" w:rsidRDefault="00D4486B" w:rsidP="00D4486B">
      <w:pPr>
        <w:ind w:firstLine="709"/>
        <w:jc w:val="both"/>
        <w:rPr>
          <w:rFonts w:eastAsiaTheme="minorHAnsi" w:cstheme="minorBidi"/>
          <w:sz w:val="28"/>
          <w:szCs w:val="22"/>
          <w:lang w:eastAsia="en-US"/>
        </w:rPr>
      </w:pPr>
      <w:r w:rsidRPr="00D4486B">
        <w:rPr>
          <w:rFonts w:eastAsiaTheme="minorHAnsi" w:cstheme="minorBidi"/>
          <w:sz w:val="28"/>
          <w:szCs w:val="22"/>
          <w:lang w:eastAsia="en-US"/>
        </w:rPr>
        <w:t>Согласно п 30 Основ ценообразования №1178 в необходимую валовую выручку включаются внереализационные расходы, в том числе расходы на формирование резервов по сомнительным долгам. При этом в составе резерва по сомнительным долгам может учитываться дебиторская задолженность, возникшая при осуществлении соответствующего регулируемого вида деятельности. Возврат сомнительных долгов, для погашения которых был создан резерв, включенный в регулируемую цену (тариф) в предшествующий период регулирования, признается доходом и исключается из необходимой валовой выручки в следующем периоде регулирования с учетом уплаты налога на прибыль организаций.</w:t>
      </w:r>
    </w:p>
    <w:p w14:paraId="1CF5ABA3" w14:textId="77777777" w:rsidR="00D4486B" w:rsidRPr="00D4486B" w:rsidRDefault="00D4486B" w:rsidP="00D4486B">
      <w:pPr>
        <w:autoSpaceDE w:val="0"/>
        <w:autoSpaceDN w:val="0"/>
        <w:adjustRightInd w:val="0"/>
        <w:ind w:firstLine="851"/>
        <w:jc w:val="both"/>
        <w:rPr>
          <w:rFonts w:eastAsiaTheme="minorHAnsi"/>
          <w:sz w:val="28"/>
          <w:szCs w:val="28"/>
          <w:lang w:eastAsia="en-US"/>
        </w:rPr>
      </w:pPr>
      <w:r w:rsidRPr="00D4486B">
        <w:rPr>
          <w:rFonts w:eastAsiaTheme="minorHAnsi"/>
          <w:sz w:val="28"/>
          <w:szCs w:val="28"/>
          <w:lang w:eastAsia="en-US"/>
        </w:rPr>
        <w:t>При регулировании на 2019 год предприятие заявляло о списании за счет резерва по сомнительным долгам дебиторской задолженности                           ООО «ЭСК «Энергосервис». Указанные расходы в составе НВВ предприятия на 2019 год не учтены с предложением переноса на последующие периоды (стр. 111 Экспертного заключения по материалам филиал ПАО «Россети Сибирь» - «Кузбассэнерго - РЭС» для формирования НВВ на 2019 год).</w:t>
      </w:r>
    </w:p>
    <w:p w14:paraId="17C63BA6" w14:textId="77777777" w:rsidR="00D4486B" w:rsidRPr="00D4486B" w:rsidRDefault="00D4486B" w:rsidP="00D4486B">
      <w:pPr>
        <w:autoSpaceDE w:val="0"/>
        <w:autoSpaceDN w:val="0"/>
        <w:adjustRightInd w:val="0"/>
        <w:ind w:firstLine="851"/>
        <w:jc w:val="both"/>
        <w:rPr>
          <w:rFonts w:eastAsiaTheme="minorHAnsi"/>
          <w:sz w:val="28"/>
          <w:szCs w:val="28"/>
          <w:lang w:eastAsia="en-US"/>
        </w:rPr>
      </w:pPr>
      <w:r w:rsidRPr="00D4486B">
        <w:rPr>
          <w:rFonts w:eastAsiaTheme="minorHAnsi"/>
          <w:sz w:val="28"/>
          <w:szCs w:val="28"/>
          <w:lang w:eastAsia="en-US"/>
        </w:rPr>
        <w:t>Предприятие на 2021 год заявляет о необходимости учета расходов по списанию за счет резерва по сомнительным долгам просроченной дебиторской задолженности ООО «ЭСК Энергосервис», невозможной к взысканию, в сумме 201 343,52 тыс. руб., не учтенные регулирующим органом при формировании НВВ предприятия на 2019 год.</w:t>
      </w:r>
    </w:p>
    <w:p w14:paraId="2AEB01F5" w14:textId="77777777" w:rsidR="00D4486B" w:rsidRPr="00D4486B" w:rsidRDefault="00D4486B" w:rsidP="00D4486B">
      <w:pPr>
        <w:autoSpaceDE w:val="0"/>
        <w:autoSpaceDN w:val="0"/>
        <w:adjustRightInd w:val="0"/>
        <w:ind w:firstLine="851"/>
        <w:jc w:val="both"/>
        <w:rPr>
          <w:rFonts w:eastAsiaTheme="minorHAnsi"/>
          <w:sz w:val="28"/>
          <w:szCs w:val="28"/>
          <w:lang w:eastAsia="en-US"/>
        </w:rPr>
      </w:pPr>
      <w:r w:rsidRPr="00D4486B">
        <w:rPr>
          <w:rFonts w:eastAsiaTheme="minorHAnsi"/>
          <w:sz w:val="28"/>
          <w:szCs w:val="28"/>
          <w:lang w:eastAsia="en-US"/>
        </w:rPr>
        <w:t xml:space="preserve">Экспертом рассмотрены, предоставленные предприятием следующие обосновывающие документы, с учетом информации, опубликованной на официальном сайте ФАС России </w:t>
      </w:r>
      <w:r w:rsidRPr="00D4486B">
        <w:rPr>
          <w:rFonts w:eastAsiaTheme="minorHAnsi" w:cstheme="minorBidi"/>
          <w:sz w:val="28"/>
          <w:szCs w:val="22"/>
          <w:lang w:eastAsia="en-US"/>
        </w:rPr>
        <w:t>fas.gov.ru, 2020</w:t>
      </w:r>
      <w:r w:rsidRPr="00D4486B">
        <w:rPr>
          <w:rFonts w:eastAsiaTheme="minorHAnsi" w:cstheme="minorBidi"/>
          <w:b/>
          <w:sz w:val="28"/>
          <w:szCs w:val="22"/>
          <w:lang w:eastAsia="en-US"/>
        </w:rPr>
        <w:t xml:space="preserve"> </w:t>
      </w:r>
      <w:r w:rsidRPr="00D4486B">
        <w:rPr>
          <w:rFonts w:eastAsiaTheme="minorHAnsi" w:cstheme="minorBidi"/>
          <w:sz w:val="28"/>
          <w:szCs w:val="22"/>
          <w:lang w:eastAsia="en-US"/>
        </w:rPr>
        <w:t>по вопросу: «Какой порядок учета резерва по сомнительным долгам?»</w:t>
      </w:r>
      <w:r w:rsidRPr="00D4486B">
        <w:rPr>
          <w:rFonts w:eastAsiaTheme="minorHAnsi"/>
          <w:sz w:val="28"/>
          <w:szCs w:val="28"/>
          <w:lang w:eastAsia="en-US"/>
        </w:rPr>
        <w:t>:</w:t>
      </w:r>
    </w:p>
    <w:p w14:paraId="14B6E5C1" w14:textId="77777777" w:rsidR="00D4486B" w:rsidRPr="00D4486B" w:rsidRDefault="00D4486B" w:rsidP="00D4486B">
      <w:pPr>
        <w:autoSpaceDE w:val="0"/>
        <w:autoSpaceDN w:val="0"/>
        <w:adjustRightInd w:val="0"/>
        <w:ind w:firstLine="851"/>
        <w:jc w:val="both"/>
        <w:rPr>
          <w:rFonts w:eastAsiaTheme="minorHAnsi"/>
          <w:sz w:val="28"/>
          <w:szCs w:val="28"/>
          <w:lang w:eastAsia="en-US"/>
        </w:rPr>
      </w:pPr>
      <w:r w:rsidRPr="00D4486B">
        <w:rPr>
          <w:rFonts w:eastAsiaTheme="minorHAnsi"/>
          <w:sz w:val="28"/>
          <w:szCs w:val="28"/>
          <w:lang w:eastAsia="en-US"/>
        </w:rPr>
        <w:t>- свод документов на создание резерва по сомнительным долгам по факту 2017 году на сумму 566 452,21 тыс. руб. (стр. 1-234 тома 3 тарифного дела на 2019 год);</w:t>
      </w:r>
    </w:p>
    <w:p w14:paraId="4798D71C" w14:textId="77777777" w:rsidR="00D4486B" w:rsidRPr="00D4486B" w:rsidRDefault="00D4486B" w:rsidP="00D4486B">
      <w:pPr>
        <w:autoSpaceDE w:val="0"/>
        <w:autoSpaceDN w:val="0"/>
        <w:adjustRightInd w:val="0"/>
        <w:ind w:firstLine="851"/>
        <w:jc w:val="both"/>
        <w:rPr>
          <w:rFonts w:eastAsiaTheme="minorHAnsi"/>
          <w:sz w:val="28"/>
          <w:szCs w:val="28"/>
          <w:lang w:eastAsia="en-US"/>
        </w:rPr>
      </w:pPr>
      <w:r w:rsidRPr="00D4486B">
        <w:rPr>
          <w:rFonts w:eastAsiaTheme="minorHAnsi"/>
          <w:sz w:val="28"/>
          <w:szCs w:val="28"/>
          <w:lang w:eastAsia="en-US"/>
        </w:rPr>
        <w:t>- договор оказания услуг по передаче электрической энергии от 19.10.2010 № 3/2011 филиал ПАО «Россети Сибирь» - «Кузбассэнерго - РЭС» с ООО «ЭСК «Энергосервис»;</w:t>
      </w:r>
    </w:p>
    <w:p w14:paraId="4D811747" w14:textId="77777777" w:rsidR="00D4486B" w:rsidRPr="00D4486B" w:rsidRDefault="00D4486B" w:rsidP="00D4486B">
      <w:pPr>
        <w:autoSpaceDE w:val="0"/>
        <w:autoSpaceDN w:val="0"/>
        <w:adjustRightInd w:val="0"/>
        <w:ind w:firstLine="851"/>
        <w:jc w:val="both"/>
        <w:rPr>
          <w:rFonts w:eastAsiaTheme="minorHAnsi"/>
          <w:sz w:val="28"/>
          <w:szCs w:val="28"/>
          <w:lang w:eastAsia="en-US"/>
        </w:rPr>
      </w:pPr>
      <w:r w:rsidRPr="00D4486B">
        <w:rPr>
          <w:rFonts w:eastAsiaTheme="minorHAnsi"/>
          <w:sz w:val="28"/>
          <w:szCs w:val="28"/>
          <w:lang w:eastAsia="en-US"/>
        </w:rPr>
        <w:t>- акт инвентаризации расчетов с покупателями, поставщиками и прочими дебиторами, и кредиторами на 31.05.2017 (форма ИНВ-17), где на сч. 620101 числится дебиторская задолженность за покупателем ООО «ЭСК «Энергосервис»;</w:t>
      </w:r>
    </w:p>
    <w:p w14:paraId="6C66CAEB" w14:textId="77777777" w:rsidR="00D4486B" w:rsidRPr="00D4486B" w:rsidRDefault="00D4486B" w:rsidP="00D4486B">
      <w:pPr>
        <w:autoSpaceDE w:val="0"/>
        <w:autoSpaceDN w:val="0"/>
        <w:adjustRightInd w:val="0"/>
        <w:ind w:firstLine="851"/>
        <w:jc w:val="both"/>
        <w:rPr>
          <w:rFonts w:eastAsiaTheme="minorHAnsi"/>
          <w:sz w:val="28"/>
          <w:szCs w:val="28"/>
          <w:lang w:eastAsia="en-US"/>
        </w:rPr>
      </w:pPr>
      <w:r w:rsidRPr="00D4486B">
        <w:rPr>
          <w:rFonts w:eastAsiaTheme="minorHAnsi"/>
          <w:sz w:val="28"/>
          <w:szCs w:val="28"/>
          <w:lang w:eastAsia="en-US"/>
        </w:rPr>
        <w:t>- протокол совещания комиссии по управлению дебиторской. кредиторской задолженностью, п. 3 – текст о списании дебиторской задолженности ООО «ЭСК «Энергосервис» в связи с исключением контрагента из реестра ЕГРЮЛ;</w:t>
      </w:r>
    </w:p>
    <w:p w14:paraId="3E838831" w14:textId="77777777" w:rsidR="00D4486B" w:rsidRPr="00D4486B" w:rsidRDefault="00D4486B" w:rsidP="00D4486B">
      <w:pPr>
        <w:autoSpaceDE w:val="0"/>
        <w:autoSpaceDN w:val="0"/>
        <w:adjustRightInd w:val="0"/>
        <w:ind w:firstLine="851"/>
        <w:jc w:val="both"/>
        <w:rPr>
          <w:rFonts w:eastAsiaTheme="minorHAnsi"/>
          <w:sz w:val="28"/>
          <w:szCs w:val="28"/>
          <w:lang w:eastAsia="en-US"/>
        </w:rPr>
      </w:pPr>
      <w:r w:rsidRPr="00D4486B">
        <w:rPr>
          <w:rFonts w:eastAsiaTheme="minorHAnsi"/>
          <w:sz w:val="28"/>
          <w:szCs w:val="28"/>
          <w:lang w:eastAsia="en-US"/>
        </w:rPr>
        <w:t>- приказ-распоряжение от 04.05.2017 № 304 о списании дебиторской задолженности;</w:t>
      </w:r>
    </w:p>
    <w:p w14:paraId="570C8C27" w14:textId="77777777" w:rsidR="00D4486B" w:rsidRPr="00D4486B" w:rsidRDefault="00D4486B" w:rsidP="00D4486B">
      <w:pPr>
        <w:autoSpaceDE w:val="0"/>
        <w:autoSpaceDN w:val="0"/>
        <w:adjustRightInd w:val="0"/>
        <w:ind w:firstLine="851"/>
        <w:jc w:val="both"/>
        <w:rPr>
          <w:rFonts w:eastAsiaTheme="minorHAnsi"/>
          <w:sz w:val="28"/>
          <w:szCs w:val="28"/>
          <w:lang w:eastAsia="en-US"/>
        </w:rPr>
      </w:pPr>
      <w:r w:rsidRPr="00D4486B">
        <w:rPr>
          <w:rFonts w:eastAsiaTheme="minorHAnsi"/>
          <w:sz w:val="28"/>
          <w:szCs w:val="28"/>
          <w:lang w:eastAsia="en-US"/>
        </w:rPr>
        <w:lastRenderedPageBreak/>
        <w:t>- выписка из ЕГРЮЛ о прекращении деятельности юридического лица в связи с его ликвидацией на основании определения Арбитражного суда о завершении конкурсного производства;</w:t>
      </w:r>
    </w:p>
    <w:p w14:paraId="17699188" w14:textId="77777777" w:rsidR="00D4486B" w:rsidRPr="00D4486B" w:rsidRDefault="00D4486B" w:rsidP="00D4486B">
      <w:pPr>
        <w:autoSpaceDE w:val="0"/>
        <w:autoSpaceDN w:val="0"/>
        <w:adjustRightInd w:val="0"/>
        <w:ind w:firstLine="851"/>
        <w:jc w:val="both"/>
        <w:rPr>
          <w:rFonts w:eastAsiaTheme="minorHAnsi"/>
          <w:sz w:val="28"/>
          <w:szCs w:val="28"/>
          <w:lang w:eastAsia="en-US"/>
        </w:rPr>
      </w:pPr>
      <w:r w:rsidRPr="00D4486B">
        <w:rPr>
          <w:rFonts w:eastAsiaTheme="minorHAnsi"/>
          <w:sz w:val="28"/>
          <w:szCs w:val="28"/>
          <w:lang w:eastAsia="en-US"/>
        </w:rPr>
        <w:t>- определения Арбитражного суда г. Санкт-Петербурга и Ленинградской области от 09.10.2014 по Делу № А56-33909/2014 и от 07.12.2016 по Делу № А56-33909/2015 о завершении конкурсного производства в отношении предприятия-банкрота ООО «ЭСК «Энергосервис».</w:t>
      </w:r>
    </w:p>
    <w:p w14:paraId="4800CE52" w14:textId="77777777" w:rsidR="00D4486B" w:rsidRPr="00D4486B" w:rsidRDefault="00D4486B" w:rsidP="00D4486B">
      <w:pPr>
        <w:autoSpaceDE w:val="0"/>
        <w:autoSpaceDN w:val="0"/>
        <w:adjustRightInd w:val="0"/>
        <w:ind w:firstLine="851"/>
        <w:jc w:val="both"/>
        <w:rPr>
          <w:rFonts w:eastAsiaTheme="minorHAnsi"/>
          <w:sz w:val="28"/>
          <w:szCs w:val="28"/>
          <w:lang w:eastAsia="en-US"/>
        </w:rPr>
      </w:pPr>
      <w:r w:rsidRPr="00D4486B">
        <w:rPr>
          <w:rFonts w:eastAsiaTheme="minorHAnsi"/>
          <w:sz w:val="28"/>
          <w:szCs w:val="28"/>
          <w:lang w:eastAsia="en-US"/>
        </w:rPr>
        <w:t>В обосновывающих материалах тарифного дела заключен договор оказания услуг по передаче электрической энергии №3/2011 от 19.10.2010г между ОАО «МРСК Сибири», в интересах филиала ОАО «МРСК Сибири» -«Кузбассэнерго РЭС» с ООО «ЭСК «Энергосервис». На основании данного договора филиал ОАО «МРСК Сибири» - «Кузбассэнерго РЭС» оказывали услуги по передаче электрической энергии за 2013-2014гг в адрес ООО «ЭСК «Энергосервис»,  что видно из справки для рассмотрения совещания Комиссии по управлению дебиторской задолженностью по итогам 1 кв 2017 г. (стр 264).</w:t>
      </w:r>
    </w:p>
    <w:p w14:paraId="61F7F74E" w14:textId="77777777" w:rsidR="00D4486B" w:rsidRPr="00D4486B" w:rsidRDefault="00D4486B" w:rsidP="00D4486B">
      <w:pPr>
        <w:autoSpaceDE w:val="0"/>
        <w:autoSpaceDN w:val="0"/>
        <w:adjustRightInd w:val="0"/>
        <w:jc w:val="both"/>
        <w:rPr>
          <w:rFonts w:eastAsiaTheme="minorHAnsi"/>
          <w:sz w:val="28"/>
          <w:szCs w:val="28"/>
          <w:lang w:eastAsia="en-US"/>
        </w:rPr>
      </w:pPr>
      <w:r w:rsidRPr="00D4486B">
        <w:rPr>
          <w:rFonts w:eastAsiaTheme="minorHAnsi"/>
          <w:sz w:val="28"/>
          <w:szCs w:val="28"/>
          <w:lang w:eastAsia="en-US"/>
        </w:rPr>
        <w:t>С учетом определений Арбитражного суда г. Санкт-Петербург и Ленинградской области №А56-33909/2014 от 09.10.2014г, № А56-33909/2014 от 07.10.2016г. (стр. 299, 302) предметом спора определена сумма 264 827 312,4 тыс. руб. (стр. 301). По данным предприятия произведен расчет в сумме 54 820 453,78 руб. (стр. 291).</w:t>
      </w:r>
    </w:p>
    <w:p w14:paraId="00D74B2C" w14:textId="77777777" w:rsidR="00D4486B" w:rsidRPr="00D4486B" w:rsidRDefault="00D4486B" w:rsidP="00D4486B">
      <w:pPr>
        <w:autoSpaceDE w:val="0"/>
        <w:autoSpaceDN w:val="0"/>
        <w:adjustRightInd w:val="0"/>
        <w:ind w:firstLine="708"/>
        <w:jc w:val="both"/>
        <w:rPr>
          <w:rFonts w:eastAsiaTheme="minorHAnsi"/>
          <w:sz w:val="28"/>
          <w:szCs w:val="28"/>
          <w:lang w:eastAsia="en-US"/>
        </w:rPr>
      </w:pPr>
      <w:r w:rsidRPr="00D4486B">
        <w:rPr>
          <w:rFonts w:eastAsiaTheme="minorHAnsi"/>
          <w:sz w:val="28"/>
          <w:szCs w:val="28"/>
          <w:lang w:eastAsia="en-US"/>
        </w:rPr>
        <w:t>Также в отношении ООО «ЭСК «Энергосервис» согласно выписке из ЕГРЮЛ по состоянию на 13.04.2017г (стр. 290) завершено конкурсное производство и признание ООО «ЭСК «Энергосервис» банкротом.</w:t>
      </w:r>
    </w:p>
    <w:p w14:paraId="5E6B96AC" w14:textId="77777777" w:rsidR="00D4486B" w:rsidRPr="00D4486B" w:rsidRDefault="00D4486B" w:rsidP="00D4486B">
      <w:pPr>
        <w:autoSpaceDE w:val="0"/>
        <w:autoSpaceDN w:val="0"/>
        <w:adjustRightInd w:val="0"/>
        <w:ind w:firstLine="708"/>
        <w:jc w:val="both"/>
        <w:rPr>
          <w:rFonts w:eastAsiaTheme="minorHAnsi"/>
          <w:sz w:val="28"/>
          <w:szCs w:val="28"/>
          <w:lang w:eastAsia="en-US"/>
        </w:rPr>
      </w:pPr>
      <w:r w:rsidRPr="00D4486B">
        <w:rPr>
          <w:rFonts w:eastAsiaTheme="minorHAnsi"/>
          <w:sz w:val="28"/>
          <w:szCs w:val="28"/>
          <w:lang w:eastAsia="en-US"/>
        </w:rPr>
        <w:t>В результате резерв по сомнительным долгам признается филиалом  в размере 201 343,52 тыс. руб., что отражено в протоколе совещания Комиссии по управлению дебиторской, кредиторской задолженности ПАО «МРСК Сибири» (стр. 255), а также в приложении 1 к протоколу с пофилиальной разбивкой по каждому предприятию, в том числе филиалу ОАО «МРСК Сибири»- «Кузбассэнерго РЭС» (стр. 258,264).</w:t>
      </w:r>
      <w:r w:rsidRPr="00D4486B">
        <w:rPr>
          <w:rFonts w:eastAsiaTheme="minorHAnsi"/>
          <w:vanish/>
          <w:sz w:val="28"/>
          <w:szCs w:val="28"/>
          <w:lang w:eastAsia="en-US"/>
        </w:rPr>
        <w:t>Э</w:t>
      </w:r>
    </w:p>
    <w:p w14:paraId="60802D75" w14:textId="77777777" w:rsidR="00D4486B" w:rsidRPr="00D4486B" w:rsidRDefault="00D4486B" w:rsidP="00D4486B">
      <w:pPr>
        <w:autoSpaceDE w:val="0"/>
        <w:autoSpaceDN w:val="0"/>
        <w:adjustRightInd w:val="0"/>
        <w:ind w:firstLine="851"/>
        <w:jc w:val="both"/>
        <w:rPr>
          <w:rFonts w:eastAsiaTheme="minorHAnsi"/>
          <w:sz w:val="28"/>
          <w:szCs w:val="28"/>
          <w:lang w:eastAsia="en-US"/>
        </w:rPr>
      </w:pPr>
    </w:p>
    <w:p w14:paraId="7503FD2A" w14:textId="77777777" w:rsidR="00D4486B" w:rsidRPr="00D4486B" w:rsidRDefault="00D4486B" w:rsidP="00D4486B">
      <w:pPr>
        <w:keepNext/>
        <w:keepLines/>
        <w:jc w:val="center"/>
        <w:outlineLvl w:val="0"/>
        <w:rPr>
          <w:b/>
          <w:color w:val="000000" w:themeColor="text1"/>
          <w:sz w:val="28"/>
          <w:szCs w:val="28"/>
          <w:lang w:eastAsia="en-US"/>
        </w:rPr>
      </w:pPr>
      <w:r w:rsidRPr="00D4486B">
        <w:rPr>
          <w:b/>
          <w:color w:val="000000" w:themeColor="text1"/>
          <w:sz w:val="28"/>
          <w:szCs w:val="28"/>
          <w:lang w:eastAsia="en-US"/>
        </w:rPr>
        <w:t>Перерасчет цены покупки потерь электрической энергии для сетевых организаций.</w:t>
      </w:r>
    </w:p>
    <w:p w14:paraId="35143D74" w14:textId="77777777" w:rsidR="00D4486B" w:rsidRPr="00D4486B" w:rsidRDefault="00D4486B" w:rsidP="00D4486B">
      <w:pPr>
        <w:autoSpaceDE w:val="0"/>
        <w:autoSpaceDN w:val="0"/>
        <w:adjustRightInd w:val="0"/>
        <w:ind w:firstLine="709"/>
        <w:jc w:val="both"/>
        <w:rPr>
          <w:rFonts w:eastAsiaTheme="minorHAnsi" w:cstheme="minorBidi"/>
          <w:color w:val="000000" w:themeColor="text1"/>
          <w:sz w:val="28"/>
          <w:szCs w:val="22"/>
          <w:lang w:eastAsia="en-US"/>
        </w:rPr>
      </w:pPr>
    </w:p>
    <w:p w14:paraId="107B5E47" w14:textId="77777777" w:rsidR="00D4486B" w:rsidRPr="00D4486B" w:rsidRDefault="00D4486B" w:rsidP="00D4486B">
      <w:pPr>
        <w:autoSpaceDE w:val="0"/>
        <w:autoSpaceDN w:val="0"/>
        <w:adjustRightInd w:val="0"/>
        <w:ind w:firstLine="709"/>
        <w:jc w:val="both"/>
        <w:rPr>
          <w:rFonts w:eastAsiaTheme="minorHAnsi" w:cstheme="minorBidi"/>
          <w:color w:val="000000" w:themeColor="text1"/>
          <w:sz w:val="28"/>
          <w:szCs w:val="22"/>
          <w:lang w:eastAsia="en-US"/>
        </w:rPr>
      </w:pPr>
      <w:r w:rsidRPr="00D4486B">
        <w:rPr>
          <w:rFonts w:eastAsiaTheme="minorHAnsi" w:cstheme="minorBidi"/>
          <w:color w:val="000000" w:themeColor="text1"/>
          <w:sz w:val="28"/>
          <w:szCs w:val="22"/>
          <w:lang w:eastAsia="en-US"/>
        </w:rPr>
        <w:t xml:space="preserve">В приказе ФАС России от 07.09.2021 №946/21 установлено: «Анализ постановления РЭК Кузбасса №162, а также представленных экспертных заключений показал, что орган регулирования осуществил перерасчет цены покупки потерь электрической энергии для сетевых организаций Кемеровской области с 1 июня 2021 года, что не предписывалось приказом ФАС России №394/21.», а также «РЭК Кузбасса определила среднюю цену (тариф) на покупку потерь электрической энергии на 2021 год в размере, различном для ТСО Кемеровской области. </w:t>
      </w:r>
    </w:p>
    <w:p w14:paraId="67DC7420" w14:textId="77777777" w:rsidR="00D4486B" w:rsidRPr="00D4486B" w:rsidRDefault="00D4486B" w:rsidP="00D4486B">
      <w:pPr>
        <w:autoSpaceDE w:val="0"/>
        <w:autoSpaceDN w:val="0"/>
        <w:adjustRightInd w:val="0"/>
        <w:ind w:firstLine="709"/>
        <w:jc w:val="both"/>
        <w:rPr>
          <w:rFonts w:eastAsiaTheme="minorHAnsi" w:cstheme="minorBidi"/>
          <w:color w:val="000000" w:themeColor="text1"/>
          <w:sz w:val="28"/>
          <w:szCs w:val="22"/>
          <w:lang w:eastAsia="en-US"/>
        </w:rPr>
      </w:pPr>
      <w:r w:rsidRPr="00D4486B">
        <w:rPr>
          <w:rFonts w:eastAsiaTheme="minorHAnsi" w:cstheme="minorBidi"/>
          <w:color w:val="000000" w:themeColor="text1"/>
          <w:sz w:val="28"/>
          <w:szCs w:val="22"/>
          <w:lang w:eastAsia="en-US"/>
        </w:rPr>
        <w:t xml:space="preserve">При этом, ФАС России отмечает, что соответствующие расчеты в экспертных заключениях РЭК Кузбасса в нарушение пункта 23 Правил государственного регулирования (пересмотра, применения) цен (тарифов)в </w:t>
      </w:r>
      <w:r w:rsidRPr="00D4486B">
        <w:rPr>
          <w:rFonts w:eastAsiaTheme="minorHAnsi" w:cstheme="minorBidi"/>
          <w:color w:val="000000" w:themeColor="text1"/>
          <w:sz w:val="28"/>
          <w:szCs w:val="22"/>
          <w:lang w:eastAsia="en-US"/>
        </w:rPr>
        <w:lastRenderedPageBreak/>
        <w:t>электроэнергетике, утвержденных постановлением Правительства Российской Федерации от 29 декабря 2011 года №1178 (далее – Правила), отсутствуют.</w:t>
      </w:r>
    </w:p>
    <w:p w14:paraId="0F5FE185" w14:textId="77777777" w:rsidR="00D4486B" w:rsidRPr="00D4486B" w:rsidRDefault="00D4486B" w:rsidP="00D4486B">
      <w:pPr>
        <w:autoSpaceDE w:val="0"/>
        <w:autoSpaceDN w:val="0"/>
        <w:adjustRightInd w:val="0"/>
        <w:ind w:firstLine="709"/>
        <w:jc w:val="both"/>
        <w:rPr>
          <w:rFonts w:eastAsiaTheme="minorHAnsi" w:cstheme="minorBidi"/>
          <w:color w:val="000000" w:themeColor="text1"/>
          <w:sz w:val="28"/>
          <w:szCs w:val="22"/>
          <w:lang w:eastAsia="en-US"/>
        </w:rPr>
      </w:pPr>
      <w:r w:rsidRPr="00D4486B">
        <w:rPr>
          <w:rFonts w:eastAsiaTheme="minorHAnsi" w:cstheme="minorBidi"/>
          <w:color w:val="000000" w:themeColor="text1"/>
          <w:sz w:val="28"/>
          <w:szCs w:val="22"/>
          <w:lang w:eastAsia="en-US"/>
        </w:rPr>
        <w:t>Потери электрической энергии и потери мощности в целом по Кемеровской области – Кузбассу должны быть приняты в соответствии с данными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 утвержденного приказом ФАС России от 26 ноября 2020 года №1164/20-ДСП.</w:t>
      </w:r>
    </w:p>
    <w:p w14:paraId="6C5B6263" w14:textId="77777777" w:rsidR="00D4486B" w:rsidRPr="00D4486B" w:rsidRDefault="00D4486B" w:rsidP="00D4486B">
      <w:pPr>
        <w:autoSpaceDE w:val="0"/>
        <w:autoSpaceDN w:val="0"/>
        <w:adjustRightInd w:val="0"/>
        <w:ind w:firstLine="709"/>
        <w:jc w:val="both"/>
        <w:rPr>
          <w:rFonts w:eastAsiaTheme="minorHAnsi" w:cstheme="minorBidi"/>
          <w:color w:val="000000" w:themeColor="text1"/>
          <w:sz w:val="28"/>
          <w:szCs w:val="22"/>
          <w:lang w:eastAsia="en-US"/>
        </w:rPr>
      </w:pPr>
      <w:r w:rsidRPr="00D4486B">
        <w:rPr>
          <w:rFonts w:eastAsiaTheme="minorHAnsi" w:cstheme="minorBidi"/>
          <w:color w:val="000000" w:themeColor="text1"/>
          <w:sz w:val="28"/>
          <w:szCs w:val="22"/>
          <w:lang w:eastAsia="en-US"/>
        </w:rPr>
        <w:t>Соответственно, расходы ТСО на покупку электроэнергии в целях компенсации нормативной величины потерь на 2021 год могут отличаться только на величину сбытовой надбавки гарантирующих поставщиков, если их в регионе несколько.</w:t>
      </w:r>
    </w:p>
    <w:p w14:paraId="08DA5D37" w14:textId="77777777" w:rsidR="00D4486B" w:rsidRPr="00D4486B" w:rsidRDefault="00D4486B" w:rsidP="00D4486B">
      <w:pPr>
        <w:autoSpaceDE w:val="0"/>
        <w:autoSpaceDN w:val="0"/>
        <w:adjustRightInd w:val="0"/>
        <w:ind w:firstLine="709"/>
        <w:jc w:val="both"/>
        <w:rPr>
          <w:rFonts w:eastAsiaTheme="minorHAnsi" w:cstheme="minorBidi"/>
          <w:color w:val="000000" w:themeColor="text1"/>
          <w:sz w:val="28"/>
          <w:szCs w:val="22"/>
          <w:lang w:eastAsia="en-US"/>
        </w:rPr>
      </w:pPr>
      <w:r w:rsidRPr="00D4486B">
        <w:rPr>
          <w:rFonts w:eastAsiaTheme="minorHAnsi" w:cstheme="minorBidi"/>
          <w:color w:val="000000" w:themeColor="text1"/>
          <w:sz w:val="28"/>
          <w:szCs w:val="22"/>
          <w:lang w:eastAsia="en-US"/>
        </w:rPr>
        <w:t>РЭК Кузбасса необходимо привести значение цены покупки потерь электрической энергии для сетевых организаций в соответствие с требованиями пункта 81 Основ ценообразования.».</w:t>
      </w:r>
    </w:p>
    <w:p w14:paraId="3C36B42A" w14:textId="77777777" w:rsidR="00D4486B" w:rsidRPr="00D4486B" w:rsidRDefault="00D4486B" w:rsidP="00D4486B">
      <w:pPr>
        <w:autoSpaceDE w:val="0"/>
        <w:autoSpaceDN w:val="0"/>
        <w:adjustRightInd w:val="0"/>
        <w:ind w:firstLine="709"/>
        <w:jc w:val="both"/>
        <w:rPr>
          <w:rFonts w:eastAsiaTheme="minorHAnsi" w:cstheme="minorBidi"/>
          <w:color w:val="000000" w:themeColor="text1"/>
          <w:sz w:val="28"/>
          <w:szCs w:val="22"/>
          <w:lang w:eastAsia="en-US"/>
        </w:rPr>
      </w:pPr>
      <w:r w:rsidRPr="00D4486B">
        <w:rPr>
          <w:rFonts w:eastAsiaTheme="minorHAnsi" w:cstheme="minorBidi"/>
          <w:color w:val="000000" w:themeColor="text1"/>
          <w:sz w:val="28"/>
          <w:szCs w:val="22"/>
          <w:lang w:eastAsia="en-US"/>
        </w:rPr>
        <w:t>В соответствии с положениями пункта 81 Основ ценообразования стоимость потерь электрической энергии при ее передаче по электрическим сетям, включаемых в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определяется для ценовых зон оптового рынка:</w:t>
      </w:r>
    </w:p>
    <w:p w14:paraId="19AA770B" w14:textId="77777777" w:rsidR="00D4486B" w:rsidRPr="00D4486B" w:rsidRDefault="00D4486B" w:rsidP="00D4486B">
      <w:pPr>
        <w:autoSpaceDE w:val="0"/>
        <w:autoSpaceDN w:val="0"/>
        <w:adjustRightInd w:val="0"/>
        <w:ind w:firstLine="709"/>
        <w:jc w:val="both"/>
        <w:rPr>
          <w:rFonts w:eastAsiaTheme="minorHAnsi" w:cstheme="minorBidi"/>
          <w:color w:val="000000" w:themeColor="text1"/>
          <w:sz w:val="28"/>
          <w:szCs w:val="22"/>
          <w:lang w:eastAsia="en-US"/>
        </w:rPr>
      </w:pPr>
      <w:r w:rsidRPr="00D4486B">
        <w:rPr>
          <w:rFonts w:eastAsiaTheme="minorHAnsi" w:cstheme="minorBidi"/>
          <w:color w:val="000000" w:themeColor="text1"/>
          <w:sz w:val="28"/>
          <w:szCs w:val="22"/>
          <w:lang w:eastAsia="en-US"/>
        </w:rPr>
        <w:t>на основании прогнозных рыночных цен на электрическую энергию (мощность), продаваемую на оптовом рынке, определяемых по субъектам Российской Федерации с учетом официально опубликованных советом рынка данных о прогнозных свободных (нерегулируемых) ценах на электрическую энергию, цен на электрическую энергию (мощность), установленных для квалифицированных генерирующих объектов, функционирующих на основе использования возобновляемых источников энергии или торфа, и информации об основных макроэкономических показателях прогноза социально-экономического развития Российской Федерации, одобренного Правительством Российской Федерации на расчетный период регулирования;</w:t>
      </w:r>
    </w:p>
    <w:p w14:paraId="3BA594EC" w14:textId="77777777" w:rsidR="00D4486B" w:rsidRPr="00D4486B" w:rsidRDefault="00D4486B" w:rsidP="00D4486B">
      <w:pPr>
        <w:autoSpaceDE w:val="0"/>
        <w:autoSpaceDN w:val="0"/>
        <w:adjustRightInd w:val="0"/>
        <w:ind w:firstLine="709"/>
        <w:jc w:val="both"/>
        <w:rPr>
          <w:rFonts w:eastAsiaTheme="minorHAnsi" w:cstheme="minorBidi"/>
          <w:color w:val="000000" w:themeColor="text1"/>
          <w:sz w:val="28"/>
          <w:szCs w:val="22"/>
          <w:lang w:eastAsia="en-US"/>
        </w:rPr>
      </w:pPr>
      <w:r w:rsidRPr="00D4486B">
        <w:rPr>
          <w:rFonts w:eastAsiaTheme="minorHAnsi" w:cstheme="minorBidi"/>
          <w:color w:val="000000" w:themeColor="text1"/>
          <w:sz w:val="28"/>
          <w:szCs w:val="22"/>
          <w:lang w:eastAsia="en-US"/>
        </w:rPr>
        <w:t>с учетом сбытовой надбавки и величины платы за услуги, оказание которых неразрывно связано с процессом снабжения потребителей электрической энергией и цены (тарифы) на которые подлежат государственному регулированию.</w:t>
      </w:r>
    </w:p>
    <w:p w14:paraId="5A4EF6DA" w14:textId="77777777" w:rsidR="00D4486B" w:rsidRPr="00D4486B" w:rsidRDefault="00D4486B" w:rsidP="00D4486B">
      <w:pPr>
        <w:autoSpaceDE w:val="0"/>
        <w:autoSpaceDN w:val="0"/>
        <w:adjustRightInd w:val="0"/>
        <w:ind w:firstLine="709"/>
        <w:jc w:val="both"/>
        <w:rPr>
          <w:rFonts w:eastAsiaTheme="minorHAnsi" w:cstheme="minorBidi"/>
          <w:color w:val="000000" w:themeColor="text1"/>
          <w:sz w:val="28"/>
          <w:szCs w:val="22"/>
          <w:lang w:eastAsia="en-US"/>
        </w:rPr>
      </w:pPr>
      <w:r w:rsidRPr="00D4486B">
        <w:rPr>
          <w:rFonts w:eastAsiaTheme="minorHAnsi" w:cstheme="minorBidi"/>
          <w:color w:val="000000" w:themeColor="text1"/>
          <w:sz w:val="28"/>
          <w:szCs w:val="22"/>
          <w:lang w:eastAsia="en-US"/>
        </w:rPr>
        <w:t xml:space="preserve">Покупка электрической энергии в целях компенсации потерь по регулируемым ценам (тарифам), установленным в отношении квалифицированных генерирующих объектов, в объемах производства электрической энергии на основе использования возобновляемых источников энергии или торфа на квалифицированных генерирующих объектах, определенных в погашенных сертификатах, подтверждающих объем производства электрической энергии на функционирующих на основе использования возобновляемых источников энергии или торфа </w:t>
      </w:r>
      <w:r w:rsidRPr="00D4486B">
        <w:rPr>
          <w:rFonts w:eastAsiaTheme="minorHAnsi" w:cstheme="minorBidi"/>
          <w:color w:val="000000" w:themeColor="text1"/>
          <w:sz w:val="28"/>
          <w:szCs w:val="22"/>
          <w:lang w:eastAsia="en-US"/>
        </w:rPr>
        <w:lastRenderedPageBreak/>
        <w:t>квалифицированных генерирующих объектах, полученных в установленном порядке от совета рынка, предприятием не осуществлялась.</w:t>
      </w:r>
    </w:p>
    <w:p w14:paraId="2260F039" w14:textId="77777777" w:rsidR="00D4486B" w:rsidRPr="00D4486B" w:rsidRDefault="00D4486B" w:rsidP="00D4486B">
      <w:pPr>
        <w:autoSpaceDE w:val="0"/>
        <w:autoSpaceDN w:val="0"/>
        <w:adjustRightInd w:val="0"/>
        <w:ind w:firstLine="709"/>
        <w:jc w:val="both"/>
        <w:rPr>
          <w:rFonts w:eastAsiaTheme="minorHAnsi" w:cstheme="minorBidi"/>
          <w:color w:val="000000" w:themeColor="text1"/>
          <w:sz w:val="28"/>
          <w:szCs w:val="22"/>
          <w:lang w:eastAsia="en-US"/>
        </w:rPr>
      </w:pPr>
      <w:r w:rsidRPr="00D4486B">
        <w:rPr>
          <w:rFonts w:eastAsiaTheme="minorHAnsi" w:cstheme="minorBidi"/>
          <w:color w:val="000000" w:themeColor="text1"/>
          <w:sz w:val="28"/>
          <w:szCs w:val="22"/>
          <w:lang w:eastAsia="en-US"/>
        </w:rPr>
        <w:t>Расчёт цены на покупку потерь электрической энергии произведён на основании следующих данных:</w:t>
      </w:r>
    </w:p>
    <w:p w14:paraId="7BEC8B2D" w14:textId="77777777" w:rsidR="00D4486B" w:rsidRPr="00D4486B" w:rsidRDefault="00D4486B" w:rsidP="00757423">
      <w:pPr>
        <w:numPr>
          <w:ilvl w:val="0"/>
          <w:numId w:val="29"/>
        </w:numPr>
        <w:autoSpaceDE w:val="0"/>
        <w:autoSpaceDN w:val="0"/>
        <w:adjustRightInd w:val="0"/>
        <w:spacing w:line="360" w:lineRule="auto"/>
        <w:ind w:left="0" w:firstLine="709"/>
        <w:contextualSpacing/>
        <w:jc w:val="both"/>
        <w:rPr>
          <w:rFonts w:eastAsia="Calibri"/>
          <w:color w:val="000000" w:themeColor="text1"/>
          <w:sz w:val="28"/>
          <w:szCs w:val="28"/>
          <w:lang w:eastAsia="en-US"/>
        </w:rPr>
      </w:pPr>
      <w:r w:rsidRPr="00D4486B">
        <w:rPr>
          <w:rFonts w:eastAsia="Calibri"/>
          <w:color w:val="000000" w:themeColor="text1"/>
          <w:sz w:val="28"/>
          <w:szCs w:val="28"/>
          <w:lang w:eastAsia="en-US"/>
        </w:rPr>
        <w:t xml:space="preserve">тариф на услуги коммерческого оператора АО «АТС» 1,214 руб./МВт.ч на 1 полугодие 2021 года и 1,329 руб./МВт.ч на 2 полугодие 2021 года в соответствии с приказом ФАС России от 16.12.2020 №1225/20; </w:t>
      </w:r>
    </w:p>
    <w:p w14:paraId="3CA440B3" w14:textId="77777777" w:rsidR="00D4486B" w:rsidRPr="00D4486B" w:rsidRDefault="00D4486B" w:rsidP="00757423">
      <w:pPr>
        <w:numPr>
          <w:ilvl w:val="0"/>
          <w:numId w:val="29"/>
        </w:numPr>
        <w:autoSpaceDE w:val="0"/>
        <w:autoSpaceDN w:val="0"/>
        <w:adjustRightInd w:val="0"/>
        <w:spacing w:line="360" w:lineRule="auto"/>
        <w:ind w:left="0" w:firstLine="709"/>
        <w:contextualSpacing/>
        <w:jc w:val="both"/>
        <w:rPr>
          <w:rFonts w:eastAsia="Calibri"/>
          <w:color w:val="000000" w:themeColor="text1"/>
          <w:sz w:val="28"/>
          <w:szCs w:val="28"/>
          <w:lang w:eastAsia="en-US"/>
        </w:rPr>
      </w:pPr>
      <w:r w:rsidRPr="00D4486B">
        <w:rPr>
          <w:rFonts w:eastAsia="Calibri"/>
          <w:color w:val="000000" w:themeColor="text1"/>
          <w:sz w:val="28"/>
          <w:szCs w:val="28"/>
          <w:lang w:eastAsia="en-US"/>
        </w:rPr>
        <w:t>тариф на услуги СО «ЕЭС» 2,151 руб./МВт.ч в 1 полугодии 2021 года и 5,161 руб./МВт.ч во 2 полугодии в соответствии с приказом ФАС России от 24.12.2020 №1263/20;</w:t>
      </w:r>
    </w:p>
    <w:p w14:paraId="0452D68B" w14:textId="77777777" w:rsidR="00D4486B" w:rsidRPr="00D4486B" w:rsidRDefault="00D4486B" w:rsidP="00757423">
      <w:pPr>
        <w:numPr>
          <w:ilvl w:val="0"/>
          <w:numId w:val="29"/>
        </w:numPr>
        <w:autoSpaceDE w:val="0"/>
        <w:autoSpaceDN w:val="0"/>
        <w:adjustRightInd w:val="0"/>
        <w:spacing w:line="360" w:lineRule="auto"/>
        <w:ind w:left="0" w:firstLine="709"/>
        <w:contextualSpacing/>
        <w:jc w:val="both"/>
        <w:rPr>
          <w:rFonts w:eastAsia="Calibri"/>
          <w:color w:val="000000" w:themeColor="text1"/>
          <w:sz w:val="28"/>
          <w:szCs w:val="28"/>
          <w:lang w:eastAsia="en-US"/>
        </w:rPr>
      </w:pPr>
      <w:r w:rsidRPr="00D4486B">
        <w:rPr>
          <w:rFonts w:eastAsia="Calibri"/>
          <w:color w:val="000000" w:themeColor="text1"/>
          <w:sz w:val="28"/>
          <w:szCs w:val="28"/>
          <w:lang w:eastAsia="en-US"/>
        </w:rPr>
        <w:t xml:space="preserve">тариф на услуги АО «ЦФР» 0,352 руб./МВт.ч в 1 полугодии 2021 года, во 2 полугодии 0,363 руб./МВт.ч с учетом индекса в соответствии с прогнозом Минэкономразвития на 2021 год (опубликован на сайте Минэкономразвития от 26.09.2020 г); </w:t>
      </w:r>
    </w:p>
    <w:p w14:paraId="78FD38DB" w14:textId="77777777" w:rsidR="00D4486B" w:rsidRPr="00D4486B" w:rsidRDefault="00D4486B" w:rsidP="00D4486B">
      <w:pPr>
        <w:autoSpaceDE w:val="0"/>
        <w:autoSpaceDN w:val="0"/>
        <w:adjustRightInd w:val="0"/>
        <w:ind w:firstLine="709"/>
        <w:jc w:val="both"/>
        <w:rPr>
          <w:rFonts w:eastAsiaTheme="minorHAnsi" w:cstheme="minorBidi"/>
          <w:color w:val="000000" w:themeColor="text1"/>
          <w:sz w:val="28"/>
          <w:szCs w:val="22"/>
          <w:lang w:eastAsia="en-US"/>
        </w:rPr>
      </w:pPr>
      <w:r w:rsidRPr="00D4486B">
        <w:rPr>
          <w:rFonts w:eastAsiaTheme="minorHAnsi" w:cstheme="minorBidi"/>
          <w:color w:val="000000" w:themeColor="text1"/>
          <w:sz w:val="28"/>
          <w:szCs w:val="22"/>
          <w:lang w:eastAsia="en-US"/>
        </w:rPr>
        <w:t>4. стоимость мощности и электрической энергии определены в соответствии с Прогнозом свободных (нерегулируемых) цен на электрическую энергию (мощность) по субъектам Российской Федерации на 2021 год и исходными данными для построения прогнозов Ассоциации «НП Совет рынка» (прогноз от 27.11.2020г.):</w:t>
      </w:r>
    </w:p>
    <w:p w14:paraId="257B29C3" w14:textId="77777777" w:rsidR="00D4486B" w:rsidRPr="00D4486B" w:rsidRDefault="00D4486B" w:rsidP="00D4486B">
      <w:pPr>
        <w:autoSpaceDE w:val="0"/>
        <w:autoSpaceDN w:val="0"/>
        <w:adjustRightInd w:val="0"/>
        <w:ind w:firstLine="709"/>
        <w:jc w:val="both"/>
        <w:rPr>
          <w:rFonts w:eastAsiaTheme="minorHAnsi" w:cstheme="minorBidi"/>
          <w:color w:val="000000" w:themeColor="text1"/>
          <w:sz w:val="28"/>
          <w:szCs w:val="22"/>
          <w:lang w:eastAsia="en-US"/>
        </w:rPr>
      </w:pPr>
      <w:r w:rsidRPr="00D4486B">
        <w:rPr>
          <w:rFonts w:eastAsiaTheme="minorHAnsi" w:cstheme="minorBidi"/>
          <w:color w:val="000000" w:themeColor="text1"/>
          <w:sz w:val="28"/>
          <w:szCs w:val="22"/>
          <w:lang w:eastAsia="en-US"/>
        </w:rPr>
        <w:t>- цена на мощность за 1 МВт пикового потребления принята для расчета на первое полугодие в размере 766 276 руб./МВт, на второе полугодие 805 167 руб./МВт,</w:t>
      </w:r>
    </w:p>
    <w:p w14:paraId="00FDEF97" w14:textId="77777777" w:rsidR="00D4486B" w:rsidRPr="00D4486B" w:rsidRDefault="00D4486B" w:rsidP="00D4486B">
      <w:pPr>
        <w:autoSpaceDE w:val="0"/>
        <w:autoSpaceDN w:val="0"/>
        <w:adjustRightInd w:val="0"/>
        <w:ind w:firstLine="709"/>
        <w:jc w:val="both"/>
        <w:rPr>
          <w:rFonts w:eastAsiaTheme="minorHAnsi" w:cstheme="minorBidi"/>
          <w:color w:val="000000" w:themeColor="text1"/>
          <w:sz w:val="28"/>
          <w:szCs w:val="22"/>
          <w:lang w:eastAsia="en-US"/>
        </w:rPr>
      </w:pPr>
      <w:r w:rsidRPr="00D4486B">
        <w:rPr>
          <w:rFonts w:eastAsiaTheme="minorHAnsi" w:cstheme="minorBidi"/>
          <w:color w:val="000000" w:themeColor="text1"/>
          <w:sz w:val="28"/>
          <w:szCs w:val="22"/>
          <w:lang w:eastAsia="en-US"/>
        </w:rPr>
        <w:t>- цена на электрическую энергию на первое полугодие 2021 года составила 995 руб./МВт.ч, на второе полугодие 2021 года составила 1022 руб./МВт.ч;</w:t>
      </w:r>
    </w:p>
    <w:p w14:paraId="28DD2DDA" w14:textId="77777777" w:rsidR="00D4486B" w:rsidRPr="00D4486B" w:rsidRDefault="00D4486B" w:rsidP="00D4486B">
      <w:pPr>
        <w:autoSpaceDE w:val="0"/>
        <w:autoSpaceDN w:val="0"/>
        <w:adjustRightInd w:val="0"/>
        <w:ind w:firstLine="709"/>
        <w:jc w:val="both"/>
        <w:rPr>
          <w:rFonts w:eastAsiaTheme="minorHAnsi" w:cstheme="minorBidi"/>
          <w:color w:val="000000" w:themeColor="text1"/>
          <w:sz w:val="28"/>
          <w:szCs w:val="22"/>
          <w:lang w:eastAsia="en-US"/>
        </w:rPr>
      </w:pPr>
      <w:r w:rsidRPr="00D4486B">
        <w:rPr>
          <w:rFonts w:eastAsiaTheme="minorHAnsi" w:cstheme="minorBidi"/>
          <w:color w:val="000000" w:themeColor="text1"/>
          <w:sz w:val="28"/>
          <w:szCs w:val="22"/>
          <w:lang w:eastAsia="en-US"/>
        </w:rPr>
        <w:t xml:space="preserve">5. объёмы электроэнергии и мощности учтены в соответствии со Сводным прогнозным балансом, утверждённым приказом ФАС России от 26 ноября 2020 № 1164/20-ДСП в размере 766,56 млн. кВт.ч, 733,37 млн. кВт.ч и 221,38 МВт и 212,24 МВт соответственно. </w:t>
      </w:r>
    </w:p>
    <w:p w14:paraId="4834CE4D" w14:textId="77777777" w:rsidR="00D4486B" w:rsidRPr="00D4486B" w:rsidRDefault="00D4486B" w:rsidP="00D4486B">
      <w:pPr>
        <w:autoSpaceDE w:val="0"/>
        <w:autoSpaceDN w:val="0"/>
        <w:adjustRightInd w:val="0"/>
        <w:ind w:firstLine="709"/>
        <w:jc w:val="both"/>
        <w:rPr>
          <w:rFonts w:eastAsiaTheme="minorHAnsi" w:cstheme="minorBidi"/>
          <w:sz w:val="28"/>
          <w:szCs w:val="22"/>
          <w:lang w:eastAsia="en-US"/>
        </w:rPr>
      </w:pPr>
      <w:r w:rsidRPr="00D4486B">
        <w:rPr>
          <w:rFonts w:eastAsiaTheme="minorHAnsi" w:cstheme="minorBidi"/>
          <w:color w:val="000000" w:themeColor="text1"/>
          <w:sz w:val="28"/>
          <w:szCs w:val="22"/>
          <w:lang w:eastAsia="en-US"/>
        </w:rPr>
        <w:t xml:space="preserve">В регионе действуют два гарантирующих поставщика: </w:t>
      </w:r>
      <w:r w:rsidRPr="00D4486B">
        <w:rPr>
          <w:rFonts w:eastAsiaTheme="minorHAnsi" w:cstheme="minorBidi"/>
          <w:sz w:val="28"/>
          <w:szCs w:val="22"/>
          <w:lang w:eastAsia="en-US"/>
        </w:rPr>
        <w:t>ПАО «Кузбассэнергосбыт» (ИНН 4205109214) и ООО «Металлэнергофинанс» (ИНН 4217039402). Для расчета приняты сбытовые надбавки в соответствии с постановлением РЭК от 31.12.2020г № 842:</w:t>
      </w:r>
    </w:p>
    <w:p w14:paraId="2CDB379A" w14:textId="77777777" w:rsidR="00D4486B" w:rsidRPr="00D4486B" w:rsidRDefault="00D4486B" w:rsidP="00D4486B">
      <w:pPr>
        <w:autoSpaceDE w:val="0"/>
        <w:autoSpaceDN w:val="0"/>
        <w:adjustRightInd w:val="0"/>
        <w:ind w:firstLine="851"/>
        <w:jc w:val="both"/>
        <w:rPr>
          <w:rFonts w:eastAsiaTheme="minorHAnsi" w:cstheme="minorBidi"/>
          <w:sz w:val="28"/>
          <w:szCs w:val="22"/>
          <w:lang w:eastAsia="en-US"/>
        </w:rPr>
      </w:pPr>
      <w:r w:rsidRPr="00D4486B">
        <w:rPr>
          <w:rFonts w:eastAsiaTheme="minorHAnsi" w:cstheme="minorBidi"/>
          <w:sz w:val="28"/>
          <w:szCs w:val="22"/>
          <w:lang w:eastAsia="en-US"/>
        </w:rPr>
        <w:t>- по ООО «Металлэнергофинанс» в размере на 1 полугодие 2021 года 1 259,8 руб./МВт.ч и на 2 полугодие 1 295,3 руб./МВт.ч.</w:t>
      </w:r>
    </w:p>
    <w:p w14:paraId="70F0E602" w14:textId="77777777" w:rsidR="00D4486B" w:rsidRPr="00D4486B" w:rsidRDefault="00D4486B" w:rsidP="00D4486B">
      <w:pPr>
        <w:autoSpaceDE w:val="0"/>
        <w:autoSpaceDN w:val="0"/>
        <w:adjustRightInd w:val="0"/>
        <w:ind w:firstLine="851"/>
        <w:jc w:val="both"/>
        <w:rPr>
          <w:rFonts w:eastAsiaTheme="minorHAnsi" w:cstheme="minorBidi"/>
          <w:sz w:val="28"/>
          <w:szCs w:val="22"/>
          <w:lang w:eastAsia="en-US"/>
        </w:rPr>
      </w:pPr>
      <w:r w:rsidRPr="00D4486B">
        <w:rPr>
          <w:rFonts w:eastAsiaTheme="minorHAnsi" w:cstheme="minorBidi"/>
          <w:sz w:val="28"/>
          <w:szCs w:val="22"/>
          <w:lang w:eastAsia="en-US"/>
        </w:rPr>
        <w:t>- по ПАО «Кузбассэнергосбыт» в размере на 1 полугодие 2021 года 581,9 руб./МВт.ч и на 2 полугодие 594,2 руб./МВт.ч.</w:t>
      </w:r>
    </w:p>
    <w:p w14:paraId="64B4DD79" w14:textId="77777777" w:rsidR="00D4486B" w:rsidRPr="00D4486B" w:rsidRDefault="00D4486B" w:rsidP="00D4486B">
      <w:pPr>
        <w:autoSpaceDE w:val="0"/>
        <w:autoSpaceDN w:val="0"/>
        <w:adjustRightInd w:val="0"/>
        <w:ind w:firstLine="851"/>
        <w:jc w:val="both"/>
        <w:rPr>
          <w:rFonts w:eastAsiaTheme="minorHAnsi" w:cstheme="minorBidi"/>
          <w:sz w:val="28"/>
          <w:szCs w:val="22"/>
          <w:lang w:eastAsia="en-US"/>
        </w:rPr>
      </w:pPr>
      <w:r w:rsidRPr="00D4486B">
        <w:rPr>
          <w:rFonts w:eastAsiaTheme="minorHAnsi" w:cstheme="minorBidi"/>
          <w:sz w:val="28"/>
          <w:szCs w:val="22"/>
          <w:lang w:eastAsia="en-US"/>
        </w:rPr>
        <w:t>С учетом объемов потребления по гарантирующим поставщикам определена средневзвешенная сбытовая надбавка для расчета тарифа покупки потерь сетевыми организациями.</w:t>
      </w:r>
    </w:p>
    <w:p w14:paraId="2579B7C1" w14:textId="0AFEA0DD" w:rsidR="00D4486B" w:rsidRPr="00D4486B" w:rsidRDefault="00D4486B" w:rsidP="00D4486B">
      <w:pPr>
        <w:keepNext/>
        <w:spacing w:after="200"/>
        <w:ind w:firstLine="709"/>
        <w:jc w:val="right"/>
        <w:rPr>
          <w:rFonts w:eastAsiaTheme="minorHAnsi" w:cstheme="minorBidi"/>
          <w:color w:val="000000" w:themeColor="text1"/>
          <w:sz w:val="18"/>
          <w:szCs w:val="18"/>
          <w:lang w:eastAsia="en-US"/>
        </w:rPr>
      </w:pPr>
      <w:r w:rsidRPr="00D4486B">
        <w:rPr>
          <w:rFonts w:eastAsiaTheme="minorHAnsi" w:cstheme="minorBidi"/>
          <w:color w:val="000000" w:themeColor="text1"/>
          <w:sz w:val="18"/>
          <w:szCs w:val="18"/>
          <w:lang w:eastAsia="en-US"/>
        </w:rPr>
        <w:lastRenderedPageBreak/>
        <w:t xml:space="preserve">Таблица </w:t>
      </w:r>
      <w:r w:rsidRPr="00D4486B">
        <w:rPr>
          <w:rFonts w:eastAsiaTheme="minorHAnsi" w:cstheme="minorBidi"/>
          <w:color w:val="000000" w:themeColor="text1"/>
          <w:sz w:val="18"/>
          <w:szCs w:val="18"/>
          <w:lang w:eastAsia="en-US"/>
        </w:rPr>
        <w:fldChar w:fldCharType="begin"/>
      </w:r>
      <w:r w:rsidRPr="00D4486B">
        <w:rPr>
          <w:rFonts w:eastAsiaTheme="minorHAnsi" w:cstheme="minorBidi"/>
          <w:color w:val="000000" w:themeColor="text1"/>
          <w:sz w:val="18"/>
          <w:szCs w:val="18"/>
          <w:lang w:eastAsia="en-US"/>
        </w:rPr>
        <w:instrText xml:space="preserve"> SEQ Таблица \* ARABIC </w:instrText>
      </w:r>
      <w:r w:rsidRPr="00D4486B">
        <w:rPr>
          <w:rFonts w:eastAsiaTheme="minorHAnsi" w:cstheme="minorBidi"/>
          <w:color w:val="000000" w:themeColor="text1"/>
          <w:sz w:val="18"/>
          <w:szCs w:val="18"/>
          <w:lang w:eastAsia="en-US"/>
        </w:rPr>
        <w:fldChar w:fldCharType="separate"/>
      </w:r>
      <w:r w:rsidR="00104A1F">
        <w:rPr>
          <w:rFonts w:eastAsiaTheme="minorHAnsi" w:cstheme="minorBidi"/>
          <w:noProof/>
          <w:color w:val="000000" w:themeColor="text1"/>
          <w:sz w:val="18"/>
          <w:szCs w:val="18"/>
          <w:lang w:eastAsia="en-US"/>
        </w:rPr>
        <w:t>41</w:t>
      </w:r>
      <w:r w:rsidRPr="00D4486B">
        <w:rPr>
          <w:rFonts w:eastAsiaTheme="minorHAnsi" w:cstheme="minorBidi"/>
          <w:noProof/>
          <w:color w:val="000000" w:themeColor="text1"/>
          <w:sz w:val="18"/>
          <w:szCs w:val="18"/>
          <w:lang w:eastAsia="en-US"/>
        </w:rPr>
        <w:fldChar w:fldCharType="end"/>
      </w:r>
    </w:p>
    <w:p w14:paraId="498B2587" w14:textId="77777777" w:rsidR="00D4486B" w:rsidRPr="00D4486B" w:rsidRDefault="00D4486B" w:rsidP="00D4486B">
      <w:pPr>
        <w:ind w:firstLine="851"/>
        <w:jc w:val="center"/>
        <w:rPr>
          <w:rFonts w:eastAsiaTheme="minorHAnsi" w:cstheme="minorBidi"/>
          <w:color w:val="000000" w:themeColor="text1"/>
          <w:sz w:val="28"/>
          <w:szCs w:val="22"/>
          <w:lang w:eastAsia="en-US"/>
        </w:rPr>
      </w:pPr>
      <w:r w:rsidRPr="00D4486B">
        <w:rPr>
          <w:rFonts w:eastAsiaTheme="minorHAnsi" w:cstheme="minorBidi"/>
          <w:color w:val="000000" w:themeColor="text1"/>
          <w:sz w:val="28"/>
          <w:szCs w:val="22"/>
          <w:lang w:eastAsia="en-US"/>
        </w:rPr>
        <w:t>Расчет средневзвешенной сбытовой надбавки на 2021 год</w:t>
      </w:r>
    </w:p>
    <w:tbl>
      <w:tblPr>
        <w:tblW w:w="5061" w:type="pct"/>
        <w:tblLook w:val="04A0" w:firstRow="1" w:lastRow="0" w:firstColumn="1" w:lastColumn="0" w:noHBand="0" w:noVBand="1"/>
      </w:tblPr>
      <w:tblGrid>
        <w:gridCol w:w="3802"/>
        <w:gridCol w:w="1424"/>
        <w:gridCol w:w="2117"/>
        <w:gridCol w:w="2115"/>
      </w:tblGrid>
      <w:tr w:rsidR="00D4486B" w:rsidRPr="00D4486B" w14:paraId="3CE7E8E6" w14:textId="77777777" w:rsidTr="002D6968">
        <w:trPr>
          <w:trHeight w:val="358"/>
        </w:trPr>
        <w:tc>
          <w:tcPr>
            <w:tcW w:w="20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2B91A4" w14:textId="77777777" w:rsidR="00D4486B" w:rsidRPr="00D4486B" w:rsidRDefault="00D4486B" w:rsidP="00D4486B">
            <w:pPr>
              <w:jc w:val="center"/>
              <w:rPr>
                <w:rFonts w:eastAsiaTheme="minorHAnsi" w:cstheme="minorBidi"/>
                <w:color w:val="000000"/>
                <w:lang w:eastAsia="en-US"/>
              </w:rPr>
            </w:pPr>
            <w:r w:rsidRPr="00D4486B">
              <w:rPr>
                <w:rFonts w:eastAsiaTheme="minorHAnsi" w:cstheme="minorBidi"/>
                <w:color w:val="000000"/>
                <w:lang w:eastAsia="en-US"/>
              </w:rPr>
              <w:t>Показатели</w:t>
            </w:r>
          </w:p>
        </w:tc>
        <w:tc>
          <w:tcPr>
            <w:tcW w:w="753" w:type="pct"/>
            <w:tcBorders>
              <w:top w:val="single" w:sz="4" w:space="0" w:color="auto"/>
              <w:left w:val="nil"/>
              <w:bottom w:val="single" w:sz="4" w:space="0" w:color="auto"/>
              <w:right w:val="single" w:sz="4" w:space="0" w:color="auto"/>
            </w:tcBorders>
            <w:shd w:val="clear" w:color="auto" w:fill="auto"/>
            <w:noWrap/>
            <w:vAlign w:val="center"/>
            <w:hideMark/>
          </w:tcPr>
          <w:p w14:paraId="747F4C77" w14:textId="77777777" w:rsidR="00D4486B" w:rsidRPr="00D4486B" w:rsidRDefault="00D4486B" w:rsidP="00D4486B">
            <w:pPr>
              <w:jc w:val="center"/>
              <w:rPr>
                <w:rFonts w:eastAsiaTheme="minorHAnsi" w:cstheme="minorBidi"/>
                <w:color w:val="000000"/>
                <w:lang w:eastAsia="en-US"/>
              </w:rPr>
            </w:pPr>
            <w:r w:rsidRPr="00D4486B">
              <w:rPr>
                <w:rFonts w:eastAsiaTheme="minorHAnsi" w:cstheme="minorBidi"/>
                <w:color w:val="000000"/>
                <w:lang w:eastAsia="en-US"/>
              </w:rPr>
              <w:t>ед.изм.</w:t>
            </w:r>
          </w:p>
        </w:tc>
        <w:tc>
          <w:tcPr>
            <w:tcW w:w="1119" w:type="pct"/>
            <w:tcBorders>
              <w:top w:val="single" w:sz="4" w:space="0" w:color="auto"/>
              <w:left w:val="nil"/>
              <w:bottom w:val="single" w:sz="4" w:space="0" w:color="auto"/>
              <w:right w:val="single" w:sz="4" w:space="0" w:color="auto"/>
            </w:tcBorders>
            <w:shd w:val="clear" w:color="auto" w:fill="auto"/>
            <w:vAlign w:val="center"/>
            <w:hideMark/>
          </w:tcPr>
          <w:p w14:paraId="52A5763A" w14:textId="77777777" w:rsidR="00D4486B" w:rsidRPr="00D4486B" w:rsidRDefault="00D4486B" w:rsidP="00D4486B">
            <w:pPr>
              <w:jc w:val="center"/>
              <w:rPr>
                <w:rFonts w:eastAsiaTheme="minorHAnsi" w:cstheme="minorBidi"/>
                <w:color w:val="000000"/>
                <w:lang w:eastAsia="en-US"/>
              </w:rPr>
            </w:pPr>
            <w:r w:rsidRPr="00D4486B">
              <w:rPr>
                <w:rFonts w:eastAsiaTheme="minorHAnsi" w:cstheme="minorBidi"/>
                <w:color w:val="000000"/>
                <w:lang w:eastAsia="en-US"/>
              </w:rPr>
              <w:t xml:space="preserve">План </w:t>
            </w:r>
            <w:r w:rsidRPr="00D4486B">
              <w:rPr>
                <w:rFonts w:eastAsiaTheme="minorHAnsi" w:cstheme="minorBidi"/>
                <w:color w:val="000000"/>
                <w:lang w:eastAsia="en-US"/>
              </w:rPr>
              <w:br/>
              <w:t>1 полугодие 2021 года</w:t>
            </w:r>
          </w:p>
        </w:tc>
        <w:tc>
          <w:tcPr>
            <w:tcW w:w="1118" w:type="pct"/>
            <w:tcBorders>
              <w:top w:val="single" w:sz="4" w:space="0" w:color="auto"/>
              <w:left w:val="nil"/>
              <w:bottom w:val="single" w:sz="4" w:space="0" w:color="auto"/>
              <w:right w:val="single" w:sz="4" w:space="0" w:color="auto"/>
            </w:tcBorders>
            <w:shd w:val="clear" w:color="auto" w:fill="auto"/>
            <w:vAlign w:val="center"/>
            <w:hideMark/>
          </w:tcPr>
          <w:p w14:paraId="30B578CC" w14:textId="77777777" w:rsidR="00D4486B" w:rsidRPr="00D4486B" w:rsidRDefault="00D4486B" w:rsidP="00D4486B">
            <w:pPr>
              <w:jc w:val="center"/>
              <w:rPr>
                <w:rFonts w:eastAsiaTheme="minorHAnsi" w:cstheme="minorBidi"/>
                <w:color w:val="000000"/>
                <w:lang w:eastAsia="en-US"/>
              </w:rPr>
            </w:pPr>
            <w:r w:rsidRPr="00D4486B">
              <w:rPr>
                <w:rFonts w:eastAsiaTheme="minorHAnsi" w:cstheme="minorBidi"/>
                <w:color w:val="000000"/>
                <w:lang w:eastAsia="en-US"/>
              </w:rPr>
              <w:t xml:space="preserve">План </w:t>
            </w:r>
            <w:r w:rsidRPr="00D4486B">
              <w:rPr>
                <w:rFonts w:eastAsiaTheme="minorHAnsi" w:cstheme="minorBidi"/>
                <w:color w:val="000000"/>
                <w:lang w:eastAsia="en-US"/>
              </w:rPr>
              <w:br/>
              <w:t>2 полугодие 2021 года</w:t>
            </w:r>
          </w:p>
        </w:tc>
      </w:tr>
      <w:tr w:rsidR="00D4486B" w:rsidRPr="00D4486B" w14:paraId="6D03B7BE" w14:textId="77777777" w:rsidTr="002D6968">
        <w:trPr>
          <w:trHeight w:val="597"/>
        </w:trPr>
        <w:tc>
          <w:tcPr>
            <w:tcW w:w="2010" w:type="pct"/>
            <w:tcBorders>
              <w:top w:val="nil"/>
              <w:left w:val="single" w:sz="4" w:space="0" w:color="auto"/>
              <w:bottom w:val="single" w:sz="4" w:space="0" w:color="auto"/>
              <w:right w:val="single" w:sz="4" w:space="0" w:color="auto"/>
            </w:tcBorders>
            <w:shd w:val="clear" w:color="auto" w:fill="auto"/>
            <w:vAlign w:val="bottom"/>
            <w:hideMark/>
          </w:tcPr>
          <w:p w14:paraId="27DEA1A3" w14:textId="77777777" w:rsidR="00D4486B" w:rsidRPr="00D4486B" w:rsidRDefault="00D4486B" w:rsidP="00D4486B">
            <w:pPr>
              <w:rPr>
                <w:rFonts w:eastAsiaTheme="minorHAnsi" w:cstheme="minorBidi"/>
                <w:color w:val="000000"/>
                <w:lang w:eastAsia="en-US"/>
              </w:rPr>
            </w:pPr>
            <w:r w:rsidRPr="00D4486B">
              <w:rPr>
                <w:rFonts w:eastAsiaTheme="minorHAnsi" w:cstheme="minorBidi"/>
                <w:color w:val="000000"/>
                <w:lang w:eastAsia="en-US"/>
              </w:rPr>
              <w:t>Объемы поставляемой электрической энергии по гарантирующим поставщикам (группа потребителей - сетевые организации)</w:t>
            </w:r>
          </w:p>
        </w:tc>
        <w:tc>
          <w:tcPr>
            <w:tcW w:w="753" w:type="pct"/>
            <w:tcBorders>
              <w:top w:val="nil"/>
              <w:left w:val="nil"/>
              <w:bottom w:val="single" w:sz="4" w:space="0" w:color="auto"/>
              <w:right w:val="single" w:sz="4" w:space="0" w:color="auto"/>
            </w:tcBorders>
            <w:shd w:val="clear" w:color="auto" w:fill="auto"/>
            <w:noWrap/>
            <w:vAlign w:val="bottom"/>
            <w:hideMark/>
          </w:tcPr>
          <w:p w14:paraId="22EBBB24" w14:textId="77777777" w:rsidR="00D4486B" w:rsidRPr="00D4486B" w:rsidRDefault="00D4486B" w:rsidP="00D4486B">
            <w:pPr>
              <w:rPr>
                <w:rFonts w:eastAsiaTheme="minorHAnsi" w:cstheme="minorBidi"/>
                <w:color w:val="000000"/>
                <w:lang w:eastAsia="en-US"/>
              </w:rPr>
            </w:pPr>
            <w:r w:rsidRPr="00D4486B">
              <w:rPr>
                <w:rFonts w:eastAsiaTheme="minorHAnsi" w:cstheme="minorBidi"/>
                <w:color w:val="000000"/>
                <w:lang w:eastAsia="en-US"/>
              </w:rPr>
              <w:t> </w:t>
            </w:r>
          </w:p>
        </w:tc>
        <w:tc>
          <w:tcPr>
            <w:tcW w:w="1119" w:type="pct"/>
            <w:tcBorders>
              <w:top w:val="nil"/>
              <w:left w:val="nil"/>
              <w:bottom w:val="single" w:sz="4" w:space="0" w:color="auto"/>
              <w:right w:val="single" w:sz="4" w:space="0" w:color="auto"/>
            </w:tcBorders>
            <w:shd w:val="clear" w:color="auto" w:fill="auto"/>
            <w:vAlign w:val="center"/>
            <w:hideMark/>
          </w:tcPr>
          <w:p w14:paraId="48770E26" w14:textId="77777777" w:rsidR="00D4486B" w:rsidRPr="00D4486B" w:rsidRDefault="00D4486B" w:rsidP="00D4486B">
            <w:pPr>
              <w:jc w:val="center"/>
              <w:rPr>
                <w:rFonts w:eastAsiaTheme="minorHAnsi" w:cstheme="minorBidi"/>
                <w:color w:val="000000"/>
                <w:lang w:eastAsia="en-US"/>
              </w:rPr>
            </w:pPr>
            <w:r w:rsidRPr="00D4486B">
              <w:rPr>
                <w:rFonts w:eastAsiaTheme="minorHAnsi" w:cstheme="minorBidi"/>
                <w:color w:val="000000"/>
                <w:lang w:eastAsia="en-US"/>
              </w:rPr>
              <w:t> </w:t>
            </w:r>
          </w:p>
        </w:tc>
        <w:tc>
          <w:tcPr>
            <w:tcW w:w="1118" w:type="pct"/>
            <w:tcBorders>
              <w:top w:val="nil"/>
              <w:left w:val="nil"/>
              <w:bottom w:val="single" w:sz="4" w:space="0" w:color="auto"/>
              <w:right w:val="single" w:sz="4" w:space="0" w:color="auto"/>
            </w:tcBorders>
            <w:shd w:val="clear" w:color="auto" w:fill="auto"/>
            <w:vAlign w:val="center"/>
            <w:hideMark/>
          </w:tcPr>
          <w:p w14:paraId="1A6698E1" w14:textId="77777777" w:rsidR="00D4486B" w:rsidRPr="00D4486B" w:rsidRDefault="00D4486B" w:rsidP="00D4486B">
            <w:pPr>
              <w:jc w:val="center"/>
              <w:rPr>
                <w:rFonts w:eastAsiaTheme="minorHAnsi" w:cstheme="minorBidi"/>
                <w:color w:val="000000"/>
                <w:lang w:eastAsia="en-US"/>
              </w:rPr>
            </w:pPr>
            <w:r w:rsidRPr="00D4486B">
              <w:rPr>
                <w:rFonts w:eastAsiaTheme="minorHAnsi" w:cstheme="minorBidi"/>
                <w:color w:val="000000"/>
                <w:lang w:eastAsia="en-US"/>
              </w:rPr>
              <w:t> </w:t>
            </w:r>
          </w:p>
        </w:tc>
      </w:tr>
      <w:tr w:rsidR="00D4486B" w:rsidRPr="00D4486B" w14:paraId="5971CF1A" w14:textId="77777777" w:rsidTr="002D6968">
        <w:trPr>
          <w:trHeight w:val="119"/>
        </w:trPr>
        <w:tc>
          <w:tcPr>
            <w:tcW w:w="2010" w:type="pct"/>
            <w:tcBorders>
              <w:top w:val="nil"/>
              <w:left w:val="single" w:sz="4" w:space="0" w:color="auto"/>
              <w:bottom w:val="single" w:sz="4" w:space="0" w:color="auto"/>
              <w:right w:val="single" w:sz="4" w:space="0" w:color="auto"/>
            </w:tcBorders>
            <w:shd w:val="clear" w:color="auto" w:fill="auto"/>
            <w:vAlign w:val="bottom"/>
            <w:hideMark/>
          </w:tcPr>
          <w:p w14:paraId="42ACE338" w14:textId="77777777" w:rsidR="00D4486B" w:rsidRPr="00D4486B" w:rsidRDefault="00D4486B" w:rsidP="00D4486B">
            <w:pPr>
              <w:rPr>
                <w:rFonts w:eastAsiaTheme="minorHAnsi" w:cstheme="minorBidi"/>
                <w:color w:val="000000"/>
                <w:lang w:eastAsia="en-US"/>
              </w:rPr>
            </w:pPr>
            <w:r w:rsidRPr="00D4486B">
              <w:rPr>
                <w:rFonts w:eastAsiaTheme="minorHAnsi" w:cstheme="minorBidi"/>
                <w:color w:val="000000"/>
                <w:lang w:eastAsia="en-US"/>
              </w:rPr>
              <w:t>ООО «Металлэнергофинанс»</w:t>
            </w:r>
          </w:p>
        </w:tc>
        <w:tc>
          <w:tcPr>
            <w:tcW w:w="753" w:type="pct"/>
            <w:tcBorders>
              <w:top w:val="nil"/>
              <w:left w:val="nil"/>
              <w:bottom w:val="single" w:sz="4" w:space="0" w:color="auto"/>
              <w:right w:val="single" w:sz="4" w:space="0" w:color="auto"/>
            </w:tcBorders>
            <w:shd w:val="clear" w:color="auto" w:fill="auto"/>
            <w:noWrap/>
            <w:vAlign w:val="bottom"/>
            <w:hideMark/>
          </w:tcPr>
          <w:p w14:paraId="7D95A418" w14:textId="77777777" w:rsidR="00D4486B" w:rsidRPr="00D4486B" w:rsidRDefault="00D4486B" w:rsidP="00D4486B">
            <w:pPr>
              <w:rPr>
                <w:rFonts w:eastAsiaTheme="minorHAnsi" w:cstheme="minorBidi"/>
                <w:color w:val="000000"/>
                <w:lang w:eastAsia="en-US"/>
              </w:rPr>
            </w:pPr>
            <w:r w:rsidRPr="00D4486B">
              <w:rPr>
                <w:rFonts w:eastAsiaTheme="minorHAnsi" w:cstheme="minorBidi"/>
                <w:color w:val="000000"/>
                <w:lang w:eastAsia="en-US"/>
              </w:rPr>
              <w:t>кВт.ч</w:t>
            </w:r>
          </w:p>
        </w:tc>
        <w:tc>
          <w:tcPr>
            <w:tcW w:w="1119" w:type="pct"/>
            <w:tcBorders>
              <w:top w:val="nil"/>
              <w:left w:val="nil"/>
              <w:bottom w:val="single" w:sz="4" w:space="0" w:color="auto"/>
              <w:right w:val="single" w:sz="4" w:space="0" w:color="auto"/>
            </w:tcBorders>
            <w:shd w:val="clear" w:color="auto" w:fill="auto"/>
            <w:noWrap/>
            <w:vAlign w:val="bottom"/>
            <w:hideMark/>
          </w:tcPr>
          <w:p w14:paraId="70C53B3B" w14:textId="77777777" w:rsidR="00D4486B" w:rsidRPr="00D4486B" w:rsidRDefault="00D4486B" w:rsidP="00D4486B">
            <w:pPr>
              <w:jc w:val="right"/>
              <w:rPr>
                <w:rFonts w:eastAsiaTheme="minorHAnsi" w:cstheme="minorBidi"/>
                <w:color w:val="000000"/>
                <w:lang w:eastAsia="en-US"/>
              </w:rPr>
            </w:pPr>
            <w:r w:rsidRPr="00D4486B">
              <w:rPr>
                <w:rFonts w:eastAsiaTheme="minorHAnsi" w:cstheme="minorBidi"/>
                <w:color w:val="000000"/>
                <w:lang w:eastAsia="en-US"/>
              </w:rPr>
              <w:t>25 828 239,00</w:t>
            </w:r>
          </w:p>
        </w:tc>
        <w:tc>
          <w:tcPr>
            <w:tcW w:w="1118" w:type="pct"/>
            <w:tcBorders>
              <w:top w:val="nil"/>
              <w:left w:val="nil"/>
              <w:bottom w:val="single" w:sz="4" w:space="0" w:color="auto"/>
              <w:right w:val="single" w:sz="4" w:space="0" w:color="auto"/>
            </w:tcBorders>
            <w:shd w:val="clear" w:color="auto" w:fill="auto"/>
            <w:noWrap/>
            <w:vAlign w:val="bottom"/>
            <w:hideMark/>
          </w:tcPr>
          <w:p w14:paraId="597E32DB" w14:textId="77777777" w:rsidR="00D4486B" w:rsidRPr="00D4486B" w:rsidRDefault="00D4486B" w:rsidP="00D4486B">
            <w:pPr>
              <w:jc w:val="right"/>
              <w:rPr>
                <w:rFonts w:eastAsiaTheme="minorHAnsi" w:cstheme="minorBidi"/>
                <w:color w:val="000000"/>
                <w:lang w:eastAsia="en-US"/>
              </w:rPr>
            </w:pPr>
            <w:r w:rsidRPr="00D4486B">
              <w:rPr>
                <w:rFonts w:eastAsiaTheme="minorHAnsi" w:cstheme="minorBidi"/>
                <w:color w:val="000000"/>
                <w:lang w:eastAsia="en-US"/>
              </w:rPr>
              <w:t>25 122 748,00</w:t>
            </w:r>
          </w:p>
        </w:tc>
      </w:tr>
      <w:tr w:rsidR="00D4486B" w:rsidRPr="00D4486B" w14:paraId="6281E22F" w14:textId="77777777" w:rsidTr="002D6968">
        <w:trPr>
          <w:trHeight w:val="119"/>
        </w:trPr>
        <w:tc>
          <w:tcPr>
            <w:tcW w:w="2010" w:type="pct"/>
            <w:tcBorders>
              <w:top w:val="nil"/>
              <w:left w:val="single" w:sz="4" w:space="0" w:color="auto"/>
              <w:bottom w:val="single" w:sz="4" w:space="0" w:color="auto"/>
              <w:right w:val="single" w:sz="4" w:space="0" w:color="auto"/>
            </w:tcBorders>
            <w:shd w:val="clear" w:color="auto" w:fill="auto"/>
            <w:vAlign w:val="bottom"/>
            <w:hideMark/>
          </w:tcPr>
          <w:p w14:paraId="7E230696" w14:textId="77777777" w:rsidR="00D4486B" w:rsidRPr="00D4486B" w:rsidRDefault="00D4486B" w:rsidP="00D4486B">
            <w:pPr>
              <w:rPr>
                <w:rFonts w:eastAsiaTheme="minorHAnsi" w:cstheme="minorBidi"/>
                <w:color w:val="000000"/>
                <w:lang w:eastAsia="en-US"/>
              </w:rPr>
            </w:pPr>
            <w:r w:rsidRPr="00D4486B">
              <w:rPr>
                <w:rFonts w:eastAsiaTheme="minorHAnsi" w:cstheme="minorBidi"/>
                <w:color w:val="000000"/>
                <w:lang w:eastAsia="en-US"/>
              </w:rPr>
              <w:t>ПАО «Кузбассэнергосбыт»</w:t>
            </w:r>
          </w:p>
        </w:tc>
        <w:tc>
          <w:tcPr>
            <w:tcW w:w="753" w:type="pct"/>
            <w:tcBorders>
              <w:top w:val="nil"/>
              <w:left w:val="nil"/>
              <w:bottom w:val="single" w:sz="4" w:space="0" w:color="auto"/>
              <w:right w:val="single" w:sz="4" w:space="0" w:color="auto"/>
            </w:tcBorders>
            <w:shd w:val="clear" w:color="auto" w:fill="auto"/>
            <w:noWrap/>
            <w:vAlign w:val="bottom"/>
            <w:hideMark/>
          </w:tcPr>
          <w:p w14:paraId="20C0A925" w14:textId="77777777" w:rsidR="00D4486B" w:rsidRPr="00D4486B" w:rsidRDefault="00D4486B" w:rsidP="00D4486B">
            <w:pPr>
              <w:rPr>
                <w:rFonts w:eastAsiaTheme="minorHAnsi" w:cstheme="minorBidi"/>
                <w:color w:val="000000"/>
                <w:lang w:eastAsia="en-US"/>
              </w:rPr>
            </w:pPr>
            <w:r w:rsidRPr="00D4486B">
              <w:rPr>
                <w:rFonts w:eastAsiaTheme="minorHAnsi" w:cstheme="minorBidi"/>
                <w:color w:val="000000"/>
                <w:lang w:eastAsia="en-US"/>
              </w:rPr>
              <w:t>кВт.ч</w:t>
            </w:r>
          </w:p>
        </w:tc>
        <w:tc>
          <w:tcPr>
            <w:tcW w:w="1119" w:type="pct"/>
            <w:tcBorders>
              <w:top w:val="nil"/>
              <w:left w:val="nil"/>
              <w:bottom w:val="single" w:sz="4" w:space="0" w:color="auto"/>
              <w:right w:val="single" w:sz="4" w:space="0" w:color="auto"/>
            </w:tcBorders>
            <w:shd w:val="clear" w:color="auto" w:fill="auto"/>
            <w:noWrap/>
            <w:vAlign w:val="bottom"/>
            <w:hideMark/>
          </w:tcPr>
          <w:p w14:paraId="1A25C5A3" w14:textId="77777777" w:rsidR="00D4486B" w:rsidRPr="00D4486B" w:rsidRDefault="00D4486B" w:rsidP="00D4486B">
            <w:pPr>
              <w:jc w:val="right"/>
              <w:rPr>
                <w:rFonts w:eastAsiaTheme="minorHAnsi" w:cstheme="minorBidi"/>
                <w:color w:val="000000"/>
                <w:lang w:eastAsia="en-US"/>
              </w:rPr>
            </w:pPr>
            <w:r w:rsidRPr="00D4486B">
              <w:rPr>
                <w:rFonts w:eastAsiaTheme="minorHAnsi" w:cstheme="minorBidi"/>
                <w:color w:val="000000"/>
                <w:lang w:eastAsia="en-US"/>
              </w:rPr>
              <w:t>711 490 000,00</w:t>
            </w:r>
          </w:p>
        </w:tc>
        <w:tc>
          <w:tcPr>
            <w:tcW w:w="1118" w:type="pct"/>
            <w:tcBorders>
              <w:top w:val="nil"/>
              <w:left w:val="nil"/>
              <w:bottom w:val="single" w:sz="4" w:space="0" w:color="auto"/>
              <w:right w:val="single" w:sz="4" w:space="0" w:color="auto"/>
            </w:tcBorders>
            <w:shd w:val="clear" w:color="auto" w:fill="auto"/>
            <w:noWrap/>
            <w:vAlign w:val="bottom"/>
            <w:hideMark/>
          </w:tcPr>
          <w:p w14:paraId="361BC5D9" w14:textId="77777777" w:rsidR="00D4486B" w:rsidRPr="00D4486B" w:rsidRDefault="00D4486B" w:rsidP="00D4486B">
            <w:pPr>
              <w:jc w:val="right"/>
              <w:rPr>
                <w:rFonts w:eastAsiaTheme="minorHAnsi" w:cstheme="minorBidi"/>
                <w:color w:val="000000"/>
                <w:lang w:eastAsia="en-US"/>
              </w:rPr>
            </w:pPr>
            <w:r w:rsidRPr="00D4486B">
              <w:rPr>
                <w:rFonts w:eastAsiaTheme="minorHAnsi" w:cstheme="minorBidi"/>
                <w:color w:val="000000"/>
                <w:lang w:eastAsia="en-US"/>
              </w:rPr>
              <w:t>697 564 300,00</w:t>
            </w:r>
          </w:p>
        </w:tc>
      </w:tr>
      <w:tr w:rsidR="00D4486B" w:rsidRPr="00D4486B" w14:paraId="26AA1C15" w14:textId="77777777" w:rsidTr="002D6968">
        <w:trPr>
          <w:trHeight w:val="119"/>
        </w:trPr>
        <w:tc>
          <w:tcPr>
            <w:tcW w:w="2010" w:type="pct"/>
            <w:tcBorders>
              <w:top w:val="nil"/>
              <w:left w:val="single" w:sz="4" w:space="0" w:color="auto"/>
              <w:bottom w:val="single" w:sz="4" w:space="0" w:color="auto"/>
              <w:right w:val="single" w:sz="4" w:space="0" w:color="auto"/>
            </w:tcBorders>
            <w:shd w:val="clear" w:color="auto" w:fill="auto"/>
            <w:vAlign w:val="bottom"/>
            <w:hideMark/>
          </w:tcPr>
          <w:p w14:paraId="2BCF0270" w14:textId="77777777" w:rsidR="00D4486B" w:rsidRPr="00D4486B" w:rsidRDefault="00D4486B" w:rsidP="00D4486B">
            <w:pPr>
              <w:rPr>
                <w:rFonts w:eastAsiaTheme="minorHAnsi" w:cstheme="minorBidi"/>
                <w:b/>
                <w:bCs/>
                <w:color w:val="000000"/>
                <w:lang w:eastAsia="en-US"/>
              </w:rPr>
            </w:pPr>
            <w:r w:rsidRPr="00D4486B">
              <w:rPr>
                <w:rFonts w:eastAsiaTheme="minorHAnsi" w:cstheme="minorBidi"/>
                <w:b/>
                <w:bCs/>
                <w:color w:val="000000"/>
                <w:lang w:eastAsia="en-US"/>
              </w:rPr>
              <w:t>ИТОГО</w:t>
            </w:r>
          </w:p>
        </w:tc>
        <w:tc>
          <w:tcPr>
            <w:tcW w:w="753" w:type="pct"/>
            <w:tcBorders>
              <w:top w:val="nil"/>
              <w:left w:val="nil"/>
              <w:bottom w:val="single" w:sz="4" w:space="0" w:color="auto"/>
              <w:right w:val="single" w:sz="4" w:space="0" w:color="auto"/>
            </w:tcBorders>
            <w:shd w:val="clear" w:color="auto" w:fill="auto"/>
            <w:noWrap/>
            <w:vAlign w:val="bottom"/>
            <w:hideMark/>
          </w:tcPr>
          <w:p w14:paraId="3F9D429A" w14:textId="77777777" w:rsidR="00D4486B" w:rsidRPr="00D4486B" w:rsidRDefault="00D4486B" w:rsidP="00D4486B">
            <w:pPr>
              <w:rPr>
                <w:rFonts w:eastAsiaTheme="minorHAnsi" w:cstheme="minorBidi"/>
                <w:b/>
                <w:bCs/>
                <w:color w:val="000000"/>
                <w:lang w:eastAsia="en-US"/>
              </w:rPr>
            </w:pPr>
            <w:r w:rsidRPr="00D4486B">
              <w:rPr>
                <w:rFonts w:eastAsiaTheme="minorHAnsi" w:cstheme="minorBidi"/>
                <w:b/>
                <w:bCs/>
                <w:color w:val="000000"/>
                <w:lang w:eastAsia="en-US"/>
              </w:rPr>
              <w:t>кВт.ч</w:t>
            </w:r>
          </w:p>
        </w:tc>
        <w:tc>
          <w:tcPr>
            <w:tcW w:w="1119" w:type="pct"/>
            <w:tcBorders>
              <w:top w:val="nil"/>
              <w:left w:val="nil"/>
              <w:bottom w:val="single" w:sz="4" w:space="0" w:color="auto"/>
              <w:right w:val="single" w:sz="4" w:space="0" w:color="auto"/>
            </w:tcBorders>
            <w:shd w:val="clear" w:color="auto" w:fill="auto"/>
            <w:noWrap/>
            <w:vAlign w:val="bottom"/>
            <w:hideMark/>
          </w:tcPr>
          <w:p w14:paraId="0F10E577" w14:textId="77777777" w:rsidR="00D4486B" w:rsidRPr="00D4486B" w:rsidRDefault="00D4486B" w:rsidP="00D4486B">
            <w:pPr>
              <w:jc w:val="right"/>
              <w:rPr>
                <w:rFonts w:eastAsiaTheme="minorHAnsi" w:cstheme="minorBidi"/>
                <w:b/>
                <w:bCs/>
                <w:color w:val="000000"/>
                <w:lang w:eastAsia="en-US"/>
              </w:rPr>
            </w:pPr>
            <w:r w:rsidRPr="00D4486B">
              <w:rPr>
                <w:rFonts w:eastAsiaTheme="minorHAnsi" w:cstheme="minorBidi"/>
                <w:b/>
                <w:bCs/>
                <w:color w:val="000000"/>
                <w:lang w:eastAsia="en-US"/>
              </w:rPr>
              <w:t>737 318 239,00</w:t>
            </w:r>
          </w:p>
        </w:tc>
        <w:tc>
          <w:tcPr>
            <w:tcW w:w="1118" w:type="pct"/>
            <w:tcBorders>
              <w:top w:val="nil"/>
              <w:left w:val="nil"/>
              <w:bottom w:val="single" w:sz="4" w:space="0" w:color="auto"/>
              <w:right w:val="single" w:sz="4" w:space="0" w:color="auto"/>
            </w:tcBorders>
            <w:shd w:val="clear" w:color="auto" w:fill="auto"/>
            <w:noWrap/>
            <w:vAlign w:val="bottom"/>
            <w:hideMark/>
          </w:tcPr>
          <w:p w14:paraId="163FBFB4" w14:textId="77777777" w:rsidR="00D4486B" w:rsidRPr="00D4486B" w:rsidRDefault="00D4486B" w:rsidP="00D4486B">
            <w:pPr>
              <w:jc w:val="right"/>
              <w:rPr>
                <w:rFonts w:eastAsiaTheme="minorHAnsi" w:cstheme="minorBidi"/>
                <w:b/>
                <w:bCs/>
                <w:color w:val="000000"/>
                <w:lang w:eastAsia="en-US"/>
              </w:rPr>
            </w:pPr>
            <w:r w:rsidRPr="00D4486B">
              <w:rPr>
                <w:rFonts w:eastAsiaTheme="minorHAnsi" w:cstheme="minorBidi"/>
                <w:b/>
                <w:bCs/>
                <w:color w:val="000000"/>
                <w:lang w:eastAsia="en-US"/>
              </w:rPr>
              <w:t>722 687 048,00</w:t>
            </w:r>
          </w:p>
        </w:tc>
      </w:tr>
      <w:tr w:rsidR="00D4486B" w:rsidRPr="00D4486B" w14:paraId="4C744747" w14:textId="77777777" w:rsidTr="002D6968">
        <w:trPr>
          <w:trHeight w:val="238"/>
        </w:trPr>
        <w:tc>
          <w:tcPr>
            <w:tcW w:w="2010" w:type="pct"/>
            <w:tcBorders>
              <w:top w:val="nil"/>
              <w:left w:val="single" w:sz="4" w:space="0" w:color="auto"/>
              <w:bottom w:val="single" w:sz="4" w:space="0" w:color="auto"/>
              <w:right w:val="single" w:sz="4" w:space="0" w:color="auto"/>
            </w:tcBorders>
            <w:shd w:val="clear" w:color="auto" w:fill="auto"/>
            <w:vAlign w:val="bottom"/>
            <w:hideMark/>
          </w:tcPr>
          <w:p w14:paraId="6704143D" w14:textId="77777777" w:rsidR="00D4486B" w:rsidRPr="00D4486B" w:rsidRDefault="00D4486B" w:rsidP="00D4486B">
            <w:pPr>
              <w:rPr>
                <w:rFonts w:eastAsiaTheme="minorHAnsi" w:cstheme="minorBidi"/>
                <w:color w:val="000000"/>
                <w:lang w:eastAsia="en-US"/>
              </w:rPr>
            </w:pPr>
            <w:r w:rsidRPr="00D4486B">
              <w:rPr>
                <w:rFonts w:eastAsiaTheme="minorHAnsi" w:cstheme="minorBidi"/>
                <w:color w:val="000000"/>
                <w:lang w:eastAsia="en-US"/>
              </w:rPr>
              <w:t xml:space="preserve">Сбытовая надбавка по гарантирующим поставщикам </w:t>
            </w:r>
          </w:p>
        </w:tc>
        <w:tc>
          <w:tcPr>
            <w:tcW w:w="753" w:type="pct"/>
            <w:tcBorders>
              <w:top w:val="nil"/>
              <w:left w:val="nil"/>
              <w:bottom w:val="single" w:sz="4" w:space="0" w:color="auto"/>
              <w:right w:val="single" w:sz="4" w:space="0" w:color="auto"/>
            </w:tcBorders>
            <w:shd w:val="clear" w:color="auto" w:fill="auto"/>
            <w:noWrap/>
            <w:vAlign w:val="bottom"/>
            <w:hideMark/>
          </w:tcPr>
          <w:p w14:paraId="2289545C" w14:textId="77777777" w:rsidR="00D4486B" w:rsidRPr="00D4486B" w:rsidRDefault="00D4486B" w:rsidP="00D4486B">
            <w:pPr>
              <w:rPr>
                <w:rFonts w:eastAsiaTheme="minorHAnsi" w:cstheme="minorBidi"/>
                <w:color w:val="000000"/>
                <w:lang w:eastAsia="en-US"/>
              </w:rPr>
            </w:pPr>
            <w:r w:rsidRPr="00D4486B">
              <w:rPr>
                <w:rFonts w:eastAsiaTheme="minorHAnsi" w:cstheme="minorBidi"/>
                <w:color w:val="000000"/>
                <w:lang w:eastAsia="en-US"/>
              </w:rPr>
              <w:t> </w:t>
            </w:r>
          </w:p>
        </w:tc>
        <w:tc>
          <w:tcPr>
            <w:tcW w:w="1119" w:type="pct"/>
            <w:tcBorders>
              <w:top w:val="nil"/>
              <w:left w:val="nil"/>
              <w:bottom w:val="single" w:sz="4" w:space="0" w:color="auto"/>
              <w:right w:val="single" w:sz="4" w:space="0" w:color="auto"/>
            </w:tcBorders>
            <w:shd w:val="clear" w:color="auto" w:fill="auto"/>
            <w:vAlign w:val="center"/>
            <w:hideMark/>
          </w:tcPr>
          <w:p w14:paraId="09760BFE" w14:textId="77777777" w:rsidR="00D4486B" w:rsidRPr="00D4486B" w:rsidRDefault="00D4486B" w:rsidP="00D4486B">
            <w:pPr>
              <w:jc w:val="center"/>
              <w:rPr>
                <w:rFonts w:eastAsiaTheme="minorHAnsi" w:cstheme="minorBidi"/>
                <w:color w:val="000000"/>
                <w:lang w:eastAsia="en-US"/>
              </w:rPr>
            </w:pPr>
            <w:r w:rsidRPr="00D4486B">
              <w:rPr>
                <w:rFonts w:eastAsiaTheme="minorHAnsi" w:cstheme="minorBidi"/>
                <w:color w:val="000000"/>
                <w:lang w:eastAsia="en-US"/>
              </w:rPr>
              <w:t> </w:t>
            </w:r>
          </w:p>
        </w:tc>
        <w:tc>
          <w:tcPr>
            <w:tcW w:w="1118" w:type="pct"/>
            <w:tcBorders>
              <w:top w:val="nil"/>
              <w:left w:val="nil"/>
              <w:bottom w:val="single" w:sz="4" w:space="0" w:color="auto"/>
              <w:right w:val="single" w:sz="4" w:space="0" w:color="auto"/>
            </w:tcBorders>
            <w:shd w:val="clear" w:color="auto" w:fill="auto"/>
            <w:vAlign w:val="center"/>
            <w:hideMark/>
          </w:tcPr>
          <w:p w14:paraId="10B6B617" w14:textId="77777777" w:rsidR="00D4486B" w:rsidRPr="00D4486B" w:rsidRDefault="00D4486B" w:rsidP="00D4486B">
            <w:pPr>
              <w:jc w:val="center"/>
              <w:rPr>
                <w:rFonts w:eastAsiaTheme="minorHAnsi" w:cstheme="minorBidi"/>
                <w:color w:val="000000"/>
                <w:lang w:eastAsia="en-US"/>
              </w:rPr>
            </w:pPr>
            <w:r w:rsidRPr="00D4486B">
              <w:rPr>
                <w:rFonts w:eastAsiaTheme="minorHAnsi" w:cstheme="minorBidi"/>
                <w:color w:val="000000"/>
                <w:lang w:eastAsia="en-US"/>
              </w:rPr>
              <w:t> </w:t>
            </w:r>
          </w:p>
        </w:tc>
      </w:tr>
      <w:tr w:rsidR="00D4486B" w:rsidRPr="00D4486B" w14:paraId="38F532E5" w14:textId="77777777" w:rsidTr="002D6968">
        <w:trPr>
          <w:trHeight w:val="119"/>
        </w:trPr>
        <w:tc>
          <w:tcPr>
            <w:tcW w:w="2010" w:type="pct"/>
            <w:tcBorders>
              <w:top w:val="nil"/>
              <w:left w:val="single" w:sz="4" w:space="0" w:color="auto"/>
              <w:bottom w:val="single" w:sz="4" w:space="0" w:color="auto"/>
              <w:right w:val="single" w:sz="4" w:space="0" w:color="auto"/>
            </w:tcBorders>
            <w:shd w:val="clear" w:color="auto" w:fill="auto"/>
            <w:vAlign w:val="bottom"/>
            <w:hideMark/>
          </w:tcPr>
          <w:p w14:paraId="23DF4E1B" w14:textId="77777777" w:rsidR="00D4486B" w:rsidRPr="00D4486B" w:rsidRDefault="00D4486B" w:rsidP="00D4486B">
            <w:pPr>
              <w:rPr>
                <w:rFonts w:eastAsiaTheme="minorHAnsi" w:cstheme="minorBidi"/>
                <w:color w:val="000000"/>
                <w:lang w:eastAsia="en-US"/>
              </w:rPr>
            </w:pPr>
            <w:r w:rsidRPr="00D4486B">
              <w:rPr>
                <w:rFonts w:eastAsiaTheme="minorHAnsi" w:cstheme="minorBidi"/>
                <w:color w:val="000000"/>
                <w:lang w:eastAsia="en-US"/>
              </w:rPr>
              <w:t>ООО «Металлэнергофинанс»</w:t>
            </w:r>
          </w:p>
        </w:tc>
        <w:tc>
          <w:tcPr>
            <w:tcW w:w="753" w:type="pct"/>
            <w:tcBorders>
              <w:top w:val="nil"/>
              <w:left w:val="nil"/>
              <w:bottom w:val="single" w:sz="4" w:space="0" w:color="auto"/>
              <w:right w:val="single" w:sz="4" w:space="0" w:color="auto"/>
            </w:tcBorders>
            <w:shd w:val="clear" w:color="auto" w:fill="auto"/>
            <w:noWrap/>
            <w:vAlign w:val="bottom"/>
            <w:hideMark/>
          </w:tcPr>
          <w:p w14:paraId="48C41715" w14:textId="77777777" w:rsidR="00D4486B" w:rsidRPr="00D4486B" w:rsidRDefault="00D4486B" w:rsidP="00D4486B">
            <w:pPr>
              <w:rPr>
                <w:rFonts w:eastAsiaTheme="minorHAnsi" w:cstheme="minorBidi"/>
                <w:color w:val="000000"/>
                <w:lang w:eastAsia="en-US"/>
              </w:rPr>
            </w:pPr>
            <w:r w:rsidRPr="00D4486B">
              <w:rPr>
                <w:rFonts w:eastAsiaTheme="minorHAnsi" w:cstheme="minorBidi"/>
                <w:color w:val="000000"/>
                <w:lang w:eastAsia="en-US"/>
              </w:rPr>
              <w:t>руб/кВт*ч</w:t>
            </w:r>
          </w:p>
        </w:tc>
        <w:tc>
          <w:tcPr>
            <w:tcW w:w="1119" w:type="pct"/>
            <w:tcBorders>
              <w:top w:val="nil"/>
              <w:left w:val="nil"/>
              <w:bottom w:val="single" w:sz="4" w:space="0" w:color="auto"/>
              <w:right w:val="single" w:sz="4" w:space="0" w:color="auto"/>
            </w:tcBorders>
            <w:shd w:val="clear" w:color="auto" w:fill="auto"/>
            <w:noWrap/>
            <w:vAlign w:val="bottom"/>
            <w:hideMark/>
          </w:tcPr>
          <w:p w14:paraId="25B66017" w14:textId="77777777" w:rsidR="00D4486B" w:rsidRPr="00D4486B" w:rsidRDefault="00D4486B" w:rsidP="00D4486B">
            <w:pPr>
              <w:jc w:val="right"/>
              <w:rPr>
                <w:rFonts w:eastAsiaTheme="minorHAnsi" w:cstheme="minorBidi"/>
                <w:color w:val="000000"/>
                <w:lang w:eastAsia="en-US"/>
              </w:rPr>
            </w:pPr>
            <w:r w:rsidRPr="00D4486B">
              <w:rPr>
                <w:rFonts w:eastAsiaTheme="minorHAnsi" w:cstheme="minorBidi"/>
                <w:color w:val="000000"/>
                <w:lang w:eastAsia="en-US"/>
              </w:rPr>
              <w:t>1,2598</w:t>
            </w:r>
          </w:p>
        </w:tc>
        <w:tc>
          <w:tcPr>
            <w:tcW w:w="1118" w:type="pct"/>
            <w:tcBorders>
              <w:top w:val="nil"/>
              <w:left w:val="nil"/>
              <w:bottom w:val="single" w:sz="4" w:space="0" w:color="auto"/>
              <w:right w:val="single" w:sz="4" w:space="0" w:color="auto"/>
            </w:tcBorders>
            <w:shd w:val="clear" w:color="auto" w:fill="auto"/>
            <w:noWrap/>
            <w:vAlign w:val="bottom"/>
            <w:hideMark/>
          </w:tcPr>
          <w:p w14:paraId="60911591" w14:textId="77777777" w:rsidR="00D4486B" w:rsidRPr="00D4486B" w:rsidRDefault="00D4486B" w:rsidP="00D4486B">
            <w:pPr>
              <w:jc w:val="right"/>
              <w:rPr>
                <w:rFonts w:eastAsiaTheme="minorHAnsi" w:cstheme="minorBidi"/>
                <w:color w:val="000000"/>
                <w:lang w:eastAsia="en-US"/>
              </w:rPr>
            </w:pPr>
            <w:r w:rsidRPr="00D4486B">
              <w:rPr>
                <w:rFonts w:eastAsiaTheme="minorHAnsi" w:cstheme="minorBidi"/>
                <w:color w:val="000000"/>
                <w:lang w:eastAsia="en-US"/>
              </w:rPr>
              <w:t>1,2953</w:t>
            </w:r>
          </w:p>
        </w:tc>
      </w:tr>
      <w:tr w:rsidR="00D4486B" w:rsidRPr="00D4486B" w14:paraId="29684A7C" w14:textId="77777777" w:rsidTr="002D6968">
        <w:trPr>
          <w:trHeight w:val="119"/>
        </w:trPr>
        <w:tc>
          <w:tcPr>
            <w:tcW w:w="2010" w:type="pct"/>
            <w:tcBorders>
              <w:top w:val="nil"/>
              <w:left w:val="single" w:sz="4" w:space="0" w:color="auto"/>
              <w:bottom w:val="single" w:sz="4" w:space="0" w:color="auto"/>
              <w:right w:val="single" w:sz="4" w:space="0" w:color="auto"/>
            </w:tcBorders>
            <w:shd w:val="clear" w:color="auto" w:fill="auto"/>
            <w:vAlign w:val="bottom"/>
            <w:hideMark/>
          </w:tcPr>
          <w:p w14:paraId="31AE3F27" w14:textId="77777777" w:rsidR="00D4486B" w:rsidRPr="00D4486B" w:rsidRDefault="00D4486B" w:rsidP="00D4486B">
            <w:pPr>
              <w:rPr>
                <w:rFonts w:eastAsiaTheme="minorHAnsi" w:cstheme="minorBidi"/>
                <w:color w:val="000000"/>
                <w:lang w:eastAsia="en-US"/>
              </w:rPr>
            </w:pPr>
            <w:r w:rsidRPr="00D4486B">
              <w:rPr>
                <w:rFonts w:eastAsiaTheme="minorHAnsi" w:cstheme="minorBidi"/>
                <w:color w:val="000000"/>
                <w:lang w:eastAsia="en-US"/>
              </w:rPr>
              <w:t>ПАО «Кузбассэнергосбыт»</w:t>
            </w:r>
          </w:p>
        </w:tc>
        <w:tc>
          <w:tcPr>
            <w:tcW w:w="753" w:type="pct"/>
            <w:tcBorders>
              <w:top w:val="nil"/>
              <w:left w:val="nil"/>
              <w:bottom w:val="single" w:sz="4" w:space="0" w:color="auto"/>
              <w:right w:val="single" w:sz="4" w:space="0" w:color="auto"/>
            </w:tcBorders>
            <w:shd w:val="clear" w:color="auto" w:fill="auto"/>
            <w:noWrap/>
            <w:vAlign w:val="bottom"/>
            <w:hideMark/>
          </w:tcPr>
          <w:p w14:paraId="04B98B58" w14:textId="77777777" w:rsidR="00D4486B" w:rsidRPr="00D4486B" w:rsidRDefault="00D4486B" w:rsidP="00D4486B">
            <w:pPr>
              <w:rPr>
                <w:rFonts w:eastAsiaTheme="minorHAnsi" w:cstheme="minorBidi"/>
                <w:color w:val="000000"/>
                <w:lang w:eastAsia="en-US"/>
              </w:rPr>
            </w:pPr>
            <w:r w:rsidRPr="00D4486B">
              <w:rPr>
                <w:rFonts w:eastAsiaTheme="minorHAnsi" w:cstheme="minorBidi"/>
                <w:color w:val="000000"/>
                <w:lang w:eastAsia="en-US"/>
              </w:rPr>
              <w:t>руб/кВт*ч</w:t>
            </w:r>
          </w:p>
        </w:tc>
        <w:tc>
          <w:tcPr>
            <w:tcW w:w="1119" w:type="pct"/>
            <w:tcBorders>
              <w:top w:val="nil"/>
              <w:left w:val="nil"/>
              <w:bottom w:val="single" w:sz="4" w:space="0" w:color="auto"/>
              <w:right w:val="single" w:sz="4" w:space="0" w:color="auto"/>
            </w:tcBorders>
            <w:shd w:val="clear" w:color="auto" w:fill="auto"/>
            <w:noWrap/>
            <w:vAlign w:val="bottom"/>
            <w:hideMark/>
          </w:tcPr>
          <w:p w14:paraId="5D237014" w14:textId="77777777" w:rsidR="00D4486B" w:rsidRPr="00D4486B" w:rsidRDefault="00D4486B" w:rsidP="00D4486B">
            <w:pPr>
              <w:jc w:val="right"/>
              <w:rPr>
                <w:rFonts w:eastAsiaTheme="minorHAnsi" w:cstheme="minorBidi"/>
                <w:color w:val="000000"/>
                <w:lang w:eastAsia="en-US"/>
              </w:rPr>
            </w:pPr>
            <w:r w:rsidRPr="00D4486B">
              <w:rPr>
                <w:rFonts w:eastAsiaTheme="minorHAnsi" w:cstheme="minorBidi"/>
                <w:color w:val="000000"/>
                <w:lang w:eastAsia="en-US"/>
              </w:rPr>
              <w:t>0,5819</w:t>
            </w:r>
          </w:p>
        </w:tc>
        <w:tc>
          <w:tcPr>
            <w:tcW w:w="1118" w:type="pct"/>
            <w:tcBorders>
              <w:top w:val="nil"/>
              <w:left w:val="nil"/>
              <w:bottom w:val="single" w:sz="4" w:space="0" w:color="auto"/>
              <w:right w:val="single" w:sz="4" w:space="0" w:color="auto"/>
            </w:tcBorders>
            <w:shd w:val="clear" w:color="auto" w:fill="auto"/>
            <w:noWrap/>
            <w:vAlign w:val="bottom"/>
            <w:hideMark/>
          </w:tcPr>
          <w:p w14:paraId="338FA98D" w14:textId="77777777" w:rsidR="00D4486B" w:rsidRPr="00D4486B" w:rsidRDefault="00D4486B" w:rsidP="00D4486B">
            <w:pPr>
              <w:jc w:val="right"/>
              <w:rPr>
                <w:rFonts w:eastAsiaTheme="minorHAnsi" w:cstheme="minorBidi"/>
                <w:color w:val="000000"/>
                <w:lang w:eastAsia="en-US"/>
              </w:rPr>
            </w:pPr>
            <w:r w:rsidRPr="00D4486B">
              <w:rPr>
                <w:rFonts w:eastAsiaTheme="minorHAnsi" w:cstheme="minorBidi"/>
                <w:color w:val="000000"/>
                <w:lang w:eastAsia="en-US"/>
              </w:rPr>
              <w:t>0,5942</w:t>
            </w:r>
          </w:p>
        </w:tc>
      </w:tr>
      <w:tr w:rsidR="00D4486B" w:rsidRPr="00D4486B" w14:paraId="415D5EC3" w14:textId="77777777" w:rsidTr="002D6968">
        <w:trPr>
          <w:trHeight w:val="238"/>
        </w:trPr>
        <w:tc>
          <w:tcPr>
            <w:tcW w:w="2010" w:type="pct"/>
            <w:tcBorders>
              <w:top w:val="nil"/>
              <w:left w:val="single" w:sz="4" w:space="0" w:color="auto"/>
              <w:bottom w:val="single" w:sz="4" w:space="0" w:color="auto"/>
              <w:right w:val="single" w:sz="4" w:space="0" w:color="auto"/>
            </w:tcBorders>
            <w:shd w:val="clear" w:color="auto" w:fill="auto"/>
            <w:vAlign w:val="bottom"/>
            <w:hideMark/>
          </w:tcPr>
          <w:p w14:paraId="20FE3CBB" w14:textId="77777777" w:rsidR="00D4486B" w:rsidRPr="00D4486B" w:rsidRDefault="00D4486B" w:rsidP="00D4486B">
            <w:pPr>
              <w:rPr>
                <w:rFonts w:eastAsiaTheme="minorHAnsi" w:cstheme="minorBidi"/>
                <w:b/>
                <w:bCs/>
                <w:color w:val="000000"/>
                <w:lang w:eastAsia="en-US"/>
              </w:rPr>
            </w:pPr>
            <w:r w:rsidRPr="00D4486B">
              <w:rPr>
                <w:rFonts w:eastAsiaTheme="minorHAnsi" w:cstheme="minorBidi"/>
                <w:b/>
                <w:bCs/>
                <w:color w:val="000000"/>
                <w:lang w:eastAsia="en-US"/>
              </w:rPr>
              <w:t>Средневзвешенная сбытовая надбавка</w:t>
            </w:r>
          </w:p>
        </w:tc>
        <w:tc>
          <w:tcPr>
            <w:tcW w:w="753" w:type="pct"/>
            <w:tcBorders>
              <w:top w:val="nil"/>
              <w:left w:val="nil"/>
              <w:bottom w:val="single" w:sz="4" w:space="0" w:color="auto"/>
              <w:right w:val="single" w:sz="4" w:space="0" w:color="auto"/>
            </w:tcBorders>
            <w:shd w:val="clear" w:color="auto" w:fill="auto"/>
            <w:noWrap/>
            <w:vAlign w:val="bottom"/>
            <w:hideMark/>
          </w:tcPr>
          <w:p w14:paraId="546CA8ED" w14:textId="77777777" w:rsidR="00D4486B" w:rsidRPr="00D4486B" w:rsidRDefault="00D4486B" w:rsidP="00D4486B">
            <w:pPr>
              <w:rPr>
                <w:rFonts w:eastAsiaTheme="minorHAnsi" w:cstheme="minorBidi"/>
                <w:b/>
                <w:bCs/>
                <w:color w:val="000000"/>
                <w:lang w:eastAsia="en-US"/>
              </w:rPr>
            </w:pPr>
            <w:r w:rsidRPr="00D4486B">
              <w:rPr>
                <w:rFonts w:eastAsiaTheme="minorHAnsi" w:cstheme="minorBidi"/>
                <w:b/>
                <w:bCs/>
                <w:color w:val="000000"/>
                <w:lang w:eastAsia="en-US"/>
              </w:rPr>
              <w:t>руб/кВт*ч</w:t>
            </w:r>
          </w:p>
        </w:tc>
        <w:tc>
          <w:tcPr>
            <w:tcW w:w="1119" w:type="pct"/>
            <w:tcBorders>
              <w:top w:val="nil"/>
              <w:left w:val="nil"/>
              <w:bottom w:val="single" w:sz="4" w:space="0" w:color="auto"/>
              <w:right w:val="single" w:sz="4" w:space="0" w:color="auto"/>
            </w:tcBorders>
            <w:shd w:val="clear" w:color="auto" w:fill="auto"/>
            <w:noWrap/>
            <w:vAlign w:val="bottom"/>
            <w:hideMark/>
          </w:tcPr>
          <w:p w14:paraId="67996184" w14:textId="77777777" w:rsidR="00D4486B" w:rsidRPr="00D4486B" w:rsidRDefault="00D4486B" w:rsidP="00D4486B">
            <w:pPr>
              <w:jc w:val="right"/>
              <w:rPr>
                <w:rFonts w:eastAsiaTheme="minorHAnsi" w:cstheme="minorBidi"/>
                <w:b/>
                <w:bCs/>
                <w:color w:val="000000"/>
                <w:lang w:eastAsia="en-US"/>
              </w:rPr>
            </w:pPr>
            <w:r w:rsidRPr="00D4486B">
              <w:rPr>
                <w:rFonts w:eastAsiaTheme="minorHAnsi" w:cstheme="minorBidi"/>
                <w:b/>
                <w:bCs/>
                <w:color w:val="000000"/>
                <w:lang w:eastAsia="en-US"/>
              </w:rPr>
              <w:t>0,6057</w:t>
            </w:r>
          </w:p>
        </w:tc>
        <w:tc>
          <w:tcPr>
            <w:tcW w:w="1118" w:type="pct"/>
            <w:tcBorders>
              <w:top w:val="nil"/>
              <w:left w:val="nil"/>
              <w:bottom w:val="single" w:sz="4" w:space="0" w:color="auto"/>
              <w:right w:val="single" w:sz="4" w:space="0" w:color="auto"/>
            </w:tcBorders>
            <w:shd w:val="clear" w:color="auto" w:fill="auto"/>
            <w:noWrap/>
            <w:vAlign w:val="bottom"/>
            <w:hideMark/>
          </w:tcPr>
          <w:p w14:paraId="023EE17E" w14:textId="77777777" w:rsidR="00D4486B" w:rsidRPr="00D4486B" w:rsidRDefault="00D4486B" w:rsidP="00D4486B">
            <w:pPr>
              <w:jc w:val="right"/>
              <w:rPr>
                <w:rFonts w:eastAsiaTheme="minorHAnsi" w:cstheme="minorBidi"/>
                <w:b/>
                <w:bCs/>
                <w:color w:val="000000"/>
                <w:lang w:eastAsia="en-US"/>
              </w:rPr>
            </w:pPr>
            <w:r w:rsidRPr="00D4486B">
              <w:rPr>
                <w:rFonts w:eastAsiaTheme="minorHAnsi" w:cstheme="minorBidi"/>
                <w:b/>
                <w:bCs/>
                <w:color w:val="000000"/>
                <w:lang w:eastAsia="en-US"/>
              </w:rPr>
              <w:t>0,6186</w:t>
            </w:r>
          </w:p>
        </w:tc>
      </w:tr>
    </w:tbl>
    <w:p w14:paraId="36093D54" w14:textId="77777777" w:rsidR="00D4486B" w:rsidRPr="00D4486B" w:rsidRDefault="00D4486B" w:rsidP="00D4486B">
      <w:pPr>
        <w:ind w:firstLine="851"/>
        <w:jc w:val="both"/>
        <w:rPr>
          <w:rFonts w:eastAsiaTheme="minorHAnsi" w:cstheme="minorBidi"/>
          <w:color w:val="000000" w:themeColor="text1"/>
          <w:sz w:val="28"/>
          <w:szCs w:val="22"/>
          <w:lang w:eastAsia="en-US"/>
        </w:rPr>
      </w:pPr>
    </w:p>
    <w:p w14:paraId="1B828BDF" w14:textId="77777777" w:rsidR="00D4486B" w:rsidRPr="00D4486B" w:rsidRDefault="00D4486B" w:rsidP="00D4486B">
      <w:pPr>
        <w:ind w:firstLine="851"/>
        <w:jc w:val="both"/>
        <w:rPr>
          <w:rFonts w:eastAsiaTheme="minorHAnsi" w:cstheme="minorBidi"/>
          <w:color w:val="000000" w:themeColor="text1"/>
          <w:sz w:val="28"/>
          <w:szCs w:val="22"/>
          <w:lang w:eastAsia="en-US"/>
        </w:rPr>
      </w:pPr>
      <w:r w:rsidRPr="00D4486B">
        <w:rPr>
          <w:rFonts w:eastAsiaTheme="minorHAnsi" w:cstheme="minorBidi"/>
          <w:color w:val="000000" w:themeColor="text1"/>
          <w:sz w:val="28"/>
          <w:szCs w:val="22"/>
          <w:lang w:eastAsia="en-US"/>
        </w:rPr>
        <w:t>Таким образом, стоимость электроэнергии, приобретаемой в целях компенсации потерь электрической энергии при её передаче по электрическим сетям с учетом сбытовой надбавки составила на первое полугодие:</w:t>
      </w:r>
    </w:p>
    <w:p w14:paraId="7A3CA102" w14:textId="77777777" w:rsidR="00D4486B" w:rsidRPr="00D4486B" w:rsidRDefault="00D4486B" w:rsidP="00D4486B">
      <w:pPr>
        <w:ind w:firstLine="851"/>
        <w:jc w:val="both"/>
        <w:rPr>
          <w:rFonts w:eastAsiaTheme="minorHAnsi" w:cstheme="minorBidi"/>
          <w:color w:val="000000" w:themeColor="text1"/>
          <w:sz w:val="28"/>
          <w:szCs w:val="22"/>
          <w:lang w:eastAsia="en-US"/>
        </w:rPr>
      </w:pPr>
      <w:r w:rsidRPr="00D4486B">
        <w:rPr>
          <w:rFonts w:eastAsiaTheme="minorHAnsi" w:cstheme="minorBidi"/>
          <w:color w:val="000000" w:themeColor="text1"/>
          <w:sz w:val="28"/>
          <w:szCs w:val="22"/>
          <w:lang w:eastAsia="en-US"/>
        </w:rPr>
        <w:t>766 276 * 237,18*6мес./1000 + 743,057 * (995,00 + 605,65 + 1,214 + 2,151 + 0,352) = 2 282 594,39 (тыс.руб.)</w:t>
      </w:r>
    </w:p>
    <w:p w14:paraId="02F9B002" w14:textId="77777777" w:rsidR="00D4486B" w:rsidRPr="00D4486B" w:rsidRDefault="00D4486B" w:rsidP="00D4486B">
      <w:pPr>
        <w:ind w:firstLine="851"/>
        <w:jc w:val="both"/>
        <w:rPr>
          <w:rFonts w:eastAsiaTheme="minorHAnsi" w:cstheme="minorBidi"/>
          <w:color w:val="000000" w:themeColor="text1"/>
          <w:sz w:val="28"/>
          <w:szCs w:val="22"/>
          <w:lang w:eastAsia="en-US"/>
        </w:rPr>
      </w:pPr>
      <w:r w:rsidRPr="00D4486B">
        <w:rPr>
          <w:rFonts w:eastAsiaTheme="minorHAnsi" w:cstheme="minorBidi"/>
          <w:color w:val="000000" w:themeColor="text1"/>
          <w:sz w:val="28"/>
          <w:szCs w:val="22"/>
          <w:lang w:eastAsia="en-US"/>
        </w:rPr>
        <w:t>Средняя цена покупки</w:t>
      </w:r>
      <w:r w:rsidRPr="00D4486B">
        <w:rPr>
          <w:rFonts w:eastAsiaTheme="minorHAnsi" w:cstheme="minorBidi"/>
          <w:sz w:val="28"/>
          <w:szCs w:val="22"/>
          <w:lang w:eastAsia="en-US"/>
        </w:rPr>
        <w:t xml:space="preserve"> </w:t>
      </w:r>
      <w:r w:rsidRPr="00D4486B">
        <w:rPr>
          <w:rFonts w:eastAsiaTheme="minorHAnsi" w:cstheme="minorBidi"/>
          <w:color w:val="000000" w:themeColor="text1"/>
          <w:sz w:val="28"/>
          <w:szCs w:val="22"/>
          <w:lang w:eastAsia="en-US"/>
        </w:rPr>
        <w:t>для всех сетевых организаций на первое полугодие составит:</w:t>
      </w:r>
    </w:p>
    <w:p w14:paraId="3FE1EDF4" w14:textId="77777777" w:rsidR="00D4486B" w:rsidRPr="00D4486B" w:rsidRDefault="00D4486B" w:rsidP="00D4486B">
      <w:pPr>
        <w:ind w:firstLine="851"/>
        <w:jc w:val="both"/>
        <w:rPr>
          <w:rFonts w:eastAsiaTheme="minorHAnsi" w:cstheme="minorBidi"/>
          <w:color w:val="FF0000"/>
          <w:sz w:val="28"/>
          <w:szCs w:val="22"/>
          <w:lang w:eastAsia="en-US"/>
        </w:rPr>
      </w:pPr>
      <w:r w:rsidRPr="00D4486B">
        <w:rPr>
          <w:rFonts w:eastAsiaTheme="minorHAnsi" w:cstheme="minorBidi"/>
          <w:color w:val="000000" w:themeColor="text1"/>
          <w:sz w:val="28"/>
          <w:szCs w:val="22"/>
          <w:lang w:eastAsia="en-US"/>
        </w:rPr>
        <w:t>2 282 594,39 / 743,057 = 3 071,90 (руб./МВт*ч)</w:t>
      </w:r>
    </w:p>
    <w:p w14:paraId="59729071" w14:textId="77777777" w:rsidR="00D4486B" w:rsidRPr="00D4486B" w:rsidRDefault="00D4486B" w:rsidP="00D4486B">
      <w:pPr>
        <w:ind w:firstLine="851"/>
        <w:jc w:val="both"/>
        <w:rPr>
          <w:rFonts w:eastAsiaTheme="minorHAnsi" w:cstheme="minorBidi"/>
          <w:color w:val="000000" w:themeColor="text1"/>
          <w:sz w:val="28"/>
          <w:szCs w:val="22"/>
          <w:lang w:eastAsia="en-US"/>
        </w:rPr>
      </w:pPr>
    </w:p>
    <w:p w14:paraId="1B1C37FD" w14:textId="77777777" w:rsidR="00D4486B" w:rsidRPr="00D4486B" w:rsidRDefault="00D4486B" w:rsidP="00D4486B">
      <w:pPr>
        <w:ind w:firstLine="851"/>
        <w:jc w:val="both"/>
        <w:rPr>
          <w:rFonts w:eastAsiaTheme="minorHAnsi" w:cstheme="minorBidi"/>
          <w:color w:val="000000" w:themeColor="text1"/>
          <w:sz w:val="28"/>
          <w:szCs w:val="22"/>
          <w:lang w:eastAsia="en-US"/>
        </w:rPr>
      </w:pPr>
      <w:r w:rsidRPr="00D4486B">
        <w:rPr>
          <w:rFonts w:eastAsiaTheme="minorHAnsi" w:cstheme="minorBidi"/>
          <w:color w:val="000000" w:themeColor="text1"/>
          <w:sz w:val="28"/>
          <w:szCs w:val="22"/>
          <w:lang w:eastAsia="en-US"/>
        </w:rPr>
        <w:t>Стоимость электроэнергии, приобретаемой в целях компенсации потерь электрической энергии при её передаче по электрическим сетям с учетом сбытовой надбавки на второе полугодие составила:</w:t>
      </w:r>
    </w:p>
    <w:p w14:paraId="249C9ED5" w14:textId="77777777" w:rsidR="00D4486B" w:rsidRPr="00D4486B" w:rsidRDefault="00D4486B" w:rsidP="00D4486B">
      <w:pPr>
        <w:ind w:firstLine="851"/>
        <w:jc w:val="both"/>
        <w:rPr>
          <w:rFonts w:eastAsiaTheme="minorHAnsi" w:cstheme="minorBidi"/>
          <w:color w:val="000000" w:themeColor="text1"/>
          <w:sz w:val="28"/>
          <w:szCs w:val="22"/>
          <w:lang w:eastAsia="en-US"/>
        </w:rPr>
      </w:pPr>
      <w:r w:rsidRPr="00D4486B">
        <w:rPr>
          <w:rFonts w:eastAsiaTheme="minorHAnsi" w:cstheme="minorBidi"/>
          <w:color w:val="000000" w:themeColor="text1"/>
          <w:sz w:val="28"/>
          <w:szCs w:val="22"/>
          <w:lang w:eastAsia="en-US"/>
        </w:rPr>
        <w:t>805 167 * 231,03 * 6мес./1000 + 725,93 * (1022,00 + 618,57 + 1,329 + 2,151 + 0,363) = 2 309 809,22 (тыс.руб.)</w:t>
      </w:r>
    </w:p>
    <w:p w14:paraId="27861484" w14:textId="77777777" w:rsidR="00D4486B" w:rsidRPr="00D4486B" w:rsidRDefault="00D4486B" w:rsidP="00D4486B">
      <w:pPr>
        <w:ind w:firstLine="851"/>
        <w:jc w:val="both"/>
        <w:rPr>
          <w:rFonts w:eastAsiaTheme="minorHAnsi" w:cstheme="minorBidi"/>
          <w:color w:val="000000" w:themeColor="text1"/>
          <w:sz w:val="28"/>
          <w:szCs w:val="22"/>
          <w:lang w:eastAsia="en-US"/>
        </w:rPr>
      </w:pPr>
      <w:r w:rsidRPr="00D4486B">
        <w:rPr>
          <w:rFonts w:eastAsiaTheme="minorHAnsi" w:cstheme="minorBidi"/>
          <w:color w:val="000000" w:themeColor="text1"/>
          <w:sz w:val="28"/>
          <w:szCs w:val="22"/>
          <w:lang w:eastAsia="en-US"/>
        </w:rPr>
        <w:t>Средняя цена покупки</w:t>
      </w:r>
      <w:r w:rsidRPr="00D4486B">
        <w:rPr>
          <w:rFonts w:eastAsiaTheme="minorHAnsi" w:cstheme="minorBidi"/>
          <w:sz w:val="28"/>
          <w:szCs w:val="22"/>
          <w:lang w:eastAsia="en-US"/>
        </w:rPr>
        <w:t xml:space="preserve"> </w:t>
      </w:r>
      <w:r w:rsidRPr="00D4486B">
        <w:rPr>
          <w:rFonts w:eastAsiaTheme="minorHAnsi" w:cstheme="minorBidi"/>
          <w:color w:val="000000" w:themeColor="text1"/>
          <w:sz w:val="28"/>
          <w:szCs w:val="22"/>
          <w:lang w:eastAsia="en-US"/>
        </w:rPr>
        <w:t>для всех сетевых организаций на второе полугодие составит:</w:t>
      </w:r>
    </w:p>
    <w:p w14:paraId="5DCDDC33" w14:textId="77777777" w:rsidR="00D4486B" w:rsidRPr="00D4486B" w:rsidRDefault="00D4486B" w:rsidP="00D4486B">
      <w:pPr>
        <w:ind w:firstLine="851"/>
        <w:jc w:val="both"/>
        <w:rPr>
          <w:rFonts w:eastAsiaTheme="minorHAnsi" w:cstheme="minorBidi"/>
          <w:color w:val="FF0000"/>
          <w:sz w:val="28"/>
          <w:szCs w:val="22"/>
          <w:lang w:eastAsia="en-US"/>
        </w:rPr>
      </w:pPr>
      <w:r w:rsidRPr="00D4486B">
        <w:rPr>
          <w:rFonts w:eastAsiaTheme="minorHAnsi" w:cstheme="minorBidi"/>
          <w:color w:val="000000" w:themeColor="text1"/>
          <w:sz w:val="28"/>
          <w:szCs w:val="22"/>
          <w:lang w:eastAsia="en-US"/>
        </w:rPr>
        <w:t>2 309 809,22 / 725,93 = 3 181,88 (руб./МВт*ч)</w:t>
      </w:r>
    </w:p>
    <w:p w14:paraId="3D857EF9" w14:textId="77777777" w:rsidR="00D4486B" w:rsidRPr="00D4486B" w:rsidRDefault="00D4486B" w:rsidP="00D4486B">
      <w:pPr>
        <w:ind w:firstLine="851"/>
        <w:jc w:val="both"/>
        <w:rPr>
          <w:rFonts w:eastAsiaTheme="minorHAnsi" w:cstheme="minorBidi"/>
          <w:color w:val="FF0000"/>
          <w:sz w:val="28"/>
          <w:szCs w:val="22"/>
          <w:lang w:eastAsia="en-US"/>
        </w:rPr>
      </w:pPr>
    </w:p>
    <w:p w14:paraId="4564E641" w14:textId="0C0312EB" w:rsidR="00D4486B" w:rsidRPr="00D4486B" w:rsidRDefault="00D4486B" w:rsidP="00D4486B">
      <w:pPr>
        <w:keepNext/>
        <w:spacing w:after="200"/>
        <w:ind w:firstLine="709"/>
        <w:jc w:val="right"/>
        <w:rPr>
          <w:rFonts w:eastAsiaTheme="minorHAnsi" w:cstheme="minorBidi"/>
          <w:color w:val="000000" w:themeColor="text1"/>
          <w:sz w:val="18"/>
          <w:szCs w:val="18"/>
          <w:lang w:eastAsia="en-US"/>
        </w:rPr>
      </w:pPr>
      <w:r w:rsidRPr="00D4486B">
        <w:rPr>
          <w:rFonts w:eastAsiaTheme="minorHAnsi" w:cstheme="minorBidi"/>
          <w:color w:val="000000" w:themeColor="text1"/>
          <w:sz w:val="18"/>
          <w:szCs w:val="18"/>
          <w:lang w:eastAsia="en-US"/>
        </w:rPr>
        <w:t xml:space="preserve">Таблица </w:t>
      </w:r>
      <w:r w:rsidRPr="00D4486B">
        <w:rPr>
          <w:rFonts w:eastAsiaTheme="minorHAnsi" w:cstheme="minorBidi"/>
          <w:color w:val="000000" w:themeColor="text1"/>
          <w:sz w:val="18"/>
          <w:szCs w:val="18"/>
          <w:lang w:eastAsia="en-US"/>
        </w:rPr>
        <w:fldChar w:fldCharType="begin"/>
      </w:r>
      <w:r w:rsidRPr="00D4486B">
        <w:rPr>
          <w:rFonts w:eastAsiaTheme="minorHAnsi" w:cstheme="minorBidi"/>
          <w:color w:val="000000" w:themeColor="text1"/>
          <w:sz w:val="18"/>
          <w:szCs w:val="18"/>
          <w:lang w:eastAsia="en-US"/>
        </w:rPr>
        <w:instrText xml:space="preserve"> SEQ Таблица \* ARABIC </w:instrText>
      </w:r>
      <w:r w:rsidRPr="00D4486B">
        <w:rPr>
          <w:rFonts w:eastAsiaTheme="minorHAnsi" w:cstheme="minorBidi"/>
          <w:color w:val="000000" w:themeColor="text1"/>
          <w:sz w:val="18"/>
          <w:szCs w:val="18"/>
          <w:lang w:eastAsia="en-US"/>
        </w:rPr>
        <w:fldChar w:fldCharType="separate"/>
      </w:r>
      <w:r w:rsidR="00104A1F">
        <w:rPr>
          <w:rFonts w:eastAsiaTheme="minorHAnsi" w:cstheme="minorBidi"/>
          <w:noProof/>
          <w:color w:val="000000" w:themeColor="text1"/>
          <w:sz w:val="18"/>
          <w:szCs w:val="18"/>
          <w:lang w:eastAsia="en-US"/>
        </w:rPr>
        <w:t>42</w:t>
      </w:r>
      <w:r w:rsidRPr="00D4486B">
        <w:rPr>
          <w:rFonts w:eastAsiaTheme="minorHAnsi" w:cstheme="minorBidi"/>
          <w:noProof/>
          <w:color w:val="000000" w:themeColor="text1"/>
          <w:sz w:val="18"/>
          <w:szCs w:val="18"/>
          <w:lang w:eastAsia="en-US"/>
        </w:rPr>
        <w:fldChar w:fldCharType="end"/>
      </w:r>
    </w:p>
    <w:p w14:paraId="4AE2369C" w14:textId="77777777" w:rsidR="00D4486B" w:rsidRPr="00D4486B" w:rsidRDefault="00D4486B" w:rsidP="00D4486B">
      <w:pPr>
        <w:ind w:firstLine="851"/>
        <w:jc w:val="center"/>
        <w:rPr>
          <w:rFonts w:eastAsiaTheme="minorHAnsi" w:cstheme="minorBidi"/>
          <w:color w:val="000000" w:themeColor="text1"/>
          <w:sz w:val="28"/>
          <w:szCs w:val="22"/>
          <w:lang w:eastAsia="en-US"/>
        </w:rPr>
      </w:pPr>
      <w:r w:rsidRPr="00D4486B">
        <w:rPr>
          <w:rFonts w:eastAsiaTheme="minorHAnsi" w:cstheme="minorBidi"/>
          <w:color w:val="000000" w:themeColor="text1"/>
          <w:sz w:val="28"/>
          <w:szCs w:val="22"/>
          <w:lang w:eastAsia="en-US"/>
        </w:rPr>
        <w:t>Расчет стоимости покупки потерь на 2021 год</w:t>
      </w:r>
    </w:p>
    <w:tbl>
      <w:tblPr>
        <w:tblW w:w="5408" w:type="pct"/>
        <w:tblInd w:w="-431" w:type="dxa"/>
        <w:tblLayout w:type="fixed"/>
        <w:tblLook w:val="04A0" w:firstRow="1" w:lastRow="0" w:firstColumn="1" w:lastColumn="0" w:noHBand="0" w:noVBand="1"/>
      </w:tblPr>
      <w:tblGrid>
        <w:gridCol w:w="549"/>
        <w:gridCol w:w="2440"/>
        <w:gridCol w:w="1138"/>
        <w:gridCol w:w="1237"/>
        <w:gridCol w:w="1102"/>
        <w:gridCol w:w="3640"/>
      </w:tblGrid>
      <w:tr w:rsidR="00D4486B" w:rsidRPr="00D4486B" w14:paraId="3E5E0B97" w14:textId="77777777" w:rsidTr="002D6968">
        <w:trPr>
          <w:trHeight w:val="300"/>
        </w:trPr>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55E732" w14:textId="77777777" w:rsidR="00D4486B" w:rsidRPr="00D4486B" w:rsidRDefault="00D4486B" w:rsidP="00D4486B">
            <w:pPr>
              <w:rPr>
                <w:rFonts w:eastAsiaTheme="minorHAnsi" w:cstheme="minorBidi"/>
                <w:color w:val="000000"/>
                <w:sz w:val="16"/>
                <w:szCs w:val="16"/>
                <w:lang w:eastAsia="en-US"/>
              </w:rPr>
            </w:pPr>
            <w:r w:rsidRPr="00D4486B">
              <w:rPr>
                <w:rFonts w:eastAsiaTheme="minorHAnsi" w:cstheme="minorBidi"/>
                <w:color w:val="000000"/>
                <w:sz w:val="16"/>
                <w:szCs w:val="16"/>
                <w:lang w:eastAsia="en-US"/>
              </w:rPr>
              <w:t> № п/п</w:t>
            </w:r>
          </w:p>
        </w:tc>
        <w:tc>
          <w:tcPr>
            <w:tcW w:w="1207" w:type="pct"/>
            <w:tcBorders>
              <w:top w:val="single" w:sz="4" w:space="0" w:color="auto"/>
              <w:left w:val="nil"/>
              <w:bottom w:val="single" w:sz="4" w:space="0" w:color="auto"/>
              <w:right w:val="single" w:sz="4" w:space="0" w:color="auto"/>
            </w:tcBorders>
            <w:shd w:val="clear" w:color="auto" w:fill="auto"/>
            <w:vAlign w:val="bottom"/>
            <w:hideMark/>
          </w:tcPr>
          <w:p w14:paraId="719351E9" w14:textId="77777777" w:rsidR="00D4486B" w:rsidRPr="00D4486B" w:rsidRDefault="00D4486B" w:rsidP="00D4486B">
            <w:pPr>
              <w:jc w:val="center"/>
              <w:rPr>
                <w:rFonts w:eastAsiaTheme="minorHAnsi" w:cstheme="minorBidi"/>
                <w:color w:val="000000"/>
                <w:sz w:val="16"/>
                <w:szCs w:val="16"/>
                <w:lang w:eastAsia="en-US"/>
              </w:rPr>
            </w:pPr>
            <w:r w:rsidRPr="00D4486B">
              <w:rPr>
                <w:rFonts w:eastAsiaTheme="minorHAnsi" w:cstheme="minorBidi"/>
                <w:color w:val="000000"/>
                <w:sz w:val="16"/>
                <w:szCs w:val="16"/>
                <w:lang w:eastAsia="en-US"/>
              </w:rPr>
              <w:t>Показатели</w:t>
            </w:r>
          </w:p>
        </w:tc>
        <w:tc>
          <w:tcPr>
            <w:tcW w:w="563" w:type="pct"/>
            <w:tcBorders>
              <w:top w:val="single" w:sz="4" w:space="0" w:color="auto"/>
              <w:left w:val="nil"/>
              <w:bottom w:val="single" w:sz="4" w:space="0" w:color="auto"/>
              <w:right w:val="single" w:sz="4" w:space="0" w:color="auto"/>
            </w:tcBorders>
            <w:shd w:val="clear" w:color="auto" w:fill="auto"/>
            <w:noWrap/>
            <w:vAlign w:val="bottom"/>
            <w:hideMark/>
          </w:tcPr>
          <w:p w14:paraId="3BBA554D" w14:textId="77777777" w:rsidR="00D4486B" w:rsidRPr="00D4486B" w:rsidRDefault="00D4486B" w:rsidP="00D4486B">
            <w:pPr>
              <w:rPr>
                <w:rFonts w:eastAsiaTheme="minorHAnsi" w:cstheme="minorBidi"/>
                <w:color w:val="000000"/>
                <w:sz w:val="16"/>
                <w:szCs w:val="16"/>
                <w:lang w:eastAsia="en-US"/>
              </w:rPr>
            </w:pPr>
            <w:r w:rsidRPr="00D4486B">
              <w:rPr>
                <w:rFonts w:eastAsiaTheme="minorHAnsi" w:cstheme="minorBidi"/>
                <w:color w:val="000000"/>
                <w:sz w:val="16"/>
                <w:szCs w:val="16"/>
                <w:lang w:eastAsia="en-US"/>
              </w:rPr>
              <w:t>ед.изм.</w:t>
            </w:r>
          </w:p>
        </w:tc>
        <w:tc>
          <w:tcPr>
            <w:tcW w:w="612" w:type="pct"/>
            <w:tcBorders>
              <w:top w:val="single" w:sz="4" w:space="0" w:color="auto"/>
              <w:left w:val="nil"/>
              <w:bottom w:val="single" w:sz="4" w:space="0" w:color="auto"/>
              <w:right w:val="single" w:sz="4" w:space="0" w:color="auto"/>
            </w:tcBorders>
            <w:shd w:val="clear" w:color="auto" w:fill="auto"/>
            <w:noWrap/>
            <w:vAlign w:val="bottom"/>
            <w:hideMark/>
          </w:tcPr>
          <w:p w14:paraId="766735F9" w14:textId="77777777" w:rsidR="00D4486B" w:rsidRPr="00D4486B" w:rsidRDefault="00D4486B" w:rsidP="00D4486B">
            <w:pPr>
              <w:jc w:val="center"/>
              <w:rPr>
                <w:rFonts w:eastAsiaTheme="minorHAnsi" w:cstheme="minorBidi"/>
                <w:color w:val="000000"/>
                <w:sz w:val="16"/>
                <w:szCs w:val="16"/>
                <w:lang w:eastAsia="en-US"/>
              </w:rPr>
            </w:pPr>
            <w:r w:rsidRPr="00D4486B">
              <w:rPr>
                <w:rFonts w:eastAsiaTheme="minorHAnsi" w:cstheme="minorBidi"/>
                <w:color w:val="000000"/>
                <w:sz w:val="16"/>
                <w:szCs w:val="16"/>
                <w:lang w:eastAsia="en-US"/>
              </w:rPr>
              <w:t>1 полугодие</w:t>
            </w:r>
          </w:p>
        </w:tc>
        <w:tc>
          <w:tcPr>
            <w:tcW w:w="545" w:type="pct"/>
            <w:tcBorders>
              <w:top w:val="single" w:sz="4" w:space="0" w:color="auto"/>
              <w:left w:val="nil"/>
              <w:bottom w:val="single" w:sz="4" w:space="0" w:color="auto"/>
              <w:right w:val="single" w:sz="4" w:space="0" w:color="auto"/>
            </w:tcBorders>
            <w:shd w:val="clear" w:color="auto" w:fill="auto"/>
            <w:noWrap/>
            <w:vAlign w:val="bottom"/>
            <w:hideMark/>
          </w:tcPr>
          <w:p w14:paraId="708E8AD7" w14:textId="77777777" w:rsidR="00D4486B" w:rsidRPr="00D4486B" w:rsidRDefault="00D4486B" w:rsidP="00D4486B">
            <w:pPr>
              <w:jc w:val="center"/>
              <w:rPr>
                <w:rFonts w:eastAsiaTheme="minorHAnsi" w:cstheme="minorBidi"/>
                <w:color w:val="000000"/>
                <w:sz w:val="16"/>
                <w:szCs w:val="16"/>
                <w:lang w:eastAsia="en-US"/>
              </w:rPr>
            </w:pPr>
            <w:r w:rsidRPr="00D4486B">
              <w:rPr>
                <w:rFonts w:eastAsiaTheme="minorHAnsi" w:cstheme="minorBidi"/>
                <w:color w:val="000000"/>
                <w:sz w:val="16"/>
                <w:szCs w:val="16"/>
                <w:lang w:eastAsia="en-US"/>
              </w:rPr>
              <w:t>2 полугодие</w:t>
            </w:r>
          </w:p>
        </w:tc>
        <w:tc>
          <w:tcPr>
            <w:tcW w:w="1801" w:type="pct"/>
            <w:tcBorders>
              <w:top w:val="single" w:sz="4" w:space="0" w:color="auto"/>
              <w:left w:val="nil"/>
              <w:bottom w:val="single" w:sz="4" w:space="0" w:color="auto"/>
              <w:right w:val="single" w:sz="4" w:space="0" w:color="auto"/>
            </w:tcBorders>
            <w:shd w:val="clear" w:color="auto" w:fill="auto"/>
            <w:vAlign w:val="bottom"/>
            <w:hideMark/>
          </w:tcPr>
          <w:p w14:paraId="27713DD6" w14:textId="77777777" w:rsidR="00D4486B" w:rsidRPr="00D4486B" w:rsidRDefault="00D4486B" w:rsidP="00D4486B">
            <w:pPr>
              <w:rPr>
                <w:rFonts w:eastAsiaTheme="minorHAnsi" w:cstheme="minorBidi"/>
                <w:color w:val="000000"/>
                <w:sz w:val="16"/>
                <w:szCs w:val="16"/>
                <w:lang w:eastAsia="en-US"/>
              </w:rPr>
            </w:pPr>
            <w:r w:rsidRPr="00D4486B">
              <w:rPr>
                <w:rFonts w:eastAsiaTheme="minorHAnsi" w:cstheme="minorBidi"/>
                <w:color w:val="000000"/>
                <w:sz w:val="16"/>
                <w:szCs w:val="16"/>
                <w:lang w:eastAsia="en-US"/>
              </w:rPr>
              <w:t>Основание</w:t>
            </w:r>
          </w:p>
        </w:tc>
      </w:tr>
      <w:tr w:rsidR="00D4486B" w:rsidRPr="00D4486B" w14:paraId="666F33BF" w14:textId="77777777" w:rsidTr="002D6968">
        <w:trPr>
          <w:trHeight w:val="300"/>
        </w:trPr>
        <w:tc>
          <w:tcPr>
            <w:tcW w:w="272" w:type="pct"/>
            <w:tcBorders>
              <w:top w:val="nil"/>
              <w:left w:val="single" w:sz="4" w:space="0" w:color="auto"/>
              <w:bottom w:val="single" w:sz="4" w:space="0" w:color="auto"/>
              <w:right w:val="single" w:sz="4" w:space="0" w:color="auto"/>
            </w:tcBorders>
            <w:shd w:val="clear" w:color="auto" w:fill="auto"/>
            <w:noWrap/>
            <w:vAlign w:val="bottom"/>
            <w:hideMark/>
          </w:tcPr>
          <w:p w14:paraId="38EF7952" w14:textId="77777777" w:rsidR="00D4486B" w:rsidRPr="00D4486B" w:rsidRDefault="00D4486B" w:rsidP="00D4486B">
            <w:pPr>
              <w:jc w:val="right"/>
              <w:rPr>
                <w:rFonts w:eastAsiaTheme="minorHAnsi" w:cstheme="minorBidi"/>
                <w:color w:val="000000"/>
                <w:sz w:val="16"/>
                <w:szCs w:val="16"/>
                <w:lang w:eastAsia="en-US"/>
              </w:rPr>
            </w:pPr>
            <w:r w:rsidRPr="00D4486B">
              <w:rPr>
                <w:rFonts w:eastAsiaTheme="minorHAnsi" w:cstheme="minorBidi"/>
                <w:color w:val="000000"/>
                <w:sz w:val="16"/>
                <w:szCs w:val="16"/>
                <w:lang w:eastAsia="en-US"/>
              </w:rPr>
              <w:t>1</w:t>
            </w:r>
          </w:p>
        </w:tc>
        <w:tc>
          <w:tcPr>
            <w:tcW w:w="1207" w:type="pct"/>
            <w:tcBorders>
              <w:top w:val="nil"/>
              <w:left w:val="nil"/>
              <w:bottom w:val="single" w:sz="4" w:space="0" w:color="auto"/>
              <w:right w:val="single" w:sz="4" w:space="0" w:color="auto"/>
            </w:tcBorders>
            <w:shd w:val="clear" w:color="auto" w:fill="auto"/>
            <w:vAlign w:val="bottom"/>
            <w:hideMark/>
          </w:tcPr>
          <w:p w14:paraId="560E13FB" w14:textId="77777777" w:rsidR="00D4486B" w:rsidRPr="00D4486B" w:rsidRDefault="00D4486B" w:rsidP="00D4486B">
            <w:pPr>
              <w:rPr>
                <w:rFonts w:eastAsiaTheme="minorHAnsi" w:cstheme="minorBidi"/>
                <w:color w:val="000000"/>
                <w:sz w:val="16"/>
                <w:szCs w:val="16"/>
                <w:lang w:eastAsia="en-US"/>
              </w:rPr>
            </w:pPr>
            <w:r w:rsidRPr="00D4486B">
              <w:rPr>
                <w:rFonts w:eastAsiaTheme="minorHAnsi" w:cstheme="minorBidi"/>
                <w:color w:val="000000"/>
                <w:sz w:val="16"/>
                <w:szCs w:val="16"/>
                <w:lang w:eastAsia="en-US"/>
              </w:rPr>
              <w:t>тариф на услуги коммерческого оператора АО «АТС»</w:t>
            </w:r>
          </w:p>
        </w:tc>
        <w:tc>
          <w:tcPr>
            <w:tcW w:w="563" w:type="pct"/>
            <w:tcBorders>
              <w:top w:val="nil"/>
              <w:left w:val="nil"/>
              <w:bottom w:val="single" w:sz="4" w:space="0" w:color="auto"/>
              <w:right w:val="single" w:sz="4" w:space="0" w:color="auto"/>
            </w:tcBorders>
            <w:shd w:val="clear" w:color="auto" w:fill="auto"/>
            <w:noWrap/>
            <w:vAlign w:val="bottom"/>
            <w:hideMark/>
          </w:tcPr>
          <w:p w14:paraId="7521722D" w14:textId="77777777" w:rsidR="00D4486B" w:rsidRPr="00D4486B" w:rsidRDefault="00D4486B" w:rsidP="00D4486B">
            <w:pPr>
              <w:rPr>
                <w:rFonts w:eastAsiaTheme="minorHAnsi" w:cstheme="minorBidi"/>
                <w:color w:val="000000"/>
                <w:sz w:val="16"/>
                <w:szCs w:val="16"/>
                <w:lang w:eastAsia="en-US"/>
              </w:rPr>
            </w:pPr>
            <w:r w:rsidRPr="00D4486B">
              <w:rPr>
                <w:rFonts w:eastAsiaTheme="minorHAnsi" w:cstheme="minorBidi"/>
                <w:color w:val="000000"/>
                <w:sz w:val="16"/>
                <w:szCs w:val="16"/>
                <w:lang w:eastAsia="en-US"/>
              </w:rPr>
              <w:t>руб/МВт*ч</w:t>
            </w:r>
          </w:p>
        </w:tc>
        <w:tc>
          <w:tcPr>
            <w:tcW w:w="612" w:type="pct"/>
            <w:tcBorders>
              <w:top w:val="nil"/>
              <w:left w:val="nil"/>
              <w:bottom w:val="single" w:sz="4" w:space="0" w:color="auto"/>
              <w:right w:val="single" w:sz="4" w:space="0" w:color="auto"/>
            </w:tcBorders>
            <w:shd w:val="clear" w:color="auto" w:fill="auto"/>
            <w:noWrap/>
            <w:vAlign w:val="bottom"/>
            <w:hideMark/>
          </w:tcPr>
          <w:p w14:paraId="1F261B11" w14:textId="77777777" w:rsidR="00D4486B" w:rsidRPr="00D4486B" w:rsidRDefault="00D4486B" w:rsidP="00D4486B">
            <w:pPr>
              <w:jc w:val="right"/>
              <w:rPr>
                <w:rFonts w:eastAsiaTheme="minorHAnsi" w:cstheme="minorBidi"/>
                <w:color w:val="000000"/>
                <w:sz w:val="16"/>
                <w:szCs w:val="16"/>
                <w:lang w:eastAsia="en-US"/>
              </w:rPr>
            </w:pPr>
            <w:r w:rsidRPr="00D4486B">
              <w:rPr>
                <w:rFonts w:eastAsiaTheme="minorHAnsi" w:cstheme="minorBidi"/>
                <w:color w:val="000000"/>
                <w:sz w:val="16"/>
                <w:szCs w:val="16"/>
                <w:lang w:eastAsia="en-US"/>
              </w:rPr>
              <w:t>1,214</w:t>
            </w:r>
          </w:p>
        </w:tc>
        <w:tc>
          <w:tcPr>
            <w:tcW w:w="545" w:type="pct"/>
            <w:tcBorders>
              <w:top w:val="nil"/>
              <w:left w:val="nil"/>
              <w:bottom w:val="single" w:sz="4" w:space="0" w:color="auto"/>
              <w:right w:val="single" w:sz="4" w:space="0" w:color="auto"/>
            </w:tcBorders>
            <w:shd w:val="clear" w:color="auto" w:fill="auto"/>
            <w:noWrap/>
            <w:vAlign w:val="bottom"/>
            <w:hideMark/>
          </w:tcPr>
          <w:p w14:paraId="13E91240" w14:textId="77777777" w:rsidR="00D4486B" w:rsidRPr="00D4486B" w:rsidRDefault="00D4486B" w:rsidP="00D4486B">
            <w:pPr>
              <w:jc w:val="right"/>
              <w:rPr>
                <w:rFonts w:eastAsiaTheme="minorHAnsi" w:cstheme="minorBidi"/>
                <w:color w:val="000000"/>
                <w:sz w:val="16"/>
                <w:szCs w:val="16"/>
                <w:lang w:eastAsia="en-US"/>
              </w:rPr>
            </w:pPr>
            <w:r w:rsidRPr="00D4486B">
              <w:rPr>
                <w:rFonts w:eastAsiaTheme="minorHAnsi" w:cstheme="minorBidi"/>
                <w:color w:val="000000"/>
                <w:sz w:val="16"/>
                <w:szCs w:val="16"/>
                <w:lang w:eastAsia="en-US"/>
              </w:rPr>
              <w:t>1,329</w:t>
            </w:r>
          </w:p>
        </w:tc>
        <w:tc>
          <w:tcPr>
            <w:tcW w:w="1801" w:type="pct"/>
            <w:tcBorders>
              <w:top w:val="nil"/>
              <w:left w:val="nil"/>
              <w:bottom w:val="single" w:sz="4" w:space="0" w:color="auto"/>
              <w:right w:val="single" w:sz="4" w:space="0" w:color="auto"/>
            </w:tcBorders>
            <w:shd w:val="clear" w:color="auto" w:fill="auto"/>
            <w:vAlign w:val="bottom"/>
            <w:hideMark/>
          </w:tcPr>
          <w:p w14:paraId="6F6DE821" w14:textId="77777777" w:rsidR="00D4486B" w:rsidRPr="00D4486B" w:rsidRDefault="00D4486B" w:rsidP="00D4486B">
            <w:pPr>
              <w:rPr>
                <w:rFonts w:eastAsiaTheme="minorHAnsi" w:cstheme="minorBidi"/>
                <w:sz w:val="16"/>
                <w:szCs w:val="16"/>
                <w:lang w:eastAsia="en-US"/>
              </w:rPr>
            </w:pPr>
            <w:r w:rsidRPr="00D4486B">
              <w:rPr>
                <w:rFonts w:eastAsiaTheme="minorHAnsi" w:cstheme="minorBidi"/>
                <w:sz w:val="16"/>
                <w:szCs w:val="16"/>
                <w:lang w:eastAsia="en-US"/>
              </w:rPr>
              <w:t>Приказ ФАС России от 16.12.2020 N 1225/20</w:t>
            </w:r>
          </w:p>
        </w:tc>
      </w:tr>
      <w:tr w:rsidR="00D4486B" w:rsidRPr="00D4486B" w14:paraId="4955BB31" w14:textId="77777777" w:rsidTr="002D6968">
        <w:trPr>
          <w:trHeight w:val="300"/>
        </w:trPr>
        <w:tc>
          <w:tcPr>
            <w:tcW w:w="272" w:type="pct"/>
            <w:tcBorders>
              <w:top w:val="nil"/>
              <w:left w:val="single" w:sz="4" w:space="0" w:color="auto"/>
              <w:bottom w:val="single" w:sz="4" w:space="0" w:color="auto"/>
              <w:right w:val="single" w:sz="4" w:space="0" w:color="auto"/>
            </w:tcBorders>
            <w:shd w:val="clear" w:color="auto" w:fill="auto"/>
            <w:noWrap/>
            <w:vAlign w:val="bottom"/>
            <w:hideMark/>
          </w:tcPr>
          <w:p w14:paraId="532106AB" w14:textId="77777777" w:rsidR="00D4486B" w:rsidRPr="00D4486B" w:rsidRDefault="00D4486B" w:rsidP="00D4486B">
            <w:pPr>
              <w:jc w:val="right"/>
              <w:rPr>
                <w:rFonts w:eastAsiaTheme="minorHAnsi" w:cstheme="minorBidi"/>
                <w:color w:val="000000"/>
                <w:sz w:val="16"/>
                <w:szCs w:val="16"/>
                <w:lang w:eastAsia="en-US"/>
              </w:rPr>
            </w:pPr>
            <w:r w:rsidRPr="00D4486B">
              <w:rPr>
                <w:rFonts w:eastAsiaTheme="minorHAnsi" w:cstheme="minorBidi"/>
                <w:color w:val="000000"/>
                <w:sz w:val="16"/>
                <w:szCs w:val="16"/>
                <w:lang w:eastAsia="en-US"/>
              </w:rPr>
              <w:t>2</w:t>
            </w:r>
          </w:p>
        </w:tc>
        <w:tc>
          <w:tcPr>
            <w:tcW w:w="1207" w:type="pct"/>
            <w:tcBorders>
              <w:top w:val="nil"/>
              <w:left w:val="nil"/>
              <w:bottom w:val="single" w:sz="4" w:space="0" w:color="auto"/>
              <w:right w:val="single" w:sz="4" w:space="0" w:color="auto"/>
            </w:tcBorders>
            <w:shd w:val="clear" w:color="auto" w:fill="auto"/>
            <w:vAlign w:val="bottom"/>
            <w:hideMark/>
          </w:tcPr>
          <w:p w14:paraId="3509B79F" w14:textId="77777777" w:rsidR="00D4486B" w:rsidRPr="00D4486B" w:rsidRDefault="00D4486B" w:rsidP="00D4486B">
            <w:pPr>
              <w:rPr>
                <w:rFonts w:eastAsiaTheme="minorHAnsi" w:cstheme="minorBidi"/>
                <w:color w:val="000000"/>
                <w:sz w:val="16"/>
                <w:szCs w:val="16"/>
                <w:lang w:eastAsia="en-US"/>
              </w:rPr>
            </w:pPr>
            <w:r w:rsidRPr="00D4486B">
              <w:rPr>
                <w:rFonts w:eastAsiaTheme="minorHAnsi" w:cstheme="minorBidi"/>
                <w:color w:val="000000"/>
                <w:sz w:val="16"/>
                <w:szCs w:val="16"/>
                <w:lang w:eastAsia="en-US"/>
              </w:rPr>
              <w:t>тариф на услуги СО «ЕЭС»</w:t>
            </w:r>
          </w:p>
        </w:tc>
        <w:tc>
          <w:tcPr>
            <w:tcW w:w="563" w:type="pct"/>
            <w:tcBorders>
              <w:top w:val="nil"/>
              <w:left w:val="nil"/>
              <w:bottom w:val="single" w:sz="4" w:space="0" w:color="auto"/>
              <w:right w:val="single" w:sz="4" w:space="0" w:color="auto"/>
            </w:tcBorders>
            <w:shd w:val="clear" w:color="auto" w:fill="auto"/>
            <w:noWrap/>
            <w:vAlign w:val="bottom"/>
            <w:hideMark/>
          </w:tcPr>
          <w:p w14:paraId="50D61F02" w14:textId="77777777" w:rsidR="00D4486B" w:rsidRPr="00D4486B" w:rsidRDefault="00D4486B" w:rsidP="00D4486B">
            <w:pPr>
              <w:rPr>
                <w:rFonts w:eastAsiaTheme="minorHAnsi" w:cstheme="minorBidi"/>
                <w:color w:val="000000"/>
                <w:sz w:val="16"/>
                <w:szCs w:val="16"/>
                <w:lang w:eastAsia="en-US"/>
              </w:rPr>
            </w:pPr>
            <w:r w:rsidRPr="00D4486B">
              <w:rPr>
                <w:rFonts w:eastAsiaTheme="minorHAnsi" w:cstheme="minorBidi"/>
                <w:color w:val="000000"/>
                <w:sz w:val="16"/>
                <w:szCs w:val="16"/>
                <w:lang w:eastAsia="en-US"/>
              </w:rPr>
              <w:t>руб/МВт*ч</w:t>
            </w:r>
          </w:p>
        </w:tc>
        <w:tc>
          <w:tcPr>
            <w:tcW w:w="612" w:type="pct"/>
            <w:tcBorders>
              <w:top w:val="nil"/>
              <w:left w:val="nil"/>
              <w:bottom w:val="single" w:sz="4" w:space="0" w:color="auto"/>
              <w:right w:val="single" w:sz="4" w:space="0" w:color="auto"/>
            </w:tcBorders>
            <w:shd w:val="clear" w:color="auto" w:fill="auto"/>
            <w:noWrap/>
            <w:vAlign w:val="bottom"/>
            <w:hideMark/>
          </w:tcPr>
          <w:p w14:paraId="41707E2C" w14:textId="77777777" w:rsidR="00D4486B" w:rsidRPr="00D4486B" w:rsidRDefault="00D4486B" w:rsidP="00D4486B">
            <w:pPr>
              <w:jc w:val="right"/>
              <w:rPr>
                <w:rFonts w:eastAsiaTheme="minorHAnsi" w:cstheme="minorBidi"/>
                <w:color w:val="000000"/>
                <w:sz w:val="16"/>
                <w:szCs w:val="16"/>
                <w:lang w:eastAsia="en-US"/>
              </w:rPr>
            </w:pPr>
            <w:r w:rsidRPr="00D4486B">
              <w:rPr>
                <w:rFonts w:eastAsiaTheme="minorHAnsi" w:cstheme="minorBidi"/>
                <w:color w:val="000000"/>
                <w:sz w:val="16"/>
                <w:szCs w:val="16"/>
                <w:lang w:eastAsia="en-US"/>
              </w:rPr>
              <w:t>2,151</w:t>
            </w:r>
          </w:p>
        </w:tc>
        <w:tc>
          <w:tcPr>
            <w:tcW w:w="545" w:type="pct"/>
            <w:tcBorders>
              <w:top w:val="nil"/>
              <w:left w:val="nil"/>
              <w:bottom w:val="single" w:sz="4" w:space="0" w:color="auto"/>
              <w:right w:val="single" w:sz="4" w:space="0" w:color="auto"/>
            </w:tcBorders>
            <w:shd w:val="clear" w:color="auto" w:fill="auto"/>
            <w:noWrap/>
            <w:vAlign w:val="bottom"/>
            <w:hideMark/>
          </w:tcPr>
          <w:p w14:paraId="13A52DC9" w14:textId="77777777" w:rsidR="00D4486B" w:rsidRPr="00D4486B" w:rsidRDefault="00D4486B" w:rsidP="00D4486B">
            <w:pPr>
              <w:jc w:val="right"/>
              <w:rPr>
                <w:rFonts w:eastAsiaTheme="minorHAnsi" w:cstheme="minorBidi"/>
                <w:color w:val="000000"/>
                <w:sz w:val="16"/>
                <w:szCs w:val="16"/>
                <w:lang w:eastAsia="en-US"/>
              </w:rPr>
            </w:pPr>
            <w:r w:rsidRPr="00D4486B">
              <w:rPr>
                <w:rFonts w:eastAsiaTheme="minorHAnsi" w:cstheme="minorBidi"/>
                <w:color w:val="000000"/>
                <w:sz w:val="16"/>
                <w:szCs w:val="16"/>
                <w:lang w:eastAsia="en-US"/>
              </w:rPr>
              <w:t>2,1510</w:t>
            </w:r>
          </w:p>
        </w:tc>
        <w:tc>
          <w:tcPr>
            <w:tcW w:w="1801" w:type="pct"/>
            <w:tcBorders>
              <w:top w:val="nil"/>
              <w:left w:val="nil"/>
              <w:bottom w:val="single" w:sz="4" w:space="0" w:color="auto"/>
              <w:right w:val="single" w:sz="4" w:space="0" w:color="auto"/>
            </w:tcBorders>
            <w:shd w:val="clear" w:color="auto" w:fill="auto"/>
            <w:vAlign w:val="bottom"/>
            <w:hideMark/>
          </w:tcPr>
          <w:p w14:paraId="42DA3CA7" w14:textId="77777777" w:rsidR="00D4486B" w:rsidRPr="00D4486B" w:rsidRDefault="00D4486B" w:rsidP="00D4486B">
            <w:pPr>
              <w:rPr>
                <w:rFonts w:eastAsiaTheme="minorHAnsi" w:cstheme="minorBidi"/>
                <w:sz w:val="16"/>
                <w:szCs w:val="16"/>
                <w:lang w:eastAsia="en-US"/>
              </w:rPr>
            </w:pPr>
            <w:r w:rsidRPr="00D4486B">
              <w:rPr>
                <w:rFonts w:eastAsiaTheme="minorHAnsi" w:cstheme="minorBidi"/>
                <w:sz w:val="16"/>
                <w:szCs w:val="16"/>
                <w:lang w:eastAsia="en-US"/>
              </w:rPr>
              <w:t>Приказ ФАС России от 24.12.2020 N 1263/20</w:t>
            </w:r>
          </w:p>
        </w:tc>
      </w:tr>
      <w:tr w:rsidR="00D4486B" w:rsidRPr="00D4486B" w14:paraId="618DEA7A" w14:textId="77777777" w:rsidTr="002D6968">
        <w:trPr>
          <w:trHeight w:val="1035"/>
        </w:trPr>
        <w:tc>
          <w:tcPr>
            <w:tcW w:w="272" w:type="pct"/>
            <w:tcBorders>
              <w:top w:val="nil"/>
              <w:left w:val="single" w:sz="4" w:space="0" w:color="auto"/>
              <w:bottom w:val="single" w:sz="4" w:space="0" w:color="auto"/>
              <w:right w:val="single" w:sz="4" w:space="0" w:color="auto"/>
            </w:tcBorders>
            <w:shd w:val="clear" w:color="auto" w:fill="auto"/>
            <w:noWrap/>
            <w:vAlign w:val="bottom"/>
            <w:hideMark/>
          </w:tcPr>
          <w:p w14:paraId="78FB2F8C" w14:textId="77777777" w:rsidR="00D4486B" w:rsidRPr="00D4486B" w:rsidRDefault="00D4486B" w:rsidP="00D4486B">
            <w:pPr>
              <w:jc w:val="right"/>
              <w:rPr>
                <w:rFonts w:eastAsiaTheme="minorHAnsi" w:cstheme="minorBidi"/>
                <w:color w:val="000000"/>
                <w:sz w:val="16"/>
                <w:szCs w:val="16"/>
                <w:lang w:eastAsia="en-US"/>
              </w:rPr>
            </w:pPr>
            <w:r w:rsidRPr="00D4486B">
              <w:rPr>
                <w:rFonts w:eastAsiaTheme="minorHAnsi" w:cstheme="minorBidi"/>
                <w:color w:val="000000"/>
                <w:sz w:val="16"/>
                <w:szCs w:val="16"/>
                <w:lang w:eastAsia="en-US"/>
              </w:rPr>
              <w:t>3</w:t>
            </w:r>
          </w:p>
        </w:tc>
        <w:tc>
          <w:tcPr>
            <w:tcW w:w="1207" w:type="pct"/>
            <w:tcBorders>
              <w:top w:val="nil"/>
              <w:left w:val="nil"/>
              <w:bottom w:val="single" w:sz="4" w:space="0" w:color="auto"/>
              <w:right w:val="single" w:sz="4" w:space="0" w:color="auto"/>
            </w:tcBorders>
            <w:shd w:val="clear" w:color="auto" w:fill="auto"/>
            <w:vAlign w:val="bottom"/>
            <w:hideMark/>
          </w:tcPr>
          <w:p w14:paraId="575C0B83" w14:textId="77777777" w:rsidR="00D4486B" w:rsidRPr="00D4486B" w:rsidRDefault="00D4486B" w:rsidP="00D4486B">
            <w:pPr>
              <w:rPr>
                <w:rFonts w:eastAsiaTheme="minorHAnsi" w:cstheme="minorBidi"/>
                <w:color w:val="000000"/>
                <w:sz w:val="16"/>
                <w:szCs w:val="16"/>
                <w:lang w:eastAsia="en-US"/>
              </w:rPr>
            </w:pPr>
            <w:r w:rsidRPr="00D4486B">
              <w:rPr>
                <w:rFonts w:eastAsiaTheme="minorHAnsi" w:cstheme="minorBidi"/>
                <w:color w:val="000000"/>
                <w:sz w:val="16"/>
                <w:szCs w:val="16"/>
                <w:lang w:eastAsia="en-US"/>
              </w:rPr>
              <w:t>комплексная услуга АО «ЦФР»</w:t>
            </w:r>
          </w:p>
        </w:tc>
        <w:tc>
          <w:tcPr>
            <w:tcW w:w="563" w:type="pct"/>
            <w:tcBorders>
              <w:top w:val="nil"/>
              <w:left w:val="nil"/>
              <w:bottom w:val="single" w:sz="4" w:space="0" w:color="auto"/>
              <w:right w:val="single" w:sz="4" w:space="0" w:color="auto"/>
            </w:tcBorders>
            <w:shd w:val="clear" w:color="auto" w:fill="auto"/>
            <w:noWrap/>
            <w:vAlign w:val="bottom"/>
            <w:hideMark/>
          </w:tcPr>
          <w:p w14:paraId="013291F6" w14:textId="77777777" w:rsidR="00D4486B" w:rsidRPr="00D4486B" w:rsidRDefault="00D4486B" w:rsidP="00D4486B">
            <w:pPr>
              <w:rPr>
                <w:rFonts w:eastAsiaTheme="minorHAnsi" w:cstheme="minorBidi"/>
                <w:color w:val="000000"/>
                <w:sz w:val="16"/>
                <w:szCs w:val="16"/>
                <w:lang w:eastAsia="en-US"/>
              </w:rPr>
            </w:pPr>
            <w:r w:rsidRPr="00D4486B">
              <w:rPr>
                <w:rFonts w:eastAsiaTheme="minorHAnsi" w:cstheme="minorBidi"/>
                <w:color w:val="000000"/>
                <w:sz w:val="16"/>
                <w:szCs w:val="16"/>
                <w:lang w:eastAsia="en-US"/>
              </w:rPr>
              <w:t>руб/МВт*ч</w:t>
            </w:r>
          </w:p>
        </w:tc>
        <w:tc>
          <w:tcPr>
            <w:tcW w:w="612" w:type="pct"/>
            <w:tcBorders>
              <w:top w:val="nil"/>
              <w:left w:val="nil"/>
              <w:bottom w:val="single" w:sz="4" w:space="0" w:color="auto"/>
              <w:right w:val="single" w:sz="4" w:space="0" w:color="auto"/>
            </w:tcBorders>
            <w:shd w:val="clear" w:color="auto" w:fill="auto"/>
            <w:noWrap/>
            <w:vAlign w:val="bottom"/>
            <w:hideMark/>
          </w:tcPr>
          <w:p w14:paraId="0C163707" w14:textId="77777777" w:rsidR="00D4486B" w:rsidRPr="00D4486B" w:rsidRDefault="00D4486B" w:rsidP="00D4486B">
            <w:pPr>
              <w:jc w:val="right"/>
              <w:rPr>
                <w:rFonts w:eastAsiaTheme="minorHAnsi" w:cstheme="minorBidi"/>
                <w:color w:val="000000"/>
                <w:sz w:val="16"/>
                <w:szCs w:val="16"/>
                <w:lang w:eastAsia="en-US"/>
              </w:rPr>
            </w:pPr>
            <w:r w:rsidRPr="00D4486B">
              <w:rPr>
                <w:rFonts w:eastAsiaTheme="minorHAnsi" w:cstheme="minorBidi"/>
                <w:color w:val="000000"/>
                <w:sz w:val="16"/>
                <w:szCs w:val="16"/>
                <w:lang w:eastAsia="en-US"/>
              </w:rPr>
              <w:t>0,352</w:t>
            </w:r>
          </w:p>
        </w:tc>
        <w:tc>
          <w:tcPr>
            <w:tcW w:w="545" w:type="pct"/>
            <w:tcBorders>
              <w:top w:val="nil"/>
              <w:left w:val="nil"/>
              <w:bottom w:val="single" w:sz="4" w:space="0" w:color="auto"/>
              <w:right w:val="single" w:sz="4" w:space="0" w:color="auto"/>
            </w:tcBorders>
            <w:shd w:val="clear" w:color="auto" w:fill="auto"/>
            <w:noWrap/>
            <w:vAlign w:val="bottom"/>
            <w:hideMark/>
          </w:tcPr>
          <w:p w14:paraId="4B49C4E9" w14:textId="77777777" w:rsidR="00D4486B" w:rsidRPr="00D4486B" w:rsidRDefault="00D4486B" w:rsidP="00D4486B">
            <w:pPr>
              <w:jc w:val="right"/>
              <w:rPr>
                <w:rFonts w:eastAsiaTheme="minorHAnsi" w:cstheme="minorBidi"/>
                <w:color w:val="000000"/>
                <w:sz w:val="16"/>
                <w:szCs w:val="16"/>
                <w:lang w:eastAsia="en-US"/>
              </w:rPr>
            </w:pPr>
            <w:r w:rsidRPr="00D4486B">
              <w:rPr>
                <w:rFonts w:eastAsiaTheme="minorHAnsi" w:cstheme="minorBidi"/>
                <w:color w:val="000000"/>
                <w:sz w:val="16"/>
                <w:szCs w:val="16"/>
                <w:lang w:eastAsia="en-US"/>
              </w:rPr>
              <w:t>0,363</w:t>
            </w:r>
          </w:p>
        </w:tc>
        <w:tc>
          <w:tcPr>
            <w:tcW w:w="1801" w:type="pct"/>
            <w:tcBorders>
              <w:top w:val="nil"/>
              <w:left w:val="nil"/>
              <w:bottom w:val="single" w:sz="4" w:space="0" w:color="auto"/>
              <w:right w:val="single" w:sz="4" w:space="0" w:color="auto"/>
            </w:tcBorders>
            <w:shd w:val="clear" w:color="auto" w:fill="auto"/>
            <w:vAlign w:val="bottom"/>
            <w:hideMark/>
          </w:tcPr>
          <w:p w14:paraId="6813FAEB" w14:textId="77777777" w:rsidR="00D4486B" w:rsidRPr="00D4486B" w:rsidRDefault="00D4486B" w:rsidP="00D4486B">
            <w:pPr>
              <w:rPr>
                <w:rFonts w:eastAsiaTheme="minorHAnsi" w:cstheme="minorBidi"/>
                <w:color w:val="000000"/>
                <w:sz w:val="16"/>
                <w:szCs w:val="16"/>
                <w:lang w:eastAsia="en-US"/>
              </w:rPr>
            </w:pPr>
            <w:r w:rsidRPr="00D4486B">
              <w:rPr>
                <w:rFonts w:eastAsiaTheme="minorHAnsi" w:cstheme="minorBidi"/>
                <w:color w:val="000000"/>
                <w:sz w:val="16"/>
                <w:szCs w:val="16"/>
                <w:lang w:eastAsia="en-US"/>
              </w:rPr>
              <w:t>размер платы за комплексную услугу АО «ЦФР» утверждён Наблюдательным советом Ассоциации «НП Совет рынка» (Протокол №16/2020 от 22.06.2020)</w:t>
            </w:r>
          </w:p>
        </w:tc>
      </w:tr>
      <w:tr w:rsidR="00D4486B" w:rsidRPr="00D4486B" w14:paraId="55A4E052" w14:textId="77777777" w:rsidTr="002D6968">
        <w:trPr>
          <w:trHeight w:val="720"/>
        </w:trPr>
        <w:tc>
          <w:tcPr>
            <w:tcW w:w="272" w:type="pct"/>
            <w:tcBorders>
              <w:top w:val="nil"/>
              <w:left w:val="single" w:sz="4" w:space="0" w:color="auto"/>
              <w:bottom w:val="single" w:sz="4" w:space="0" w:color="auto"/>
              <w:right w:val="single" w:sz="4" w:space="0" w:color="auto"/>
            </w:tcBorders>
            <w:shd w:val="clear" w:color="auto" w:fill="auto"/>
            <w:noWrap/>
            <w:vAlign w:val="bottom"/>
            <w:hideMark/>
          </w:tcPr>
          <w:p w14:paraId="1C6933BF" w14:textId="77777777" w:rsidR="00D4486B" w:rsidRPr="00D4486B" w:rsidRDefault="00D4486B" w:rsidP="00D4486B">
            <w:pPr>
              <w:jc w:val="right"/>
              <w:rPr>
                <w:rFonts w:eastAsiaTheme="minorHAnsi" w:cstheme="minorBidi"/>
                <w:color w:val="000000"/>
                <w:sz w:val="16"/>
                <w:szCs w:val="16"/>
                <w:lang w:eastAsia="en-US"/>
              </w:rPr>
            </w:pPr>
            <w:r w:rsidRPr="00D4486B">
              <w:rPr>
                <w:rFonts w:eastAsiaTheme="minorHAnsi" w:cstheme="minorBidi"/>
                <w:color w:val="000000"/>
                <w:sz w:val="16"/>
                <w:szCs w:val="16"/>
                <w:lang w:eastAsia="en-US"/>
              </w:rPr>
              <w:lastRenderedPageBreak/>
              <w:t>4</w:t>
            </w:r>
          </w:p>
        </w:tc>
        <w:tc>
          <w:tcPr>
            <w:tcW w:w="1207" w:type="pct"/>
            <w:tcBorders>
              <w:top w:val="nil"/>
              <w:left w:val="nil"/>
              <w:bottom w:val="single" w:sz="4" w:space="0" w:color="auto"/>
              <w:right w:val="single" w:sz="4" w:space="0" w:color="auto"/>
            </w:tcBorders>
            <w:shd w:val="clear" w:color="auto" w:fill="auto"/>
            <w:vAlign w:val="bottom"/>
            <w:hideMark/>
          </w:tcPr>
          <w:p w14:paraId="0AF2EFAC" w14:textId="77777777" w:rsidR="00D4486B" w:rsidRPr="00D4486B" w:rsidRDefault="00D4486B" w:rsidP="00D4486B">
            <w:pPr>
              <w:rPr>
                <w:rFonts w:eastAsiaTheme="minorHAnsi" w:cstheme="minorBidi"/>
                <w:color w:val="000000"/>
                <w:sz w:val="16"/>
                <w:szCs w:val="16"/>
                <w:lang w:eastAsia="en-US"/>
              </w:rPr>
            </w:pPr>
            <w:r w:rsidRPr="00D4486B">
              <w:rPr>
                <w:rFonts w:eastAsiaTheme="minorHAnsi" w:cstheme="minorBidi"/>
                <w:color w:val="000000"/>
                <w:sz w:val="16"/>
                <w:szCs w:val="16"/>
                <w:lang w:eastAsia="en-US"/>
              </w:rPr>
              <w:t>цена на мощность</w:t>
            </w:r>
          </w:p>
        </w:tc>
        <w:tc>
          <w:tcPr>
            <w:tcW w:w="563" w:type="pct"/>
            <w:tcBorders>
              <w:top w:val="nil"/>
              <w:left w:val="nil"/>
              <w:bottom w:val="single" w:sz="4" w:space="0" w:color="auto"/>
              <w:right w:val="single" w:sz="4" w:space="0" w:color="auto"/>
            </w:tcBorders>
            <w:shd w:val="clear" w:color="auto" w:fill="auto"/>
            <w:noWrap/>
            <w:vAlign w:val="bottom"/>
            <w:hideMark/>
          </w:tcPr>
          <w:p w14:paraId="24E13F53" w14:textId="77777777" w:rsidR="00D4486B" w:rsidRPr="00D4486B" w:rsidRDefault="00D4486B" w:rsidP="00D4486B">
            <w:pPr>
              <w:rPr>
                <w:rFonts w:eastAsiaTheme="minorHAnsi" w:cstheme="minorBidi"/>
                <w:color w:val="000000"/>
                <w:sz w:val="16"/>
                <w:szCs w:val="16"/>
                <w:lang w:eastAsia="en-US"/>
              </w:rPr>
            </w:pPr>
            <w:r w:rsidRPr="00D4486B">
              <w:rPr>
                <w:rFonts w:eastAsiaTheme="minorHAnsi" w:cstheme="minorBidi"/>
                <w:color w:val="000000"/>
                <w:sz w:val="16"/>
                <w:szCs w:val="16"/>
                <w:lang w:eastAsia="en-US"/>
              </w:rPr>
              <w:t>руб/МВт</w:t>
            </w:r>
          </w:p>
        </w:tc>
        <w:tc>
          <w:tcPr>
            <w:tcW w:w="612" w:type="pct"/>
            <w:tcBorders>
              <w:top w:val="nil"/>
              <w:left w:val="nil"/>
              <w:bottom w:val="single" w:sz="4" w:space="0" w:color="auto"/>
              <w:right w:val="single" w:sz="4" w:space="0" w:color="auto"/>
            </w:tcBorders>
            <w:shd w:val="clear" w:color="auto" w:fill="auto"/>
            <w:noWrap/>
            <w:vAlign w:val="bottom"/>
            <w:hideMark/>
          </w:tcPr>
          <w:p w14:paraId="70472293" w14:textId="77777777" w:rsidR="00D4486B" w:rsidRPr="00D4486B" w:rsidRDefault="00D4486B" w:rsidP="00D4486B">
            <w:pPr>
              <w:jc w:val="right"/>
              <w:rPr>
                <w:rFonts w:eastAsiaTheme="minorHAnsi" w:cstheme="minorBidi"/>
                <w:sz w:val="16"/>
                <w:szCs w:val="16"/>
                <w:lang w:eastAsia="en-US"/>
              </w:rPr>
            </w:pPr>
            <w:r w:rsidRPr="00D4486B">
              <w:rPr>
                <w:rFonts w:eastAsiaTheme="minorHAnsi" w:cstheme="minorBidi"/>
                <w:sz w:val="16"/>
                <w:szCs w:val="16"/>
                <w:lang w:eastAsia="en-US"/>
              </w:rPr>
              <w:t>766 276</w:t>
            </w:r>
          </w:p>
        </w:tc>
        <w:tc>
          <w:tcPr>
            <w:tcW w:w="545" w:type="pct"/>
            <w:tcBorders>
              <w:top w:val="nil"/>
              <w:left w:val="nil"/>
              <w:bottom w:val="single" w:sz="4" w:space="0" w:color="auto"/>
              <w:right w:val="single" w:sz="4" w:space="0" w:color="auto"/>
            </w:tcBorders>
            <w:shd w:val="clear" w:color="auto" w:fill="auto"/>
            <w:noWrap/>
            <w:vAlign w:val="bottom"/>
            <w:hideMark/>
          </w:tcPr>
          <w:p w14:paraId="74064FEB" w14:textId="77777777" w:rsidR="00D4486B" w:rsidRPr="00D4486B" w:rsidRDefault="00D4486B" w:rsidP="00D4486B">
            <w:pPr>
              <w:jc w:val="right"/>
              <w:rPr>
                <w:rFonts w:eastAsiaTheme="minorHAnsi" w:cstheme="minorBidi"/>
                <w:sz w:val="16"/>
                <w:szCs w:val="16"/>
                <w:lang w:eastAsia="en-US"/>
              </w:rPr>
            </w:pPr>
            <w:r w:rsidRPr="00D4486B">
              <w:rPr>
                <w:rFonts w:eastAsiaTheme="minorHAnsi" w:cstheme="minorBidi"/>
                <w:sz w:val="16"/>
                <w:szCs w:val="16"/>
                <w:lang w:eastAsia="en-US"/>
              </w:rPr>
              <w:t>805 167</w:t>
            </w:r>
          </w:p>
        </w:tc>
        <w:tc>
          <w:tcPr>
            <w:tcW w:w="1801" w:type="pct"/>
            <w:vMerge w:val="restart"/>
            <w:tcBorders>
              <w:top w:val="nil"/>
              <w:left w:val="single" w:sz="4" w:space="0" w:color="auto"/>
              <w:bottom w:val="single" w:sz="4" w:space="0" w:color="auto"/>
              <w:right w:val="single" w:sz="4" w:space="0" w:color="auto"/>
            </w:tcBorders>
            <w:shd w:val="clear" w:color="auto" w:fill="auto"/>
            <w:vAlign w:val="bottom"/>
            <w:hideMark/>
          </w:tcPr>
          <w:p w14:paraId="3134E794" w14:textId="77777777" w:rsidR="00D4486B" w:rsidRPr="00D4486B" w:rsidRDefault="00D4486B" w:rsidP="00D4486B">
            <w:pPr>
              <w:rPr>
                <w:rFonts w:eastAsiaTheme="minorHAnsi" w:cstheme="minorBidi"/>
                <w:color w:val="000000"/>
                <w:sz w:val="16"/>
                <w:szCs w:val="16"/>
                <w:lang w:eastAsia="en-US"/>
              </w:rPr>
            </w:pPr>
            <w:r w:rsidRPr="00D4486B">
              <w:rPr>
                <w:rFonts w:eastAsiaTheme="minorHAnsi" w:cstheme="minorBidi"/>
                <w:color w:val="000000"/>
                <w:sz w:val="16"/>
                <w:szCs w:val="16"/>
                <w:lang w:eastAsia="en-US"/>
              </w:rPr>
              <w:t>Прогноз свободных (нерегулируемых) цен на электрическую энергию (мощность) по субъектам Российской Федерации на 2020 год и исходными данными для построения прогнозов Ассоциации «НП Совет рынка» http://www.atsenergo.ru/sites/default/files/prognoz/20191101_anpsr_ishodnye_dannye_i_prognoz_na_2020.pdf</w:t>
            </w:r>
          </w:p>
        </w:tc>
      </w:tr>
      <w:tr w:rsidR="00D4486B" w:rsidRPr="00D4486B" w14:paraId="4B2B81C6" w14:textId="77777777" w:rsidTr="002D6968">
        <w:trPr>
          <w:trHeight w:val="681"/>
        </w:trPr>
        <w:tc>
          <w:tcPr>
            <w:tcW w:w="272" w:type="pct"/>
            <w:tcBorders>
              <w:top w:val="nil"/>
              <w:left w:val="single" w:sz="4" w:space="0" w:color="auto"/>
              <w:bottom w:val="single" w:sz="4" w:space="0" w:color="auto"/>
              <w:right w:val="single" w:sz="4" w:space="0" w:color="auto"/>
            </w:tcBorders>
            <w:shd w:val="clear" w:color="auto" w:fill="auto"/>
            <w:noWrap/>
            <w:vAlign w:val="bottom"/>
            <w:hideMark/>
          </w:tcPr>
          <w:p w14:paraId="313E958A" w14:textId="77777777" w:rsidR="00D4486B" w:rsidRPr="00D4486B" w:rsidRDefault="00D4486B" w:rsidP="00D4486B">
            <w:pPr>
              <w:jc w:val="right"/>
              <w:rPr>
                <w:rFonts w:eastAsiaTheme="minorHAnsi" w:cstheme="minorBidi"/>
                <w:color w:val="000000"/>
                <w:sz w:val="16"/>
                <w:szCs w:val="16"/>
                <w:lang w:eastAsia="en-US"/>
              </w:rPr>
            </w:pPr>
            <w:r w:rsidRPr="00D4486B">
              <w:rPr>
                <w:rFonts w:eastAsiaTheme="minorHAnsi" w:cstheme="minorBidi"/>
                <w:color w:val="000000"/>
                <w:sz w:val="16"/>
                <w:szCs w:val="16"/>
                <w:lang w:eastAsia="en-US"/>
              </w:rPr>
              <w:t>5</w:t>
            </w:r>
          </w:p>
        </w:tc>
        <w:tc>
          <w:tcPr>
            <w:tcW w:w="1207" w:type="pct"/>
            <w:tcBorders>
              <w:top w:val="nil"/>
              <w:left w:val="nil"/>
              <w:bottom w:val="single" w:sz="4" w:space="0" w:color="auto"/>
              <w:right w:val="single" w:sz="4" w:space="0" w:color="auto"/>
            </w:tcBorders>
            <w:shd w:val="clear" w:color="auto" w:fill="auto"/>
            <w:vAlign w:val="bottom"/>
            <w:hideMark/>
          </w:tcPr>
          <w:p w14:paraId="48FB8A40" w14:textId="77777777" w:rsidR="00D4486B" w:rsidRPr="00D4486B" w:rsidRDefault="00D4486B" w:rsidP="00D4486B">
            <w:pPr>
              <w:rPr>
                <w:rFonts w:eastAsiaTheme="minorHAnsi" w:cstheme="minorBidi"/>
                <w:color w:val="000000"/>
                <w:sz w:val="16"/>
                <w:szCs w:val="16"/>
                <w:lang w:eastAsia="en-US"/>
              </w:rPr>
            </w:pPr>
            <w:r w:rsidRPr="00D4486B">
              <w:rPr>
                <w:rFonts w:eastAsiaTheme="minorHAnsi" w:cstheme="minorBidi"/>
                <w:color w:val="000000"/>
                <w:sz w:val="16"/>
                <w:szCs w:val="16"/>
                <w:lang w:eastAsia="en-US"/>
              </w:rPr>
              <w:t>цена на электрическую энергию</w:t>
            </w:r>
          </w:p>
        </w:tc>
        <w:tc>
          <w:tcPr>
            <w:tcW w:w="563" w:type="pct"/>
            <w:tcBorders>
              <w:top w:val="nil"/>
              <w:left w:val="nil"/>
              <w:bottom w:val="single" w:sz="4" w:space="0" w:color="auto"/>
              <w:right w:val="single" w:sz="4" w:space="0" w:color="auto"/>
            </w:tcBorders>
            <w:shd w:val="clear" w:color="auto" w:fill="auto"/>
            <w:noWrap/>
            <w:vAlign w:val="bottom"/>
            <w:hideMark/>
          </w:tcPr>
          <w:p w14:paraId="74F39F26" w14:textId="77777777" w:rsidR="00D4486B" w:rsidRPr="00D4486B" w:rsidRDefault="00D4486B" w:rsidP="00D4486B">
            <w:pPr>
              <w:rPr>
                <w:rFonts w:eastAsiaTheme="minorHAnsi" w:cstheme="minorBidi"/>
                <w:color w:val="000000"/>
                <w:sz w:val="16"/>
                <w:szCs w:val="16"/>
                <w:lang w:eastAsia="en-US"/>
              </w:rPr>
            </w:pPr>
            <w:r w:rsidRPr="00D4486B">
              <w:rPr>
                <w:rFonts w:eastAsiaTheme="minorHAnsi" w:cstheme="minorBidi"/>
                <w:color w:val="000000"/>
                <w:sz w:val="16"/>
                <w:szCs w:val="16"/>
                <w:lang w:eastAsia="en-US"/>
              </w:rPr>
              <w:t>руб/МВт*ч</w:t>
            </w:r>
          </w:p>
        </w:tc>
        <w:tc>
          <w:tcPr>
            <w:tcW w:w="612" w:type="pct"/>
            <w:tcBorders>
              <w:top w:val="nil"/>
              <w:left w:val="nil"/>
              <w:bottom w:val="single" w:sz="4" w:space="0" w:color="auto"/>
              <w:right w:val="single" w:sz="4" w:space="0" w:color="auto"/>
            </w:tcBorders>
            <w:shd w:val="clear" w:color="auto" w:fill="auto"/>
            <w:noWrap/>
            <w:vAlign w:val="bottom"/>
            <w:hideMark/>
          </w:tcPr>
          <w:p w14:paraId="412D7635" w14:textId="77777777" w:rsidR="00D4486B" w:rsidRPr="00D4486B" w:rsidRDefault="00D4486B" w:rsidP="00D4486B">
            <w:pPr>
              <w:jc w:val="right"/>
              <w:rPr>
                <w:rFonts w:eastAsiaTheme="minorHAnsi" w:cstheme="minorBidi"/>
                <w:sz w:val="16"/>
                <w:szCs w:val="16"/>
                <w:lang w:eastAsia="en-US"/>
              </w:rPr>
            </w:pPr>
            <w:r w:rsidRPr="00D4486B">
              <w:rPr>
                <w:rFonts w:eastAsiaTheme="minorHAnsi" w:cstheme="minorBidi"/>
                <w:sz w:val="16"/>
                <w:szCs w:val="16"/>
                <w:lang w:eastAsia="en-US"/>
              </w:rPr>
              <w:t>995,00</w:t>
            </w:r>
          </w:p>
        </w:tc>
        <w:tc>
          <w:tcPr>
            <w:tcW w:w="545" w:type="pct"/>
            <w:tcBorders>
              <w:top w:val="nil"/>
              <w:left w:val="nil"/>
              <w:bottom w:val="single" w:sz="4" w:space="0" w:color="auto"/>
              <w:right w:val="single" w:sz="4" w:space="0" w:color="auto"/>
            </w:tcBorders>
            <w:shd w:val="clear" w:color="auto" w:fill="auto"/>
            <w:noWrap/>
            <w:vAlign w:val="bottom"/>
            <w:hideMark/>
          </w:tcPr>
          <w:p w14:paraId="081C9D68" w14:textId="77777777" w:rsidR="00D4486B" w:rsidRPr="00D4486B" w:rsidRDefault="00D4486B" w:rsidP="00D4486B">
            <w:pPr>
              <w:jc w:val="right"/>
              <w:rPr>
                <w:rFonts w:eastAsiaTheme="minorHAnsi" w:cstheme="minorBidi"/>
                <w:sz w:val="16"/>
                <w:szCs w:val="16"/>
                <w:lang w:eastAsia="en-US"/>
              </w:rPr>
            </w:pPr>
            <w:r w:rsidRPr="00D4486B">
              <w:rPr>
                <w:rFonts w:eastAsiaTheme="minorHAnsi" w:cstheme="minorBidi"/>
                <w:sz w:val="16"/>
                <w:szCs w:val="16"/>
                <w:lang w:eastAsia="en-US"/>
              </w:rPr>
              <w:t>1022</w:t>
            </w:r>
          </w:p>
        </w:tc>
        <w:tc>
          <w:tcPr>
            <w:tcW w:w="1801" w:type="pct"/>
            <w:vMerge/>
            <w:tcBorders>
              <w:top w:val="nil"/>
              <w:left w:val="single" w:sz="4" w:space="0" w:color="auto"/>
              <w:bottom w:val="single" w:sz="4" w:space="0" w:color="auto"/>
              <w:right w:val="single" w:sz="4" w:space="0" w:color="auto"/>
            </w:tcBorders>
            <w:vAlign w:val="center"/>
            <w:hideMark/>
          </w:tcPr>
          <w:p w14:paraId="4CCF6391" w14:textId="77777777" w:rsidR="00D4486B" w:rsidRPr="00D4486B" w:rsidRDefault="00D4486B" w:rsidP="00D4486B">
            <w:pPr>
              <w:rPr>
                <w:rFonts w:eastAsiaTheme="minorHAnsi" w:cstheme="minorBidi"/>
                <w:color w:val="000000"/>
                <w:sz w:val="16"/>
                <w:szCs w:val="16"/>
                <w:lang w:eastAsia="en-US"/>
              </w:rPr>
            </w:pPr>
          </w:p>
        </w:tc>
      </w:tr>
      <w:tr w:rsidR="00D4486B" w:rsidRPr="00D4486B" w14:paraId="3C9A8B3C" w14:textId="77777777" w:rsidTr="002D6968">
        <w:trPr>
          <w:trHeight w:val="300"/>
        </w:trPr>
        <w:tc>
          <w:tcPr>
            <w:tcW w:w="272" w:type="pct"/>
            <w:tcBorders>
              <w:top w:val="nil"/>
              <w:left w:val="single" w:sz="4" w:space="0" w:color="auto"/>
              <w:bottom w:val="single" w:sz="4" w:space="0" w:color="auto"/>
              <w:right w:val="single" w:sz="4" w:space="0" w:color="auto"/>
            </w:tcBorders>
            <w:shd w:val="clear" w:color="auto" w:fill="auto"/>
            <w:noWrap/>
            <w:vAlign w:val="bottom"/>
            <w:hideMark/>
          </w:tcPr>
          <w:p w14:paraId="5F1E6970" w14:textId="77777777" w:rsidR="00D4486B" w:rsidRPr="00D4486B" w:rsidRDefault="00D4486B" w:rsidP="00D4486B">
            <w:pPr>
              <w:jc w:val="right"/>
              <w:rPr>
                <w:rFonts w:eastAsiaTheme="minorHAnsi" w:cstheme="minorBidi"/>
                <w:color w:val="000000"/>
                <w:sz w:val="16"/>
                <w:szCs w:val="16"/>
                <w:lang w:eastAsia="en-US"/>
              </w:rPr>
            </w:pPr>
            <w:r w:rsidRPr="00D4486B">
              <w:rPr>
                <w:rFonts w:eastAsiaTheme="minorHAnsi" w:cstheme="minorBidi"/>
                <w:color w:val="000000"/>
                <w:sz w:val="16"/>
                <w:szCs w:val="16"/>
                <w:lang w:eastAsia="en-US"/>
              </w:rPr>
              <w:t>6</w:t>
            </w:r>
          </w:p>
        </w:tc>
        <w:tc>
          <w:tcPr>
            <w:tcW w:w="1207" w:type="pct"/>
            <w:tcBorders>
              <w:top w:val="nil"/>
              <w:left w:val="nil"/>
              <w:bottom w:val="single" w:sz="4" w:space="0" w:color="auto"/>
              <w:right w:val="single" w:sz="4" w:space="0" w:color="auto"/>
            </w:tcBorders>
            <w:shd w:val="clear" w:color="auto" w:fill="auto"/>
            <w:vAlign w:val="bottom"/>
            <w:hideMark/>
          </w:tcPr>
          <w:p w14:paraId="2CBFC5BB" w14:textId="77777777" w:rsidR="00D4486B" w:rsidRPr="00D4486B" w:rsidRDefault="00D4486B" w:rsidP="00D4486B">
            <w:pPr>
              <w:rPr>
                <w:rFonts w:eastAsiaTheme="minorHAnsi" w:cstheme="minorBidi"/>
                <w:color w:val="000000"/>
                <w:sz w:val="16"/>
                <w:szCs w:val="16"/>
                <w:lang w:eastAsia="en-US"/>
              </w:rPr>
            </w:pPr>
            <w:r w:rsidRPr="00D4486B">
              <w:rPr>
                <w:rFonts w:eastAsiaTheme="minorHAnsi" w:cstheme="minorBidi"/>
                <w:color w:val="000000"/>
                <w:sz w:val="16"/>
                <w:szCs w:val="16"/>
                <w:lang w:eastAsia="en-US"/>
              </w:rPr>
              <w:t>сбытовая надбавка</w:t>
            </w:r>
          </w:p>
        </w:tc>
        <w:tc>
          <w:tcPr>
            <w:tcW w:w="563" w:type="pct"/>
            <w:tcBorders>
              <w:top w:val="nil"/>
              <w:left w:val="nil"/>
              <w:bottom w:val="single" w:sz="4" w:space="0" w:color="auto"/>
              <w:right w:val="single" w:sz="4" w:space="0" w:color="auto"/>
            </w:tcBorders>
            <w:shd w:val="clear" w:color="auto" w:fill="auto"/>
            <w:noWrap/>
            <w:vAlign w:val="bottom"/>
            <w:hideMark/>
          </w:tcPr>
          <w:p w14:paraId="54115AD1" w14:textId="77777777" w:rsidR="00D4486B" w:rsidRPr="00D4486B" w:rsidRDefault="00D4486B" w:rsidP="00D4486B">
            <w:pPr>
              <w:rPr>
                <w:rFonts w:eastAsiaTheme="minorHAnsi" w:cstheme="minorBidi"/>
                <w:color w:val="000000"/>
                <w:sz w:val="16"/>
                <w:szCs w:val="16"/>
                <w:lang w:eastAsia="en-US"/>
              </w:rPr>
            </w:pPr>
            <w:r w:rsidRPr="00D4486B">
              <w:rPr>
                <w:rFonts w:eastAsiaTheme="minorHAnsi" w:cstheme="minorBidi"/>
                <w:color w:val="000000"/>
                <w:sz w:val="16"/>
                <w:szCs w:val="16"/>
                <w:lang w:eastAsia="en-US"/>
              </w:rPr>
              <w:t>руб/МВт*ч</w:t>
            </w:r>
          </w:p>
        </w:tc>
        <w:tc>
          <w:tcPr>
            <w:tcW w:w="612" w:type="pct"/>
            <w:tcBorders>
              <w:top w:val="nil"/>
              <w:left w:val="nil"/>
              <w:bottom w:val="single" w:sz="4" w:space="0" w:color="auto"/>
              <w:right w:val="single" w:sz="4" w:space="0" w:color="auto"/>
            </w:tcBorders>
            <w:shd w:val="clear" w:color="auto" w:fill="auto"/>
            <w:noWrap/>
            <w:vAlign w:val="bottom"/>
            <w:hideMark/>
          </w:tcPr>
          <w:p w14:paraId="38D5F37F" w14:textId="77777777" w:rsidR="00D4486B" w:rsidRPr="00D4486B" w:rsidRDefault="00D4486B" w:rsidP="00D4486B">
            <w:pPr>
              <w:jc w:val="right"/>
              <w:rPr>
                <w:rFonts w:eastAsiaTheme="minorHAnsi" w:cstheme="minorBidi"/>
                <w:sz w:val="16"/>
                <w:szCs w:val="16"/>
                <w:lang w:eastAsia="en-US"/>
              </w:rPr>
            </w:pPr>
            <w:r w:rsidRPr="00D4486B">
              <w:rPr>
                <w:rFonts w:eastAsiaTheme="minorHAnsi" w:cstheme="minorBidi"/>
                <w:sz w:val="16"/>
                <w:szCs w:val="16"/>
                <w:lang w:eastAsia="en-US"/>
              </w:rPr>
              <w:t>605,65</w:t>
            </w:r>
          </w:p>
        </w:tc>
        <w:tc>
          <w:tcPr>
            <w:tcW w:w="545" w:type="pct"/>
            <w:tcBorders>
              <w:top w:val="nil"/>
              <w:left w:val="nil"/>
              <w:bottom w:val="single" w:sz="4" w:space="0" w:color="auto"/>
              <w:right w:val="single" w:sz="4" w:space="0" w:color="auto"/>
            </w:tcBorders>
            <w:shd w:val="clear" w:color="auto" w:fill="auto"/>
            <w:noWrap/>
            <w:vAlign w:val="bottom"/>
            <w:hideMark/>
          </w:tcPr>
          <w:p w14:paraId="02EB1460" w14:textId="77777777" w:rsidR="00D4486B" w:rsidRPr="00D4486B" w:rsidRDefault="00D4486B" w:rsidP="00D4486B">
            <w:pPr>
              <w:jc w:val="right"/>
              <w:rPr>
                <w:rFonts w:eastAsiaTheme="minorHAnsi" w:cstheme="minorBidi"/>
                <w:sz w:val="16"/>
                <w:szCs w:val="16"/>
                <w:lang w:eastAsia="en-US"/>
              </w:rPr>
            </w:pPr>
            <w:r w:rsidRPr="00D4486B">
              <w:rPr>
                <w:rFonts w:eastAsiaTheme="minorHAnsi" w:cstheme="minorBidi"/>
                <w:sz w:val="16"/>
                <w:szCs w:val="16"/>
                <w:lang w:eastAsia="en-US"/>
              </w:rPr>
              <w:t>618,57</w:t>
            </w:r>
          </w:p>
        </w:tc>
        <w:tc>
          <w:tcPr>
            <w:tcW w:w="1801" w:type="pct"/>
            <w:tcBorders>
              <w:top w:val="nil"/>
              <w:left w:val="nil"/>
              <w:bottom w:val="single" w:sz="4" w:space="0" w:color="auto"/>
              <w:right w:val="single" w:sz="4" w:space="0" w:color="auto"/>
            </w:tcBorders>
            <w:shd w:val="clear" w:color="auto" w:fill="auto"/>
            <w:vAlign w:val="bottom"/>
            <w:hideMark/>
          </w:tcPr>
          <w:p w14:paraId="0F79540F" w14:textId="77777777" w:rsidR="00D4486B" w:rsidRPr="00D4486B" w:rsidRDefault="00D4486B" w:rsidP="00D4486B">
            <w:pPr>
              <w:rPr>
                <w:rFonts w:eastAsiaTheme="minorHAnsi" w:cstheme="minorBidi"/>
                <w:color w:val="000000"/>
                <w:sz w:val="16"/>
                <w:szCs w:val="16"/>
                <w:lang w:eastAsia="en-US"/>
              </w:rPr>
            </w:pPr>
            <w:r w:rsidRPr="00D4486B">
              <w:rPr>
                <w:rFonts w:eastAsiaTheme="minorHAnsi" w:cstheme="minorBidi"/>
                <w:color w:val="000000"/>
                <w:sz w:val="16"/>
                <w:szCs w:val="16"/>
                <w:lang w:eastAsia="en-US"/>
              </w:rPr>
              <w:t>в соответствии с проектами постановлений РЭК КО</w:t>
            </w:r>
          </w:p>
        </w:tc>
      </w:tr>
      <w:tr w:rsidR="00D4486B" w:rsidRPr="00D4486B" w14:paraId="78498F6D" w14:textId="77777777" w:rsidTr="002D6968">
        <w:trPr>
          <w:trHeight w:val="600"/>
        </w:trPr>
        <w:tc>
          <w:tcPr>
            <w:tcW w:w="272" w:type="pct"/>
            <w:tcBorders>
              <w:top w:val="nil"/>
              <w:left w:val="single" w:sz="4" w:space="0" w:color="auto"/>
              <w:bottom w:val="single" w:sz="4" w:space="0" w:color="auto"/>
              <w:right w:val="single" w:sz="4" w:space="0" w:color="auto"/>
            </w:tcBorders>
            <w:shd w:val="clear" w:color="auto" w:fill="auto"/>
            <w:noWrap/>
            <w:vAlign w:val="bottom"/>
            <w:hideMark/>
          </w:tcPr>
          <w:p w14:paraId="0FDC47BA" w14:textId="77777777" w:rsidR="00D4486B" w:rsidRPr="00D4486B" w:rsidRDefault="00D4486B" w:rsidP="00D4486B">
            <w:pPr>
              <w:jc w:val="right"/>
              <w:rPr>
                <w:rFonts w:eastAsiaTheme="minorHAnsi" w:cstheme="minorBidi"/>
                <w:color w:val="000000"/>
                <w:sz w:val="16"/>
                <w:szCs w:val="16"/>
                <w:lang w:eastAsia="en-US"/>
              </w:rPr>
            </w:pPr>
            <w:r w:rsidRPr="00D4486B">
              <w:rPr>
                <w:rFonts w:eastAsiaTheme="minorHAnsi" w:cstheme="minorBidi"/>
                <w:color w:val="000000"/>
                <w:sz w:val="16"/>
                <w:szCs w:val="16"/>
                <w:lang w:eastAsia="en-US"/>
              </w:rPr>
              <w:t>7</w:t>
            </w:r>
          </w:p>
        </w:tc>
        <w:tc>
          <w:tcPr>
            <w:tcW w:w="1207" w:type="pct"/>
            <w:tcBorders>
              <w:top w:val="nil"/>
              <w:left w:val="nil"/>
              <w:bottom w:val="single" w:sz="4" w:space="0" w:color="auto"/>
              <w:right w:val="single" w:sz="4" w:space="0" w:color="auto"/>
            </w:tcBorders>
            <w:shd w:val="clear" w:color="auto" w:fill="auto"/>
            <w:vAlign w:val="bottom"/>
            <w:hideMark/>
          </w:tcPr>
          <w:p w14:paraId="10B876A0" w14:textId="77777777" w:rsidR="00D4486B" w:rsidRPr="00D4486B" w:rsidRDefault="00D4486B" w:rsidP="00D4486B">
            <w:pPr>
              <w:rPr>
                <w:rFonts w:eastAsiaTheme="minorHAnsi" w:cstheme="minorBidi"/>
                <w:color w:val="000000"/>
                <w:sz w:val="16"/>
                <w:szCs w:val="16"/>
                <w:lang w:eastAsia="en-US"/>
              </w:rPr>
            </w:pPr>
            <w:r w:rsidRPr="00D4486B">
              <w:rPr>
                <w:rFonts w:eastAsiaTheme="minorHAnsi" w:cstheme="minorBidi"/>
                <w:color w:val="000000"/>
                <w:sz w:val="16"/>
                <w:szCs w:val="16"/>
                <w:lang w:eastAsia="en-US"/>
              </w:rPr>
              <w:t>Объем потерь электрической мощности (сводный прогнозный баланс)</w:t>
            </w:r>
          </w:p>
        </w:tc>
        <w:tc>
          <w:tcPr>
            <w:tcW w:w="563" w:type="pct"/>
            <w:tcBorders>
              <w:top w:val="nil"/>
              <w:left w:val="nil"/>
              <w:bottom w:val="single" w:sz="4" w:space="0" w:color="auto"/>
              <w:right w:val="single" w:sz="4" w:space="0" w:color="auto"/>
            </w:tcBorders>
            <w:shd w:val="clear" w:color="auto" w:fill="auto"/>
            <w:noWrap/>
            <w:vAlign w:val="bottom"/>
            <w:hideMark/>
          </w:tcPr>
          <w:p w14:paraId="0FAB999E" w14:textId="77777777" w:rsidR="00D4486B" w:rsidRPr="00D4486B" w:rsidRDefault="00D4486B" w:rsidP="00D4486B">
            <w:pPr>
              <w:rPr>
                <w:rFonts w:eastAsiaTheme="minorHAnsi" w:cstheme="minorBidi"/>
                <w:color w:val="000000"/>
                <w:sz w:val="16"/>
                <w:szCs w:val="16"/>
                <w:lang w:eastAsia="en-US"/>
              </w:rPr>
            </w:pPr>
            <w:r w:rsidRPr="00D4486B">
              <w:rPr>
                <w:rFonts w:eastAsiaTheme="minorHAnsi" w:cstheme="minorBidi"/>
                <w:color w:val="000000"/>
                <w:sz w:val="16"/>
                <w:szCs w:val="16"/>
                <w:lang w:eastAsia="en-US"/>
              </w:rPr>
              <w:t>МВт</w:t>
            </w:r>
          </w:p>
        </w:tc>
        <w:tc>
          <w:tcPr>
            <w:tcW w:w="612" w:type="pct"/>
            <w:tcBorders>
              <w:top w:val="nil"/>
              <w:left w:val="nil"/>
              <w:bottom w:val="single" w:sz="4" w:space="0" w:color="auto"/>
              <w:right w:val="single" w:sz="4" w:space="0" w:color="auto"/>
            </w:tcBorders>
            <w:shd w:val="clear" w:color="auto" w:fill="auto"/>
            <w:noWrap/>
            <w:vAlign w:val="bottom"/>
            <w:hideMark/>
          </w:tcPr>
          <w:p w14:paraId="4530EC6F" w14:textId="77777777" w:rsidR="00D4486B" w:rsidRPr="00D4486B" w:rsidRDefault="00D4486B" w:rsidP="00D4486B">
            <w:pPr>
              <w:jc w:val="right"/>
              <w:rPr>
                <w:rFonts w:eastAsiaTheme="minorHAnsi" w:cstheme="minorBidi"/>
                <w:color w:val="000000"/>
                <w:sz w:val="16"/>
                <w:szCs w:val="16"/>
                <w:lang w:eastAsia="en-US"/>
              </w:rPr>
            </w:pPr>
            <w:r w:rsidRPr="00D4486B">
              <w:rPr>
                <w:rFonts w:eastAsiaTheme="minorHAnsi" w:cstheme="minorBidi"/>
                <w:color w:val="000000"/>
                <w:sz w:val="16"/>
                <w:szCs w:val="16"/>
                <w:lang w:eastAsia="en-US"/>
              </w:rPr>
              <w:t>237,18</w:t>
            </w:r>
          </w:p>
        </w:tc>
        <w:tc>
          <w:tcPr>
            <w:tcW w:w="545" w:type="pct"/>
            <w:tcBorders>
              <w:top w:val="nil"/>
              <w:left w:val="nil"/>
              <w:bottom w:val="single" w:sz="4" w:space="0" w:color="auto"/>
              <w:right w:val="single" w:sz="4" w:space="0" w:color="auto"/>
            </w:tcBorders>
            <w:shd w:val="clear" w:color="auto" w:fill="auto"/>
            <w:noWrap/>
            <w:vAlign w:val="bottom"/>
            <w:hideMark/>
          </w:tcPr>
          <w:p w14:paraId="00EB3459" w14:textId="77777777" w:rsidR="00D4486B" w:rsidRPr="00D4486B" w:rsidRDefault="00D4486B" w:rsidP="00D4486B">
            <w:pPr>
              <w:jc w:val="right"/>
              <w:rPr>
                <w:rFonts w:eastAsiaTheme="minorHAnsi" w:cstheme="minorBidi"/>
                <w:color w:val="000000"/>
                <w:sz w:val="16"/>
                <w:szCs w:val="16"/>
                <w:lang w:eastAsia="en-US"/>
              </w:rPr>
            </w:pPr>
            <w:r w:rsidRPr="00D4486B">
              <w:rPr>
                <w:rFonts w:eastAsiaTheme="minorHAnsi" w:cstheme="minorBidi"/>
                <w:color w:val="000000"/>
                <w:sz w:val="16"/>
                <w:szCs w:val="16"/>
                <w:lang w:eastAsia="en-US"/>
              </w:rPr>
              <w:t>231,03</w:t>
            </w:r>
          </w:p>
        </w:tc>
        <w:tc>
          <w:tcPr>
            <w:tcW w:w="1801" w:type="pct"/>
            <w:tcBorders>
              <w:top w:val="nil"/>
              <w:left w:val="nil"/>
              <w:bottom w:val="single" w:sz="4" w:space="0" w:color="auto"/>
              <w:right w:val="single" w:sz="4" w:space="0" w:color="auto"/>
            </w:tcBorders>
            <w:shd w:val="clear" w:color="auto" w:fill="auto"/>
            <w:vAlign w:val="bottom"/>
            <w:hideMark/>
          </w:tcPr>
          <w:p w14:paraId="5A43DB86" w14:textId="77777777" w:rsidR="00D4486B" w:rsidRPr="00D4486B" w:rsidRDefault="00D4486B" w:rsidP="00D4486B">
            <w:pPr>
              <w:rPr>
                <w:rFonts w:eastAsiaTheme="minorHAnsi" w:cstheme="minorBidi"/>
                <w:color w:val="000000"/>
                <w:sz w:val="16"/>
                <w:szCs w:val="16"/>
                <w:lang w:eastAsia="en-US"/>
              </w:rPr>
            </w:pPr>
            <w:r w:rsidRPr="00D4486B">
              <w:rPr>
                <w:rFonts w:eastAsiaTheme="minorHAnsi" w:cstheme="minorBidi"/>
                <w:color w:val="000000"/>
                <w:sz w:val="16"/>
                <w:szCs w:val="16"/>
                <w:lang w:eastAsia="en-US"/>
              </w:rPr>
              <w:t>Сводный прогнозный баланс</w:t>
            </w:r>
          </w:p>
        </w:tc>
      </w:tr>
      <w:tr w:rsidR="00D4486B" w:rsidRPr="00D4486B" w14:paraId="29095262" w14:textId="77777777" w:rsidTr="002D6968">
        <w:trPr>
          <w:trHeight w:val="600"/>
        </w:trPr>
        <w:tc>
          <w:tcPr>
            <w:tcW w:w="272" w:type="pct"/>
            <w:tcBorders>
              <w:top w:val="nil"/>
              <w:left w:val="single" w:sz="4" w:space="0" w:color="auto"/>
              <w:bottom w:val="single" w:sz="4" w:space="0" w:color="auto"/>
              <w:right w:val="single" w:sz="4" w:space="0" w:color="auto"/>
            </w:tcBorders>
            <w:shd w:val="clear" w:color="auto" w:fill="auto"/>
            <w:noWrap/>
            <w:vAlign w:val="bottom"/>
            <w:hideMark/>
          </w:tcPr>
          <w:p w14:paraId="3910358B" w14:textId="77777777" w:rsidR="00D4486B" w:rsidRPr="00D4486B" w:rsidRDefault="00D4486B" w:rsidP="00D4486B">
            <w:pPr>
              <w:jc w:val="right"/>
              <w:rPr>
                <w:rFonts w:eastAsiaTheme="minorHAnsi" w:cstheme="minorBidi"/>
                <w:color w:val="000000"/>
                <w:sz w:val="16"/>
                <w:szCs w:val="16"/>
                <w:lang w:eastAsia="en-US"/>
              </w:rPr>
            </w:pPr>
            <w:r w:rsidRPr="00D4486B">
              <w:rPr>
                <w:rFonts w:eastAsiaTheme="minorHAnsi" w:cstheme="minorBidi"/>
                <w:color w:val="000000"/>
                <w:sz w:val="16"/>
                <w:szCs w:val="16"/>
                <w:lang w:eastAsia="en-US"/>
              </w:rPr>
              <w:t>8</w:t>
            </w:r>
          </w:p>
        </w:tc>
        <w:tc>
          <w:tcPr>
            <w:tcW w:w="1207" w:type="pct"/>
            <w:tcBorders>
              <w:top w:val="nil"/>
              <w:left w:val="nil"/>
              <w:bottom w:val="single" w:sz="4" w:space="0" w:color="auto"/>
              <w:right w:val="single" w:sz="4" w:space="0" w:color="auto"/>
            </w:tcBorders>
            <w:shd w:val="clear" w:color="auto" w:fill="auto"/>
            <w:vAlign w:val="bottom"/>
            <w:hideMark/>
          </w:tcPr>
          <w:p w14:paraId="3DE2F388" w14:textId="77777777" w:rsidR="00D4486B" w:rsidRPr="00D4486B" w:rsidRDefault="00D4486B" w:rsidP="00D4486B">
            <w:pPr>
              <w:rPr>
                <w:rFonts w:eastAsiaTheme="minorHAnsi" w:cstheme="minorBidi"/>
                <w:color w:val="000000"/>
                <w:sz w:val="16"/>
                <w:szCs w:val="16"/>
                <w:lang w:eastAsia="en-US"/>
              </w:rPr>
            </w:pPr>
            <w:r w:rsidRPr="00D4486B">
              <w:rPr>
                <w:rFonts w:eastAsiaTheme="minorHAnsi" w:cstheme="minorBidi"/>
                <w:color w:val="000000"/>
                <w:sz w:val="16"/>
                <w:szCs w:val="16"/>
                <w:lang w:eastAsia="en-US"/>
              </w:rPr>
              <w:t>Объем потерь электрической энергии (сводный прогнозный баланс)</w:t>
            </w:r>
          </w:p>
        </w:tc>
        <w:tc>
          <w:tcPr>
            <w:tcW w:w="563" w:type="pct"/>
            <w:tcBorders>
              <w:top w:val="nil"/>
              <w:left w:val="nil"/>
              <w:bottom w:val="single" w:sz="4" w:space="0" w:color="auto"/>
              <w:right w:val="single" w:sz="4" w:space="0" w:color="auto"/>
            </w:tcBorders>
            <w:shd w:val="clear" w:color="auto" w:fill="auto"/>
            <w:noWrap/>
            <w:vAlign w:val="bottom"/>
            <w:hideMark/>
          </w:tcPr>
          <w:p w14:paraId="46A580AC" w14:textId="77777777" w:rsidR="00D4486B" w:rsidRPr="00D4486B" w:rsidRDefault="00D4486B" w:rsidP="00D4486B">
            <w:pPr>
              <w:rPr>
                <w:rFonts w:eastAsiaTheme="minorHAnsi" w:cstheme="minorBidi"/>
                <w:color w:val="000000"/>
                <w:sz w:val="16"/>
                <w:szCs w:val="16"/>
                <w:lang w:eastAsia="en-US"/>
              </w:rPr>
            </w:pPr>
            <w:r w:rsidRPr="00D4486B">
              <w:rPr>
                <w:rFonts w:eastAsiaTheme="minorHAnsi" w:cstheme="minorBidi"/>
                <w:color w:val="000000"/>
                <w:sz w:val="16"/>
                <w:szCs w:val="16"/>
                <w:lang w:eastAsia="en-US"/>
              </w:rPr>
              <w:t>тыс.МВт*ч</w:t>
            </w:r>
          </w:p>
        </w:tc>
        <w:tc>
          <w:tcPr>
            <w:tcW w:w="612" w:type="pct"/>
            <w:tcBorders>
              <w:top w:val="nil"/>
              <w:left w:val="nil"/>
              <w:bottom w:val="single" w:sz="4" w:space="0" w:color="auto"/>
              <w:right w:val="single" w:sz="4" w:space="0" w:color="auto"/>
            </w:tcBorders>
            <w:shd w:val="clear" w:color="auto" w:fill="auto"/>
            <w:noWrap/>
            <w:vAlign w:val="bottom"/>
            <w:hideMark/>
          </w:tcPr>
          <w:p w14:paraId="56461F46" w14:textId="77777777" w:rsidR="00D4486B" w:rsidRPr="00D4486B" w:rsidRDefault="00D4486B" w:rsidP="00D4486B">
            <w:pPr>
              <w:jc w:val="right"/>
              <w:rPr>
                <w:rFonts w:eastAsiaTheme="minorHAnsi" w:cstheme="minorBidi"/>
                <w:color w:val="000000"/>
                <w:sz w:val="16"/>
                <w:szCs w:val="16"/>
                <w:lang w:eastAsia="en-US"/>
              </w:rPr>
            </w:pPr>
            <w:r w:rsidRPr="00D4486B">
              <w:rPr>
                <w:rFonts w:eastAsiaTheme="minorHAnsi" w:cstheme="minorBidi"/>
                <w:color w:val="000000"/>
                <w:sz w:val="16"/>
                <w:szCs w:val="16"/>
                <w:lang w:eastAsia="en-US"/>
              </w:rPr>
              <w:t>743,06</w:t>
            </w:r>
          </w:p>
        </w:tc>
        <w:tc>
          <w:tcPr>
            <w:tcW w:w="545" w:type="pct"/>
            <w:tcBorders>
              <w:top w:val="nil"/>
              <w:left w:val="nil"/>
              <w:bottom w:val="single" w:sz="4" w:space="0" w:color="auto"/>
              <w:right w:val="single" w:sz="4" w:space="0" w:color="auto"/>
            </w:tcBorders>
            <w:shd w:val="clear" w:color="auto" w:fill="auto"/>
            <w:noWrap/>
            <w:vAlign w:val="bottom"/>
            <w:hideMark/>
          </w:tcPr>
          <w:p w14:paraId="5B2AA3A2" w14:textId="77777777" w:rsidR="00D4486B" w:rsidRPr="00D4486B" w:rsidRDefault="00D4486B" w:rsidP="00D4486B">
            <w:pPr>
              <w:jc w:val="right"/>
              <w:rPr>
                <w:rFonts w:eastAsiaTheme="minorHAnsi" w:cstheme="minorBidi"/>
                <w:color w:val="000000"/>
                <w:sz w:val="16"/>
                <w:szCs w:val="16"/>
                <w:lang w:eastAsia="en-US"/>
              </w:rPr>
            </w:pPr>
            <w:r w:rsidRPr="00D4486B">
              <w:rPr>
                <w:rFonts w:eastAsiaTheme="minorHAnsi" w:cstheme="minorBidi"/>
                <w:color w:val="000000"/>
                <w:sz w:val="16"/>
                <w:szCs w:val="16"/>
                <w:lang w:eastAsia="en-US"/>
              </w:rPr>
              <w:t>725,93</w:t>
            </w:r>
          </w:p>
        </w:tc>
        <w:tc>
          <w:tcPr>
            <w:tcW w:w="1801" w:type="pct"/>
            <w:tcBorders>
              <w:top w:val="nil"/>
              <w:left w:val="nil"/>
              <w:bottom w:val="single" w:sz="4" w:space="0" w:color="auto"/>
              <w:right w:val="single" w:sz="4" w:space="0" w:color="auto"/>
            </w:tcBorders>
            <w:shd w:val="clear" w:color="auto" w:fill="auto"/>
            <w:vAlign w:val="bottom"/>
            <w:hideMark/>
          </w:tcPr>
          <w:p w14:paraId="0DD46A93" w14:textId="77777777" w:rsidR="00D4486B" w:rsidRPr="00D4486B" w:rsidRDefault="00D4486B" w:rsidP="00D4486B">
            <w:pPr>
              <w:rPr>
                <w:rFonts w:eastAsiaTheme="minorHAnsi" w:cstheme="minorBidi"/>
                <w:color w:val="000000"/>
                <w:sz w:val="16"/>
                <w:szCs w:val="16"/>
                <w:lang w:eastAsia="en-US"/>
              </w:rPr>
            </w:pPr>
            <w:r w:rsidRPr="00D4486B">
              <w:rPr>
                <w:rFonts w:eastAsiaTheme="minorHAnsi" w:cstheme="minorBidi"/>
                <w:color w:val="000000"/>
                <w:sz w:val="16"/>
                <w:szCs w:val="16"/>
                <w:lang w:eastAsia="en-US"/>
              </w:rPr>
              <w:t>Сводный прогнозный баланс</w:t>
            </w:r>
          </w:p>
        </w:tc>
      </w:tr>
      <w:tr w:rsidR="00D4486B" w:rsidRPr="00D4486B" w14:paraId="319157AA" w14:textId="77777777" w:rsidTr="002D6968">
        <w:trPr>
          <w:trHeight w:val="300"/>
        </w:trPr>
        <w:tc>
          <w:tcPr>
            <w:tcW w:w="272" w:type="pct"/>
            <w:tcBorders>
              <w:top w:val="nil"/>
              <w:left w:val="single" w:sz="4" w:space="0" w:color="auto"/>
              <w:bottom w:val="single" w:sz="4" w:space="0" w:color="auto"/>
              <w:right w:val="single" w:sz="4" w:space="0" w:color="auto"/>
            </w:tcBorders>
            <w:shd w:val="clear" w:color="auto" w:fill="auto"/>
            <w:noWrap/>
            <w:vAlign w:val="bottom"/>
            <w:hideMark/>
          </w:tcPr>
          <w:p w14:paraId="65AA504B" w14:textId="77777777" w:rsidR="00D4486B" w:rsidRPr="00D4486B" w:rsidRDefault="00D4486B" w:rsidP="00D4486B">
            <w:pPr>
              <w:jc w:val="right"/>
              <w:rPr>
                <w:rFonts w:eastAsiaTheme="minorHAnsi" w:cstheme="minorBidi"/>
                <w:color w:val="000000"/>
                <w:sz w:val="16"/>
                <w:szCs w:val="16"/>
                <w:lang w:eastAsia="en-US"/>
              </w:rPr>
            </w:pPr>
            <w:r w:rsidRPr="00D4486B">
              <w:rPr>
                <w:rFonts w:eastAsiaTheme="minorHAnsi" w:cstheme="minorBidi"/>
                <w:color w:val="000000"/>
                <w:sz w:val="16"/>
                <w:szCs w:val="16"/>
                <w:lang w:eastAsia="en-US"/>
              </w:rPr>
              <w:t>9</w:t>
            </w:r>
          </w:p>
        </w:tc>
        <w:tc>
          <w:tcPr>
            <w:tcW w:w="1207" w:type="pct"/>
            <w:tcBorders>
              <w:top w:val="nil"/>
              <w:left w:val="nil"/>
              <w:bottom w:val="single" w:sz="4" w:space="0" w:color="auto"/>
              <w:right w:val="single" w:sz="4" w:space="0" w:color="auto"/>
            </w:tcBorders>
            <w:shd w:val="clear" w:color="auto" w:fill="auto"/>
            <w:vAlign w:val="bottom"/>
            <w:hideMark/>
          </w:tcPr>
          <w:p w14:paraId="51D72D27" w14:textId="77777777" w:rsidR="00D4486B" w:rsidRPr="00D4486B" w:rsidRDefault="00D4486B" w:rsidP="00D4486B">
            <w:pPr>
              <w:rPr>
                <w:rFonts w:eastAsiaTheme="minorHAnsi" w:cstheme="minorBidi"/>
                <w:color w:val="000000"/>
                <w:sz w:val="16"/>
                <w:szCs w:val="16"/>
                <w:lang w:eastAsia="en-US"/>
              </w:rPr>
            </w:pPr>
            <w:r w:rsidRPr="00D4486B">
              <w:rPr>
                <w:rFonts w:eastAsiaTheme="minorHAnsi" w:cstheme="minorBidi"/>
                <w:color w:val="000000"/>
                <w:sz w:val="16"/>
                <w:szCs w:val="16"/>
                <w:lang w:eastAsia="en-US"/>
              </w:rPr>
              <w:t>Стоимость покупки мощности</w:t>
            </w:r>
          </w:p>
        </w:tc>
        <w:tc>
          <w:tcPr>
            <w:tcW w:w="563" w:type="pct"/>
            <w:tcBorders>
              <w:top w:val="nil"/>
              <w:left w:val="nil"/>
              <w:bottom w:val="single" w:sz="4" w:space="0" w:color="auto"/>
              <w:right w:val="single" w:sz="4" w:space="0" w:color="auto"/>
            </w:tcBorders>
            <w:shd w:val="clear" w:color="auto" w:fill="auto"/>
            <w:noWrap/>
            <w:vAlign w:val="bottom"/>
            <w:hideMark/>
          </w:tcPr>
          <w:p w14:paraId="46EC1E30" w14:textId="77777777" w:rsidR="00D4486B" w:rsidRPr="00D4486B" w:rsidRDefault="00D4486B" w:rsidP="00D4486B">
            <w:pPr>
              <w:rPr>
                <w:rFonts w:eastAsiaTheme="minorHAnsi" w:cstheme="minorBidi"/>
                <w:color w:val="000000"/>
                <w:sz w:val="16"/>
                <w:szCs w:val="16"/>
                <w:lang w:eastAsia="en-US"/>
              </w:rPr>
            </w:pPr>
            <w:r w:rsidRPr="00D4486B">
              <w:rPr>
                <w:rFonts w:eastAsiaTheme="minorHAnsi" w:cstheme="minorBidi"/>
                <w:color w:val="000000"/>
                <w:sz w:val="16"/>
                <w:szCs w:val="16"/>
                <w:lang w:eastAsia="en-US"/>
              </w:rPr>
              <w:t>тыс.руб.</w:t>
            </w:r>
          </w:p>
        </w:tc>
        <w:tc>
          <w:tcPr>
            <w:tcW w:w="612" w:type="pct"/>
            <w:tcBorders>
              <w:top w:val="nil"/>
              <w:left w:val="nil"/>
              <w:bottom w:val="single" w:sz="4" w:space="0" w:color="auto"/>
              <w:right w:val="single" w:sz="4" w:space="0" w:color="auto"/>
            </w:tcBorders>
            <w:shd w:val="clear" w:color="auto" w:fill="auto"/>
            <w:noWrap/>
            <w:vAlign w:val="bottom"/>
            <w:hideMark/>
          </w:tcPr>
          <w:p w14:paraId="6B4EFC4A" w14:textId="77777777" w:rsidR="00D4486B" w:rsidRPr="00D4486B" w:rsidRDefault="00D4486B" w:rsidP="00D4486B">
            <w:pPr>
              <w:jc w:val="right"/>
              <w:rPr>
                <w:rFonts w:eastAsiaTheme="minorHAnsi" w:cstheme="minorBidi"/>
                <w:color w:val="000000"/>
                <w:sz w:val="16"/>
                <w:szCs w:val="16"/>
                <w:lang w:eastAsia="en-US"/>
              </w:rPr>
            </w:pPr>
            <w:r w:rsidRPr="00D4486B">
              <w:rPr>
                <w:rFonts w:eastAsiaTheme="minorHAnsi" w:cstheme="minorBidi"/>
                <w:color w:val="000000"/>
                <w:sz w:val="16"/>
                <w:szCs w:val="16"/>
                <w:lang w:eastAsia="en-US"/>
              </w:rPr>
              <w:t>1 090 458,26</w:t>
            </w:r>
          </w:p>
        </w:tc>
        <w:tc>
          <w:tcPr>
            <w:tcW w:w="545" w:type="pct"/>
            <w:tcBorders>
              <w:top w:val="nil"/>
              <w:left w:val="nil"/>
              <w:bottom w:val="single" w:sz="4" w:space="0" w:color="auto"/>
              <w:right w:val="single" w:sz="4" w:space="0" w:color="auto"/>
            </w:tcBorders>
            <w:shd w:val="clear" w:color="auto" w:fill="auto"/>
            <w:noWrap/>
            <w:vAlign w:val="bottom"/>
            <w:hideMark/>
          </w:tcPr>
          <w:p w14:paraId="50318F74" w14:textId="77777777" w:rsidR="00D4486B" w:rsidRPr="00D4486B" w:rsidRDefault="00D4486B" w:rsidP="00D4486B">
            <w:pPr>
              <w:jc w:val="right"/>
              <w:rPr>
                <w:rFonts w:eastAsiaTheme="minorHAnsi" w:cstheme="minorBidi"/>
                <w:color w:val="000000"/>
                <w:sz w:val="16"/>
                <w:szCs w:val="16"/>
                <w:lang w:eastAsia="en-US"/>
              </w:rPr>
            </w:pPr>
            <w:r w:rsidRPr="00D4486B">
              <w:rPr>
                <w:rFonts w:eastAsiaTheme="minorHAnsi" w:cstheme="minorBidi"/>
                <w:color w:val="000000"/>
                <w:sz w:val="16"/>
                <w:szCs w:val="16"/>
                <w:lang w:eastAsia="en-US"/>
              </w:rPr>
              <w:t>1 116 087,07</w:t>
            </w:r>
          </w:p>
        </w:tc>
        <w:tc>
          <w:tcPr>
            <w:tcW w:w="1801" w:type="pct"/>
            <w:tcBorders>
              <w:top w:val="nil"/>
              <w:left w:val="nil"/>
              <w:bottom w:val="single" w:sz="4" w:space="0" w:color="auto"/>
              <w:right w:val="single" w:sz="4" w:space="0" w:color="auto"/>
            </w:tcBorders>
            <w:shd w:val="clear" w:color="auto" w:fill="auto"/>
            <w:vAlign w:val="bottom"/>
            <w:hideMark/>
          </w:tcPr>
          <w:p w14:paraId="185936A0" w14:textId="77777777" w:rsidR="00D4486B" w:rsidRPr="00D4486B" w:rsidRDefault="00D4486B" w:rsidP="00D4486B">
            <w:pPr>
              <w:rPr>
                <w:rFonts w:eastAsiaTheme="minorHAnsi" w:cstheme="minorBidi"/>
                <w:color w:val="000000"/>
                <w:sz w:val="16"/>
                <w:szCs w:val="16"/>
                <w:lang w:eastAsia="en-US"/>
              </w:rPr>
            </w:pPr>
            <w:r w:rsidRPr="00D4486B">
              <w:rPr>
                <w:rFonts w:eastAsiaTheme="minorHAnsi" w:cstheme="minorBidi"/>
                <w:color w:val="000000"/>
                <w:sz w:val="16"/>
                <w:szCs w:val="16"/>
                <w:lang w:eastAsia="en-US"/>
              </w:rPr>
              <w:t> </w:t>
            </w:r>
          </w:p>
        </w:tc>
      </w:tr>
      <w:tr w:rsidR="00D4486B" w:rsidRPr="00D4486B" w14:paraId="6D0BA7CE" w14:textId="77777777" w:rsidTr="002D6968">
        <w:trPr>
          <w:trHeight w:val="300"/>
        </w:trPr>
        <w:tc>
          <w:tcPr>
            <w:tcW w:w="272" w:type="pct"/>
            <w:tcBorders>
              <w:top w:val="nil"/>
              <w:left w:val="single" w:sz="4" w:space="0" w:color="auto"/>
              <w:bottom w:val="single" w:sz="4" w:space="0" w:color="auto"/>
              <w:right w:val="single" w:sz="4" w:space="0" w:color="auto"/>
            </w:tcBorders>
            <w:shd w:val="clear" w:color="auto" w:fill="auto"/>
            <w:noWrap/>
            <w:vAlign w:val="bottom"/>
            <w:hideMark/>
          </w:tcPr>
          <w:p w14:paraId="2FDCEFCC" w14:textId="77777777" w:rsidR="00D4486B" w:rsidRPr="00D4486B" w:rsidRDefault="00D4486B" w:rsidP="00D4486B">
            <w:pPr>
              <w:jc w:val="right"/>
              <w:rPr>
                <w:rFonts w:eastAsiaTheme="minorHAnsi" w:cstheme="minorBidi"/>
                <w:color w:val="000000"/>
                <w:sz w:val="16"/>
                <w:szCs w:val="16"/>
                <w:lang w:eastAsia="en-US"/>
              </w:rPr>
            </w:pPr>
            <w:r w:rsidRPr="00D4486B">
              <w:rPr>
                <w:rFonts w:eastAsiaTheme="minorHAnsi" w:cstheme="minorBidi"/>
                <w:color w:val="000000"/>
                <w:sz w:val="16"/>
                <w:szCs w:val="16"/>
                <w:lang w:eastAsia="en-US"/>
              </w:rPr>
              <w:t>10</w:t>
            </w:r>
          </w:p>
        </w:tc>
        <w:tc>
          <w:tcPr>
            <w:tcW w:w="1207" w:type="pct"/>
            <w:tcBorders>
              <w:top w:val="nil"/>
              <w:left w:val="nil"/>
              <w:bottom w:val="single" w:sz="4" w:space="0" w:color="auto"/>
              <w:right w:val="single" w:sz="4" w:space="0" w:color="auto"/>
            </w:tcBorders>
            <w:shd w:val="clear" w:color="auto" w:fill="auto"/>
            <w:vAlign w:val="bottom"/>
            <w:hideMark/>
          </w:tcPr>
          <w:p w14:paraId="49E8332F" w14:textId="77777777" w:rsidR="00D4486B" w:rsidRPr="00D4486B" w:rsidRDefault="00D4486B" w:rsidP="00D4486B">
            <w:pPr>
              <w:rPr>
                <w:rFonts w:eastAsiaTheme="minorHAnsi" w:cstheme="minorBidi"/>
                <w:color w:val="000000"/>
                <w:sz w:val="16"/>
                <w:szCs w:val="16"/>
                <w:lang w:eastAsia="en-US"/>
              </w:rPr>
            </w:pPr>
            <w:r w:rsidRPr="00D4486B">
              <w:rPr>
                <w:rFonts w:eastAsiaTheme="minorHAnsi" w:cstheme="minorBidi"/>
                <w:color w:val="000000"/>
                <w:sz w:val="16"/>
                <w:szCs w:val="16"/>
                <w:lang w:eastAsia="en-US"/>
              </w:rPr>
              <w:t>Стоимость покупки электрической энергии</w:t>
            </w:r>
          </w:p>
        </w:tc>
        <w:tc>
          <w:tcPr>
            <w:tcW w:w="563" w:type="pct"/>
            <w:tcBorders>
              <w:top w:val="nil"/>
              <w:left w:val="nil"/>
              <w:bottom w:val="single" w:sz="4" w:space="0" w:color="auto"/>
              <w:right w:val="single" w:sz="4" w:space="0" w:color="auto"/>
            </w:tcBorders>
            <w:shd w:val="clear" w:color="auto" w:fill="auto"/>
            <w:noWrap/>
            <w:vAlign w:val="bottom"/>
            <w:hideMark/>
          </w:tcPr>
          <w:p w14:paraId="6C007640" w14:textId="77777777" w:rsidR="00D4486B" w:rsidRPr="00D4486B" w:rsidRDefault="00D4486B" w:rsidP="00D4486B">
            <w:pPr>
              <w:rPr>
                <w:rFonts w:eastAsiaTheme="minorHAnsi" w:cstheme="minorBidi"/>
                <w:color w:val="000000"/>
                <w:sz w:val="16"/>
                <w:szCs w:val="16"/>
                <w:lang w:eastAsia="en-US"/>
              </w:rPr>
            </w:pPr>
            <w:r w:rsidRPr="00D4486B">
              <w:rPr>
                <w:rFonts w:eastAsiaTheme="minorHAnsi" w:cstheme="minorBidi"/>
                <w:color w:val="000000"/>
                <w:sz w:val="16"/>
                <w:szCs w:val="16"/>
                <w:lang w:eastAsia="en-US"/>
              </w:rPr>
              <w:t>тыс.руб.</w:t>
            </w:r>
          </w:p>
        </w:tc>
        <w:tc>
          <w:tcPr>
            <w:tcW w:w="612" w:type="pct"/>
            <w:tcBorders>
              <w:top w:val="nil"/>
              <w:left w:val="nil"/>
              <w:bottom w:val="single" w:sz="4" w:space="0" w:color="auto"/>
              <w:right w:val="single" w:sz="4" w:space="0" w:color="auto"/>
            </w:tcBorders>
            <w:shd w:val="clear" w:color="auto" w:fill="auto"/>
            <w:noWrap/>
            <w:vAlign w:val="bottom"/>
            <w:hideMark/>
          </w:tcPr>
          <w:p w14:paraId="68C56FD5" w14:textId="77777777" w:rsidR="00D4486B" w:rsidRPr="00D4486B" w:rsidRDefault="00D4486B" w:rsidP="00D4486B">
            <w:pPr>
              <w:jc w:val="right"/>
              <w:rPr>
                <w:rFonts w:eastAsiaTheme="minorHAnsi" w:cstheme="minorBidi"/>
                <w:color w:val="000000"/>
                <w:sz w:val="16"/>
                <w:szCs w:val="16"/>
                <w:lang w:eastAsia="en-US"/>
              </w:rPr>
            </w:pPr>
            <w:r w:rsidRPr="00D4486B">
              <w:rPr>
                <w:rFonts w:eastAsiaTheme="minorHAnsi" w:cstheme="minorBidi"/>
                <w:color w:val="000000"/>
                <w:sz w:val="16"/>
                <w:szCs w:val="16"/>
                <w:lang w:eastAsia="en-US"/>
              </w:rPr>
              <w:t>1 192 136,13</w:t>
            </w:r>
          </w:p>
        </w:tc>
        <w:tc>
          <w:tcPr>
            <w:tcW w:w="545" w:type="pct"/>
            <w:tcBorders>
              <w:top w:val="nil"/>
              <w:left w:val="nil"/>
              <w:bottom w:val="single" w:sz="4" w:space="0" w:color="auto"/>
              <w:right w:val="single" w:sz="4" w:space="0" w:color="auto"/>
            </w:tcBorders>
            <w:shd w:val="clear" w:color="auto" w:fill="auto"/>
            <w:noWrap/>
            <w:vAlign w:val="bottom"/>
            <w:hideMark/>
          </w:tcPr>
          <w:p w14:paraId="79601E82" w14:textId="77777777" w:rsidR="00D4486B" w:rsidRPr="00D4486B" w:rsidRDefault="00D4486B" w:rsidP="00D4486B">
            <w:pPr>
              <w:jc w:val="right"/>
              <w:rPr>
                <w:rFonts w:eastAsiaTheme="minorHAnsi" w:cstheme="minorBidi"/>
                <w:color w:val="000000"/>
                <w:sz w:val="16"/>
                <w:szCs w:val="16"/>
                <w:lang w:eastAsia="en-US"/>
              </w:rPr>
            </w:pPr>
            <w:r w:rsidRPr="00D4486B">
              <w:rPr>
                <w:rFonts w:eastAsiaTheme="minorHAnsi" w:cstheme="minorBidi"/>
                <w:color w:val="000000"/>
                <w:sz w:val="16"/>
                <w:szCs w:val="16"/>
                <w:lang w:eastAsia="en-US"/>
              </w:rPr>
              <w:t>1 193 722,15</w:t>
            </w:r>
          </w:p>
        </w:tc>
        <w:tc>
          <w:tcPr>
            <w:tcW w:w="1801" w:type="pct"/>
            <w:tcBorders>
              <w:top w:val="nil"/>
              <w:left w:val="nil"/>
              <w:bottom w:val="single" w:sz="4" w:space="0" w:color="auto"/>
              <w:right w:val="single" w:sz="4" w:space="0" w:color="auto"/>
            </w:tcBorders>
            <w:shd w:val="clear" w:color="auto" w:fill="auto"/>
            <w:vAlign w:val="bottom"/>
            <w:hideMark/>
          </w:tcPr>
          <w:p w14:paraId="777F6326" w14:textId="77777777" w:rsidR="00D4486B" w:rsidRPr="00D4486B" w:rsidRDefault="00D4486B" w:rsidP="00D4486B">
            <w:pPr>
              <w:rPr>
                <w:rFonts w:eastAsiaTheme="minorHAnsi" w:cstheme="minorBidi"/>
                <w:color w:val="000000"/>
                <w:sz w:val="16"/>
                <w:szCs w:val="16"/>
                <w:lang w:eastAsia="en-US"/>
              </w:rPr>
            </w:pPr>
            <w:r w:rsidRPr="00D4486B">
              <w:rPr>
                <w:rFonts w:eastAsiaTheme="minorHAnsi" w:cstheme="minorBidi"/>
                <w:color w:val="000000"/>
                <w:sz w:val="16"/>
                <w:szCs w:val="16"/>
                <w:lang w:eastAsia="en-US"/>
              </w:rPr>
              <w:t> </w:t>
            </w:r>
          </w:p>
        </w:tc>
      </w:tr>
      <w:tr w:rsidR="00D4486B" w:rsidRPr="00D4486B" w14:paraId="512DB43B" w14:textId="77777777" w:rsidTr="002D6968">
        <w:trPr>
          <w:trHeight w:val="300"/>
        </w:trPr>
        <w:tc>
          <w:tcPr>
            <w:tcW w:w="272" w:type="pct"/>
            <w:tcBorders>
              <w:top w:val="nil"/>
              <w:left w:val="single" w:sz="4" w:space="0" w:color="auto"/>
              <w:bottom w:val="single" w:sz="4" w:space="0" w:color="auto"/>
              <w:right w:val="single" w:sz="4" w:space="0" w:color="auto"/>
            </w:tcBorders>
            <w:shd w:val="clear" w:color="auto" w:fill="auto"/>
            <w:noWrap/>
            <w:vAlign w:val="bottom"/>
            <w:hideMark/>
          </w:tcPr>
          <w:p w14:paraId="7331858A" w14:textId="77777777" w:rsidR="00D4486B" w:rsidRPr="00D4486B" w:rsidRDefault="00D4486B" w:rsidP="00D4486B">
            <w:pPr>
              <w:jc w:val="right"/>
              <w:rPr>
                <w:rFonts w:eastAsiaTheme="minorHAnsi" w:cstheme="minorBidi"/>
                <w:color w:val="000000"/>
                <w:sz w:val="16"/>
                <w:szCs w:val="16"/>
                <w:lang w:eastAsia="en-US"/>
              </w:rPr>
            </w:pPr>
            <w:r w:rsidRPr="00D4486B">
              <w:rPr>
                <w:rFonts w:eastAsiaTheme="minorHAnsi" w:cstheme="minorBidi"/>
                <w:color w:val="000000"/>
                <w:sz w:val="16"/>
                <w:szCs w:val="16"/>
                <w:lang w:eastAsia="en-US"/>
              </w:rPr>
              <w:t>11</w:t>
            </w:r>
          </w:p>
        </w:tc>
        <w:tc>
          <w:tcPr>
            <w:tcW w:w="1207" w:type="pct"/>
            <w:tcBorders>
              <w:top w:val="nil"/>
              <w:left w:val="nil"/>
              <w:bottom w:val="single" w:sz="4" w:space="0" w:color="auto"/>
              <w:right w:val="single" w:sz="4" w:space="0" w:color="auto"/>
            </w:tcBorders>
            <w:shd w:val="clear" w:color="auto" w:fill="auto"/>
            <w:vAlign w:val="bottom"/>
            <w:hideMark/>
          </w:tcPr>
          <w:p w14:paraId="4DDCFB23" w14:textId="77777777" w:rsidR="00D4486B" w:rsidRPr="00D4486B" w:rsidRDefault="00D4486B" w:rsidP="00D4486B">
            <w:pPr>
              <w:rPr>
                <w:rFonts w:eastAsiaTheme="minorHAnsi" w:cstheme="minorBidi"/>
                <w:color w:val="000000"/>
                <w:sz w:val="16"/>
                <w:szCs w:val="16"/>
                <w:lang w:eastAsia="en-US"/>
              </w:rPr>
            </w:pPr>
            <w:r w:rsidRPr="00D4486B">
              <w:rPr>
                <w:rFonts w:eastAsiaTheme="minorHAnsi" w:cstheme="minorBidi"/>
                <w:color w:val="000000"/>
                <w:sz w:val="16"/>
                <w:szCs w:val="16"/>
                <w:lang w:eastAsia="en-US"/>
              </w:rPr>
              <w:t>Итого стоимость покупки (стр.9+стр.10)</w:t>
            </w:r>
          </w:p>
        </w:tc>
        <w:tc>
          <w:tcPr>
            <w:tcW w:w="563" w:type="pct"/>
            <w:tcBorders>
              <w:top w:val="nil"/>
              <w:left w:val="nil"/>
              <w:bottom w:val="single" w:sz="4" w:space="0" w:color="auto"/>
              <w:right w:val="single" w:sz="4" w:space="0" w:color="auto"/>
            </w:tcBorders>
            <w:shd w:val="clear" w:color="auto" w:fill="auto"/>
            <w:noWrap/>
            <w:vAlign w:val="bottom"/>
            <w:hideMark/>
          </w:tcPr>
          <w:p w14:paraId="319B5F3B" w14:textId="77777777" w:rsidR="00D4486B" w:rsidRPr="00D4486B" w:rsidRDefault="00D4486B" w:rsidP="00D4486B">
            <w:pPr>
              <w:rPr>
                <w:rFonts w:eastAsiaTheme="minorHAnsi" w:cstheme="minorBidi"/>
                <w:color w:val="000000"/>
                <w:sz w:val="16"/>
                <w:szCs w:val="16"/>
                <w:lang w:eastAsia="en-US"/>
              </w:rPr>
            </w:pPr>
            <w:r w:rsidRPr="00D4486B">
              <w:rPr>
                <w:rFonts w:eastAsiaTheme="minorHAnsi" w:cstheme="minorBidi"/>
                <w:color w:val="000000"/>
                <w:sz w:val="16"/>
                <w:szCs w:val="16"/>
                <w:lang w:eastAsia="en-US"/>
              </w:rPr>
              <w:t>тыс.руб.</w:t>
            </w:r>
          </w:p>
        </w:tc>
        <w:tc>
          <w:tcPr>
            <w:tcW w:w="612" w:type="pct"/>
            <w:tcBorders>
              <w:top w:val="nil"/>
              <w:left w:val="nil"/>
              <w:bottom w:val="single" w:sz="4" w:space="0" w:color="auto"/>
              <w:right w:val="single" w:sz="4" w:space="0" w:color="auto"/>
            </w:tcBorders>
            <w:shd w:val="clear" w:color="auto" w:fill="auto"/>
            <w:noWrap/>
            <w:vAlign w:val="bottom"/>
            <w:hideMark/>
          </w:tcPr>
          <w:p w14:paraId="30A13B64" w14:textId="77777777" w:rsidR="00D4486B" w:rsidRPr="00D4486B" w:rsidRDefault="00D4486B" w:rsidP="00D4486B">
            <w:pPr>
              <w:jc w:val="right"/>
              <w:rPr>
                <w:rFonts w:eastAsiaTheme="minorHAnsi" w:cstheme="minorBidi"/>
                <w:color w:val="000000"/>
                <w:sz w:val="16"/>
                <w:szCs w:val="16"/>
                <w:lang w:eastAsia="en-US"/>
              </w:rPr>
            </w:pPr>
            <w:r w:rsidRPr="00D4486B">
              <w:rPr>
                <w:rFonts w:eastAsiaTheme="minorHAnsi" w:cstheme="minorBidi"/>
                <w:color w:val="000000"/>
                <w:sz w:val="16"/>
                <w:szCs w:val="16"/>
                <w:lang w:eastAsia="en-US"/>
              </w:rPr>
              <w:t>2 282 594,39</w:t>
            </w:r>
          </w:p>
        </w:tc>
        <w:tc>
          <w:tcPr>
            <w:tcW w:w="545" w:type="pct"/>
            <w:tcBorders>
              <w:top w:val="nil"/>
              <w:left w:val="nil"/>
              <w:bottom w:val="single" w:sz="4" w:space="0" w:color="auto"/>
              <w:right w:val="single" w:sz="4" w:space="0" w:color="auto"/>
            </w:tcBorders>
            <w:shd w:val="clear" w:color="auto" w:fill="auto"/>
            <w:noWrap/>
            <w:vAlign w:val="bottom"/>
            <w:hideMark/>
          </w:tcPr>
          <w:p w14:paraId="347046D1" w14:textId="77777777" w:rsidR="00D4486B" w:rsidRPr="00D4486B" w:rsidRDefault="00D4486B" w:rsidP="00D4486B">
            <w:pPr>
              <w:jc w:val="right"/>
              <w:rPr>
                <w:rFonts w:eastAsiaTheme="minorHAnsi" w:cstheme="minorBidi"/>
                <w:color w:val="000000"/>
                <w:sz w:val="16"/>
                <w:szCs w:val="16"/>
                <w:lang w:eastAsia="en-US"/>
              </w:rPr>
            </w:pPr>
            <w:r w:rsidRPr="00D4486B">
              <w:rPr>
                <w:rFonts w:eastAsiaTheme="minorHAnsi" w:cstheme="minorBidi"/>
                <w:color w:val="000000"/>
                <w:sz w:val="16"/>
                <w:szCs w:val="16"/>
                <w:lang w:eastAsia="en-US"/>
              </w:rPr>
              <w:t>2 309 809,22</w:t>
            </w:r>
          </w:p>
        </w:tc>
        <w:tc>
          <w:tcPr>
            <w:tcW w:w="1801" w:type="pct"/>
            <w:tcBorders>
              <w:top w:val="nil"/>
              <w:left w:val="nil"/>
              <w:bottom w:val="single" w:sz="4" w:space="0" w:color="auto"/>
              <w:right w:val="single" w:sz="4" w:space="0" w:color="auto"/>
            </w:tcBorders>
            <w:shd w:val="clear" w:color="auto" w:fill="auto"/>
            <w:vAlign w:val="bottom"/>
            <w:hideMark/>
          </w:tcPr>
          <w:p w14:paraId="52599172" w14:textId="77777777" w:rsidR="00D4486B" w:rsidRPr="00D4486B" w:rsidRDefault="00D4486B" w:rsidP="00D4486B">
            <w:pPr>
              <w:rPr>
                <w:rFonts w:eastAsiaTheme="minorHAnsi" w:cstheme="minorBidi"/>
                <w:color w:val="000000"/>
                <w:sz w:val="16"/>
                <w:szCs w:val="16"/>
                <w:lang w:eastAsia="en-US"/>
              </w:rPr>
            </w:pPr>
            <w:r w:rsidRPr="00D4486B">
              <w:rPr>
                <w:rFonts w:eastAsiaTheme="minorHAnsi" w:cstheme="minorBidi"/>
                <w:color w:val="000000"/>
                <w:sz w:val="16"/>
                <w:szCs w:val="16"/>
                <w:lang w:eastAsia="en-US"/>
              </w:rPr>
              <w:t> </w:t>
            </w:r>
          </w:p>
        </w:tc>
      </w:tr>
      <w:tr w:rsidR="00D4486B" w:rsidRPr="00D4486B" w14:paraId="7670AD6D" w14:textId="77777777" w:rsidTr="002D6968">
        <w:trPr>
          <w:trHeight w:val="600"/>
        </w:trPr>
        <w:tc>
          <w:tcPr>
            <w:tcW w:w="272" w:type="pct"/>
            <w:tcBorders>
              <w:top w:val="nil"/>
              <w:left w:val="single" w:sz="4" w:space="0" w:color="auto"/>
              <w:bottom w:val="single" w:sz="4" w:space="0" w:color="auto"/>
              <w:right w:val="single" w:sz="4" w:space="0" w:color="auto"/>
            </w:tcBorders>
            <w:shd w:val="clear" w:color="auto" w:fill="auto"/>
            <w:noWrap/>
            <w:vAlign w:val="bottom"/>
            <w:hideMark/>
          </w:tcPr>
          <w:p w14:paraId="616811E6" w14:textId="77777777" w:rsidR="00D4486B" w:rsidRPr="00D4486B" w:rsidRDefault="00D4486B" w:rsidP="00D4486B">
            <w:pPr>
              <w:rPr>
                <w:rFonts w:eastAsiaTheme="minorHAnsi" w:cstheme="minorBidi"/>
                <w:b/>
                <w:bCs/>
                <w:color w:val="000000"/>
                <w:sz w:val="16"/>
                <w:szCs w:val="16"/>
                <w:lang w:eastAsia="en-US"/>
              </w:rPr>
            </w:pPr>
            <w:r w:rsidRPr="00D4486B">
              <w:rPr>
                <w:rFonts w:eastAsiaTheme="minorHAnsi" w:cstheme="minorBidi"/>
                <w:b/>
                <w:bCs/>
                <w:color w:val="000000"/>
                <w:sz w:val="16"/>
                <w:szCs w:val="16"/>
                <w:lang w:eastAsia="en-US"/>
              </w:rPr>
              <w:t> </w:t>
            </w:r>
          </w:p>
        </w:tc>
        <w:tc>
          <w:tcPr>
            <w:tcW w:w="1207" w:type="pct"/>
            <w:tcBorders>
              <w:top w:val="nil"/>
              <w:left w:val="nil"/>
              <w:bottom w:val="single" w:sz="4" w:space="0" w:color="auto"/>
              <w:right w:val="single" w:sz="4" w:space="0" w:color="auto"/>
            </w:tcBorders>
            <w:shd w:val="clear" w:color="auto" w:fill="auto"/>
            <w:vAlign w:val="bottom"/>
            <w:hideMark/>
          </w:tcPr>
          <w:p w14:paraId="708395EB" w14:textId="77777777" w:rsidR="00D4486B" w:rsidRPr="00D4486B" w:rsidRDefault="00D4486B" w:rsidP="00D4486B">
            <w:pPr>
              <w:rPr>
                <w:rFonts w:eastAsiaTheme="minorHAnsi" w:cstheme="minorBidi"/>
                <w:b/>
                <w:bCs/>
                <w:color w:val="000000"/>
                <w:sz w:val="16"/>
                <w:szCs w:val="16"/>
                <w:lang w:eastAsia="en-US"/>
              </w:rPr>
            </w:pPr>
            <w:r w:rsidRPr="00D4486B">
              <w:rPr>
                <w:rFonts w:eastAsiaTheme="minorHAnsi" w:cstheme="minorBidi"/>
                <w:b/>
                <w:bCs/>
                <w:color w:val="000000"/>
                <w:sz w:val="16"/>
                <w:szCs w:val="16"/>
                <w:lang w:eastAsia="en-US"/>
              </w:rPr>
              <w:t>Тариф на покупку потерь электрической энергии (расчетный) на 2021 год</w:t>
            </w:r>
          </w:p>
        </w:tc>
        <w:tc>
          <w:tcPr>
            <w:tcW w:w="563" w:type="pct"/>
            <w:tcBorders>
              <w:top w:val="nil"/>
              <w:left w:val="nil"/>
              <w:bottom w:val="single" w:sz="4" w:space="0" w:color="auto"/>
              <w:right w:val="single" w:sz="4" w:space="0" w:color="auto"/>
            </w:tcBorders>
            <w:shd w:val="clear" w:color="auto" w:fill="auto"/>
            <w:noWrap/>
            <w:vAlign w:val="bottom"/>
            <w:hideMark/>
          </w:tcPr>
          <w:p w14:paraId="031B51C2" w14:textId="77777777" w:rsidR="00D4486B" w:rsidRPr="00D4486B" w:rsidRDefault="00D4486B" w:rsidP="00D4486B">
            <w:pPr>
              <w:rPr>
                <w:rFonts w:eastAsiaTheme="minorHAnsi" w:cstheme="minorBidi"/>
                <w:b/>
                <w:bCs/>
                <w:color w:val="000000"/>
                <w:sz w:val="16"/>
                <w:szCs w:val="16"/>
                <w:lang w:eastAsia="en-US"/>
              </w:rPr>
            </w:pPr>
            <w:r w:rsidRPr="00D4486B">
              <w:rPr>
                <w:rFonts w:eastAsiaTheme="minorHAnsi" w:cstheme="minorBidi"/>
                <w:b/>
                <w:bCs/>
                <w:color w:val="000000"/>
                <w:sz w:val="16"/>
                <w:szCs w:val="16"/>
                <w:lang w:eastAsia="en-US"/>
              </w:rPr>
              <w:t>руб/МВт*ч</w:t>
            </w:r>
          </w:p>
        </w:tc>
        <w:tc>
          <w:tcPr>
            <w:tcW w:w="612" w:type="pct"/>
            <w:tcBorders>
              <w:top w:val="nil"/>
              <w:left w:val="nil"/>
              <w:bottom w:val="single" w:sz="4" w:space="0" w:color="auto"/>
              <w:right w:val="single" w:sz="4" w:space="0" w:color="auto"/>
            </w:tcBorders>
            <w:shd w:val="clear" w:color="auto" w:fill="auto"/>
            <w:noWrap/>
            <w:vAlign w:val="bottom"/>
            <w:hideMark/>
          </w:tcPr>
          <w:p w14:paraId="4A1C3CD8" w14:textId="77777777" w:rsidR="00D4486B" w:rsidRPr="00D4486B" w:rsidRDefault="00D4486B" w:rsidP="00D4486B">
            <w:pPr>
              <w:jc w:val="right"/>
              <w:rPr>
                <w:rFonts w:eastAsiaTheme="minorHAnsi" w:cstheme="minorBidi"/>
                <w:b/>
                <w:bCs/>
                <w:color w:val="000000"/>
                <w:sz w:val="16"/>
                <w:szCs w:val="16"/>
                <w:lang w:eastAsia="en-US"/>
              </w:rPr>
            </w:pPr>
            <w:r w:rsidRPr="00D4486B">
              <w:rPr>
                <w:rFonts w:eastAsiaTheme="minorHAnsi" w:cstheme="minorBidi"/>
                <w:b/>
                <w:bCs/>
                <w:color w:val="000000"/>
                <w:sz w:val="16"/>
                <w:szCs w:val="16"/>
                <w:lang w:eastAsia="en-US"/>
              </w:rPr>
              <w:t>3 071,90</w:t>
            </w:r>
          </w:p>
        </w:tc>
        <w:tc>
          <w:tcPr>
            <w:tcW w:w="545" w:type="pct"/>
            <w:tcBorders>
              <w:top w:val="nil"/>
              <w:left w:val="nil"/>
              <w:bottom w:val="single" w:sz="4" w:space="0" w:color="auto"/>
              <w:right w:val="single" w:sz="4" w:space="0" w:color="auto"/>
            </w:tcBorders>
            <w:shd w:val="clear" w:color="auto" w:fill="auto"/>
            <w:noWrap/>
            <w:vAlign w:val="bottom"/>
            <w:hideMark/>
          </w:tcPr>
          <w:p w14:paraId="3856FB3F" w14:textId="77777777" w:rsidR="00D4486B" w:rsidRPr="00D4486B" w:rsidRDefault="00D4486B" w:rsidP="00D4486B">
            <w:pPr>
              <w:jc w:val="right"/>
              <w:rPr>
                <w:rFonts w:eastAsiaTheme="minorHAnsi" w:cstheme="minorBidi"/>
                <w:b/>
                <w:bCs/>
                <w:color w:val="000000"/>
                <w:sz w:val="16"/>
                <w:szCs w:val="16"/>
                <w:lang w:eastAsia="en-US"/>
              </w:rPr>
            </w:pPr>
            <w:r w:rsidRPr="00D4486B">
              <w:rPr>
                <w:rFonts w:eastAsiaTheme="minorHAnsi" w:cstheme="minorBidi"/>
                <w:b/>
                <w:bCs/>
                <w:color w:val="000000"/>
                <w:sz w:val="16"/>
                <w:szCs w:val="16"/>
                <w:lang w:eastAsia="en-US"/>
              </w:rPr>
              <w:t>3 181,88</w:t>
            </w:r>
          </w:p>
        </w:tc>
        <w:tc>
          <w:tcPr>
            <w:tcW w:w="1801" w:type="pct"/>
            <w:tcBorders>
              <w:top w:val="nil"/>
              <w:left w:val="nil"/>
              <w:bottom w:val="single" w:sz="4" w:space="0" w:color="auto"/>
              <w:right w:val="single" w:sz="4" w:space="0" w:color="auto"/>
            </w:tcBorders>
            <w:shd w:val="clear" w:color="auto" w:fill="auto"/>
            <w:vAlign w:val="bottom"/>
            <w:hideMark/>
          </w:tcPr>
          <w:p w14:paraId="7BF16305" w14:textId="77777777" w:rsidR="00D4486B" w:rsidRPr="00D4486B" w:rsidRDefault="00D4486B" w:rsidP="00D4486B">
            <w:pPr>
              <w:rPr>
                <w:rFonts w:eastAsiaTheme="minorHAnsi" w:cstheme="minorBidi"/>
                <w:b/>
                <w:bCs/>
                <w:color w:val="000000"/>
                <w:sz w:val="16"/>
                <w:szCs w:val="16"/>
                <w:lang w:eastAsia="en-US"/>
              </w:rPr>
            </w:pPr>
            <w:r w:rsidRPr="00D4486B">
              <w:rPr>
                <w:rFonts w:eastAsiaTheme="minorHAnsi" w:cstheme="minorBidi"/>
                <w:b/>
                <w:bCs/>
                <w:color w:val="000000"/>
                <w:sz w:val="16"/>
                <w:szCs w:val="16"/>
                <w:lang w:eastAsia="en-US"/>
              </w:rPr>
              <w:t> </w:t>
            </w:r>
          </w:p>
        </w:tc>
      </w:tr>
    </w:tbl>
    <w:p w14:paraId="5BBA1D1E" w14:textId="77777777" w:rsidR="00D4486B" w:rsidRPr="00D4486B" w:rsidRDefault="00D4486B" w:rsidP="00D4486B">
      <w:pPr>
        <w:ind w:firstLine="851"/>
        <w:jc w:val="both"/>
        <w:rPr>
          <w:rFonts w:eastAsiaTheme="minorHAnsi" w:cstheme="minorBidi"/>
          <w:color w:val="000000" w:themeColor="text1"/>
          <w:sz w:val="28"/>
          <w:szCs w:val="22"/>
          <w:lang w:eastAsia="en-US"/>
        </w:rPr>
      </w:pPr>
    </w:p>
    <w:p w14:paraId="0DFBDEBE" w14:textId="77777777" w:rsidR="00D4486B" w:rsidRPr="00D4486B" w:rsidRDefault="00D4486B" w:rsidP="00D4486B">
      <w:pPr>
        <w:ind w:firstLine="851"/>
        <w:jc w:val="both"/>
        <w:rPr>
          <w:rFonts w:eastAsiaTheme="minorHAnsi" w:cstheme="minorBidi"/>
          <w:color w:val="000000" w:themeColor="text1"/>
          <w:sz w:val="28"/>
          <w:szCs w:val="22"/>
          <w:lang w:eastAsia="en-US"/>
        </w:rPr>
      </w:pPr>
      <w:r w:rsidRPr="00D4486B">
        <w:rPr>
          <w:rFonts w:eastAsiaTheme="minorHAnsi" w:cstheme="minorBidi"/>
          <w:color w:val="000000" w:themeColor="text1"/>
          <w:sz w:val="28"/>
          <w:szCs w:val="22"/>
          <w:lang w:eastAsia="en-US"/>
        </w:rPr>
        <w:t>В то же время тарифы на услуги по передаче электрической энергии устанавливаются в рамках предельных уровней тарифов, устанавливаемых ФАС России (пункт 81 Основ ценообразования). Поскольку полученная расчётным путём цена электрической энергии превышает рост предельной ставки на оплату потерь электрической энергии (рост по сравнению с 2020 годом в среднем по году составит 37%), предлагается на 2021 год учесть расходы на оплату потерь, исходя из стоимости для всех сетевых организаций на 2021 год с учетом роста тарифов согласно прогнозу:</w:t>
      </w:r>
    </w:p>
    <w:p w14:paraId="129CE682" w14:textId="77777777" w:rsidR="00D4486B" w:rsidRPr="00D4486B" w:rsidRDefault="00D4486B" w:rsidP="00D4486B">
      <w:pPr>
        <w:ind w:firstLine="851"/>
        <w:jc w:val="both"/>
        <w:rPr>
          <w:rFonts w:eastAsiaTheme="minorHAnsi" w:cstheme="minorBidi"/>
          <w:color w:val="000000" w:themeColor="text1"/>
          <w:sz w:val="28"/>
          <w:szCs w:val="22"/>
          <w:lang w:eastAsia="en-US"/>
        </w:rPr>
      </w:pPr>
      <w:r w:rsidRPr="00D4486B">
        <w:rPr>
          <w:rFonts w:eastAsiaTheme="minorHAnsi" w:cstheme="minorBidi"/>
          <w:color w:val="000000" w:themeColor="text1"/>
          <w:sz w:val="28"/>
          <w:szCs w:val="22"/>
          <w:lang w:eastAsia="en-US"/>
        </w:rPr>
        <w:t xml:space="preserve">1 полугодие: </w:t>
      </w:r>
      <w:r w:rsidRPr="00D4486B">
        <w:rPr>
          <w:rFonts w:eastAsiaTheme="minorHAnsi" w:cstheme="minorBidi"/>
          <w:b/>
          <w:color w:val="000000" w:themeColor="text1"/>
          <w:sz w:val="28"/>
          <w:szCs w:val="22"/>
          <w:lang w:eastAsia="en-US"/>
        </w:rPr>
        <w:t>2 394,105</w:t>
      </w:r>
      <w:r w:rsidRPr="00D4486B">
        <w:rPr>
          <w:rFonts w:eastAsiaTheme="minorHAnsi" w:cstheme="minorBidi"/>
          <w:color w:val="000000" w:themeColor="text1"/>
          <w:sz w:val="28"/>
          <w:szCs w:val="22"/>
          <w:lang w:eastAsia="en-US"/>
        </w:rPr>
        <w:t xml:space="preserve"> руб./МВт*ч; </w:t>
      </w:r>
    </w:p>
    <w:p w14:paraId="2843C7A5" w14:textId="77777777" w:rsidR="00D4486B" w:rsidRPr="00D4486B" w:rsidRDefault="00D4486B" w:rsidP="00D4486B">
      <w:pPr>
        <w:ind w:firstLine="851"/>
        <w:jc w:val="both"/>
        <w:rPr>
          <w:rFonts w:eastAsiaTheme="minorHAnsi" w:cstheme="minorBidi"/>
          <w:color w:val="000000" w:themeColor="text1"/>
          <w:sz w:val="28"/>
          <w:szCs w:val="22"/>
          <w:lang w:eastAsia="en-US"/>
        </w:rPr>
      </w:pPr>
      <w:r w:rsidRPr="00D4486B">
        <w:rPr>
          <w:rFonts w:eastAsiaTheme="minorHAnsi" w:cstheme="minorBidi"/>
          <w:color w:val="000000" w:themeColor="text1"/>
          <w:sz w:val="28"/>
          <w:szCs w:val="22"/>
          <w:lang w:eastAsia="en-US"/>
        </w:rPr>
        <w:t xml:space="preserve">2 полугодие: </w:t>
      </w:r>
      <w:r w:rsidRPr="00D4486B">
        <w:rPr>
          <w:rFonts w:eastAsiaTheme="minorHAnsi" w:cstheme="minorBidi"/>
          <w:b/>
          <w:color w:val="000000" w:themeColor="text1"/>
          <w:sz w:val="28"/>
          <w:szCs w:val="22"/>
          <w:lang w:eastAsia="en-US"/>
        </w:rPr>
        <w:t>2 485,634</w:t>
      </w:r>
      <w:r w:rsidRPr="00D4486B">
        <w:rPr>
          <w:rFonts w:eastAsiaTheme="minorHAnsi" w:cstheme="minorBidi"/>
          <w:color w:val="000000" w:themeColor="text1"/>
          <w:sz w:val="28"/>
          <w:szCs w:val="22"/>
          <w:lang w:eastAsia="en-US"/>
        </w:rPr>
        <w:t xml:space="preserve"> руб./МВт*ч.</w:t>
      </w:r>
    </w:p>
    <w:p w14:paraId="4B4EC42E" w14:textId="77777777" w:rsidR="00D4486B" w:rsidRPr="00D4486B" w:rsidRDefault="00D4486B" w:rsidP="00D4486B">
      <w:pPr>
        <w:ind w:firstLine="851"/>
        <w:jc w:val="both"/>
        <w:rPr>
          <w:rFonts w:eastAsiaTheme="minorHAnsi" w:cstheme="minorBidi"/>
          <w:color w:val="000000" w:themeColor="text1"/>
          <w:sz w:val="28"/>
          <w:szCs w:val="22"/>
          <w:lang w:eastAsia="en-US"/>
        </w:rPr>
      </w:pPr>
    </w:p>
    <w:p w14:paraId="27C8FE3E" w14:textId="77777777" w:rsidR="00D4486B" w:rsidRPr="00D4486B" w:rsidRDefault="00D4486B" w:rsidP="00D4486B">
      <w:pPr>
        <w:ind w:firstLine="851"/>
        <w:jc w:val="both"/>
        <w:rPr>
          <w:rFonts w:eastAsiaTheme="minorHAnsi" w:cstheme="minorBidi"/>
          <w:color w:val="000000" w:themeColor="text1"/>
          <w:sz w:val="28"/>
          <w:szCs w:val="22"/>
          <w:lang w:eastAsia="en-US"/>
        </w:rPr>
      </w:pPr>
      <w:r w:rsidRPr="00D4486B">
        <w:rPr>
          <w:rFonts w:eastAsiaTheme="minorHAnsi" w:cstheme="minorBidi"/>
          <w:color w:val="000000" w:themeColor="text1"/>
          <w:sz w:val="28"/>
          <w:szCs w:val="22"/>
          <w:lang w:eastAsia="en-US"/>
        </w:rPr>
        <w:t>Соответственно, величина расходов (НВВ) в части оплаты технологического расхода (потерь) электрической энергии ПАО «Россети Сибири» - «Кузбассэнерго РЭС»</w:t>
      </w:r>
      <w:r w:rsidRPr="00D4486B">
        <w:rPr>
          <w:rFonts w:eastAsiaTheme="minorHAnsi" w:cstheme="minorBidi"/>
          <w:i/>
          <w:color w:val="000000" w:themeColor="text1"/>
          <w:sz w:val="28"/>
          <w:szCs w:val="22"/>
          <w:u w:val="single"/>
          <w:lang w:eastAsia="en-US"/>
        </w:rPr>
        <w:t>,</w:t>
      </w:r>
      <w:r w:rsidRPr="00D4486B">
        <w:rPr>
          <w:rFonts w:eastAsiaTheme="minorHAnsi" w:cstheme="minorBidi"/>
          <w:color w:val="000000" w:themeColor="text1"/>
          <w:sz w:val="28"/>
          <w:szCs w:val="22"/>
          <w:lang w:eastAsia="en-US"/>
        </w:rPr>
        <w:t xml:space="preserve"> рассчитанная на основании баланса на 2021 год и тарифов на покупку потерь электрической энергии составит:</w:t>
      </w:r>
    </w:p>
    <w:p w14:paraId="64CE48B8" w14:textId="77777777" w:rsidR="00D4486B" w:rsidRPr="00D4486B" w:rsidRDefault="00D4486B" w:rsidP="00D4486B">
      <w:pPr>
        <w:ind w:firstLine="851"/>
        <w:jc w:val="both"/>
        <w:rPr>
          <w:rFonts w:eastAsiaTheme="minorHAnsi" w:cstheme="minorBidi"/>
          <w:i/>
          <w:color w:val="000000" w:themeColor="text1"/>
          <w:sz w:val="28"/>
          <w:szCs w:val="22"/>
          <w:lang w:eastAsia="en-US"/>
        </w:rPr>
      </w:pPr>
      <w:r w:rsidRPr="00D4486B">
        <w:rPr>
          <w:rFonts w:eastAsiaTheme="minorHAnsi" w:cstheme="minorBidi"/>
          <w:i/>
          <w:color w:val="000000" w:themeColor="text1"/>
          <w:sz w:val="28"/>
          <w:szCs w:val="22"/>
          <w:lang w:eastAsia="en-US"/>
        </w:rPr>
        <w:t xml:space="preserve">на 1 полугодие </w:t>
      </w:r>
    </w:p>
    <w:p w14:paraId="58C89D86" w14:textId="77777777" w:rsidR="00D4486B" w:rsidRPr="00D4486B" w:rsidRDefault="00D4486B" w:rsidP="00D4486B">
      <w:pPr>
        <w:ind w:firstLine="851"/>
        <w:jc w:val="both"/>
        <w:rPr>
          <w:rFonts w:eastAsiaTheme="minorHAnsi" w:cstheme="minorBidi"/>
          <w:color w:val="000000" w:themeColor="text1"/>
          <w:sz w:val="28"/>
          <w:szCs w:val="22"/>
          <w:lang w:eastAsia="en-US"/>
        </w:rPr>
      </w:pPr>
      <w:r w:rsidRPr="00D4486B">
        <w:rPr>
          <w:rFonts w:eastAsiaTheme="minorHAnsi" w:cstheme="minorBidi"/>
          <w:color w:val="000000" w:themeColor="text1"/>
          <w:sz w:val="28"/>
          <w:szCs w:val="22"/>
          <w:lang w:eastAsia="en-US"/>
        </w:rPr>
        <w:t xml:space="preserve">2 394,105 руб./МВт.ч. * 347,582 млн. кВт*ч = 832 147,33 (тыс.руб.) </w:t>
      </w:r>
    </w:p>
    <w:p w14:paraId="234FFFFD" w14:textId="77777777" w:rsidR="00D4486B" w:rsidRPr="00D4486B" w:rsidRDefault="00D4486B" w:rsidP="00D4486B">
      <w:pPr>
        <w:ind w:firstLine="851"/>
        <w:jc w:val="both"/>
        <w:rPr>
          <w:rFonts w:eastAsiaTheme="minorHAnsi" w:cstheme="minorBidi"/>
          <w:color w:val="000000" w:themeColor="text1"/>
          <w:sz w:val="28"/>
          <w:szCs w:val="22"/>
          <w:lang w:eastAsia="en-US"/>
        </w:rPr>
      </w:pPr>
      <w:r w:rsidRPr="00D4486B">
        <w:rPr>
          <w:rFonts w:eastAsiaTheme="minorHAnsi" w:cstheme="minorBidi"/>
          <w:color w:val="000000" w:themeColor="text1"/>
          <w:sz w:val="28"/>
          <w:szCs w:val="22"/>
          <w:lang w:eastAsia="en-US"/>
        </w:rPr>
        <w:t>где 347,582 млн. кВт.ч - прогнозный объём технологического расхода (потерь)электрической энергии в сетях предприятия на 1 полугодие 2021 года;</w:t>
      </w:r>
    </w:p>
    <w:p w14:paraId="4F1C4C60" w14:textId="77777777" w:rsidR="00D4486B" w:rsidRPr="00D4486B" w:rsidRDefault="00D4486B" w:rsidP="00D4486B">
      <w:pPr>
        <w:ind w:firstLine="851"/>
        <w:jc w:val="both"/>
        <w:rPr>
          <w:rFonts w:eastAsiaTheme="minorHAnsi" w:cstheme="minorBidi"/>
          <w:i/>
          <w:color w:val="000000" w:themeColor="text1"/>
          <w:sz w:val="28"/>
          <w:szCs w:val="22"/>
          <w:lang w:eastAsia="en-US"/>
        </w:rPr>
      </w:pPr>
      <w:r w:rsidRPr="00D4486B">
        <w:rPr>
          <w:rFonts w:eastAsiaTheme="minorHAnsi" w:cstheme="minorBidi"/>
          <w:i/>
          <w:color w:val="000000" w:themeColor="text1"/>
          <w:sz w:val="28"/>
          <w:szCs w:val="22"/>
          <w:lang w:eastAsia="en-US"/>
        </w:rPr>
        <w:t xml:space="preserve">на 2 полугодие </w:t>
      </w:r>
    </w:p>
    <w:p w14:paraId="0BAAD2F3" w14:textId="77777777" w:rsidR="00D4486B" w:rsidRPr="00D4486B" w:rsidRDefault="00D4486B" w:rsidP="00D4486B">
      <w:pPr>
        <w:ind w:firstLine="851"/>
        <w:jc w:val="both"/>
        <w:rPr>
          <w:rFonts w:eastAsiaTheme="minorHAnsi" w:cstheme="minorBidi"/>
          <w:color w:val="000000" w:themeColor="text1"/>
          <w:sz w:val="28"/>
          <w:szCs w:val="22"/>
          <w:lang w:eastAsia="en-US"/>
        </w:rPr>
      </w:pPr>
      <w:r w:rsidRPr="00D4486B">
        <w:rPr>
          <w:rFonts w:eastAsiaTheme="minorHAnsi" w:cstheme="minorBidi"/>
          <w:color w:val="000000" w:themeColor="text1"/>
          <w:sz w:val="28"/>
          <w:szCs w:val="22"/>
          <w:lang w:eastAsia="en-US"/>
        </w:rPr>
        <w:t xml:space="preserve">2 485,634 руб./МВт.ч. * 337,788 млн. кВт*ч = 839617,34 (тыс.руб.) </w:t>
      </w:r>
    </w:p>
    <w:p w14:paraId="336B601D" w14:textId="77777777" w:rsidR="00D4486B" w:rsidRPr="00D4486B" w:rsidRDefault="00D4486B" w:rsidP="00D4486B">
      <w:pPr>
        <w:ind w:firstLine="851"/>
        <w:jc w:val="both"/>
        <w:rPr>
          <w:rFonts w:eastAsiaTheme="minorHAnsi" w:cstheme="minorBidi"/>
          <w:color w:val="000000" w:themeColor="text1"/>
          <w:sz w:val="28"/>
          <w:szCs w:val="22"/>
          <w:lang w:eastAsia="en-US"/>
        </w:rPr>
      </w:pPr>
      <w:r w:rsidRPr="00D4486B">
        <w:rPr>
          <w:rFonts w:eastAsiaTheme="minorHAnsi" w:cstheme="minorBidi"/>
          <w:color w:val="000000" w:themeColor="text1"/>
          <w:sz w:val="28"/>
          <w:szCs w:val="22"/>
          <w:lang w:eastAsia="en-US"/>
        </w:rPr>
        <w:t>где 337,788 млн. кВт.ч - прогнозный объём технологического расхода (потерь)электрической энергии в сетях предприятия на 2 полугодие 2021 года;</w:t>
      </w:r>
    </w:p>
    <w:p w14:paraId="3952F5FA" w14:textId="77777777" w:rsidR="00D4486B" w:rsidRPr="00D4486B" w:rsidRDefault="00D4486B" w:rsidP="00D4486B">
      <w:pPr>
        <w:spacing w:line="276" w:lineRule="auto"/>
        <w:ind w:firstLine="709"/>
        <w:jc w:val="both"/>
        <w:rPr>
          <w:rFonts w:eastAsiaTheme="minorHAnsi" w:cstheme="minorBidi"/>
          <w:sz w:val="28"/>
          <w:szCs w:val="22"/>
          <w:lang w:eastAsia="en-US"/>
        </w:rPr>
      </w:pPr>
    </w:p>
    <w:p w14:paraId="3EB34F90" w14:textId="77777777" w:rsidR="00D4486B" w:rsidRPr="00D4486B" w:rsidRDefault="00D4486B" w:rsidP="00D4486B">
      <w:pPr>
        <w:spacing w:line="276" w:lineRule="auto"/>
        <w:ind w:firstLine="709"/>
        <w:jc w:val="both"/>
        <w:rPr>
          <w:rFonts w:eastAsiaTheme="minorHAnsi" w:cstheme="minorBidi"/>
          <w:sz w:val="28"/>
          <w:szCs w:val="22"/>
          <w:lang w:eastAsia="en-US"/>
        </w:rPr>
      </w:pPr>
      <w:r w:rsidRPr="00D4486B">
        <w:rPr>
          <w:rFonts w:eastAsiaTheme="minorHAnsi" w:cstheme="minorBidi"/>
          <w:sz w:val="28"/>
          <w:szCs w:val="22"/>
          <w:lang w:eastAsia="en-US"/>
        </w:rPr>
        <w:t>Общая сумма затрат по 2021 году составит: 832 147,33 + 839 617,34 = 1 671 764,66 (тыс.руб.).</w:t>
      </w:r>
    </w:p>
    <w:p w14:paraId="000015B1" w14:textId="77777777" w:rsidR="00D4486B" w:rsidRPr="00D4486B" w:rsidRDefault="00D4486B" w:rsidP="00D4486B">
      <w:pPr>
        <w:spacing w:line="276" w:lineRule="auto"/>
        <w:ind w:firstLine="709"/>
        <w:jc w:val="both"/>
        <w:rPr>
          <w:rFonts w:eastAsiaTheme="minorHAnsi" w:cstheme="minorBidi"/>
          <w:sz w:val="28"/>
          <w:szCs w:val="22"/>
          <w:lang w:eastAsia="en-US"/>
        </w:rPr>
      </w:pPr>
      <w:r w:rsidRPr="00D4486B">
        <w:rPr>
          <w:rFonts w:eastAsiaTheme="minorHAnsi" w:cstheme="minorBidi"/>
          <w:sz w:val="28"/>
          <w:szCs w:val="22"/>
          <w:lang w:eastAsia="en-US"/>
        </w:rPr>
        <w:t>Годовой объем</w:t>
      </w:r>
      <w:r w:rsidRPr="00D4486B">
        <w:rPr>
          <w:rFonts w:eastAsiaTheme="minorHAnsi" w:cstheme="minorBidi"/>
          <w:color w:val="000000" w:themeColor="text1"/>
          <w:sz w:val="28"/>
          <w:szCs w:val="22"/>
          <w:lang w:eastAsia="en-US"/>
        </w:rPr>
        <w:t xml:space="preserve"> технологического расхода (потерь)электрической энергии в сетях предприятия составит 685,37 млн.кВт*ч.</w:t>
      </w:r>
    </w:p>
    <w:p w14:paraId="056C163B" w14:textId="77777777" w:rsidR="00D4486B" w:rsidRPr="00D4486B" w:rsidRDefault="00D4486B" w:rsidP="00D4486B">
      <w:pPr>
        <w:keepNext/>
        <w:keepLines/>
        <w:jc w:val="center"/>
        <w:outlineLvl w:val="0"/>
        <w:rPr>
          <w:rFonts w:eastAsiaTheme="majorEastAsia"/>
          <w:b/>
          <w:color w:val="000000" w:themeColor="text1"/>
          <w:sz w:val="28"/>
          <w:szCs w:val="28"/>
          <w:lang w:eastAsia="en-US"/>
        </w:rPr>
      </w:pPr>
      <w:r w:rsidRPr="00D4486B">
        <w:rPr>
          <w:rFonts w:eastAsiaTheme="majorEastAsia"/>
          <w:b/>
          <w:color w:val="000000" w:themeColor="text1"/>
          <w:sz w:val="28"/>
          <w:szCs w:val="28"/>
          <w:lang w:eastAsia="en-US"/>
        </w:rPr>
        <w:lastRenderedPageBreak/>
        <w:t>Статья «расходы на уплату процентов по займам и кредитам, привлекаемым на пополнение оборотных средств»</w:t>
      </w:r>
    </w:p>
    <w:p w14:paraId="1E9D7821" w14:textId="77777777" w:rsidR="00D4486B" w:rsidRPr="00D4486B" w:rsidRDefault="00D4486B" w:rsidP="00D4486B">
      <w:pPr>
        <w:ind w:firstLine="709"/>
        <w:jc w:val="center"/>
        <w:rPr>
          <w:rFonts w:eastAsiaTheme="minorHAnsi" w:cstheme="minorBidi"/>
          <w:b/>
          <w:bCs/>
          <w:sz w:val="28"/>
          <w:szCs w:val="22"/>
          <w:lang w:eastAsia="en-US"/>
        </w:rPr>
      </w:pPr>
    </w:p>
    <w:p w14:paraId="1A16414A" w14:textId="77777777" w:rsidR="00D4486B" w:rsidRPr="00D4486B" w:rsidRDefault="00D4486B" w:rsidP="00D4486B">
      <w:pPr>
        <w:ind w:firstLine="709"/>
        <w:jc w:val="both"/>
        <w:rPr>
          <w:rFonts w:eastAsiaTheme="minorHAnsi" w:cstheme="minorBidi"/>
          <w:sz w:val="28"/>
          <w:szCs w:val="22"/>
          <w:lang w:eastAsia="en-US"/>
        </w:rPr>
      </w:pPr>
      <w:r w:rsidRPr="00D4486B">
        <w:rPr>
          <w:rFonts w:eastAsiaTheme="minorHAnsi" w:cstheme="minorBidi"/>
          <w:sz w:val="28"/>
          <w:szCs w:val="22"/>
          <w:lang w:eastAsia="en-US"/>
        </w:rPr>
        <w:t xml:space="preserve">В соответствии с действующим законодательством органы регулирования проводят анализ расходов, понесенных в предыдущем периоде регулирования, и принимают меры, предусмотренные пунктом 7 Основ ценообразования в области регулируемых цен (тарифов) в электроэнергетике, утвержденных постановлением Правительства Российской Федерации от 29.12.2011 N 1178, а также при наличии результатов контрольных мероприятий, проведенных в текущем периоде регулирования, органами, осуществляющими контроль (надзор) в области электроэнергетики, соответствующим образом учитывают эти результаты. </w:t>
      </w:r>
    </w:p>
    <w:p w14:paraId="62D3694E" w14:textId="77777777" w:rsidR="00D4486B" w:rsidRPr="00D4486B" w:rsidRDefault="00D4486B" w:rsidP="00D4486B">
      <w:pPr>
        <w:ind w:firstLine="709"/>
        <w:jc w:val="both"/>
        <w:rPr>
          <w:rFonts w:eastAsiaTheme="minorHAnsi" w:cstheme="minorBidi"/>
          <w:sz w:val="28"/>
          <w:szCs w:val="22"/>
          <w:lang w:eastAsia="en-US"/>
        </w:rPr>
      </w:pPr>
      <w:r w:rsidRPr="00D4486B">
        <w:rPr>
          <w:rFonts w:eastAsiaTheme="minorHAnsi" w:cstheme="minorBidi"/>
          <w:sz w:val="28"/>
          <w:szCs w:val="22"/>
          <w:lang w:eastAsia="en-US"/>
        </w:rPr>
        <w:t xml:space="preserve">Согласно пункту 7 Основ ценообразования при установлении регулируемых цен (тарифов) регулирующие органы принимают меры, направленные на исключение из расчетов экономически необоснованных расходов организаций, осуществляющих регулируемую деятельность. К экономически необоснованным расходам организаций, осуществляющих регулируемую деятельность, относятся в том числе выявленные на основании данных статистической и бухгалтерской отчетности за год и иных материалов: расходы организаций, осуществляющих регулируемую деятельность, в предыдущем периоде регулирования, не связанные с осуществлением регулируемой деятельности этих организаций и покрытые за счет поступлений от регулируемой деятельности; учтенные при установлении регулируемых цен (тарифов) расходы, фактически не понесенные в периоде регулирования, на который устанавливались регулируемые цены (тарифы) (за исключением случая применения в отношении организации, осуществляющей регулируемую деятельность, метода доходности инвестированного капитала и метода долгосрочной индексации необходимой валовой выручки). </w:t>
      </w:r>
    </w:p>
    <w:p w14:paraId="637BC2BB" w14:textId="77777777" w:rsidR="00D4486B" w:rsidRPr="00D4486B" w:rsidRDefault="00D4486B" w:rsidP="00D4486B">
      <w:pPr>
        <w:ind w:firstLine="709"/>
        <w:jc w:val="both"/>
        <w:rPr>
          <w:rFonts w:eastAsiaTheme="minorHAnsi" w:cstheme="minorBidi"/>
          <w:sz w:val="28"/>
          <w:szCs w:val="22"/>
          <w:lang w:eastAsia="en-US"/>
        </w:rPr>
      </w:pPr>
      <w:r w:rsidRPr="00D4486B">
        <w:rPr>
          <w:rFonts w:eastAsiaTheme="minorHAnsi" w:cstheme="minorBidi"/>
          <w:sz w:val="28"/>
          <w:szCs w:val="22"/>
          <w:lang w:eastAsia="en-US"/>
        </w:rPr>
        <w:t xml:space="preserve">Согласно абзацу 8 пункта 7 Основ ценообразования регулирующие органы принимают меры по исключению из расчетов при установлении регулируемых цен (тарифов) экономически необоснованных доходов организаций, осуществляющих регулируемую деятельность, полученных в предыдущем периоде регулирования. </w:t>
      </w:r>
    </w:p>
    <w:p w14:paraId="1DEA6145" w14:textId="77777777" w:rsidR="00D4486B" w:rsidRPr="00D4486B" w:rsidRDefault="00D4486B" w:rsidP="00D4486B">
      <w:pPr>
        <w:ind w:firstLine="709"/>
        <w:jc w:val="both"/>
        <w:rPr>
          <w:rFonts w:eastAsiaTheme="minorHAnsi" w:cstheme="minorBidi"/>
          <w:sz w:val="28"/>
          <w:szCs w:val="22"/>
          <w:lang w:eastAsia="en-US"/>
        </w:rPr>
      </w:pPr>
      <w:r w:rsidRPr="00D4486B">
        <w:rPr>
          <w:rFonts w:eastAsiaTheme="minorHAnsi" w:cstheme="minorBidi"/>
          <w:sz w:val="28"/>
          <w:szCs w:val="22"/>
          <w:lang w:eastAsia="en-US"/>
        </w:rPr>
        <w:t xml:space="preserve">Согласно абзацу 10 пункта 7 Основ ценообразования в случае если на основании данных статистической и бухгалтерской отчетности за год и иных материалов выявлены экономически обоснованные расходы организаций, осуществляющих регулируемую деятельность, не учтенные при установлении регулируемых цен (тарифов) на тот период регулирования, в котором они понесены, или доход, недополученный при осуществлении регулируемой деятельности в этот период регулирования по независящим от организации, осуществляющей регулируемую деятельность, причинам, указанные расходы (доход) учитываются регулирующими органами при установлении регулируемых цен (тарифов) на следующий период регулирования. К экономически обоснованным расходам, в том числе, относятся расходы на уплату процентов, связанные с обслуживанием заемных средств, </w:t>
      </w:r>
      <w:r w:rsidRPr="00D4486B">
        <w:rPr>
          <w:rFonts w:eastAsiaTheme="minorHAnsi" w:cstheme="minorBidi"/>
          <w:sz w:val="28"/>
          <w:szCs w:val="22"/>
          <w:lang w:eastAsia="en-US"/>
        </w:rPr>
        <w:lastRenderedPageBreak/>
        <w:t xml:space="preserve">привлекаемых для покрытия недостатка средств (за исключением случая применения в отношении организации, осуществляющей регулируемую деятельность, метода доходности инвестированного капитала). </w:t>
      </w:r>
    </w:p>
    <w:p w14:paraId="43A245AB" w14:textId="77777777" w:rsidR="00D4486B" w:rsidRPr="00D4486B" w:rsidRDefault="00D4486B" w:rsidP="00D4486B">
      <w:pPr>
        <w:ind w:firstLine="709"/>
        <w:jc w:val="both"/>
        <w:rPr>
          <w:rFonts w:eastAsiaTheme="minorHAnsi" w:cstheme="minorBidi"/>
          <w:sz w:val="28"/>
          <w:szCs w:val="22"/>
          <w:lang w:eastAsia="en-US"/>
        </w:rPr>
      </w:pPr>
      <w:r w:rsidRPr="00D4486B">
        <w:rPr>
          <w:rFonts w:eastAsiaTheme="minorHAnsi" w:cstheme="minorBidi"/>
          <w:sz w:val="28"/>
          <w:szCs w:val="22"/>
          <w:lang w:eastAsia="en-US"/>
        </w:rPr>
        <w:t xml:space="preserve">За 2015-2016 гг у предприятия сформировались убытки (согласно данным бухгалтерской отчетности). По причине недостатка денежных средств </w:t>
      </w:r>
    </w:p>
    <w:p w14:paraId="43579467" w14:textId="77777777" w:rsidR="00D4486B" w:rsidRPr="00D4486B" w:rsidRDefault="00D4486B" w:rsidP="00D4486B">
      <w:pPr>
        <w:ind w:firstLine="709"/>
        <w:jc w:val="both"/>
        <w:rPr>
          <w:rFonts w:eastAsiaTheme="minorHAnsi" w:cstheme="minorBidi"/>
          <w:sz w:val="28"/>
          <w:szCs w:val="22"/>
          <w:lang w:eastAsia="en-US"/>
        </w:rPr>
      </w:pPr>
      <w:r w:rsidRPr="00D4486B">
        <w:rPr>
          <w:rFonts w:eastAsiaTheme="minorHAnsi" w:cstheme="minorBidi"/>
          <w:sz w:val="28"/>
          <w:szCs w:val="22"/>
          <w:lang w:eastAsia="en-US"/>
        </w:rPr>
        <w:t>на покрытие расходов по операционной деятельности, в части услуг по передаче электрической энергии предприятием привлечены кредитные средства и заявлены расходы на уплату процентов по займам и кредитам.</w:t>
      </w:r>
    </w:p>
    <w:p w14:paraId="11E500BF" w14:textId="77777777" w:rsidR="00D4486B" w:rsidRPr="00D4486B" w:rsidRDefault="00D4486B" w:rsidP="00D4486B">
      <w:pPr>
        <w:ind w:firstLine="709"/>
        <w:jc w:val="both"/>
        <w:rPr>
          <w:rFonts w:eastAsiaTheme="minorHAnsi" w:cstheme="minorBidi"/>
          <w:sz w:val="28"/>
          <w:szCs w:val="22"/>
          <w:lang w:eastAsia="en-US"/>
        </w:rPr>
      </w:pPr>
      <w:r w:rsidRPr="00D4486B">
        <w:rPr>
          <w:rFonts w:eastAsiaTheme="minorHAnsi" w:cstheme="minorBidi"/>
          <w:sz w:val="28"/>
          <w:szCs w:val="22"/>
          <w:lang w:eastAsia="en-US"/>
        </w:rPr>
        <w:t xml:space="preserve">Экспертами проведен дополнительный анализ по статье расходов «расходы на уплату процентов по займам и кредитам, привлекаемым на пополнение оборотных средств»» исходя из представленной бухгалтерской отчетности предприятия за 2015-2016 гг. </w:t>
      </w:r>
    </w:p>
    <w:p w14:paraId="195A6440" w14:textId="77777777" w:rsidR="00D4486B" w:rsidRPr="00D4486B" w:rsidRDefault="00D4486B" w:rsidP="00D4486B">
      <w:pPr>
        <w:ind w:firstLine="709"/>
        <w:jc w:val="both"/>
        <w:rPr>
          <w:rFonts w:eastAsiaTheme="minorHAnsi"/>
          <w:sz w:val="28"/>
          <w:szCs w:val="28"/>
          <w:lang w:eastAsia="en-US"/>
        </w:rPr>
      </w:pPr>
      <w:r w:rsidRPr="00D4486B">
        <w:rPr>
          <w:rFonts w:eastAsiaTheme="minorHAnsi"/>
          <w:sz w:val="28"/>
          <w:szCs w:val="28"/>
          <w:lang w:eastAsia="en-US"/>
        </w:rPr>
        <w:t>ПАО «Россети Сибирь» - «Кузбассэнерго - РЭС» предоставлены отчеты в сфере передачи электрической энергии по счетам доходов и расходов за период 2015-2016гг.</w:t>
      </w:r>
    </w:p>
    <w:p w14:paraId="3BC49BF4" w14:textId="77777777" w:rsidR="00D4486B" w:rsidRPr="00D4486B" w:rsidRDefault="00D4486B" w:rsidP="00D4486B">
      <w:pPr>
        <w:ind w:firstLine="709"/>
        <w:jc w:val="both"/>
        <w:rPr>
          <w:rFonts w:eastAsiaTheme="minorHAnsi"/>
          <w:sz w:val="28"/>
          <w:szCs w:val="28"/>
          <w:lang w:eastAsia="en-US"/>
        </w:rPr>
      </w:pPr>
      <w:r w:rsidRPr="00D4486B">
        <w:rPr>
          <w:rFonts w:eastAsiaTheme="minorHAnsi"/>
          <w:b/>
          <w:sz w:val="28"/>
          <w:szCs w:val="28"/>
          <w:lang w:eastAsia="en-US"/>
        </w:rPr>
        <w:t>Доходы</w:t>
      </w:r>
      <w:r w:rsidRPr="00D4486B">
        <w:rPr>
          <w:rFonts w:eastAsiaTheme="minorHAnsi"/>
          <w:sz w:val="28"/>
          <w:szCs w:val="28"/>
          <w:lang w:eastAsia="en-US"/>
        </w:rPr>
        <w:t xml:space="preserve"> подтверждены следующими обосновывающими документами:</w:t>
      </w:r>
    </w:p>
    <w:p w14:paraId="009FBC08" w14:textId="77777777" w:rsidR="00D4486B" w:rsidRPr="00D4486B" w:rsidRDefault="00D4486B" w:rsidP="00D4486B">
      <w:pPr>
        <w:ind w:firstLine="709"/>
        <w:jc w:val="both"/>
        <w:rPr>
          <w:rFonts w:eastAsiaTheme="minorHAnsi"/>
          <w:sz w:val="28"/>
          <w:szCs w:val="28"/>
          <w:lang w:eastAsia="en-US"/>
        </w:rPr>
      </w:pPr>
      <w:r w:rsidRPr="00D4486B">
        <w:rPr>
          <w:rFonts w:eastAsiaTheme="minorHAnsi"/>
          <w:sz w:val="28"/>
          <w:szCs w:val="28"/>
          <w:lang w:eastAsia="en-US"/>
        </w:rPr>
        <w:t xml:space="preserve">Оборотно-сальдовые ведомости из учетной системы </w:t>
      </w:r>
      <w:r w:rsidRPr="00D4486B">
        <w:rPr>
          <w:rFonts w:eastAsiaTheme="minorHAnsi"/>
          <w:sz w:val="28"/>
          <w:szCs w:val="28"/>
          <w:lang w:val="en-US" w:eastAsia="en-US"/>
        </w:rPr>
        <w:t>SAP</w:t>
      </w:r>
      <w:r w:rsidRPr="00D4486B">
        <w:rPr>
          <w:rFonts w:eastAsiaTheme="minorHAnsi"/>
          <w:sz w:val="28"/>
          <w:szCs w:val="28"/>
          <w:lang w:eastAsia="en-US"/>
        </w:rPr>
        <w:t xml:space="preserve"> </w:t>
      </w:r>
      <w:r w:rsidRPr="00D4486B">
        <w:rPr>
          <w:rFonts w:eastAsiaTheme="minorHAnsi"/>
          <w:sz w:val="28"/>
          <w:szCs w:val="28"/>
          <w:lang w:val="en-US" w:eastAsia="en-US"/>
        </w:rPr>
        <w:t>ERP</w:t>
      </w:r>
      <w:r w:rsidRPr="00D4486B">
        <w:rPr>
          <w:rFonts w:eastAsiaTheme="minorHAnsi"/>
          <w:sz w:val="28"/>
          <w:szCs w:val="28"/>
          <w:lang w:eastAsia="en-US"/>
        </w:rPr>
        <w:t xml:space="preserve"> за 2015 помесячно. (приложение 2);</w:t>
      </w:r>
    </w:p>
    <w:p w14:paraId="0AFD30F6" w14:textId="77777777" w:rsidR="00D4486B" w:rsidRPr="00D4486B" w:rsidRDefault="00D4486B" w:rsidP="00D4486B">
      <w:pPr>
        <w:ind w:firstLine="709"/>
        <w:jc w:val="both"/>
        <w:rPr>
          <w:rFonts w:eastAsiaTheme="minorHAnsi"/>
          <w:sz w:val="28"/>
          <w:szCs w:val="28"/>
          <w:lang w:eastAsia="en-US"/>
        </w:rPr>
      </w:pPr>
      <w:r w:rsidRPr="00D4486B">
        <w:rPr>
          <w:rFonts w:eastAsiaTheme="minorHAnsi"/>
          <w:sz w:val="28"/>
          <w:szCs w:val="28"/>
          <w:lang w:eastAsia="en-US"/>
        </w:rPr>
        <w:t xml:space="preserve">Оборотно-сальдовые ведомости из учетной системы </w:t>
      </w:r>
      <w:r w:rsidRPr="00D4486B">
        <w:rPr>
          <w:rFonts w:eastAsiaTheme="minorHAnsi"/>
          <w:sz w:val="28"/>
          <w:szCs w:val="28"/>
          <w:lang w:val="en-US" w:eastAsia="en-US"/>
        </w:rPr>
        <w:t>SAP</w:t>
      </w:r>
      <w:r w:rsidRPr="00D4486B">
        <w:rPr>
          <w:rFonts w:eastAsiaTheme="minorHAnsi"/>
          <w:sz w:val="28"/>
          <w:szCs w:val="28"/>
          <w:lang w:eastAsia="en-US"/>
        </w:rPr>
        <w:t xml:space="preserve"> </w:t>
      </w:r>
      <w:r w:rsidRPr="00D4486B">
        <w:rPr>
          <w:rFonts w:eastAsiaTheme="minorHAnsi"/>
          <w:sz w:val="28"/>
          <w:szCs w:val="28"/>
          <w:lang w:val="en-US" w:eastAsia="en-US"/>
        </w:rPr>
        <w:t>ERP</w:t>
      </w:r>
      <w:r w:rsidRPr="00D4486B">
        <w:rPr>
          <w:rFonts w:eastAsiaTheme="minorHAnsi"/>
          <w:sz w:val="28"/>
          <w:szCs w:val="28"/>
          <w:lang w:eastAsia="en-US"/>
        </w:rPr>
        <w:t xml:space="preserve"> за 2016 помесячно. (приложение 3);</w:t>
      </w:r>
    </w:p>
    <w:p w14:paraId="2E4C0DBC" w14:textId="77777777" w:rsidR="00D4486B" w:rsidRPr="00D4486B" w:rsidRDefault="00D4486B" w:rsidP="00D4486B">
      <w:pPr>
        <w:ind w:firstLine="709"/>
        <w:jc w:val="both"/>
        <w:rPr>
          <w:rFonts w:eastAsiaTheme="minorHAnsi"/>
          <w:sz w:val="28"/>
          <w:szCs w:val="28"/>
          <w:lang w:eastAsia="en-US"/>
        </w:rPr>
      </w:pPr>
      <w:r w:rsidRPr="00D4486B">
        <w:rPr>
          <w:rFonts w:eastAsiaTheme="minorHAnsi"/>
          <w:sz w:val="28"/>
          <w:szCs w:val="28"/>
          <w:lang w:eastAsia="en-US"/>
        </w:rPr>
        <w:t xml:space="preserve">Показатели раздельного учета доходов и расходов субъектов естественных монополий , оказывающего услуги по передаче электроэнергии (мощности) по электрическим сетям, принадлежащим на праве собственности или ином законном основании территориальным сетевым организациям, согласно форме «Отчет о прибылях и убытках» за 2015г-2016гг (приложение 4). </w:t>
      </w:r>
    </w:p>
    <w:p w14:paraId="36B7A566" w14:textId="77777777" w:rsidR="00D4486B" w:rsidRPr="00D4486B" w:rsidRDefault="00D4486B" w:rsidP="00D4486B">
      <w:pPr>
        <w:ind w:firstLine="709"/>
        <w:jc w:val="both"/>
        <w:rPr>
          <w:rFonts w:eastAsiaTheme="minorHAnsi"/>
          <w:sz w:val="28"/>
          <w:szCs w:val="28"/>
          <w:lang w:eastAsia="en-US"/>
        </w:rPr>
      </w:pPr>
      <w:r w:rsidRPr="00D4486B">
        <w:rPr>
          <w:rFonts w:eastAsiaTheme="minorHAnsi"/>
          <w:b/>
          <w:sz w:val="28"/>
          <w:szCs w:val="28"/>
          <w:lang w:eastAsia="en-US"/>
        </w:rPr>
        <w:t>Расходы</w:t>
      </w:r>
      <w:r w:rsidRPr="00D4486B">
        <w:rPr>
          <w:rFonts w:eastAsiaTheme="minorHAnsi"/>
          <w:sz w:val="28"/>
          <w:szCs w:val="28"/>
          <w:lang w:eastAsia="en-US"/>
        </w:rPr>
        <w:t xml:space="preserve"> подтверждены следующими обосновывающими документами:</w:t>
      </w:r>
    </w:p>
    <w:p w14:paraId="3E510FD0" w14:textId="77777777" w:rsidR="00D4486B" w:rsidRPr="00D4486B" w:rsidRDefault="00D4486B" w:rsidP="00D4486B">
      <w:pPr>
        <w:ind w:firstLine="709"/>
        <w:jc w:val="both"/>
        <w:rPr>
          <w:rFonts w:eastAsiaTheme="minorHAnsi"/>
          <w:sz w:val="28"/>
          <w:szCs w:val="28"/>
          <w:lang w:eastAsia="en-US"/>
        </w:rPr>
      </w:pPr>
      <w:r w:rsidRPr="00D4486B">
        <w:rPr>
          <w:rFonts w:eastAsiaTheme="minorHAnsi"/>
          <w:sz w:val="28"/>
          <w:szCs w:val="28"/>
          <w:lang w:eastAsia="en-US"/>
        </w:rPr>
        <w:t>Фактические затраты за 2015 год с помесячной разбивкой (приложение 5);</w:t>
      </w:r>
    </w:p>
    <w:p w14:paraId="46D860F3" w14:textId="77777777" w:rsidR="00D4486B" w:rsidRPr="00D4486B" w:rsidRDefault="00D4486B" w:rsidP="00D4486B">
      <w:pPr>
        <w:ind w:firstLine="709"/>
        <w:jc w:val="both"/>
        <w:rPr>
          <w:rFonts w:eastAsiaTheme="minorHAnsi"/>
          <w:sz w:val="28"/>
          <w:szCs w:val="28"/>
          <w:lang w:eastAsia="en-US"/>
        </w:rPr>
      </w:pPr>
      <w:r w:rsidRPr="00D4486B">
        <w:rPr>
          <w:rFonts w:eastAsiaTheme="minorHAnsi"/>
          <w:sz w:val="28"/>
          <w:szCs w:val="28"/>
          <w:lang w:eastAsia="en-US"/>
        </w:rPr>
        <w:t>Расшифровка фактических затрат за 2015 год (приложение 6);</w:t>
      </w:r>
    </w:p>
    <w:p w14:paraId="760C2191" w14:textId="77777777" w:rsidR="00D4486B" w:rsidRPr="00D4486B" w:rsidRDefault="00D4486B" w:rsidP="00D4486B">
      <w:pPr>
        <w:ind w:firstLine="709"/>
        <w:jc w:val="both"/>
        <w:rPr>
          <w:rFonts w:eastAsiaTheme="minorHAnsi"/>
          <w:sz w:val="28"/>
          <w:szCs w:val="28"/>
          <w:lang w:eastAsia="en-US"/>
        </w:rPr>
      </w:pPr>
      <w:r w:rsidRPr="00D4486B">
        <w:rPr>
          <w:rFonts w:eastAsiaTheme="minorHAnsi"/>
          <w:sz w:val="28"/>
          <w:szCs w:val="28"/>
          <w:lang w:eastAsia="en-US"/>
        </w:rPr>
        <w:t>Расшифровка прочих расходов и прочих доходов согласно Показателям раздельного учета доходов и расходов субъекта естественных монополий, оказывающего услуги по передаче электроэнергии (мощности) по электрическим сетям, принадлежащим на праве собственности или ином законном основании территориальным сетевым организациям, согласно форме «Отчет о прибылях и убытках» за 2015 год. (приложение 7);</w:t>
      </w:r>
    </w:p>
    <w:p w14:paraId="4A70A8F8" w14:textId="77777777" w:rsidR="00D4486B" w:rsidRPr="00D4486B" w:rsidRDefault="00D4486B" w:rsidP="00D4486B">
      <w:pPr>
        <w:ind w:firstLine="709"/>
        <w:jc w:val="both"/>
        <w:rPr>
          <w:rFonts w:eastAsiaTheme="minorHAnsi"/>
          <w:sz w:val="28"/>
          <w:szCs w:val="28"/>
          <w:lang w:eastAsia="en-US"/>
        </w:rPr>
      </w:pPr>
      <w:r w:rsidRPr="00D4486B">
        <w:rPr>
          <w:rFonts w:eastAsiaTheme="minorHAnsi"/>
          <w:sz w:val="28"/>
          <w:szCs w:val="28"/>
          <w:lang w:eastAsia="en-US"/>
        </w:rPr>
        <w:t>Фактические затраты за 2016 год с помесячной разбивкой (приложение 8);</w:t>
      </w:r>
    </w:p>
    <w:p w14:paraId="5F0EFE25" w14:textId="77777777" w:rsidR="00D4486B" w:rsidRPr="00D4486B" w:rsidRDefault="00D4486B" w:rsidP="00D4486B">
      <w:pPr>
        <w:ind w:firstLine="709"/>
        <w:jc w:val="both"/>
        <w:rPr>
          <w:rFonts w:eastAsiaTheme="minorHAnsi"/>
          <w:sz w:val="28"/>
          <w:szCs w:val="28"/>
          <w:lang w:eastAsia="en-US"/>
        </w:rPr>
      </w:pPr>
      <w:bookmarkStart w:id="2" w:name="_Hlk84668989"/>
      <w:r w:rsidRPr="00D4486B">
        <w:rPr>
          <w:rFonts w:eastAsiaTheme="minorHAnsi"/>
          <w:sz w:val="28"/>
          <w:szCs w:val="28"/>
          <w:lang w:eastAsia="en-US"/>
        </w:rPr>
        <w:t>Расшифровка фактических затрат за 2016 год</w:t>
      </w:r>
      <w:bookmarkEnd w:id="2"/>
      <w:r w:rsidRPr="00D4486B">
        <w:rPr>
          <w:rFonts w:eastAsiaTheme="minorHAnsi"/>
          <w:sz w:val="28"/>
          <w:szCs w:val="28"/>
          <w:lang w:eastAsia="en-US"/>
        </w:rPr>
        <w:t xml:space="preserve"> (приложение 9);</w:t>
      </w:r>
    </w:p>
    <w:p w14:paraId="5D38B94A" w14:textId="77777777" w:rsidR="00D4486B" w:rsidRPr="00D4486B" w:rsidRDefault="00D4486B" w:rsidP="00D4486B">
      <w:pPr>
        <w:ind w:firstLine="709"/>
        <w:jc w:val="both"/>
        <w:rPr>
          <w:rFonts w:eastAsiaTheme="minorHAnsi"/>
          <w:sz w:val="28"/>
          <w:szCs w:val="28"/>
          <w:lang w:eastAsia="en-US"/>
        </w:rPr>
      </w:pPr>
      <w:r w:rsidRPr="00D4486B">
        <w:rPr>
          <w:rFonts w:eastAsiaTheme="minorHAnsi"/>
          <w:sz w:val="28"/>
          <w:szCs w:val="28"/>
          <w:lang w:eastAsia="en-US"/>
        </w:rPr>
        <w:t>Расшифровка прочих расходов и прочих доходов  согласно Показателям раздельного учета доходов и расходов субъекта естественных монополий, оказывающего услуги по передаче электроэнергии (мощности) по электрическим сетям, принадлежащим на праве собственности или ином законном основании территориальным сетевым организациям, согласно форме «Отчет о прибылях и убытках» за 2016 год (приложение 10);</w:t>
      </w:r>
    </w:p>
    <w:p w14:paraId="642942A4" w14:textId="77777777" w:rsidR="00D4486B" w:rsidRPr="00D4486B" w:rsidRDefault="00D4486B" w:rsidP="00D4486B">
      <w:pPr>
        <w:ind w:firstLine="709"/>
        <w:jc w:val="both"/>
        <w:rPr>
          <w:rFonts w:eastAsiaTheme="minorHAnsi"/>
          <w:sz w:val="28"/>
          <w:szCs w:val="28"/>
          <w:lang w:eastAsia="en-US"/>
        </w:rPr>
      </w:pPr>
    </w:p>
    <w:p w14:paraId="1DEE89F6" w14:textId="77777777" w:rsidR="00D4486B" w:rsidRPr="00D4486B" w:rsidRDefault="00D4486B" w:rsidP="00D4486B">
      <w:pPr>
        <w:ind w:firstLine="709"/>
        <w:jc w:val="both"/>
        <w:rPr>
          <w:rFonts w:eastAsiaTheme="minorHAnsi"/>
          <w:bCs/>
          <w:sz w:val="28"/>
          <w:szCs w:val="28"/>
          <w:lang w:eastAsia="en-US"/>
        </w:rPr>
      </w:pPr>
      <w:r w:rsidRPr="00D4486B">
        <w:rPr>
          <w:rFonts w:eastAsiaTheme="minorHAnsi"/>
          <w:sz w:val="28"/>
          <w:szCs w:val="28"/>
          <w:lang w:eastAsia="en-US"/>
        </w:rPr>
        <w:t xml:space="preserve">Региональной энергетической комиссией Кузбасса проведен анализ помесячной разбивки доходов и расходов </w:t>
      </w:r>
      <w:r w:rsidRPr="00D4486B">
        <w:rPr>
          <w:rFonts w:eastAsiaTheme="minorHAnsi"/>
          <w:bCs/>
          <w:sz w:val="28"/>
          <w:szCs w:val="28"/>
          <w:lang w:eastAsia="en-US"/>
        </w:rPr>
        <w:t xml:space="preserve">филиала ПАО «Россети Сибирь» «Кузбассэнерго -РЭС» за период 2015-2016 годы. </w:t>
      </w:r>
    </w:p>
    <w:p w14:paraId="632F69EC" w14:textId="77777777" w:rsidR="00D4486B" w:rsidRPr="00D4486B" w:rsidRDefault="00D4486B" w:rsidP="00D4486B">
      <w:pPr>
        <w:ind w:firstLine="709"/>
        <w:jc w:val="both"/>
        <w:rPr>
          <w:rFonts w:eastAsiaTheme="minorHAnsi"/>
          <w:bCs/>
          <w:sz w:val="28"/>
          <w:szCs w:val="28"/>
          <w:lang w:eastAsia="en-US"/>
        </w:rPr>
      </w:pPr>
      <w:r w:rsidRPr="00D4486B">
        <w:rPr>
          <w:rFonts w:eastAsiaTheme="minorHAnsi"/>
          <w:bCs/>
          <w:sz w:val="28"/>
          <w:szCs w:val="28"/>
          <w:lang w:eastAsia="en-US"/>
        </w:rPr>
        <w:t xml:space="preserve">Расчет предприятия за 2015-2016 годы представлен в таблице 3. </w:t>
      </w:r>
    </w:p>
    <w:p w14:paraId="2CFF6E7C" w14:textId="77777777" w:rsidR="00D4486B" w:rsidRPr="00D4486B" w:rsidRDefault="00D4486B" w:rsidP="00D4486B">
      <w:pPr>
        <w:ind w:firstLine="709"/>
        <w:jc w:val="both"/>
        <w:rPr>
          <w:rFonts w:eastAsiaTheme="minorHAnsi" w:cstheme="minorBidi"/>
          <w:sz w:val="28"/>
          <w:szCs w:val="22"/>
          <w:lang w:eastAsia="en-US"/>
        </w:rPr>
      </w:pPr>
      <w:r w:rsidRPr="00D4486B">
        <w:rPr>
          <w:rFonts w:eastAsiaTheme="minorHAnsi"/>
          <w:bCs/>
          <w:sz w:val="28"/>
          <w:szCs w:val="28"/>
          <w:lang w:eastAsia="en-US"/>
        </w:rPr>
        <w:t xml:space="preserve">Размер расходов </w:t>
      </w:r>
      <w:r w:rsidRPr="00D4486B">
        <w:rPr>
          <w:rFonts w:eastAsiaTheme="minorHAnsi" w:cstheme="minorBidi"/>
          <w:sz w:val="28"/>
          <w:szCs w:val="22"/>
          <w:lang w:eastAsia="en-US"/>
        </w:rPr>
        <w:t>на уплату процентов по займам и кредитам, привлекаемым на пополнение оборотных средств по расчету предприятия, за 2015-2016 годы, составит 973 906 тыс. руб.</w:t>
      </w:r>
    </w:p>
    <w:p w14:paraId="5E3E462A" w14:textId="41DF09BD" w:rsidR="00D4486B" w:rsidRPr="00D4486B" w:rsidRDefault="00D4486B" w:rsidP="00D4486B">
      <w:pPr>
        <w:keepNext/>
        <w:spacing w:after="200"/>
        <w:ind w:firstLine="709"/>
        <w:jc w:val="right"/>
        <w:rPr>
          <w:rFonts w:eastAsiaTheme="minorHAnsi" w:cstheme="minorBidi"/>
          <w:color w:val="000000" w:themeColor="text1"/>
          <w:sz w:val="18"/>
          <w:szCs w:val="18"/>
          <w:lang w:eastAsia="en-US"/>
        </w:rPr>
      </w:pPr>
      <w:r w:rsidRPr="00D4486B">
        <w:rPr>
          <w:rFonts w:eastAsiaTheme="minorHAnsi" w:cstheme="minorBidi"/>
          <w:color w:val="000000" w:themeColor="text1"/>
          <w:sz w:val="18"/>
          <w:szCs w:val="18"/>
          <w:lang w:eastAsia="en-US"/>
        </w:rPr>
        <w:t xml:space="preserve">Таблица </w:t>
      </w:r>
      <w:r w:rsidRPr="00D4486B">
        <w:rPr>
          <w:rFonts w:eastAsiaTheme="minorHAnsi" w:cstheme="minorBidi"/>
          <w:color w:val="000000" w:themeColor="text1"/>
          <w:sz w:val="18"/>
          <w:szCs w:val="18"/>
          <w:lang w:eastAsia="en-US"/>
        </w:rPr>
        <w:fldChar w:fldCharType="begin"/>
      </w:r>
      <w:r w:rsidRPr="00D4486B">
        <w:rPr>
          <w:rFonts w:eastAsiaTheme="minorHAnsi" w:cstheme="minorBidi"/>
          <w:color w:val="000000" w:themeColor="text1"/>
          <w:sz w:val="18"/>
          <w:szCs w:val="18"/>
          <w:lang w:eastAsia="en-US"/>
        </w:rPr>
        <w:instrText xml:space="preserve"> SEQ Таблица \* ARABIC </w:instrText>
      </w:r>
      <w:r w:rsidRPr="00D4486B">
        <w:rPr>
          <w:rFonts w:eastAsiaTheme="minorHAnsi" w:cstheme="minorBidi"/>
          <w:color w:val="000000" w:themeColor="text1"/>
          <w:sz w:val="18"/>
          <w:szCs w:val="18"/>
          <w:lang w:eastAsia="en-US"/>
        </w:rPr>
        <w:fldChar w:fldCharType="separate"/>
      </w:r>
      <w:r w:rsidR="00104A1F">
        <w:rPr>
          <w:rFonts w:eastAsiaTheme="minorHAnsi" w:cstheme="minorBidi"/>
          <w:noProof/>
          <w:color w:val="000000" w:themeColor="text1"/>
          <w:sz w:val="18"/>
          <w:szCs w:val="18"/>
          <w:lang w:eastAsia="en-US"/>
        </w:rPr>
        <w:t>43</w:t>
      </w:r>
      <w:r w:rsidRPr="00D4486B">
        <w:rPr>
          <w:rFonts w:eastAsiaTheme="minorHAnsi" w:cstheme="minorBidi"/>
          <w:color w:val="000000" w:themeColor="text1"/>
          <w:sz w:val="18"/>
          <w:szCs w:val="18"/>
          <w:lang w:eastAsia="en-US"/>
        </w:rPr>
        <w:fldChar w:fldCharType="end"/>
      </w:r>
    </w:p>
    <w:p w14:paraId="16169F2A" w14:textId="77777777" w:rsidR="00D4486B" w:rsidRPr="00D4486B" w:rsidRDefault="00D4486B" w:rsidP="00D4486B">
      <w:pPr>
        <w:ind w:firstLine="709"/>
        <w:jc w:val="center"/>
        <w:rPr>
          <w:rFonts w:eastAsiaTheme="minorHAnsi"/>
          <w:bCs/>
          <w:sz w:val="28"/>
          <w:szCs w:val="28"/>
          <w:lang w:eastAsia="en-US"/>
        </w:rPr>
      </w:pPr>
      <w:r w:rsidRPr="00D4486B">
        <w:rPr>
          <w:rFonts w:eastAsiaTheme="minorHAnsi"/>
          <w:bCs/>
          <w:sz w:val="28"/>
          <w:szCs w:val="28"/>
          <w:lang w:eastAsia="en-US"/>
        </w:rPr>
        <w:t>Расчет суммы обслуживания кредитного портфеля</w:t>
      </w:r>
    </w:p>
    <w:p w14:paraId="7CE4C2EE" w14:textId="77777777" w:rsidR="00D4486B" w:rsidRPr="00D4486B" w:rsidRDefault="00D4486B" w:rsidP="00D4486B">
      <w:pPr>
        <w:ind w:firstLine="709"/>
        <w:jc w:val="center"/>
        <w:rPr>
          <w:rFonts w:eastAsiaTheme="minorHAnsi"/>
          <w:bCs/>
          <w:sz w:val="28"/>
          <w:szCs w:val="28"/>
          <w:lang w:eastAsia="en-US"/>
        </w:rPr>
      </w:pPr>
      <w:r w:rsidRPr="00D4486B">
        <w:rPr>
          <w:rFonts w:eastAsiaTheme="minorHAnsi"/>
          <w:bCs/>
          <w:sz w:val="28"/>
          <w:szCs w:val="28"/>
          <w:lang w:eastAsia="en-US"/>
        </w:rPr>
        <w:t>по филиалу Кузбассэнерго-РЭС за 2015-2016 годы</w:t>
      </w:r>
    </w:p>
    <w:p w14:paraId="6F1718E6" w14:textId="77777777" w:rsidR="00D4486B" w:rsidRPr="00D4486B" w:rsidRDefault="00D4486B" w:rsidP="00D4486B">
      <w:pPr>
        <w:ind w:firstLine="709"/>
        <w:jc w:val="center"/>
        <w:rPr>
          <w:rFonts w:eastAsiaTheme="minorHAnsi"/>
          <w:bCs/>
          <w:sz w:val="28"/>
          <w:szCs w:val="28"/>
          <w:lang w:eastAsia="en-US"/>
        </w:rPr>
      </w:pPr>
    </w:p>
    <w:tbl>
      <w:tblPr>
        <w:tblW w:w="9013" w:type="dxa"/>
        <w:jc w:val="center"/>
        <w:tblLayout w:type="fixed"/>
        <w:tblLook w:val="04A0" w:firstRow="1" w:lastRow="0" w:firstColumn="1" w:lastColumn="0" w:noHBand="0" w:noVBand="1"/>
      </w:tblPr>
      <w:tblGrid>
        <w:gridCol w:w="1382"/>
        <w:gridCol w:w="1628"/>
        <w:gridCol w:w="1285"/>
        <w:gridCol w:w="1442"/>
        <w:gridCol w:w="943"/>
        <w:gridCol w:w="878"/>
        <w:gridCol w:w="1455"/>
      </w:tblGrid>
      <w:tr w:rsidR="00D4486B" w:rsidRPr="00D4486B" w14:paraId="47E04F06" w14:textId="77777777" w:rsidTr="002D6968">
        <w:trPr>
          <w:trHeight w:val="224"/>
          <w:tblHeader/>
          <w:jc w:val="center"/>
        </w:trPr>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2313E2" w14:textId="77777777" w:rsidR="00D4486B" w:rsidRPr="00D4486B" w:rsidRDefault="00D4486B" w:rsidP="00D4486B">
            <w:pPr>
              <w:jc w:val="center"/>
              <w:rPr>
                <w:color w:val="000000"/>
                <w:sz w:val="20"/>
                <w:szCs w:val="20"/>
              </w:rPr>
            </w:pPr>
            <w:r w:rsidRPr="00D4486B">
              <w:rPr>
                <w:color w:val="000000"/>
                <w:sz w:val="20"/>
                <w:szCs w:val="20"/>
              </w:rPr>
              <w:t>дата</w:t>
            </w:r>
          </w:p>
        </w:tc>
        <w:tc>
          <w:tcPr>
            <w:tcW w:w="1628" w:type="dxa"/>
            <w:tcBorders>
              <w:top w:val="single" w:sz="4" w:space="0" w:color="auto"/>
              <w:left w:val="nil"/>
              <w:bottom w:val="single" w:sz="4" w:space="0" w:color="auto"/>
              <w:right w:val="single" w:sz="4" w:space="0" w:color="auto"/>
            </w:tcBorders>
            <w:shd w:val="clear" w:color="auto" w:fill="auto"/>
            <w:vAlign w:val="center"/>
            <w:hideMark/>
          </w:tcPr>
          <w:p w14:paraId="30BEA755" w14:textId="77777777" w:rsidR="00D4486B" w:rsidRPr="00D4486B" w:rsidRDefault="00D4486B" w:rsidP="00D4486B">
            <w:pPr>
              <w:jc w:val="center"/>
              <w:rPr>
                <w:color w:val="000000"/>
                <w:sz w:val="20"/>
                <w:szCs w:val="20"/>
              </w:rPr>
            </w:pPr>
            <w:r w:rsidRPr="00D4486B">
              <w:rPr>
                <w:color w:val="000000"/>
                <w:sz w:val="20"/>
                <w:szCs w:val="20"/>
              </w:rPr>
              <w:t>Финансовый результат, тыс. руб.</w:t>
            </w:r>
          </w:p>
        </w:tc>
        <w:tc>
          <w:tcPr>
            <w:tcW w:w="1285" w:type="dxa"/>
            <w:tcBorders>
              <w:top w:val="single" w:sz="4" w:space="0" w:color="auto"/>
              <w:left w:val="nil"/>
              <w:bottom w:val="single" w:sz="4" w:space="0" w:color="auto"/>
              <w:right w:val="single" w:sz="4" w:space="0" w:color="auto"/>
            </w:tcBorders>
            <w:shd w:val="clear" w:color="auto" w:fill="auto"/>
            <w:vAlign w:val="center"/>
            <w:hideMark/>
          </w:tcPr>
          <w:p w14:paraId="1D2646BE" w14:textId="77777777" w:rsidR="00D4486B" w:rsidRPr="00D4486B" w:rsidRDefault="00D4486B" w:rsidP="00D4486B">
            <w:pPr>
              <w:jc w:val="center"/>
              <w:rPr>
                <w:color w:val="000000"/>
                <w:sz w:val="20"/>
                <w:szCs w:val="20"/>
              </w:rPr>
            </w:pPr>
            <w:r w:rsidRPr="00D4486B">
              <w:rPr>
                <w:color w:val="000000"/>
                <w:sz w:val="20"/>
                <w:szCs w:val="20"/>
              </w:rPr>
              <w:t>Размер заемных средств (КП), тыс. руб.</w:t>
            </w:r>
          </w:p>
        </w:tc>
        <w:tc>
          <w:tcPr>
            <w:tcW w:w="1442" w:type="dxa"/>
            <w:tcBorders>
              <w:top w:val="single" w:sz="4" w:space="0" w:color="auto"/>
              <w:left w:val="nil"/>
              <w:bottom w:val="single" w:sz="4" w:space="0" w:color="auto"/>
              <w:right w:val="single" w:sz="4" w:space="0" w:color="auto"/>
            </w:tcBorders>
            <w:shd w:val="clear" w:color="auto" w:fill="auto"/>
            <w:vAlign w:val="center"/>
            <w:hideMark/>
          </w:tcPr>
          <w:p w14:paraId="607498D9" w14:textId="77777777" w:rsidR="00D4486B" w:rsidRPr="00D4486B" w:rsidRDefault="00D4486B" w:rsidP="00D4486B">
            <w:pPr>
              <w:jc w:val="center"/>
              <w:rPr>
                <w:color w:val="000000"/>
                <w:sz w:val="20"/>
                <w:szCs w:val="20"/>
              </w:rPr>
            </w:pPr>
            <w:r w:rsidRPr="00D4486B">
              <w:rPr>
                <w:color w:val="000000"/>
                <w:sz w:val="20"/>
                <w:szCs w:val="20"/>
              </w:rPr>
              <w:t>Ключевая (рефинансирования) ставка</w:t>
            </w:r>
          </w:p>
        </w:tc>
        <w:tc>
          <w:tcPr>
            <w:tcW w:w="943" w:type="dxa"/>
            <w:tcBorders>
              <w:top w:val="single" w:sz="4" w:space="0" w:color="auto"/>
              <w:left w:val="nil"/>
              <w:bottom w:val="single" w:sz="4" w:space="0" w:color="auto"/>
              <w:right w:val="single" w:sz="4" w:space="0" w:color="auto"/>
            </w:tcBorders>
            <w:shd w:val="clear" w:color="auto" w:fill="auto"/>
            <w:vAlign w:val="center"/>
            <w:hideMark/>
          </w:tcPr>
          <w:p w14:paraId="7418B504" w14:textId="77777777" w:rsidR="00D4486B" w:rsidRPr="00D4486B" w:rsidRDefault="00D4486B" w:rsidP="00D4486B">
            <w:pPr>
              <w:jc w:val="center"/>
              <w:rPr>
                <w:color w:val="000000"/>
                <w:sz w:val="20"/>
                <w:szCs w:val="20"/>
              </w:rPr>
            </w:pPr>
            <w:r w:rsidRPr="00D4486B">
              <w:rPr>
                <w:color w:val="000000"/>
                <w:sz w:val="20"/>
                <w:szCs w:val="20"/>
              </w:rPr>
              <w:t>Ставка для расчета (ключевая +1%)</w:t>
            </w:r>
          </w:p>
        </w:tc>
        <w:tc>
          <w:tcPr>
            <w:tcW w:w="876" w:type="dxa"/>
            <w:tcBorders>
              <w:top w:val="single" w:sz="4" w:space="0" w:color="auto"/>
              <w:left w:val="nil"/>
              <w:bottom w:val="single" w:sz="4" w:space="0" w:color="auto"/>
              <w:right w:val="single" w:sz="4" w:space="0" w:color="auto"/>
            </w:tcBorders>
            <w:shd w:val="clear" w:color="auto" w:fill="auto"/>
            <w:vAlign w:val="center"/>
            <w:hideMark/>
          </w:tcPr>
          <w:p w14:paraId="72E541C7" w14:textId="77777777" w:rsidR="00D4486B" w:rsidRPr="00D4486B" w:rsidRDefault="00D4486B" w:rsidP="00D4486B">
            <w:pPr>
              <w:jc w:val="center"/>
              <w:rPr>
                <w:color w:val="000000"/>
                <w:sz w:val="20"/>
                <w:szCs w:val="20"/>
              </w:rPr>
            </w:pPr>
            <w:r w:rsidRPr="00D4486B">
              <w:rPr>
                <w:color w:val="000000"/>
                <w:sz w:val="20"/>
                <w:szCs w:val="20"/>
              </w:rPr>
              <w:t>Количество дней</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60195BB6" w14:textId="77777777" w:rsidR="00D4486B" w:rsidRPr="00D4486B" w:rsidRDefault="00D4486B" w:rsidP="00D4486B">
            <w:pPr>
              <w:jc w:val="center"/>
              <w:rPr>
                <w:color w:val="000000"/>
                <w:sz w:val="20"/>
                <w:szCs w:val="20"/>
              </w:rPr>
            </w:pPr>
            <w:r w:rsidRPr="00D4486B">
              <w:rPr>
                <w:color w:val="000000"/>
                <w:sz w:val="20"/>
                <w:szCs w:val="20"/>
              </w:rPr>
              <w:t>Обслуживание КП (проценты, тыс. руб.</w:t>
            </w:r>
          </w:p>
        </w:tc>
      </w:tr>
      <w:tr w:rsidR="00D4486B" w:rsidRPr="00D4486B" w14:paraId="7CA753A0" w14:textId="77777777" w:rsidTr="002D6968">
        <w:trPr>
          <w:trHeight w:val="95"/>
          <w:jc w:val="center"/>
        </w:trPr>
        <w:tc>
          <w:tcPr>
            <w:tcW w:w="1382" w:type="dxa"/>
            <w:tcBorders>
              <w:top w:val="nil"/>
              <w:left w:val="single" w:sz="4" w:space="0" w:color="auto"/>
              <w:bottom w:val="single" w:sz="4" w:space="0" w:color="auto"/>
              <w:right w:val="single" w:sz="4" w:space="0" w:color="auto"/>
            </w:tcBorders>
            <w:shd w:val="clear" w:color="auto" w:fill="auto"/>
            <w:noWrap/>
            <w:vAlign w:val="center"/>
            <w:hideMark/>
          </w:tcPr>
          <w:p w14:paraId="03448754" w14:textId="77777777" w:rsidR="00D4486B" w:rsidRPr="00D4486B" w:rsidRDefault="00D4486B" w:rsidP="00D4486B">
            <w:pPr>
              <w:jc w:val="center"/>
              <w:rPr>
                <w:color w:val="000000"/>
                <w:sz w:val="20"/>
                <w:szCs w:val="20"/>
              </w:rPr>
            </w:pPr>
            <w:r w:rsidRPr="00D4486B">
              <w:rPr>
                <w:color w:val="000000"/>
                <w:sz w:val="20"/>
                <w:szCs w:val="20"/>
              </w:rPr>
              <w:t>31.01.2015</w:t>
            </w:r>
          </w:p>
        </w:tc>
        <w:tc>
          <w:tcPr>
            <w:tcW w:w="1628" w:type="dxa"/>
            <w:tcBorders>
              <w:top w:val="nil"/>
              <w:left w:val="nil"/>
              <w:bottom w:val="single" w:sz="4" w:space="0" w:color="auto"/>
              <w:right w:val="single" w:sz="4" w:space="0" w:color="auto"/>
            </w:tcBorders>
            <w:shd w:val="clear" w:color="auto" w:fill="auto"/>
            <w:noWrap/>
            <w:vAlign w:val="bottom"/>
            <w:hideMark/>
          </w:tcPr>
          <w:p w14:paraId="77085570" w14:textId="77777777" w:rsidR="00D4486B" w:rsidRPr="00D4486B" w:rsidRDefault="00D4486B" w:rsidP="00D4486B">
            <w:pPr>
              <w:jc w:val="right"/>
              <w:rPr>
                <w:color w:val="000000"/>
                <w:sz w:val="20"/>
                <w:szCs w:val="20"/>
              </w:rPr>
            </w:pPr>
            <w:r w:rsidRPr="00D4486B">
              <w:rPr>
                <w:color w:val="000000"/>
                <w:sz w:val="20"/>
                <w:szCs w:val="20"/>
              </w:rPr>
              <w:t>27 037</w:t>
            </w:r>
          </w:p>
        </w:tc>
        <w:tc>
          <w:tcPr>
            <w:tcW w:w="1285" w:type="dxa"/>
            <w:tcBorders>
              <w:top w:val="nil"/>
              <w:left w:val="nil"/>
              <w:bottom w:val="single" w:sz="4" w:space="0" w:color="auto"/>
              <w:right w:val="single" w:sz="4" w:space="0" w:color="auto"/>
            </w:tcBorders>
            <w:shd w:val="clear" w:color="auto" w:fill="auto"/>
            <w:noWrap/>
            <w:vAlign w:val="bottom"/>
            <w:hideMark/>
          </w:tcPr>
          <w:p w14:paraId="15C2A52D" w14:textId="77777777" w:rsidR="00D4486B" w:rsidRPr="00D4486B" w:rsidRDefault="00D4486B" w:rsidP="00D4486B">
            <w:pPr>
              <w:jc w:val="right"/>
              <w:rPr>
                <w:color w:val="000000"/>
                <w:sz w:val="20"/>
                <w:szCs w:val="20"/>
              </w:rPr>
            </w:pPr>
            <w:r w:rsidRPr="00D4486B">
              <w:rPr>
                <w:color w:val="000000"/>
                <w:sz w:val="20"/>
                <w:szCs w:val="20"/>
              </w:rPr>
              <w:t>2 904 349</w:t>
            </w:r>
          </w:p>
        </w:tc>
        <w:tc>
          <w:tcPr>
            <w:tcW w:w="1442" w:type="dxa"/>
            <w:tcBorders>
              <w:top w:val="nil"/>
              <w:left w:val="nil"/>
              <w:bottom w:val="single" w:sz="4" w:space="0" w:color="auto"/>
              <w:right w:val="single" w:sz="4" w:space="0" w:color="auto"/>
            </w:tcBorders>
            <w:shd w:val="clear" w:color="auto" w:fill="auto"/>
            <w:noWrap/>
            <w:vAlign w:val="bottom"/>
            <w:hideMark/>
          </w:tcPr>
          <w:p w14:paraId="674760B9" w14:textId="77777777" w:rsidR="00D4486B" w:rsidRPr="00D4486B" w:rsidRDefault="00D4486B" w:rsidP="00D4486B">
            <w:pPr>
              <w:jc w:val="center"/>
              <w:rPr>
                <w:color w:val="000000"/>
                <w:sz w:val="20"/>
                <w:szCs w:val="20"/>
              </w:rPr>
            </w:pPr>
            <w:r w:rsidRPr="00D4486B">
              <w:rPr>
                <w:color w:val="000000"/>
                <w:sz w:val="20"/>
                <w:szCs w:val="20"/>
              </w:rPr>
              <w:t>8,25</w:t>
            </w:r>
          </w:p>
        </w:tc>
        <w:tc>
          <w:tcPr>
            <w:tcW w:w="943" w:type="dxa"/>
            <w:tcBorders>
              <w:top w:val="nil"/>
              <w:left w:val="nil"/>
              <w:bottom w:val="single" w:sz="4" w:space="0" w:color="auto"/>
              <w:right w:val="single" w:sz="4" w:space="0" w:color="auto"/>
            </w:tcBorders>
            <w:shd w:val="clear" w:color="auto" w:fill="auto"/>
            <w:noWrap/>
            <w:vAlign w:val="bottom"/>
            <w:hideMark/>
          </w:tcPr>
          <w:p w14:paraId="38568DF2" w14:textId="77777777" w:rsidR="00D4486B" w:rsidRPr="00D4486B" w:rsidRDefault="00D4486B" w:rsidP="00D4486B">
            <w:pPr>
              <w:jc w:val="center"/>
              <w:rPr>
                <w:color w:val="000000"/>
                <w:sz w:val="20"/>
                <w:szCs w:val="20"/>
              </w:rPr>
            </w:pPr>
            <w:r w:rsidRPr="00D4486B">
              <w:rPr>
                <w:color w:val="000000"/>
                <w:sz w:val="20"/>
                <w:szCs w:val="20"/>
              </w:rPr>
              <w:t>9,25</w:t>
            </w:r>
          </w:p>
        </w:tc>
        <w:tc>
          <w:tcPr>
            <w:tcW w:w="876" w:type="dxa"/>
            <w:tcBorders>
              <w:top w:val="nil"/>
              <w:left w:val="nil"/>
              <w:bottom w:val="single" w:sz="4" w:space="0" w:color="auto"/>
              <w:right w:val="single" w:sz="4" w:space="0" w:color="auto"/>
            </w:tcBorders>
            <w:shd w:val="clear" w:color="auto" w:fill="auto"/>
            <w:noWrap/>
            <w:vAlign w:val="bottom"/>
            <w:hideMark/>
          </w:tcPr>
          <w:p w14:paraId="6B90569A" w14:textId="77777777" w:rsidR="00D4486B" w:rsidRPr="00D4486B" w:rsidRDefault="00D4486B" w:rsidP="00D4486B">
            <w:pPr>
              <w:jc w:val="center"/>
              <w:rPr>
                <w:color w:val="000000"/>
                <w:sz w:val="20"/>
                <w:szCs w:val="20"/>
              </w:rPr>
            </w:pPr>
            <w:r w:rsidRPr="00D4486B">
              <w:rPr>
                <w:color w:val="000000"/>
                <w:sz w:val="20"/>
                <w:szCs w:val="20"/>
              </w:rPr>
              <w:t>31</w:t>
            </w:r>
          </w:p>
        </w:tc>
        <w:tc>
          <w:tcPr>
            <w:tcW w:w="1455" w:type="dxa"/>
            <w:tcBorders>
              <w:top w:val="nil"/>
              <w:left w:val="nil"/>
              <w:bottom w:val="single" w:sz="4" w:space="0" w:color="auto"/>
              <w:right w:val="single" w:sz="4" w:space="0" w:color="auto"/>
            </w:tcBorders>
            <w:shd w:val="clear" w:color="auto" w:fill="auto"/>
            <w:noWrap/>
            <w:vAlign w:val="bottom"/>
            <w:hideMark/>
          </w:tcPr>
          <w:p w14:paraId="1B573C0C" w14:textId="77777777" w:rsidR="00D4486B" w:rsidRPr="00D4486B" w:rsidRDefault="00D4486B" w:rsidP="00D4486B">
            <w:pPr>
              <w:jc w:val="right"/>
              <w:rPr>
                <w:color w:val="000000"/>
                <w:sz w:val="20"/>
                <w:szCs w:val="20"/>
              </w:rPr>
            </w:pPr>
            <w:r w:rsidRPr="00D4486B">
              <w:rPr>
                <w:color w:val="000000"/>
                <w:sz w:val="20"/>
                <w:szCs w:val="20"/>
              </w:rPr>
              <w:t>22 388</w:t>
            </w:r>
          </w:p>
        </w:tc>
      </w:tr>
      <w:tr w:rsidR="00D4486B" w:rsidRPr="00D4486B" w14:paraId="1E8DC12B" w14:textId="77777777" w:rsidTr="002D6968">
        <w:trPr>
          <w:trHeight w:val="95"/>
          <w:jc w:val="center"/>
        </w:trPr>
        <w:tc>
          <w:tcPr>
            <w:tcW w:w="1382" w:type="dxa"/>
            <w:tcBorders>
              <w:top w:val="nil"/>
              <w:left w:val="single" w:sz="4" w:space="0" w:color="auto"/>
              <w:bottom w:val="single" w:sz="4" w:space="0" w:color="auto"/>
              <w:right w:val="single" w:sz="4" w:space="0" w:color="auto"/>
            </w:tcBorders>
            <w:shd w:val="clear" w:color="auto" w:fill="auto"/>
            <w:noWrap/>
            <w:vAlign w:val="center"/>
            <w:hideMark/>
          </w:tcPr>
          <w:p w14:paraId="3A4014F7" w14:textId="77777777" w:rsidR="00D4486B" w:rsidRPr="00D4486B" w:rsidRDefault="00D4486B" w:rsidP="00D4486B">
            <w:pPr>
              <w:jc w:val="center"/>
              <w:rPr>
                <w:color w:val="000000"/>
                <w:sz w:val="20"/>
                <w:szCs w:val="20"/>
              </w:rPr>
            </w:pPr>
            <w:r w:rsidRPr="00D4486B">
              <w:rPr>
                <w:color w:val="000000"/>
                <w:sz w:val="20"/>
                <w:szCs w:val="20"/>
              </w:rPr>
              <w:t>28.02.2015</w:t>
            </w:r>
          </w:p>
        </w:tc>
        <w:tc>
          <w:tcPr>
            <w:tcW w:w="1628" w:type="dxa"/>
            <w:tcBorders>
              <w:top w:val="nil"/>
              <w:left w:val="nil"/>
              <w:bottom w:val="single" w:sz="4" w:space="0" w:color="auto"/>
              <w:right w:val="single" w:sz="4" w:space="0" w:color="auto"/>
            </w:tcBorders>
            <w:shd w:val="clear" w:color="auto" w:fill="auto"/>
            <w:noWrap/>
            <w:vAlign w:val="bottom"/>
            <w:hideMark/>
          </w:tcPr>
          <w:p w14:paraId="47711AAD" w14:textId="77777777" w:rsidR="00D4486B" w:rsidRPr="00D4486B" w:rsidRDefault="00D4486B" w:rsidP="00D4486B">
            <w:pPr>
              <w:jc w:val="right"/>
              <w:rPr>
                <w:color w:val="000000"/>
                <w:sz w:val="20"/>
                <w:szCs w:val="20"/>
              </w:rPr>
            </w:pPr>
            <w:r w:rsidRPr="00D4486B">
              <w:rPr>
                <w:color w:val="000000"/>
                <w:sz w:val="20"/>
                <w:szCs w:val="20"/>
              </w:rPr>
              <w:t>-27 588</w:t>
            </w:r>
          </w:p>
        </w:tc>
        <w:tc>
          <w:tcPr>
            <w:tcW w:w="1285" w:type="dxa"/>
            <w:tcBorders>
              <w:top w:val="nil"/>
              <w:left w:val="nil"/>
              <w:bottom w:val="single" w:sz="4" w:space="0" w:color="auto"/>
              <w:right w:val="single" w:sz="4" w:space="0" w:color="auto"/>
            </w:tcBorders>
            <w:shd w:val="clear" w:color="auto" w:fill="auto"/>
            <w:noWrap/>
            <w:vAlign w:val="bottom"/>
            <w:hideMark/>
          </w:tcPr>
          <w:p w14:paraId="59193B9C" w14:textId="77777777" w:rsidR="00D4486B" w:rsidRPr="00D4486B" w:rsidRDefault="00D4486B" w:rsidP="00D4486B">
            <w:pPr>
              <w:jc w:val="right"/>
              <w:rPr>
                <w:color w:val="000000"/>
                <w:sz w:val="20"/>
                <w:szCs w:val="20"/>
              </w:rPr>
            </w:pPr>
            <w:r w:rsidRPr="00D4486B">
              <w:rPr>
                <w:color w:val="000000"/>
                <w:sz w:val="20"/>
                <w:szCs w:val="20"/>
              </w:rPr>
              <w:t>2 931 937</w:t>
            </w:r>
          </w:p>
        </w:tc>
        <w:tc>
          <w:tcPr>
            <w:tcW w:w="1442" w:type="dxa"/>
            <w:tcBorders>
              <w:top w:val="nil"/>
              <w:left w:val="nil"/>
              <w:bottom w:val="single" w:sz="4" w:space="0" w:color="auto"/>
              <w:right w:val="single" w:sz="4" w:space="0" w:color="auto"/>
            </w:tcBorders>
            <w:shd w:val="clear" w:color="auto" w:fill="auto"/>
            <w:noWrap/>
            <w:vAlign w:val="bottom"/>
            <w:hideMark/>
          </w:tcPr>
          <w:p w14:paraId="3810A491" w14:textId="77777777" w:rsidR="00D4486B" w:rsidRPr="00D4486B" w:rsidRDefault="00D4486B" w:rsidP="00D4486B">
            <w:pPr>
              <w:jc w:val="center"/>
              <w:rPr>
                <w:color w:val="000000"/>
                <w:sz w:val="20"/>
                <w:szCs w:val="20"/>
              </w:rPr>
            </w:pPr>
            <w:r w:rsidRPr="00D4486B">
              <w:rPr>
                <w:color w:val="000000"/>
                <w:sz w:val="20"/>
                <w:szCs w:val="20"/>
              </w:rPr>
              <w:t>8,25</w:t>
            </w:r>
          </w:p>
        </w:tc>
        <w:tc>
          <w:tcPr>
            <w:tcW w:w="943" w:type="dxa"/>
            <w:tcBorders>
              <w:top w:val="nil"/>
              <w:left w:val="nil"/>
              <w:bottom w:val="single" w:sz="4" w:space="0" w:color="auto"/>
              <w:right w:val="single" w:sz="4" w:space="0" w:color="auto"/>
            </w:tcBorders>
            <w:shd w:val="clear" w:color="auto" w:fill="auto"/>
            <w:noWrap/>
            <w:vAlign w:val="bottom"/>
            <w:hideMark/>
          </w:tcPr>
          <w:p w14:paraId="718620CB" w14:textId="77777777" w:rsidR="00D4486B" w:rsidRPr="00D4486B" w:rsidRDefault="00D4486B" w:rsidP="00D4486B">
            <w:pPr>
              <w:jc w:val="center"/>
              <w:rPr>
                <w:color w:val="000000"/>
                <w:sz w:val="20"/>
                <w:szCs w:val="20"/>
              </w:rPr>
            </w:pPr>
            <w:r w:rsidRPr="00D4486B">
              <w:rPr>
                <w:color w:val="000000"/>
                <w:sz w:val="20"/>
                <w:szCs w:val="20"/>
              </w:rPr>
              <w:t>9,25</w:t>
            </w:r>
          </w:p>
        </w:tc>
        <w:tc>
          <w:tcPr>
            <w:tcW w:w="876" w:type="dxa"/>
            <w:tcBorders>
              <w:top w:val="nil"/>
              <w:left w:val="nil"/>
              <w:bottom w:val="single" w:sz="4" w:space="0" w:color="auto"/>
              <w:right w:val="single" w:sz="4" w:space="0" w:color="auto"/>
            </w:tcBorders>
            <w:shd w:val="clear" w:color="auto" w:fill="auto"/>
            <w:noWrap/>
            <w:vAlign w:val="bottom"/>
            <w:hideMark/>
          </w:tcPr>
          <w:p w14:paraId="41A50EF2" w14:textId="77777777" w:rsidR="00D4486B" w:rsidRPr="00D4486B" w:rsidRDefault="00D4486B" w:rsidP="00D4486B">
            <w:pPr>
              <w:jc w:val="center"/>
              <w:rPr>
                <w:color w:val="000000"/>
                <w:sz w:val="20"/>
                <w:szCs w:val="20"/>
              </w:rPr>
            </w:pPr>
            <w:r w:rsidRPr="00D4486B">
              <w:rPr>
                <w:color w:val="000000"/>
                <w:sz w:val="20"/>
                <w:szCs w:val="20"/>
              </w:rPr>
              <w:t>28</w:t>
            </w:r>
          </w:p>
        </w:tc>
        <w:tc>
          <w:tcPr>
            <w:tcW w:w="1455" w:type="dxa"/>
            <w:tcBorders>
              <w:top w:val="nil"/>
              <w:left w:val="nil"/>
              <w:bottom w:val="single" w:sz="4" w:space="0" w:color="auto"/>
              <w:right w:val="single" w:sz="4" w:space="0" w:color="auto"/>
            </w:tcBorders>
            <w:shd w:val="clear" w:color="auto" w:fill="auto"/>
            <w:noWrap/>
            <w:vAlign w:val="bottom"/>
            <w:hideMark/>
          </w:tcPr>
          <w:p w14:paraId="743B35D9" w14:textId="77777777" w:rsidR="00D4486B" w:rsidRPr="00D4486B" w:rsidRDefault="00D4486B" w:rsidP="00D4486B">
            <w:pPr>
              <w:jc w:val="right"/>
              <w:rPr>
                <w:color w:val="000000"/>
                <w:sz w:val="20"/>
                <w:szCs w:val="20"/>
              </w:rPr>
            </w:pPr>
            <w:r w:rsidRPr="00D4486B">
              <w:rPr>
                <w:color w:val="000000"/>
                <w:sz w:val="20"/>
                <w:szCs w:val="20"/>
              </w:rPr>
              <w:t>22 600</w:t>
            </w:r>
          </w:p>
        </w:tc>
      </w:tr>
      <w:tr w:rsidR="00D4486B" w:rsidRPr="00D4486B" w14:paraId="2196C071" w14:textId="77777777" w:rsidTr="002D6968">
        <w:trPr>
          <w:trHeight w:val="95"/>
          <w:jc w:val="center"/>
        </w:trPr>
        <w:tc>
          <w:tcPr>
            <w:tcW w:w="1382" w:type="dxa"/>
            <w:tcBorders>
              <w:top w:val="nil"/>
              <w:left w:val="single" w:sz="4" w:space="0" w:color="auto"/>
              <w:bottom w:val="single" w:sz="4" w:space="0" w:color="auto"/>
              <w:right w:val="single" w:sz="4" w:space="0" w:color="auto"/>
            </w:tcBorders>
            <w:shd w:val="clear" w:color="auto" w:fill="auto"/>
            <w:noWrap/>
            <w:vAlign w:val="center"/>
            <w:hideMark/>
          </w:tcPr>
          <w:p w14:paraId="3F38417F" w14:textId="77777777" w:rsidR="00D4486B" w:rsidRPr="00D4486B" w:rsidRDefault="00D4486B" w:rsidP="00D4486B">
            <w:pPr>
              <w:jc w:val="center"/>
              <w:rPr>
                <w:color w:val="000000"/>
                <w:sz w:val="20"/>
                <w:szCs w:val="20"/>
              </w:rPr>
            </w:pPr>
            <w:r w:rsidRPr="00D4486B">
              <w:rPr>
                <w:color w:val="000000"/>
                <w:sz w:val="20"/>
                <w:szCs w:val="20"/>
              </w:rPr>
              <w:t>31.03.2015</w:t>
            </w:r>
          </w:p>
        </w:tc>
        <w:tc>
          <w:tcPr>
            <w:tcW w:w="1628" w:type="dxa"/>
            <w:tcBorders>
              <w:top w:val="nil"/>
              <w:left w:val="nil"/>
              <w:bottom w:val="single" w:sz="4" w:space="0" w:color="auto"/>
              <w:right w:val="single" w:sz="4" w:space="0" w:color="auto"/>
            </w:tcBorders>
            <w:shd w:val="clear" w:color="auto" w:fill="auto"/>
            <w:noWrap/>
            <w:vAlign w:val="bottom"/>
            <w:hideMark/>
          </w:tcPr>
          <w:p w14:paraId="6C358BC9" w14:textId="77777777" w:rsidR="00D4486B" w:rsidRPr="00D4486B" w:rsidRDefault="00D4486B" w:rsidP="00D4486B">
            <w:pPr>
              <w:jc w:val="right"/>
              <w:rPr>
                <w:color w:val="000000"/>
                <w:sz w:val="20"/>
                <w:szCs w:val="20"/>
              </w:rPr>
            </w:pPr>
            <w:r w:rsidRPr="00D4486B">
              <w:rPr>
                <w:color w:val="000000"/>
                <w:sz w:val="20"/>
                <w:szCs w:val="20"/>
              </w:rPr>
              <w:t>-255 984</w:t>
            </w:r>
          </w:p>
        </w:tc>
        <w:tc>
          <w:tcPr>
            <w:tcW w:w="1285" w:type="dxa"/>
            <w:tcBorders>
              <w:top w:val="nil"/>
              <w:left w:val="nil"/>
              <w:bottom w:val="single" w:sz="4" w:space="0" w:color="auto"/>
              <w:right w:val="single" w:sz="4" w:space="0" w:color="auto"/>
            </w:tcBorders>
            <w:shd w:val="clear" w:color="auto" w:fill="auto"/>
            <w:noWrap/>
            <w:vAlign w:val="bottom"/>
            <w:hideMark/>
          </w:tcPr>
          <w:p w14:paraId="5D409860" w14:textId="77777777" w:rsidR="00D4486B" w:rsidRPr="00D4486B" w:rsidRDefault="00D4486B" w:rsidP="00D4486B">
            <w:pPr>
              <w:jc w:val="right"/>
              <w:rPr>
                <w:color w:val="000000"/>
                <w:sz w:val="20"/>
                <w:szCs w:val="20"/>
              </w:rPr>
            </w:pPr>
            <w:r w:rsidRPr="00D4486B">
              <w:rPr>
                <w:color w:val="000000"/>
                <w:sz w:val="20"/>
                <w:szCs w:val="20"/>
              </w:rPr>
              <w:t>3 187 922</w:t>
            </w:r>
          </w:p>
        </w:tc>
        <w:tc>
          <w:tcPr>
            <w:tcW w:w="1442" w:type="dxa"/>
            <w:tcBorders>
              <w:top w:val="nil"/>
              <w:left w:val="nil"/>
              <w:bottom w:val="single" w:sz="4" w:space="0" w:color="auto"/>
              <w:right w:val="single" w:sz="4" w:space="0" w:color="auto"/>
            </w:tcBorders>
            <w:shd w:val="clear" w:color="auto" w:fill="auto"/>
            <w:noWrap/>
            <w:vAlign w:val="bottom"/>
            <w:hideMark/>
          </w:tcPr>
          <w:p w14:paraId="12228C8B" w14:textId="77777777" w:rsidR="00D4486B" w:rsidRPr="00D4486B" w:rsidRDefault="00D4486B" w:rsidP="00D4486B">
            <w:pPr>
              <w:jc w:val="center"/>
              <w:rPr>
                <w:color w:val="000000"/>
                <w:sz w:val="20"/>
                <w:szCs w:val="20"/>
              </w:rPr>
            </w:pPr>
            <w:r w:rsidRPr="00D4486B">
              <w:rPr>
                <w:color w:val="000000"/>
                <w:sz w:val="20"/>
                <w:szCs w:val="20"/>
              </w:rPr>
              <w:t>8,25</w:t>
            </w:r>
          </w:p>
        </w:tc>
        <w:tc>
          <w:tcPr>
            <w:tcW w:w="943" w:type="dxa"/>
            <w:tcBorders>
              <w:top w:val="nil"/>
              <w:left w:val="nil"/>
              <w:bottom w:val="single" w:sz="4" w:space="0" w:color="auto"/>
              <w:right w:val="single" w:sz="4" w:space="0" w:color="auto"/>
            </w:tcBorders>
            <w:shd w:val="clear" w:color="auto" w:fill="auto"/>
            <w:noWrap/>
            <w:vAlign w:val="bottom"/>
            <w:hideMark/>
          </w:tcPr>
          <w:p w14:paraId="52767907" w14:textId="77777777" w:rsidR="00D4486B" w:rsidRPr="00D4486B" w:rsidRDefault="00D4486B" w:rsidP="00D4486B">
            <w:pPr>
              <w:jc w:val="center"/>
              <w:rPr>
                <w:color w:val="000000"/>
                <w:sz w:val="20"/>
                <w:szCs w:val="20"/>
              </w:rPr>
            </w:pPr>
            <w:r w:rsidRPr="00D4486B">
              <w:rPr>
                <w:color w:val="000000"/>
                <w:sz w:val="20"/>
                <w:szCs w:val="20"/>
              </w:rPr>
              <w:t>9,25</w:t>
            </w:r>
          </w:p>
        </w:tc>
        <w:tc>
          <w:tcPr>
            <w:tcW w:w="876" w:type="dxa"/>
            <w:tcBorders>
              <w:top w:val="nil"/>
              <w:left w:val="nil"/>
              <w:bottom w:val="single" w:sz="4" w:space="0" w:color="auto"/>
              <w:right w:val="single" w:sz="4" w:space="0" w:color="auto"/>
            </w:tcBorders>
            <w:shd w:val="clear" w:color="auto" w:fill="auto"/>
            <w:noWrap/>
            <w:vAlign w:val="bottom"/>
            <w:hideMark/>
          </w:tcPr>
          <w:p w14:paraId="260DD4CA" w14:textId="77777777" w:rsidR="00D4486B" w:rsidRPr="00D4486B" w:rsidRDefault="00D4486B" w:rsidP="00D4486B">
            <w:pPr>
              <w:jc w:val="center"/>
              <w:rPr>
                <w:color w:val="000000"/>
                <w:sz w:val="20"/>
                <w:szCs w:val="20"/>
              </w:rPr>
            </w:pPr>
            <w:r w:rsidRPr="00D4486B">
              <w:rPr>
                <w:color w:val="000000"/>
                <w:sz w:val="20"/>
                <w:szCs w:val="20"/>
              </w:rPr>
              <w:t>31</w:t>
            </w:r>
          </w:p>
        </w:tc>
        <w:tc>
          <w:tcPr>
            <w:tcW w:w="1455" w:type="dxa"/>
            <w:tcBorders>
              <w:top w:val="nil"/>
              <w:left w:val="nil"/>
              <w:bottom w:val="single" w:sz="4" w:space="0" w:color="auto"/>
              <w:right w:val="single" w:sz="4" w:space="0" w:color="auto"/>
            </w:tcBorders>
            <w:shd w:val="clear" w:color="auto" w:fill="auto"/>
            <w:noWrap/>
            <w:vAlign w:val="bottom"/>
            <w:hideMark/>
          </w:tcPr>
          <w:p w14:paraId="7BA91BA7" w14:textId="77777777" w:rsidR="00D4486B" w:rsidRPr="00D4486B" w:rsidRDefault="00D4486B" w:rsidP="00D4486B">
            <w:pPr>
              <w:jc w:val="right"/>
              <w:rPr>
                <w:color w:val="000000"/>
                <w:sz w:val="20"/>
                <w:szCs w:val="20"/>
              </w:rPr>
            </w:pPr>
            <w:r w:rsidRPr="00D4486B">
              <w:rPr>
                <w:color w:val="000000"/>
                <w:sz w:val="20"/>
                <w:szCs w:val="20"/>
              </w:rPr>
              <w:t>24 574</w:t>
            </w:r>
          </w:p>
        </w:tc>
      </w:tr>
      <w:tr w:rsidR="00D4486B" w:rsidRPr="00D4486B" w14:paraId="2F6FCA4E" w14:textId="77777777" w:rsidTr="002D6968">
        <w:trPr>
          <w:trHeight w:val="95"/>
          <w:jc w:val="center"/>
        </w:trPr>
        <w:tc>
          <w:tcPr>
            <w:tcW w:w="1382" w:type="dxa"/>
            <w:tcBorders>
              <w:top w:val="nil"/>
              <w:left w:val="single" w:sz="4" w:space="0" w:color="auto"/>
              <w:bottom w:val="single" w:sz="4" w:space="0" w:color="auto"/>
              <w:right w:val="single" w:sz="4" w:space="0" w:color="auto"/>
            </w:tcBorders>
            <w:shd w:val="clear" w:color="auto" w:fill="auto"/>
            <w:noWrap/>
            <w:vAlign w:val="center"/>
            <w:hideMark/>
          </w:tcPr>
          <w:p w14:paraId="2F6182BF" w14:textId="77777777" w:rsidR="00D4486B" w:rsidRPr="00D4486B" w:rsidRDefault="00D4486B" w:rsidP="00D4486B">
            <w:pPr>
              <w:jc w:val="center"/>
              <w:rPr>
                <w:color w:val="000000"/>
                <w:sz w:val="20"/>
                <w:szCs w:val="20"/>
              </w:rPr>
            </w:pPr>
            <w:r w:rsidRPr="00D4486B">
              <w:rPr>
                <w:color w:val="000000"/>
                <w:sz w:val="20"/>
                <w:szCs w:val="20"/>
              </w:rPr>
              <w:t>30.04.2015</w:t>
            </w:r>
          </w:p>
        </w:tc>
        <w:tc>
          <w:tcPr>
            <w:tcW w:w="1628" w:type="dxa"/>
            <w:tcBorders>
              <w:top w:val="nil"/>
              <w:left w:val="nil"/>
              <w:bottom w:val="single" w:sz="4" w:space="0" w:color="auto"/>
              <w:right w:val="single" w:sz="4" w:space="0" w:color="auto"/>
            </w:tcBorders>
            <w:shd w:val="clear" w:color="auto" w:fill="auto"/>
            <w:noWrap/>
            <w:vAlign w:val="bottom"/>
            <w:hideMark/>
          </w:tcPr>
          <w:p w14:paraId="4AE1AF1B" w14:textId="77777777" w:rsidR="00D4486B" w:rsidRPr="00D4486B" w:rsidRDefault="00D4486B" w:rsidP="00D4486B">
            <w:pPr>
              <w:jc w:val="right"/>
              <w:rPr>
                <w:color w:val="000000"/>
                <w:sz w:val="20"/>
                <w:szCs w:val="20"/>
              </w:rPr>
            </w:pPr>
            <w:r w:rsidRPr="00D4486B">
              <w:rPr>
                <w:color w:val="000000"/>
                <w:sz w:val="20"/>
                <w:szCs w:val="20"/>
              </w:rPr>
              <w:t>-53 740</w:t>
            </w:r>
          </w:p>
        </w:tc>
        <w:tc>
          <w:tcPr>
            <w:tcW w:w="1285" w:type="dxa"/>
            <w:tcBorders>
              <w:top w:val="nil"/>
              <w:left w:val="nil"/>
              <w:bottom w:val="single" w:sz="4" w:space="0" w:color="auto"/>
              <w:right w:val="single" w:sz="4" w:space="0" w:color="auto"/>
            </w:tcBorders>
            <w:shd w:val="clear" w:color="auto" w:fill="auto"/>
            <w:noWrap/>
            <w:vAlign w:val="bottom"/>
            <w:hideMark/>
          </w:tcPr>
          <w:p w14:paraId="4F0770DB" w14:textId="77777777" w:rsidR="00D4486B" w:rsidRPr="00D4486B" w:rsidRDefault="00D4486B" w:rsidP="00D4486B">
            <w:pPr>
              <w:jc w:val="right"/>
              <w:rPr>
                <w:color w:val="000000"/>
                <w:sz w:val="20"/>
                <w:szCs w:val="20"/>
              </w:rPr>
            </w:pPr>
            <w:r w:rsidRPr="00D4486B">
              <w:rPr>
                <w:color w:val="000000"/>
                <w:sz w:val="20"/>
                <w:szCs w:val="20"/>
              </w:rPr>
              <w:t>3 241 662</w:t>
            </w:r>
          </w:p>
        </w:tc>
        <w:tc>
          <w:tcPr>
            <w:tcW w:w="1442" w:type="dxa"/>
            <w:tcBorders>
              <w:top w:val="nil"/>
              <w:left w:val="nil"/>
              <w:bottom w:val="single" w:sz="4" w:space="0" w:color="auto"/>
              <w:right w:val="single" w:sz="4" w:space="0" w:color="auto"/>
            </w:tcBorders>
            <w:shd w:val="clear" w:color="auto" w:fill="auto"/>
            <w:noWrap/>
            <w:vAlign w:val="bottom"/>
            <w:hideMark/>
          </w:tcPr>
          <w:p w14:paraId="6B81576D" w14:textId="77777777" w:rsidR="00D4486B" w:rsidRPr="00D4486B" w:rsidRDefault="00D4486B" w:rsidP="00D4486B">
            <w:pPr>
              <w:jc w:val="center"/>
              <w:rPr>
                <w:color w:val="000000"/>
                <w:sz w:val="20"/>
                <w:szCs w:val="20"/>
              </w:rPr>
            </w:pPr>
            <w:r w:rsidRPr="00D4486B">
              <w:rPr>
                <w:color w:val="000000"/>
                <w:sz w:val="20"/>
                <w:szCs w:val="20"/>
              </w:rPr>
              <w:t>8,25</w:t>
            </w:r>
          </w:p>
        </w:tc>
        <w:tc>
          <w:tcPr>
            <w:tcW w:w="943" w:type="dxa"/>
            <w:tcBorders>
              <w:top w:val="nil"/>
              <w:left w:val="nil"/>
              <w:bottom w:val="single" w:sz="4" w:space="0" w:color="auto"/>
              <w:right w:val="single" w:sz="4" w:space="0" w:color="auto"/>
            </w:tcBorders>
            <w:shd w:val="clear" w:color="auto" w:fill="auto"/>
            <w:noWrap/>
            <w:vAlign w:val="bottom"/>
            <w:hideMark/>
          </w:tcPr>
          <w:p w14:paraId="5C03D094" w14:textId="77777777" w:rsidR="00D4486B" w:rsidRPr="00D4486B" w:rsidRDefault="00D4486B" w:rsidP="00D4486B">
            <w:pPr>
              <w:jc w:val="center"/>
              <w:rPr>
                <w:color w:val="000000"/>
                <w:sz w:val="20"/>
                <w:szCs w:val="20"/>
              </w:rPr>
            </w:pPr>
            <w:r w:rsidRPr="00D4486B">
              <w:rPr>
                <w:color w:val="000000"/>
                <w:sz w:val="20"/>
                <w:szCs w:val="20"/>
              </w:rPr>
              <w:t>9,25</w:t>
            </w:r>
          </w:p>
        </w:tc>
        <w:tc>
          <w:tcPr>
            <w:tcW w:w="876" w:type="dxa"/>
            <w:tcBorders>
              <w:top w:val="nil"/>
              <w:left w:val="nil"/>
              <w:bottom w:val="single" w:sz="4" w:space="0" w:color="auto"/>
              <w:right w:val="single" w:sz="4" w:space="0" w:color="auto"/>
            </w:tcBorders>
            <w:shd w:val="clear" w:color="auto" w:fill="auto"/>
            <w:noWrap/>
            <w:vAlign w:val="bottom"/>
            <w:hideMark/>
          </w:tcPr>
          <w:p w14:paraId="1965B1D5" w14:textId="77777777" w:rsidR="00D4486B" w:rsidRPr="00D4486B" w:rsidRDefault="00D4486B" w:rsidP="00D4486B">
            <w:pPr>
              <w:jc w:val="center"/>
              <w:rPr>
                <w:color w:val="000000"/>
                <w:sz w:val="20"/>
                <w:szCs w:val="20"/>
              </w:rPr>
            </w:pPr>
            <w:r w:rsidRPr="00D4486B">
              <w:rPr>
                <w:color w:val="000000"/>
                <w:sz w:val="20"/>
                <w:szCs w:val="20"/>
              </w:rPr>
              <w:t>30</w:t>
            </w:r>
          </w:p>
        </w:tc>
        <w:tc>
          <w:tcPr>
            <w:tcW w:w="1455" w:type="dxa"/>
            <w:tcBorders>
              <w:top w:val="nil"/>
              <w:left w:val="nil"/>
              <w:bottom w:val="single" w:sz="4" w:space="0" w:color="auto"/>
              <w:right w:val="single" w:sz="4" w:space="0" w:color="auto"/>
            </w:tcBorders>
            <w:shd w:val="clear" w:color="auto" w:fill="auto"/>
            <w:noWrap/>
            <w:vAlign w:val="bottom"/>
            <w:hideMark/>
          </w:tcPr>
          <w:p w14:paraId="6D63F9B7" w14:textId="77777777" w:rsidR="00D4486B" w:rsidRPr="00D4486B" w:rsidRDefault="00D4486B" w:rsidP="00D4486B">
            <w:pPr>
              <w:jc w:val="right"/>
              <w:rPr>
                <w:color w:val="000000"/>
                <w:sz w:val="20"/>
                <w:szCs w:val="20"/>
              </w:rPr>
            </w:pPr>
            <w:r w:rsidRPr="00D4486B">
              <w:rPr>
                <w:color w:val="000000"/>
                <w:sz w:val="20"/>
                <w:szCs w:val="20"/>
              </w:rPr>
              <w:t>24 988</w:t>
            </w:r>
          </w:p>
        </w:tc>
      </w:tr>
      <w:tr w:rsidR="00D4486B" w:rsidRPr="00D4486B" w14:paraId="7B4E7D4B" w14:textId="77777777" w:rsidTr="002D6968">
        <w:trPr>
          <w:trHeight w:val="95"/>
          <w:jc w:val="center"/>
        </w:trPr>
        <w:tc>
          <w:tcPr>
            <w:tcW w:w="1382" w:type="dxa"/>
            <w:tcBorders>
              <w:top w:val="nil"/>
              <w:left w:val="single" w:sz="4" w:space="0" w:color="auto"/>
              <w:bottom w:val="single" w:sz="4" w:space="0" w:color="auto"/>
              <w:right w:val="single" w:sz="4" w:space="0" w:color="auto"/>
            </w:tcBorders>
            <w:shd w:val="clear" w:color="auto" w:fill="auto"/>
            <w:noWrap/>
            <w:vAlign w:val="center"/>
            <w:hideMark/>
          </w:tcPr>
          <w:p w14:paraId="6EB0F0AB" w14:textId="77777777" w:rsidR="00D4486B" w:rsidRPr="00D4486B" w:rsidRDefault="00D4486B" w:rsidP="00D4486B">
            <w:pPr>
              <w:jc w:val="center"/>
              <w:rPr>
                <w:color w:val="000000"/>
                <w:sz w:val="20"/>
                <w:szCs w:val="20"/>
              </w:rPr>
            </w:pPr>
            <w:r w:rsidRPr="00D4486B">
              <w:rPr>
                <w:color w:val="000000"/>
                <w:sz w:val="20"/>
                <w:szCs w:val="20"/>
              </w:rPr>
              <w:t>31.05.2015</w:t>
            </w:r>
          </w:p>
        </w:tc>
        <w:tc>
          <w:tcPr>
            <w:tcW w:w="1628" w:type="dxa"/>
            <w:tcBorders>
              <w:top w:val="nil"/>
              <w:left w:val="nil"/>
              <w:bottom w:val="single" w:sz="4" w:space="0" w:color="auto"/>
              <w:right w:val="single" w:sz="4" w:space="0" w:color="auto"/>
            </w:tcBorders>
            <w:shd w:val="clear" w:color="auto" w:fill="auto"/>
            <w:noWrap/>
            <w:vAlign w:val="bottom"/>
            <w:hideMark/>
          </w:tcPr>
          <w:p w14:paraId="150DC443" w14:textId="77777777" w:rsidR="00D4486B" w:rsidRPr="00D4486B" w:rsidRDefault="00D4486B" w:rsidP="00D4486B">
            <w:pPr>
              <w:jc w:val="right"/>
              <w:rPr>
                <w:color w:val="000000"/>
                <w:sz w:val="20"/>
                <w:szCs w:val="20"/>
              </w:rPr>
            </w:pPr>
            <w:r w:rsidRPr="00D4486B">
              <w:rPr>
                <w:color w:val="000000"/>
                <w:sz w:val="20"/>
                <w:szCs w:val="20"/>
              </w:rPr>
              <w:t>-92 666</w:t>
            </w:r>
          </w:p>
        </w:tc>
        <w:tc>
          <w:tcPr>
            <w:tcW w:w="1285" w:type="dxa"/>
            <w:tcBorders>
              <w:top w:val="nil"/>
              <w:left w:val="nil"/>
              <w:bottom w:val="single" w:sz="4" w:space="0" w:color="auto"/>
              <w:right w:val="single" w:sz="4" w:space="0" w:color="auto"/>
            </w:tcBorders>
            <w:shd w:val="clear" w:color="auto" w:fill="auto"/>
            <w:noWrap/>
            <w:vAlign w:val="bottom"/>
            <w:hideMark/>
          </w:tcPr>
          <w:p w14:paraId="4C2F06CC" w14:textId="77777777" w:rsidR="00D4486B" w:rsidRPr="00D4486B" w:rsidRDefault="00D4486B" w:rsidP="00D4486B">
            <w:pPr>
              <w:jc w:val="right"/>
              <w:rPr>
                <w:color w:val="000000"/>
                <w:sz w:val="20"/>
                <w:szCs w:val="20"/>
              </w:rPr>
            </w:pPr>
            <w:r w:rsidRPr="00D4486B">
              <w:rPr>
                <w:color w:val="000000"/>
                <w:sz w:val="20"/>
                <w:szCs w:val="20"/>
              </w:rPr>
              <w:t>3 334 328</w:t>
            </w:r>
          </w:p>
        </w:tc>
        <w:tc>
          <w:tcPr>
            <w:tcW w:w="1442" w:type="dxa"/>
            <w:tcBorders>
              <w:top w:val="nil"/>
              <w:left w:val="nil"/>
              <w:bottom w:val="single" w:sz="4" w:space="0" w:color="auto"/>
              <w:right w:val="single" w:sz="4" w:space="0" w:color="auto"/>
            </w:tcBorders>
            <w:shd w:val="clear" w:color="auto" w:fill="auto"/>
            <w:noWrap/>
            <w:vAlign w:val="bottom"/>
            <w:hideMark/>
          </w:tcPr>
          <w:p w14:paraId="43248C63" w14:textId="77777777" w:rsidR="00D4486B" w:rsidRPr="00D4486B" w:rsidRDefault="00D4486B" w:rsidP="00D4486B">
            <w:pPr>
              <w:jc w:val="center"/>
              <w:rPr>
                <w:color w:val="000000"/>
                <w:sz w:val="20"/>
                <w:szCs w:val="20"/>
              </w:rPr>
            </w:pPr>
            <w:r w:rsidRPr="00D4486B">
              <w:rPr>
                <w:color w:val="000000"/>
                <w:sz w:val="20"/>
                <w:szCs w:val="20"/>
              </w:rPr>
              <w:t>8,25</w:t>
            </w:r>
          </w:p>
        </w:tc>
        <w:tc>
          <w:tcPr>
            <w:tcW w:w="943" w:type="dxa"/>
            <w:tcBorders>
              <w:top w:val="nil"/>
              <w:left w:val="nil"/>
              <w:bottom w:val="single" w:sz="4" w:space="0" w:color="auto"/>
              <w:right w:val="single" w:sz="4" w:space="0" w:color="auto"/>
            </w:tcBorders>
            <w:shd w:val="clear" w:color="auto" w:fill="auto"/>
            <w:noWrap/>
            <w:vAlign w:val="bottom"/>
            <w:hideMark/>
          </w:tcPr>
          <w:p w14:paraId="6C2A885B" w14:textId="77777777" w:rsidR="00D4486B" w:rsidRPr="00D4486B" w:rsidRDefault="00D4486B" w:rsidP="00D4486B">
            <w:pPr>
              <w:jc w:val="center"/>
              <w:rPr>
                <w:color w:val="000000"/>
                <w:sz w:val="20"/>
                <w:szCs w:val="20"/>
              </w:rPr>
            </w:pPr>
            <w:r w:rsidRPr="00D4486B">
              <w:rPr>
                <w:color w:val="000000"/>
                <w:sz w:val="20"/>
                <w:szCs w:val="20"/>
              </w:rPr>
              <w:t>9,25</w:t>
            </w:r>
          </w:p>
        </w:tc>
        <w:tc>
          <w:tcPr>
            <w:tcW w:w="876" w:type="dxa"/>
            <w:tcBorders>
              <w:top w:val="nil"/>
              <w:left w:val="nil"/>
              <w:bottom w:val="single" w:sz="4" w:space="0" w:color="auto"/>
              <w:right w:val="single" w:sz="4" w:space="0" w:color="auto"/>
            </w:tcBorders>
            <w:shd w:val="clear" w:color="auto" w:fill="auto"/>
            <w:noWrap/>
            <w:vAlign w:val="bottom"/>
            <w:hideMark/>
          </w:tcPr>
          <w:p w14:paraId="36BDF575" w14:textId="77777777" w:rsidR="00D4486B" w:rsidRPr="00D4486B" w:rsidRDefault="00D4486B" w:rsidP="00D4486B">
            <w:pPr>
              <w:jc w:val="center"/>
              <w:rPr>
                <w:color w:val="000000"/>
                <w:sz w:val="20"/>
                <w:szCs w:val="20"/>
              </w:rPr>
            </w:pPr>
            <w:r w:rsidRPr="00D4486B">
              <w:rPr>
                <w:color w:val="000000"/>
                <w:sz w:val="20"/>
                <w:szCs w:val="20"/>
              </w:rPr>
              <w:t>31</w:t>
            </w:r>
          </w:p>
        </w:tc>
        <w:tc>
          <w:tcPr>
            <w:tcW w:w="1455" w:type="dxa"/>
            <w:tcBorders>
              <w:top w:val="nil"/>
              <w:left w:val="nil"/>
              <w:bottom w:val="single" w:sz="4" w:space="0" w:color="auto"/>
              <w:right w:val="single" w:sz="4" w:space="0" w:color="auto"/>
            </w:tcBorders>
            <w:shd w:val="clear" w:color="auto" w:fill="auto"/>
            <w:noWrap/>
            <w:vAlign w:val="bottom"/>
            <w:hideMark/>
          </w:tcPr>
          <w:p w14:paraId="307E60A6" w14:textId="77777777" w:rsidR="00D4486B" w:rsidRPr="00D4486B" w:rsidRDefault="00D4486B" w:rsidP="00D4486B">
            <w:pPr>
              <w:jc w:val="right"/>
              <w:rPr>
                <w:color w:val="000000"/>
                <w:sz w:val="20"/>
                <w:szCs w:val="20"/>
              </w:rPr>
            </w:pPr>
            <w:r w:rsidRPr="00D4486B">
              <w:rPr>
                <w:color w:val="000000"/>
                <w:sz w:val="20"/>
                <w:szCs w:val="20"/>
              </w:rPr>
              <w:t>25 702</w:t>
            </w:r>
          </w:p>
        </w:tc>
      </w:tr>
      <w:tr w:rsidR="00D4486B" w:rsidRPr="00D4486B" w14:paraId="391165E3" w14:textId="77777777" w:rsidTr="002D6968">
        <w:trPr>
          <w:trHeight w:val="95"/>
          <w:jc w:val="center"/>
        </w:trPr>
        <w:tc>
          <w:tcPr>
            <w:tcW w:w="1382" w:type="dxa"/>
            <w:tcBorders>
              <w:top w:val="nil"/>
              <w:left w:val="single" w:sz="4" w:space="0" w:color="auto"/>
              <w:bottom w:val="single" w:sz="4" w:space="0" w:color="auto"/>
              <w:right w:val="single" w:sz="4" w:space="0" w:color="auto"/>
            </w:tcBorders>
            <w:shd w:val="clear" w:color="auto" w:fill="auto"/>
            <w:noWrap/>
            <w:vAlign w:val="center"/>
            <w:hideMark/>
          </w:tcPr>
          <w:p w14:paraId="0D29A0E8" w14:textId="77777777" w:rsidR="00D4486B" w:rsidRPr="00D4486B" w:rsidRDefault="00D4486B" w:rsidP="00D4486B">
            <w:pPr>
              <w:jc w:val="center"/>
              <w:rPr>
                <w:color w:val="000000"/>
                <w:sz w:val="20"/>
                <w:szCs w:val="20"/>
              </w:rPr>
            </w:pPr>
            <w:r w:rsidRPr="00D4486B">
              <w:rPr>
                <w:color w:val="000000"/>
                <w:sz w:val="20"/>
                <w:szCs w:val="20"/>
              </w:rPr>
              <w:t>30.06.2015</w:t>
            </w:r>
          </w:p>
        </w:tc>
        <w:tc>
          <w:tcPr>
            <w:tcW w:w="1628" w:type="dxa"/>
            <w:tcBorders>
              <w:top w:val="nil"/>
              <w:left w:val="nil"/>
              <w:bottom w:val="single" w:sz="4" w:space="0" w:color="auto"/>
              <w:right w:val="single" w:sz="4" w:space="0" w:color="auto"/>
            </w:tcBorders>
            <w:shd w:val="clear" w:color="auto" w:fill="auto"/>
            <w:noWrap/>
            <w:vAlign w:val="bottom"/>
            <w:hideMark/>
          </w:tcPr>
          <w:p w14:paraId="110EA519" w14:textId="77777777" w:rsidR="00D4486B" w:rsidRPr="00D4486B" w:rsidRDefault="00D4486B" w:rsidP="00D4486B">
            <w:pPr>
              <w:jc w:val="right"/>
              <w:rPr>
                <w:color w:val="000000"/>
                <w:sz w:val="20"/>
                <w:szCs w:val="20"/>
              </w:rPr>
            </w:pPr>
            <w:r w:rsidRPr="00D4486B">
              <w:rPr>
                <w:color w:val="000000"/>
                <w:sz w:val="20"/>
                <w:szCs w:val="20"/>
              </w:rPr>
              <w:t>-235 998</w:t>
            </w:r>
          </w:p>
        </w:tc>
        <w:tc>
          <w:tcPr>
            <w:tcW w:w="1285" w:type="dxa"/>
            <w:tcBorders>
              <w:top w:val="nil"/>
              <w:left w:val="nil"/>
              <w:bottom w:val="single" w:sz="4" w:space="0" w:color="auto"/>
              <w:right w:val="single" w:sz="4" w:space="0" w:color="auto"/>
            </w:tcBorders>
            <w:shd w:val="clear" w:color="auto" w:fill="auto"/>
            <w:noWrap/>
            <w:vAlign w:val="bottom"/>
            <w:hideMark/>
          </w:tcPr>
          <w:p w14:paraId="79E06820" w14:textId="77777777" w:rsidR="00D4486B" w:rsidRPr="00D4486B" w:rsidRDefault="00D4486B" w:rsidP="00D4486B">
            <w:pPr>
              <w:jc w:val="right"/>
              <w:rPr>
                <w:color w:val="000000"/>
                <w:sz w:val="20"/>
                <w:szCs w:val="20"/>
              </w:rPr>
            </w:pPr>
            <w:r w:rsidRPr="00D4486B">
              <w:rPr>
                <w:color w:val="000000"/>
                <w:sz w:val="20"/>
                <w:szCs w:val="20"/>
              </w:rPr>
              <w:t>3 570 326</w:t>
            </w:r>
          </w:p>
        </w:tc>
        <w:tc>
          <w:tcPr>
            <w:tcW w:w="1442" w:type="dxa"/>
            <w:tcBorders>
              <w:top w:val="nil"/>
              <w:left w:val="nil"/>
              <w:bottom w:val="single" w:sz="4" w:space="0" w:color="auto"/>
              <w:right w:val="single" w:sz="4" w:space="0" w:color="auto"/>
            </w:tcBorders>
            <w:shd w:val="clear" w:color="auto" w:fill="auto"/>
            <w:noWrap/>
            <w:vAlign w:val="bottom"/>
            <w:hideMark/>
          </w:tcPr>
          <w:p w14:paraId="31078EBC" w14:textId="77777777" w:rsidR="00D4486B" w:rsidRPr="00D4486B" w:rsidRDefault="00D4486B" w:rsidP="00D4486B">
            <w:pPr>
              <w:jc w:val="center"/>
              <w:rPr>
                <w:color w:val="000000"/>
                <w:sz w:val="20"/>
                <w:szCs w:val="20"/>
              </w:rPr>
            </w:pPr>
            <w:r w:rsidRPr="00D4486B">
              <w:rPr>
                <w:color w:val="000000"/>
                <w:sz w:val="20"/>
                <w:szCs w:val="20"/>
              </w:rPr>
              <w:t>8,25</w:t>
            </w:r>
          </w:p>
        </w:tc>
        <w:tc>
          <w:tcPr>
            <w:tcW w:w="943" w:type="dxa"/>
            <w:tcBorders>
              <w:top w:val="nil"/>
              <w:left w:val="nil"/>
              <w:bottom w:val="single" w:sz="4" w:space="0" w:color="auto"/>
              <w:right w:val="single" w:sz="4" w:space="0" w:color="auto"/>
            </w:tcBorders>
            <w:shd w:val="clear" w:color="auto" w:fill="auto"/>
            <w:noWrap/>
            <w:vAlign w:val="bottom"/>
            <w:hideMark/>
          </w:tcPr>
          <w:p w14:paraId="09FB868F" w14:textId="77777777" w:rsidR="00D4486B" w:rsidRPr="00D4486B" w:rsidRDefault="00D4486B" w:rsidP="00D4486B">
            <w:pPr>
              <w:jc w:val="center"/>
              <w:rPr>
                <w:color w:val="000000"/>
                <w:sz w:val="20"/>
                <w:szCs w:val="20"/>
              </w:rPr>
            </w:pPr>
            <w:r w:rsidRPr="00D4486B">
              <w:rPr>
                <w:color w:val="000000"/>
                <w:sz w:val="20"/>
                <w:szCs w:val="20"/>
              </w:rPr>
              <w:t>9,25</w:t>
            </w:r>
          </w:p>
        </w:tc>
        <w:tc>
          <w:tcPr>
            <w:tcW w:w="876" w:type="dxa"/>
            <w:tcBorders>
              <w:top w:val="nil"/>
              <w:left w:val="nil"/>
              <w:bottom w:val="single" w:sz="4" w:space="0" w:color="auto"/>
              <w:right w:val="single" w:sz="4" w:space="0" w:color="auto"/>
            </w:tcBorders>
            <w:shd w:val="clear" w:color="auto" w:fill="auto"/>
            <w:noWrap/>
            <w:vAlign w:val="bottom"/>
            <w:hideMark/>
          </w:tcPr>
          <w:p w14:paraId="1165E1A3" w14:textId="77777777" w:rsidR="00D4486B" w:rsidRPr="00D4486B" w:rsidRDefault="00D4486B" w:rsidP="00D4486B">
            <w:pPr>
              <w:jc w:val="center"/>
              <w:rPr>
                <w:color w:val="000000"/>
                <w:sz w:val="20"/>
                <w:szCs w:val="20"/>
              </w:rPr>
            </w:pPr>
            <w:r w:rsidRPr="00D4486B">
              <w:rPr>
                <w:color w:val="000000"/>
                <w:sz w:val="20"/>
                <w:szCs w:val="20"/>
              </w:rPr>
              <w:t>30</w:t>
            </w:r>
          </w:p>
        </w:tc>
        <w:tc>
          <w:tcPr>
            <w:tcW w:w="1455" w:type="dxa"/>
            <w:tcBorders>
              <w:top w:val="nil"/>
              <w:left w:val="nil"/>
              <w:bottom w:val="single" w:sz="4" w:space="0" w:color="auto"/>
              <w:right w:val="single" w:sz="4" w:space="0" w:color="auto"/>
            </w:tcBorders>
            <w:shd w:val="clear" w:color="auto" w:fill="auto"/>
            <w:noWrap/>
            <w:vAlign w:val="bottom"/>
            <w:hideMark/>
          </w:tcPr>
          <w:p w14:paraId="0C8DDAD9" w14:textId="77777777" w:rsidR="00D4486B" w:rsidRPr="00D4486B" w:rsidRDefault="00D4486B" w:rsidP="00D4486B">
            <w:pPr>
              <w:jc w:val="right"/>
              <w:rPr>
                <w:color w:val="000000"/>
                <w:sz w:val="20"/>
                <w:szCs w:val="20"/>
              </w:rPr>
            </w:pPr>
            <w:r w:rsidRPr="00D4486B">
              <w:rPr>
                <w:color w:val="000000"/>
                <w:sz w:val="20"/>
                <w:szCs w:val="20"/>
              </w:rPr>
              <w:t>27 521</w:t>
            </w:r>
          </w:p>
        </w:tc>
      </w:tr>
      <w:tr w:rsidR="00D4486B" w:rsidRPr="00D4486B" w14:paraId="042F8F18" w14:textId="77777777" w:rsidTr="002D6968">
        <w:trPr>
          <w:trHeight w:val="95"/>
          <w:jc w:val="center"/>
        </w:trPr>
        <w:tc>
          <w:tcPr>
            <w:tcW w:w="1382" w:type="dxa"/>
            <w:tcBorders>
              <w:top w:val="nil"/>
              <w:left w:val="single" w:sz="4" w:space="0" w:color="auto"/>
              <w:bottom w:val="single" w:sz="4" w:space="0" w:color="auto"/>
              <w:right w:val="single" w:sz="4" w:space="0" w:color="auto"/>
            </w:tcBorders>
            <w:shd w:val="clear" w:color="auto" w:fill="auto"/>
            <w:noWrap/>
            <w:vAlign w:val="center"/>
            <w:hideMark/>
          </w:tcPr>
          <w:p w14:paraId="6B7E9200" w14:textId="77777777" w:rsidR="00D4486B" w:rsidRPr="00D4486B" w:rsidRDefault="00D4486B" w:rsidP="00D4486B">
            <w:pPr>
              <w:jc w:val="center"/>
              <w:rPr>
                <w:color w:val="000000"/>
                <w:sz w:val="20"/>
                <w:szCs w:val="20"/>
              </w:rPr>
            </w:pPr>
            <w:r w:rsidRPr="00D4486B">
              <w:rPr>
                <w:color w:val="000000"/>
                <w:sz w:val="20"/>
                <w:szCs w:val="20"/>
              </w:rPr>
              <w:t>31.07.2015</w:t>
            </w:r>
          </w:p>
        </w:tc>
        <w:tc>
          <w:tcPr>
            <w:tcW w:w="1628" w:type="dxa"/>
            <w:tcBorders>
              <w:top w:val="nil"/>
              <w:left w:val="nil"/>
              <w:bottom w:val="single" w:sz="4" w:space="0" w:color="auto"/>
              <w:right w:val="single" w:sz="4" w:space="0" w:color="auto"/>
            </w:tcBorders>
            <w:shd w:val="clear" w:color="auto" w:fill="auto"/>
            <w:noWrap/>
            <w:vAlign w:val="bottom"/>
            <w:hideMark/>
          </w:tcPr>
          <w:p w14:paraId="71B3F059" w14:textId="77777777" w:rsidR="00D4486B" w:rsidRPr="00D4486B" w:rsidRDefault="00D4486B" w:rsidP="00D4486B">
            <w:pPr>
              <w:jc w:val="right"/>
              <w:rPr>
                <w:color w:val="000000"/>
                <w:sz w:val="20"/>
                <w:szCs w:val="20"/>
              </w:rPr>
            </w:pPr>
            <w:r w:rsidRPr="00D4486B">
              <w:rPr>
                <w:color w:val="000000"/>
                <w:sz w:val="20"/>
                <w:szCs w:val="20"/>
              </w:rPr>
              <w:t>-135 419</w:t>
            </w:r>
          </w:p>
        </w:tc>
        <w:tc>
          <w:tcPr>
            <w:tcW w:w="1285" w:type="dxa"/>
            <w:tcBorders>
              <w:top w:val="nil"/>
              <w:left w:val="nil"/>
              <w:bottom w:val="single" w:sz="4" w:space="0" w:color="auto"/>
              <w:right w:val="single" w:sz="4" w:space="0" w:color="auto"/>
            </w:tcBorders>
            <w:shd w:val="clear" w:color="auto" w:fill="auto"/>
            <w:noWrap/>
            <w:vAlign w:val="bottom"/>
            <w:hideMark/>
          </w:tcPr>
          <w:p w14:paraId="1F188B55" w14:textId="77777777" w:rsidR="00D4486B" w:rsidRPr="00D4486B" w:rsidRDefault="00D4486B" w:rsidP="00D4486B">
            <w:pPr>
              <w:jc w:val="right"/>
              <w:rPr>
                <w:color w:val="000000"/>
                <w:sz w:val="20"/>
                <w:szCs w:val="20"/>
              </w:rPr>
            </w:pPr>
            <w:r w:rsidRPr="00D4486B">
              <w:rPr>
                <w:color w:val="000000"/>
                <w:sz w:val="20"/>
                <w:szCs w:val="20"/>
              </w:rPr>
              <w:t>3 705 745</w:t>
            </w:r>
          </w:p>
        </w:tc>
        <w:tc>
          <w:tcPr>
            <w:tcW w:w="1442" w:type="dxa"/>
            <w:tcBorders>
              <w:top w:val="nil"/>
              <w:left w:val="nil"/>
              <w:bottom w:val="single" w:sz="4" w:space="0" w:color="auto"/>
              <w:right w:val="single" w:sz="4" w:space="0" w:color="auto"/>
            </w:tcBorders>
            <w:shd w:val="clear" w:color="auto" w:fill="auto"/>
            <w:noWrap/>
            <w:vAlign w:val="bottom"/>
            <w:hideMark/>
          </w:tcPr>
          <w:p w14:paraId="0BA5FF3E" w14:textId="77777777" w:rsidR="00D4486B" w:rsidRPr="00D4486B" w:rsidRDefault="00D4486B" w:rsidP="00D4486B">
            <w:pPr>
              <w:jc w:val="center"/>
              <w:rPr>
                <w:color w:val="000000"/>
                <w:sz w:val="20"/>
                <w:szCs w:val="20"/>
              </w:rPr>
            </w:pPr>
            <w:r w:rsidRPr="00D4486B">
              <w:rPr>
                <w:color w:val="000000"/>
                <w:sz w:val="20"/>
                <w:szCs w:val="20"/>
              </w:rPr>
              <w:t>8,25</w:t>
            </w:r>
          </w:p>
        </w:tc>
        <w:tc>
          <w:tcPr>
            <w:tcW w:w="943" w:type="dxa"/>
            <w:tcBorders>
              <w:top w:val="nil"/>
              <w:left w:val="nil"/>
              <w:bottom w:val="single" w:sz="4" w:space="0" w:color="auto"/>
              <w:right w:val="single" w:sz="4" w:space="0" w:color="auto"/>
            </w:tcBorders>
            <w:shd w:val="clear" w:color="auto" w:fill="auto"/>
            <w:noWrap/>
            <w:vAlign w:val="bottom"/>
            <w:hideMark/>
          </w:tcPr>
          <w:p w14:paraId="7A3DAC4F" w14:textId="77777777" w:rsidR="00D4486B" w:rsidRPr="00D4486B" w:rsidRDefault="00D4486B" w:rsidP="00D4486B">
            <w:pPr>
              <w:jc w:val="center"/>
              <w:rPr>
                <w:color w:val="000000"/>
                <w:sz w:val="20"/>
                <w:szCs w:val="20"/>
              </w:rPr>
            </w:pPr>
            <w:r w:rsidRPr="00D4486B">
              <w:rPr>
                <w:color w:val="000000"/>
                <w:sz w:val="20"/>
                <w:szCs w:val="20"/>
              </w:rPr>
              <w:t>9,25</w:t>
            </w:r>
          </w:p>
        </w:tc>
        <w:tc>
          <w:tcPr>
            <w:tcW w:w="876" w:type="dxa"/>
            <w:tcBorders>
              <w:top w:val="nil"/>
              <w:left w:val="nil"/>
              <w:bottom w:val="single" w:sz="4" w:space="0" w:color="auto"/>
              <w:right w:val="single" w:sz="4" w:space="0" w:color="auto"/>
            </w:tcBorders>
            <w:shd w:val="clear" w:color="auto" w:fill="auto"/>
            <w:noWrap/>
            <w:vAlign w:val="bottom"/>
            <w:hideMark/>
          </w:tcPr>
          <w:p w14:paraId="2B085B25" w14:textId="77777777" w:rsidR="00D4486B" w:rsidRPr="00D4486B" w:rsidRDefault="00D4486B" w:rsidP="00D4486B">
            <w:pPr>
              <w:jc w:val="center"/>
              <w:rPr>
                <w:color w:val="000000"/>
                <w:sz w:val="20"/>
                <w:szCs w:val="20"/>
              </w:rPr>
            </w:pPr>
            <w:r w:rsidRPr="00D4486B">
              <w:rPr>
                <w:color w:val="000000"/>
                <w:sz w:val="20"/>
                <w:szCs w:val="20"/>
              </w:rPr>
              <w:t>31</w:t>
            </w:r>
          </w:p>
        </w:tc>
        <w:tc>
          <w:tcPr>
            <w:tcW w:w="1455" w:type="dxa"/>
            <w:tcBorders>
              <w:top w:val="nil"/>
              <w:left w:val="nil"/>
              <w:bottom w:val="single" w:sz="4" w:space="0" w:color="auto"/>
              <w:right w:val="single" w:sz="4" w:space="0" w:color="auto"/>
            </w:tcBorders>
            <w:shd w:val="clear" w:color="auto" w:fill="auto"/>
            <w:noWrap/>
            <w:vAlign w:val="bottom"/>
            <w:hideMark/>
          </w:tcPr>
          <w:p w14:paraId="7A9D6B70" w14:textId="77777777" w:rsidR="00D4486B" w:rsidRPr="00D4486B" w:rsidRDefault="00D4486B" w:rsidP="00D4486B">
            <w:pPr>
              <w:jc w:val="right"/>
              <w:rPr>
                <w:color w:val="000000"/>
                <w:sz w:val="20"/>
                <w:szCs w:val="20"/>
              </w:rPr>
            </w:pPr>
            <w:r w:rsidRPr="00D4486B">
              <w:rPr>
                <w:color w:val="000000"/>
                <w:sz w:val="20"/>
                <w:szCs w:val="20"/>
              </w:rPr>
              <w:t>28 565</w:t>
            </w:r>
          </w:p>
        </w:tc>
      </w:tr>
      <w:tr w:rsidR="00D4486B" w:rsidRPr="00D4486B" w14:paraId="38062D33" w14:textId="77777777" w:rsidTr="002D6968">
        <w:trPr>
          <w:trHeight w:val="95"/>
          <w:jc w:val="center"/>
        </w:trPr>
        <w:tc>
          <w:tcPr>
            <w:tcW w:w="1382" w:type="dxa"/>
            <w:tcBorders>
              <w:top w:val="nil"/>
              <w:left w:val="single" w:sz="4" w:space="0" w:color="auto"/>
              <w:bottom w:val="single" w:sz="4" w:space="0" w:color="auto"/>
              <w:right w:val="single" w:sz="4" w:space="0" w:color="auto"/>
            </w:tcBorders>
            <w:shd w:val="clear" w:color="auto" w:fill="auto"/>
            <w:noWrap/>
            <w:vAlign w:val="center"/>
            <w:hideMark/>
          </w:tcPr>
          <w:p w14:paraId="2F91324F" w14:textId="77777777" w:rsidR="00D4486B" w:rsidRPr="00D4486B" w:rsidRDefault="00D4486B" w:rsidP="00D4486B">
            <w:pPr>
              <w:jc w:val="center"/>
              <w:rPr>
                <w:color w:val="000000"/>
                <w:sz w:val="20"/>
                <w:szCs w:val="20"/>
              </w:rPr>
            </w:pPr>
            <w:r w:rsidRPr="00D4486B">
              <w:rPr>
                <w:color w:val="000000"/>
                <w:sz w:val="20"/>
                <w:szCs w:val="20"/>
              </w:rPr>
              <w:t>31.08.2015</w:t>
            </w:r>
          </w:p>
        </w:tc>
        <w:tc>
          <w:tcPr>
            <w:tcW w:w="1628" w:type="dxa"/>
            <w:tcBorders>
              <w:top w:val="nil"/>
              <w:left w:val="nil"/>
              <w:bottom w:val="single" w:sz="4" w:space="0" w:color="auto"/>
              <w:right w:val="single" w:sz="4" w:space="0" w:color="auto"/>
            </w:tcBorders>
            <w:shd w:val="clear" w:color="auto" w:fill="auto"/>
            <w:noWrap/>
            <w:vAlign w:val="bottom"/>
            <w:hideMark/>
          </w:tcPr>
          <w:p w14:paraId="7043C914" w14:textId="77777777" w:rsidR="00D4486B" w:rsidRPr="00D4486B" w:rsidRDefault="00D4486B" w:rsidP="00D4486B">
            <w:pPr>
              <w:jc w:val="right"/>
              <w:rPr>
                <w:color w:val="000000"/>
                <w:sz w:val="20"/>
                <w:szCs w:val="20"/>
              </w:rPr>
            </w:pPr>
            <w:r w:rsidRPr="00D4486B">
              <w:rPr>
                <w:color w:val="000000"/>
                <w:sz w:val="20"/>
                <w:szCs w:val="20"/>
              </w:rPr>
              <w:t>-156 858</w:t>
            </w:r>
          </w:p>
        </w:tc>
        <w:tc>
          <w:tcPr>
            <w:tcW w:w="1285" w:type="dxa"/>
            <w:tcBorders>
              <w:top w:val="nil"/>
              <w:left w:val="nil"/>
              <w:bottom w:val="single" w:sz="4" w:space="0" w:color="auto"/>
              <w:right w:val="single" w:sz="4" w:space="0" w:color="auto"/>
            </w:tcBorders>
            <w:shd w:val="clear" w:color="auto" w:fill="auto"/>
            <w:noWrap/>
            <w:vAlign w:val="bottom"/>
            <w:hideMark/>
          </w:tcPr>
          <w:p w14:paraId="7385EFEF" w14:textId="77777777" w:rsidR="00D4486B" w:rsidRPr="00D4486B" w:rsidRDefault="00D4486B" w:rsidP="00D4486B">
            <w:pPr>
              <w:jc w:val="right"/>
              <w:rPr>
                <w:color w:val="000000"/>
                <w:sz w:val="20"/>
                <w:szCs w:val="20"/>
              </w:rPr>
            </w:pPr>
            <w:r w:rsidRPr="00D4486B">
              <w:rPr>
                <w:color w:val="000000"/>
                <w:sz w:val="20"/>
                <w:szCs w:val="20"/>
              </w:rPr>
              <w:t>3 862 603</w:t>
            </w:r>
          </w:p>
        </w:tc>
        <w:tc>
          <w:tcPr>
            <w:tcW w:w="1442" w:type="dxa"/>
            <w:tcBorders>
              <w:top w:val="nil"/>
              <w:left w:val="nil"/>
              <w:bottom w:val="single" w:sz="4" w:space="0" w:color="auto"/>
              <w:right w:val="single" w:sz="4" w:space="0" w:color="auto"/>
            </w:tcBorders>
            <w:shd w:val="clear" w:color="auto" w:fill="auto"/>
            <w:noWrap/>
            <w:vAlign w:val="bottom"/>
            <w:hideMark/>
          </w:tcPr>
          <w:p w14:paraId="7452A4C6" w14:textId="77777777" w:rsidR="00D4486B" w:rsidRPr="00D4486B" w:rsidRDefault="00D4486B" w:rsidP="00D4486B">
            <w:pPr>
              <w:jc w:val="center"/>
              <w:rPr>
                <w:color w:val="000000"/>
                <w:sz w:val="20"/>
                <w:szCs w:val="20"/>
              </w:rPr>
            </w:pPr>
            <w:r w:rsidRPr="00D4486B">
              <w:rPr>
                <w:color w:val="000000"/>
                <w:sz w:val="20"/>
                <w:szCs w:val="20"/>
              </w:rPr>
              <w:t>8,25</w:t>
            </w:r>
          </w:p>
        </w:tc>
        <w:tc>
          <w:tcPr>
            <w:tcW w:w="943" w:type="dxa"/>
            <w:tcBorders>
              <w:top w:val="nil"/>
              <w:left w:val="nil"/>
              <w:bottom w:val="single" w:sz="4" w:space="0" w:color="auto"/>
              <w:right w:val="single" w:sz="4" w:space="0" w:color="auto"/>
            </w:tcBorders>
            <w:shd w:val="clear" w:color="auto" w:fill="auto"/>
            <w:noWrap/>
            <w:vAlign w:val="bottom"/>
            <w:hideMark/>
          </w:tcPr>
          <w:p w14:paraId="21883100" w14:textId="77777777" w:rsidR="00D4486B" w:rsidRPr="00D4486B" w:rsidRDefault="00D4486B" w:rsidP="00D4486B">
            <w:pPr>
              <w:jc w:val="center"/>
              <w:rPr>
                <w:color w:val="000000"/>
                <w:sz w:val="20"/>
                <w:szCs w:val="20"/>
              </w:rPr>
            </w:pPr>
            <w:r w:rsidRPr="00D4486B">
              <w:rPr>
                <w:color w:val="000000"/>
                <w:sz w:val="20"/>
                <w:szCs w:val="20"/>
              </w:rPr>
              <w:t>9,25</w:t>
            </w:r>
          </w:p>
        </w:tc>
        <w:tc>
          <w:tcPr>
            <w:tcW w:w="876" w:type="dxa"/>
            <w:tcBorders>
              <w:top w:val="nil"/>
              <w:left w:val="nil"/>
              <w:bottom w:val="single" w:sz="4" w:space="0" w:color="auto"/>
              <w:right w:val="single" w:sz="4" w:space="0" w:color="auto"/>
            </w:tcBorders>
            <w:shd w:val="clear" w:color="auto" w:fill="auto"/>
            <w:noWrap/>
            <w:vAlign w:val="bottom"/>
            <w:hideMark/>
          </w:tcPr>
          <w:p w14:paraId="00CC843A" w14:textId="77777777" w:rsidR="00D4486B" w:rsidRPr="00D4486B" w:rsidRDefault="00D4486B" w:rsidP="00D4486B">
            <w:pPr>
              <w:jc w:val="center"/>
              <w:rPr>
                <w:color w:val="000000"/>
                <w:sz w:val="20"/>
                <w:szCs w:val="20"/>
              </w:rPr>
            </w:pPr>
            <w:r w:rsidRPr="00D4486B">
              <w:rPr>
                <w:color w:val="000000"/>
                <w:sz w:val="20"/>
                <w:szCs w:val="20"/>
              </w:rPr>
              <w:t>31</w:t>
            </w:r>
          </w:p>
        </w:tc>
        <w:tc>
          <w:tcPr>
            <w:tcW w:w="1455" w:type="dxa"/>
            <w:tcBorders>
              <w:top w:val="nil"/>
              <w:left w:val="nil"/>
              <w:bottom w:val="single" w:sz="4" w:space="0" w:color="auto"/>
              <w:right w:val="single" w:sz="4" w:space="0" w:color="auto"/>
            </w:tcBorders>
            <w:shd w:val="clear" w:color="auto" w:fill="auto"/>
            <w:noWrap/>
            <w:vAlign w:val="bottom"/>
            <w:hideMark/>
          </w:tcPr>
          <w:p w14:paraId="40F95387" w14:textId="77777777" w:rsidR="00D4486B" w:rsidRPr="00D4486B" w:rsidRDefault="00D4486B" w:rsidP="00D4486B">
            <w:pPr>
              <w:jc w:val="right"/>
              <w:rPr>
                <w:color w:val="000000"/>
                <w:sz w:val="20"/>
                <w:szCs w:val="20"/>
              </w:rPr>
            </w:pPr>
            <w:r w:rsidRPr="00D4486B">
              <w:rPr>
                <w:color w:val="000000"/>
                <w:sz w:val="20"/>
                <w:szCs w:val="20"/>
              </w:rPr>
              <w:t>29 774</w:t>
            </w:r>
          </w:p>
        </w:tc>
      </w:tr>
      <w:tr w:rsidR="00D4486B" w:rsidRPr="00D4486B" w14:paraId="5153463C" w14:textId="77777777" w:rsidTr="002D6968">
        <w:trPr>
          <w:trHeight w:val="95"/>
          <w:jc w:val="center"/>
        </w:trPr>
        <w:tc>
          <w:tcPr>
            <w:tcW w:w="1382" w:type="dxa"/>
            <w:tcBorders>
              <w:top w:val="nil"/>
              <w:left w:val="single" w:sz="4" w:space="0" w:color="auto"/>
              <w:bottom w:val="single" w:sz="4" w:space="0" w:color="auto"/>
              <w:right w:val="single" w:sz="4" w:space="0" w:color="auto"/>
            </w:tcBorders>
            <w:shd w:val="clear" w:color="auto" w:fill="auto"/>
            <w:noWrap/>
            <w:vAlign w:val="center"/>
            <w:hideMark/>
          </w:tcPr>
          <w:p w14:paraId="6000C395" w14:textId="77777777" w:rsidR="00D4486B" w:rsidRPr="00D4486B" w:rsidRDefault="00D4486B" w:rsidP="00D4486B">
            <w:pPr>
              <w:jc w:val="center"/>
              <w:rPr>
                <w:color w:val="000000"/>
                <w:sz w:val="20"/>
                <w:szCs w:val="20"/>
              </w:rPr>
            </w:pPr>
            <w:r w:rsidRPr="00D4486B">
              <w:rPr>
                <w:color w:val="000000"/>
                <w:sz w:val="20"/>
                <w:szCs w:val="20"/>
              </w:rPr>
              <w:t>30.09.2015</w:t>
            </w:r>
          </w:p>
        </w:tc>
        <w:tc>
          <w:tcPr>
            <w:tcW w:w="1628" w:type="dxa"/>
            <w:tcBorders>
              <w:top w:val="nil"/>
              <w:left w:val="nil"/>
              <w:bottom w:val="single" w:sz="4" w:space="0" w:color="auto"/>
              <w:right w:val="single" w:sz="4" w:space="0" w:color="auto"/>
            </w:tcBorders>
            <w:shd w:val="clear" w:color="auto" w:fill="auto"/>
            <w:noWrap/>
            <w:vAlign w:val="bottom"/>
            <w:hideMark/>
          </w:tcPr>
          <w:p w14:paraId="185C24F7" w14:textId="77777777" w:rsidR="00D4486B" w:rsidRPr="00D4486B" w:rsidRDefault="00D4486B" w:rsidP="00D4486B">
            <w:pPr>
              <w:jc w:val="right"/>
              <w:rPr>
                <w:color w:val="000000"/>
                <w:sz w:val="20"/>
                <w:szCs w:val="20"/>
              </w:rPr>
            </w:pPr>
            <w:r w:rsidRPr="00D4486B">
              <w:rPr>
                <w:color w:val="000000"/>
                <w:sz w:val="20"/>
                <w:szCs w:val="20"/>
              </w:rPr>
              <w:t>-171 857</w:t>
            </w:r>
          </w:p>
        </w:tc>
        <w:tc>
          <w:tcPr>
            <w:tcW w:w="1285" w:type="dxa"/>
            <w:tcBorders>
              <w:top w:val="nil"/>
              <w:left w:val="nil"/>
              <w:bottom w:val="single" w:sz="4" w:space="0" w:color="auto"/>
              <w:right w:val="single" w:sz="4" w:space="0" w:color="auto"/>
            </w:tcBorders>
            <w:shd w:val="clear" w:color="auto" w:fill="auto"/>
            <w:noWrap/>
            <w:vAlign w:val="bottom"/>
            <w:hideMark/>
          </w:tcPr>
          <w:p w14:paraId="2202D88C" w14:textId="77777777" w:rsidR="00D4486B" w:rsidRPr="00D4486B" w:rsidRDefault="00D4486B" w:rsidP="00D4486B">
            <w:pPr>
              <w:jc w:val="right"/>
              <w:rPr>
                <w:color w:val="000000"/>
                <w:sz w:val="20"/>
                <w:szCs w:val="20"/>
              </w:rPr>
            </w:pPr>
            <w:r w:rsidRPr="00D4486B">
              <w:rPr>
                <w:color w:val="000000"/>
                <w:sz w:val="20"/>
                <w:szCs w:val="20"/>
              </w:rPr>
              <w:t>4 034 460</w:t>
            </w:r>
          </w:p>
        </w:tc>
        <w:tc>
          <w:tcPr>
            <w:tcW w:w="1442" w:type="dxa"/>
            <w:tcBorders>
              <w:top w:val="nil"/>
              <w:left w:val="nil"/>
              <w:bottom w:val="single" w:sz="4" w:space="0" w:color="auto"/>
              <w:right w:val="single" w:sz="4" w:space="0" w:color="auto"/>
            </w:tcBorders>
            <w:shd w:val="clear" w:color="auto" w:fill="auto"/>
            <w:noWrap/>
            <w:vAlign w:val="bottom"/>
            <w:hideMark/>
          </w:tcPr>
          <w:p w14:paraId="623A2AE7" w14:textId="77777777" w:rsidR="00D4486B" w:rsidRPr="00D4486B" w:rsidRDefault="00D4486B" w:rsidP="00D4486B">
            <w:pPr>
              <w:jc w:val="center"/>
              <w:rPr>
                <w:color w:val="000000"/>
                <w:sz w:val="20"/>
                <w:szCs w:val="20"/>
              </w:rPr>
            </w:pPr>
            <w:r w:rsidRPr="00D4486B">
              <w:rPr>
                <w:color w:val="000000"/>
                <w:sz w:val="20"/>
                <w:szCs w:val="20"/>
              </w:rPr>
              <w:t>8,25</w:t>
            </w:r>
          </w:p>
        </w:tc>
        <w:tc>
          <w:tcPr>
            <w:tcW w:w="943" w:type="dxa"/>
            <w:tcBorders>
              <w:top w:val="nil"/>
              <w:left w:val="nil"/>
              <w:bottom w:val="single" w:sz="4" w:space="0" w:color="auto"/>
              <w:right w:val="single" w:sz="4" w:space="0" w:color="auto"/>
            </w:tcBorders>
            <w:shd w:val="clear" w:color="auto" w:fill="auto"/>
            <w:noWrap/>
            <w:vAlign w:val="bottom"/>
            <w:hideMark/>
          </w:tcPr>
          <w:p w14:paraId="6C8CDB06" w14:textId="77777777" w:rsidR="00D4486B" w:rsidRPr="00D4486B" w:rsidRDefault="00D4486B" w:rsidP="00D4486B">
            <w:pPr>
              <w:jc w:val="center"/>
              <w:rPr>
                <w:color w:val="000000"/>
                <w:sz w:val="20"/>
                <w:szCs w:val="20"/>
              </w:rPr>
            </w:pPr>
            <w:r w:rsidRPr="00D4486B">
              <w:rPr>
                <w:color w:val="000000"/>
                <w:sz w:val="20"/>
                <w:szCs w:val="20"/>
              </w:rPr>
              <w:t>9,25</w:t>
            </w:r>
          </w:p>
        </w:tc>
        <w:tc>
          <w:tcPr>
            <w:tcW w:w="876" w:type="dxa"/>
            <w:tcBorders>
              <w:top w:val="nil"/>
              <w:left w:val="nil"/>
              <w:bottom w:val="single" w:sz="4" w:space="0" w:color="auto"/>
              <w:right w:val="single" w:sz="4" w:space="0" w:color="auto"/>
            </w:tcBorders>
            <w:shd w:val="clear" w:color="auto" w:fill="auto"/>
            <w:noWrap/>
            <w:vAlign w:val="bottom"/>
            <w:hideMark/>
          </w:tcPr>
          <w:p w14:paraId="72BB5FBA" w14:textId="77777777" w:rsidR="00D4486B" w:rsidRPr="00D4486B" w:rsidRDefault="00D4486B" w:rsidP="00D4486B">
            <w:pPr>
              <w:jc w:val="center"/>
              <w:rPr>
                <w:color w:val="000000"/>
                <w:sz w:val="20"/>
                <w:szCs w:val="20"/>
              </w:rPr>
            </w:pPr>
            <w:r w:rsidRPr="00D4486B">
              <w:rPr>
                <w:color w:val="000000"/>
                <w:sz w:val="20"/>
                <w:szCs w:val="20"/>
              </w:rPr>
              <w:t>30</w:t>
            </w:r>
          </w:p>
        </w:tc>
        <w:tc>
          <w:tcPr>
            <w:tcW w:w="1455" w:type="dxa"/>
            <w:tcBorders>
              <w:top w:val="nil"/>
              <w:left w:val="nil"/>
              <w:bottom w:val="single" w:sz="4" w:space="0" w:color="auto"/>
              <w:right w:val="single" w:sz="4" w:space="0" w:color="auto"/>
            </w:tcBorders>
            <w:shd w:val="clear" w:color="auto" w:fill="auto"/>
            <w:noWrap/>
            <w:vAlign w:val="bottom"/>
            <w:hideMark/>
          </w:tcPr>
          <w:p w14:paraId="195447CD" w14:textId="77777777" w:rsidR="00D4486B" w:rsidRPr="00D4486B" w:rsidRDefault="00D4486B" w:rsidP="00D4486B">
            <w:pPr>
              <w:jc w:val="right"/>
              <w:rPr>
                <w:color w:val="000000"/>
                <w:sz w:val="20"/>
                <w:szCs w:val="20"/>
              </w:rPr>
            </w:pPr>
            <w:r w:rsidRPr="00D4486B">
              <w:rPr>
                <w:color w:val="000000"/>
                <w:sz w:val="20"/>
                <w:szCs w:val="20"/>
              </w:rPr>
              <w:t>31 099</w:t>
            </w:r>
          </w:p>
        </w:tc>
      </w:tr>
      <w:tr w:rsidR="00D4486B" w:rsidRPr="00D4486B" w14:paraId="2E21C04A" w14:textId="77777777" w:rsidTr="002D6968">
        <w:trPr>
          <w:trHeight w:val="95"/>
          <w:jc w:val="center"/>
        </w:trPr>
        <w:tc>
          <w:tcPr>
            <w:tcW w:w="1382" w:type="dxa"/>
            <w:tcBorders>
              <w:top w:val="nil"/>
              <w:left w:val="single" w:sz="4" w:space="0" w:color="auto"/>
              <w:bottom w:val="single" w:sz="4" w:space="0" w:color="auto"/>
              <w:right w:val="single" w:sz="4" w:space="0" w:color="auto"/>
            </w:tcBorders>
            <w:shd w:val="clear" w:color="auto" w:fill="auto"/>
            <w:noWrap/>
            <w:vAlign w:val="center"/>
            <w:hideMark/>
          </w:tcPr>
          <w:p w14:paraId="02BA3F92" w14:textId="77777777" w:rsidR="00D4486B" w:rsidRPr="00D4486B" w:rsidRDefault="00D4486B" w:rsidP="00D4486B">
            <w:pPr>
              <w:jc w:val="center"/>
              <w:rPr>
                <w:color w:val="000000"/>
                <w:sz w:val="20"/>
                <w:szCs w:val="20"/>
              </w:rPr>
            </w:pPr>
            <w:r w:rsidRPr="00D4486B">
              <w:rPr>
                <w:color w:val="000000"/>
                <w:sz w:val="20"/>
                <w:szCs w:val="20"/>
              </w:rPr>
              <w:t>31.10.2015</w:t>
            </w:r>
          </w:p>
        </w:tc>
        <w:tc>
          <w:tcPr>
            <w:tcW w:w="1628" w:type="dxa"/>
            <w:tcBorders>
              <w:top w:val="nil"/>
              <w:left w:val="nil"/>
              <w:bottom w:val="single" w:sz="4" w:space="0" w:color="auto"/>
              <w:right w:val="single" w:sz="4" w:space="0" w:color="auto"/>
            </w:tcBorders>
            <w:shd w:val="clear" w:color="auto" w:fill="auto"/>
            <w:noWrap/>
            <w:vAlign w:val="bottom"/>
            <w:hideMark/>
          </w:tcPr>
          <w:p w14:paraId="3E257A5D" w14:textId="77777777" w:rsidR="00D4486B" w:rsidRPr="00D4486B" w:rsidRDefault="00D4486B" w:rsidP="00D4486B">
            <w:pPr>
              <w:jc w:val="right"/>
              <w:rPr>
                <w:color w:val="000000"/>
                <w:sz w:val="20"/>
                <w:szCs w:val="20"/>
              </w:rPr>
            </w:pPr>
            <w:r w:rsidRPr="00D4486B">
              <w:rPr>
                <w:color w:val="000000"/>
                <w:sz w:val="20"/>
                <w:szCs w:val="20"/>
              </w:rPr>
              <w:t>-167 101</w:t>
            </w:r>
          </w:p>
        </w:tc>
        <w:tc>
          <w:tcPr>
            <w:tcW w:w="1285" w:type="dxa"/>
            <w:tcBorders>
              <w:top w:val="nil"/>
              <w:left w:val="nil"/>
              <w:bottom w:val="single" w:sz="4" w:space="0" w:color="auto"/>
              <w:right w:val="single" w:sz="4" w:space="0" w:color="auto"/>
            </w:tcBorders>
            <w:shd w:val="clear" w:color="auto" w:fill="auto"/>
            <w:noWrap/>
            <w:vAlign w:val="bottom"/>
            <w:hideMark/>
          </w:tcPr>
          <w:p w14:paraId="3ED40FB7" w14:textId="77777777" w:rsidR="00D4486B" w:rsidRPr="00D4486B" w:rsidRDefault="00D4486B" w:rsidP="00D4486B">
            <w:pPr>
              <w:jc w:val="right"/>
              <w:rPr>
                <w:color w:val="000000"/>
                <w:sz w:val="20"/>
                <w:szCs w:val="20"/>
              </w:rPr>
            </w:pPr>
            <w:r w:rsidRPr="00D4486B">
              <w:rPr>
                <w:color w:val="000000"/>
                <w:sz w:val="20"/>
                <w:szCs w:val="20"/>
              </w:rPr>
              <w:t>4 201 561</w:t>
            </w:r>
          </w:p>
        </w:tc>
        <w:tc>
          <w:tcPr>
            <w:tcW w:w="1442" w:type="dxa"/>
            <w:tcBorders>
              <w:top w:val="nil"/>
              <w:left w:val="nil"/>
              <w:bottom w:val="single" w:sz="4" w:space="0" w:color="auto"/>
              <w:right w:val="single" w:sz="4" w:space="0" w:color="auto"/>
            </w:tcBorders>
            <w:shd w:val="clear" w:color="auto" w:fill="auto"/>
            <w:noWrap/>
            <w:vAlign w:val="bottom"/>
            <w:hideMark/>
          </w:tcPr>
          <w:p w14:paraId="686BA65C" w14:textId="77777777" w:rsidR="00D4486B" w:rsidRPr="00D4486B" w:rsidRDefault="00D4486B" w:rsidP="00D4486B">
            <w:pPr>
              <w:jc w:val="center"/>
              <w:rPr>
                <w:color w:val="000000"/>
                <w:sz w:val="20"/>
                <w:szCs w:val="20"/>
              </w:rPr>
            </w:pPr>
            <w:r w:rsidRPr="00D4486B">
              <w:rPr>
                <w:color w:val="000000"/>
                <w:sz w:val="20"/>
                <w:szCs w:val="20"/>
              </w:rPr>
              <w:t>8,25</w:t>
            </w:r>
          </w:p>
        </w:tc>
        <w:tc>
          <w:tcPr>
            <w:tcW w:w="943" w:type="dxa"/>
            <w:tcBorders>
              <w:top w:val="nil"/>
              <w:left w:val="nil"/>
              <w:bottom w:val="single" w:sz="4" w:space="0" w:color="auto"/>
              <w:right w:val="single" w:sz="4" w:space="0" w:color="auto"/>
            </w:tcBorders>
            <w:shd w:val="clear" w:color="auto" w:fill="auto"/>
            <w:noWrap/>
            <w:vAlign w:val="bottom"/>
            <w:hideMark/>
          </w:tcPr>
          <w:p w14:paraId="04DA112F" w14:textId="77777777" w:rsidR="00D4486B" w:rsidRPr="00D4486B" w:rsidRDefault="00D4486B" w:rsidP="00D4486B">
            <w:pPr>
              <w:jc w:val="center"/>
              <w:rPr>
                <w:color w:val="000000"/>
                <w:sz w:val="20"/>
                <w:szCs w:val="20"/>
              </w:rPr>
            </w:pPr>
            <w:r w:rsidRPr="00D4486B">
              <w:rPr>
                <w:color w:val="000000"/>
                <w:sz w:val="20"/>
                <w:szCs w:val="20"/>
              </w:rPr>
              <w:t>9,25</w:t>
            </w:r>
          </w:p>
        </w:tc>
        <w:tc>
          <w:tcPr>
            <w:tcW w:w="876" w:type="dxa"/>
            <w:tcBorders>
              <w:top w:val="nil"/>
              <w:left w:val="nil"/>
              <w:bottom w:val="single" w:sz="4" w:space="0" w:color="auto"/>
              <w:right w:val="single" w:sz="4" w:space="0" w:color="auto"/>
            </w:tcBorders>
            <w:shd w:val="clear" w:color="auto" w:fill="auto"/>
            <w:noWrap/>
            <w:vAlign w:val="bottom"/>
            <w:hideMark/>
          </w:tcPr>
          <w:p w14:paraId="3CD1F1EB" w14:textId="77777777" w:rsidR="00D4486B" w:rsidRPr="00D4486B" w:rsidRDefault="00D4486B" w:rsidP="00D4486B">
            <w:pPr>
              <w:jc w:val="center"/>
              <w:rPr>
                <w:color w:val="000000"/>
                <w:sz w:val="20"/>
                <w:szCs w:val="20"/>
              </w:rPr>
            </w:pPr>
            <w:r w:rsidRPr="00D4486B">
              <w:rPr>
                <w:color w:val="000000"/>
                <w:sz w:val="20"/>
                <w:szCs w:val="20"/>
              </w:rPr>
              <w:t>31</w:t>
            </w:r>
          </w:p>
        </w:tc>
        <w:tc>
          <w:tcPr>
            <w:tcW w:w="1455" w:type="dxa"/>
            <w:tcBorders>
              <w:top w:val="nil"/>
              <w:left w:val="nil"/>
              <w:bottom w:val="single" w:sz="4" w:space="0" w:color="auto"/>
              <w:right w:val="single" w:sz="4" w:space="0" w:color="auto"/>
            </w:tcBorders>
            <w:shd w:val="clear" w:color="auto" w:fill="auto"/>
            <w:noWrap/>
            <w:vAlign w:val="bottom"/>
            <w:hideMark/>
          </w:tcPr>
          <w:p w14:paraId="5D3AA6E6" w14:textId="77777777" w:rsidR="00D4486B" w:rsidRPr="00D4486B" w:rsidRDefault="00D4486B" w:rsidP="00D4486B">
            <w:pPr>
              <w:jc w:val="right"/>
              <w:rPr>
                <w:color w:val="000000"/>
                <w:sz w:val="20"/>
                <w:szCs w:val="20"/>
              </w:rPr>
            </w:pPr>
            <w:r w:rsidRPr="00D4486B">
              <w:rPr>
                <w:color w:val="000000"/>
                <w:sz w:val="20"/>
                <w:szCs w:val="20"/>
              </w:rPr>
              <w:t>32 387</w:t>
            </w:r>
          </w:p>
        </w:tc>
      </w:tr>
      <w:tr w:rsidR="00D4486B" w:rsidRPr="00D4486B" w14:paraId="3C184C31" w14:textId="77777777" w:rsidTr="002D6968">
        <w:trPr>
          <w:trHeight w:val="95"/>
          <w:jc w:val="center"/>
        </w:trPr>
        <w:tc>
          <w:tcPr>
            <w:tcW w:w="1382" w:type="dxa"/>
            <w:tcBorders>
              <w:top w:val="nil"/>
              <w:left w:val="single" w:sz="4" w:space="0" w:color="auto"/>
              <w:bottom w:val="single" w:sz="4" w:space="0" w:color="auto"/>
              <w:right w:val="single" w:sz="4" w:space="0" w:color="auto"/>
            </w:tcBorders>
            <w:shd w:val="clear" w:color="auto" w:fill="auto"/>
            <w:noWrap/>
            <w:vAlign w:val="center"/>
            <w:hideMark/>
          </w:tcPr>
          <w:p w14:paraId="5FDA9E96" w14:textId="77777777" w:rsidR="00D4486B" w:rsidRPr="00D4486B" w:rsidRDefault="00D4486B" w:rsidP="00D4486B">
            <w:pPr>
              <w:jc w:val="center"/>
              <w:rPr>
                <w:color w:val="000000"/>
                <w:sz w:val="20"/>
                <w:szCs w:val="20"/>
              </w:rPr>
            </w:pPr>
            <w:r w:rsidRPr="00D4486B">
              <w:rPr>
                <w:color w:val="000000"/>
                <w:sz w:val="20"/>
                <w:szCs w:val="20"/>
              </w:rPr>
              <w:t>30.11.2015</w:t>
            </w:r>
          </w:p>
        </w:tc>
        <w:tc>
          <w:tcPr>
            <w:tcW w:w="1628" w:type="dxa"/>
            <w:tcBorders>
              <w:top w:val="nil"/>
              <w:left w:val="nil"/>
              <w:bottom w:val="single" w:sz="4" w:space="0" w:color="auto"/>
              <w:right w:val="single" w:sz="4" w:space="0" w:color="auto"/>
            </w:tcBorders>
            <w:shd w:val="clear" w:color="auto" w:fill="auto"/>
            <w:noWrap/>
            <w:vAlign w:val="bottom"/>
            <w:hideMark/>
          </w:tcPr>
          <w:p w14:paraId="6102DA2D" w14:textId="77777777" w:rsidR="00D4486B" w:rsidRPr="00D4486B" w:rsidRDefault="00D4486B" w:rsidP="00D4486B">
            <w:pPr>
              <w:jc w:val="right"/>
              <w:rPr>
                <w:color w:val="000000"/>
                <w:sz w:val="20"/>
                <w:szCs w:val="20"/>
              </w:rPr>
            </w:pPr>
            <w:r w:rsidRPr="00D4486B">
              <w:rPr>
                <w:color w:val="000000"/>
                <w:sz w:val="20"/>
                <w:szCs w:val="20"/>
              </w:rPr>
              <w:t>-178 108</w:t>
            </w:r>
          </w:p>
        </w:tc>
        <w:tc>
          <w:tcPr>
            <w:tcW w:w="1285" w:type="dxa"/>
            <w:tcBorders>
              <w:top w:val="nil"/>
              <w:left w:val="nil"/>
              <w:bottom w:val="single" w:sz="4" w:space="0" w:color="auto"/>
              <w:right w:val="single" w:sz="4" w:space="0" w:color="auto"/>
            </w:tcBorders>
            <w:shd w:val="clear" w:color="auto" w:fill="auto"/>
            <w:noWrap/>
            <w:vAlign w:val="bottom"/>
            <w:hideMark/>
          </w:tcPr>
          <w:p w14:paraId="4578C996" w14:textId="77777777" w:rsidR="00D4486B" w:rsidRPr="00D4486B" w:rsidRDefault="00D4486B" w:rsidP="00D4486B">
            <w:pPr>
              <w:jc w:val="right"/>
              <w:rPr>
                <w:color w:val="000000"/>
                <w:sz w:val="20"/>
                <w:szCs w:val="20"/>
              </w:rPr>
            </w:pPr>
            <w:r w:rsidRPr="00D4486B">
              <w:rPr>
                <w:color w:val="000000"/>
                <w:sz w:val="20"/>
                <w:szCs w:val="20"/>
              </w:rPr>
              <w:t>4 379 668</w:t>
            </w:r>
          </w:p>
        </w:tc>
        <w:tc>
          <w:tcPr>
            <w:tcW w:w="1442" w:type="dxa"/>
            <w:tcBorders>
              <w:top w:val="nil"/>
              <w:left w:val="nil"/>
              <w:bottom w:val="single" w:sz="4" w:space="0" w:color="auto"/>
              <w:right w:val="single" w:sz="4" w:space="0" w:color="auto"/>
            </w:tcBorders>
            <w:shd w:val="clear" w:color="auto" w:fill="auto"/>
            <w:noWrap/>
            <w:vAlign w:val="bottom"/>
            <w:hideMark/>
          </w:tcPr>
          <w:p w14:paraId="45DA6625" w14:textId="77777777" w:rsidR="00D4486B" w:rsidRPr="00D4486B" w:rsidRDefault="00D4486B" w:rsidP="00D4486B">
            <w:pPr>
              <w:jc w:val="center"/>
              <w:rPr>
                <w:color w:val="000000"/>
                <w:sz w:val="20"/>
                <w:szCs w:val="20"/>
              </w:rPr>
            </w:pPr>
            <w:r w:rsidRPr="00D4486B">
              <w:rPr>
                <w:color w:val="000000"/>
                <w:sz w:val="20"/>
                <w:szCs w:val="20"/>
              </w:rPr>
              <w:t>8,25</w:t>
            </w:r>
          </w:p>
        </w:tc>
        <w:tc>
          <w:tcPr>
            <w:tcW w:w="943" w:type="dxa"/>
            <w:tcBorders>
              <w:top w:val="nil"/>
              <w:left w:val="nil"/>
              <w:bottom w:val="single" w:sz="4" w:space="0" w:color="auto"/>
              <w:right w:val="single" w:sz="4" w:space="0" w:color="auto"/>
            </w:tcBorders>
            <w:shd w:val="clear" w:color="auto" w:fill="auto"/>
            <w:noWrap/>
            <w:vAlign w:val="bottom"/>
            <w:hideMark/>
          </w:tcPr>
          <w:p w14:paraId="668D6D6F" w14:textId="77777777" w:rsidR="00D4486B" w:rsidRPr="00D4486B" w:rsidRDefault="00D4486B" w:rsidP="00D4486B">
            <w:pPr>
              <w:jc w:val="center"/>
              <w:rPr>
                <w:color w:val="000000"/>
                <w:sz w:val="20"/>
                <w:szCs w:val="20"/>
              </w:rPr>
            </w:pPr>
            <w:r w:rsidRPr="00D4486B">
              <w:rPr>
                <w:color w:val="000000"/>
                <w:sz w:val="20"/>
                <w:szCs w:val="20"/>
              </w:rPr>
              <w:t>9,25</w:t>
            </w:r>
          </w:p>
        </w:tc>
        <w:tc>
          <w:tcPr>
            <w:tcW w:w="876" w:type="dxa"/>
            <w:tcBorders>
              <w:top w:val="nil"/>
              <w:left w:val="nil"/>
              <w:bottom w:val="single" w:sz="4" w:space="0" w:color="auto"/>
              <w:right w:val="single" w:sz="4" w:space="0" w:color="auto"/>
            </w:tcBorders>
            <w:shd w:val="clear" w:color="auto" w:fill="auto"/>
            <w:noWrap/>
            <w:vAlign w:val="bottom"/>
            <w:hideMark/>
          </w:tcPr>
          <w:p w14:paraId="5AAC2CEA" w14:textId="77777777" w:rsidR="00D4486B" w:rsidRPr="00D4486B" w:rsidRDefault="00D4486B" w:rsidP="00D4486B">
            <w:pPr>
              <w:jc w:val="center"/>
              <w:rPr>
                <w:color w:val="000000"/>
                <w:sz w:val="20"/>
                <w:szCs w:val="20"/>
              </w:rPr>
            </w:pPr>
            <w:r w:rsidRPr="00D4486B">
              <w:rPr>
                <w:color w:val="000000"/>
                <w:sz w:val="20"/>
                <w:szCs w:val="20"/>
              </w:rPr>
              <w:t>30</w:t>
            </w:r>
          </w:p>
        </w:tc>
        <w:tc>
          <w:tcPr>
            <w:tcW w:w="1455" w:type="dxa"/>
            <w:tcBorders>
              <w:top w:val="nil"/>
              <w:left w:val="nil"/>
              <w:bottom w:val="single" w:sz="4" w:space="0" w:color="auto"/>
              <w:right w:val="single" w:sz="4" w:space="0" w:color="auto"/>
            </w:tcBorders>
            <w:shd w:val="clear" w:color="auto" w:fill="auto"/>
            <w:noWrap/>
            <w:vAlign w:val="bottom"/>
            <w:hideMark/>
          </w:tcPr>
          <w:p w14:paraId="1A43F4F0" w14:textId="77777777" w:rsidR="00D4486B" w:rsidRPr="00D4486B" w:rsidRDefault="00D4486B" w:rsidP="00D4486B">
            <w:pPr>
              <w:jc w:val="right"/>
              <w:rPr>
                <w:color w:val="000000"/>
                <w:sz w:val="20"/>
                <w:szCs w:val="20"/>
              </w:rPr>
            </w:pPr>
            <w:r w:rsidRPr="00D4486B">
              <w:rPr>
                <w:color w:val="000000"/>
                <w:sz w:val="20"/>
                <w:szCs w:val="20"/>
              </w:rPr>
              <w:t>33 760</w:t>
            </w:r>
          </w:p>
        </w:tc>
      </w:tr>
      <w:tr w:rsidR="00D4486B" w:rsidRPr="00D4486B" w14:paraId="06D40E04" w14:textId="77777777" w:rsidTr="002D6968">
        <w:trPr>
          <w:trHeight w:val="95"/>
          <w:jc w:val="center"/>
        </w:trPr>
        <w:tc>
          <w:tcPr>
            <w:tcW w:w="1382" w:type="dxa"/>
            <w:tcBorders>
              <w:top w:val="nil"/>
              <w:left w:val="single" w:sz="4" w:space="0" w:color="auto"/>
              <w:bottom w:val="single" w:sz="4" w:space="0" w:color="auto"/>
              <w:right w:val="single" w:sz="4" w:space="0" w:color="auto"/>
            </w:tcBorders>
            <w:shd w:val="clear" w:color="auto" w:fill="auto"/>
            <w:noWrap/>
            <w:vAlign w:val="center"/>
            <w:hideMark/>
          </w:tcPr>
          <w:p w14:paraId="0B2FC5B3" w14:textId="77777777" w:rsidR="00D4486B" w:rsidRPr="00D4486B" w:rsidRDefault="00D4486B" w:rsidP="00D4486B">
            <w:pPr>
              <w:jc w:val="center"/>
              <w:rPr>
                <w:color w:val="000000"/>
                <w:sz w:val="20"/>
                <w:szCs w:val="20"/>
              </w:rPr>
            </w:pPr>
            <w:r w:rsidRPr="00D4486B">
              <w:rPr>
                <w:color w:val="000000"/>
                <w:sz w:val="20"/>
                <w:szCs w:val="20"/>
              </w:rPr>
              <w:t>31.12.2015</w:t>
            </w:r>
          </w:p>
        </w:tc>
        <w:tc>
          <w:tcPr>
            <w:tcW w:w="1628" w:type="dxa"/>
            <w:tcBorders>
              <w:top w:val="nil"/>
              <w:left w:val="nil"/>
              <w:bottom w:val="single" w:sz="4" w:space="0" w:color="auto"/>
              <w:right w:val="single" w:sz="4" w:space="0" w:color="auto"/>
            </w:tcBorders>
            <w:shd w:val="clear" w:color="auto" w:fill="auto"/>
            <w:noWrap/>
            <w:vAlign w:val="bottom"/>
            <w:hideMark/>
          </w:tcPr>
          <w:p w14:paraId="42C02BF5" w14:textId="77777777" w:rsidR="00D4486B" w:rsidRPr="00D4486B" w:rsidRDefault="00D4486B" w:rsidP="00D4486B">
            <w:pPr>
              <w:jc w:val="right"/>
              <w:rPr>
                <w:color w:val="000000"/>
                <w:sz w:val="20"/>
                <w:szCs w:val="20"/>
              </w:rPr>
            </w:pPr>
            <w:r w:rsidRPr="00D4486B">
              <w:rPr>
                <w:color w:val="000000"/>
                <w:sz w:val="20"/>
                <w:szCs w:val="20"/>
              </w:rPr>
              <w:t>-202 366</w:t>
            </w:r>
          </w:p>
        </w:tc>
        <w:tc>
          <w:tcPr>
            <w:tcW w:w="1285" w:type="dxa"/>
            <w:tcBorders>
              <w:top w:val="nil"/>
              <w:left w:val="nil"/>
              <w:bottom w:val="single" w:sz="4" w:space="0" w:color="auto"/>
              <w:right w:val="single" w:sz="4" w:space="0" w:color="auto"/>
            </w:tcBorders>
            <w:shd w:val="clear" w:color="auto" w:fill="auto"/>
            <w:noWrap/>
            <w:vAlign w:val="bottom"/>
            <w:hideMark/>
          </w:tcPr>
          <w:p w14:paraId="61633E3A" w14:textId="77777777" w:rsidR="00D4486B" w:rsidRPr="00D4486B" w:rsidRDefault="00D4486B" w:rsidP="00D4486B">
            <w:pPr>
              <w:jc w:val="right"/>
              <w:rPr>
                <w:color w:val="000000"/>
                <w:sz w:val="20"/>
                <w:szCs w:val="20"/>
              </w:rPr>
            </w:pPr>
            <w:r w:rsidRPr="00D4486B">
              <w:rPr>
                <w:color w:val="000000"/>
                <w:sz w:val="20"/>
                <w:szCs w:val="20"/>
              </w:rPr>
              <w:t>4 582 034</w:t>
            </w:r>
          </w:p>
        </w:tc>
        <w:tc>
          <w:tcPr>
            <w:tcW w:w="1442" w:type="dxa"/>
            <w:tcBorders>
              <w:top w:val="nil"/>
              <w:left w:val="nil"/>
              <w:bottom w:val="single" w:sz="4" w:space="0" w:color="auto"/>
              <w:right w:val="single" w:sz="4" w:space="0" w:color="auto"/>
            </w:tcBorders>
            <w:shd w:val="clear" w:color="auto" w:fill="auto"/>
            <w:noWrap/>
            <w:vAlign w:val="bottom"/>
            <w:hideMark/>
          </w:tcPr>
          <w:p w14:paraId="37572A50" w14:textId="77777777" w:rsidR="00D4486B" w:rsidRPr="00D4486B" w:rsidRDefault="00D4486B" w:rsidP="00D4486B">
            <w:pPr>
              <w:jc w:val="center"/>
              <w:rPr>
                <w:color w:val="000000"/>
                <w:sz w:val="20"/>
                <w:szCs w:val="20"/>
              </w:rPr>
            </w:pPr>
            <w:r w:rsidRPr="00D4486B">
              <w:rPr>
                <w:color w:val="000000"/>
                <w:sz w:val="20"/>
                <w:szCs w:val="20"/>
              </w:rPr>
              <w:t>8,25</w:t>
            </w:r>
          </w:p>
        </w:tc>
        <w:tc>
          <w:tcPr>
            <w:tcW w:w="943" w:type="dxa"/>
            <w:tcBorders>
              <w:top w:val="nil"/>
              <w:left w:val="nil"/>
              <w:bottom w:val="single" w:sz="4" w:space="0" w:color="auto"/>
              <w:right w:val="single" w:sz="4" w:space="0" w:color="auto"/>
            </w:tcBorders>
            <w:shd w:val="clear" w:color="auto" w:fill="auto"/>
            <w:noWrap/>
            <w:vAlign w:val="bottom"/>
            <w:hideMark/>
          </w:tcPr>
          <w:p w14:paraId="25FF007A" w14:textId="77777777" w:rsidR="00D4486B" w:rsidRPr="00D4486B" w:rsidRDefault="00D4486B" w:rsidP="00D4486B">
            <w:pPr>
              <w:jc w:val="center"/>
              <w:rPr>
                <w:color w:val="000000"/>
                <w:sz w:val="20"/>
                <w:szCs w:val="20"/>
              </w:rPr>
            </w:pPr>
            <w:r w:rsidRPr="00D4486B">
              <w:rPr>
                <w:color w:val="000000"/>
                <w:sz w:val="20"/>
                <w:szCs w:val="20"/>
              </w:rPr>
              <w:t>9,25</w:t>
            </w:r>
          </w:p>
        </w:tc>
        <w:tc>
          <w:tcPr>
            <w:tcW w:w="876" w:type="dxa"/>
            <w:tcBorders>
              <w:top w:val="nil"/>
              <w:left w:val="nil"/>
              <w:bottom w:val="single" w:sz="4" w:space="0" w:color="auto"/>
              <w:right w:val="single" w:sz="4" w:space="0" w:color="auto"/>
            </w:tcBorders>
            <w:shd w:val="clear" w:color="auto" w:fill="auto"/>
            <w:noWrap/>
            <w:vAlign w:val="bottom"/>
            <w:hideMark/>
          </w:tcPr>
          <w:p w14:paraId="42C211C0" w14:textId="77777777" w:rsidR="00D4486B" w:rsidRPr="00D4486B" w:rsidRDefault="00D4486B" w:rsidP="00D4486B">
            <w:pPr>
              <w:jc w:val="center"/>
              <w:rPr>
                <w:color w:val="000000"/>
                <w:sz w:val="20"/>
                <w:szCs w:val="20"/>
              </w:rPr>
            </w:pPr>
            <w:r w:rsidRPr="00D4486B">
              <w:rPr>
                <w:color w:val="000000"/>
                <w:sz w:val="20"/>
                <w:szCs w:val="20"/>
              </w:rPr>
              <w:t>31</w:t>
            </w:r>
          </w:p>
        </w:tc>
        <w:tc>
          <w:tcPr>
            <w:tcW w:w="1455" w:type="dxa"/>
            <w:tcBorders>
              <w:top w:val="nil"/>
              <w:left w:val="nil"/>
              <w:bottom w:val="single" w:sz="4" w:space="0" w:color="auto"/>
              <w:right w:val="single" w:sz="4" w:space="0" w:color="auto"/>
            </w:tcBorders>
            <w:shd w:val="clear" w:color="auto" w:fill="auto"/>
            <w:noWrap/>
            <w:vAlign w:val="bottom"/>
            <w:hideMark/>
          </w:tcPr>
          <w:p w14:paraId="2A2FCCE4" w14:textId="77777777" w:rsidR="00D4486B" w:rsidRPr="00D4486B" w:rsidRDefault="00D4486B" w:rsidP="00D4486B">
            <w:pPr>
              <w:jc w:val="right"/>
              <w:rPr>
                <w:color w:val="000000"/>
                <w:sz w:val="20"/>
                <w:szCs w:val="20"/>
              </w:rPr>
            </w:pPr>
            <w:r w:rsidRPr="00D4486B">
              <w:rPr>
                <w:color w:val="000000"/>
                <w:sz w:val="20"/>
                <w:szCs w:val="20"/>
              </w:rPr>
              <w:t>35 320</w:t>
            </w:r>
          </w:p>
        </w:tc>
      </w:tr>
      <w:tr w:rsidR="00D4486B" w:rsidRPr="00D4486B" w14:paraId="19B3B4B7" w14:textId="77777777" w:rsidTr="002D6968">
        <w:trPr>
          <w:trHeight w:val="95"/>
          <w:jc w:val="center"/>
        </w:trPr>
        <w:tc>
          <w:tcPr>
            <w:tcW w:w="1382" w:type="dxa"/>
            <w:tcBorders>
              <w:top w:val="nil"/>
              <w:left w:val="single" w:sz="4" w:space="0" w:color="auto"/>
              <w:bottom w:val="single" w:sz="4" w:space="0" w:color="auto"/>
              <w:right w:val="single" w:sz="4" w:space="0" w:color="auto"/>
            </w:tcBorders>
            <w:shd w:val="clear" w:color="auto" w:fill="auto"/>
            <w:noWrap/>
            <w:vAlign w:val="center"/>
            <w:hideMark/>
          </w:tcPr>
          <w:p w14:paraId="102A5200" w14:textId="77777777" w:rsidR="00D4486B" w:rsidRPr="00D4486B" w:rsidRDefault="00D4486B" w:rsidP="00D4486B">
            <w:pPr>
              <w:jc w:val="center"/>
              <w:rPr>
                <w:color w:val="000000"/>
                <w:sz w:val="20"/>
                <w:szCs w:val="20"/>
              </w:rPr>
            </w:pPr>
            <w:r w:rsidRPr="00D4486B">
              <w:rPr>
                <w:color w:val="000000"/>
                <w:sz w:val="20"/>
                <w:szCs w:val="20"/>
              </w:rPr>
              <w:t>31.01.2016</w:t>
            </w:r>
          </w:p>
        </w:tc>
        <w:tc>
          <w:tcPr>
            <w:tcW w:w="1628" w:type="dxa"/>
            <w:tcBorders>
              <w:top w:val="nil"/>
              <w:left w:val="nil"/>
              <w:bottom w:val="single" w:sz="4" w:space="0" w:color="auto"/>
              <w:right w:val="single" w:sz="4" w:space="0" w:color="auto"/>
            </w:tcBorders>
            <w:shd w:val="clear" w:color="auto" w:fill="auto"/>
            <w:noWrap/>
            <w:vAlign w:val="bottom"/>
            <w:hideMark/>
          </w:tcPr>
          <w:p w14:paraId="4298735C" w14:textId="77777777" w:rsidR="00D4486B" w:rsidRPr="00D4486B" w:rsidRDefault="00D4486B" w:rsidP="00D4486B">
            <w:pPr>
              <w:jc w:val="right"/>
              <w:rPr>
                <w:color w:val="000000"/>
                <w:sz w:val="20"/>
                <w:szCs w:val="20"/>
              </w:rPr>
            </w:pPr>
            <w:r w:rsidRPr="00D4486B">
              <w:rPr>
                <w:color w:val="000000"/>
                <w:sz w:val="20"/>
                <w:szCs w:val="20"/>
              </w:rPr>
              <w:t>-145 339</w:t>
            </w:r>
          </w:p>
        </w:tc>
        <w:tc>
          <w:tcPr>
            <w:tcW w:w="1285" w:type="dxa"/>
            <w:tcBorders>
              <w:top w:val="nil"/>
              <w:left w:val="nil"/>
              <w:bottom w:val="single" w:sz="4" w:space="0" w:color="auto"/>
              <w:right w:val="single" w:sz="4" w:space="0" w:color="auto"/>
            </w:tcBorders>
            <w:shd w:val="clear" w:color="auto" w:fill="auto"/>
            <w:noWrap/>
            <w:vAlign w:val="bottom"/>
            <w:hideMark/>
          </w:tcPr>
          <w:p w14:paraId="6D8E7473" w14:textId="77777777" w:rsidR="00D4486B" w:rsidRPr="00D4486B" w:rsidRDefault="00D4486B" w:rsidP="00D4486B">
            <w:pPr>
              <w:jc w:val="right"/>
              <w:rPr>
                <w:color w:val="000000"/>
                <w:sz w:val="20"/>
                <w:szCs w:val="20"/>
              </w:rPr>
            </w:pPr>
            <w:r w:rsidRPr="00D4486B">
              <w:rPr>
                <w:color w:val="000000"/>
                <w:sz w:val="20"/>
                <w:szCs w:val="20"/>
              </w:rPr>
              <w:t>4 727 373</w:t>
            </w:r>
          </w:p>
        </w:tc>
        <w:tc>
          <w:tcPr>
            <w:tcW w:w="1442" w:type="dxa"/>
            <w:tcBorders>
              <w:top w:val="nil"/>
              <w:left w:val="nil"/>
              <w:bottom w:val="single" w:sz="4" w:space="0" w:color="auto"/>
              <w:right w:val="single" w:sz="4" w:space="0" w:color="auto"/>
            </w:tcBorders>
            <w:shd w:val="clear" w:color="auto" w:fill="auto"/>
            <w:noWrap/>
            <w:vAlign w:val="bottom"/>
            <w:hideMark/>
          </w:tcPr>
          <w:p w14:paraId="0D164C6D" w14:textId="77777777" w:rsidR="00D4486B" w:rsidRPr="00D4486B" w:rsidRDefault="00D4486B" w:rsidP="00D4486B">
            <w:pPr>
              <w:jc w:val="center"/>
              <w:rPr>
                <w:color w:val="000000"/>
                <w:sz w:val="20"/>
                <w:szCs w:val="20"/>
              </w:rPr>
            </w:pPr>
            <w:r w:rsidRPr="00D4486B">
              <w:rPr>
                <w:color w:val="000000"/>
                <w:sz w:val="20"/>
                <w:szCs w:val="20"/>
              </w:rPr>
              <w:t>11</w:t>
            </w:r>
          </w:p>
        </w:tc>
        <w:tc>
          <w:tcPr>
            <w:tcW w:w="943" w:type="dxa"/>
            <w:tcBorders>
              <w:top w:val="nil"/>
              <w:left w:val="nil"/>
              <w:bottom w:val="single" w:sz="4" w:space="0" w:color="auto"/>
              <w:right w:val="single" w:sz="4" w:space="0" w:color="auto"/>
            </w:tcBorders>
            <w:shd w:val="clear" w:color="auto" w:fill="auto"/>
            <w:noWrap/>
            <w:vAlign w:val="bottom"/>
            <w:hideMark/>
          </w:tcPr>
          <w:p w14:paraId="2B7EB3C3" w14:textId="77777777" w:rsidR="00D4486B" w:rsidRPr="00D4486B" w:rsidRDefault="00D4486B" w:rsidP="00D4486B">
            <w:pPr>
              <w:jc w:val="center"/>
              <w:rPr>
                <w:color w:val="000000"/>
                <w:sz w:val="20"/>
                <w:szCs w:val="20"/>
              </w:rPr>
            </w:pPr>
            <w:r w:rsidRPr="00D4486B">
              <w:rPr>
                <w:color w:val="000000"/>
                <w:sz w:val="20"/>
                <w:szCs w:val="20"/>
              </w:rPr>
              <w:t>12</w:t>
            </w:r>
          </w:p>
        </w:tc>
        <w:tc>
          <w:tcPr>
            <w:tcW w:w="876" w:type="dxa"/>
            <w:tcBorders>
              <w:top w:val="nil"/>
              <w:left w:val="nil"/>
              <w:bottom w:val="single" w:sz="4" w:space="0" w:color="auto"/>
              <w:right w:val="single" w:sz="4" w:space="0" w:color="auto"/>
            </w:tcBorders>
            <w:shd w:val="clear" w:color="auto" w:fill="auto"/>
            <w:noWrap/>
            <w:vAlign w:val="bottom"/>
            <w:hideMark/>
          </w:tcPr>
          <w:p w14:paraId="36C3023A" w14:textId="77777777" w:rsidR="00D4486B" w:rsidRPr="00D4486B" w:rsidRDefault="00D4486B" w:rsidP="00D4486B">
            <w:pPr>
              <w:jc w:val="center"/>
              <w:rPr>
                <w:color w:val="000000"/>
                <w:sz w:val="20"/>
                <w:szCs w:val="20"/>
              </w:rPr>
            </w:pPr>
            <w:r w:rsidRPr="00D4486B">
              <w:rPr>
                <w:color w:val="000000"/>
                <w:sz w:val="20"/>
                <w:szCs w:val="20"/>
              </w:rPr>
              <w:t>31</w:t>
            </w:r>
          </w:p>
        </w:tc>
        <w:tc>
          <w:tcPr>
            <w:tcW w:w="1455" w:type="dxa"/>
            <w:tcBorders>
              <w:top w:val="nil"/>
              <w:left w:val="nil"/>
              <w:bottom w:val="single" w:sz="4" w:space="0" w:color="auto"/>
              <w:right w:val="single" w:sz="4" w:space="0" w:color="auto"/>
            </w:tcBorders>
            <w:shd w:val="clear" w:color="auto" w:fill="auto"/>
            <w:noWrap/>
            <w:vAlign w:val="bottom"/>
            <w:hideMark/>
          </w:tcPr>
          <w:p w14:paraId="7239425C" w14:textId="77777777" w:rsidR="00D4486B" w:rsidRPr="00D4486B" w:rsidRDefault="00D4486B" w:rsidP="00D4486B">
            <w:pPr>
              <w:jc w:val="right"/>
              <w:rPr>
                <w:color w:val="000000"/>
                <w:sz w:val="20"/>
                <w:szCs w:val="20"/>
              </w:rPr>
            </w:pPr>
            <w:r w:rsidRPr="00D4486B">
              <w:rPr>
                <w:color w:val="000000"/>
                <w:sz w:val="20"/>
                <w:szCs w:val="20"/>
              </w:rPr>
              <w:t>47 274</w:t>
            </w:r>
          </w:p>
        </w:tc>
      </w:tr>
      <w:tr w:rsidR="00D4486B" w:rsidRPr="00D4486B" w14:paraId="3796EA06" w14:textId="77777777" w:rsidTr="002D6968">
        <w:trPr>
          <w:trHeight w:val="95"/>
          <w:jc w:val="center"/>
        </w:trPr>
        <w:tc>
          <w:tcPr>
            <w:tcW w:w="1382" w:type="dxa"/>
            <w:tcBorders>
              <w:top w:val="nil"/>
              <w:left w:val="single" w:sz="4" w:space="0" w:color="auto"/>
              <w:bottom w:val="single" w:sz="4" w:space="0" w:color="auto"/>
              <w:right w:val="single" w:sz="4" w:space="0" w:color="auto"/>
            </w:tcBorders>
            <w:shd w:val="clear" w:color="auto" w:fill="auto"/>
            <w:noWrap/>
            <w:vAlign w:val="center"/>
            <w:hideMark/>
          </w:tcPr>
          <w:p w14:paraId="1E289C89" w14:textId="77777777" w:rsidR="00D4486B" w:rsidRPr="00D4486B" w:rsidRDefault="00D4486B" w:rsidP="00D4486B">
            <w:pPr>
              <w:jc w:val="center"/>
              <w:rPr>
                <w:color w:val="000000"/>
                <w:sz w:val="20"/>
                <w:szCs w:val="20"/>
              </w:rPr>
            </w:pPr>
            <w:r w:rsidRPr="00D4486B">
              <w:rPr>
                <w:color w:val="000000"/>
                <w:sz w:val="20"/>
                <w:szCs w:val="20"/>
              </w:rPr>
              <w:t>29.02.2016</w:t>
            </w:r>
          </w:p>
        </w:tc>
        <w:tc>
          <w:tcPr>
            <w:tcW w:w="1628" w:type="dxa"/>
            <w:tcBorders>
              <w:top w:val="nil"/>
              <w:left w:val="nil"/>
              <w:bottom w:val="single" w:sz="4" w:space="0" w:color="auto"/>
              <w:right w:val="single" w:sz="4" w:space="0" w:color="auto"/>
            </w:tcBorders>
            <w:shd w:val="clear" w:color="auto" w:fill="auto"/>
            <w:noWrap/>
            <w:vAlign w:val="bottom"/>
            <w:hideMark/>
          </w:tcPr>
          <w:p w14:paraId="1709F542" w14:textId="77777777" w:rsidR="00D4486B" w:rsidRPr="00D4486B" w:rsidRDefault="00D4486B" w:rsidP="00D4486B">
            <w:pPr>
              <w:jc w:val="right"/>
              <w:rPr>
                <w:color w:val="000000"/>
                <w:sz w:val="20"/>
                <w:szCs w:val="20"/>
              </w:rPr>
            </w:pPr>
            <w:r w:rsidRPr="00D4486B">
              <w:rPr>
                <w:color w:val="000000"/>
                <w:sz w:val="20"/>
                <w:szCs w:val="20"/>
              </w:rPr>
              <w:t>-177 766</w:t>
            </w:r>
          </w:p>
        </w:tc>
        <w:tc>
          <w:tcPr>
            <w:tcW w:w="1285" w:type="dxa"/>
            <w:tcBorders>
              <w:top w:val="nil"/>
              <w:left w:val="nil"/>
              <w:bottom w:val="single" w:sz="4" w:space="0" w:color="auto"/>
              <w:right w:val="single" w:sz="4" w:space="0" w:color="auto"/>
            </w:tcBorders>
            <w:shd w:val="clear" w:color="auto" w:fill="auto"/>
            <w:noWrap/>
            <w:vAlign w:val="bottom"/>
            <w:hideMark/>
          </w:tcPr>
          <w:p w14:paraId="7412B55F" w14:textId="77777777" w:rsidR="00D4486B" w:rsidRPr="00D4486B" w:rsidRDefault="00D4486B" w:rsidP="00D4486B">
            <w:pPr>
              <w:jc w:val="right"/>
              <w:rPr>
                <w:color w:val="000000"/>
                <w:sz w:val="20"/>
                <w:szCs w:val="20"/>
              </w:rPr>
            </w:pPr>
            <w:r w:rsidRPr="00D4486B">
              <w:rPr>
                <w:color w:val="000000"/>
                <w:sz w:val="20"/>
                <w:szCs w:val="20"/>
              </w:rPr>
              <w:t>4 905 139</w:t>
            </w:r>
          </w:p>
        </w:tc>
        <w:tc>
          <w:tcPr>
            <w:tcW w:w="1442" w:type="dxa"/>
            <w:tcBorders>
              <w:top w:val="nil"/>
              <w:left w:val="nil"/>
              <w:bottom w:val="single" w:sz="4" w:space="0" w:color="auto"/>
              <w:right w:val="single" w:sz="4" w:space="0" w:color="auto"/>
            </w:tcBorders>
            <w:shd w:val="clear" w:color="auto" w:fill="auto"/>
            <w:noWrap/>
            <w:vAlign w:val="bottom"/>
            <w:hideMark/>
          </w:tcPr>
          <w:p w14:paraId="0CC4F9E5" w14:textId="77777777" w:rsidR="00D4486B" w:rsidRPr="00D4486B" w:rsidRDefault="00D4486B" w:rsidP="00D4486B">
            <w:pPr>
              <w:jc w:val="center"/>
              <w:rPr>
                <w:color w:val="000000"/>
                <w:sz w:val="20"/>
                <w:szCs w:val="20"/>
              </w:rPr>
            </w:pPr>
            <w:r w:rsidRPr="00D4486B">
              <w:rPr>
                <w:color w:val="000000"/>
                <w:sz w:val="20"/>
                <w:szCs w:val="20"/>
              </w:rPr>
              <w:t>11</w:t>
            </w:r>
          </w:p>
        </w:tc>
        <w:tc>
          <w:tcPr>
            <w:tcW w:w="943" w:type="dxa"/>
            <w:tcBorders>
              <w:top w:val="nil"/>
              <w:left w:val="nil"/>
              <w:bottom w:val="single" w:sz="4" w:space="0" w:color="auto"/>
              <w:right w:val="single" w:sz="4" w:space="0" w:color="auto"/>
            </w:tcBorders>
            <w:shd w:val="clear" w:color="auto" w:fill="auto"/>
            <w:noWrap/>
            <w:vAlign w:val="bottom"/>
            <w:hideMark/>
          </w:tcPr>
          <w:p w14:paraId="7BB38DBF" w14:textId="77777777" w:rsidR="00D4486B" w:rsidRPr="00D4486B" w:rsidRDefault="00D4486B" w:rsidP="00D4486B">
            <w:pPr>
              <w:jc w:val="center"/>
              <w:rPr>
                <w:color w:val="000000"/>
                <w:sz w:val="20"/>
                <w:szCs w:val="20"/>
              </w:rPr>
            </w:pPr>
            <w:r w:rsidRPr="00D4486B">
              <w:rPr>
                <w:color w:val="000000"/>
                <w:sz w:val="20"/>
                <w:szCs w:val="20"/>
              </w:rPr>
              <w:t>12</w:t>
            </w:r>
          </w:p>
        </w:tc>
        <w:tc>
          <w:tcPr>
            <w:tcW w:w="876" w:type="dxa"/>
            <w:tcBorders>
              <w:top w:val="nil"/>
              <w:left w:val="nil"/>
              <w:bottom w:val="single" w:sz="4" w:space="0" w:color="auto"/>
              <w:right w:val="single" w:sz="4" w:space="0" w:color="auto"/>
            </w:tcBorders>
            <w:shd w:val="clear" w:color="auto" w:fill="auto"/>
            <w:noWrap/>
            <w:vAlign w:val="bottom"/>
            <w:hideMark/>
          </w:tcPr>
          <w:p w14:paraId="3251C423" w14:textId="77777777" w:rsidR="00D4486B" w:rsidRPr="00D4486B" w:rsidRDefault="00D4486B" w:rsidP="00D4486B">
            <w:pPr>
              <w:jc w:val="center"/>
              <w:rPr>
                <w:color w:val="000000"/>
                <w:sz w:val="20"/>
                <w:szCs w:val="20"/>
              </w:rPr>
            </w:pPr>
            <w:r w:rsidRPr="00D4486B">
              <w:rPr>
                <w:color w:val="000000"/>
                <w:sz w:val="20"/>
                <w:szCs w:val="20"/>
              </w:rPr>
              <w:t>29</w:t>
            </w:r>
          </w:p>
        </w:tc>
        <w:tc>
          <w:tcPr>
            <w:tcW w:w="1455" w:type="dxa"/>
            <w:tcBorders>
              <w:top w:val="nil"/>
              <w:left w:val="nil"/>
              <w:bottom w:val="single" w:sz="4" w:space="0" w:color="auto"/>
              <w:right w:val="single" w:sz="4" w:space="0" w:color="auto"/>
            </w:tcBorders>
            <w:shd w:val="clear" w:color="auto" w:fill="auto"/>
            <w:noWrap/>
            <w:vAlign w:val="bottom"/>
            <w:hideMark/>
          </w:tcPr>
          <w:p w14:paraId="05DE2DFD" w14:textId="77777777" w:rsidR="00D4486B" w:rsidRPr="00D4486B" w:rsidRDefault="00D4486B" w:rsidP="00D4486B">
            <w:pPr>
              <w:jc w:val="right"/>
              <w:rPr>
                <w:color w:val="000000"/>
                <w:sz w:val="20"/>
                <w:szCs w:val="20"/>
              </w:rPr>
            </w:pPr>
            <w:r w:rsidRPr="00D4486B">
              <w:rPr>
                <w:color w:val="000000"/>
                <w:sz w:val="20"/>
                <w:szCs w:val="20"/>
              </w:rPr>
              <w:t>49 051</w:t>
            </w:r>
          </w:p>
        </w:tc>
      </w:tr>
      <w:tr w:rsidR="00D4486B" w:rsidRPr="00D4486B" w14:paraId="3C02C473" w14:textId="77777777" w:rsidTr="002D6968">
        <w:trPr>
          <w:trHeight w:val="95"/>
          <w:jc w:val="center"/>
        </w:trPr>
        <w:tc>
          <w:tcPr>
            <w:tcW w:w="1382" w:type="dxa"/>
            <w:tcBorders>
              <w:top w:val="nil"/>
              <w:left w:val="single" w:sz="4" w:space="0" w:color="auto"/>
              <w:bottom w:val="single" w:sz="4" w:space="0" w:color="auto"/>
              <w:right w:val="single" w:sz="4" w:space="0" w:color="auto"/>
            </w:tcBorders>
            <w:shd w:val="clear" w:color="auto" w:fill="auto"/>
            <w:noWrap/>
            <w:vAlign w:val="center"/>
            <w:hideMark/>
          </w:tcPr>
          <w:p w14:paraId="339CBAFA" w14:textId="77777777" w:rsidR="00D4486B" w:rsidRPr="00D4486B" w:rsidRDefault="00D4486B" w:rsidP="00D4486B">
            <w:pPr>
              <w:jc w:val="center"/>
              <w:rPr>
                <w:color w:val="000000"/>
                <w:sz w:val="20"/>
                <w:szCs w:val="20"/>
              </w:rPr>
            </w:pPr>
            <w:r w:rsidRPr="00D4486B">
              <w:rPr>
                <w:color w:val="000000"/>
                <w:sz w:val="20"/>
                <w:szCs w:val="20"/>
              </w:rPr>
              <w:t>31.03.2016</w:t>
            </w:r>
          </w:p>
        </w:tc>
        <w:tc>
          <w:tcPr>
            <w:tcW w:w="1628" w:type="dxa"/>
            <w:tcBorders>
              <w:top w:val="nil"/>
              <w:left w:val="nil"/>
              <w:bottom w:val="single" w:sz="4" w:space="0" w:color="auto"/>
              <w:right w:val="single" w:sz="4" w:space="0" w:color="auto"/>
            </w:tcBorders>
            <w:shd w:val="clear" w:color="auto" w:fill="auto"/>
            <w:noWrap/>
            <w:vAlign w:val="bottom"/>
            <w:hideMark/>
          </w:tcPr>
          <w:p w14:paraId="1EBDD7A6" w14:textId="77777777" w:rsidR="00D4486B" w:rsidRPr="00D4486B" w:rsidRDefault="00D4486B" w:rsidP="00D4486B">
            <w:pPr>
              <w:jc w:val="right"/>
              <w:rPr>
                <w:color w:val="000000"/>
                <w:sz w:val="20"/>
                <w:szCs w:val="20"/>
              </w:rPr>
            </w:pPr>
            <w:r w:rsidRPr="00D4486B">
              <w:rPr>
                <w:color w:val="000000"/>
                <w:sz w:val="20"/>
                <w:szCs w:val="20"/>
              </w:rPr>
              <w:t>-232 146</w:t>
            </w:r>
          </w:p>
        </w:tc>
        <w:tc>
          <w:tcPr>
            <w:tcW w:w="1285" w:type="dxa"/>
            <w:tcBorders>
              <w:top w:val="nil"/>
              <w:left w:val="nil"/>
              <w:bottom w:val="single" w:sz="4" w:space="0" w:color="auto"/>
              <w:right w:val="single" w:sz="4" w:space="0" w:color="auto"/>
            </w:tcBorders>
            <w:shd w:val="clear" w:color="auto" w:fill="auto"/>
            <w:noWrap/>
            <w:vAlign w:val="bottom"/>
            <w:hideMark/>
          </w:tcPr>
          <w:p w14:paraId="7406B213" w14:textId="77777777" w:rsidR="00D4486B" w:rsidRPr="00D4486B" w:rsidRDefault="00D4486B" w:rsidP="00D4486B">
            <w:pPr>
              <w:jc w:val="right"/>
              <w:rPr>
                <w:color w:val="000000"/>
                <w:sz w:val="20"/>
                <w:szCs w:val="20"/>
              </w:rPr>
            </w:pPr>
            <w:r w:rsidRPr="00D4486B">
              <w:rPr>
                <w:color w:val="000000"/>
                <w:sz w:val="20"/>
                <w:szCs w:val="20"/>
              </w:rPr>
              <w:t>5 137 284</w:t>
            </w:r>
          </w:p>
        </w:tc>
        <w:tc>
          <w:tcPr>
            <w:tcW w:w="1442" w:type="dxa"/>
            <w:tcBorders>
              <w:top w:val="nil"/>
              <w:left w:val="nil"/>
              <w:bottom w:val="single" w:sz="4" w:space="0" w:color="auto"/>
              <w:right w:val="single" w:sz="4" w:space="0" w:color="auto"/>
            </w:tcBorders>
            <w:shd w:val="clear" w:color="auto" w:fill="auto"/>
            <w:noWrap/>
            <w:vAlign w:val="bottom"/>
            <w:hideMark/>
          </w:tcPr>
          <w:p w14:paraId="3FEA7AA3" w14:textId="77777777" w:rsidR="00D4486B" w:rsidRPr="00D4486B" w:rsidRDefault="00D4486B" w:rsidP="00D4486B">
            <w:pPr>
              <w:jc w:val="center"/>
              <w:rPr>
                <w:color w:val="000000"/>
                <w:sz w:val="20"/>
                <w:szCs w:val="20"/>
              </w:rPr>
            </w:pPr>
            <w:r w:rsidRPr="00D4486B">
              <w:rPr>
                <w:color w:val="000000"/>
                <w:sz w:val="20"/>
                <w:szCs w:val="20"/>
              </w:rPr>
              <w:t>11</w:t>
            </w:r>
          </w:p>
        </w:tc>
        <w:tc>
          <w:tcPr>
            <w:tcW w:w="943" w:type="dxa"/>
            <w:tcBorders>
              <w:top w:val="nil"/>
              <w:left w:val="nil"/>
              <w:bottom w:val="single" w:sz="4" w:space="0" w:color="auto"/>
              <w:right w:val="single" w:sz="4" w:space="0" w:color="auto"/>
            </w:tcBorders>
            <w:shd w:val="clear" w:color="auto" w:fill="auto"/>
            <w:noWrap/>
            <w:vAlign w:val="bottom"/>
            <w:hideMark/>
          </w:tcPr>
          <w:p w14:paraId="216FA33F" w14:textId="77777777" w:rsidR="00D4486B" w:rsidRPr="00D4486B" w:rsidRDefault="00D4486B" w:rsidP="00D4486B">
            <w:pPr>
              <w:jc w:val="center"/>
              <w:rPr>
                <w:color w:val="000000"/>
                <w:sz w:val="20"/>
                <w:szCs w:val="20"/>
              </w:rPr>
            </w:pPr>
            <w:r w:rsidRPr="00D4486B">
              <w:rPr>
                <w:color w:val="000000"/>
                <w:sz w:val="20"/>
                <w:szCs w:val="20"/>
              </w:rPr>
              <w:t>12</w:t>
            </w:r>
          </w:p>
        </w:tc>
        <w:tc>
          <w:tcPr>
            <w:tcW w:w="876" w:type="dxa"/>
            <w:tcBorders>
              <w:top w:val="nil"/>
              <w:left w:val="nil"/>
              <w:bottom w:val="single" w:sz="4" w:space="0" w:color="auto"/>
              <w:right w:val="single" w:sz="4" w:space="0" w:color="auto"/>
            </w:tcBorders>
            <w:shd w:val="clear" w:color="auto" w:fill="auto"/>
            <w:noWrap/>
            <w:vAlign w:val="bottom"/>
            <w:hideMark/>
          </w:tcPr>
          <w:p w14:paraId="52D66E2B" w14:textId="77777777" w:rsidR="00D4486B" w:rsidRPr="00D4486B" w:rsidRDefault="00D4486B" w:rsidP="00D4486B">
            <w:pPr>
              <w:jc w:val="center"/>
              <w:rPr>
                <w:color w:val="000000"/>
                <w:sz w:val="20"/>
                <w:szCs w:val="20"/>
              </w:rPr>
            </w:pPr>
            <w:r w:rsidRPr="00D4486B">
              <w:rPr>
                <w:color w:val="000000"/>
                <w:sz w:val="20"/>
                <w:szCs w:val="20"/>
              </w:rPr>
              <w:t>31</w:t>
            </w:r>
          </w:p>
        </w:tc>
        <w:tc>
          <w:tcPr>
            <w:tcW w:w="1455" w:type="dxa"/>
            <w:tcBorders>
              <w:top w:val="nil"/>
              <w:left w:val="nil"/>
              <w:bottom w:val="single" w:sz="4" w:space="0" w:color="auto"/>
              <w:right w:val="single" w:sz="4" w:space="0" w:color="auto"/>
            </w:tcBorders>
            <w:shd w:val="clear" w:color="auto" w:fill="auto"/>
            <w:noWrap/>
            <w:vAlign w:val="bottom"/>
            <w:hideMark/>
          </w:tcPr>
          <w:p w14:paraId="074D5000" w14:textId="77777777" w:rsidR="00D4486B" w:rsidRPr="00D4486B" w:rsidRDefault="00D4486B" w:rsidP="00D4486B">
            <w:pPr>
              <w:jc w:val="right"/>
              <w:rPr>
                <w:color w:val="000000"/>
                <w:sz w:val="20"/>
                <w:szCs w:val="20"/>
              </w:rPr>
            </w:pPr>
            <w:r w:rsidRPr="00D4486B">
              <w:rPr>
                <w:color w:val="000000"/>
                <w:sz w:val="20"/>
                <w:szCs w:val="20"/>
              </w:rPr>
              <w:t>51 373</w:t>
            </w:r>
          </w:p>
        </w:tc>
      </w:tr>
      <w:tr w:rsidR="00D4486B" w:rsidRPr="00D4486B" w14:paraId="78DE0F43" w14:textId="77777777" w:rsidTr="002D6968">
        <w:trPr>
          <w:trHeight w:val="95"/>
          <w:jc w:val="center"/>
        </w:trPr>
        <w:tc>
          <w:tcPr>
            <w:tcW w:w="1382" w:type="dxa"/>
            <w:tcBorders>
              <w:top w:val="nil"/>
              <w:left w:val="single" w:sz="4" w:space="0" w:color="auto"/>
              <w:bottom w:val="single" w:sz="4" w:space="0" w:color="auto"/>
              <w:right w:val="single" w:sz="4" w:space="0" w:color="auto"/>
            </w:tcBorders>
            <w:shd w:val="clear" w:color="auto" w:fill="auto"/>
            <w:noWrap/>
            <w:vAlign w:val="center"/>
            <w:hideMark/>
          </w:tcPr>
          <w:p w14:paraId="51374F4F" w14:textId="77777777" w:rsidR="00D4486B" w:rsidRPr="00D4486B" w:rsidRDefault="00D4486B" w:rsidP="00D4486B">
            <w:pPr>
              <w:jc w:val="center"/>
              <w:rPr>
                <w:color w:val="000000"/>
                <w:sz w:val="20"/>
                <w:szCs w:val="20"/>
              </w:rPr>
            </w:pPr>
            <w:r w:rsidRPr="00D4486B">
              <w:rPr>
                <w:color w:val="000000"/>
                <w:sz w:val="20"/>
                <w:szCs w:val="20"/>
              </w:rPr>
              <w:t>30.04.2016</w:t>
            </w:r>
          </w:p>
        </w:tc>
        <w:tc>
          <w:tcPr>
            <w:tcW w:w="1628" w:type="dxa"/>
            <w:tcBorders>
              <w:top w:val="nil"/>
              <w:left w:val="nil"/>
              <w:bottom w:val="single" w:sz="4" w:space="0" w:color="auto"/>
              <w:right w:val="single" w:sz="4" w:space="0" w:color="auto"/>
            </w:tcBorders>
            <w:shd w:val="clear" w:color="auto" w:fill="auto"/>
            <w:noWrap/>
            <w:vAlign w:val="bottom"/>
            <w:hideMark/>
          </w:tcPr>
          <w:p w14:paraId="51EA7A3E" w14:textId="77777777" w:rsidR="00D4486B" w:rsidRPr="00D4486B" w:rsidRDefault="00D4486B" w:rsidP="00D4486B">
            <w:pPr>
              <w:jc w:val="right"/>
              <w:rPr>
                <w:color w:val="000000"/>
                <w:sz w:val="20"/>
                <w:szCs w:val="20"/>
              </w:rPr>
            </w:pPr>
            <w:r w:rsidRPr="00D4486B">
              <w:rPr>
                <w:color w:val="000000"/>
                <w:sz w:val="20"/>
                <w:szCs w:val="20"/>
              </w:rPr>
              <w:t>-73 195</w:t>
            </w:r>
          </w:p>
        </w:tc>
        <w:tc>
          <w:tcPr>
            <w:tcW w:w="1285" w:type="dxa"/>
            <w:tcBorders>
              <w:top w:val="nil"/>
              <w:left w:val="nil"/>
              <w:bottom w:val="single" w:sz="4" w:space="0" w:color="auto"/>
              <w:right w:val="single" w:sz="4" w:space="0" w:color="auto"/>
            </w:tcBorders>
            <w:shd w:val="clear" w:color="auto" w:fill="auto"/>
            <w:noWrap/>
            <w:vAlign w:val="bottom"/>
            <w:hideMark/>
          </w:tcPr>
          <w:p w14:paraId="2B606F9F" w14:textId="77777777" w:rsidR="00D4486B" w:rsidRPr="00D4486B" w:rsidRDefault="00D4486B" w:rsidP="00D4486B">
            <w:pPr>
              <w:jc w:val="right"/>
              <w:rPr>
                <w:color w:val="000000"/>
                <w:sz w:val="20"/>
                <w:szCs w:val="20"/>
              </w:rPr>
            </w:pPr>
            <w:r w:rsidRPr="00D4486B">
              <w:rPr>
                <w:color w:val="000000"/>
                <w:sz w:val="20"/>
                <w:szCs w:val="20"/>
              </w:rPr>
              <w:t>5 210 479</w:t>
            </w:r>
          </w:p>
        </w:tc>
        <w:tc>
          <w:tcPr>
            <w:tcW w:w="1442" w:type="dxa"/>
            <w:tcBorders>
              <w:top w:val="nil"/>
              <w:left w:val="nil"/>
              <w:bottom w:val="single" w:sz="4" w:space="0" w:color="auto"/>
              <w:right w:val="single" w:sz="4" w:space="0" w:color="auto"/>
            </w:tcBorders>
            <w:shd w:val="clear" w:color="auto" w:fill="auto"/>
            <w:noWrap/>
            <w:vAlign w:val="bottom"/>
            <w:hideMark/>
          </w:tcPr>
          <w:p w14:paraId="2DA6EB19" w14:textId="77777777" w:rsidR="00D4486B" w:rsidRPr="00D4486B" w:rsidRDefault="00D4486B" w:rsidP="00D4486B">
            <w:pPr>
              <w:jc w:val="center"/>
              <w:rPr>
                <w:color w:val="000000"/>
                <w:sz w:val="20"/>
                <w:szCs w:val="20"/>
              </w:rPr>
            </w:pPr>
            <w:r w:rsidRPr="00D4486B">
              <w:rPr>
                <w:color w:val="000000"/>
                <w:sz w:val="20"/>
                <w:szCs w:val="20"/>
              </w:rPr>
              <w:t>11</w:t>
            </w:r>
          </w:p>
        </w:tc>
        <w:tc>
          <w:tcPr>
            <w:tcW w:w="943" w:type="dxa"/>
            <w:tcBorders>
              <w:top w:val="nil"/>
              <w:left w:val="nil"/>
              <w:bottom w:val="single" w:sz="4" w:space="0" w:color="auto"/>
              <w:right w:val="single" w:sz="4" w:space="0" w:color="auto"/>
            </w:tcBorders>
            <w:shd w:val="clear" w:color="auto" w:fill="auto"/>
            <w:noWrap/>
            <w:vAlign w:val="bottom"/>
            <w:hideMark/>
          </w:tcPr>
          <w:p w14:paraId="7795EABB" w14:textId="77777777" w:rsidR="00D4486B" w:rsidRPr="00D4486B" w:rsidRDefault="00D4486B" w:rsidP="00D4486B">
            <w:pPr>
              <w:jc w:val="center"/>
              <w:rPr>
                <w:color w:val="000000"/>
                <w:sz w:val="20"/>
                <w:szCs w:val="20"/>
              </w:rPr>
            </w:pPr>
            <w:r w:rsidRPr="00D4486B">
              <w:rPr>
                <w:color w:val="000000"/>
                <w:sz w:val="20"/>
                <w:szCs w:val="20"/>
              </w:rPr>
              <w:t>12</w:t>
            </w:r>
          </w:p>
        </w:tc>
        <w:tc>
          <w:tcPr>
            <w:tcW w:w="876" w:type="dxa"/>
            <w:tcBorders>
              <w:top w:val="nil"/>
              <w:left w:val="nil"/>
              <w:bottom w:val="single" w:sz="4" w:space="0" w:color="auto"/>
              <w:right w:val="single" w:sz="4" w:space="0" w:color="auto"/>
            </w:tcBorders>
            <w:shd w:val="clear" w:color="auto" w:fill="auto"/>
            <w:noWrap/>
            <w:vAlign w:val="bottom"/>
            <w:hideMark/>
          </w:tcPr>
          <w:p w14:paraId="4D5B012B" w14:textId="77777777" w:rsidR="00D4486B" w:rsidRPr="00D4486B" w:rsidRDefault="00D4486B" w:rsidP="00D4486B">
            <w:pPr>
              <w:jc w:val="center"/>
              <w:rPr>
                <w:color w:val="000000"/>
                <w:sz w:val="20"/>
                <w:szCs w:val="20"/>
              </w:rPr>
            </w:pPr>
            <w:r w:rsidRPr="00D4486B">
              <w:rPr>
                <w:color w:val="000000"/>
                <w:sz w:val="20"/>
                <w:szCs w:val="20"/>
              </w:rPr>
              <w:t>30</w:t>
            </w:r>
          </w:p>
        </w:tc>
        <w:tc>
          <w:tcPr>
            <w:tcW w:w="1455" w:type="dxa"/>
            <w:tcBorders>
              <w:top w:val="nil"/>
              <w:left w:val="nil"/>
              <w:bottom w:val="single" w:sz="4" w:space="0" w:color="auto"/>
              <w:right w:val="single" w:sz="4" w:space="0" w:color="auto"/>
            </w:tcBorders>
            <w:shd w:val="clear" w:color="auto" w:fill="auto"/>
            <w:noWrap/>
            <w:vAlign w:val="bottom"/>
            <w:hideMark/>
          </w:tcPr>
          <w:p w14:paraId="3748A491" w14:textId="77777777" w:rsidR="00D4486B" w:rsidRPr="00D4486B" w:rsidRDefault="00D4486B" w:rsidP="00D4486B">
            <w:pPr>
              <w:jc w:val="right"/>
              <w:rPr>
                <w:color w:val="000000"/>
                <w:sz w:val="20"/>
                <w:szCs w:val="20"/>
              </w:rPr>
            </w:pPr>
            <w:r w:rsidRPr="00D4486B">
              <w:rPr>
                <w:color w:val="000000"/>
                <w:sz w:val="20"/>
                <w:szCs w:val="20"/>
              </w:rPr>
              <w:t>52 105</w:t>
            </w:r>
          </w:p>
        </w:tc>
      </w:tr>
      <w:tr w:rsidR="00D4486B" w:rsidRPr="00D4486B" w14:paraId="270620A2" w14:textId="77777777" w:rsidTr="002D6968">
        <w:trPr>
          <w:trHeight w:val="95"/>
          <w:jc w:val="center"/>
        </w:trPr>
        <w:tc>
          <w:tcPr>
            <w:tcW w:w="1382" w:type="dxa"/>
            <w:tcBorders>
              <w:top w:val="nil"/>
              <w:left w:val="single" w:sz="4" w:space="0" w:color="auto"/>
              <w:bottom w:val="single" w:sz="4" w:space="0" w:color="auto"/>
              <w:right w:val="single" w:sz="4" w:space="0" w:color="auto"/>
            </w:tcBorders>
            <w:shd w:val="clear" w:color="auto" w:fill="auto"/>
            <w:noWrap/>
            <w:vAlign w:val="center"/>
            <w:hideMark/>
          </w:tcPr>
          <w:p w14:paraId="79FC6D34" w14:textId="77777777" w:rsidR="00D4486B" w:rsidRPr="00D4486B" w:rsidRDefault="00D4486B" w:rsidP="00D4486B">
            <w:pPr>
              <w:jc w:val="center"/>
              <w:rPr>
                <w:color w:val="000000"/>
                <w:sz w:val="20"/>
                <w:szCs w:val="20"/>
              </w:rPr>
            </w:pPr>
            <w:r w:rsidRPr="00D4486B">
              <w:rPr>
                <w:color w:val="000000"/>
                <w:sz w:val="20"/>
                <w:szCs w:val="20"/>
              </w:rPr>
              <w:t>31.05.2016</w:t>
            </w:r>
          </w:p>
        </w:tc>
        <w:tc>
          <w:tcPr>
            <w:tcW w:w="1628" w:type="dxa"/>
            <w:tcBorders>
              <w:top w:val="nil"/>
              <w:left w:val="nil"/>
              <w:bottom w:val="single" w:sz="4" w:space="0" w:color="auto"/>
              <w:right w:val="single" w:sz="4" w:space="0" w:color="auto"/>
            </w:tcBorders>
            <w:shd w:val="clear" w:color="auto" w:fill="auto"/>
            <w:noWrap/>
            <w:vAlign w:val="bottom"/>
            <w:hideMark/>
          </w:tcPr>
          <w:p w14:paraId="63F66B6F" w14:textId="77777777" w:rsidR="00D4486B" w:rsidRPr="00D4486B" w:rsidRDefault="00D4486B" w:rsidP="00D4486B">
            <w:pPr>
              <w:jc w:val="right"/>
              <w:rPr>
                <w:color w:val="000000"/>
                <w:sz w:val="20"/>
                <w:szCs w:val="20"/>
              </w:rPr>
            </w:pPr>
            <w:r w:rsidRPr="00D4486B">
              <w:rPr>
                <w:color w:val="000000"/>
                <w:sz w:val="20"/>
                <w:szCs w:val="20"/>
              </w:rPr>
              <w:t>-106 433</w:t>
            </w:r>
          </w:p>
        </w:tc>
        <w:tc>
          <w:tcPr>
            <w:tcW w:w="1285" w:type="dxa"/>
            <w:tcBorders>
              <w:top w:val="nil"/>
              <w:left w:val="nil"/>
              <w:bottom w:val="single" w:sz="4" w:space="0" w:color="auto"/>
              <w:right w:val="single" w:sz="4" w:space="0" w:color="auto"/>
            </w:tcBorders>
            <w:shd w:val="clear" w:color="auto" w:fill="auto"/>
            <w:noWrap/>
            <w:vAlign w:val="bottom"/>
            <w:hideMark/>
          </w:tcPr>
          <w:p w14:paraId="7F8471CA" w14:textId="77777777" w:rsidR="00D4486B" w:rsidRPr="00D4486B" w:rsidRDefault="00D4486B" w:rsidP="00D4486B">
            <w:pPr>
              <w:jc w:val="right"/>
              <w:rPr>
                <w:color w:val="000000"/>
                <w:sz w:val="20"/>
                <w:szCs w:val="20"/>
              </w:rPr>
            </w:pPr>
            <w:r w:rsidRPr="00D4486B">
              <w:rPr>
                <w:color w:val="000000"/>
                <w:sz w:val="20"/>
                <w:szCs w:val="20"/>
              </w:rPr>
              <w:t>5 316 912</w:t>
            </w:r>
          </w:p>
        </w:tc>
        <w:tc>
          <w:tcPr>
            <w:tcW w:w="1442" w:type="dxa"/>
            <w:tcBorders>
              <w:top w:val="nil"/>
              <w:left w:val="nil"/>
              <w:bottom w:val="single" w:sz="4" w:space="0" w:color="auto"/>
              <w:right w:val="single" w:sz="4" w:space="0" w:color="auto"/>
            </w:tcBorders>
            <w:shd w:val="clear" w:color="auto" w:fill="auto"/>
            <w:noWrap/>
            <w:vAlign w:val="bottom"/>
            <w:hideMark/>
          </w:tcPr>
          <w:p w14:paraId="170E44E0" w14:textId="77777777" w:rsidR="00D4486B" w:rsidRPr="00D4486B" w:rsidRDefault="00D4486B" w:rsidP="00D4486B">
            <w:pPr>
              <w:jc w:val="center"/>
              <w:rPr>
                <w:color w:val="000000"/>
                <w:sz w:val="20"/>
                <w:szCs w:val="20"/>
              </w:rPr>
            </w:pPr>
            <w:r w:rsidRPr="00D4486B">
              <w:rPr>
                <w:color w:val="000000"/>
                <w:sz w:val="20"/>
                <w:szCs w:val="20"/>
              </w:rPr>
              <w:t>11</w:t>
            </w:r>
          </w:p>
        </w:tc>
        <w:tc>
          <w:tcPr>
            <w:tcW w:w="943" w:type="dxa"/>
            <w:tcBorders>
              <w:top w:val="nil"/>
              <w:left w:val="nil"/>
              <w:bottom w:val="single" w:sz="4" w:space="0" w:color="auto"/>
              <w:right w:val="single" w:sz="4" w:space="0" w:color="auto"/>
            </w:tcBorders>
            <w:shd w:val="clear" w:color="auto" w:fill="auto"/>
            <w:noWrap/>
            <w:vAlign w:val="bottom"/>
            <w:hideMark/>
          </w:tcPr>
          <w:p w14:paraId="19750DD5" w14:textId="77777777" w:rsidR="00D4486B" w:rsidRPr="00D4486B" w:rsidRDefault="00D4486B" w:rsidP="00D4486B">
            <w:pPr>
              <w:jc w:val="center"/>
              <w:rPr>
                <w:color w:val="000000"/>
                <w:sz w:val="20"/>
                <w:szCs w:val="20"/>
              </w:rPr>
            </w:pPr>
            <w:r w:rsidRPr="00D4486B">
              <w:rPr>
                <w:color w:val="000000"/>
                <w:sz w:val="20"/>
                <w:szCs w:val="20"/>
              </w:rPr>
              <w:t>12</w:t>
            </w:r>
          </w:p>
        </w:tc>
        <w:tc>
          <w:tcPr>
            <w:tcW w:w="876" w:type="dxa"/>
            <w:tcBorders>
              <w:top w:val="nil"/>
              <w:left w:val="nil"/>
              <w:bottom w:val="single" w:sz="4" w:space="0" w:color="auto"/>
              <w:right w:val="single" w:sz="4" w:space="0" w:color="auto"/>
            </w:tcBorders>
            <w:shd w:val="clear" w:color="auto" w:fill="auto"/>
            <w:noWrap/>
            <w:vAlign w:val="bottom"/>
            <w:hideMark/>
          </w:tcPr>
          <w:p w14:paraId="3AA070A8" w14:textId="77777777" w:rsidR="00D4486B" w:rsidRPr="00D4486B" w:rsidRDefault="00D4486B" w:rsidP="00D4486B">
            <w:pPr>
              <w:jc w:val="center"/>
              <w:rPr>
                <w:color w:val="000000"/>
                <w:sz w:val="20"/>
                <w:szCs w:val="20"/>
              </w:rPr>
            </w:pPr>
            <w:r w:rsidRPr="00D4486B">
              <w:rPr>
                <w:color w:val="000000"/>
                <w:sz w:val="20"/>
                <w:szCs w:val="20"/>
              </w:rPr>
              <w:t>31</w:t>
            </w:r>
          </w:p>
        </w:tc>
        <w:tc>
          <w:tcPr>
            <w:tcW w:w="1455" w:type="dxa"/>
            <w:tcBorders>
              <w:top w:val="nil"/>
              <w:left w:val="nil"/>
              <w:bottom w:val="single" w:sz="4" w:space="0" w:color="auto"/>
              <w:right w:val="single" w:sz="4" w:space="0" w:color="auto"/>
            </w:tcBorders>
            <w:shd w:val="clear" w:color="auto" w:fill="auto"/>
            <w:noWrap/>
            <w:vAlign w:val="bottom"/>
            <w:hideMark/>
          </w:tcPr>
          <w:p w14:paraId="380EB36D" w14:textId="77777777" w:rsidR="00D4486B" w:rsidRPr="00D4486B" w:rsidRDefault="00D4486B" w:rsidP="00D4486B">
            <w:pPr>
              <w:jc w:val="right"/>
              <w:rPr>
                <w:color w:val="000000"/>
                <w:sz w:val="20"/>
                <w:szCs w:val="20"/>
              </w:rPr>
            </w:pPr>
            <w:r w:rsidRPr="00D4486B">
              <w:rPr>
                <w:color w:val="000000"/>
                <w:sz w:val="20"/>
                <w:szCs w:val="20"/>
              </w:rPr>
              <w:t>53 169</w:t>
            </w:r>
          </w:p>
        </w:tc>
      </w:tr>
      <w:tr w:rsidR="00D4486B" w:rsidRPr="00D4486B" w14:paraId="707EB395" w14:textId="77777777" w:rsidTr="002D6968">
        <w:trPr>
          <w:trHeight w:val="95"/>
          <w:jc w:val="center"/>
        </w:trPr>
        <w:tc>
          <w:tcPr>
            <w:tcW w:w="1382" w:type="dxa"/>
            <w:tcBorders>
              <w:top w:val="nil"/>
              <w:left w:val="single" w:sz="4" w:space="0" w:color="auto"/>
              <w:bottom w:val="single" w:sz="4" w:space="0" w:color="auto"/>
              <w:right w:val="single" w:sz="4" w:space="0" w:color="auto"/>
            </w:tcBorders>
            <w:shd w:val="clear" w:color="auto" w:fill="auto"/>
            <w:noWrap/>
            <w:vAlign w:val="center"/>
            <w:hideMark/>
          </w:tcPr>
          <w:p w14:paraId="311EBDFF" w14:textId="77777777" w:rsidR="00D4486B" w:rsidRPr="00D4486B" w:rsidRDefault="00D4486B" w:rsidP="00D4486B">
            <w:pPr>
              <w:jc w:val="center"/>
              <w:rPr>
                <w:color w:val="000000"/>
                <w:sz w:val="20"/>
                <w:szCs w:val="20"/>
              </w:rPr>
            </w:pPr>
            <w:r w:rsidRPr="00D4486B">
              <w:rPr>
                <w:color w:val="000000"/>
                <w:sz w:val="20"/>
                <w:szCs w:val="20"/>
              </w:rPr>
              <w:t>30.06.2016</w:t>
            </w:r>
          </w:p>
        </w:tc>
        <w:tc>
          <w:tcPr>
            <w:tcW w:w="1628" w:type="dxa"/>
            <w:tcBorders>
              <w:top w:val="nil"/>
              <w:left w:val="nil"/>
              <w:bottom w:val="single" w:sz="4" w:space="0" w:color="auto"/>
              <w:right w:val="single" w:sz="4" w:space="0" w:color="auto"/>
            </w:tcBorders>
            <w:shd w:val="clear" w:color="auto" w:fill="auto"/>
            <w:noWrap/>
            <w:vAlign w:val="bottom"/>
            <w:hideMark/>
          </w:tcPr>
          <w:p w14:paraId="036B9CA2" w14:textId="77777777" w:rsidR="00D4486B" w:rsidRPr="00D4486B" w:rsidRDefault="00D4486B" w:rsidP="00D4486B">
            <w:pPr>
              <w:jc w:val="right"/>
              <w:rPr>
                <w:color w:val="000000"/>
                <w:sz w:val="20"/>
                <w:szCs w:val="20"/>
              </w:rPr>
            </w:pPr>
            <w:r w:rsidRPr="00D4486B">
              <w:rPr>
                <w:color w:val="000000"/>
                <w:sz w:val="20"/>
                <w:szCs w:val="20"/>
              </w:rPr>
              <w:t>-187 473</w:t>
            </w:r>
          </w:p>
        </w:tc>
        <w:tc>
          <w:tcPr>
            <w:tcW w:w="1285" w:type="dxa"/>
            <w:tcBorders>
              <w:top w:val="nil"/>
              <w:left w:val="nil"/>
              <w:bottom w:val="single" w:sz="4" w:space="0" w:color="auto"/>
              <w:right w:val="single" w:sz="4" w:space="0" w:color="auto"/>
            </w:tcBorders>
            <w:shd w:val="clear" w:color="auto" w:fill="auto"/>
            <w:noWrap/>
            <w:vAlign w:val="bottom"/>
            <w:hideMark/>
          </w:tcPr>
          <w:p w14:paraId="5264A0C8" w14:textId="77777777" w:rsidR="00D4486B" w:rsidRPr="00D4486B" w:rsidRDefault="00D4486B" w:rsidP="00D4486B">
            <w:pPr>
              <w:jc w:val="right"/>
              <w:rPr>
                <w:color w:val="000000"/>
                <w:sz w:val="20"/>
                <w:szCs w:val="20"/>
              </w:rPr>
            </w:pPr>
            <w:r w:rsidRPr="00D4486B">
              <w:rPr>
                <w:color w:val="000000"/>
                <w:sz w:val="20"/>
                <w:szCs w:val="20"/>
              </w:rPr>
              <w:t>5 504 385</w:t>
            </w:r>
          </w:p>
        </w:tc>
        <w:tc>
          <w:tcPr>
            <w:tcW w:w="1442" w:type="dxa"/>
            <w:tcBorders>
              <w:top w:val="nil"/>
              <w:left w:val="nil"/>
              <w:bottom w:val="single" w:sz="4" w:space="0" w:color="auto"/>
              <w:right w:val="single" w:sz="4" w:space="0" w:color="auto"/>
            </w:tcBorders>
            <w:shd w:val="clear" w:color="auto" w:fill="auto"/>
            <w:noWrap/>
            <w:vAlign w:val="bottom"/>
            <w:hideMark/>
          </w:tcPr>
          <w:p w14:paraId="7978FFC1" w14:textId="77777777" w:rsidR="00D4486B" w:rsidRPr="00D4486B" w:rsidRDefault="00D4486B" w:rsidP="00D4486B">
            <w:pPr>
              <w:jc w:val="center"/>
              <w:rPr>
                <w:color w:val="000000"/>
                <w:sz w:val="20"/>
                <w:szCs w:val="20"/>
              </w:rPr>
            </w:pPr>
            <w:r w:rsidRPr="00D4486B">
              <w:rPr>
                <w:color w:val="000000"/>
                <w:sz w:val="20"/>
                <w:szCs w:val="20"/>
              </w:rPr>
              <w:t>10,5</w:t>
            </w:r>
          </w:p>
        </w:tc>
        <w:tc>
          <w:tcPr>
            <w:tcW w:w="943" w:type="dxa"/>
            <w:tcBorders>
              <w:top w:val="nil"/>
              <w:left w:val="nil"/>
              <w:bottom w:val="single" w:sz="4" w:space="0" w:color="auto"/>
              <w:right w:val="single" w:sz="4" w:space="0" w:color="auto"/>
            </w:tcBorders>
            <w:shd w:val="clear" w:color="auto" w:fill="auto"/>
            <w:noWrap/>
            <w:vAlign w:val="bottom"/>
            <w:hideMark/>
          </w:tcPr>
          <w:p w14:paraId="31F88CEB" w14:textId="77777777" w:rsidR="00D4486B" w:rsidRPr="00D4486B" w:rsidRDefault="00D4486B" w:rsidP="00D4486B">
            <w:pPr>
              <w:jc w:val="center"/>
              <w:rPr>
                <w:color w:val="000000"/>
                <w:sz w:val="20"/>
                <w:szCs w:val="20"/>
              </w:rPr>
            </w:pPr>
            <w:r w:rsidRPr="00D4486B">
              <w:rPr>
                <w:color w:val="000000"/>
                <w:sz w:val="20"/>
                <w:szCs w:val="20"/>
              </w:rPr>
              <w:t>11,5</w:t>
            </w:r>
          </w:p>
        </w:tc>
        <w:tc>
          <w:tcPr>
            <w:tcW w:w="876" w:type="dxa"/>
            <w:tcBorders>
              <w:top w:val="nil"/>
              <w:left w:val="nil"/>
              <w:bottom w:val="single" w:sz="4" w:space="0" w:color="auto"/>
              <w:right w:val="single" w:sz="4" w:space="0" w:color="auto"/>
            </w:tcBorders>
            <w:shd w:val="clear" w:color="auto" w:fill="auto"/>
            <w:noWrap/>
            <w:vAlign w:val="bottom"/>
            <w:hideMark/>
          </w:tcPr>
          <w:p w14:paraId="2742EC50" w14:textId="77777777" w:rsidR="00D4486B" w:rsidRPr="00D4486B" w:rsidRDefault="00D4486B" w:rsidP="00D4486B">
            <w:pPr>
              <w:jc w:val="center"/>
              <w:rPr>
                <w:color w:val="000000"/>
                <w:sz w:val="20"/>
                <w:szCs w:val="20"/>
              </w:rPr>
            </w:pPr>
            <w:r w:rsidRPr="00D4486B">
              <w:rPr>
                <w:color w:val="000000"/>
                <w:sz w:val="20"/>
                <w:szCs w:val="20"/>
              </w:rPr>
              <w:t>30</w:t>
            </w:r>
          </w:p>
        </w:tc>
        <w:tc>
          <w:tcPr>
            <w:tcW w:w="1455" w:type="dxa"/>
            <w:tcBorders>
              <w:top w:val="nil"/>
              <w:left w:val="nil"/>
              <w:bottom w:val="single" w:sz="4" w:space="0" w:color="auto"/>
              <w:right w:val="single" w:sz="4" w:space="0" w:color="auto"/>
            </w:tcBorders>
            <w:shd w:val="clear" w:color="auto" w:fill="auto"/>
            <w:noWrap/>
            <w:vAlign w:val="bottom"/>
            <w:hideMark/>
          </w:tcPr>
          <w:p w14:paraId="4D7083D7" w14:textId="77777777" w:rsidR="00D4486B" w:rsidRPr="00D4486B" w:rsidRDefault="00D4486B" w:rsidP="00D4486B">
            <w:pPr>
              <w:jc w:val="right"/>
              <w:rPr>
                <w:color w:val="000000"/>
                <w:sz w:val="20"/>
                <w:szCs w:val="20"/>
              </w:rPr>
            </w:pPr>
            <w:r w:rsidRPr="00D4486B">
              <w:rPr>
                <w:color w:val="000000"/>
                <w:sz w:val="20"/>
                <w:szCs w:val="20"/>
              </w:rPr>
              <w:t>52 750</w:t>
            </w:r>
          </w:p>
        </w:tc>
      </w:tr>
      <w:tr w:rsidR="00D4486B" w:rsidRPr="00D4486B" w14:paraId="19EB8BDC" w14:textId="77777777" w:rsidTr="002D6968">
        <w:trPr>
          <w:trHeight w:val="95"/>
          <w:jc w:val="center"/>
        </w:trPr>
        <w:tc>
          <w:tcPr>
            <w:tcW w:w="1382" w:type="dxa"/>
            <w:tcBorders>
              <w:top w:val="nil"/>
              <w:left w:val="single" w:sz="4" w:space="0" w:color="auto"/>
              <w:bottom w:val="single" w:sz="4" w:space="0" w:color="auto"/>
              <w:right w:val="single" w:sz="4" w:space="0" w:color="auto"/>
            </w:tcBorders>
            <w:shd w:val="clear" w:color="auto" w:fill="auto"/>
            <w:noWrap/>
            <w:vAlign w:val="center"/>
            <w:hideMark/>
          </w:tcPr>
          <w:p w14:paraId="47BC4B39" w14:textId="77777777" w:rsidR="00D4486B" w:rsidRPr="00D4486B" w:rsidRDefault="00D4486B" w:rsidP="00D4486B">
            <w:pPr>
              <w:jc w:val="center"/>
              <w:rPr>
                <w:color w:val="000000"/>
                <w:sz w:val="20"/>
                <w:szCs w:val="20"/>
              </w:rPr>
            </w:pPr>
            <w:r w:rsidRPr="00D4486B">
              <w:rPr>
                <w:color w:val="000000"/>
                <w:sz w:val="20"/>
                <w:szCs w:val="20"/>
              </w:rPr>
              <w:t>31.07.2016</w:t>
            </w:r>
          </w:p>
        </w:tc>
        <w:tc>
          <w:tcPr>
            <w:tcW w:w="1628" w:type="dxa"/>
            <w:tcBorders>
              <w:top w:val="nil"/>
              <w:left w:val="nil"/>
              <w:bottom w:val="single" w:sz="4" w:space="0" w:color="auto"/>
              <w:right w:val="single" w:sz="4" w:space="0" w:color="auto"/>
            </w:tcBorders>
            <w:shd w:val="clear" w:color="auto" w:fill="auto"/>
            <w:noWrap/>
            <w:vAlign w:val="bottom"/>
            <w:hideMark/>
          </w:tcPr>
          <w:p w14:paraId="1D9E995C" w14:textId="77777777" w:rsidR="00D4486B" w:rsidRPr="00D4486B" w:rsidRDefault="00D4486B" w:rsidP="00D4486B">
            <w:pPr>
              <w:jc w:val="right"/>
              <w:rPr>
                <w:color w:val="000000"/>
                <w:sz w:val="20"/>
                <w:szCs w:val="20"/>
              </w:rPr>
            </w:pPr>
            <w:r w:rsidRPr="00D4486B">
              <w:rPr>
                <w:color w:val="000000"/>
                <w:sz w:val="20"/>
                <w:szCs w:val="20"/>
              </w:rPr>
              <w:t>-83 149</w:t>
            </w:r>
          </w:p>
        </w:tc>
        <w:tc>
          <w:tcPr>
            <w:tcW w:w="1285" w:type="dxa"/>
            <w:tcBorders>
              <w:top w:val="nil"/>
              <w:left w:val="nil"/>
              <w:bottom w:val="single" w:sz="4" w:space="0" w:color="auto"/>
              <w:right w:val="single" w:sz="4" w:space="0" w:color="auto"/>
            </w:tcBorders>
            <w:shd w:val="clear" w:color="auto" w:fill="auto"/>
            <w:noWrap/>
            <w:vAlign w:val="bottom"/>
            <w:hideMark/>
          </w:tcPr>
          <w:p w14:paraId="686E151E" w14:textId="77777777" w:rsidR="00D4486B" w:rsidRPr="00D4486B" w:rsidRDefault="00D4486B" w:rsidP="00D4486B">
            <w:pPr>
              <w:jc w:val="right"/>
              <w:rPr>
                <w:color w:val="000000"/>
                <w:sz w:val="20"/>
                <w:szCs w:val="20"/>
              </w:rPr>
            </w:pPr>
            <w:r w:rsidRPr="00D4486B">
              <w:rPr>
                <w:color w:val="000000"/>
                <w:sz w:val="20"/>
                <w:szCs w:val="20"/>
              </w:rPr>
              <w:t>5 587 534</w:t>
            </w:r>
          </w:p>
        </w:tc>
        <w:tc>
          <w:tcPr>
            <w:tcW w:w="1442" w:type="dxa"/>
            <w:tcBorders>
              <w:top w:val="nil"/>
              <w:left w:val="nil"/>
              <w:bottom w:val="single" w:sz="4" w:space="0" w:color="auto"/>
              <w:right w:val="single" w:sz="4" w:space="0" w:color="auto"/>
            </w:tcBorders>
            <w:shd w:val="clear" w:color="auto" w:fill="auto"/>
            <w:noWrap/>
            <w:vAlign w:val="bottom"/>
            <w:hideMark/>
          </w:tcPr>
          <w:p w14:paraId="622D10AA" w14:textId="77777777" w:rsidR="00D4486B" w:rsidRPr="00D4486B" w:rsidRDefault="00D4486B" w:rsidP="00D4486B">
            <w:pPr>
              <w:jc w:val="center"/>
              <w:rPr>
                <w:color w:val="000000"/>
                <w:sz w:val="20"/>
                <w:szCs w:val="20"/>
              </w:rPr>
            </w:pPr>
            <w:r w:rsidRPr="00D4486B">
              <w:rPr>
                <w:color w:val="000000"/>
                <w:sz w:val="20"/>
                <w:szCs w:val="20"/>
              </w:rPr>
              <w:t>10,5</w:t>
            </w:r>
          </w:p>
        </w:tc>
        <w:tc>
          <w:tcPr>
            <w:tcW w:w="943" w:type="dxa"/>
            <w:tcBorders>
              <w:top w:val="nil"/>
              <w:left w:val="nil"/>
              <w:bottom w:val="single" w:sz="4" w:space="0" w:color="auto"/>
              <w:right w:val="single" w:sz="4" w:space="0" w:color="auto"/>
            </w:tcBorders>
            <w:shd w:val="clear" w:color="auto" w:fill="auto"/>
            <w:noWrap/>
            <w:vAlign w:val="bottom"/>
            <w:hideMark/>
          </w:tcPr>
          <w:p w14:paraId="75E531C1" w14:textId="77777777" w:rsidR="00D4486B" w:rsidRPr="00D4486B" w:rsidRDefault="00D4486B" w:rsidP="00D4486B">
            <w:pPr>
              <w:jc w:val="center"/>
              <w:rPr>
                <w:color w:val="000000"/>
                <w:sz w:val="20"/>
                <w:szCs w:val="20"/>
              </w:rPr>
            </w:pPr>
            <w:r w:rsidRPr="00D4486B">
              <w:rPr>
                <w:color w:val="000000"/>
                <w:sz w:val="20"/>
                <w:szCs w:val="20"/>
              </w:rPr>
              <w:t>11,5</w:t>
            </w:r>
          </w:p>
        </w:tc>
        <w:tc>
          <w:tcPr>
            <w:tcW w:w="876" w:type="dxa"/>
            <w:tcBorders>
              <w:top w:val="nil"/>
              <w:left w:val="nil"/>
              <w:bottom w:val="single" w:sz="4" w:space="0" w:color="auto"/>
              <w:right w:val="single" w:sz="4" w:space="0" w:color="auto"/>
            </w:tcBorders>
            <w:shd w:val="clear" w:color="auto" w:fill="auto"/>
            <w:noWrap/>
            <w:vAlign w:val="bottom"/>
            <w:hideMark/>
          </w:tcPr>
          <w:p w14:paraId="74B2BDCF" w14:textId="77777777" w:rsidR="00D4486B" w:rsidRPr="00D4486B" w:rsidRDefault="00D4486B" w:rsidP="00D4486B">
            <w:pPr>
              <w:jc w:val="center"/>
              <w:rPr>
                <w:color w:val="000000"/>
                <w:sz w:val="20"/>
                <w:szCs w:val="20"/>
              </w:rPr>
            </w:pPr>
            <w:r w:rsidRPr="00D4486B">
              <w:rPr>
                <w:color w:val="000000"/>
                <w:sz w:val="20"/>
                <w:szCs w:val="20"/>
              </w:rPr>
              <w:t>31</w:t>
            </w:r>
          </w:p>
        </w:tc>
        <w:tc>
          <w:tcPr>
            <w:tcW w:w="1455" w:type="dxa"/>
            <w:tcBorders>
              <w:top w:val="nil"/>
              <w:left w:val="nil"/>
              <w:bottom w:val="single" w:sz="4" w:space="0" w:color="auto"/>
              <w:right w:val="single" w:sz="4" w:space="0" w:color="auto"/>
            </w:tcBorders>
            <w:shd w:val="clear" w:color="auto" w:fill="auto"/>
            <w:noWrap/>
            <w:vAlign w:val="bottom"/>
            <w:hideMark/>
          </w:tcPr>
          <w:p w14:paraId="0828A26B" w14:textId="77777777" w:rsidR="00D4486B" w:rsidRPr="00D4486B" w:rsidRDefault="00D4486B" w:rsidP="00D4486B">
            <w:pPr>
              <w:jc w:val="right"/>
              <w:rPr>
                <w:color w:val="000000"/>
                <w:sz w:val="20"/>
                <w:szCs w:val="20"/>
              </w:rPr>
            </w:pPr>
            <w:r w:rsidRPr="00D4486B">
              <w:rPr>
                <w:color w:val="000000"/>
                <w:sz w:val="20"/>
                <w:szCs w:val="20"/>
              </w:rPr>
              <w:t>53 547</w:t>
            </w:r>
          </w:p>
        </w:tc>
      </w:tr>
      <w:tr w:rsidR="00D4486B" w:rsidRPr="00D4486B" w14:paraId="039EC15A" w14:textId="77777777" w:rsidTr="002D6968">
        <w:trPr>
          <w:trHeight w:val="95"/>
          <w:jc w:val="center"/>
        </w:trPr>
        <w:tc>
          <w:tcPr>
            <w:tcW w:w="1382" w:type="dxa"/>
            <w:tcBorders>
              <w:top w:val="nil"/>
              <w:left w:val="single" w:sz="4" w:space="0" w:color="auto"/>
              <w:bottom w:val="single" w:sz="4" w:space="0" w:color="auto"/>
              <w:right w:val="single" w:sz="4" w:space="0" w:color="auto"/>
            </w:tcBorders>
            <w:shd w:val="clear" w:color="auto" w:fill="auto"/>
            <w:noWrap/>
            <w:vAlign w:val="center"/>
            <w:hideMark/>
          </w:tcPr>
          <w:p w14:paraId="7C61381B" w14:textId="77777777" w:rsidR="00D4486B" w:rsidRPr="00D4486B" w:rsidRDefault="00D4486B" w:rsidP="00D4486B">
            <w:pPr>
              <w:jc w:val="center"/>
              <w:rPr>
                <w:color w:val="000000"/>
                <w:sz w:val="20"/>
                <w:szCs w:val="20"/>
              </w:rPr>
            </w:pPr>
            <w:r w:rsidRPr="00D4486B">
              <w:rPr>
                <w:color w:val="000000"/>
                <w:sz w:val="20"/>
                <w:szCs w:val="20"/>
              </w:rPr>
              <w:t>31.08.2016</w:t>
            </w:r>
          </w:p>
        </w:tc>
        <w:tc>
          <w:tcPr>
            <w:tcW w:w="1628" w:type="dxa"/>
            <w:tcBorders>
              <w:top w:val="nil"/>
              <w:left w:val="nil"/>
              <w:bottom w:val="single" w:sz="4" w:space="0" w:color="auto"/>
              <w:right w:val="single" w:sz="4" w:space="0" w:color="auto"/>
            </w:tcBorders>
            <w:shd w:val="clear" w:color="auto" w:fill="auto"/>
            <w:noWrap/>
            <w:vAlign w:val="bottom"/>
            <w:hideMark/>
          </w:tcPr>
          <w:p w14:paraId="38B26510" w14:textId="77777777" w:rsidR="00D4486B" w:rsidRPr="00D4486B" w:rsidRDefault="00D4486B" w:rsidP="00D4486B">
            <w:pPr>
              <w:jc w:val="right"/>
              <w:rPr>
                <w:color w:val="000000"/>
                <w:sz w:val="20"/>
                <w:szCs w:val="20"/>
              </w:rPr>
            </w:pPr>
            <w:r w:rsidRPr="00D4486B">
              <w:rPr>
                <w:color w:val="000000"/>
                <w:sz w:val="20"/>
                <w:szCs w:val="20"/>
              </w:rPr>
              <w:t>-95 099</w:t>
            </w:r>
          </w:p>
        </w:tc>
        <w:tc>
          <w:tcPr>
            <w:tcW w:w="1285" w:type="dxa"/>
            <w:tcBorders>
              <w:top w:val="nil"/>
              <w:left w:val="nil"/>
              <w:bottom w:val="single" w:sz="4" w:space="0" w:color="auto"/>
              <w:right w:val="single" w:sz="4" w:space="0" w:color="auto"/>
            </w:tcBorders>
            <w:shd w:val="clear" w:color="auto" w:fill="auto"/>
            <w:noWrap/>
            <w:vAlign w:val="bottom"/>
            <w:hideMark/>
          </w:tcPr>
          <w:p w14:paraId="2EDBD707" w14:textId="77777777" w:rsidR="00D4486B" w:rsidRPr="00D4486B" w:rsidRDefault="00D4486B" w:rsidP="00D4486B">
            <w:pPr>
              <w:jc w:val="right"/>
              <w:rPr>
                <w:color w:val="000000"/>
                <w:sz w:val="20"/>
                <w:szCs w:val="20"/>
              </w:rPr>
            </w:pPr>
            <w:r w:rsidRPr="00D4486B">
              <w:rPr>
                <w:color w:val="000000"/>
                <w:sz w:val="20"/>
                <w:szCs w:val="20"/>
              </w:rPr>
              <w:t>5 682 633</w:t>
            </w:r>
          </w:p>
        </w:tc>
        <w:tc>
          <w:tcPr>
            <w:tcW w:w="1442" w:type="dxa"/>
            <w:tcBorders>
              <w:top w:val="nil"/>
              <w:left w:val="nil"/>
              <w:bottom w:val="single" w:sz="4" w:space="0" w:color="auto"/>
              <w:right w:val="single" w:sz="4" w:space="0" w:color="auto"/>
            </w:tcBorders>
            <w:shd w:val="clear" w:color="auto" w:fill="auto"/>
            <w:noWrap/>
            <w:vAlign w:val="bottom"/>
            <w:hideMark/>
          </w:tcPr>
          <w:p w14:paraId="42D4F492" w14:textId="77777777" w:rsidR="00D4486B" w:rsidRPr="00D4486B" w:rsidRDefault="00D4486B" w:rsidP="00D4486B">
            <w:pPr>
              <w:jc w:val="center"/>
              <w:rPr>
                <w:color w:val="000000"/>
                <w:sz w:val="20"/>
                <w:szCs w:val="20"/>
              </w:rPr>
            </w:pPr>
            <w:r w:rsidRPr="00D4486B">
              <w:rPr>
                <w:color w:val="000000"/>
                <w:sz w:val="20"/>
                <w:szCs w:val="20"/>
              </w:rPr>
              <w:t>10,5</w:t>
            </w:r>
          </w:p>
        </w:tc>
        <w:tc>
          <w:tcPr>
            <w:tcW w:w="943" w:type="dxa"/>
            <w:tcBorders>
              <w:top w:val="nil"/>
              <w:left w:val="nil"/>
              <w:bottom w:val="single" w:sz="4" w:space="0" w:color="auto"/>
              <w:right w:val="single" w:sz="4" w:space="0" w:color="auto"/>
            </w:tcBorders>
            <w:shd w:val="clear" w:color="auto" w:fill="auto"/>
            <w:noWrap/>
            <w:vAlign w:val="bottom"/>
            <w:hideMark/>
          </w:tcPr>
          <w:p w14:paraId="7EB75462" w14:textId="77777777" w:rsidR="00D4486B" w:rsidRPr="00D4486B" w:rsidRDefault="00D4486B" w:rsidP="00D4486B">
            <w:pPr>
              <w:jc w:val="center"/>
              <w:rPr>
                <w:color w:val="000000"/>
                <w:sz w:val="20"/>
                <w:szCs w:val="20"/>
              </w:rPr>
            </w:pPr>
            <w:r w:rsidRPr="00D4486B">
              <w:rPr>
                <w:color w:val="000000"/>
                <w:sz w:val="20"/>
                <w:szCs w:val="20"/>
              </w:rPr>
              <w:t>11,5</w:t>
            </w:r>
          </w:p>
        </w:tc>
        <w:tc>
          <w:tcPr>
            <w:tcW w:w="876" w:type="dxa"/>
            <w:tcBorders>
              <w:top w:val="nil"/>
              <w:left w:val="nil"/>
              <w:bottom w:val="single" w:sz="4" w:space="0" w:color="auto"/>
              <w:right w:val="single" w:sz="4" w:space="0" w:color="auto"/>
            </w:tcBorders>
            <w:shd w:val="clear" w:color="auto" w:fill="auto"/>
            <w:noWrap/>
            <w:vAlign w:val="bottom"/>
            <w:hideMark/>
          </w:tcPr>
          <w:p w14:paraId="5A2D4184" w14:textId="77777777" w:rsidR="00D4486B" w:rsidRPr="00D4486B" w:rsidRDefault="00D4486B" w:rsidP="00D4486B">
            <w:pPr>
              <w:jc w:val="center"/>
              <w:rPr>
                <w:color w:val="000000"/>
                <w:sz w:val="20"/>
                <w:szCs w:val="20"/>
              </w:rPr>
            </w:pPr>
            <w:r w:rsidRPr="00D4486B">
              <w:rPr>
                <w:color w:val="000000"/>
                <w:sz w:val="20"/>
                <w:szCs w:val="20"/>
              </w:rPr>
              <w:t>31</w:t>
            </w:r>
          </w:p>
        </w:tc>
        <w:tc>
          <w:tcPr>
            <w:tcW w:w="1455" w:type="dxa"/>
            <w:tcBorders>
              <w:top w:val="nil"/>
              <w:left w:val="nil"/>
              <w:bottom w:val="single" w:sz="4" w:space="0" w:color="auto"/>
              <w:right w:val="single" w:sz="4" w:space="0" w:color="auto"/>
            </w:tcBorders>
            <w:shd w:val="clear" w:color="auto" w:fill="auto"/>
            <w:noWrap/>
            <w:vAlign w:val="bottom"/>
            <w:hideMark/>
          </w:tcPr>
          <w:p w14:paraId="15373FFE" w14:textId="77777777" w:rsidR="00D4486B" w:rsidRPr="00D4486B" w:rsidRDefault="00D4486B" w:rsidP="00D4486B">
            <w:pPr>
              <w:jc w:val="right"/>
              <w:rPr>
                <w:color w:val="000000"/>
                <w:sz w:val="20"/>
                <w:szCs w:val="20"/>
              </w:rPr>
            </w:pPr>
            <w:r w:rsidRPr="00D4486B">
              <w:rPr>
                <w:color w:val="000000"/>
                <w:sz w:val="20"/>
                <w:szCs w:val="20"/>
              </w:rPr>
              <w:t>54 459</w:t>
            </w:r>
          </w:p>
        </w:tc>
      </w:tr>
      <w:tr w:rsidR="00D4486B" w:rsidRPr="00D4486B" w14:paraId="13164D68" w14:textId="77777777" w:rsidTr="002D6968">
        <w:trPr>
          <w:trHeight w:val="95"/>
          <w:jc w:val="center"/>
        </w:trPr>
        <w:tc>
          <w:tcPr>
            <w:tcW w:w="1382" w:type="dxa"/>
            <w:tcBorders>
              <w:top w:val="nil"/>
              <w:left w:val="single" w:sz="4" w:space="0" w:color="auto"/>
              <w:bottom w:val="single" w:sz="4" w:space="0" w:color="auto"/>
              <w:right w:val="single" w:sz="4" w:space="0" w:color="auto"/>
            </w:tcBorders>
            <w:shd w:val="clear" w:color="auto" w:fill="auto"/>
            <w:noWrap/>
            <w:vAlign w:val="center"/>
            <w:hideMark/>
          </w:tcPr>
          <w:p w14:paraId="7C6C5782" w14:textId="77777777" w:rsidR="00D4486B" w:rsidRPr="00D4486B" w:rsidRDefault="00D4486B" w:rsidP="00D4486B">
            <w:pPr>
              <w:jc w:val="center"/>
              <w:rPr>
                <w:color w:val="000000"/>
                <w:sz w:val="20"/>
                <w:szCs w:val="20"/>
              </w:rPr>
            </w:pPr>
            <w:r w:rsidRPr="00D4486B">
              <w:rPr>
                <w:color w:val="000000"/>
                <w:sz w:val="20"/>
                <w:szCs w:val="20"/>
              </w:rPr>
              <w:t>30.09.2016</w:t>
            </w:r>
          </w:p>
        </w:tc>
        <w:tc>
          <w:tcPr>
            <w:tcW w:w="1628" w:type="dxa"/>
            <w:tcBorders>
              <w:top w:val="nil"/>
              <w:left w:val="nil"/>
              <w:bottom w:val="single" w:sz="4" w:space="0" w:color="auto"/>
              <w:right w:val="single" w:sz="4" w:space="0" w:color="auto"/>
            </w:tcBorders>
            <w:shd w:val="clear" w:color="auto" w:fill="auto"/>
            <w:noWrap/>
            <w:vAlign w:val="bottom"/>
            <w:hideMark/>
          </w:tcPr>
          <w:p w14:paraId="636610CF" w14:textId="77777777" w:rsidR="00D4486B" w:rsidRPr="00D4486B" w:rsidRDefault="00D4486B" w:rsidP="00D4486B">
            <w:pPr>
              <w:jc w:val="right"/>
              <w:rPr>
                <w:color w:val="000000"/>
                <w:sz w:val="20"/>
                <w:szCs w:val="20"/>
              </w:rPr>
            </w:pPr>
            <w:r w:rsidRPr="00D4486B">
              <w:rPr>
                <w:color w:val="000000"/>
                <w:sz w:val="20"/>
                <w:szCs w:val="20"/>
              </w:rPr>
              <w:t>-313 456</w:t>
            </w:r>
          </w:p>
        </w:tc>
        <w:tc>
          <w:tcPr>
            <w:tcW w:w="1285" w:type="dxa"/>
            <w:tcBorders>
              <w:top w:val="nil"/>
              <w:left w:val="nil"/>
              <w:bottom w:val="single" w:sz="4" w:space="0" w:color="auto"/>
              <w:right w:val="single" w:sz="4" w:space="0" w:color="auto"/>
            </w:tcBorders>
            <w:shd w:val="clear" w:color="auto" w:fill="auto"/>
            <w:noWrap/>
            <w:vAlign w:val="bottom"/>
            <w:hideMark/>
          </w:tcPr>
          <w:p w14:paraId="5D9FB555" w14:textId="77777777" w:rsidR="00D4486B" w:rsidRPr="00D4486B" w:rsidRDefault="00D4486B" w:rsidP="00D4486B">
            <w:pPr>
              <w:jc w:val="right"/>
              <w:rPr>
                <w:color w:val="000000"/>
                <w:sz w:val="20"/>
                <w:szCs w:val="20"/>
              </w:rPr>
            </w:pPr>
            <w:r w:rsidRPr="00D4486B">
              <w:rPr>
                <w:color w:val="000000"/>
                <w:sz w:val="20"/>
                <w:szCs w:val="20"/>
              </w:rPr>
              <w:t>5 996 090</w:t>
            </w:r>
          </w:p>
        </w:tc>
        <w:tc>
          <w:tcPr>
            <w:tcW w:w="1442" w:type="dxa"/>
            <w:tcBorders>
              <w:top w:val="nil"/>
              <w:left w:val="nil"/>
              <w:bottom w:val="single" w:sz="4" w:space="0" w:color="auto"/>
              <w:right w:val="single" w:sz="4" w:space="0" w:color="auto"/>
            </w:tcBorders>
            <w:shd w:val="clear" w:color="auto" w:fill="auto"/>
            <w:noWrap/>
            <w:vAlign w:val="bottom"/>
            <w:hideMark/>
          </w:tcPr>
          <w:p w14:paraId="52FC5971" w14:textId="77777777" w:rsidR="00D4486B" w:rsidRPr="00D4486B" w:rsidRDefault="00D4486B" w:rsidP="00D4486B">
            <w:pPr>
              <w:jc w:val="center"/>
              <w:rPr>
                <w:color w:val="000000"/>
                <w:sz w:val="20"/>
                <w:szCs w:val="20"/>
              </w:rPr>
            </w:pPr>
            <w:r w:rsidRPr="00D4486B">
              <w:rPr>
                <w:color w:val="000000"/>
                <w:sz w:val="20"/>
                <w:szCs w:val="20"/>
              </w:rPr>
              <w:t>10</w:t>
            </w:r>
          </w:p>
        </w:tc>
        <w:tc>
          <w:tcPr>
            <w:tcW w:w="943" w:type="dxa"/>
            <w:tcBorders>
              <w:top w:val="nil"/>
              <w:left w:val="nil"/>
              <w:bottom w:val="single" w:sz="4" w:space="0" w:color="auto"/>
              <w:right w:val="single" w:sz="4" w:space="0" w:color="auto"/>
            </w:tcBorders>
            <w:shd w:val="clear" w:color="auto" w:fill="auto"/>
            <w:noWrap/>
            <w:vAlign w:val="bottom"/>
            <w:hideMark/>
          </w:tcPr>
          <w:p w14:paraId="36001C8B" w14:textId="77777777" w:rsidR="00D4486B" w:rsidRPr="00D4486B" w:rsidRDefault="00D4486B" w:rsidP="00D4486B">
            <w:pPr>
              <w:jc w:val="center"/>
              <w:rPr>
                <w:color w:val="000000"/>
                <w:sz w:val="20"/>
                <w:szCs w:val="20"/>
              </w:rPr>
            </w:pPr>
            <w:r w:rsidRPr="00D4486B">
              <w:rPr>
                <w:color w:val="000000"/>
                <w:sz w:val="20"/>
                <w:szCs w:val="20"/>
              </w:rPr>
              <w:t>11</w:t>
            </w:r>
          </w:p>
        </w:tc>
        <w:tc>
          <w:tcPr>
            <w:tcW w:w="876" w:type="dxa"/>
            <w:tcBorders>
              <w:top w:val="nil"/>
              <w:left w:val="nil"/>
              <w:bottom w:val="single" w:sz="4" w:space="0" w:color="auto"/>
              <w:right w:val="single" w:sz="4" w:space="0" w:color="auto"/>
            </w:tcBorders>
            <w:shd w:val="clear" w:color="auto" w:fill="auto"/>
            <w:noWrap/>
            <w:vAlign w:val="bottom"/>
            <w:hideMark/>
          </w:tcPr>
          <w:p w14:paraId="3D53C7D4" w14:textId="77777777" w:rsidR="00D4486B" w:rsidRPr="00D4486B" w:rsidRDefault="00D4486B" w:rsidP="00D4486B">
            <w:pPr>
              <w:jc w:val="center"/>
              <w:rPr>
                <w:color w:val="000000"/>
                <w:sz w:val="20"/>
                <w:szCs w:val="20"/>
              </w:rPr>
            </w:pPr>
            <w:r w:rsidRPr="00D4486B">
              <w:rPr>
                <w:color w:val="000000"/>
                <w:sz w:val="20"/>
                <w:szCs w:val="20"/>
              </w:rPr>
              <w:t>30</w:t>
            </w:r>
          </w:p>
        </w:tc>
        <w:tc>
          <w:tcPr>
            <w:tcW w:w="1455" w:type="dxa"/>
            <w:tcBorders>
              <w:top w:val="nil"/>
              <w:left w:val="nil"/>
              <w:bottom w:val="single" w:sz="4" w:space="0" w:color="auto"/>
              <w:right w:val="single" w:sz="4" w:space="0" w:color="auto"/>
            </w:tcBorders>
            <w:shd w:val="clear" w:color="auto" w:fill="auto"/>
            <w:noWrap/>
            <w:vAlign w:val="bottom"/>
            <w:hideMark/>
          </w:tcPr>
          <w:p w14:paraId="5225E6DB" w14:textId="77777777" w:rsidR="00D4486B" w:rsidRPr="00D4486B" w:rsidRDefault="00D4486B" w:rsidP="00D4486B">
            <w:pPr>
              <w:jc w:val="right"/>
              <w:rPr>
                <w:color w:val="000000"/>
                <w:sz w:val="20"/>
                <w:szCs w:val="20"/>
              </w:rPr>
            </w:pPr>
            <w:r w:rsidRPr="00D4486B">
              <w:rPr>
                <w:color w:val="000000"/>
                <w:sz w:val="20"/>
                <w:szCs w:val="20"/>
              </w:rPr>
              <w:t>54 964</w:t>
            </w:r>
          </w:p>
        </w:tc>
      </w:tr>
      <w:tr w:rsidR="00D4486B" w:rsidRPr="00D4486B" w14:paraId="68D7C20E" w14:textId="77777777" w:rsidTr="002D6968">
        <w:trPr>
          <w:trHeight w:val="95"/>
          <w:jc w:val="center"/>
        </w:trPr>
        <w:tc>
          <w:tcPr>
            <w:tcW w:w="1382" w:type="dxa"/>
            <w:tcBorders>
              <w:top w:val="nil"/>
              <w:left w:val="single" w:sz="4" w:space="0" w:color="auto"/>
              <w:bottom w:val="single" w:sz="4" w:space="0" w:color="auto"/>
              <w:right w:val="single" w:sz="4" w:space="0" w:color="auto"/>
            </w:tcBorders>
            <w:shd w:val="clear" w:color="auto" w:fill="auto"/>
            <w:noWrap/>
            <w:vAlign w:val="center"/>
            <w:hideMark/>
          </w:tcPr>
          <w:p w14:paraId="59A44D32" w14:textId="77777777" w:rsidR="00D4486B" w:rsidRPr="00D4486B" w:rsidRDefault="00D4486B" w:rsidP="00D4486B">
            <w:pPr>
              <w:jc w:val="center"/>
              <w:rPr>
                <w:color w:val="000000"/>
                <w:sz w:val="20"/>
                <w:szCs w:val="20"/>
              </w:rPr>
            </w:pPr>
            <w:r w:rsidRPr="00D4486B">
              <w:rPr>
                <w:color w:val="000000"/>
                <w:sz w:val="20"/>
                <w:szCs w:val="20"/>
              </w:rPr>
              <w:t>31.10.2016</w:t>
            </w:r>
          </w:p>
        </w:tc>
        <w:tc>
          <w:tcPr>
            <w:tcW w:w="1628" w:type="dxa"/>
            <w:tcBorders>
              <w:top w:val="nil"/>
              <w:left w:val="nil"/>
              <w:bottom w:val="single" w:sz="4" w:space="0" w:color="auto"/>
              <w:right w:val="single" w:sz="4" w:space="0" w:color="auto"/>
            </w:tcBorders>
            <w:shd w:val="clear" w:color="auto" w:fill="auto"/>
            <w:noWrap/>
            <w:vAlign w:val="bottom"/>
            <w:hideMark/>
          </w:tcPr>
          <w:p w14:paraId="0F325CC5" w14:textId="77777777" w:rsidR="00D4486B" w:rsidRPr="00D4486B" w:rsidRDefault="00D4486B" w:rsidP="00D4486B">
            <w:pPr>
              <w:jc w:val="right"/>
              <w:rPr>
                <w:color w:val="000000"/>
                <w:sz w:val="20"/>
                <w:szCs w:val="20"/>
              </w:rPr>
            </w:pPr>
            <w:r w:rsidRPr="00D4486B">
              <w:rPr>
                <w:color w:val="000000"/>
                <w:sz w:val="20"/>
                <w:szCs w:val="20"/>
              </w:rPr>
              <w:t>-36 760</w:t>
            </w:r>
          </w:p>
        </w:tc>
        <w:tc>
          <w:tcPr>
            <w:tcW w:w="1285" w:type="dxa"/>
            <w:tcBorders>
              <w:top w:val="nil"/>
              <w:left w:val="nil"/>
              <w:bottom w:val="single" w:sz="4" w:space="0" w:color="auto"/>
              <w:right w:val="single" w:sz="4" w:space="0" w:color="auto"/>
            </w:tcBorders>
            <w:shd w:val="clear" w:color="auto" w:fill="auto"/>
            <w:noWrap/>
            <w:vAlign w:val="bottom"/>
            <w:hideMark/>
          </w:tcPr>
          <w:p w14:paraId="1A1DB0BC" w14:textId="77777777" w:rsidR="00D4486B" w:rsidRPr="00D4486B" w:rsidRDefault="00D4486B" w:rsidP="00D4486B">
            <w:pPr>
              <w:jc w:val="right"/>
              <w:rPr>
                <w:color w:val="000000"/>
                <w:sz w:val="20"/>
                <w:szCs w:val="20"/>
              </w:rPr>
            </w:pPr>
            <w:r w:rsidRPr="00D4486B">
              <w:rPr>
                <w:color w:val="000000"/>
                <w:sz w:val="20"/>
                <w:szCs w:val="20"/>
              </w:rPr>
              <w:t>6 032 849</w:t>
            </w:r>
          </w:p>
        </w:tc>
        <w:tc>
          <w:tcPr>
            <w:tcW w:w="1442" w:type="dxa"/>
            <w:tcBorders>
              <w:top w:val="nil"/>
              <w:left w:val="nil"/>
              <w:bottom w:val="single" w:sz="4" w:space="0" w:color="auto"/>
              <w:right w:val="single" w:sz="4" w:space="0" w:color="auto"/>
            </w:tcBorders>
            <w:shd w:val="clear" w:color="auto" w:fill="auto"/>
            <w:noWrap/>
            <w:vAlign w:val="bottom"/>
            <w:hideMark/>
          </w:tcPr>
          <w:p w14:paraId="0011D47F" w14:textId="77777777" w:rsidR="00D4486B" w:rsidRPr="00D4486B" w:rsidRDefault="00D4486B" w:rsidP="00D4486B">
            <w:pPr>
              <w:jc w:val="center"/>
              <w:rPr>
                <w:color w:val="000000"/>
                <w:sz w:val="20"/>
                <w:szCs w:val="20"/>
              </w:rPr>
            </w:pPr>
            <w:r w:rsidRPr="00D4486B">
              <w:rPr>
                <w:color w:val="000000"/>
                <w:sz w:val="20"/>
                <w:szCs w:val="20"/>
              </w:rPr>
              <w:t>10</w:t>
            </w:r>
          </w:p>
        </w:tc>
        <w:tc>
          <w:tcPr>
            <w:tcW w:w="943" w:type="dxa"/>
            <w:tcBorders>
              <w:top w:val="nil"/>
              <w:left w:val="nil"/>
              <w:bottom w:val="single" w:sz="4" w:space="0" w:color="auto"/>
              <w:right w:val="single" w:sz="4" w:space="0" w:color="auto"/>
            </w:tcBorders>
            <w:shd w:val="clear" w:color="auto" w:fill="auto"/>
            <w:noWrap/>
            <w:vAlign w:val="bottom"/>
            <w:hideMark/>
          </w:tcPr>
          <w:p w14:paraId="4711C874" w14:textId="77777777" w:rsidR="00D4486B" w:rsidRPr="00D4486B" w:rsidRDefault="00D4486B" w:rsidP="00D4486B">
            <w:pPr>
              <w:jc w:val="center"/>
              <w:rPr>
                <w:color w:val="000000"/>
                <w:sz w:val="20"/>
                <w:szCs w:val="20"/>
              </w:rPr>
            </w:pPr>
            <w:r w:rsidRPr="00D4486B">
              <w:rPr>
                <w:color w:val="000000"/>
                <w:sz w:val="20"/>
                <w:szCs w:val="20"/>
              </w:rPr>
              <w:t>11</w:t>
            </w:r>
          </w:p>
        </w:tc>
        <w:tc>
          <w:tcPr>
            <w:tcW w:w="876" w:type="dxa"/>
            <w:tcBorders>
              <w:top w:val="nil"/>
              <w:left w:val="nil"/>
              <w:bottom w:val="single" w:sz="4" w:space="0" w:color="auto"/>
              <w:right w:val="single" w:sz="4" w:space="0" w:color="auto"/>
            </w:tcBorders>
            <w:shd w:val="clear" w:color="auto" w:fill="auto"/>
            <w:noWrap/>
            <w:vAlign w:val="bottom"/>
            <w:hideMark/>
          </w:tcPr>
          <w:p w14:paraId="1043EC73" w14:textId="77777777" w:rsidR="00D4486B" w:rsidRPr="00D4486B" w:rsidRDefault="00D4486B" w:rsidP="00D4486B">
            <w:pPr>
              <w:jc w:val="center"/>
              <w:rPr>
                <w:color w:val="000000"/>
                <w:sz w:val="20"/>
                <w:szCs w:val="20"/>
              </w:rPr>
            </w:pPr>
            <w:r w:rsidRPr="00D4486B">
              <w:rPr>
                <w:color w:val="000000"/>
                <w:sz w:val="20"/>
                <w:szCs w:val="20"/>
              </w:rPr>
              <w:t>31</w:t>
            </w:r>
          </w:p>
        </w:tc>
        <w:tc>
          <w:tcPr>
            <w:tcW w:w="1455" w:type="dxa"/>
            <w:tcBorders>
              <w:top w:val="nil"/>
              <w:left w:val="nil"/>
              <w:bottom w:val="single" w:sz="4" w:space="0" w:color="auto"/>
              <w:right w:val="single" w:sz="4" w:space="0" w:color="auto"/>
            </w:tcBorders>
            <w:shd w:val="clear" w:color="auto" w:fill="auto"/>
            <w:noWrap/>
            <w:vAlign w:val="bottom"/>
            <w:hideMark/>
          </w:tcPr>
          <w:p w14:paraId="18D2C4E2" w14:textId="77777777" w:rsidR="00D4486B" w:rsidRPr="00D4486B" w:rsidRDefault="00D4486B" w:rsidP="00D4486B">
            <w:pPr>
              <w:jc w:val="right"/>
              <w:rPr>
                <w:color w:val="000000"/>
                <w:sz w:val="20"/>
                <w:szCs w:val="20"/>
              </w:rPr>
            </w:pPr>
            <w:r w:rsidRPr="00D4486B">
              <w:rPr>
                <w:color w:val="000000"/>
                <w:sz w:val="20"/>
                <w:szCs w:val="20"/>
              </w:rPr>
              <w:t>55 301</w:t>
            </w:r>
          </w:p>
        </w:tc>
      </w:tr>
      <w:tr w:rsidR="00D4486B" w:rsidRPr="00D4486B" w14:paraId="045FC421" w14:textId="77777777" w:rsidTr="002D6968">
        <w:trPr>
          <w:trHeight w:val="95"/>
          <w:jc w:val="center"/>
        </w:trPr>
        <w:tc>
          <w:tcPr>
            <w:tcW w:w="1382" w:type="dxa"/>
            <w:tcBorders>
              <w:top w:val="nil"/>
              <w:left w:val="single" w:sz="4" w:space="0" w:color="auto"/>
              <w:bottom w:val="single" w:sz="4" w:space="0" w:color="auto"/>
              <w:right w:val="single" w:sz="4" w:space="0" w:color="auto"/>
            </w:tcBorders>
            <w:shd w:val="clear" w:color="auto" w:fill="auto"/>
            <w:noWrap/>
            <w:vAlign w:val="center"/>
            <w:hideMark/>
          </w:tcPr>
          <w:p w14:paraId="383C7684" w14:textId="77777777" w:rsidR="00D4486B" w:rsidRPr="00D4486B" w:rsidRDefault="00D4486B" w:rsidP="00D4486B">
            <w:pPr>
              <w:jc w:val="center"/>
              <w:rPr>
                <w:color w:val="000000"/>
                <w:sz w:val="20"/>
                <w:szCs w:val="20"/>
              </w:rPr>
            </w:pPr>
            <w:r w:rsidRPr="00D4486B">
              <w:rPr>
                <w:color w:val="000000"/>
                <w:sz w:val="20"/>
                <w:szCs w:val="20"/>
              </w:rPr>
              <w:t>30.11.2016</w:t>
            </w:r>
          </w:p>
        </w:tc>
        <w:tc>
          <w:tcPr>
            <w:tcW w:w="1628" w:type="dxa"/>
            <w:tcBorders>
              <w:top w:val="nil"/>
              <w:left w:val="nil"/>
              <w:bottom w:val="single" w:sz="4" w:space="0" w:color="auto"/>
              <w:right w:val="single" w:sz="4" w:space="0" w:color="auto"/>
            </w:tcBorders>
            <w:shd w:val="clear" w:color="auto" w:fill="auto"/>
            <w:noWrap/>
            <w:vAlign w:val="bottom"/>
            <w:hideMark/>
          </w:tcPr>
          <w:p w14:paraId="029B8138" w14:textId="77777777" w:rsidR="00D4486B" w:rsidRPr="00D4486B" w:rsidRDefault="00D4486B" w:rsidP="00D4486B">
            <w:pPr>
              <w:jc w:val="right"/>
              <w:rPr>
                <w:color w:val="000000"/>
                <w:sz w:val="20"/>
                <w:szCs w:val="20"/>
              </w:rPr>
            </w:pPr>
            <w:r w:rsidRPr="00D4486B">
              <w:rPr>
                <w:color w:val="000000"/>
                <w:sz w:val="20"/>
                <w:szCs w:val="20"/>
              </w:rPr>
              <w:t>16 933</w:t>
            </w:r>
          </w:p>
        </w:tc>
        <w:tc>
          <w:tcPr>
            <w:tcW w:w="1285" w:type="dxa"/>
            <w:tcBorders>
              <w:top w:val="nil"/>
              <w:left w:val="nil"/>
              <w:bottom w:val="single" w:sz="4" w:space="0" w:color="auto"/>
              <w:right w:val="single" w:sz="4" w:space="0" w:color="auto"/>
            </w:tcBorders>
            <w:shd w:val="clear" w:color="auto" w:fill="auto"/>
            <w:noWrap/>
            <w:vAlign w:val="bottom"/>
            <w:hideMark/>
          </w:tcPr>
          <w:p w14:paraId="22B8FDF6" w14:textId="77777777" w:rsidR="00D4486B" w:rsidRPr="00D4486B" w:rsidRDefault="00D4486B" w:rsidP="00D4486B">
            <w:pPr>
              <w:jc w:val="right"/>
              <w:rPr>
                <w:color w:val="000000"/>
                <w:sz w:val="20"/>
                <w:szCs w:val="20"/>
              </w:rPr>
            </w:pPr>
            <w:r w:rsidRPr="00D4486B">
              <w:rPr>
                <w:color w:val="000000"/>
                <w:sz w:val="20"/>
                <w:szCs w:val="20"/>
              </w:rPr>
              <w:t>6 015 916</w:t>
            </w:r>
          </w:p>
        </w:tc>
        <w:tc>
          <w:tcPr>
            <w:tcW w:w="1442" w:type="dxa"/>
            <w:tcBorders>
              <w:top w:val="nil"/>
              <w:left w:val="nil"/>
              <w:bottom w:val="single" w:sz="4" w:space="0" w:color="auto"/>
              <w:right w:val="single" w:sz="4" w:space="0" w:color="auto"/>
            </w:tcBorders>
            <w:shd w:val="clear" w:color="auto" w:fill="auto"/>
            <w:noWrap/>
            <w:vAlign w:val="bottom"/>
            <w:hideMark/>
          </w:tcPr>
          <w:p w14:paraId="2DF39E30" w14:textId="77777777" w:rsidR="00D4486B" w:rsidRPr="00D4486B" w:rsidRDefault="00D4486B" w:rsidP="00D4486B">
            <w:pPr>
              <w:jc w:val="center"/>
              <w:rPr>
                <w:color w:val="000000"/>
                <w:sz w:val="20"/>
                <w:szCs w:val="20"/>
              </w:rPr>
            </w:pPr>
            <w:r w:rsidRPr="00D4486B">
              <w:rPr>
                <w:color w:val="000000"/>
                <w:sz w:val="20"/>
                <w:szCs w:val="20"/>
              </w:rPr>
              <w:t>10</w:t>
            </w:r>
          </w:p>
        </w:tc>
        <w:tc>
          <w:tcPr>
            <w:tcW w:w="943" w:type="dxa"/>
            <w:tcBorders>
              <w:top w:val="nil"/>
              <w:left w:val="nil"/>
              <w:bottom w:val="single" w:sz="4" w:space="0" w:color="auto"/>
              <w:right w:val="single" w:sz="4" w:space="0" w:color="auto"/>
            </w:tcBorders>
            <w:shd w:val="clear" w:color="auto" w:fill="auto"/>
            <w:noWrap/>
            <w:vAlign w:val="bottom"/>
            <w:hideMark/>
          </w:tcPr>
          <w:p w14:paraId="76085D6B" w14:textId="77777777" w:rsidR="00D4486B" w:rsidRPr="00D4486B" w:rsidRDefault="00D4486B" w:rsidP="00D4486B">
            <w:pPr>
              <w:jc w:val="center"/>
              <w:rPr>
                <w:color w:val="000000"/>
                <w:sz w:val="20"/>
                <w:szCs w:val="20"/>
              </w:rPr>
            </w:pPr>
            <w:r w:rsidRPr="00D4486B">
              <w:rPr>
                <w:color w:val="000000"/>
                <w:sz w:val="20"/>
                <w:szCs w:val="20"/>
              </w:rPr>
              <w:t>11</w:t>
            </w:r>
          </w:p>
        </w:tc>
        <w:tc>
          <w:tcPr>
            <w:tcW w:w="876" w:type="dxa"/>
            <w:tcBorders>
              <w:top w:val="nil"/>
              <w:left w:val="nil"/>
              <w:bottom w:val="single" w:sz="4" w:space="0" w:color="auto"/>
              <w:right w:val="single" w:sz="4" w:space="0" w:color="auto"/>
            </w:tcBorders>
            <w:shd w:val="clear" w:color="auto" w:fill="auto"/>
            <w:noWrap/>
            <w:vAlign w:val="bottom"/>
            <w:hideMark/>
          </w:tcPr>
          <w:p w14:paraId="39F4C4BD" w14:textId="77777777" w:rsidR="00D4486B" w:rsidRPr="00D4486B" w:rsidRDefault="00D4486B" w:rsidP="00D4486B">
            <w:pPr>
              <w:jc w:val="center"/>
              <w:rPr>
                <w:color w:val="000000"/>
                <w:sz w:val="20"/>
                <w:szCs w:val="20"/>
              </w:rPr>
            </w:pPr>
            <w:r w:rsidRPr="00D4486B">
              <w:rPr>
                <w:color w:val="000000"/>
                <w:sz w:val="20"/>
                <w:szCs w:val="20"/>
              </w:rPr>
              <w:t>30</w:t>
            </w:r>
          </w:p>
        </w:tc>
        <w:tc>
          <w:tcPr>
            <w:tcW w:w="1455" w:type="dxa"/>
            <w:tcBorders>
              <w:top w:val="nil"/>
              <w:left w:val="nil"/>
              <w:bottom w:val="single" w:sz="4" w:space="0" w:color="auto"/>
              <w:right w:val="single" w:sz="4" w:space="0" w:color="auto"/>
            </w:tcBorders>
            <w:shd w:val="clear" w:color="auto" w:fill="auto"/>
            <w:noWrap/>
            <w:vAlign w:val="bottom"/>
            <w:hideMark/>
          </w:tcPr>
          <w:p w14:paraId="7E2C4BAA" w14:textId="77777777" w:rsidR="00D4486B" w:rsidRPr="00D4486B" w:rsidRDefault="00D4486B" w:rsidP="00D4486B">
            <w:pPr>
              <w:jc w:val="right"/>
              <w:rPr>
                <w:color w:val="000000"/>
                <w:sz w:val="20"/>
                <w:szCs w:val="20"/>
              </w:rPr>
            </w:pPr>
            <w:r w:rsidRPr="00D4486B">
              <w:rPr>
                <w:color w:val="000000"/>
                <w:sz w:val="20"/>
                <w:szCs w:val="20"/>
              </w:rPr>
              <w:t>55 146</w:t>
            </w:r>
          </w:p>
        </w:tc>
      </w:tr>
      <w:tr w:rsidR="00D4486B" w:rsidRPr="00D4486B" w14:paraId="3E863E62" w14:textId="77777777" w:rsidTr="002D6968">
        <w:trPr>
          <w:trHeight w:val="99"/>
          <w:jc w:val="center"/>
        </w:trPr>
        <w:tc>
          <w:tcPr>
            <w:tcW w:w="1382" w:type="dxa"/>
            <w:tcBorders>
              <w:top w:val="nil"/>
              <w:left w:val="single" w:sz="4" w:space="0" w:color="auto"/>
              <w:bottom w:val="nil"/>
              <w:right w:val="single" w:sz="4" w:space="0" w:color="auto"/>
            </w:tcBorders>
            <w:shd w:val="clear" w:color="auto" w:fill="auto"/>
            <w:noWrap/>
            <w:vAlign w:val="center"/>
            <w:hideMark/>
          </w:tcPr>
          <w:p w14:paraId="68F3D3C4" w14:textId="77777777" w:rsidR="00D4486B" w:rsidRPr="00D4486B" w:rsidRDefault="00D4486B" w:rsidP="00D4486B">
            <w:pPr>
              <w:jc w:val="center"/>
              <w:rPr>
                <w:color w:val="000000"/>
                <w:sz w:val="20"/>
                <w:szCs w:val="20"/>
              </w:rPr>
            </w:pPr>
            <w:r w:rsidRPr="00D4486B">
              <w:rPr>
                <w:color w:val="000000"/>
                <w:sz w:val="20"/>
                <w:szCs w:val="20"/>
              </w:rPr>
              <w:t>31.12.2016</w:t>
            </w:r>
          </w:p>
        </w:tc>
        <w:tc>
          <w:tcPr>
            <w:tcW w:w="1628" w:type="dxa"/>
            <w:tcBorders>
              <w:top w:val="nil"/>
              <w:left w:val="nil"/>
              <w:bottom w:val="nil"/>
              <w:right w:val="single" w:sz="4" w:space="0" w:color="auto"/>
            </w:tcBorders>
            <w:shd w:val="clear" w:color="auto" w:fill="auto"/>
            <w:noWrap/>
            <w:vAlign w:val="bottom"/>
            <w:hideMark/>
          </w:tcPr>
          <w:p w14:paraId="6D1005BB" w14:textId="77777777" w:rsidR="00D4486B" w:rsidRPr="00D4486B" w:rsidRDefault="00D4486B" w:rsidP="00D4486B">
            <w:pPr>
              <w:jc w:val="right"/>
              <w:rPr>
                <w:color w:val="000000"/>
                <w:sz w:val="20"/>
                <w:szCs w:val="20"/>
              </w:rPr>
            </w:pPr>
            <w:r w:rsidRPr="00D4486B">
              <w:rPr>
                <w:color w:val="000000"/>
                <w:sz w:val="20"/>
                <w:szCs w:val="20"/>
              </w:rPr>
              <w:t>-102 887</w:t>
            </w:r>
          </w:p>
        </w:tc>
        <w:tc>
          <w:tcPr>
            <w:tcW w:w="1285" w:type="dxa"/>
            <w:tcBorders>
              <w:top w:val="nil"/>
              <w:left w:val="nil"/>
              <w:bottom w:val="nil"/>
              <w:right w:val="single" w:sz="4" w:space="0" w:color="auto"/>
            </w:tcBorders>
            <w:shd w:val="clear" w:color="auto" w:fill="auto"/>
            <w:noWrap/>
            <w:vAlign w:val="bottom"/>
            <w:hideMark/>
          </w:tcPr>
          <w:p w14:paraId="1AB8B69F" w14:textId="77777777" w:rsidR="00D4486B" w:rsidRPr="00D4486B" w:rsidRDefault="00D4486B" w:rsidP="00D4486B">
            <w:pPr>
              <w:jc w:val="right"/>
              <w:rPr>
                <w:color w:val="000000"/>
                <w:sz w:val="20"/>
                <w:szCs w:val="20"/>
              </w:rPr>
            </w:pPr>
            <w:r w:rsidRPr="00D4486B">
              <w:rPr>
                <w:color w:val="000000"/>
                <w:sz w:val="20"/>
                <w:szCs w:val="20"/>
              </w:rPr>
              <w:t>6 118 803</w:t>
            </w:r>
          </w:p>
        </w:tc>
        <w:tc>
          <w:tcPr>
            <w:tcW w:w="1442" w:type="dxa"/>
            <w:tcBorders>
              <w:top w:val="nil"/>
              <w:left w:val="nil"/>
              <w:bottom w:val="nil"/>
              <w:right w:val="single" w:sz="4" w:space="0" w:color="auto"/>
            </w:tcBorders>
            <w:shd w:val="clear" w:color="auto" w:fill="auto"/>
            <w:noWrap/>
            <w:vAlign w:val="bottom"/>
            <w:hideMark/>
          </w:tcPr>
          <w:p w14:paraId="3B42A397" w14:textId="77777777" w:rsidR="00D4486B" w:rsidRPr="00D4486B" w:rsidRDefault="00D4486B" w:rsidP="00D4486B">
            <w:pPr>
              <w:jc w:val="center"/>
              <w:rPr>
                <w:color w:val="000000"/>
                <w:sz w:val="20"/>
                <w:szCs w:val="20"/>
              </w:rPr>
            </w:pPr>
            <w:r w:rsidRPr="00D4486B">
              <w:rPr>
                <w:color w:val="000000"/>
                <w:sz w:val="20"/>
                <w:szCs w:val="20"/>
              </w:rPr>
              <w:t>10</w:t>
            </w:r>
          </w:p>
        </w:tc>
        <w:tc>
          <w:tcPr>
            <w:tcW w:w="943" w:type="dxa"/>
            <w:tcBorders>
              <w:top w:val="nil"/>
              <w:left w:val="nil"/>
              <w:bottom w:val="nil"/>
              <w:right w:val="single" w:sz="4" w:space="0" w:color="auto"/>
            </w:tcBorders>
            <w:shd w:val="clear" w:color="auto" w:fill="auto"/>
            <w:noWrap/>
            <w:vAlign w:val="bottom"/>
            <w:hideMark/>
          </w:tcPr>
          <w:p w14:paraId="068AA9AE" w14:textId="77777777" w:rsidR="00D4486B" w:rsidRPr="00D4486B" w:rsidRDefault="00D4486B" w:rsidP="00D4486B">
            <w:pPr>
              <w:jc w:val="center"/>
              <w:rPr>
                <w:color w:val="000000"/>
                <w:sz w:val="20"/>
                <w:szCs w:val="20"/>
              </w:rPr>
            </w:pPr>
            <w:r w:rsidRPr="00D4486B">
              <w:rPr>
                <w:color w:val="000000"/>
                <w:sz w:val="20"/>
                <w:szCs w:val="20"/>
              </w:rPr>
              <w:t>11</w:t>
            </w:r>
          </w:p>
        </w:tc>
        <w:tc>
          <w:tcPr>
            <w:tcW w:w="876" w:type="dxa"/>
            <w:tcBorders>
              <w:top w:val="nil"/>
              <w:left w:val="nil"/>
              <w:bottom w:val="nil"/>
              <w:right w:val="single" w:sz="4" w:space="0" w:color="auto"/>
            </w:tcBorders>
            <w:shd w:val="clear" w:color="auto" w:fill="auto"/>
            <w:noWrap/>
            <w:vAlign w:val="bottom"/>
            <w:hideMark/>
          </w:tcPr>
          <w:p w14:paraId="109C392D" w14:textId="77777777" w:rsidR="00D4486B" w:rsidRPr="00D4486B" w:rsidRDefault="00D4486B" w:rsidP="00D4486B">
            <w:pPr>
              <w:jc w:val="center"/>
              <w:rPr>
                <w:color w:val="000000"/>
                <w:sz w:val="20"/>
                <w:szCs w:val="20"/>
              </w:rPr>
            </w:pPr>
            <w:r w:rsidRPr="00D4486B">
              <w:rPr>
                <w:color w:val="000000"/>
                <w:sz w:val="20"/>
                <w:szCs w:val="20"/>
              </w:rPr>
              <w:t>31</w:t>
            </w:r>
          </w:p>
        </w:tc>
        <w:tc>
          <w:tcPr>
            <w:tcW w:w="1455" w:type="dxa"/>
            <w:tcBorders>
              <w:top w:val="nil"/>
              <w:left w:val="nil"/>
              <w:bottom w:val="nil"/>
              <w:right w:val="single" w:sz="4" w:space="0" w:color="auto"/>
            </w:tcBorders>
            <w:shd w:val="clear" w:color="auto" w:fill="auto"/>
            <w:noWrap/>
            <w:vAlign w:val="bottom"/>
            <w:hideMark/>
          </w:tcPr>
          <w:p w14:paraId="544A3954" w14:textId="77777777" w:rsidR="00D4486B" w:rsidRPr="00D4486B" w:rsidRDefault="00D4486B" w:rsidP="00D4486B">
            <w:pPr>
              <w:jc w:val="right"/>
              <w:rPr>
                <w:color w:val="000000"/>
                <w:sz w:val="20"/>
                <w:szCs w:val="20"/>
              </w:rPr>
            </w:pPr>
            <w:r w:rsidRPr="00D4486B">
              <w:rPr>
                <w:color w:val="000000"/>
                <w:sz w:val="20"/>
                <w:szCs w:val="20"/>
              </w:rPr>
              <w:t>56 089</w:t>
            </w:r>
          </w:p>
        </w:tc>
      </w:tr>
      <w:tr w:rsidR="00D4486B" w:rsidRPr="00D4486B" w14:paraId="378CB21A" w14:textId="77777777" w:rsidTr="002D6968">
        <w:trPr>
          <w:trHeight w:val="95"/>
          <w:jc w:val="center"/>
        </w:trPr>
        <w:tc>
          <w:tcPr>
            <w:tcW w:w="7558" w:type="dxa"/>
            <w:gridSpan w:val="6"/>
            <w:tcBorders>
              <w:top w:val="single" w:sz="8" w:space="0" w:color="auto"/>
              <w:left w:val="single" w:sz="8" w:space="0" w:color="auto"/>
              <w:bottom w:val="single" w:sz="4" w:space="0" w:color="auto"/>
              <w:right w:val="single" w:sz="4" w:space="0" w:color="000000"/>
            </w:tcBorders>
            <w:shd w:val="clear" w:color="auto" w:fill="auto"/>
            <w:noWrap/>
            <w:vAlign w:val="center"/>
            <w:hideMark/>
          </w:tcPr>
          <w:p w14:paraId="3F13FA89" w14:textId="77777777" w:rsidR="00D4486B" w:rsidRPr="00D4486B" w:rsidRDefault="00D4486B" w:rsidP="00D4486B">
            <w:pPr>
              <w:rPr>
                <w:b/>
                <w:bCs/>
                <w:color w:val="000000"/>
                <w:sz w:val="20"/>
                <w:szCs w:val="20"/>
              </w:rPr>
            </w:pPr>
            <w:r w:rsidRPr="00D4486B">
              <w:rPr>
                <w:b/>
                <w:bCs/>
                <w:color w:val="000000"/>
                <w:sz w:val="20"/>
                <w:szCs w:val="20"/>
              </w:rPr>
              <w:t>Итого 2015 г</w:t>
            </w:r>
          </w:p>
        </w:tc>
        <w:tc>
          <w:tcPr>
            <w:tcW w:w="1455" w:type="dxa"/>
            <w:tcBorders>
              <w:top w:val="single" w:sz="8" w:space="0" w:color="auto"/>
              <w:left w:val="nil"/>
              <w:bottom w:val="single" w:sz="4" w:space="0" w:color="auto"/>
              <w:right w:val="single" w:sz="8" w:space="0" w:color="auto"/>
            </w:tcBorders>
            <w:shd w:val="clear" w:color="auto" w:fill="auto"/>
            <w:noWrap/>
            <w:vAlign w:val="bottom"/>
            <w:hideMark/>
          </w:tcPr>
          <w:p w14:paraId="7C7F37CD" w14:textId="77777777" w:rsidR="00D4486B" w:rsidRPr="00D4486B" w:rsidRDefault="00D4486B" w:rsidP="00D4486B">
            <w:pPr>
              <w:jc w:val="right"/>
              <w:rPr>
                <w:color w:val="000000"/>
                <w:sz w:val="20"/>
                <w:szCs w:val="20"/>
              </w:rPr>
            </w:pPr>
            <w:r w:rsidRPr="00D4486B">
              <w:rPr>
                <w:color w:val="000000"/>
                <w:sz w:val="20"/>
                <w:szCs w:val="20"/>
              </w:rPr>
              <w:t>338 678</w:t>
            </w:r>
          </w:p>
        </w:tc>
      </w:tr>
      <w:tr w:rsidR="00D4486B" w:rsidRPr="00D4486B" w14:paraId="232D2581" w14:textId="77777777" w:rsidTr="002D6968">
        <w:trPr>
          <w:trHeight w:val="95"/>
          <w:jc w:val="center"/>
        </w:trPr>
        <w:tc>
          <w:tcPr>
            <w:tcW w:w="7558" w:type="dxa"/>
            <w:gridSpan w:val="6"/>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2B996863" w14:textId="77777777" w:rsidR="00D4486B" w:rsidRPr="00D4486B" w:rsidRDefault="00D4486B" w:rsidP="00D4486B">
            <w:pPr>
              <w:rPr>
                <w:b/>
                <w:bCs/>
                <w:color w:val="000000"/>
                <w:sz w:val="20"/>
                <w:szCs w:val="20"/>
              </w:rPr>
            </w:pPr>
            <w:r w:rsidRPr="00D4486B">
              <w:rPr>
                <w:b/>
                <w:bCs/>
                <w:color w:val="000000"/>
                <w:sz w:val="20"/>
                <w:szCs w:val="20"/>
              </w:rPr>
              <w:t>Итого 2016 г</w:t>
            </w:r>
          </w:p>
        </w:tc>
        <w:tc>
          <w:tcPr>
            <w:tcW w:w="1455" w:type="dxa"/>
            <w:tcBorders>
              <w:top w:val="nil"/>
              <w:left w:val="nil"/>
              <w:bottom w:val="single" w:sz="4" w:space="0" w:color="auto"/>
              <w:right w:val="single" w:sz="8" w:space="0" w:color="auto"/>
            </w:tcBorders>
            <w:shd w:val="clear" w:color="auto" w:fill="auto"/>
            <w:noWrap/>
            <w:vAlign w:val="bottom"/>
            <w:hideMark/>
          </w:tcPr>
          <w:p w14:paraId="374668BE" w14:textId="77777777" w:rsidR="00D4486B" w:rsidRPr="00D4486B" w:rsidRDefault="00D4486B" w:rsidP="00D4486B">
            <w:pPr>
              <w:jc w:val="right"/>
              <w:rPr>
                <w:color w:val="000000"/>
                <w:sz w:val="20"/>
                <w:szCs w:val="20"/>
              </w:rPr>
            </w:pPr>
            <w:r w:rsidRPr="00D4486B">
              <w:rPr>
                <w:color w:val="000000"/>
                <w:sz w:val="20"/>
                <w:szCs w:val="20"/>
              </w:rPr>
              <w:t>635 228</w:t>
            </w:r>
          </w:p>
        </w:tc>
      </w:tr>
      <w:tr w:rsidR="00D4486B" w:rsidRPr="00D4486B" w14:paraId="1786E6B6" w14:textId="77777777" w:rsidTr="002D6968">
        <w:trPr>
          <w:trHeight w:val="99"/>
          <w:jc w:val="center"/>
        </w:trPr>
        <w:tc>
          <w:tcPr>
            <w:tcW w:w="7558" w:type="dxa"/>
            <w:gridSpan w:val="6"/>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16048F98" w14:textId="77777777" w:rsidR="00D4486B" w:rsidRPr="00D4486B" w:rsidRDefault="00D4486B" w:rsidP="00D4486B">
            <w:pPr>
              <w:rPr>
                <w:b/>
                <w:bCs/>
                <w:color w:val="000000"/>
                <w:sz w:val="20"/>
                <w:szCs w:val="20"/>
              </w:rPr>
            </w:pPr>
            <w:r w:rsidRPr="00D4486B">
              <w:rPr>
                <w:b/>
                <w:bCs/>
                <w:color w:val="000000"/>
                <w:sz w:val="20"/>
                <w:szCs w:val="20"/>
              </w:rPr>
              <w:t>Всего:</w:t>
            </w:r>
          </w:p>
        </w:tc>
        <w:tc>
          <w:tcPr>
            <w:tcW w:w="1455" w:type="dxa"/>
            <w:tcBorders>
              <w:top w:val="nil"/>
              <w:left w:val="nil"/>
              <w:bottom w:val="single" w:sz="8" w:space="0" w:color="auto"/>
              <w:right w:val="single" w:sz="8" w:space="0" w:color="auto"/>
            </w:tcBorders>
            <w:shd w:val="clear" w:color="auto" w:fill="auto"/>
            <w:noWrap/>
            <w:vAlign w:val="bottom"/>
            <w:hideMark/>
          </w:tcPr>
          <w:p w14:paraId="480589DE" w14:textId="77777777" w:rsidR="00D4486B" w:rsidRPr="00D4486B" w:rsidRDefault="00D4486B" w:rsidP="00D4486B">
            <w:pPr>
              <w:jc w:val="right"/>
              <w:rPr>
                <w:b/>
                <w:bCs/>
                <w:color w:val="000000"/>
                <w:sz w:val="20"/>
                <w:szCs w:val="20"/>
              </w:rPr>
            </w:pPr>
            <w:r w:rsidRPr="00D4486B">
              <w:rPr>
                <w:b/>
                <w:bCs/>
                <w:color w:val="000000"/>
                <w:sz w:val="20"/>
                <w:szCs w:val="20"/>
              </w:rPr>
              <w:t>973 906</w:t>
            </w:r>
          </w:p>
        </w:tc>
      </w:tr>
    </w:tbl>
    <w:p w14:paraId="2D4D9E86" w14:textId="77777777" w:rsidR="00D4486B" w:rsidRPr="00D4486B" w:rsidRDefault="00D4486B" w:rsidP="00D4486B">
      <w:pPr>
        <w:ind w:firstLine="709"/>
        <w:jc w:val="both"/>
        <w:rPr>
          <w:rFonts w:eastAsiaTheme="minorHAnsi"/>
          <w:bCs/>
          <w:sz w:val="28"/>
          <w:szCs w:val="28"/>
          <w:lang w:eastAsia="en-US"/>
        </w:rPr>
      </w:pPr>
    </w:p>
    <w:p w14:paraId="15C73C52" w14:textId="77777777" w:rsidR="00D4486B" w:rsidRPr="00D4486B" w:rsidRDefault="00D4486B" w:rsidP="00D4486B">
      <w:pPr>
        <w:ind w:firstLine="709"/>
        <w:jc w:val="both"/>
        <w:rPr>
          <w:rFonts w:eastAsiaTheme="minorHAnsi"/>
          <w:sz w:val="28"/>
          <w:szCs w:val="28"/>
          <w:u w:val="single"/>
          <w:lang w:eastAsia="en-US"/>
        </w:rPr>
      </w:pPr>
      <w:r w:rsidRPr="00D4486B">
        <w:rPr>
          <w:rFonts w:eastAsiaTheme="minorHAnsi"/>
          <w:sz w:val="28"/>
          <w:szCs w:val="28"/>
          <w:u w:val="single"/>
          <w:lang w:eastAsia="en-US"/>
        </w:rPr>
        <w:t>2015-2016 год</w:t>
      </w:r>
    </w:p>
    <w:p w14:paraId="1761CDC3" w14:textId="77777777" w:rsidR="00D4486B" w:rsidRPr="00D4486B" w:rsidRDefault="00D4486B" w:rsidP="00D4486B">
      <w:pPr>
        <w:autoSpaceDE w:val="0"/>
        <w:autoSpaceDN w:val="0"/>
        <w:adjustRightInd w:val="0"/>
        <w:ind w:firstLine="851"/>
        <w:jc w:val="both"/>
        <w:rPr>
          <w:rFonts w:eastAsiaTheme="minorHAnsi"/>
          <w:sz w:val="28"/>
          <w:szCs w:val="28"/>
          <w:lang w:eastAsia="en-US"/>
        </w:rPr>
      </w:pPr>
    </w:p>
    <w:p w14:paraId="1E1F7F9E" w14:textId="77777777" w:rsidR="00D4486B" w:rsidRPr="00D4486B" w:rsidRDefault="00D4486B" w:rsidP="00D4486B">
      <w:pPr>
        <w:ind w:firstLine="709"/>
        <w:jc w:val="both"/>
        <w:rPr>
          <w:rFonts w:eastAsiaTheme="minorHAnsi"/>
          <w:sz w:val="28"/>
          <w:szCs w:val="28"/>
          <w:lang w:eastAsia="en-US"/>
        </w:rPr>
      </w:pPr>
      <w:r w:rsidRPr="00D4486B">
        <w:rPr>
          <w:rFonts w:eastAsiaTheme="minorHAnsi" w:cstheme="minorBidi"/>
          <w:sz w:val="28"/>
          <w:szCs w:val="28"/>
          <w:lang w:eastAsia="en-US"/>
        </w:rPr>
        <w:t>Анализ экономической обоснованности проведен исходя из анализа представленной бухгалтерской отчетности помесячно за 2015 год. С учетом  расшифровки по п</w:t>
      </w:r>
      <w:r w:rsidRPr="00D4486B">
        <w:rPr>
          <w:rFonts w:eastAsiaTheme="minorHAnsi"/>
          <w:sz w:val="28"/>
          <w:szCs w:val="28"/>
          <w:lang w:eastAsia="en-US"/>
        </w:rPr>
        <w:t xml:space="preserve">оказателям раздельного учета доходов и расходов субъектов естественных монополий , оказывающего услуги по передаче электроэнергии (мощности) по электрическим сетям, принадлежащим на праве собственности или ином законном основании территориальным сетевым организациям, </w:t>
      </w:r>
      <w:r w:rsidRPr="00D4486B">
        <w:rPr>
          <w:rFonts w:eastAsiaTheme="minorHAnsi"/>
          <w:sz w:val="28"/>
          <w:szCs w:val="28"/>
          <w:lang w:eastAsia="en-US"/>
        </w:rPr>
        <w:lastRenderedPageBreak/>
        <w:t xml:space="preserve">согласно форме «Отчет о прибылях и убытках» за 2015г (приложение 4) у предприятия сложился убыток денежных средств в размере (приложение 4):                ( </w:t>
      </w:r>
      <w:r w:rsidRPr="00D4486B">
        <w:rPr>
          <w:rFonts w:eastAsiaTheme="minorHAnsi" w:cstheme="minorBidi"/>
          <w:sz w:val="28"/>
          <w:szCs w:val="28"/>
          <w:lang w:eastAsia="en-US"/>
        </w:rPr>
        <w:t>-1 650 648,31 тыс. руб.)</w:t>
      </w:r>
    </w:p>
    <w:p w14:paraId="396F98B4" w14:textId="77777777" w:rsidR="00D4486B" w:rsidRPr="00D4486B" w:rsidRDefault="00D4486B" w:rsidP="00D4486B">
      <w:pPr>
        <w:ind w:firstLine="709"/>
        <w:jc w:val="both"/>
        <w:rPr>
          <w:rFonts w:eastAsiaTheme="minorHAnsi"/>
          <w:bCs/>
          <w:sz w:val="28"/>
          <w:szCs w:val="28"/>
          <w:lang w:eastAsia="en-US"/>
        </w:rPr>
      </w:pPr>
      <w:r w:rsidRPr="00D4486B">
        <w:rPr>
          <w:rFonts w:eastAsiaTheme="minorHAnsi"/>
          <w:sz w:val="28"/>
          <w:szCs w:val="28"/>
          <w:lang w:eastAsia="en-US"/>
        </w:rPr>
        <w:t>Экспертами произведен расчет расходов на уплату процентов по займам и кредитам, привлекаемым на пополнение оборотных средств за 2015 филиала</w:t>
      </w:r>
      <w:r w:rsidRPr="00D4486B">
        <w:rPr>
          <w:rFonts w:eastAsiaTheme="minorHAnsi"/>
          <w:bCs/>
          <w:sz w:val="28"/>
          <w:szCs w:val="28"/>
          <w:lang w:eastAsia="en-US"/>
        </w:rPr>
        <w:t xml:space="preserve"> ПАО «Россети Сибирь» «Кузбассэнерго -РЭС» и представлен в таблице 4.</w:t>
      </w:r>
    </w:p>
    <w:p w14:paraId="09421619" w14:textId="77777777" w:rsidR="00D4486B" w:rsidRPr="00D4486B" w:rsidRDefault="00D4486B" w:rsidP="00D4486B">
      <w:pPr>
        <w:spacing w:line="360" w:lineRule="auto"/>
        <w:jc w:val="both"/>
        <w:rPr>
          <w:rFonts w:eastAsiaTheme="minorHAnsi"/>
          <w:bCs/>
          <w:sz w:val="28"/>
          <w:szCs w:val="28"/>
          <w:lang w:eastAsia="en-US"/>
        </w:rPr>
      </w:pPr>
    </w:p>
    <w:p w14:paraId="4756755A" w14:textId="77777777" w:rsidR="00D4486B" w:rsidRPr="00D4486B" w:rsidRDefault="00D4486B" w:rsidP="00D4486B">
      <w:pPr>
        <w:spacing w:line="360" w:lineRule="auto"/>
        <w:jc w:val="both"/>
        <w:rPr>
          <w:rFonts w:eastAsiaTheme="minorHAnsi"/>
          <w:bCs/>
          <w:sz w:val="28"/>
          <w:szCs w:val="28"/>
          <w:lang w:eastAsia="en-US"/>
        </w:rPr>
      </w:pPr>
    </w:p>
    <w:p w14:paraId="5AE0E758" w14:textId="77777777" w:rsidR="00D4486B" w:rsidRPr="00D4486B" w:rsidRDefault="00D4486B" w:rsidP="00D4486B">
      <w:pPr>
        <w:spacing w:line="360" w:lineRule="auto"/>
        <w:jc w:val="both"/>
        <w:rPr>
          <w:rFonts w:eastAsiaTheme="minorHAnsi"/>
          <w:bCs/>
          <w:sz w:val="28"/>
          <w:szCs w:val="28"/>
          <w:lang w:eastAsia="en-US"/>
        </w:rPr>
        <w:sectPr w:rsidR="00D4486B" w:rsidRPr="00D4486B" w:rsidSect="00E94479">
          <w:headerReference w:type="default" r:id="rId44"/>
          <w:headerReference w:type="first" r:id="rId45"/>
          <w:footerReference w:type="first" r:id="rId46"/>
          <w:pgSz w:w="11906" w:h="16838"/>
          <w:pgMar w:top="1134" w:right="851" w:bottom="1134" w:left="1701" w:header="567" w:footer="567" w:gutter="0"/>
          <w:cols w:space="708"/>
          <w:titlePg/>
          <w:docGrid w:linePitch="381"/>
        </w:sectPr>
      </w:pPr>
    </w:p>
    <w:p w14:paraId="0117F928" w14:textId="5C639484" w:rsidR="00D4486B" w:rsidRPr="00D4486B" w:rsidRDefault="00D4486B" w:rsidP="00D4486B">
      <w:pPr>
        <w:keepNext/>
        <w:spacing w:after="200"/>
        <w:ind w:firstLine="709"/>
        <w:jc w:val="right"/>
        <w:rPr>
          <w:rFonts w:eastAsiaTheme="minorHAnsi" w:cstheme="minorBidi"/>
          <w:color w:val="000000" w:themeColor="text1"/>
          <w:sz w:val="18"/>
          <w:szCs w:val="18"/>
          <w:lang w:eastAsia="en-US"/>
        </w:rPr>
      </w:pPr>
      <w:r w:rsidRPr="00D4486B">
        <w:rPr>
          <w:rFonts w:eastAsiaTheme="minorHAnsi" w:cstheme="minorBidi"/>
          <w:color w:val="000000" w:themeColor="text1"/>
          <w:sz w:val="18"/>
          <w:szCs w:val="18"/>
          <w:lang w:eastAsia="en-US"/>
        </w:rPr>
        <w:lastRenderedPageBreak/>
        <w:t xml:space="preserve">Таблица </w:t>
      </w:r>
      <w:r w:rsidRPr="00D4486B">
        <w:rPr>
          <w:rFonts w:eastAsiaTheme="minorHAnsi" w:cstheme="minorBidi"/>
          <w:color w:val="000000" w:themeColor="text1"/>
          <w:sz w:val="18"/>
          <w:szCs w:val="18"/>
          <w:lang w:eastAsia="en-US"/>
        </w:rPr>
        <w:fldChar w:fldCharType="begin"/>
      </w:r>
      <w:r w:rsidRPr="00D4486B">
        <w:rPr>
          <w:rFonts w:eastAsiaTheme="minorHAnsi" w:cstheme="minorBidi"/>
          <w:color w:val="000000" w:themeColor="text1"/>
          <w:sz w:val="18"/>
          <w:szCs w:val="18"/>
          <w:lang w:eastAsia="en-US"/>
        </w:rPr>
        <w:instrText xml:space="preserve"> SEQ Таблица \* ARABIC </w:instrText>
      </w:r>
      <w:r w:rsidRPr="00D4486B">
        <w:rPr>
          <w:rFonts w:eastAsiaTheme="minorHAnsi" w:cstheme="minorBidi"/>
          <w:color w:val="000000" w:themeColor="text1"/>
          <w:sz w:val="18"/>
          <w:szCs w:val="18"/>
          <w:lang w:eastAsia="en-US"/>
        </w:rPr>
        <w:fldChar w:fldCharType="separate"/>
      </w:r>
      <w:r w:rsidR="00104A1F">
        <w:rPr>
          <w:rFonts w:eastAsiaTheme="minorHAnsi" w:cstheme="minorBidi"/>
          <w:noProof/>
          <w:color w:val="000000" w:themeColor="text1"/>
          <w:sz w:val="18"/>
          <w:szCs w:val="18"/>
          <w:lang w:eastAsia="en-US"/>
        </w:rPr>
        <w:t>44</w:t>
      </w:r>
      <w:r w:rsidRPr="00D4486B">
        <w:rPr>
          <w:rFonts w:eastAsiaTheme="minorHAnsi" w:cstheme="minorBidi"/>
          <w:color w:val="000000" w:themeColor="text1"/>
          <w:sz w:val="18"/>
          <w:szCs w:val="18"/>
          <w:lang w:eastAsia="en-US"/>
        </w:rPr>
        <w:fldChar w:fldCharType="end"/>
      </w:r>
    </w:p>
    <w:p w14:paraId="0FBE3360" w14:textId="77777777" w:rsidR="00D4486B" w:rsidRPr="00D4486B" w:rsidRDefault="00D4486B" w:rsidP="00D4486B">
      <w:pPr>
        <w:ind w:firstLine="709"/>
        <w:jc w:val="center"/>
        <w:rPr>
          <w:b/>
          <w:bCs/>
          <w:color w:val="000000"/>
          <w:sz w:val="28"/>
          <w:szCs w:val="28"/>
        </w:rPr>
      </w:pPr>
      <w:r w:rsidRPr="00D4486B">
        <w:rPr>
          <w:b/>
          <w:bCs/>
          <w:color w:val="000000"/>
          <w:sz w:val="28"/>
          <w:szCs w:val="28"/>
        </w:rPr>
        <w:t>Расчет по статье «расходы на возврат, процентов по займам и кредитам, привлекаемым на пополнение оборотных средств» за 2015 год</w:t>
      </w:r>
    </w:p>
    <w:tbl>
      <w:tblPr>
        <w:tblW w:w="1549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2"/>
        <w:gridCol w:w="1039"/>
        <w:gridCol w:w="1241"/>
        <w:gridCol w:w="709"/>
        <w:gridCol w:w="850"/>
        <w:gridCol w:w="7"/>
        <w:gridCol w:w="985"/>
        <w:gridCol w:w="7"/>
        <w:gridCol w:w="844"/>
        <w:gridCol w:w="7"/>
        <w:gridCol w:w="843"/>
        <w:gridCol w:w="7"/>
        <w:gridCol w:w="844"/>
        <w:gridCol w:w="7"/>
        <w:gridCol w:w="702"/>
        <w:gridCol w:w="7"/>
        <w:gridCol w:w="843"/>
        <w:gridCol w:w="7"/>
        <w:gridCol w:w="844"/>
        <w:gridCol w:w="7"/>
        <w:gridCol w:w="843"/>
        <w:gridCol w:w="7"/>
        <w:gridCol w:w="844"/>
        <w:gridCol w:w="7"/>
        <w:gridCol w:w="843"/>
        <w:gridCol w:w="7"/>
        <w:gridCol w:w="844"/>
        <w:gridCol w:w="7"/>
        <w:gridCol w:w="833"/>
        <w:gridCol w:w="7"/>
        <w:gridCol w:w="754"/>
        <w:gridCol w:w="7"/>
      </w:tblGrid>
      <w:tr w:rsidR="00D4486B" w:rsidRPr="00D4486B" w14:paraId="69E70078" w14:textId="77777777" w:rsidTr="002D6968">
        <w:trPr>
          <w:gridAfter w:val="1"/>
          <w:wAfter w:w="7" w:type="dxa"/>
          <w:trHeight w:val="212"/>
          <w:tblHeader/>
        </w:trPr>
        <w:tc>
          <w:tcPr>
            <w:tcW w:w="692" w:type="dxa"/>
            <w:shd w:val="clear" w:color="auto" w:fill="auto"/>
            <w:noWrap/>
            <w:vAlign w:val="center"/>
            <w:hideMark/>
          </w:tcPr>
          <w:p w14:paraId="0EC59410" w14:textId="77777777" w:rsidR="00D4486B" w:rsidRPr="00D4486B" w:rsidRDefault="00D4486B" w:rsidP="00D4486B">
            <w:pPr>
              <w:jc w:val="center"/>
              <w:rPr>
                <w:b/>
                <w:bCs/>
                <w:color w:val="000000"/>
                <w:sz w:val="10"/>
                <w:szCs w:val="10"/>
              </w:rPr>
            </w:pPr>
            <w:r w:rsidRPr="00D4486B">
              <w:rPr>
                <w:b/>
                <w:bCs/>
                <w:color w:val="000000"/>
                <w:sz w:val="10"/>
                <w:szCs w:val="10"/>
              </w:rPr>
              <w:t>№ п/п</w:t>
            </w:r>
          </w:p>
        </w:tc>
        <w:tc>
          <w:tcPr>
            <w:tcW w:w="1039" w:type="dxa"/>
            <w:shd w:val="clear" w:color="auto" w:fill="auto"/>
            <w:vAlign w:val="center"/>
            <w:hideMark/>
          </w:tcPr>
          <w:p w14:paraId="4CCDF2E8" w14:textId="77777777" w:rsidR="00D4486B" w:rsidRPr="00D4486B" w:rsidRDefault="00D4486B" w:rsidP="00D4486B">
            <w:pPr>
              <w:jc w:val="center"/>
              <w:rPr>
                <w:b/>
                <w:bCs/>
                <w:color w:val="000000"/>
                <w:sz w:val="10"/>
                <w:szCs w:val="10"/>
              </w:rPr>
            </w:pPr>
            <w:r w:rsidRPr="00D4486B">
              <w:rPr>
                <w:b/>
                <w:bCs/>
                <w:color w:val="000000"/>
                <w:sz w:val="10"/>
                <w:szCs w:val="10"/>
              </w:rPr>
              <w:t>Наименование</w:t>
            </w:r>
          </w:p>
        </w:tc>
        <w:tc>
          <w:tcPr>
            <w:tcW w:w="1241" w:type="dxa"/>
            <w:shd w:val="clear" w:color="auto" w:fill="auto"/>
            <w:vAlign w:val="center"/>
            <w:hideMark/>
          </w:tcPr>
          <w:p w14:paraId="13EC7C3F" w14:textId="77777777" w:rsidR="00D4486B" w:rsidRPr="00D4486B" w:rsidRDefault="00D4486B" w:rsidP="00D4486B">
            <w:pPr>
              <w:jc w:val="center"/>
              <w:rPr>
                <w:b/>
                <w:bCs/>
                <w:color w:val="000000"/>
                <w:sz w:val="10"/>
                <w:szCs w:val="10"/>
              </w:rPr>
            </w:pPr>
            <w:r w:rsidRPr="00D4486B">
              <w:rPr>
                <w:b/>
                <w:bCs/>
                <w:color w:val="000000"/>
                <w:sz w:val="10"/>
                <w:szCs w:val="10"/>
              </w:rPr>
              <w:t>Счет по субсчетам</w:t>
            </w:r>
          </w:p>
        </w:tc>
        <w:tc>
          <w:tcPr>
            <w:tcW w:w="709" w:type="dxa"/>
            <w:shd w:val="clear" w:color="auto" w:fill="auto"/>
            <w:vAlign w:val="center"/>
            <w:hideMark/>
          </w:tcPr>
          <w:p w14:paraId="72674377" w14:textId="77777777" w:rsidR="00D4486B" w:rsidRPr="00D4486B" w:rsidRDefault="00D4486B" w:rsidP="00D4486B">
            <w:pPr>
              <w:jc w:val="center"/>
              <w:rPr>
                <w:b/>
                <w:bCs/>
                <w:color w:val="000000"/>
                <w:sz w:val="10"/>
                <w:szCs w:val="10"/>
              </w:rPr>
            </w:pPr>
            <w:r w:rsidRPr="00D4486B">
              <w:rPr>
                <w:b/>
                <w:bCs/>
                <w:color w:val="000000"/>
                <w:sz w:val="10"/>
                <w:szCs w:val="10"/>
              </w:rPr>
              <w:t>Ед.изм.</w:t>
            </w:r>
          </w:p>
        </w:tc>
        <w:tc>
          <w:tcPr>
            <w:tcW w:w="850" w:type="dxa"/>
            <w:shd w:val="clear" w:color="auto" w:fill="auto"/>
            <w:vAlign w:val="center"/>
            <w:hideMark/>
          </w:tcPr>
          <w:p w14:paraId="7E94307A" w14:textId="77777777" w:rsidR="00D4486B" w:rsidRPr="00D4486B" w:rsidRDefault="00D4486B" w:rsidP="00D4486B">
            <w:pPr>
              <w:jc w:val="center"/>
              <w:rPr>
                <w:b/>
                <w:bCs/>
                <w:color w:val="000000"/>
                <w:sz w:val="10"/>
                <w:szCs w:val="10"/>
              </w:rPr>
            </w:pPr>
            <w:r w:rsidRPr="00D4486B">
              <w:rPr>
                <w:b/>
                <w:bCs/>
                <w:color w:val="000000"/>
                <w:sz w:val="10"/>
                <w:szCs w:val="10"/>
              </w:rPr>
              <w:t>сальдо на 01.01.2015</w:t>
            </w:r>
          </w:p>
        </w:tc>
        <w:tc>
          <w:tcPr>
            <w:tcW w:w="992" w:type="dxa"/>
            <w:gridSpan w:val="2"/>
            <w:shd w:val="clear" w:color="auto" w:fill="auto"/>
            <w:noWrap/>
            <w:vAlign w:val="center"/>
            <w:hideMark/>
          </w:tcPr>
          <w:p w14:paraId="1614A917" w14:textId="77777777" w:rsidR="00D4486B" w:rsidRPr="00D4486B" w:rsidRDefault="00D4486B" w:rsidP="00D4486B">
            <w:pPr>
              <w:jc w:val="center"/>
              <w:rPr>
                <w:b/>
                <w:bCs/>
                <w:color w:val="000000"/>
                <w:sz w:val="10"/>
                <w:szCs w:val="10"/>
              </w:rPr>
            </w:pPr>
            <w:r w:rsidRPr="00D4486B">
              <w:rPr>
                <w:b/>
                <w:bCs/>
                <w:color w:val="000000"/>
                <w:sz w:val="10"/>
                <w:szCs w:val="10"/>
              </w:rPr>
              <w:t>Итого</w:t>
            </w:r>
          </w:p>
        </w:tc>
        <w:tc>
          <w:tcPr>
            <w:tcW w:w="851" w:type="dxa"/>
            <w:gridSpan w:val="2"/>
            <w:shd w:val="clear" w:color="auto" w:fill="auto"/>
            <w:noWrap/>
            <w:vAlign w:val="center"/>
            <w:hideMark/>
          </w:tcPr>
          <w:p w14:paraId="31A79912" w14:textId="77777777" w:rsidR="00D4486B" w:rsidRPr="00D4486B" w:rsidRDefault="00D4486B" w:rsidP="00D4486B">
            <w:pPr>
              <w:jc w:val="center"/>
              <w:rPr>
                <w:b/>
                <w:bCs/>
                <w:color w:val="000000"/>
                <w:sz w:val="10"/>
                <w:szCs w:val="10"/>
              </w:rPr>
            </w:pPr>
            <w:r w:rsidRPr="00D4486B">
              <w:rPr>
                <w:b/>
                <w:bCs/>
                <w:color w:val="000000"/>
                <w:sz w:val="10"/>
                <w:szCs w:val="10"/>
              </w:rPr>
              <w:t>Январь</w:t>
            </w:r>
          </w:p>
        </w:tc>
        <w:tc>
          <w:tcPr>
            <w:tcW w:w="850" w:type="dxa"/>
            <w:gridSpan w:val="2"/>
            <w:shd w:val="clear" w:color="auto" w:fill="auto"/>
            <w:noWrap/>
            <w:vAlign w:val="center"/>
            <w:hideMark/>
          </w:tcPr>
          <w:p w14:paraId="05A8067C" w14:textId="77777777" w:rsidR="00D4486B" w:rsidRPr="00D4486B" w:rsidRDefault="00D4486B" w:rsidP="00D4486B">
            <w:pPr>
              <w:jc w:val="center"/>
              <w:rPr>
                <w:b/>
                <w:bCs/>
                <w:color w:val="000000"/>
                <w:sz w:val="10"/>
                <w:szCs w:val="10"/>
              </w:rPr>
            </w:pPr>
            <w:r w:rsidRPr="00D4486B">
              <w:rPr>
                <w:b/>
                <w:bCs/>
                <w:color w:val="000000"/>
                <w:sz w:val="10"/>
                <w:szCs w:val="10"/>
              </w:rPr>
              <w:t>Февраль</w:t>
            </w:r>
          </w:p>
        </w:tc>
        <w:tc>
          <w:tcPr>
            <w:tcW w:w="851" w:type="dxa"/>
            <w:gridSpan w:val="2"/>
            <w:shd w:val="clear" w:color="auto" w:fill="auto"/>
            <w:noWrap/>
            <w:vAlign w:val="center"/>
            <w:hideMark/>
          </w:tcPr>
          <w:p w14:paraId="1A0D6657" w14:textId="77777777" w:rsidR="00D4486B" w:rsidRPr="00D4486B" w:rsidRDefault="00D4486B" w:rsidP="00D4486B">
            <w:pPr>
              <w:jc w:val="center"/>
              <w:rPr>
                <w:b/>
                <w:bCs/>
                <w:color w:val="000000"/>
                <w:sz w:val="10"/>
                <w:szCs w:val="10"/>
              </w:rPr>
            </w:pPr>
            <w:r w:rsidRPr="00D4486B">
              <w:rPr>
                <w:b/>
                <w:bCs/>
                <w:color w:val="000000"/>
                <w:sz w:val="10"/>
                <w:szCs w:val="10"/>
              </w:rPr>
              <w:t>Март</w:t>
            </w:r>
          </w:p>
        </w:tc>
        <w:tc>
          <w:tcPr>
            <w:tcW w:w="709" w:type="dxa"/>
            <w:gridSpan w:val="2"/>
            <w:shd w:val="clear" w:color="auto" w:fill="auto"/>
            <w:noWrap/>
            <w:vAlign w:val="center"/>
            <w:hideMark/>
          </w:tcPr>
          <w:p w14:paraId="0F1BE04A" w14:textId="77777777" w:rsidR="00D4486B" w:rsidRPr="00D4486B" w:rsidRDefault="00D4486B" w:rsidP="00D4486B">
            <w:pPr>
              <w:jc w:val="center"/>
              <w:rPr>
                <w:b/>
                <w:bCs/>
                <w:color w:val="000000"/>
                <w:sz w:val="10"/>
                <w:szCs w:val="10"/>
              </w:rPr>
            </w:pPr>
            <w:r w:rsidRPr="00D4486B">
              <w:rPr>
                <w:b/>
                <w:bCs/>
                <w:color w:val="000000"/>
                <w:sz w:val="10"/>
                <w:szCs w:val="10"/>
              </w:rPr>
              <w:t>Апрель</w:t>
            </w:r>
          </w:p>
        </w:tc>
        <w:tc>
          <w:tcPr>
            <w:tcW w:w="850" w:type="dxa"/>
            <w:gridSpan w:val="2"/>
            <w:shd w:val="clear" w:color="auto" w:fill="auto"/>
            <w:noWrap/>
            <w:vAlign w:val="center"/>
            <w:hideMark/>
          </w:tcPr>
          <w:p w14:paraId="3B7831B4" w14:textId="77777777" w:rsidR="00D4486B" w:rsidRPr="00D4486B" w:rsidRDefault="00D4486B" w:rsidP="00D4486B">
            <w:pPr>
              <w:jc w:val="center"/>
              <w:rPr>
                <w:b/>
                <w:bCs/>
                <w:color w:val="000000"/>
                <w:sz w:val="10"/>
                <w:szCs w:val="10"/>
              </w:rPr>
            </w:pPr>
            <w:r w:rsidRPr="00D4486B">
              <w:rPr>
                <w:b/>
                <w:bCs/>
                <w:color w:val="000000"/>
                <w:sz w:val="10"/>
                <w:szCs w:val="10"/>
              </w:rPr>
              <w:t>Май</w:t>
            </w:r>
          </w:p>
        </w:tc>
        <w:tc>
          <w:tcPr>
            <w:tcW w:w="851" w:type="dxa"/>
            <w:gridSpan w:val="2"/>
            <w:shd w:val="clear" w:color="auto" w:fill="auto"/>
            <w:noWrap/>
            <w:vAlign w:val="center"/>
            <w:hideMark/>
          </w:tcPr>
          <w:p w14:paraId="0D17906C" w14:textId="77777777" w:rsidR="00D4486B" w:rsidRPr="00D4486B" w:rsidRDefault="00D4486B" w:rsidP="00D4486B">
            <w:pPr>
              <w:jc w:val="center"/>
              <w:rPr>
                <w:b/>
                <w:bCs/>
                <w:color w:val="000000"/>
                <w:sz w:val="10"/>
                <w:szCs w:val="10"/>
              </w:rPr>
            </w:pPr>
            <w:r w:rsidRPr="00D4486B">
              <w:rPr>
                <w:b/>
                <w:bCs/>
                <w:color w:val="000000"/>
                <w:sz w:val="10"/>
                <w:szCs w:val="10"/>
              </w:rPr>
              <w:t>Июнь</w:t>
            </w:r>
          </w:p>
        </w:tc>
        <w:tc>
          <w:tcPr>
            <w:tcW w:w="850" w:type="dxa"/>
            <w:gridSpan w:val="2"/>
            <w:shd w:val="clear" w:color="auto" w:fill="auto"/>
            <w:noWrap/>
            <w:vAlign w:val="center"/>
            <w:hideMark/>
          </w:tcPr>
          <w:p w14:paraId="5C0C4464" w14:textId="77777777" w:rsidR="00D4486B" w:rsidRPr="00D4486B" w:rsidRDefault="00D4486B" w:rsidP="00D4486B">
            <w:pPr>
              <w:jc w:val="center"/>
              <w:rPr>
                <w:b/>
                <w:bCs/>
                <w:color w:val="000000"/>
                <w:sz w:val="10"/>
                <w:szCs w:val="10"/>
              </w:rPr>
            </w:pPr>
            <w:r w:rsidRPr="00D4486B">
              <w:rPr>
                <w:b/>
                <w:bCs/>
                <w:color w:val="000000"/>
                <w:sz w:val="10"/>
                <w:szCs w:val="10"/>
              </w:rPr>
              <w:t>Июль</w:t>
            </w:r>
          </w:p>
        </w:tc>
        <w:tc>
          <w:tcPr>
            <w:tcW w:w="851" w:type="dxa"/>
            <w:gridSpan w:val="2"/>
            <w:shd w:val="clear" w:color="auto" w:fill="auto"/>
            <w:noWrap/>
            <w:vAlign w:val="center"/>
            <w:hideMark/>
          </w:tcPr>
          <w:p w14:paraId="5DA8A344" w14:textId="77777777" w:rsidR="00D4486B" w:rsidRPr="00D4486B" w:rsidRDefault="00D4486B" w:rsidP="00D4486B">
            <w:pPr>
              <w:jc w:val="center"/>
              <w:rPr>
                <w:b/>
                <w:bCs/>
                <w:color w:val="000000"/>
                <w:sz w:val="10"/>
                <w:szCs w:val="10"/>
              </w:rPr>
            </w:pPr>
            <w:r w:rsidRPr="00D4486B">
              <w:rPr>
                <w:b/>
                <w:bCs/>
                <w:color w:val="000000"/>
                <w:sz w:val="10"/>
                <w:szCs w:val="10"/>
              </w:rPr>
              <w:t>Август</w:t>
            </w:r>
          </w:p>
        </w:tc>
        <w:tc>
          <w:tcPr>
            <w:tcW w:w="850" w:type="dxa"/>
            <w:gridSpan w:val="2"/>
            <w:shd w:val="clear" w:color="auto" w:fill="auto"/>
            <w:noWrap/>
            <w:vAlign w:val="center"/>
            <w:hideMark/>
          </w:tcPr>
          <w:p w14:paraId="298C59F8" w14:textId="77777777" w:rsidR="00D4486B" w:rsidRPr="00D4486B" w:rsidRDefault="00D4486B" w:rsidP="00D4486B">
            <w:pPr>
              <w:jc w:val="center"/>
              <w:rPr>
                <w:b/>
                <w:bCs/>
                <w:color w:val="000000"/>
                <w:sz w:val="10"/>
                <w:szCs w:val="10"/>
              </w:rPr>
            </w:pPr>
            <w:r w:rsidRPr="00D4486B">
              <w:rPr>
                <w:b/>
                <w:bCs/>
                <w:color w:val="000000"/>
                <w:sz w:val="10"/>
                <w:szCs w:val="10"/>
              </w:rPr>
              <w:t>Сентябрь</w:t>
            </w:r>
          </w:p>
        </w:tc>
        <w:tc>
          <w:tcPr>
            <w:tcW w:w="851" w:type="dxa"/>
            <w:gridSpan w:val="2"/>
            <w:shd w:val="clear" w:color="auto" w:fill="auto"/>
            <w:noWrap/>
            <w:vAlign w:val="center"/>
            <w:hideMark/>
          </w:tcPr>
          <w:p w14:paraId="08645903" w14:textId="77777777" w:rsidR="00D4486B" w:rsidRPr="00D4486B" w:rsidRDefault="00D4486B" w:rsidP="00D4486B">
            <w:pPr>
              <w:jc w:val="center"/>
              <w:rPr>
                <w:b/>
                <w:bCs/>
                <w:color w:val="000000"/>
                <w:sz w:val="10"/>
                <w:szCs w:val="10"/>
              </w:rPr>
            </w:pPr>
            <w:r w:rsidRPr="00D4486B">
              <w:rPr>
                <w:b/>
                <w:bCs/>
                <w:color w:val="000000"/>
                <w:sz w:val="10"/>
                <w:szCs w:val="10"/>
              </w:rPr>
              <w:t>Октябрь</w:t>
            </w:r>
          </w:p>
        </w:tc>
        <w:tc>
          <w:tcPr>
            <w:tcW w:w="840" w:type="dxa"/>
            <w:gridSpan w:val="2"/>
            <w:shd w:val="clear" w:color="auto" w:fill="auto"/>
            <w:noWrap/>
            <w:vAlign w:val="center"/>
            <w:hideMark/>
          </w:tcPr>
          <w:p w14:paraId="0CB77A5F" w14:textId="77777777" w:rsidR="00D4486B" w:rsidRPr="00D4486B" w:rsidRDefault="00D4486B" w:rsidP="00D4486B">
            <w:pPr>
              <w:jc w:val="center"/>
              <w:rPr>
                <w:b/>
                <w:bCs/>
                <w:color w:val="000000"/>
                <w:sz w:val="10"/>
                <w:szCs w:val="10"/>
              </w:rPr>
            </w:pPr>
            <w:r w:rsidRPr="00D4486B">
              <w:rPr>
                <w:b/>
                <w:bCs/>
                <w:color w:val="000000"/>
                <w:sz w:val="10"/>
                <w:szCs w:val="10"/>
              </w:rPr>
              <w:t>Ноябрь</w:t>
            </w:r>
          </w:p>
        </w:tc>
        <w:tc>
          <w:tcPr>
            <w:tcW w:w="761" w:type="dxa"/>
            <w:gridSpan w:val="2"/>
            <w:shd w:val="clear" w:color="auto" w:fill="auto"/>
            <w:noWrap/>
            <w:vAlign w:val="center"/>
            <w:hideMark/>
          </w:tcPr>
          <w:p w14:paraId="75DE3D6A" w14:textId="77777777" w:rsidR="00D4486B" w:rsidRPr="00D4486B" w:rsidRDefault="00D4486B" w:rsidP="00D4486B">
            <w:pPr>
              <w:jc w:val="center"/>
              <w:rPr>
                <w:b/>
                <w:bCs/>
                <w:color w:val="000000"/>
                <w:sz w:val="10"/>
                <w:szCs w:val="10"/>
              </w:rPr>
            </w:pPr>
            <w:r w:rsidRPr="00D4486B">
              <w:rPr>
                <w:b/>
                <w:bCs/>
                <w:color w:val="000000"/>
                <w:sz w:val="10"/>
                <w:szCs w:val="10"/>
              </w:rPr>
              <w:t>Декабрь</w:t>
            </w:r>
          </w:p>
        </w:tc>
      </w:tr>
      <w:tr w:rsidR="00D4486B" w:rsidRPr="00D4486B" w14:paraId="3728CC57" w14:textId="77777777" w:rsidTr="002D6968">
        <w:trPr>
          <w:gridAfter w:val="1"/>
          <w:wAfter w:w="7" w:type="dxa"/>
          <w:trHeight w:val="205"/>
        </w:trPr>
        <w:tc>
          <w:tcPr>
            <w:tcW w:w="692" w:type="dxa"/>
            <w:shd w:val="clear" w:color="auto" w:fill="auto"/>
            <w:noWrap/>
            <w:vAlign w:val="center"/>
            <w:hideMark/>
          </w:tcPr>
          <w:p w14:paraId="5E09EA43" w14:textId="77777777" w:rsidR="00D4486B" w:rsidRPr="00D4486B" w:rsidRDefault="00D4486B" w:rsidP="00D4486B">
            <w:pPr>
              <w:jc w:val="center"/>
              <w:rPr>
                <w:color w:val="000000"/>
                <w:sz w:val="10"/>
                <w:szCs w:val="10"/>
              </w:rPr>
            </w:pPr>
            <w:r w:rsidRPr="00D4486B">
              <w:rPr>
                <w:color w:val="000000"/>
                <w:sz w:val="10"/>
                <w:szCs w:val="10"/>
              </w:rPr>
              <w:t>1</w:t>
            </w:r>
          </w:p>
        </w:tc>
        <w:tc>
          <w:tcPr>
            <w:tcW w:w="1039" w:type="dxa"/>
            <w:shd w:val="clear" w:color="auto" w:fill="auto"/>
            <w:vAlign w:val="bottom"/>
            <w:hideMark/>
          </w:tcPr>
          <w:p w14:paraId="3D6CF10B" w14:textId="77777777" w:rsidR="00D4486B" w:rsidRPr="00D4486B" w:rsidRDefault="00D4486B" w:rsidP="00D4486B">
            <w:pPr>
              <w:rPr>
                <w:color w:val="000000"/>
                <w:sz w:val="10"/>
                <w:szCs w:val="10"/>
              </w:rPr>
            </w:pPr>
            <w:r w:rsidRPr="00D4486B">
              <w:rPr>
                <w:color w:val="000000"/>
                <w:sz w:val="10"/>
                <w:szCs w:val="10"/>
              </w:rPr>
              <w:t>Выручка по перераче э/энергии</w:t>
            </w:r>
          </w:p>
        </w:tc>
        <w:tc>
          <w:tcPr>
            <w:tcW w:w="1241" w:type="dxa"/>
            <w:shd w:val="clear" w:color="auto" w:fill="auto"/>
            <w:vAlign w:val="bottom"/>
            <w:hideMark/>
          </w:tcPr>
          <w:p w14:paraId="176811A2" w14:textId="77777777" w:rsidR="00D4486B" w:rsidRPr="00D4486B" w:rsidRDefault="00D4486B" w:rsidP="00D4486B">
            <w:pPr>
              <w:jc w:val="center"/>
              <w:rPr>
                <w:color w:val="000000"/>
                <w:sz w:val="10"/>
                <w:szCs w:val="10"/>
              </w:rPr>
            </w:pPr>
            <w:r w:rsidRPr="00D4486B">
              <w:rPr>
                <w:color w:val="000000"/>
                <w:sz w:val="10"/>
                <w:szCs w:val="10"/>
              </w:rPr>
              <w:t>90</w:t>
            </w:r>
          </w:p>
        </w:tc>
        <w:tc>
          <w:tcPr>
            <w:tcW w:w="709" w:type="dxa"/>
            <w:shd w:val="clear" w:color="auto" w:fill="auto"/>
            <w:vAlign w:val="bottom"/>
            <w:hideMark/>
          </w:tcPr>
          <w:p w14:paraId="0E793724" w14:textId="77777777" w:rsidR="00D4486B" w:rsidRPr="00D4486B" w:rsidRDefault="00D4486B" w:rsidP="00D4486B">
            <w:pPr>
              <w:jc w:val="center"/>
              <w:rPr>
                <w:color w:val="000000"/>
                <w:sz w:val="10"/>
                <w:szCs w:val="10"/>
              </w:rPr>
            </w:pPr>
            <w:r w:rsidRPr="00D4486B">
              <w:rPr>
                <w:color w:val="000000"/>
                <w:sz w:val="10"/>
                <w:szCs w:val="10"/>
              </w:rPr>
              <w:t>тыс.руб.</w:t>
            </w:r>
          </w:p>
        </w:tc>
        <w:tc>
          <w:tcPr>
            <w:tcW w:w="850" w:type="dxa"/>
            <w:shd w:val="clear" w:color="auto" w:fill="auto"/>
            <w:vAlign w:val="bottom"/>
            <w:hideMark/>
          </w:tcPr>
          <w:p w14:paraId="5B4517E6" w14:textId="77777777" w:rsidR="00D4486B" w:rsidRPr="00D4486B" w:rsidRDefault="00D4486B" w:rsidP="00D4486B">
            <w:pPr>
              <w:jc w:val="center"/>
              <w:rPr>
                <w:color w:val="000000"/>
                <w:sz w:val="10"/>
                <w:szCs w:val="10"/>
              </w:rPr>
            </w:pPr>
            <w:r w:rsidRPr="00D4486B">
              <w:rPr>
                <w:color w:val="000000"/>
                <w:sz w:val="10"/>
                <w:szCs w:val="10"/>
              </w:rPr>
              <w:t>-</w:t>
            </w:r>
          </w:p>
        </w:tc>
        <w:tc>
          <w:tcPr>
            <w:tcW w:w="992" w:type="dxa"/>
            <w:gridSpan w:val="2"/>
            <w:shd w:val="clear" w:color="auto" w:fill="auto"/>
            <w:noWrap/>
            <w:vAlign w:val="bottom"/>
            <w:hideMark/>
          </w:tcPr>
          <w:p w14:paraId="04B2B8C3" w14:textId="77777777" w:rsidR="00D4486B" w:rsidRPr="00D4486B" w:rsidRDefault="00D4486B" w:rsidP="00D4486B">
            <w:pPr>
              <w:jc w:val="right"/>
              <w:rPr>
                <w:b/>
                <w:bCs/>
                <w:color w:val="000000"/>
                <w:sz w:val="10"/>
                <w:szCs w:val="10"/>
              </w:rPr>
            </w:pPr>
            <w:r w:rsidRPr="00D4486B">
              <w:rPr>
                <w:b/>
                <w:bCs/>
                <w:color w:val="000000"/>
                <w:sz w:val="10"/>
                <w:szCs w:val="10"/>
              </w:rPr>
              <w:t>5 023 266,33</w:t>
            </w:r>
          </w:p>
        </w:tc>
        <w:tc>
          <w:tcPr>
            <w:tcW w:w="851" w:type="dxa"/>
            <w:gridSpan w:val="2"/>
            <w:shd w:val="clear" w:color="auto" w:fill="auto"/>
            <w:noWrap/>
            <w:vAlign w:val="bottom"/>
            <w:hideMark/>
          </w:tcPr>
          <w:p w14:paraId="5766BB06" w14:textId="77777777" w:rsidR="00D4486B" w:rsidRPr="00D4486B" w:rsidRDefault="00D4486B" w:rsidP="00D4486B">
            <w:pPr>
              <w:jc w:val="right"/>
              <w:rPr>
                <w:b/>
                <w:bCs/>
                <w:sz w:val="10"/>
                <w:szCs w:val="10"/>
              </w:rPr>
            </w:pPr>
            <w:r w:rsidRPr="00D4486B">
              <w:rPr>
                <w:b/>
                <w:bCs/>
                <w:sz w:val="10"/>
                <w:szCs w:val="10"/>
              </w:rPr>
              <w:t>487 313,19</w:t>
            </w:r>
          </w:p>
        </w:tc>
        <w:tc>
          <w:tcPr>
            <w:tcW w:w="850" w:type="dxa"/>
            <w:gridSpan w:val="2"/>
            <w:shd w:val="clear" w:color="auto" w:fill="auto"/>
            <w:noWrap/>
            <w:vAlign w:val="bottom"/>
            <w:hideMark/>
          </w:tcPr>
          <w:p w14:paraId="1B21B923" w14:textId="77777777" w:rsidR="00D4486B" w:rsidRPr="00D4486B" w:rsidRDefault="00D4486B" w:rsidP="00D4486B">
            <w:pPr>
              <w:jc w:val="right"/>
              <w:rPr>
                <w:b/>
                <w:bCs/>
                <w:sz w:val="10"/>
                <w:szCs w:val="10"/>
              </w:rPr>
            </w:pPr>
            <w:r w:rsidRPr="00D4486B">
              <w:rPr>
                <w:b/>
                <w:bCs/>
                <w:sz w:val="10"/>
                <w:szCs w:val="10"/>
              </w:rPr>
              <w:t>461 750,91</w:t>
            </w:r>
          </w:p>
        </w:tc>
        <w:tc>
          <w:tcPr>
            <w:tcW w:w="851" w:type="dxa"/>
            <w:gridSpan w:val="2"/>
            <w:shd w:val="clear" w:color="auto" w:fill="auto"/>
            <w:noWrap/>
            <w:vAlign w:val="bottom"/>
            <w:hideMark/>
          </w:tcPr>
          <w:p w14:paraId="77C83307" w14:textId="77777777" w:rsidR="00D4486B" w:rsidRPr="00D4486B" w:rsidRDefault="00D4486B" w:rsidP="00D4486B">
            <w:pPr>
              <w:jc w:val="right"/>
              <w:rPr>
                <w:b/>
                <w:bCs/>
                <w:sz w:val="10"/>
                <w:szCs w:val="10"/>
              </w:rPr>
            </w:pPr>
            <w:r w:rsidRPr="00D4486B">
              <w:rPr>
                <w:b/>
                <w:bCs/>
                <w:sz w:val="10"/>
                <w:szCs w:val="10"/>
              </w:rPr>
              <w:t>456 330,13</w:t>
            </w:r>
          </w:p>
        </w:tc>
        <w:tc>
          <w:tcPr>
            <w:tcW w:w="709" w:type="dxa"/>
            <w:gridSpan w:val="2"/>
            <w:shd w:val="clear" w:color="auto" w:fill="auto"/>
            <w:noWrap/>
            <w:vAlign w:val="bottom"/>
            <w:hideMark/>
          </w:tcPr>
          <w:p w14:paraId="565A800A" w14:textId="77777777" w:rsidR="00D4486B" w:rsidRPr="00D4486B" w:rsidRDefault="00D4486B" w:rsidP="00D4486B">
            <w:pPr>
              <w:jc w:val="right"/>
              <w:rPr>
                <w:b/>
                <w:bCs/>
                <w:sz w:val="10"/>
                <w:szCs w:val="10"/>
              </w:rPr>
            </w:pPr>
            <w:r w:rsidRPr="00D4486B">
              <w:rPr>
                <w:b/>
                <w:bCs/>
                <w:sz w:val="10"/>
                <w:szCs w:val="10"/>
              </w:rPr>
              <w:t>419 874,55</w:t>
            </w:r>
          </w:p>
        </w:tc>
        <w:tc>
          <w:tcPr>
            <w:tcW w:w="850" w:type="dxa"/>
            <w:gridSpan w:val="2"/>
            <w:shd w:val="clear" w:color="auto" w:fill="auto"/>
            <w:noWrap/>
            <w:vAlign w:val="bottom"/>
            <w:hideMark/>
          </w:tcPr>
          <w:p w14:paraId="68EEDA12" w14:textId="77777777" w:rsidR="00D4486B" w:rsidRPr="00D4486B" w:rsidRDefault="00D4486B" w:rsidP="00D4486B">
            <w:pPr>
              <w:jc w:val="right"/>
              <w:rPr>
                <w:b/>
                <w:bCs/>
                <w:sz w:val="10"/>
                <w:szCs w:val="10"/>
              </w:rPr>
            </w:pPr>
            <w:r w:rsidRPr="00D4486B">
              <w:rPr>
                <w:b/>
                <w:bCs/>
                <w:sz w:val="10"/>
                <w:szCs w:val="10"/>
              </w:rPr>
              <w:t>380 962,14</w:t>
            </w:r>
          </w:p>
        </w:tc>
        <w:tc>
          <w:tcPr>
            <w:tcW w:w="851" w:type="dxa"/>
            <w:gridSpan w:val="2"/>
            <w:shd w:val="clear" w:color="auto" w:fill="auto"/>
            <w:noWrap/>
            <w:vAlign w:val="bottom"/>
            <w:hideMark/>
          </w:tcPr>
          <w:p w14:paraId="2E30C798" w14:textId="77777777" w:rsidR="00D4486B" w:rsidRPr="00D4486B" w:rsidRDefault="00D4486B" w:rsidP="00D4486B">
            <w:pPr>
              <w:jc w:val="right"/>
              <w:rPr>
                <w:b/>
                <w:bCs/>
                <w:sz w:val="10"/>
                <w:szCs w:val="10"/>
              </w:rPr>
            </w:pPr>
            <w:r w:rsidRPr="00D4486B">
              <w:rPr>
                <w:b/>
                <w:bCs/>
                <w:sz w:val="10"/>
                <w:szCs w:val="10"/>
              </w:rPr>
              <w:t>324 477,71</w:t>
            </w:r>
          </w:p>
        </w:tc>
        <w:tc>
          <w:tcPr>
            <w:tcW w:w="850" w:type="dxa"/>
            <w:gridSpan w:val="2"/>
            <w:shd w:val="clear" w:color="auto" w:fill="auto"/>
            <w:noWrap/>
            <w:vAlign w:val="bottom"/>
            <w:hideMark/>
          </w:tcPr>
          <w:p w14:paraId="2065F101" w14:textId="77777777" w:rsidR="00D4486B" w:rsidRPr="00D4486B" w:rsidRDefault="00D4486B" w:rsidP="00D4486B">
            <w:pPr>
              <w:jc w:val="right"/>
              <w:rPr>
                <w:b/>
                <w:bCs/>
                <w:sz w:val="10"/>
                <w:szCs w:val="10"/>
              </w:rPr>
            </w:pPr>
            <w:r w:rsidRPr="00D4486B">
              <w:rPr>
                <w:b/>
                <w:bCs/>
                <w:sz w:val="10"/>
                <w:szCs w:val="10"/>
              </w:rPr>
              <w:t>356 164,56</w:t>
            </w:r>
          </w:p>
        </w:tc>
        <w:tc>
          <w:tcPr>
            <w:tcW w:w="851" w:type="dxa"/>
            <w:gridSpan w:val="2"/>
            <w:shd w:val="clear" w:color="auto" w:fill="auto"/>
            <w:noWrap/>
            <w:vAlign w:val="bottom"/>
            <w:hideMark/>
          </w:tcPr>
          <w:p w14:paraId="01DB8497" w14:textId="77777777" w:rsidR="00D4486B" w:rsidRPr="00D4486B" w:rsidRDefault="00D4486B" w:rsidP="00D4486B">
            <w:pPr>
              <w:jc w:val="right"/>
              <w:rPr>
                <w:b/>
                <w:bCs/>
                <w:sz w:val="10"/>
                <w:szCs w:val="10"/>
              </w:rPr>
            </w:pPr>
            <w:r w:rsidRPr="00D4486B">
              <w:rPr>
                <w:b/>
                <w:bCs/>
                <w:sz w:val="10"/>
                <w:szCs w:val="10"/>
              </w:rPr>
              <w:t>359 598,06</w:t>
            </w:r>
          </w:p>
        </w:tc>
        <w:tc>
          <w:tcPr>
            <w:tcW w:w="850" w:type="dxa"/>
            <w:gridSpan w:val="2"/>
            <w:shd w:val="clear" w:color="auto" w:fill="auto"/>
            <w:noWrap/>
            <w:vAlign w:val="bottom"/>
            <w:hideMark/>
          </w:tcPr>
          <w:p w14:paraId="5D7A446F" w14:textId="77777777" w:rsidR="00D4486B" w:rsidRPr="00D4486B" w:rsidRDefault="00D4486B" w:rsidP="00D4486B">
            <w:pPr>
              <w:jc w:val="right"/>
              <w:rPr>
                <w:b/>
                <w:bCs/>
                <w:sz w:val="10"/>
                <w:szCs w:val="10"/>
              </w:rPr>
            </w:pPr>
            <w:r w:rsidRPr="00D4486B">
              <w:rPr>
                <w:b/>
                <w:bCs/>
                <w:sz w:val="10"/>
                <w:szCs w:val="10"/>
              </w:rPr>
              <w:t>399 015,36</w:t>
            </w:r>
          </w:p>
        </w:tc>
        <w:tc>
          <w:tcPr>
            <w:tcW w:w="851" w:type="dxa"/>
            <w:gridSpan w:val="2"/>
            <w:shd w:val="clear" w:color="auto" w:fill="auto"/>
            <w:noWrap/>
            <w:vAlign w:val="bottom"/>
            <w:hideMark/>
          </w:tcPr>
          <w:p w14:paraId="36A03D47" w14:textId="77777777" w:rsidR="00D4486B" w:rsidRPr="00D4486B" w:rsidRDefault="00D4486B" w:rsidP="00D4486B">
            <w:pPr>
              <w:jc w:val="right"/>
              <w:rPr>
                <w:b/>
                <w:bCs/>
                <w:sz w:val="10"/>
                <w:szCs w:val="10"/>
              </w:rPr>
            </w:pPr>
            <w:r w:rsidRPr="00D4486B">
              <w:rPr>
                <w:b/>
                <w:bCs/>
                <w:sz w:val="10"/>
                <w:szCs w:val="10"/>
              </w:rPr>
              <w:t>438 909,13</w:t>
            </w:r>
          </w:p>
        </w:tc>
        <w:tc>
          <w:tcPr>
            <w:tcW w:w="840" w:type="dxa"/>
            <w:gridSpan w:val="2"/>
            <w:shd w:val="clear" w:color="auto" w:fill="auto"/>
            <w:noWrap/>
            <w:vAlign w:val="bottom"/>
            <w:hideMark/>
          </w:tcPr>
          <w:p w14:paraId="3C5BAD4D" w14:textId="77777777" w:rsidR="00D4486B" w:rsidRPr="00D4486B" w:rsidRDefault="00D4486B" w:rsidP="00D4486B">
            <w:pPr>
              <w:jc w:val="right"/>
              <w:rPr>
                <w:b/>
                <w:bCs/>
                <w:sz w:val="10"/>
                <w:szCs w:val="10"/>
              </w:rPr>
            </w:pPr>
            <w:r w:rsidRPr="00D4486B">
              <w:rPr>
                <w:b/>
                <w:bCs/>
                <w:sz w:val="10"/>
                <w:szCs w:val="10"/>
              </w:rPr>
              <w:t>458 320,44</w:t>
            </w:r>
          </w:p>
        </w:tc>
        <w:tc>
          <w:tcPr>
            <w:tcW w:w="761" w:type="dxa"/>
            <w:gridSpan w:val="2"/>
            <w:shd w:val="clear" w:color="auto" w:fill="auto"/>
            <w:noWrap/>
            <w:vAlign w:val="bottom"/>
            <w:hideMark/>
          </w:tcPr>
          <w:p w14:paraId="24143B04" w14:textId="77777777" w:rsidR="00D4486B" w:rsidRPr="00D4486B" w:rsidRDefault="00D4486B" w:rsidP="00D4486B">
            <w:pPr>
              <w:jc w:val="right"/>
              <w:rPr>
                <w:b/>
                <w:bCs/>
                <w:sz w:val="10"/>
                <w:szCs w:val="10"/>
              </w:rPr>
            </w:pPr>
            <w:r w:rsidRPr="00D4486B">
              <w:rPr>
                <w:b/>
                <w:bCs/>
                <w:sz w:val="10"/>
                <w:szCs w:val="10"/>
              </w:rPr>
              <w:t>480 550,14</w:t>
            </w:r>
          </w:p>
        </w:tc>
      </w:tr>
      <w:tr w:rsidR="00D4486B" w:rsidRPr="00D4486B" w14:paraId="158D6236" w14:textId="77777777" w:rsidTr="002D6968">
        <w:trPr>
          <w:gridAfter w:val="1"/>
          <w:wAfter w:w="7" w:type="dxa"/>
          <w:trHeight w:val="102"/>
        </w:trPr>
        <w:tc>
          <w:tcPr>
            <w:tcW w:w="692" w:type="dxa"/>
            <w:shd w:val="clear" w:color="auto" w:fill="auto"/>
            <w:noWrap/>
            <w:vAlign w:val="center"/>
            <w:hideMark/>
          </w:tcPr>
          <w:p w14:paraId="3333EED0" w14:textId="77777777" w:rsidR="00D4486B" w:rsidRPr="00D4486B" w:rsidRDefault="00D4486B" w:rsidP="00D4486B">
            <w:pPr>
              <w:jc w:val="center"/>
              <w:rPr>
                <w:color w:val="000000"/>
                <w:sz w:val="10"/>
                <w:szCs w:val="10"/>
              </w:rPr>
            </w:pPr>
            <w:r w:rsidRPr="00D4486B">
              <w:rPr>
                <w:color w:val="000000"/>
                <w:sz w:val="10"/>
                <w:szCs w:val="10"/>
              </w:rPr>
              <w:t>2</w:t>
            </w:r>
          </w:p>
        </w:tc>
        <w:tc>
          <w:tcPr>
            <w:tcW w:w="1039" w:type="dxa"/>
            <w:shd w:val="clear" w:color="auto" w:fill="auto"/>
            <w:vAlign w:val="bottom"/>
            <w:hideMark/>
          </w:tcPr>
          <w:p w14:paraId="6A5D66CB" w14:textId="77777777" w:rsidR="00D4486B" w:rsidRPr="00D4486B" w:rsidRDefault="00D4486B" w:rsidP="00D4486B">
            <w:pPr>
              <w:rPr>
                <w:color w:val="000000"/>
                <w:sz w:val="10"/>
                <w:szCs w:val="10"/>
              </w:rPr>
            </w:pPr>
            <w:r w:rsidRPr="00D4486B">
              <w:rPr>
                <w:color w:val="000000"/>
                <w:sz w:val="10"/>
                <w:szCs w:val="10"/>
              </w:rPr>
              <w:t>Прочие доходы</w:t>
            </w:r>
          </w:p>
        </w:tc>
        <w:tc>
          <w:tcPr>
            <w:tcW w:w="1241" w:type="dxa"/>
            <w:shd w:val="clear" w:color="auto" w:fill="auto"/>
            <w:vAlign w:val="bottom"/>
            <w:hideMark/>
          </w:tcPr>
          <w:p w14:paraId="1C3D73A8" w14:textId="77777777" w:rsidR="00D4486B" w:rsidRPr="00D4486B" w:rsidRDefault="00D4486B" w:rsidP="00D4486B">
            <w:pPr>
              <w:jc w:val="center"/>
              <w:rPr>
                <w:color w:val="000000"/>
                <w:sz w:val="10"/>
                <w:szCs w:val="10"/>
              </w:rPr>
            </w:pPr>
            <w:r w:rsidRPr="00D4486B">
              <w:rPr>
                <w:color w:val="000000"/>
                <w:sz w:val="10"/>
                <w:szCs w:val="10"/>
              </w:rPr>
              <w:t>9101*</w:t>
            </w:r>
          </w:p>
        </w:tc>
        <w:tc>
          <w:tcPr>
            <w:tcW w:w="709" w:type="dxa"/>
            <w:shd w:val="clear" w:color="auto" w:fill="auto"/>
            <w:vAlign w:val="bottom"/>
            <w:hideMark/>
          </w:tcPr>
          <w:p w14:paraId="7C8ABBCF" w14:textId="77777777" w:rsidR="00D4486B" w:rsidRPr="00D4486B" w:rsidRDefault="00D4486B" w:rsidP="00D4486B">
            <w:pPr>
              <w:jc w:val="center"/>
              <w:rPr>
                <w:color w:val="000000"/>
                <w:sz w:val="10"/>
                <w:szCs w:val="10"/>
              </w:rPr>
            </w:pPr>
            <w:r w:rsidRPr="00D4486B">
              <w:rPr>
                <w:color w:val="000000"/>
                <w:sz w:val="10"/>
                <w:szCs w:val="10"/>
              </w:rPr>
              <w:t>тыс.руб.</w:t>
            </w:r>
          </w:p>
        </w:tc>
        <w:tc>
          <w:tcPr>
            <w:tcW w:w="850" w:type="dxa"/>
            <w:shd w:val="clear" w:color="auto" w:fill="auto"/>
            <w:vAlign w:val="bottom"/>
            <w:hideMark/>
          </w:tcPr>
          <w:p w14:paraId="7153F4D9" w14:textId="77777777" w:rsidR="00D4486B" w:rsidRPr="00D4486B" w:rsidRDefault="00D4486B" w:rsidP="00D4486B">
            <w:pPr>
              <w:jc w:val="center"/>
              <w:rPr>
                <w:color w:val="000000"/>
                <w:sz w:val="10"/>
                <w:szCs w:val="10"/>
              </w:rPr>
            </w:pPr>
            <w:r w:rsidRPr="00D4486B">
              <w:rPr>
                <w:color w:val="000000"/>
                <w:sz w:val="10"/>
                <w:szCs w:val="10"/>
              </w:rPr>
              <w:t>-</w:t>
            </w:r>
          </w:p>
        </w:tc>
        <w:tc>
          <w:tcPr>
            <w:tcW w:w="992" w:type="dxa"/>
            <w:gridSpan w:val="2"/>
            <w:shd w:val="clear" w:color="auto" w:fill="auto"/>
            <w:noWrap/>
            <w:vAlign w:val="bottom"/>
            <w:hideMark/>
          </w:tcPr>
          <w:p w14:paraId="3CE52464" w14:textId="77777777" w:rsidR="00D4486B" w:rsidRPr="00D4486B" w:rsidRDefault="00D4486B" w:rsidP="00D4486B">
            <w:pPr>
              <w:jc w:val="right"/>
              <w:rPr>
                <w:color w:val="000000"/>
                <w:sz w:val="10"/>
                <w:szCs w:val="10"/>
              </w:rPr>
            </w:pPr>
            <w:r w:rsidRPr="00D4486B">
              <w:rPr>
                <w:color w:val="000000"/>
                <w:sz w:val="10"/>
                <w:szCs w:val="10"/>
              </w:rPr>
              <w:t>129 667,00</w:t>
            </w:r>
          </w:p>
        </w:tc>
        <w:tc>
          <w:tcPr>
            <w:tcW w:w="851" w:type="dxa"/>
            <w:gridSpan w:val="2"/>
            <w:shd w:val="clear" w:color="auto" w:fill="auto"/>
            <w:noWrap/>
            <w:vAlign w:val="bottom"/>
            <w:hideMark/>
          </w:tcPr>
          <w:p w14:paraId="3DB1D809" w14:textId="77777777" w:rsidR="00D4486B" w:rsidRPr="00D4486B" w:rsidRDefault="00D4486B" w:rsidP="00D4486B">
            <w:pPr>
              <w:jc w:val="right"/>
              <w:rPr>
                <w:color w:val="000000"/>
                <w:sz w:val="10"/>
                <w:szCs w:val="10"/>
              </w:rPr>
            </w:pPr>
            <w:r w:rsidRPr="00D4486B">
              <w:rPr>
                <w:color w:val="000000"/>
                <w:sz w:val="10"/>
                <w:szCs w:val="10"/>
              </w:rPr>
              <w:t>29 624,85</w:t>
            </w:r>
          </w:p>
        </w:tc>
        <w:tc>
          <w:tcPr>
            <w:tcW w:w="850" w:type="dxa"/>
            <w:gridSpan w:val="2"/>
            <w:shd w:val="clear" w:color="auto" w:fill="auto"/>
            <w:noWrap/>
            <w:vAlign w:val="bottom"/>
            <w:hideMark/>
          </w:tcPr>
          <w:p w14:paraId="6AB9A496" w14:textId="77777777" w:rsidR="00D4486B" w:rsidRPr="00D4486B" w:rsidRDefault="00D4486B" w:rsidP="00D4486B">
            <w:pPr>
              <w:jc w:val="right"/>
              <w:rPr>
                <w:color w:val="000000"/>
                <w:sz w:val="10"/>
                <w:szCs w:val="10"/>
              </w:rPr>
            </w:pPr>
            <w:r w:rsidRPr="00D4486B">
              <w:rPr>
                <w:color w:val="000000"/>
                <w:sz w:val="10"/>
                <w:szCs w:val="10"/>
              </w:rPr>
              <w:t>3 725,23</w:t>
            </w:r>
          </w:p>
        </w:tc>
        <w:tc>
          <w:tcPr>
            <w:tcW w:w="851" w:type="dxa"/>
            <w:gridSpan w:val="2"/>
            <w:shd w:val="clear" w:color="auto" w:fill="auto"/>
            <w:noWrap/>
            <w:vAlign w:val="bottom"/>
            <w:hideMark/>
          </w:tcPr>
          <w:p w14:paraId="6EEC0E18" w14:textId="77777777" w:rsidR="00D4486B" w:rsidRPr="00D4486B" w:rsidRDefault="00D4486B" w:rsidP="00D4486B">
            <w:pPr>
              <w:jc w:val="right"/>
              <w:rPr>
                <w:color w:val="000000"/>
                <w:sz w:val="10"/>
                <w:szCs w:val="10"/>
              </w:rPr>
            </w:pPr>
            <w:r w:rsidRPr="00D4486B">
              <w:rPr>
                <w:color w:val="000000"/>
                <w:sz w:val="10"/>
                <w:szCs w:val="10"/>
              </w:rPr>
              <w:t>-4 927,61</w:t>
            </w:r>
          </w:p>
        </w:tc>
        <w:tc>
          <w:tcPr>
            <w:tcW w:w="709" w:type="dxa"/>
            <w:gridSpan w:val="2"/>
            <w:shd w:val="clear" w:color="auto" w:fill="auto"/>
            <w:noWrap/>
            <w:vAlign w:val="bottom"/>
            <w:hideMark/>
          </w:tcPr>
          <w:p w14:paraId="70E5955E" w14:textId="77777777" w:rsidR="00D4486B" w:rsidRPr="00D4486B" w:rsidRDefault="00D4486B" w:rsidP="00D4486B">
            <w:pPr>
              <w:jc w:val="right"/>
              <w:rPr>
                <w:color w:val="000000"/>
                <w:sz w:val="10"/>
                <w:szCs w:val="10"/>
              </w:rPr>
            </w:pPr>
            <w:r w:rsidRPr="00D4486B">
              <w:rPr>
                <w:color w:val="000000"/>
                <w:sz w:val="10"/>
                <w:szCs w:val="10"/>
              </w:rPr>
              <w:t>12 263,61</w:t>
            </w:r>
          </w:p>
        </w:tc>
        <w:tc>
          <w:tcPr>
            <w:tcW w:w="850" w:type="dxa"/>
            <w:gridSpan w:val="2"/>
            <w:shd w:val="clear" w:color="auto" w:fill="auto"/>
            <w:noWrap/>
            <w:vAlign w:val="bottom"/>
            <w:hideMark/>
          </w:tcPr>
          <w:p w14:paraId="32A031A8" w14:textId="77777777" w:rsidR="00D4486B" w:rsidRPr="00D4486B" w:rsidRDefault="00D4486B" w:rsidP="00D4486B">
            <w:pPr>
              <w:jc w:val="right"/>
              <w:rPr>
                <w:color w:val="000000"/>
                <w:sz w:val="10"/>
                <w:szCs w:val="10"/>
              </w:rPr>
            </w:pPr>
            <w:r w:rsidRPr="00D4486B">
              <w:rPr>
                <w:color w:val="000000"/>
                <w:sz w:val="10"/>
                <w:szCs w:val="10"/>
              </w:rPr>
              <w:t>10 915,46</w:t>
            </w:r>
          </w:p>
        </w:tc>
        <w:tc>
          <w:tcPr>
            <w:tcW w:w="851" w:type="dxa"/>
            <w:gridSpan w:val="2"/>
            <w:shd w:val="clear" w:color="auto" w:fill="auto"/>
            <w:noWrap/>
            <w:vAlign w:val="bottom"/>
            <w:hideMark/>
          </w:tcPr>
          <w:p w14:paraId="469DD345" w14:textId="77777777" w:rsidR="00D4486B" w:rsidRPr="00D4486B" w:rsidRDefault="00D4486B" w:rsidP="00D4486B">
            <w:pPr>
              <w:jc w:val="right"/>
              <w:rPr>
                <w:color w:val="000000"/>
                <w:sz w:val="10"/>
                <w:szCs w:val="10"/>
              </w:rPr>
            </w:pPr>
            <w:r w:rsidRPr="00D4486B">
              <w:rPr>
                <w:color w:val="000000"/>
                <w:sz w:val="10"/>
                <w:szCs w:val="10"/>
              </w:rPr>
              <w:t>4 931,59</w:t>
            </w:r>
          </w:p>
        </w:tc>
        <w:tc>
          <w:tcPr>
            <w:tcW w:w="850" w:type="dxa"/>
            <w:gridSpan w:val="2"/>
            <w:shd w:val="clear" w:color="auto" w:fill="auto"/>
            <w:noWrap/>
            <w:vAlign w:val="bottom"/>
            <w:hideMark/>
          </w:tcPr>
          <w:p w14:paraId="2FBEE4B8" w14:textId="77777777" w:rsidR="00D4486B" w:rsidRPr="00D4486B" w:rsidRDefault="00D4486B" w:rsidP="00D4486B">
            <w:pPr>
              <w:jc w:val="right"/>
              <w:rPr>
                <w:color w:val="000000"/>
                <w:sz w:val="10"/>
                <w:szCs w:val="10"/>
              </w:rPr>
            </w:pPr>
            <w:r w:rsidRPr="00D4486B">
              <w:rPr>
                <w:color w:val="000000"/>
                <w:sz w:val="10"/>
                <w:szCs w:val="10"/>
              </w:rPr>
              <w:t>5 902,00</w:t>
            </w:r>
          </w:p>
        </w:tc>
        <w:tc>
          <w:tcPr>
            <w:tcW w:w="851" w:type="dxa"/>
            <w:gridSpan w:val="2"/>
            <w:shd w:val="clear" w:color="auto" w:fill="auto"/>
            <w:noWrap/>
            <w:vAlign w:val="bottom"/>
            <w:hideMark/>
          </w:tcPr>
          <w:p w14:paraId="49593AD7" w14:textId="77777777" w:rsidR="00D4486B" w:rsidRPr="00D4486B" w:rsidRDefault="00D4486B" w:rsidP="00D4486B">
            <w:pPr>
              <w:jc w:val="right"/>
              <w:rPr>
                <w:color w:val="000000"/>
                <w:sz w:val="10"/>
                <w:szCs w:val="10"/>
              </w:rPr>
            </w:pPr>
            <w:r w:rsidRPr="00D4486B">
              <w:rPr>
                <w:color w:val="000000"/>
                <w:sz w:val="10"/>
                <w:szCs w:val="10"/>
              </w:rPr>
              <w:t>39 390,29</w:t>
            </w:r>
          </w:p>
        </w:tc>
        <w:tc>
          <w:tcPr>
            <w:tcW w:w="850" w:type="dxa"/>
            <w:gridSpan w:val="2"/>
            <w:shd w:val="clear" w:color="auto" w:fill="auto"/>
            <w:noWrap/>
            <w:vAlign w:val="bottom"/>
            <w:hideMark/>
          </w:tcPr>
          <w:p w14:paraId="7F331554" w14:textId="77777777" w:rsidR="00D4486B" w:rsidRPr="00D4486B" w:rsidRDefault="00D4486B" w:rsidP="00D4486B">
            <w:pPr>
              <w:jc w:val="right"/>
              <w:rPr>
                <w:color w:val="000000"/>
                <w:sz w:val="10"/>
                <w:szCs w:val="10"/>
              </w:rPr>
            </w:pPr>
            <w:r w:rsidRPr="00D4486B">
              <w:rPr>
                <w:color w:val="000000"/>
                <w:sz w:val="10"/>
                <w:szCs w:val="10"/>
              </w:rPr>
              <w:t>74 737,28</w:t>
            </w:r>
          </w:p>
        </w:tc>
        <w:tc>
          <w:tcPr>
            <w:tcW w:w="851" w:type="dxa"/>
            <w:gridSpan w:val="2"/>
            <w:shd w:val="clear" w:color="auto" w:fill="auto"/>
            <w:noWrap/>
            <w:vAlign w:val="bottom"/>
            <w:hideMark/>
          </w:tcPr>
          <w:p w14:paraId="65C645CD" w14:textId="77777777" w:rsidR="00D4486B" w:rsidRPr="00D4486B" w:rsidRDefault="00D4486B" w:rsidP="00D4486B">
            <w:pPr>
              <w:jc w:val="right"/>
              <w:rPr>
                <w:color w:val="000000"/>
                <w:sz w:val="10"/>
                <w:szCs w:val="10"/>
              </w:rPr>
            </w:pPr>
            <w:r w:rsidRPr="00D4486B">
              <w:rPr>
                <w:color w:val="000000"/>
                <w:sz w:val="10"/>
                <w:szCs w:val="10"/>
              </w:rPr>
              <w:t>3 093,78</w:t>
            </w:r>
          </w:p>
        </w:tc>
        <w:tc>
          <w:tcPr>
            <w:tcW w:w="840" w:type="dxa"/>
            <w:gridSpan w:val="2"/>
            <w:shd w:val="clear" w:color="auto" w:fill="auto"/>
            <w:noWrap/>
            <w:vAlign w:val="bottom"/>
            <w:hideMark/>
          </w:tcPr>
          <w:p w14:paraId="0270C748" w14:textId="77777777" w:rsidR="00D4486B" w:rsidRPr="00D4486B" w:rsidRDefault="00D4486B" w:rsidP="00D4486B">
            <w:pPr>
              <w:jc w:val="right"/>
              <w:rPr>
                <w:color w:val="000000"/>
                <w:sz w:val="10"/>
                <w:szCs w:val="10"/>
              </w:rPr>
            </w:pPr>
            <w:r w:rsidRPr="00D4486B">
              <w:rPr>
                <w:color w:val="000000"/>
                <w:sz w:val="10"/>
                <w:szCs w:val="10"/>
              </w:rPr>
              <w:t>10 786,19</w:t>
            </w:r>
          </w:p>
        </w:tc>
        <w:tc>
          <w:tcPr>
            <w:tcW w:w="761" w:type="dxa"/>
            <w:gridSpan w:val="2"/>
            <w:shd w:val="clear" w:color="auto" w:fill="auto"/>
            <w:noWrap/>
            <w:vAlign w:val="bottom"/>
            <w:hideMark/>
          </w:tcPr>
          <w:p w14:paraId="3B99C7A9" w14:textId="77777777" w:rsidR="00D4486B" w:rsidRPr="00D4486B" w:rsidRDefault="00D4486B" w:rsidP="00D4486B">
            <w:pPr>
              <w:jc w:val="right"/>
              <w:rPr>
                <w:color w:val="000000"/>
                <w:sz w:val="10"/>
                <w:szCs w:val="10"/>
              </w:rPr>
            </w:pPr>
            <w:r w:rsidRPr="00D4486B">
              <w:rPr>
                <w:color w:val="000000"/>
                <w:sz w:val="10"/>
                <w:szCs w:val="10"/>
              </w:rPr>
              <w:t>-60 775,65</w:t>
            </w:r>
          </w:p>
        </w:tc>
      </w:tr>
      <w:tr w:rsidR="00D4486B" w:rsidRPr="00D4486B" w14:paraId="65196175" w14:textId="77777777" w:rsidTr="002D6968">
        <w:trPr>
          <w:gridAfter w:val="1"/>
          <w:wAfter w:w="7" w:type="dxa"/>
          <w:trHeight w:val="102"/>
        </w:trPr>
        <w:tc>
          <w:tcPr>
            <w:tcW w:w="692" w:type="dxa"/>
            <w:shd w:val="clear" w:color="auto" w:fill="auto"/>
            <w:noWrap/>
            <w:vAlign w:val="center"/>
            <w:hideMark/>
          </w:tcPr>
          <w:p w14:paraId="6BFD647E" w14:textId="77777777" w:rsidR="00D4486B" w:rsidRPr="00D4486B" w:rsidRDefault="00D4486B" w:rsidP="00D4486B">
            <w:pPr>
              <w:jc w:val="center"/>
              <w:rPr>
                <w:color w:val="000000"/>
                <w:sz w:val="10"/>
                <w:szCs w:val="10"/>
              </w:rPr>
            </w:pPr>
            <w:r w:rsidRPr="00D4486B">
              <w:rPr>
                <w:color w:val="000000"/>
                <w:sz w:val="10"/>
                <w:szCs w:val="10"/>
              </w:rPr>
              <w:t>3</w:t>
            </w:r>
          </w:p>
        </w:tc>
        <w:tc>
          <w:tcPr>
            <w:tcW w:w="1039" w:type="dxa"/>
            <w:shd w:val="clear" w:color="auto" w:fill="auto"/>
            <w:vAlign w:val="bottom"/>
            <w:hideMark/>
          </w:tcPr>
          <w:p w14:paraId="73051C6C" w14:textId="77777777" w:rsidR="00D4486B" w:rsidRPr="00D4486B" w:rsidRDefault="00D4486B" w:rsidP="00D4486B">
            <w:pPr>
              <w:rPr>
                <w:color w:val="000000"/>
                <w:sz w:val="10"/>
                <w:szCs w:val="10"/>
              </w:rPr>
            </w:pPr>
            <w:r w:rsidRPr="00D4486B">
              <w:rPr>
                <w:color w:val="000000"/>
                <w:sz w:val="10"/>
                <w:szCs w:val="10"/>
              </w:rPr>
              <w:t xml:space="preserve">Начислено субсидии </w:t>
            </w:r>
          </w:p>
        </w:tc>
        <w:tc>
          <w:tcPr>
            <w:tcW w:w="1241" w:type="dxa"/>
            <w:shd w:val="clear" w:color="auto" w:fill="auto"/>
            <w:vAlign w:val="center"/>
            <w:hideMark/>
          </w:tcPr>
          <w:p w14:paraId="262055BE" w14:textId="77777777" w:rsidR="00D4486B" w:rsidRPr="00D4486B" w:rsidRDefault="00D4486B" w:rsidP="00D4486B">
            <w:pPr>
              <w:jc w:val="center"/>
              <w:rPr>
                <w:color w:val="000000"/>
                <w:sz w:val="10"/>
                <w:szCs w:val="10"/>
              </w:rPr>
            </w:pPr>
            <w:r w:rsidRPr="00D4486B">
              <w:rPr>
                <w:color w:val="000000"/>
                <w:sz w:val="10"/>
                <w:szCs w:val="10"/>
              </w:rPr>
              <w:t>-</w:t>
            </w:r>
          </w:p>
        </w:tc>
        <w:tc>
          <w:tcPr>
            <w:tcW w:w="709" w:type="dxa"/>
            <w:shd w:val="clear" w:color="auto" w:fill="auto"/>
            <w:vAlign w:val="bottom"/>
            <w:hideMark/>
          </w:tcPr>
          <w:p w14:paraId="41863343" w14:textId="77777777" w:rsidR="00D4486B" w:rsidRPr="00D4486B" w:rsidRDefault="00D4486B" w:rsidP="00D4486B">
            <w:pPr>
              <w:jc w:val="center"/>
              <w:rPr>
                <w:color w:val="000000"/>
                <w:sz w:val="10"/>
                <w:szCs w:val="10"/>
              </w:rPr>
            </w:pPr>
            <w:r w:rsidRPr="00D4486B">
              <w:rPr>
                <w:color w:val="000000"/>
                <w:sz w:val="10"/>
                <w:szCs w:val="10"/>
              </w:rPr>
              <w:t>тыс.руб.</w:t>
            </w:r>
          </w:p>
        </w:tc>
        <w:tc>
          <w:tcPr>
            <w:tcW w:w="850" w:type="dxa"/>
            <w:shd w:val="clear" w:color="auto" w:fill="auto"/>
            <w:vAlign w:val="bottom"/>
            <w:hideMark/>
          </w:tcPr>
          <w:p w14:paraId="546977FE" w14:textId="77777777" w:rsidR="00D4486B" w:rsidRPr="00D4486B" w:rsidRDefault="00D4486B" w:rsidP="00D4486B">
            <w:pPr>
              <w:jc w:val="center"/>
              <w:rPr>
                <w:color w:val="000000"/>
                <w:sz w:val="10"/>
                <w:szCs w:val="10"/>
              </w:rPr>
            </w:pPr>
            <w:r w:rsidRPr="00D4486B">
              <w:rPr>
                <w:color w:val="000000"/>
                <w:sz w:val="10"/>
                <w:szCs w:val="10"/>
              </w:rPr>
              <w:t>-</w:t>
            </w:r>
          </w:p>
        </w:tc>
        <w:tc>
          <w:tcPr>
            <w:tcW w:w="992" w:type="dxa"/>
            <w:gridSpan w:val="2"/>
            <w:shd w:val="clear" w:color="auto" w:fill="auto"/>
            <w:noWrap/>
            <w:vAlign w:val="bottom"/>
            <w:hideMark/>
          </w:tcPr>
          <w:p w14:paraId="6D2D1F44" w14:textId="77777777" w:rsidR="00D4486B" w:rsidRPr="00D4486B" w:rsidRDefault="00D4486B" w:rsidP="00D4486B">
            <w:pPr>
              <w:jc w:val="right"/>
              <w:rPr>
                <w:color w:val="000000"/>
                <w:sz w:val="10"/>
                <w:szCs w:val="10"/>
              </w:rPr>
            </w:pPr>
            <w:r w:rsidRPr="00D4486B">
              <w:rPr>
                <w:color w:val="000000"/>
                <w:sz w:val="10"/>
                <w:szCs w:val="10"/>
              </w:rPr>
              <w:t>0,00</w:t>
            </w:r>
          </w:p>
        </w:tc>
        <w:tc>
          <w:tcPr>
            <w:tcW w:w="851" w:type="dxa"/>
            <w:gridSpan w:val="2"/>
            <w:shd w:val="clear" w:color="auto" w:fill="auto"/>
            <w:noWrap/>
            <w:vAlign w:val="bottom"/>
            <w:hideMark/>
          </w:tcPr>
          <w:p w14:paraId="7715654B" w14:textId="77777777" w:rsidR="00D4486B" w:rsidRPr="00D4486B" w:rsidRDefault="00D4486B" w:rsidP="00D4486B">
            <w:pPr>
              <w:rPr>
                <w:color w:val="000000"/>
                <w:sz w:val="10"/>
                <w:szCs w:val="10"/>
              </w:rPr>
            </w:pPr>
            <w:r w:rsidRPr="00D4486B">
              <w:rPr>
                <w:color w:val="000000"/>
                <w:sz w:val="10"/>
                <w:szCs w:val="10"/>
              </w:rPr>
              <w:t> </w:t>
            </w:r>
          </w:p>
        </w:tc>
        <w:tc>
          <w:tcPr>
            <w:tcW w:w="850" w:type="dxa"/>
            <w:gridSpan w:val="2"/>
            <w:shd w:val="clear" w:color="auto" w:fill="auto"/>
            <w:noWrap/>
            <w:vAlign w:val="bottom"/>
            <w:hideMark/>
          </w:tcPr>
          <w:p w14:paraId="0ADBD62D" w14:textId="77777777" w:rsidR="00D4486B" w:rsidRPr="00D4486B" w:rsidRDefault="00D4486B" w:rsidP="00D4486B">
            <w:pPr>
              <w:rPr>
                <w:color w:val="000000"/>
                <w:sz w:val="10"/>
                <w:szCs w:val="10"/>
              </w:rPr>
            </w:pPr>
            <w:r w:rsidRPr="00D4486B">
              <w:rPr>
                <w:color w:val="000000"/>
                <w:sz w:val="10"/>
                <w:szCs w:val="10"/>
              </w:rPr>
              <w:t> </w:t>
            </w:r>
          </w:p>
        </w:tc>
        <w:tc>
          <w:tcPr>
            <w:tcW w:w="851" w:type="dxa"/>
            <w:gridSpan w:val="2"/>
            <w:shd w:val="clear" w:color="auto" w:fill="auto"/>
            <w:noWrap/>
            <w:vAlign w:val="bottom"/>
            <w:hideMark/>
          </w:tcPr>
          <w:p w14:paraId="2EB42D6D" w14:textId="77777777" w:rsidR="00D4486B" w:rsidRPr="00D4486B" w:rsidRDefault="00D4486B" w:rsidP="00D4486B">
            <w:pPr>
              <w:rPr>
                <w:color w:val="000000"/>
                <w:sz w:val="10"/>
                <w:szCs w:val="10"/>
              </w:rPr>
            </w:pPr>
            <w:r w:rsidRPr="00D4486B">
              <w:rPr>
                <w:color w:val="000000"/>
                <w:sz w:val="10"/>
                <w:szCs w:val="10"/>
              </w:rPr>
              <w:t> </w:t>
            </w:r>
          </w:p>
        </w:tc>
        <w:tc>
          <w:tcPr>
            <w:tcW w:w="709" w:type="dxa"/>
            <w:gridSpan w:val="2"/>
            <w:shd w:val="clear" w:color="auto" w:fill="auto"/>
            <w:noWrap/>
            <w:vAlign w:val="bottom"/>
            <w:hideMark/>
          </w:tcPr>
          <w:p w14:paraId="513F8776" w14:textId="77777777" w:rsidR="00D4486B" w:rsidRPr="00D4486B" w:rsidRDefault="00D4486B" w:rsidP="00D4486B">
            <w:pPr>
              <w:rPr>
                <w:color w:val="000000"/>
                <w:sz w:val="10"/>
                <w:szCs w:val="10"/>
              </w:rPr>
            </w:pPr>
            <w:r w:rsidRPr="00D4486B">
              <w:rPr>
                <w:color w:val="000000"/>
                <w:sz w:val="10"/>
                <w:szCs w:val="10"/>
              </w:rPr>
              <w:t> </w:t>
            </w:r>
          </w:p>
        </w:tc>
        <w:tc>
          <w:tcPr>
            <w:tcW w:w="850" w:type="dxa"/>
            <w:gridSpan w:val="2"/>
            <w:shd w:val="clear" w:color="auto" w:fill="auto"/>
            <w:noWrap/>
            <w:vAlign w:val="bottom"/>
            <w:hideMark/>
          </w:tcPr>
          <w:p w14:paraId="0D3CA40B" w14:textId="77777777" w:rsidR="00D4486B" w:rsidRPr="00D4486B" w:rsidRDefault="00D4486B" w:rsidP="00D4486B">
            <w:pPr>
              <w:rPr>
                <w:color w:val="000000"/>
                <w:sz w:val="10"/>
                <w:szCs w:val="10"/>
              </w:rPr>
            </w:pPr>
            <w:r w:rsidRPr="00D4486B">
              <w:rPr>
                <w:color w:val="000000"/>
                <w:sz w:val="10"/>
                <w:szCs w:val="10"/>
              </w:rPr>
              <w:t> </w:t>
            </w:r>
          </w:p>
        </w:tc>
        <w:tc>
          <w:tcPr>
            <w:tcW w:w="851" w:type="dxa"/>
            <w:gridSpan w:val="2"/>
            <w:shd w:val="clear" w:color="auto" w:fill="auto"/>
            <w:noWrap/>
            <w:vAlign w:val="bottom"/>
            <w:hideMark/>
          </w:tcPr>
          <w:p w14:paraId="6A6DFC3B" w14:textId="77777777" w:rsidR="00D4486B" w:rsidRPr="00D4486B" w:rsidRDefault="00D4486B" w:rsidP="00D4486B">
            <w:pPr>
              <w:rPr>
                <w:color w:val="000000"/>
                <w:sz w:val="10"/>
                <w:szCs w:val="10"/>
              </w:rPr>
            </w:pPr>
            <w:r w:rsidRPr="00D4486B">
              <w:rPr>
                <w:color w:val="000000"/>
                <w:sz w:val="10"/>
                <w:szCs w:val="10"/>
              </w:rPr>
              <w:t> </w:t>
            </w:r>
          </w:p>
        </w:tc>
        <w:tc>
          <w:tcPr>
            <w:tcW w:w="850" w:type="dxa"/>
            <w:gridSpan w:val="2"/>
            <w:shd w:val="clear" w:color="auto" w:fill="auto"/>
            <w:noWrap/>
            <w:vAlign w:val="bottom"/>
            <w:hideMark/>
          </w:tcPr>
          <w:p w14:paraId="18725328" w14:textId="77777777" w:rsidR="00D4486B" w:rsidRPr="00D4486B" w:rsidRDefault="00D4486B" w:rsidP="00D4486B">
            <w:pPr>
              <w:rPr>
                <w:color w:val="000000"/>
                <w:sz w:val="10"/>
                <w:szCs w:val="10"/>
              </w:rPr>
            </w:pPr>
            <w:r w:rsidRPr="00D4486B">
              <w:rPr>
                <w:color w:val="000000"/>
                <w:sz w:val="10"/>
                <w:szCs w:val="10"/>
              </w:rPr>
              <w:t> </w:t>
            </w:r>
          </w:p>
        </w:tc>
        <w:tc>
          <w:tcPr>
            <w:tcW w:w="851" w:type="dxa"/>
            <w:gridSpan w:val="2"/>
            <w:shd w:val="clear" w:color="auto" w:fill="auto"/>
            <w:noWrap/>
            <w:vAlign w:val="bottom"/>
            <w:hideMark/>
          </w:tcPr>
          <w:p w14:paraId="74ECD256" w14:textId="77777777" w:rsidR="00D4486B" w:rsidRPr="00D4486B" w:rsidRDefault="00D4486B" w:rsidP="00D4486B">
            <w:pPr>
              <w:rPr>
                <w:color w:val="000000"/>
                <w:sz w:val="10"/>
                <w:szCs w:val="10"/>
              </w:rPr>
            </w:pPr>
            <w:r w:rsidRPr="00D4486B">
              <w:rPr>
                <w:color w:val="000000"/>
                <w:sz w:val="10"/>
                <w:szCs w:val="10"/>
              </w:rPr>
              <w:t> </w:t>
            </w:r>
          </w:p>
        </w:tc>
        <w:tc>
          <w:tcPr>
            <w:tcW w:w="850" w:type="dxa"/>
            <w:gridSpan w:val="2"/>
            <w:shd w:val="clear" w:color="auto" w:fill="auto"/>
            <w:noWrap/>
            <w:vAlign w:val="bottom"/>
            <w:hideMark/>
          </w:tcPr>
          <w:p w14:paraId="3C4E1EE9" w14:textId="77777777" w:rsidR="00D4486B" w:rsidRPr="00D4486B" w:rsidRDefault="00D4486B" w:rsidP="00D4486B">
            <w:pPr>
              <w:rPr>
                <w:color w:val="000000"/>
                <w:sz w:val="10"/>
                <w:szCs w:val="10"/>
              </w:rPr>
            </w:pPr>
            <w:r w:rsidRPr="00D4486B">
              <w:rPr>
                <w:color w:val="000000"/>
                <w:sz w:val="10"/>
                <w:szCs w:val="10"/>
              </w:rPr>
              <w:t> </w:t>
            </w:r>
          </w:p>
        </w:tc>
        <w:tc>
          <w:tcPr>
            <w:tcW w:w="851" w:type="dxa"/>
            <w:gridSpan w:val="2"/>
            <w:shd w:val="clear" w:color="auto" w:fill="auto"/>
            <w:noWrap/>
            <w:vAlign w:val="bottom"/>
            <w:hideMark/>
          </w:tcPr>
          <w:p w14:paraId="1C049941" w14:textId="77777777" w:rsidR="00D4486B" w:rsidRPr="00D4486B" w:rsidRDefault="00D4486B" w:rsidP="00D4486B">
            <w:pPr>
              <w:rPr>
                <w:color w:val="000000"/>
                <w:sz w:val="10"/>
                <w:szCs w:val="10"/>
              </w:rPr>
            </w:pPr>
            <w:r w:rsidRPr="00D4486B">
              <w:rPr>
                <w:color w:val="000000"/>
                <w:sz w:val="10"/>
                <w:szCs w:val="10"/>
              </w:rPr>
              <w:t> </w:t>
            </w:r>
          </w:p>
        </w:tc>
        <w:tc>
          <w:tcPr>
            <w:tcW w:w="840" w:type="dxa"/>
            <w:gridSpan w:val="2"/>
            <w:shd w:val="clear" w:color="auto" w:fill="auto"/>
            <w:noWrap/>
            <w:vAlign w:val="bottom"/>
            <w:hideMark/>
          </w:tcPr>
          <w:p w14:paraId="77780676" w14:textId="77777777" w:rsidR="00D4486B" w:rsidRPr="00D4486B" w:rsidRDefault="00D4486B" w:rsidP="00D4486B">
            <w:pPr>
              <w:rPr>
                <w:color w:val="000000"/>
                <w:sz w:val="10"/>
                <w:szCs w:val="10"/>
              </w:rPr>
            </w:pPr>
            <w:r w:rsidRPr="00D4486B">
              <w:rPr>
                <w:color w:val="000000"/>
                <w:sz w:val="10"/>
                <w:szCs w:val="10"/>
              </w:rPr>
              <w:t> </w:t>
            </w:r>
          </w:p>
        </w:tc>
        <w:tc>
          <w:tcPr>
            <w:tcW w:w="761" w:type="dxa"/>
            <w:gridSpan w:val="2"/>
            <w:shd w:val="clear" w:color="auto" w:fill="auto"/>
            <w:noWrap/>
            <w:vAlign w:val="bottom"/>
            <w:hideMark/>
          </w:tcPr>
          <w:p w14:paraId="529CD161" w14:textId="77777777" w:rsidR="00D4486B" w:rsidRPr="00D4486B" w:rsidRDefault="00D4486B" w:rsidP="00D4486B">
            <w:pPr>
              <w:rPr>
                <w:color w:val="000000"/>
                <w:sz w:val="10"/>
                <w:szCs w:val="10"/>
              </w:rPr>
            </w:pPr>
            <w:r w:rsidRPr="00D4486B">
              <w:rPr>
                <w:color w:val="000000"/>
                <w:sz w:val="10"/>
                <w:szCs w:val="10"/>
              </w:rPr>
              <w:t> </w:t>
            </w:r>
          </w:p>
        </w:tc>
      </w:tr>
      <w:tr w:rsidR="00D4486B" w:rsidRPr="00D4486B" w14:paraId="6E871D6F" w14:textId="77777777" w:rsidTr="002D6968">
        <w:trPr>
          <w:gridAfter w:val="1"/>
          <w:wAfter w:w="7" w:type="dxa"/>
          <w:trHeight w:val="205"/>
        </w:trPr>
        <w:tc>
          <w:tcPr>
            <w:tcW w:w="692" w:type="dxa"/>
            <w:shd w:val="clear" w:color="auto" w:fill="auto"/>
            <w:noWrap/>
            <w:vAlign w:val="center"/>
            <w:hideMark/>
          </w:tcPr>
          <w:p w14:paraId="19BCC2F0" w14:textId="77777777" w:rsidR="00D4486B" w:rsidRPr="00D4486B" w:rsidRDefault="00D4486B" w:rsidP="00D4486B">
            <w:pPr>
              <w:jc w:val="center"/>
              <w:rPr>
                <w:color w:val="000000"/>
                <w:sz w:val="10"/>
                <w:szCs w:val="10"/>
              </w:rPr>
            </w:pPr>
            <w:r w:rsidRPr="00D4486B">
              <w:rPr>
                <w:color w:val="000000"/>
                <w:sz w:val="10"/>
                <w:szCs w:val="10"/>
              </w:rPr>
              <w:t>4</w:t>
            </w:r>
          </w:p>
        </w:tc>
        <w:tc>
          <w:tcPr>
            <w:tcW w:w="1039" w:type="dxa"/>
            <w:shd w:val="clear" w:color="auto" w:fill="auto"/>
            <w:vAlign w:val="bottom"/>
            <w:hideMark/>
          </w:tcPr>
          <w:p w14:paraId="798F2735" w14:textId="77777777" w:rsidR="00D4486B" w:rsidRPr="00D4486B" w:rsidRDefault="00D4486B" w:rsidP="00D4486B">
            <w:pPr>
              <w:rPr>
                <w:color w:val="000000"/>
                <w:sz w:val="10"/>
                <w:szCs w:val="10"/>
              </w:rPr>
            </w:pPr>
            <w:r w:rsidRPr="00D4486B">
              <w:rPr>
                <w:color w:val="000000"/>
                <w:sz w:val="10"/>
                <w:szCs w:val="10"/>
              </w:rPr>
              <w:t>Дебиторская задолженность (сальдо на конец периода)</w:t>
            </w:r>
          </w:p>
        </w:tc>
        <w:tc>
          <w:tcPr>
            <w:tcW w:w="1241" w:type="dxa"/>
            <w:shd w:val="clear" w:color="auto" w:fill="auto"/>
            <w:vAlign w:val="center"/>
            <w:hideMark/>
          </w:tcPr>
          <w:p w14:paraId="03E01B09" w14:textId="77777777" w:rsidR="00D4486B" w:rsidRPr="00D4486B" w:rsidRDefault="00D4486B" w:rsidP="00D4486B">
            <w:pPr>
              <w:jc w:val="center"/>
              <w:rPr>
                <w:color w:val="000000"/>
                <w:sz w:val="10"/>
                <w:szCs w:val="10"/>
              </w:rPr>
            </w:pPr>
            <w:r w:rsidRPr="00D4486B">
              <w:rPr>
                <w:color w:val="000000"/>
                <w:sz w:val="10"/>
                <w:szCs w:val="10"/>
              </w:rPr>
              <w:t>-</w:t>
            </w:r>
          </w:p>
        </w:tc>
        <w:tc>
          <w:tcPr>
            <w:tcW w:w="709" w:type="dxa"/>
            <w:shd w:val="clear" w:color="auto" w:fill="auto"/>
            <w:vAlign w:val="bottom"/>
            <w:hideMark/>
          </w:tcPr>
          <w:p w14:paraId="4779E8A2" w14:textId="77777777" w:rsidR="00D4486B" w:rsidRPr="00D4486B" w:rsidRDefault="00D4486B" w:rsidP="00D4486B">
            <w:pPr>
              <w:jc w:val="center"/>
              <w:rPr>
                <w:color w:val="000000"/>
                <w:sz w:val="10"/>
                <w:szCs w:val="10"/>
              </w:rPr>
            </w:pPr>
            <w:r w:rsidRPr="00D4486B">
              <w:rPr>
                <w:color w:val="000000"/>
                <w:sz w:val="10"/>
                <w:szCs w:val="10"/>
              </w:rPr>
              <w:t>тыс.руб.</w:t>
            </w:r>
          </w:p>
        </w:tc>
        <w:tc>
          <w:tcPr>
            <w:tcW w:w="850" w:type="dxa"/>
            <w:shd w:val="clear" w:color="auto" w:fill="auto"/>
            <w:noWrap/>
            <w:vAlign w:val="bottom"/>
            <w:hideMark/>
          </w:tcPr>
          <w:p w14:paraId="2ADE69D1" w14:textId="77777777" w:rsidR="00D4486B" w:rsidRPr="00D4486B" w:rsidRDefault="00D4486B" w:rsidP="00D4486B">
            <w:pPr>
              <w:jc w:val="right"/>
              <w:rPr>
                <w:color w:val="000000"/>
                <w:sz w:val="10"/>
                <w:szCs w:val="10"/>
              </w:rPr>
            </w:pPr>
            <w:r w:rsidRPr="00D4486B">
              <w:rPr>
                <w:color w:val="000000"/>
                <w:sz w:val="10"/>
                <w:szCs w:val="10"/>
              </w:rPr>
              <w:t>1 550 359,41</w:t>
            </w:r>
          </w:p>
        </w:tc>
        <w:tc>
          <w:tcPr>
            <w:tcW w:w="992" w:type="dxa"/>
            <w:gridSpan w:val="2"/>
            <w:shd w:val="clear" w:color="auto" w:fill="auto"/>
            <w:noWrap/>
            <w:vAlign w:val="bottom"/>
            <w:hideMark/>
          </w:tcPr>
          <w:p w14:paraId="318E3E09" w14:textId="77777777" w:rsidR="00D4486B" w:rsidRPr="00D4486B" w:rsidRDefault="00D4486B" w:rsidP="00D4486B">
            <w:pPr>
              <w:jc w:val="right"/>
              <w:rPr>
                <w:color w:val="000000"/>
                <w:sz w:val="10"/>
                <w:szCs w:val="10"/>
              </w:rPr>
            </w:pPr>
            <w:r w:rsidRPr="00D4486B">
              <w:rPr>
                <w:color w:val="000000"/>
                <w:sz w:val="10"/>
                <w:szCs w:val="10"/>
              </w:rPr>
              <w:t>1 106 391,75</w:t>
            </w:r>
          </w:p>
        </w:tc>
        <w:tc>
          <w:tcPr>
            <w:tcW w:w="851" w:type="dxa"/>
            <w:gridSpan w:val="2"/>
            <w:shd w:val="clear" w:color="auto" w:fill="auto"/>
            <w:noWrap/>
            <w:vAlign w:val="bottom"/>
            <w:hideMark/>
          </w:tcPr>
          <w:p w14:paraId="38EEA135" w14:textId="77777777" w:rsidR="00D4486B" w:rsidRPr="00D4486B" w:rsidRDefault="00D4486B" w:rsidP="00D4486B">
            <w:pPr>
              <w:jc w:val="right"/>
              <w:rPr>
                <w:color w:val="000000"/>
                <w:sz w:val="10"/>
                <w:szCs w:val="10"/>
              </w:rPr>
            </w:pPr>
            <w:r w:rsidRPr="00D4486B">
              <w:rPr>
                <w:color w:val="000000"/>
                <w:sz w:val="10"/>
                <w:szCs w:val="10"/>
              </w:rPr>
              <w:t>1 152 757,53</w:t>
            </w:r>
          </w:p>
        </w:tc>
        <w:tc>
          <w:tcPr>
            <w:tcW w:w="850" w:type="dxa"/>
            <w:gridSpan w:val="2"/>
            <w:shd w:val="clear" w:color="auto" w:fill="auto"/>
            <w:noWrap/>
            <w:vAlign w:val="bottom"/>
            <w:hideMark/>
          </w:tcPr>
          <w:p w14:paraId="35AB421A" w14:textId="77777777" w:rsidR="00D4486B" w:rsidRPr="00D4486B" w:rsidRDefault="00D4486B" w:rsidP="00D4486B">
            <w:pPr>
              <w:jc w:val="right"/>
              <w:rPr>
                <w:color w:val="000000"/>
                <w:sz w:val="10"/>
                <w:szCs w:val="10"/>
              </w:rPr>
            </w:pPr>
            <w:r w:rsidRPr="00D4486B">
              <w:rPr>
                <w:color w:val="000000"/>
                <w:sz w:val="10"/>
                <w:szCs w:val="10"/>
              </w:rPr>
              <w:t>1 242 766,62</w:t>
            </w:r>
          </w:p>
        </w:tc>
        <w:tc>
          <w:tcPr>
            <w:tcW w:w="851" w:type="dxa"/>
            <w:gridSpan w:val="2"/>
            <w:shd w:val="clear" w:color="auto" w:fill="auto"/>
            <w:noWrap/>
            <w:vAlign w:val="bottom"/>
            <w:hideMark/>
          </w:tcPr>
          <w:p w14:paraId="06139CBE" w14:textId="77777777" w:rsidR="00D4486B" w:rsidRPr="00D4486B" w:rsidRDefault="00D4486B" w:rsidP="00D4486B">
            <w:pPr>
              <w:jc w:val="right"/>
              <w:rPr>
                <w:color w:val="000000"/>
                <w:sz w:val="10"/>
                <w:szCs w:val="10"/>
              </w:rPr>
            </w:pPr>
            <w:r w:rsidRPr="00D4486B">
              <w:rPr>
                <w:color w:val="000000"/>
                <w:sz w:val="10"/>
                <w:szCs w:val="10"/>
              </w:rPr>
              <w:t>1 293 296,57</w:t>
            </w:r>
          </w:p>
        </w:tc>
        <w:tc>
          <w:tcPr>
            <w:tcW w:w="709" w:type="dxa"/>
            <w:gridSpan w:val="2"/>
            <w:shd w:val="clear" w:color="auto" w:fill="auto"/>
            <w:noWrap/>
            <w:vAlign w:val="bottom"/>
            <w:hideMark/>
          </w:tcPr>
          <w:p w14:paraId="3970C877" w14:textId="77777777" w:rsidR="00D4486B" w:rsidRPr="00D4486B" w:rsidRDefault="00D4486B" w:rsidP="00D4486B">
            <w:pPr>
              <w:jc w:val="right"/>
              <w:rPr>
                <w:color w:val="000000"/>
                <w:sz w:val="10"/>
                <w:szCs w:val="10"/>
              </w:rPr>
            </w:pPr>
            <w:r w:rsidRPr="00D4486B">
              <w:rPr>
                <w:color w:val="000000"/>
                <w:sz w:val="10"/>
                <w:szCs w:val="10"/>
              </w:rPr>
              <w:t>931 183,88</w:t>
            </w:r>
          </w:p>
        </w:tc>
        <w:tc>
          <w:tcPr>
            <w:tcW w:w="850" w:type="dxa"/>
            <w:gridSpan w:val="2"/>
            <w:shd w:val="clear" w:color="auto" w:fill="auto"/>
            <w:noWrap/>
            <w:vAlign w:val="bottom"/>
            <w:hideMark/>
          </w:tcPr>
          <w:p w14:paraId="36C753D9" w14:textId="77777777" w:rsidR="00D4486B" w:rsidRPr="00D4486B" w:rsidRDefault="00D4486B" w:rsidP="00D4486B">
            <w:pPr>
              <w:jc w:val="right"/>
              <w:rPr>
                <w:color w:val="000000"/>
                <w:sz w:val="10"/>
                <w:szCs w:val="10"/>
              </w:rPr>
            </w:pPr>
            <w:r w:rsidRPr="00D4486B">
              <w:rPr>
                <w:color w:val="000000"/>
                <w:sz w:val="10"/>
                <w:szCs w:val="10"/>
              </w:rPr>
              <w:t>1 347 666,54</w:t>
            </w:r>
          </w:p>
        </w:tc>
        <w:tc>
          <w:tcPr>
            <w:tcW w:w="851" w:type="dxa"/>
            <w:gridSpan w:val="2"/>
            <w:shd w:val="clear" w:color="auto" w:fill="auto"/>
            <w:noWrap/>
            <w:vAlign w:val="bottom"/>
            <w:hideMark/>
          </w:tcPr>
          <w:p w14:paraId="17E884C6" w14:textId="77777777" w:rsidR="00D4486B" w:rsidRPr="00D4486B" w:rsidRDefault="00D4486B" w:rsidP="00D4486B">
            <w:pPr>
              <w:jc w:val="right"/>
              <w:rPr>
                <w:color w:val="000000"/>
                <w:sz w:val="10"/>
                <w:szCs w:val="10"/>
              </w:rPr>
            </w:pPr>
            <w:r w:rsidRPr="00D4486B">
              <w:rPr>
                <w:color w:val="000000"/>
                <w:sz w:val="10"/>
                <w:szCs w:val="10"/>
              </w:rPr>
              <w:t>1 351 994,95</w:t>
            </w:r>
          </w:p>
        </w:tc>
        <w:tc>
          <w:tcPr>
            <w:tcW w:w="850" w:type="dxa"/>
            <w:gridSpan w:val="2"/>
            <w:shd w:val="clear" w:color="auto" w:fill="auto"/>
            <w:noWrap/>
            <w:vAlign w:val="bottom"/>
            <w:hideMark/>
          </w:tcPr>
          <w:p w14:paraId="4E3A6AB5" w14:textId="77777777" w:rsidR="00D4486B" w:rsidRPr="00D4486B" w:rsidRDefault="00D4486B" w:rsidP="00D4486B">
            <w:pPr>
              <w:jc w:val="right"/>
              <w:rPr>
                <w:color w:val="000000"/>
                <w:sz w:val="10"/>
                <w:szCs w:val="10"/>
              </w:rPr>
            </w:pPr>
            <w:r w:rsidRPr="00D4486B">
              <w:rPr>
                <w:color w:val="000000"/>
                <w:sz w:val="10"/>
                <w:szCs w:val="10"/>
              </w:rPr>
              <w:t>1 316 149,65</w:t>
            </w:r>
          </w:p>
        </w:tc>
        <w:tc>
          <w:tcPr>
            <w:tcW w:w="851" w:type="dxa"/>
            <w:gridSpan w:val="2"/>
            <w:shd w:val="clear" w:color="auto" w:fill="auto"/>
            <w:noWrap/>
            <w:vAlign w:val="bottom"/>
            <w:hideMark/>
          </w:tcPr>
          <w:p w14:paraId="321C863C" w14:textId="77777777" w:rsidR="00D4486B" w:rsidRPr="00D4486B" w:rsidRDefault="00D4486B" w:rsidP="00D4486B">
            <w:pPr>
              <w:jc w:val="right"/>
              <w:rPr>
                <w:color w:val="000000"/>
                <w:sz w:val="10"/>
                <w:szCs w:val="10"/>
              </w:rPr>
            </w:pPr>
            <w:r w:rsidRPr="00D4486B">
              <w:rPr>
                <w:color w:val="000000"/>
                <w:sz w:val="10"/>
                <w:szCs w:val="10"/>
              </w:rPr>
              <w:t>1 218 041,02</w:t>
            </w:r>
          </w:p>
        </w:tc>
        <w:tc>
          <w:tcPr>
            <w:tcW w:w="850" w:type="dxa"/>
            <w:gridSpan w:val="2"/>
            <w:shd w:val="clear" w:color="auto" w:fill="auto"/>
            <w:noWrap/>
            <w:vAlign w:val="bottom"/>
            <w:hideMark/>
          </w:tcPr>
          <w:p w14:paraId="0B567588" w14:textId="77777777" w:rsidR="00D4486B" w:rsidRPr="00D4486B" w:rsidRDefault="00D4486B" w:rsidP="00D4486B">
            <w:pPr>
              <w:jc w:val="right"/>
              <w:rPr>
                <w:color w:val="000000"/>
                <w:sz w:val="10"/>
                <w:szCs w:val="10"/>
              </w:rPr>
            </w:pPr>
            <w:r w:rsidRPr="00D4486B">
              <w:rPr>
                <w:color w:val="000000"/>
                <w:sz w:val="10"/>
                <w:szCs w:val="10"/>
              </w:rPr>
              <w:t>1 139 322,28</w:t>
            </w:r>
          </w:p>
        </w:tc>
        <w:tc>
          <w:tcPr>
            <w:tcW w:w="851" w:type="dxa"/>
            <w:gridSpan w:val="2"/>
            <w:shd w:val="clear" w:color="auto" w:fill="auto"/>
            <w:noWrap/>
            <w:vAlign w:val="bottom"/>
            <w:hideMark/>
          </w:tcPr>
          <w:p w14:paraId="0EE78BB2" w14:textId="77777777" w:rsidR="00D4486B" w:rsidRPr="00D4486B" w:rsidRDefault="00D4486B" w:rsidP="00D4486B">
            <w:pPr>
              <w:jc w:val="right"/>
              <w:rPr>
                <w:color w:val="000000"/>
                <w:sz w:val="10"/>
                <w:szCs w:val="10"/>
              </w:rPr>
            </w:pPr>
            <w:r w:rsidRPr="00D4486B">
              <w:rPr>
                <w:color w:val="000000"/>
                <w:sz w:val="10"/>
                <w:szCs w:val="10"/>
              </w:rPr>
              <w:t>1 144 199,64</w:t>
            </w:r>
          </w:p>
        </w:tc>
        <w:tc>
          <w:tcPr>
            <w:tcW w:w="840" w:type="dxa"/>
            <w:gridSpan w:val="2"/>
            <w:shd w:val="clear" w:color="auto" w:fill="auto"/>
            <w:noWrap/>
            <w:vAlign w:val="bottom"/>
            <w:hideMark/>
          </w:tcPr>
          <w:p w14:paraId="63E6E25C" w14:textId="77777777" w:rsidR="00D4486B" w:rsidRPr="00D4486B" w:rsidRDefault="00D4486B" w:rsidP="00D4486B">
            <w:pPr>
              <w:jc w:val="right"/>
              <w:rPr>
                <w:color w:val="000000"/>
                <w:sz w:val="10"/>
                <w:szCs w:val="10"/>
              </w:rPr>
            </w:pPr>
            <w:r w:rsidRPr="00D4486B">
              <w:rPr>
                <w:color w:val="000000"/>
                <w:sz w:val="10"/>
                <w:szCs w:val="10"/>
              </w:rPr>
              <w:t>1 155 449,57</w:t>
            </w:r>
          </w:p>
        </w:tc>
        <w:tc>
          <w:tcPr>
            <w:tcW w:w="761" w:type="dxa"/>
            <w:gridSpan w:val="2"/>
            <w:shd w:val="clear" w:color="auto" w:fill="auto"/>
            <w:noWrap/>
            <w:vAlign w:val="bottom"/>
            <w:hideMark/>
          </w:tcPr>
          <w:p w14:paraId="2B86D431" w14:textId="77777777" w:rsidR="00D4486B" w:rsidRPr="00D4486B" w:rsidRDefault="00D4486B" w:rsidP="00D4486B">
            <w:pPr>
              <w:jc w:val="right"/>
              <w:rPr>
                <w:color w:val="000000"/>
                <w:sz w:val="10"/>
                <w:szCs w:val="10"/>
              </w:rPr>
            </w:pPr>
            <w:r w:rsidRPr="00D4486B">
              <w:rPr>
                <w:color w:val="000000"/>
                <w:sz w:val="10"/>
                <w:szCs w:val="10"/>
              </w:rPr>
              <w:t>1 106 391,75</w:t>
            </w:r>
          </w:p>
        </w:tc>
      </w:tr>
      <w:tr w:rsidR="00D4486B" w:rsidRPr="00D4486B" w14:paraId="4FC36AAF" w14:textId="77777777" w:rsidTr="002D6968">
        <w:trPr>
          <w:gridAfter w:val="1"/>
          <w:wAfter w:w="7" w:type="dxa"/>
          <w:trHeight w:val="205"/>
        </w:trPr>
        <w:tc>
          <w:tcPr>
            <w:tcW w:w="692" w:type="dxa"/>
            <w:shd w:val="clear" w:color="auto" w:fill="auto"/>
            <w:noWrap/>
            <w:vAlign w:val="center"/>
            <w:hideMark/>
          </w:tcPr>
          <w:p w14:paraId="50813006" w14:textId="77777777" w:rsidR="00D4486B" w:rsidRPr="00D4486B" w:rsidRDefault="00D4486B" w:rsidP="00D4486B">
            <w:pPr>
              <w:jc w:val="center"/>
              <w:rPr>
                <w:color w:val="000000"/>
                <w:sz w:val="10"/>
                <w:szCs w:val="10"/>
              </w:rPr>
            </w:pPr>
            <w:r w:rsidRPr="00D4486B">
              <w:rPr>
                <w:color w:val="000000"/>
                <w:sz w:val="10"/>
                <w:szCs w:val="10"/>
              </w:rPr>
              <w:t>5</w:t>
            </w:r>
          </w:p>
        </w:tc>
        <w:tc>
          <w:tcPr>
            <w:tcW w:w="1039" w:type="dxa"/>
            <w:shd w:val="clear" w:color="auto" w:fill="auto"/>
            <w:vAlign w:val="bottom"/>
            <w:hideMark/>
          </w:tcPr>
          <w:p w14:paraId="071C2409" w14:textId="77777777" w:rsidR="00D4486B" w:rsidRPr="00D4486B" w:rsidRDefault="00D4486B" w:rsidP="00D4486B">
            <w:pPr>
              <w:rPr>
                <w:color w:val="000000"/>
                <w:sz w:val="10"/>
                <w:szCs w:val="10"/>
              </w:rPr>
            </w:pPr>
            <w:r w:rsidRPr="00D4486B">
              <w:rPr>
                <w:color w:val="000000"/>
                <w:sz w:val="10"/>
                <w:szCs w:val="10"/>
              </w:rPr>
              <w:t>в т.ч. Просроченная (сальдо на конец периода)</w:t>
            </w:r>
          </w:p>
        </w:tc>
        <w:tc>
          <w:tcPr>
            <w:tcW w:w="1241" w:type="dxa"/>
            <w:shd w:val="clear" w:color="auto" w:fill="auto"/>
            <w:vAlign w:val="center"/>
            <w:hideMark/>
          </w:tcPr>
          <w:p w14:paraId="5D9F162E" w14:textId="77777777" w:rsidR="00D4486B" w:rsidRPr="00D4486B" w:rsidRDefault="00D4486B" w:rsidP="00D4486B">
            <w:pPr>
              <w:jc w:val="center"/>
              <w:rPr>
                <w:color w:val="000000"/>
                <w:sz w:val="10"/>
                <w:szCs w:val="10"/>
              </w:rPr>
            </w:pPr>
            <w:r w:rsidRPr="00D4486B">
              <w:rPr>
                <w:color w:val="000000"/>
                <w:sz w:val="10"/>
                <w:szCs w:val="10"/>
              </w:rPr>
              <w:t>-</w:t>
            </w:r>
          </w:p>
        </w:tc>
        <w:tc>
          <w:tcPr>
            <w:tcW w:w="709" w:type="dxa"/>
            <w:shd w:val="clear" w:color="auto" w:fill="auto"/>
            <w:vAlign w:val="bottom"/>
            <w:hideMark/>
          </w:tcPr>
          <w:p w14:paraId="3B22C34B" w14:textId="77777777" w:rsidR="00D4486B" w:rsidRPr="00D4486B" w:rsidRDefault="00D4486B" w:rsidP="00D4486B">
            <w:pPr>
              <w:jc w:val="center"/>
              <w:rPr>
                <w:color w:val="000000"/>
                <w:sz w:val="10"/>
                <w:szCs w:val="10"/>
              </w:rPr>
            </w:pPr>
            <w:r w:rsidRPr="00D4486B">
              <w:rPr>
                <w:color w:val="000000"/>
                <w:sz w:val="10"/>
                <w:szCs w:val="10"/>
              </w:rPr>
              <w:t>тыс.руб.</w:t>
            </w:r>
          </w:p>
        </w:tc>
        <w:tc>
          <w:tcPr>
            <w:tcW w:w="850" w:type="dxa"/>
            <w:shd w:val="clear" w:color="auto" w:fill="auto"/>
            <w:noWrap/>
            <w:vAlign w:val="bottom"/>
            <w:hideMark/>
          </w:tcPr>
          <w:p w14:paraId="3FAAF341" w14:textId="77777777" w:rsidR="00D4486B" w:rsidRPr="00D4486B" w:rsidRDefault="00D4486B" w:rsidP="00D4486B">
            <w:pPr>
              <w:jc w:val="right"/>
              <w:rPr>
                <w:color w:val="000000"/>
                <w:sz w:val="10"/>
                <w:szCs w:val="10"/>
              </w:rPr>
            </w:pPr>
            <w:r w:rsidRPr="00D4486B">
              <w:rPr>
                <w:color w:val="000000"/>
                <w:sz w:val="10"/>
                <w:szCs w:val="10"/>
              </w:rPr>
              <w:t>716 450,74</w:t>
            </w:r>
          </w:p>
        </w:tc>
        <w:tc>
          <w:tcPr>
            <w:tcW w:w="992" w:type="dxa"/>
            <w:gridSpan w:val="2"/>
            <w:shd w:val="clear" w:color="auto" w:fill="auto"/>
            <w:noWrap/>
            <w:vAlign w:val="bottom"/>
            <w:hideMark/>
          </w:tcPr>
          <w:p w14:paraId="1C42EABE" w14:textId="77777777" w:rsidR="00D4486B" w:rsidRPr="00D4486B" w:rsidRDefault="00D4486B" w:rsidP="00D4486B">
            <w:pPr>
              <w:jc w:val="right"/>
              <w:rPr>
                <w:color w:val="000000"/>
                <w:sz w:val="10"/>
                <w:szCs w:val="10"/>
              </w:rPr>
            </w:pPr>
            <w:r w:rsidRPr="00D4486B">
              <w:rPr>
                <w:color w:val="000000"/>
                <w:sz w:val="10"/>
                <w:szCs w:val="10"/>
              </w:rPr>
              <w:t>789 868,86</w:t>
            </w:r>
          </w:p>
        </w:tc>
        <w:tc>
          <w:tcPr>
            <w:tcW w:w="851" w:type="dxa"/>
            <w:gridSpan w:val="2"/>
            <w:shd w:val="clear" w:color="auto" w:fill="auto"/>
            <w:noWrap/>
            <w:vAlign w:val="bottom"/>
            <w:hideMark/>
          </w:tcPr>
          <w:p w14:paraId="4E34449A" w14:textId="77777777" w:rsidR="00D4486B" w:rsidRPr="00D4486B" w:rsidRDefault="00D4486B" w:rsidP="00D4486B">
            <w:pPr>
              <w:jc w:val="right"/>
              <w:rPr>
                <w:color w:val="000000"/>
                <w:sz w:val="10"/>
                <w:szCs w:val="10"/>
              </w:rPr>
            </w:pPr>
            <w:r w:rsidRPr="00D4486B">
              <w:rPr>
                <w:color w:val="000000"/>
                <w:sz w:val="10"/>
                <w:szCs w:val="10"/>
              </w:rPr>
              <w:t>803 249,74</w:t>
            </w:r>
          </w:p>
        </w:tc>
        <w:tc>
          <w:tcPr>
            <w:tcW w:w="850" w:type="dxa"/>
            <w:gridSpan w:val="2"/>
            <w:shd w:val="clear" w:color="auto" w:fill="auto"/>
            <w:noWrap/>
            <w:vAlign w:val="bottom"/>
            <w:hideMark/>
          </w:tcPr>
          <w:p w14:paraId="4638B005" w14:textId="77777777" w:rsidR="00D4486B" w:rsidRPr="00D4486B" w:rsidRDefault="00D4486B" w:rsidP="00D4486B">
            <w:pPr>
              <w:jc w:val="right"/>
              <w:rPr>
                <w:color w:val="000000"/>
                <w:sz w:val="10"/>
                <w:szCs w:val="10"/>
              </w:rPr>
            </w:pPr>
            <w:r w:rsidRPr="00D4486B">
              <w:rPr>
                <w:color w:val="000000"/>
                <w:sz w:val="10"/>
                <w:szCs w:val="10"/>
              </w:rPr>
              <w:t>892 882,88</w:t>
            </w:r>
          </w:p>
        </w:tc>
        <w:tc>
          <w:tcPr>
            <w:tcW w:w="851" w:type="dxa"/>
            <w:gridSpan w:val="2"/>
            <w:shd w:val="clear" w:color="auto" w:fill="auto"/>
            <w:noWrap/>
            <w:vAlign w:val="bottom"/>
            <w:hideMark/>
          </w:tcPr>
          <w:p w14:paraId="07C59520" w14:textId="77777777" w:rsidR="00D4486B" w:rsidRPr="00D4486B" w:rsidRDefault="00D4486B" w:rsidP="00D4486B">
            <w:pPr>
              <w:jc w:val="right"/>
              <w:rPr>
                <w:color w:val="000000"/>
                <w:sz w:val="10"/>
                <w:szCs w:val="10"/>
              </w:rPr>
            </w:pPr>
            <w:r w:rsidRPr="00D4486B">
              <w:rPr>
                <w:color w:val="000000"/>
                <w:sz w:val="10"/>
                <w:szCs w:val="10"/>
              </w:rPr>
              <w:t>945 325,69</w:t>
            </w:r>
          </w:p>
        </w:tc>
        <w:tc>
          <w:tcPr>
            <w:tcW w:w="709" w:type="dxa"/>
            <w:gridSpan w:val="2"/>
            <w:shd w:val="clear" w:color="auto" w:fill="auto"/>
            <w:noWrap/>
            <w:vAlign w:val="bottom"/>
            <w:hideMark/>
          </w:tcPr>
          <w:p w14:paraId="41F68FEB" w14:textId="77777777" w:rsidR="00D4486B" w:rsidRPr="00D4486B" w:rsidRDefault="00D4486B" w:rsidP="00D4486B">
            <w:pPr>
              <w:jc w:val="right"/>
              <w:rPr>
                <w:color w:val="000000"/>
                <w:sz w:val="10"/>
                <w:szCs w:val="10"/>
              </w:rPr>
            </w:pPr>
            <w:r w:rsidRPr="00D4486B">
              <w:rPr>
                <w:color w:val="000000"/>
                <w:sz w:val="10"/>
                <w:szCs w:val="10"/>
              </w:rPr>
              <w:t>695 777,89</w:t>
            </w:r>
          </w:p>
        </w:tc>
        <w:tc>
          <w:tcPr>
            <w:tcW w:w="850" w:type="dxa"/>
            <w:gridSpan w:val="2"/>
            <w:shd w:val="clear" w:color="auto" w:fill="auto"/>
            <w:noWrap/>
            <w:vAlign w:val="bottom"/>
            <w:hideMark/>
          </w:tcPr>
          <w:p w14:paraId="2AFBF30E" w14:textId="77777777" w:rsidR="00D4486B" w:rsidRPr="00D4486B" w:rsidRDefault="00D4486B" w:rsidP="00D4486B">
            <w:pPr>
              <w:jc w:val="right"/>
              <w:rPr>
                <w:color w:val="000000"/>
                <w:sz w:val="10"/>
                <w:szCs w:val="10"/>
              </w:rPr>
            </w:pPr>
            <w:r w:rsidRPr="00D4486B">
              <w:rPr>
                <w:color w:val="000000"/>
                <w:sz w:val="10"/>
                <w:szCs w:val="10"/>
              </w:rPr>
              <w:t>1 061 631,24</w:t>
            </w:r>
          </w:p>
        </w:tc>
        <w:tc>
          <w:tcPr>
            <w:tcW w:w="851" w:type="dxa"/>
            <w:gridSpan w:val="2"/>
            <w:shd w:val="clear" w:color="auto" w:fill="auto"/>
            <w:noWrap/>
            <w:vAlign w:val="bottom"/>
            <w:hideMark/>
          </w:tcPr>
          <w:p w14:paraId="1EA81AE8" w14:textId="77777777" w:rsidR="00D4486B" w:rsidRPr="00D4486B" w:rsidRDefault="00D4486B" w:rsidP="00D4486B">
            <w:pPr>
              <w:jc w:val="right"/>
              <w:rPr>
                <w:color w:val="000000"/>
                <w:sz w:val="10"/>
                <w:szCs w:val="10"/>
              </w:rPr>
            </w:pPr>
            <w:r w:rsidRPr="00D4486B">
              <w:rPr>
                <w:color w:val="000000"/>
                <w:sz w:val="10"/>
                <w:szCs w:val="10"/>
              </w:rPr>
              <w:t>1 084 442,57</w:t>
            </w:r>
          </w:p>
        </w:tc>
        <w:tc>
          <w:tcPr>
            <w:tcW w:w="850" w:type="dxa"/>
            <w:gridSpan w:val="2"/>
            <w:shd w:val="clear" w:color="auto" w:fill="auto"/>
            <w:noWrap/>
            <w:vAlign w:val="bottom"/>
            <w:hideMark/>
          </w:tcPr>
          <w:p w14:paraId="321D0050" w14:textId="77777777" w:rsidR="00D4486B" w:rsidRPr="00D4486B" w:rsidRDefault="00D4486B" w:rsidP="00D4486B">
            <w:pPr>
              <w:jc w:val="right"/>
              <w:rPr>
                <w:color w:val="000000"/>
                <w:sz w:val="10"/>
                <w:szCs w:val="10"/>
              </w:rPr>
            </w:pPr>
            <w:r w:rsidRPr="00D4486B">
              <w:rPr>
                <w:color w:val="000000"/>
                <w:sz w:val="10"/>
                <w:szCs w:val="10"/>
              </w:rPr>
              <w:t>857 852,76</w:t>
            </w:r>
          </w:p>
        </w:tc>
        <w:tc>
          <w:tcPr>
            <w:tcW w:w="851" w:type="dxa"/>
            <w:gridSpan w:val="2"/>
            <w:shd w:val="clear" w:color="auto" w:fill="auto"/>
            <w:noWrap/>
            <w:vAlign w:val="bottom"/>
            <w:hideMark/>
          </w:tcPr>
          <w:p w14:paraId="1DA1C239" w14:textId="77777777" w:rsidR="00D4486B" w:rsidRPr="00D4486B" w:rsidRDefault="00D4486B" w:rsidP="00D4486B">
            <w:pPr>
              <w:jc w:val="right"/>
              <w:rPr>
                <w:color w:val="000000"/>
                <w:sz w:val="10"/>
                <w:szCs w:val="10"/>
              </w:rPr>
            </w:pPr>
            <w:r w:rsidRPr="00D4486B">
              <w:rPr>
                <w:color w:val="000000"/>
                <w:sz w:val="10"/>
                <w:szCs w:val="10"/>
              </w:rPr>
              <w:t>780 769,28</w:t>
            </w:r>
          </w:p>
        </w:tc>
        <w:tc>
          <w:tcPr>
            <w:tcW w:w="850" w:type="dxa"/>
            <w:gridSpan w:val="2"/>
            <w:shd w:val="clear" w:color="auto" w:fill="auto"/>
            <w:noWrap/>
            <w:vAlign w:val="bottom"/>
            <w:hideMark/>
          </w:tcPr>
          <w:p w14:paraId="61A4D148" w14:textId="77777777" w:rsidR="00D4486B" w:rsidRPr="00D4486B" w:rsidRDefault="00D4486B" w:rsidP="00D4486B">
            <w:pPr>
              <w:jc w:val="right"/>
              <w:rPr>
                <w:color w:val="000000"/>
                <w:sz w:val="10"/>
                <w:szCs w:val="10"/>
              </w:rPr>
            </w:pPr>
            <w:r w:rsidRPr="00D4486B">
              <w:rPr>
                <w:color w:val="000000"/>
                <w:sz w:val="10"/>
                <w:szCs w:val="10"/>
              </w:rPr>
              <w:t>649 589,58</w:t>
            </w:r>
          </w:p>
        </w:tc>
        <w:tc>
          <w:tcPr>
            <w:tcW w:w="851" w:type="dxa"/>
            <w:gridSpan w:val="2"/>
            <w:shd w:val="clear" w:color="auto" w:fill="auto"/>
            <w:noWrap/>
            <w:vAlign w:val="bottom"/>
            <w:hideMark/>
          </w:tcPr>
          <w:p w14:paraId="0AFDA96D" w14:textId="77777777" w:rsidR="00D4486B" w:rsidRPr="00D4486B" w:rsidRDefault="00D4486B" w:rsidP="00D4486B">
            <w:pPr>
              <w:jc w:val="right"/>
              <w:rPr>
                <w:color w:val="000000"/>
                <w:sz w:val="10"/>
                <w:szCs w:val="10"/>
              </w:rPr>
            </w:pPr>
            <w:r w:rsidRPr="00D4486B">
              <w:rPr>
                <w:color w:val="000000"/>
                <w:sz w:val="10"/>
                <w:szCs w:val="10"/>
              </w:rPr>
              <w:t>732 079,11</w:t>
            </w:r>
          </w:p>
        </w:tc>
        <w:tc>
          <w:tcPr>
            <w:tcW w:w="840" w:type="dxa"/>
            <w:gridSpan w:val="2"/>
            <w:shd w:val="clear" w:color="auto" w:fill="auto"/>
            <w:noWrap/>
            <w:vAlign w:val="bottom"/>
            <w:hideMark/>
          </w:tcPr>
          <w:p w14:paraId="40596E26" w14:textId="77777777" w:rsidR="00D4486B" w:rsidRPr="00D4486B" w:rsidRDefault="00D4486B" w:rsidP="00D4486B">
            <w:pPr>
              <w:jc w:val="right"/>
              <w:rPr>
                <w:color w:val="000000"/>
                <w:sz w:val="10"/>
                <w:szCs w:val="10"/>
              </w:rPr>
            </w:pPr>
            <w:r w:rsidRPr="00D4486B">
              <w:rPr>
                <w:color w:val="000000"/>
                <w:sz w:val="10"/>
                <w:szCs w:val="10"/>
              </w:rPr>
              <w:t>767 160,25</w:t>
            </w:r>
          </w:p>
        </w:tc>
        <w:tc>
          <w:tcPr>
            <w:tcW w:w="761" w:type="dxa"/>
            <w:gridSpan w:val="2"/>
            <w:shd w:val="clear" w:color="auto" w:fill="auto"/>
            <w:noWrap/>
            <w:vAlign w:val="bottom"/>
            <w:hideMark/>
          </w:tcPr>
          <w:p w14:paraId="41E38072" w14:textId="77777777" w:rsidR="00D4486B" w:rsidRPr="00D4486B" w:rsidRDefault="00D4486B" w:rsidP="00D4486B">
            <w:pPr>
              <w:jc w:val="right"/>
              <w:rPr>
                <w:color w:val="000000"/>
                <w:sz w:val="10"/>
                <w:szCs w:val="10"/>
              </w:rPr>
            </w:pPr>
            <w:r w:rsidRPr="00D4486B">
              <w:rPr>
                <w:color w:val="000000"/>
                <w:sz w:val="10"/>
                <w:szCs w:val="10"/>
              </w:rPr>
              <w:t>789 868,86</w:t>
            </w:r>
          </w:p>
        </w:tc>
      </w:tr>
      <w:tr w:rsidR="00D4486B" w:rsidRPr="00D4486B" w14:paraId="586AD594" w14:textId="77777777" w:rsidTr="002D6968">
        <w:trPr>
          <w:gridAfter w:val="1"/>
          <w:wAfter w:w="7" w:type="dxa"/>
          <w:trHeight w:val="102"/>
        </w:trPr>
        <w:tc>
          <w:tcPr>
            <w:tcW w:w="692" w:type="dxa"/>
            <w:shd w:val="clear" w:color="auto" w:fill="auto"/>
            <w:noWrap/>
            <w:vAlign w:val="center"/>
            <w:hideMark/>
          </w:tcPr>
          <w:p w14:paraId="16E08A2D" w14:textId="77777777" w:rsidR="00D4486B" w:rsidRPr="00D4486B" w:rsidRDefault="00D4486B" w:rsidP="00D4486B">
            <w:pPr>
              <w:jc w:val="center"/>
              <w:rPr>
                <w:b/>
                <w:bCs/>
                <w:color w:val="000000"/>
                <w:sz w:val="10"/>
                <w:szCs w:val="10"/>
              </w:rPr>
            </w:pPr>
            <w:r w:rsidRPr="00D4486B">
              <w:rPr>
                <w:b/>
                <w:bCs/>
                <w:color w:val="000000"/>
                <w:sz w:val="10"/>
                <w:szCs w:val="10"/>
              </w:rPr>
              <w:t>6</w:t>
            </w:r>
          </w:p>
        </w:tc>
        <w:tc>
          <w:tcPr>
            <w:tcW w:w="1039" w:type="dxa"/>
            <w:shd w:val="clear" w:color="auto" w:fill="auto"/>
            <w:vAlign w:val="bottom"/>
            <w:hideMark/>
          </w:tcPr>
          <w:p w14:paraId="3F21A894" w14:textId="77777777" w:rsidR="00D4486B" w:rsidRPr="00D4486B" w:rsidRDefault="00D4486B" w:rsidP="00D4486B">
            <w:pPr>
              <w:rPr>
                <w:b/>
                <w:bCs/>
                <w:color w:val="000000"/>
                <w:sz w:val="10"/>
                <w:szCs w:val="10"/>
              </w:rPr>
            </w:pPr>
            <w:r w:rsidRPr="00D4486B">
              <w:rPr>
                <w:b/>
                <w:bCs/>
                <w:color w:val="000000"/>
                <w:sz w:val="10"/>
                <w:szCs w:val="10"/>
              </w:rPr>
              <w:t>Текущие расходы периода</w:t>
            </w:r>
          </w:p>
        </w:tc>
        <w:tc>
          <w:tcPr>
            <w:tcW w:w="1241" w:type="dxa"/>
            <w:shd w:val="clear" w:color="auto" w:fill="auto"/>
            <w:vAlign w:val="center"/>
            <w:hideMark/>
          </w:tcPr>
          <w:p w14:paraId="094D1381" w14:textId="77777777" w:rsidR="00D4486B" w:rsidRPr="00D4486B" w:rsidRDefault="00D4486B" w:rsidP="00D4486B">
            <w:pPr>
              <w:jc w:val="center"/>
              <w:rPr>
                <w:b/>
                <w:bCs/>
                <w:color w:val="000000"/>
                <w:sz w:val="10"/>
                <w:szCs w:val="10"/>
              </w:rPr>
            </w:pPr>
            <w:r w:rsidRPr="00D4486B">
              <w:rPr>
                <w:b/>
                <w:bCs/>
                <w:color w:val="000000"/>
                <w:sz w:val="10"/>
                <w:szCs w:val="10"/>
              </w:rPr>
              <w:t>-</w:t>
            </w:r>
          </w:p>
        </w:tc>
        <w:tc>
          <w:tcPr>
            <w:tcW w:w="709" w:type="dxa"/>
            <w:shd w:val="clear" w:color="auto" w:fill="auto"/>
            <w:vAlign w:val="bottom"/>
            <w:hideMark/>
          </w:tcPr>
          <w:p w14:paraId="6CF1F841" w14:textId="77777777" w:rsidR="00D4486B" w:rsidRPr="00D4486B" w:rsidRDefault="00D4486B" w:rsidP="00D4486B">
            <w:pPr>
              <w:jc w:val="center"/>
              <w:rPr>
                <w:b/>
                <w:bCs/>
                <w:color w:val="000000"/>
                <w:sz w:val="10"/>
                <w:szCs w:val="10"/>
              </w:rPr>
            </w:pPr>
            <w:r w:rsidRPr="00D4486B">
              <w:rPr>
                <w:b/>
                <w:bCs/>
                <w:color w:val="000000"/>
                <w:sz w:val="10"/>
                <w:szCs w:val="10"/>
              </w:rPr>
              <w:t>тыс.руб.</w:t>
            </w:r>
          </w:p>
        </w:tc>
        <w:tc>
          <w:tcPr>
            <w:tcW w:w="850" w:type="dxa"/>
            <w:shd w:val="clear" w:color="auto" w:fill="auto"/>
            <w:vAlign w:val="bottom"/>
            <w:hideMark/>
          </w:tcPr>
          <w:p w14:paraId="19CDBEE4" w14:textId="77777777" w:rsidR="00D4486B" w:rsidRPr="00D4486B" w:rsidRDefault="00D4486B" w:rsidP="00D4486B">
            <w:pPr>
              <w:jc w:val="center"/>
              <w:rPr>
                <w:b/>
                <w:bCs/>
                <w:color w:val="000000"/>
                <w:sz w:val="10"/>
                <w:szCs w:val="10"/>
              </w:rPr>
            </w:pPr>
            <w:r w:rsidRPr="00D4486B">
              <w:rPr>
                <w:b/>
                <w:bCs/>
                <w:color w:val="000000"/>
                <w:sz w:val="10"/>
                <w:szCs w:val="10"/>
              </w:rPr>
              <w:t>-</w:t>
            </w:r>
          </w:p>
        </w:tc>
        <w:tc>
          <w:tcPr>
            <w:tcW w:w="992" w:type="dxa"/>
            <w:gridSpan w:val="2"/>
            <w:shd w:val="clear" w:color="auto" w:fill="auto"/>
            <w:noWrap/>
            <w:vAlign w:val="bottom"/>
            <w:hideMark/>
          </w:tcPr>
          <w:p w14:paraId="0520EC40" w14:textId="77777777" w:rsidR="00D4486B" w:rsidRPr="00D4486B" w:rsidRDefault="00D4486B" w:rsidP="00D4486B">
            <w:pPr>
              <w:jc w:val="right"/>
              <w:rPr>
                <w:b/>
                <w:bCs/>
                <w:color w:val="000000"/>
                <w:sz w:val="10"/>
                <w:szCs w:val="10"/>
              </w:rPr>
            </w:pPr>
            <w:r w:rsidRPr="00D4486B">
              <w:rPr>
                <w:b/>
                <w:bCs/>
                <w:color w:val="000000"/>
                <w:sz w:val="10"/>
                <w:szCs w:val="10"/>
              </w:rPr>
              <w:t>6 584 043,64</w:t>
            </w:r>
          </w:p>
        </w:tc>
        <w:tc>
          <w:tcPr>
            <w:tcW w:w="851" w:type="dxa"/>
            <w:gridSpan w:val="2"/>
            <w:shd w:val="clear" w:color="auto" w:fill="auto"/>
            <w:noWrap/>
            <w:vAlign w:val="bottom"/>
            <w:hideMark/>
          </w:tcPr>
          <w:p w14:paraId="5B14084C" w14:textId="77777777" w:rsidR="00D4486B" w:rsidRPr="00D4486B" w:rsidRDefault="00D4486B" w:rsidP="00D4486B">
            <w:pPr>
              <w:jc w:val="right"/>
              <w:rPr>
                <w:b/>
                <w:bCs/>
                <w:color w:val="000000"/>
                <w:sz w:val="10"/>
                <w:szCs w:val="10"/>
              </w:rPr>
            </w:pPr>
            <w:r w:rsidRPr="00D4486B">
              <w:rPr>
                <w:b/>
                <w:bCs/>
                <w:color w:val="000000"/>
                <w:sz w:val="10"/>
                <w:szCs w:val="10"/>
              </w:rPr>
              <w:t>488 599,30</w:t>
            </w:r>
          </w:p>
        </w:tc>
        <w:tc>
          <w:tcPr>
            <w:tcW w:w="850" w:type="dxa"/>
            <w:gridSpan w:val="2"/>
            <w:shd w:val="clear" w:color="auto" w:fill="auto"/>
            <w:noWrap/>
            <w:vAlign w:val="bottom"/>
            <w:hideMark/>
          </w:tcPr>
          <w:p w14:paraId="2A8F3C87" w14:textId="77777777" w:rsidR="00D4486B" w:rsidRPr="00D4486B" w:rsidRDefault="00D4486B" w:rsidP="00D4486B">
            <w:pPr>
              <w:jc w:val="right"/>
              <w:rPr>
                <w:b/>
                <w:bCs/>
                <w:color w:val="000000"/>
                <w:sz w:val="10"/>
                <w:szCs w:val="10"/>
              </w:rPr>
            </w:pPr>
            <w:r w:rsidRPr="00D4486B">
              <w:rPr>
                <w:b/>
                <w:bCs/>
                <w:color w:val="000000"/>
                <w:sz w:val="10"/>
                <w:szCs w:val="10"/>
              </w:rPr>
              <w:t>484 429,44</w:t>
            </w:r>
          </w:p>
        </w:tc>
        <w:tc>
          <w:tcPr>
            <w:tcW w:w="851" w:type="dxa"/>
            <w:gridSpan w:val="2"/>
            <w:shd w:val="clear" w:color="auto" w:fill="auto"/>
            <w:noWrap/>
            <w:vAlign w:val="bottom"/>
            <w:hideMark/>
          </w:tcPr>
          <w:p w14:paraId="5411D69E" w14:textId="77777777" w:rsidR="00D4486B" w:rsidRPr="00D4486B" w:rsidRDefault="00D4486B" w:rsidP="00D4486B">
            <w:pPr>
              <w:jc w:val="right"/>
              <w:rPr>
                <w:b/>
                <w:bCs/>
                <w:color w:val="000000"/>
                <w:sz w:val="10"/>
                <w:szCs w:val="10"/>
              </w:rPr>
            </w:pPr>
            <w:r w:rsidRPr="00D4486B">
              <w:rPr>
                <w:b/>
                <w:bCs/>
                <w:color w:val="000000"/>
                <w:sz w:val="10"/>
                <w:szCs w:val="10"/>
              </w:rPr>
              <w:t>663 044,38</w:t>
            </w:r>
          </w:p>
        </w:tc>
        <w:tc>
          <w:tcPr>
            <w:tcW w:w="709" w:type="dxa"/>
            <w:gridSpan w:val="2"/>
            <w:shd w:val="clear" w:color="auto" w:fill="auto"/>
            <w:noWrap/>
            <w:vAlign w:val="bottom"/>
            <w:hideMark/>
          </w:tcPr>
          <w:p w14:paraId="4B63417E" w14:textId="77777777" w:rsidR="00D4486B" w:rsidRPr="00D4486B" w:rsidRDefault="00D4486B" w:rsidP="00D4486B">
            <w:pPr>
              <w:jc w:val="right"/>
              <w:rPr>
                <w:b/>
                <w:bCs/>
                <w:color w:val="000000"/>
                <w:sz w:val="10"/>
                <w:szCs w:val="10"/>
              </w:rPr>
            </w:pPr>
            <w:r w:rsidRPr="00D4486B">
              <w:rPr>
                <w:b/>
                <w:bCs/>
                <w:color w:val="000000"/>
                <w:sz w:val="10"/>
                <w:szCs w:val="10"/>
              </w:rPr>
              <w:t>478 286,00</w:t>
            </w:r>
          </w:p>
        </w:tc>
        <w:tc>
          <w:tcPr>
            <w:tcW w:w="850" w:type="dxa"/>
            <w:gridSpan w:val="2"/>
            <w:shd w:val="clear" w:color="auto" w:fill="auto"/>
            <w:noWrap/>
            <w:vAlign w:val="bottom"/>
            <w:hideMark/>
          </w:tcPr>
          <w:p w14:paraId="39D44D4D" w14:textId="77777777" w:rsidR="00D4486B" w:rsidRPr="00D4486B" w:rsidRDefault="00D4486B" w:rsidP="00D4486B">
            <w:pPr>
              <w:jc w:val="right"/>
              <w:rPr>
                <w:b/>
                <w:bCs/>
                <w:color w:val="000000"/>
                <w:sz w:val="10"/>
                <w:szCs w:val="10"/>
              </w:rPr>
            </w:pPr>
            <w:r w:rsidRPr="00D4486B">
              <w:rPr>
                <w:b/>
                <w:bCs/>
                <w:color w:val="000000"/>
                <w:sz w:val="10"/>
                <w:szCs w:val="10"/>
              </w:rPr>
              <w:t>456 158,90</w:t>
            </w:r>
          </w:p>
        </w:tc>
        <w:tc>
          <w:tcPr>
            <w:tcW w:w="851" w:type="dxa"/>
            <w:gridSpan w:val="2"/>
            <w:shd w:val="clear" w:color="auto" w:fill="auto"/>
            <w:noWrap/>
            <w:vAlign w:val="bottom"/>
            <w:hideMark/>
          </w:tcPr>
          <w:p w14:paraId="20A6443D" w14:textId="77777777" w:rsidR="00D4486B" w:rsidRPr="00D4486B" w:rsidRDefault="00D4486B" w:rsidP="00D4486B">
            <w:pPr>
              <w:jc w:val="right"/>
              <w:rPr>
                <w:b/>
                <w:bCs/>
                <w:color w:val="000000"/>
                <w:sz w:val="10"/>
                <w:szCs w:val="10"/>
              </w:rPr>
            </w:pPr>
            <w:r w:rsidRPr="00D4486B">
              <w:rPr>
                <w:b/>
                <w:bCs/>
                <w:color w:val="000000"/>
                <w:sz w:val="10"/>
                <w:szCs w:val="10"/>
              </w:rPr>
              <w:t>529 972,24</w:t>
            </w:r>
          </w:p>
        </w:tc>
        <w:tc>
          <w:tcPr>
            <w:tcW w:w="850" w:type="dxa"/>
            <w:gridSpan w:val="2"/>
            <w:shd w:val="clear" w:color="auto" w:fill="auto"/>
            <w:noWrap/>
            <w:vAlign w:val="bottom"/>
            <w:hideMark/>
          </w:tcPr>
          <w:p w14:paraId="259493A8" w14:textId="77777777" w:rsidR="00D4486B" w:rsidRPr="00D4486B" w:rsidRDefault="00D4486B" w:rsidP="00D4486B">
            <w:pPr>
              <w:jc w:val="right"/>
              <w:rPr>
                <w:b/>
                <w:bCs/>
                <w:color w:val="000000"/>
                <w:sz w:val="10"/>
                <w:szCs w:val="10"/>
              </w:rPr>
            </w:pPr>
            <w:r w:rsidRPr="00D4486B">
              <w:rPr>
                <w:b/>
                <w:bCs/>
                <w:color w:val="000000"/>
                <w:sz w:val="10"/>
                <w:szCs w:val="10"/>
              </w:rPr>
              <w:t>482 353,99</w:t>
            </w:r>
          </w:p>
        </w:tc>
        <w:tc>
          <w:tcPr>
            <w:tcW w:w="851" w:type="dxa"/>
            <w:gridSpan w:val="2"/>
            <w:shd w:val="clear" w:color="auto" w:fill="auto"/>
            <w:noWrap/>
            <w:vAlign w:val="bottom"/>
            <w:hideMark/>
          </w:tcPr>
          <w:p w14:paraId="4FF1500C" w14:textId="77777777" w:rsidR="00D4486B" w:rsidRPr="00D4486B" w:rsidRDefault="00D4486B" w:rsidP="00D4486B">
            <w:pPr>
              <w:jc w:val="right"/>
              <w:rPr>
                <w:b/>
                <w:bCs/>
                <w:color w:val="000000"/>
                <w:sz w:val="10"/>
                <w:szCs w:val="10"/>
              </w:rPr>
            </w:pPr>
            <w:r w:rsidRPr="00D4486B">
              <w:rPr>
                <w:b/>
                <w:bCs/>
                <w:color w:val="000000"/>
                <w:sz w:val="10"/>
                <w:szCs w:val="10"/>
              </w:rPr>
              <w:t>526 588,26</w:t>
            </w:r>
          </w:p>
        </w:tc>
        <w:tc>
          <w:tcPr>
            <w:tcW w:w="850" w:type="dxa"/>
            <w:gridSpan w:val="2"/>
            <w:shd w:val="clear" w:color="auto" w:fill="auto"/>
            <w:noWrap/>
            <w:vAlign w:val="bottom"/>
            <w:hideMark/>
          </w:tcPr>
          <w:p w14:paraId="7798C927" w14:textId="77777777" w:rsidR="00D4486B" w:rsidRPr="00D4486B" w:rsidRDefault="00D4486B" w:rsidP="00D4486B">
            <w:pPr>
              <w:jc w:val="right"/>
              <w:rPr>
                <w:b/>
                <w:bCs/>
                <w:color w:val="000000"/>
                <w:sz w:val="10"/>
                <w:szCs w:val="10"/>
              </w:rPr>
            </w:pPr>
            <w:r w:rsidRPr="00D4486B">
              <w:rPr>
                <w:b/>
                <w:bCs/>
                <w:color w:val="000000"/>
                <w:sz w:val="10"/>
                <w:szCs w:val="10"/>
              </w:rPr>
              <w:t>555 129,56</w:t>
            </w:r>
          </w:p>
        </w:tc>
        <w:tc>
          <w:tcPr>
            <w:tcW w:w="851" w:type="dxa"/>
            <w:gridSpan w:val="2"/>
            <w:shd w:val="clear" w:color="auto" w:fill="auto"/>
            <w:noWrap/>
            <w:vAlign w:val="bottom"/>
            <w:hideMark/>
          </w:tcPr>
          <w:p w14:paraId="3B69D37B" w14:textId="77777777" w:rsidR="00D4486B" w:rsidRPr="00D4486B" w:rsidRDefault="00D4486B" w:rsidP="00D4486B">
            <w:pPr>
              <w:jc w:val="right"/>
              <w:rPr>
                <w:b/>
                <w:bCs/>
                <w:color w:val="000000"/>
                <w:sz w:val="10"/>
                <w:szCs w:val="10"/>
              </w:rPr>
            </w:pPr>
            <w:r w:rsidRPr="00D4486B">
              <w:rPr>
                <w:b/>
                <w:bCs/>
                <w:color w:val="000000"/>
                <w:sz w:val="10"/>
                <w:szCs w:val="10"/>
              </w:rPr>
              <w:t>604 638,40</w:t>
            </w:r>
          </w:p>
        </w:tc>
        <w:tc>
          <w:tcPr>
            <w:tcW w:w="840" w:type="dxa"/>
            <w:gridSpan w:val="2"/>
            <w:shd w:val="clear" w:color="auto" w:fill="auto"/>
            <w:noWrap/>
            <w:vAlign w:val="bottom"/>
            <w:hideMark/>
          </w:tcPr>
          <w:p w14:paraId="65E2E854" w14:textId="77777777" w:rsidR="00D4486B" w:rsidRPr="00D4486B" w:rsidRDefault="00D4486B" w:rsidP="00D4486B">
            <w:pPr>
              <w:jc w:val="right"/>
              <w:rPr>
                <w:b/>
                <w:bCs/>
                <w:color w:val="000000"/>
                <w:sz w:val="10"/>
                <w:szCs w:val="10"/>
              </w:rPr>
            </w:pPr>
            <w:r w:rsidRPr="00D4486B">
              <w:rPr>
                <w:b/>
                <w:bCs/>
                <w:color w:val="000000"/>
                <w:sz w:val="10"/>
                <w:szCs w:val="10"/>
              </w:rPr>
              <w:t>617 068,20</w:t>
            </w:r>
          </w:p>
        </w:tc>
        <w:tc>
          <w:tcPr>
            <w:tcW w:w="761" w:type="dxa"/>
            <w:gridSpan w:val="2"/>
            <w:shd w:val="clear" w:color="auto" w:fill="auto"/>
            <w:noWrap/>
            <w:vAlign w:val="bottom"/>
            <w:hideMark/>
          </w:tcPr>
          <w:p w14:paraId="4CF7C5C4" w14:textId="77777777" w:rsidR="00D4486B" w:rsidRPr="00D4486B" w:rsidRDefault="00D4486B" w:rsidP="00D4486B">
            <w:pPr>
              <w:jc w:val="right"/>
              <w:rPr>
                <w:b/>
                <w:bCs/>
                <w:color w:val="000000"/>
                <w:sz w:val="10"/>
                <w:szCs w:val="10"/>
              </w:rPr>
            </w:pPr>
            <w:r w:rsidRPr="00D4486B">
              <w:rPr>
                <w:b/>
                <w:bCs/>
                <w:color w:val="000000"/>
                <w:sz w:val="10"/>
                <w:szCs w:val="10"/>
              </w:rPr>
              <w:t>697 774,96</w:t>
            </w:r>
          </w:p>
        </w:tc>
      </w:tr>
      <w:tr w:rsidR="00D4486B" w:rsidRPr="00D4486B" w14:paraId="72EDE342" w14:textId="77777777" w:rsidTr="002D6968">
        <w:trPr>
          <w:gridAfter w:val="1"/>
          <w:wAfter w:w="7" w:type="dxa"/>
          <w:trHeight w:val="102"/>
        </w:trPr>
        <w:tc>
          <w:tcPr>
            <w:tcW w:w="692" w:type="dxa"/>
            <w:shd w:val="clear" w:color="auto" w:fill="auto"/>
            <w:noWrap/>
            <w:vAlign w:val="center"/>
            <w:hideMark/>
          </w:tcPr>
          <w:p w14:paraId="159085C1" w14:textId="77777777" w:rsidR="00D4486B" w:rsidRPr="00D4486B" w:rsidRDefault="00D4486B" w:rsidP="00D4486B">
            <w:pPr>
              <w:jc w:val="center"/>
              <w:rPr>
                <w:color w:val="000000"/>
                <w:sz w:val="10"/>
                <w:szCs w:val="10"/>
              </w:rPr>
            </w:pPr>
            <w:r w:rsidRPr="00D4486B">
              <w:rPr>
                <w:color w:val="000000"/>
                <w:sz w:val="10"/>
                <w:szCs w:val="10"/>
              </w:rPr>
              <w:t>6.1.</w:t>
            </w:r>
          </w:p>
        </w:tc>
        <w:tc>
          <w:tcPr>
            <w:tcW w:w="1039" w:type="dxa"/>
            <w:shd w:val="clear" w:color="auto" w:fill="auto"/>
            <w:vAlign w:val="bottom"/>
            <w:hideMark/>
          </w:tcPr>
          <w:p w14:paraId="646801AC" w14:textId="77777777" w:rsidR="00D4486B" w:rsidRPr="00D4486B" w:rsidRDefault="00D4486B" w:rsidP="00D4486B">
            <w:pPr>
              <w:rPr>
                <w:color w:val="000000"/>
                <w:sz w:val="10"/>
                <w:szCs w:val="10"/>
              </w:rPr>
            </w:pPr>
            <w:r w:rsidRPr="00D4486B">
              <w:rPr>
                <w:color w:val="000000"/>
                <w:sz w:val="10"/>
                <w:szCs w:val="10"/>
              </w:rPr>
              <w:t xml:space="preserve">Покупная электроэнергия </w:t>
            </w:r>
          </w:p>
        </w:tc>
        <w:tc>
          <w:tcPr>
            <w:tcW w:w="1241" w:type="dxa"/>
            <w:shd w:val="clear" w:color="auto" w:fill="auto"/>
            <w:vAlign w:val="bottom"/>
            <w:hideMark/>
          </w:tcPr>
          <w:p w14:paraId="0515050C" w14:textId="77777777" w:rsidR="00D4486B" w:rsidRPr="00D4486B" w:rsidRDefault="00D4486B" w:rsidP="00D4486B">
            <w:pPr>
              <w:jc w:val="center"/>
              <w:rPr>
                <w:color w:val="000000"/>
                <w:sz w:val="10"/>
                <w:szCs w:val="10"/>
              </w:rPr>
            </w:pPr>
            <w:r w:rsidRPr="00D4486B">
              <w:rPr>
                <w:color w:val="000000"/>
                <w:sz w:val="10"/>
                <w:szCs w:val="10"/>
              </w:rPr>
              <w:t>3162080000</w:t>
            </w:r>
          </w:p>
        </w:tc>
        <w:tc>
          <w:tcPr>
            <w:tcW w:w="709" w:type="dxa"/>
            <w:shd w:val="clear" w:color="auto" w:fill="auto"/>
            <w:vAlign w:val="bottom"/>
            <w:hideMark/>
          </w:tcPr>
          <w:p w14:paraId="126F3D82" w14:textId="77777777" w:rsidR="00D4486B" w:rsidRPr="00D4486B" w:rsidRDefault="00D4486B" w:rsidP="00D4486B">
            <w:pPr>
              <w:jc w:val="center"/>
              <w:rPr>
                <w:color w:val="000000"/>
                <w:sz w:val="10"/>
                <w:szCs w:val="10"/>
              </w:rPr>
            </w:pPr>
            <w:r w:rsidRPr="00D4486B">
              <w:rPr>
                <w:color w:val="000000"/>
                <w:sz w:val="10"/>
                <w:szCs w:val="10"/>
              </w:rPr>
              <w:t>тыс.руб.</w:t>
            </w:r>
          </w:p>
        </w:tc>
        <w:tc>
          <w:tcPr>
            <w:tcW w:w="850" w:type="dxa"/>
            <w:shd w:val="clear" w:color="auto" w:fill="auto"/>
            <w:vAlign w:val="center"/>
            <w:hideMark/>
          </w:tcPr>
          <w:p w14:paraId="509754C8" w14:textId="77777777" w:rsidR="00D4486B" w:rsidRPr="00D4486B" w:rsidRDefault="00D4486B" w:rsidP="00D4486B">
            <w:pPr>
              <w:jc w:val="center"/>
              <w:rPr>
                <w:color w:val="000000"/>
                <w:sz w:val="10"/>
                <w:szCs w:val="10"/>
              </w:rPr>
            </w:pPr>
            <w:r w:rsidRPr="00D4486B">
              <w:rPr>
                <w:color w:val="000000"/>
                <w:sz w:val="10"/>
                <w:szCs w:val="10"/>
              </w:rPr>
              <w:t>-</w:t>
            </w:r>
          </w:p>
        </w:tc>
        <w:tc>
          <w:tcPr>
            <w:tcW w:w="992" w:type="dxa"/>
            <w:gridSpan w:val="2"/>
            <w:shd w:val="clear" w:color="auto" w:fill="auto"/>
            <w:noWrap/>
            <w:vAlign w:val="bottom"/>
            <w:hideMark/>
          </w:tcPr>
          <w:p w14:paraId="589C4B1B" w14:textId="77777777" w:rsidR="00D4486B" w:rsidRPr="00D4486B" w:rsidRDefault="00D4486B" w:rsidP="00D4486B">
            <w:pPr>
              <w:jc w:val="right"/>
              <w:rPr>
                <w:color w:val="000000"/>
                <w:sz w:val="10"/>
                <w:szCs w:val="10"/>
              </w:rPr>
            </w:pPr>
            <w:r w:rsidRPr="00D4486B">
              <w:rPr>
                <w:color w:val="000000"/>
                <w:sz w:val="10"/>
                <w:szCs w:val="10"/>
              </w:rPr>
              <w:t>1 096 559,02</w:t>
            </w:r>
          </w:p>
        </w:tc>
        <w:tc>
          <w:tcPr>
            <w:tcW w:w="851" w:type="dxa"/>
            <w:gridSpan w:val="2"/>
            <w:shd w:val="clear" w:color="auto" w:fill="auto"/>
            <w:noWrap/>
            <w:vAlign w:val="bottom"/>
            <w:hideMark/>
          </w:tcPr>
          <w:p w14:paraId="7EFA2B76" w14:textId="77777777" w:rsidR="00D4486B" w:rsidRPr="00D4486B" w:rsidRDefault="00D4486B" w:rsidP="00D4486B">
            <w:pPr>
              <w:jc w:val="right"/>
              <w:rPr>
                <w:i/>
                <w:iCs/>
                <w:color w:val="000000"/>
                <w:sz w:val="10"/>
                <w:szCs w:val="10"/>
              </w:rPr>
            </w:pPr>
            <w:r w:rsidRPr="00D4486B">
              <w:rPr>
                <w:i/>
                <w:iCs/>
                <w:color w:val="000000"/>
                <w:sz w:val="10"/>
                <w:szCs w:val="10"/>
              </w:rPr>
              <w:t>89 324,82</w:t>
            </w:r>
          </w:p>
        </w:tc>
        <w:tc>
          <w:tcPr>
            <w:tcW w:w="850" w:type="dxa"/>
            <w:gridSpan w:val="2"/>
            <w:shd w:val="clear" w:color="auto" w:fill="auto"/>
            <w:noWrap/>
            <w:vAlign w:val="bottom"/>
            <w:hideMark/>
          </w:tcPr>
          <w:p w14:paraId="5E625A35" w14:textId="77777777" w:rsidR="00D4486B" w:rsidRPr="00D4486B" w:rsidRDefault="00D4486B" w:rsidP="00D4486B">
            <w:pPr>
              <w:jc w:val="right"/>
              <w:rPr>
                <w:color w:val="000000"/>
                <w:sz w:val="10"/>
                <w:szCs w:val="10"/>
              </w:rPr>
            </w:pPr>
            <w:r w:rsidRPr="00D4486B">
              <w:rPr>
                <w:color w:val="000000"/>
                <w:sz w:val="10"/>
                <w:szCs w:val="10"/>
              </w:rPr>
              <w:t>89 586,30</w:t>
            </w:r>
          </w:p>
        </w:tc>
        <w:tc>
          <w:tcPr>
            <w:tcW w:w="851" w:type="dxa"/>
            <w:gridSpan w:val="2"/>
            <w:shd w:val="clear" w:color="auto" w:fill="auto"/>
            <w:noWrap/>
            <w:vAlign w:val="bottom"/>
            <w:hideMark/>
          </w:tcPr>
          <w:p w14:paraId="7E2B8555" w14:textId="77777777" w:rsidR="00D4486B" w:rsidRPr="00D4486B" w:rsidRDefault="00D4486B" w:rsidP="00D4486B">
            <w:pPr>
              <w:jc w:val="right"/>
              <w:rPr>
                <w:color w:val="000000"/>
                <w:sz w:val="10"/>
                <w:szCs w:val="10"/>
              </w:rPr>
            </w:pPr>
            <w:r w:rsidRPr="00D4486B">
              <w:rPr>
                <w:color w:val="000000"/>
                <w:sz w:val="10"/>
                <w:szCs w:val="10"/>
              </w:rPr>
              <w:t>120 559,96</w:t>
            </w:r>
          </w:p>
        </w:tc>
        <w:tc>
          <w:tcPr>
            <w:tcW w:w="709" w:type="dxa"/>
            <w:gridSpan w:val="2"/>
            <w:shd w:val="clear" w:color="auto" w:fill="auto"/>
            <w:noWrap/>
            <w:vAlign w:val="bottom"/>
            <w:hideMark/>
          </w:tcPr>
          <w:p w14:paraId="66A7052A" w14:textId="77777777" w:rsidR="00D4486B" w:rsidRPr="00D4486B" w:rsidRDefault="00D4486B" w:rsidP="00D4486B">
            <w:pPr>
              <w:jc w:val="right"/>
              <w:rPr>
                <w:color w:val="000000"/>
                <w:sz w:val="10"/>
                <w:szCs w:val="10"/>
              </w:rPr>
            </w:pPr>
            <w:r w:rsidRPr="00D4486B">
              <w:rPr>
                <w:color w:val="000000"/>
                <w:sz w:val="10"/>
                <w:szCs w:val="10"/>
              </w:rPr>
              <w:t>59 007,25</w:t>
            </w:r>
          </w:p>
        </w:tc>
        <w:tc>
          <w:tcPr>
            <w:tcW w:w="850" w:type="dxa"/>
            <w:gridSpan w:val="2"/>
            <w:shd w:val="clear" w:color="auto" w:fill="auto"/>
            <w:noWrap/>
            <w:vAlign w:val="bottom"/>
            <w:hideMark/>
          </w:tcPr>
          <w:p w14:paraId="307DFCB1" w14:textId="77777777" w:rsidR="00D4486B" w:rsidRPr="00D4486B" w:rsidRDefault="00D4486B" w:rsidP="00D4486B">
            <w:pPr>
              <w:jc w:val="right"/>
              <w:rPr>
                <w:color w:val="000000"/>
                <w:sz w:val="10"/>
                <w:szCs w:val="10"/>
              </w:rPr>
            </w:pPr>
            <w:r w:rsidRPr="00D4486B">
              <w:rPr>
                <w:color w:val="000000"/>
                <w:sz w:val="10"/>
                <w:szCs w:val="10"/>
              </w:rPr>
              <w:t>38 146,74</w:t>
            </w:r>
          </w:p>
        </w:tc>
        <w:tc>
          <w:tcPr>
            <w:tcW w:w="851" w:type="dxa"/>
            <w:gridSpan w:val="2"/>
            <w:shd w:val="clear" w:color="auto" w:fill="auto"/>
            <w:noWrap/>
            <w:vAlign w:val="bottom"/>
            <w:hideMark/>
          </w:tcPr>
          <w:p w14:paraId="6C53E35F" w14:textId="77777777" w:rsidR="00D4486B" w:rsidRPr="00D4486B" w:rsidRDefault="00D4486B" w:rsidP="00D4486B">
            <w:pPr>
              <w:jc w:val="right"/>
              <w:rPr>
                <w:color w:val="000000"/>
                <w:sz w:val="10"/>
                <w:szCs w:val="10"/>
              </w:rPr>
            </w:pPr>
            <w:r w:rsidRPr="00D4486B">
              <w:rPr>
                <w:color w:val="000000"/>
                <w:sz w:val="10"/>
                <w:szCs w:val="10"/>
              </w:rPr>
              <w:t>11 885,11</w:t>
            </w:r>
          </w:p>
        </w:tc>
        <w:tc>
          <w:tcPr>
            <w:tcW w:w="850" w:type="dxa"/>
            <w:gridSpan w:val="2"/>
            <w:shd w:val="clear" w:color="auto" w:fill="auto"/>
            <w:noWrap/>
            <w:vAlign w:val="bottom"/>
            <w:hideMark/>
          </w:tcPr>
          <w:p w14:paraId="6946A1E1" w14:textId="77777777" w:rsidR="00D4486B" w:rsidRPr="00D4486B" w:rsidRDefault="00D4486B" w:rsidP="00D4486B">
            <w:pPr>
              <w:jc w:val="right"/>
              <w:rPr>
                <w:color w:val="000000"/>
                <w:sz w:val="10"/>
                <w:szCs w:val="10"/>
              </w:rPr>
            </w:pPr>
            <w:r w:rsidRPr="00D4486B">
              <w:rPr>
                <w:color w:val="000000"/>
                <w:sz w:val="10"/>
                <w:szCs w:val="10"/>
              </w:rPr>
              <w:t>80 502,48</w:t>
            </w:r>
          </w:p>
        </w:tc>
        <w:tc>
          <w:tcPr>
            <w:tcW w:w="851" w:type="dxa"/>
            <w:gridSpan w:val="2"/>
            <w:shd w:val="clear" w:color="auto" w:fill="auto"/>
            <w:noWrap/>
            <w:vAlign w:val="bottom"/>
            <w:hideMark/>
          </w:tcPr>
          <w:p w14:paraId="55BD2401" w14:textId="77777777" w:rsidR="00D4486B" w:rsidRPr="00D4486B" w:rsidRDefault="00D4486B" w:rsidP="00D4486B">
            <w:pPr>
              <w:jc w:val="right"/>
              <w:rPr>
                <w:color w:val="000000"/>
                <w:sz w:val="10"/>
                <w:szCs w:val="10"/>
              </w:rPr>
            </w:pPr>
            <w:r w:rsidRPr="00D4486B">
              <w:rPr>
                <w:color w:val="000000"/>
                <w:sz w:val="10"/>
                <w:szCs w:val="10"/>
              </w:rPr>
              <w:t>63 192,14</w:t>
            </w:r>
          </w:p>
        </w:tc>
        <w:tc>
          <w:tcPr>
            <w:tcW w:w="850" w:type="dxa"/>
            <w:gridSpan w:val="2"/>
            <w:shd w:val="clear" w:color="auto" w:fill="auto"/>
            <w:noWrap/>
            <w:vAlign w:val="bottom"/>
            <w:hideMark/>
          </w:tcPr>
          <w:p w14:paraId="541B3073" w14:textId="77777777" w:rsidR="00D4486B" w:rsidRPr="00D4486B" w:rsidRDefault="00D4486B" w:rsidP="00D4486B">
            <w:pPr>
              <w:jc w:val="right"/>
              <w:rPr>
                <w:color w:val="000000"/>
                <w:sz w:val="10"/>
                <w:szCs w:val="10"/>
              </w:rPr>
            </w:pPr>
            <w:r w:rsidRPr="00D4486B">
              <w:rPr>
                <w:color w:val="000000"/>
                <w:sz w:val="10"/>
                <w:szCs w:val="10"/>
              </w:rPr>
              <w:t>49 723,94</w:t>
            </w:r>
          </w:p>
        </w:tc>
        <w:tc>
          <w:tcPr>
            <w:tcW w:w="851" w:type="dxa"/>
            <w:gridSpan w:val="2"/>
            <w:shd w:val="clear" w:color="auto" w:fill="auto"/>
            <w:noWrap/>
            <w:vAlign w:val="bottom"/>
            <w:hideMark/>
          </w:tcPr>
          <w:p w14:paraId="321E8FCF" w14:textId="77777777" w:rsidR="00D4486B" w:rsidRPr="00D4486B" w:rsidRDefault="00D4486B" w:rsidP="00D4486B">
            <w:pPr>
              <w:jc w:val="right"/>
              <w:rPr>
                <w:color w:val="000000"/>
                <w:sz w:val="10"/>
                <w:szCs w:val="10"/>
              </w:rPr>
            </w:pPr>
            <w:r w:rsidRPr="00D4486B">
              <w:rPr>
                <w:color w:val="000000"/>
                <w:sz w:val="10"/>
                <w:szCs w:val="10"/>
              </w:rPr>
              <w:t>170 455,95</w:t>
            </w:r>
          </w:p>
        </w:tc>
        <w:tc>
          <w:tcPr>
            <w:tcW w:w="840" w:type="dxa"/>
            <w:gridSpan w:val="2"/>
            <w:shd w:val="clear" w:color="auto" w:fill="auto"/>
            <w:noWrap/>
            <w:vAlign w:val="bottom"/>
            <w:hideMark/>
          </w:tcPr>
          <w:p w14:paraId="597FBE7B" w14:textId="77777777" w:rsidR="00D4486B" w:rsidRPr="00D4486B" w:rsidRDefault="00D4486B" w:rsidP="00D4486B">
            <w:pPr>
              <w:jc w:val="right"/>
              <w:rPr>
                <w:color w:val="000000"/>
                <w:sz w:val="10"/>
                <w:szCs w:val="10"/>
              </w:rPr>
            </w:pPr>
            <w:r w:rsidRPr="00D4486B">
              <w:rPr>
                <w:color w:val="000000"/>
                <w:sz w:val="10"/>
                <w:szCs w:val="10"/>
              </w:rPr>
              <w:t>173 938,28</w:t>
            </w:r>
          </w:p>
        </w:tc>
        <w:tc>
          <w:tcPr>
            <w:tcW w:w="761" w:type="dxa"/>
            <w:gridSpan w:val="2"/>
            <w:shd w:val="clear" w:color="auto" w:fill="auto"/>
            <w:noWrap/>
            <w:vAlign w:val="bottom"/>
            <w:hideMark/>
          </w:tcPr>
          <w:p w14:paraId="14BB5D10" w14:textId="77777777" w:rsidR="00D4486B" w:rsidRPr="00D4486B" w:rsidRDefault="00D4486B" w:rsidP="00D4486B">
            <w:pPr>
              <w:jc w:val="right"/>
              <w:rPr>
                <w:color w:val="000000"/>
                <w:sz w:val="10"/>
                <w:szCs w:val="10"/>
              </w:rPr>
            </w:pPr>
            <w:r w:rsidRPr="00D4486B">
              <w:rPr>
                <w:color w:val="000000"/>
                <w:sz w:val="10"/>
                <w:szCs w:val="10"/>
              </w:rPr>
              <w:t>150 236,04</w:t>
            </w:r>
          </w:p>
        </w:tc>
      </w:tr>
      <w:tr w:rsidR="00D4486B" w:rsidRPr="00D4486B" w14:paraId="50FF746D" w14:textId="77777777" w:rsidTr="002D6968">
        <w:trPr>
          <w:gridAfter w:val="1"/>
          <w:wAfter w:w="7" w:type="dxa"/>
          <w:trHeight w:val="102"/>
        </w:trPr>
        <w:tc>
          <w:tcPr>
            <w:tcW w:w="692" w:type="dxa"/>
            <w:shd w:val="clear" w:color="auto" w:fill="auto"/>
            <w:noWrap/>
            <w:vAlign w:val="center"/>
            <w:hideMark/>
          </w:tcPr>
          <w:p w14:paraId="2B3460E0" w14:textId="77777777" w:rsidR="00D4486B" w:rsidRPr="00D4486B" w:rsidRDefault="00D4486B" w:rsidP="00D4486B">
            <w:pPr>
              <w:jc w:val="center"/>
              <w:rPr>
                <w:color w:val="000000"/>
                <w:sz w:val="10"/>
                <w:szCs w:val="10"/>
              </w:rPr>
            </w:pPr>
            <w:r w:rsidRPr="00D4486B">
              <w:rPr>
                <w:color w:val="000000"/>
                <w:sz w:val="10"/>
                <w:szCs w:val="10"/>
              </w:rPr>
              <w:t>6.2.</w:t>
            </w:r>
          </w:p>
        </w:tc>
        <w:tc>
          <w:tcPr>
            <w:tcW w:w="1039" w:type="dxa"/>
            <w:shd w:val="clear" w:color="auto" w:fill="auto"/>
            <w:vAlign w:val="bottom"/>
            <w:hideMark/>
          </w:tcPr>
          <w:p w14:paraId="13753BA2" w14:textId="77777777" w:rsidR="00D4486B" w:rsidRPr="00D4486B" w:rsidRDefault="00D4486B" w:rsidP="00D4486B">
            <w:pPr>
              <w:rPr>
                <w:color w:val="000000"/>
                <w:sz w:val="10"/>
                <w:szCs w:val="10"/>
              </w:rPr>
            </w:pPr>
            <w:r w:rsidRPr="00D4486B">
              <w:rPr>
                <w:color w:val="000000"/>
                <w:sz w:val="10"/>
                <w:szCs w:val="10"/>
              </w:rPr>
              <w:t>Cырье и материалы</w:t>
            </w:r>
          </w:p>
        </w:tc>
        <w:tc>
          <w:tcPr>
            <w:tcW w:w="1241" w:type="dxa"/>
            <w:shd w:val="clear" w:color="auto" w:fill="auto"/>
            <w:vAlign w:val="bottom"/>
            <w:hideMark/>
          </w:tcPr>
          <w:p w14:paraId="137D698E" w14:textId="77777777" w:rsidR="00D4486B" w:rsidRPr="00D4486B" w:rsidRDefault="00D4486B" w:rsidP="00D4486B">
            <w:pPr>
              <w:jc w:val="center"/>
              <w:rPr>
                <w:color w:val="000000"/>
                <w:sz w:val="10"/>
                <w:szCs w:val="10"/>
              </w:rPr>
            </w:pPr>
            <w:r w:rsidRPr="00D4486B">
              <w:rPr>
                <w:color w:val="000000"/>
                <w:sz w:val="10"/>
                <w:szCs w:val="10"/>
              </w:rPr>
              <w:t>310*, 311*, 315*</w:t>
            </w:r>
          </w:p>
        </w:tc>
        <w:tc>
          <w:tcPr>
            <w:tcW w:w="709" w:type="dxa"/>
            <w:shd w:val="clear" w:color="auto" w:fill="auto"/>
            <w:vAlign w:val="bottom"/>
            <w:hideMark/>
          </w:tcPr>
          <w:p w14:paraId="4D472CCD" w14:textId="77777777" w:rsidR="00D4486B" w:rsidRPr="00D4486B" w:rsidRDefault="00D4486B" w:rsidP="00D4486B">
            <w:pPr>
              <w:jc w:val="center"/>
              <w:rPr>
                <w:color w:val="000000"/>
                <w:sz w:val="10"/>
                <w:szCs w:val="10"/>
              </w:rPr>
            </w:pPr>
            <w:r w:rsidRPr="00D4486B">
              <w:rPr>
                <w:color w:val="000000"/>
                <w:sz w:val="10"/>
                <w:szCs w:val="10"/>
              </w:rPr>
              <w:t>тыс.руб.</w:t>
            </w:r>
          </w:p>
        </w:tc>
        <w:tc>
          <w:tcPr>
            <w:tcW w:w="850" w:type="dxa"/>
            <w:shd w:val="clear" w:color="auto" w:fill="auto"/>
            <w:vAlign w:val="center"/>
            <w:hideMark/>
          </w:tcPr>
          <w:p w14:paraId="3E8E8180" w14:textId="77777777" w:rsidR="00D4486B" w:rsidRPr="00D4486B" w:rsidRDefault="00D4486B" w:rsidP="00D4486B">
            <w:pPr>
              <w:jc w:val="center"/>
              <w:rPr>
                <w:color w:val="000000"/>
                <w:sz w:val="10"/>
                <w:szCs w:val="10"/>
              </w:rPr>
            </w:pPr>
            <w:r w:rsidRPr="00D4486B">
              <w:rPr>
                <w:color w:val="000000"/>
                <w:sz w:val="10"/>
                <w:szCs w:val="10"/>
              </w:rPr>
              <w:t>-</w:t>
            </w:r>
          </w:p>
        </w:tc>
        <w:tc>
          <w:tcPr>
            <w:tcW w:w="992" w:type="dxa"/>
            <w:gridSpan w:val="2"/>
            <w:shd w:val="clear" w:color="auto" w:fill="auto"/>
            <w:noWrap/>
            <w:vAlign w:val="bottom"/>
            <w:hideMark/>
          </w:tcPr>
          <w:p w14:paraId="7C0ADAD9" w14:textId="77777777" w:rsidR="00D4486B" w:rsidRPr="00D4486B" w:rsidRDefault="00D4486B" w:rsidP="00D4486B">
            <w:pPr>
              <w:jc w:val="right"/>
              <w:rPr>
                <w:color w:val="000000"/>
                <w:sz w:val="10"/>
                <w:szCs w:val="10"/>
              </w:rPr>
            </w:pPr>
            <w:r w:rsidRPr="00D4486B">
              <w:rPr>
                <w:color w:val="000000"/>
                <w:sz w:val="10"/>
                <w:szCs w:val="10"/>
              </w:rPr>
              <w:t>386 024,47</w:t>
            </w:r>
          </w:p>
        </w:tc>
        <w:tc>
          <w:tcPr>
            <w:tcW w:w="851" w:type="dxa"/>
            <w:gridSpan w:val="2"/>
            <w:shd w:val="clear" w:color="auto" w:fill="auto"/>
            <w:noWrap/>
            <w:vAlign w:val="bottom"/>
            <w:hideMark/>
          </w:tcPr>
          <w:p w14:paraId="477A9E62" w14:textId="77777777" w:rsidR="00D4486B" w:rsidRPr="00D4486B" w:rsidRDefault="00D4486B" w:rsidP="00D4486B">
            <w:pPr>
              <w:jc w:val="right"/>
              <w:rPr>
                <w:i/>
                <w:iCs/>
                <w:color w:val="000000"/>
                <w:sz w:val="10"/>
                <w:szCs w:val="10"/>
              </w:rPr>
            </w:pPr>
            <w:r w:rsidRPr="00D4486B">
              <w:rPr>
                <w:i/>
                <w:iCs/>
                <w:color w:val="000000"/>
                <w:sz w:val="10"/>
                <w:szCs w:val="10"/>
              </w:rPr>
              <w:t>14 361,06</w:t>
            </w:r>
          </w:p>
        </w:tc>
        <w:tc>
          <w:tcPr>
            <w:tcW w:w="850" w:type="dxa"/>
            <w:gridSpan w:val="2"/>
            <w:shd w:val="clear" w:color="auto" w:fill="auto"/>
            <w:noWrap/>
            <w:vAlign w:val="bottom"/>
            <w:hideMark/>
          </w:tcPr>
          <w:p w14:paraId="461AF0A4" w14:textId="77777777" w:rsidR="00D4486B" w:rsidRPr="00D4486B" w:rsidRDefault="00D4486B" w:rsidP="00D4486B">
            <w:pPr>
              <w:jc w:val="right"/>
              <w:rPr>
                <w:color w:val="000000"/>
                <w:sz w:val="10"/>
                <w:szCs w:val="10"/>
              </w:rPr>
            </w:pPr>
            <w:r w:rsidRPr="00D4486B">
              <w:rPr>
                <w:color w:val="000000"/>
                <w:sz w:val="10"/>
                <w:szCs w:val="10"/>
              </w:rPr>
              <w:t>16 565,24</w:t>
            </w:r>
          </w:p>
        </w:tc>
        <w:tc>
          <w:tcPr>
            <w:tcW w:w="851" w:type="dxa"/>
            <w:gridSpan w:val="2"/>
            <w:shd w:val="clear" w:color="auto" w:fill="auto"/>
            <w:noWrap/>
            <w:vAlign w:val="bottom"/>
            <w:hideMark/>
          </w:tcPr>
          <w:p w14:paraId="128E91A8" w14:textId="77777777" w:rsidR="00D4486B" w:rsidRPr="00D4486B" w:rsidRDefault="00D4486B" w:rsidP="00D4486B">
            <w:pPr>
              <w:jc w:val="right"/>
              <w:rPr>
                <w:color w:val="000000"/>
                <w:sz w:val="10"/>
                <w:szCs w:val="10"/>
              </w:rPr>
            </w:pPr>
            <w:r w:rsidRPr="00D4486B">
              <w:rPr>
                <w:color w:val="000000"/>
                <w:sz w:val="10"/>
                <w:szCs w:val="10"/>
              </w:rPr>
              <w:t>26 039,01</w:t>
            </w:r>
          </w:p>
        </w:tc>
        <w:tc>
          <w:tcPr>
            <w:tcW w:w="709" w:type="dxa"/>
            <w:gridSpan w:val="2"/>
            <w:shd w:val="clear" w:color="auto" w:fill="auto"/>
            <w:noWrap/>
            <w:vAlign w:val="bottom"/>
            <w:hideMark/>
          </w:tcPr>
          <w:p w14:paraId="027697DA" w14:textId="77777777" w:rsidR="00D4486B" w:rsidRPr="00D4486B" w:rsidRDefault="00D4486B" w:rsidP="00D4486B">
            <w:pPr>
              <w:jc w:val="right"/>
              <w:rPr>
                <w:color w:val="000000"/>
                <w:sz w:val="10"/>
                <w:szCs w:val="10"/>
              </w:rPr>
            </w:pPr>
            <w:r w:rsidRPr="00D4486B">
              <w:rPr>
                <w:color w:val="000000"/>
                <w:sz w:val="10"/>
                <w:szCs w:val="10"/>
              </w:rPr>
              <w:t>24 025,33</w:t>
            </w:r>
          </w:p>
        </w:tc>
        <w:tc>
          <w:tcPr>
            <w:tcW w:w="850" w:type="dxa"/>
            <w:gridSpan w:val="2"/>
            <w:shd w:val="clear" w:color="auto" w:fill="auto"/>
            <w:noWrap/>
            <w:vAlign w:val="bottom"/>
            <w:hideMark/>
          </w:tcPr>
          <w:p w14:paraId="1AAC340E" w14:textId="77777777" w:rsidR="00D4486B" w:rsidRPr="00D4486B" w:rsidRDefault="00D4486B" w:rsidP="00D4486B">
            <w:pPr>
              <w:jc w:val="right"/>
              <w:rPr>
                <w:color w:val="000000"/>
                <w:sz w:val="10"/>
                <w:szCs w:val="10"/>
              </w:rPr>
            </w:pPr>
            <w:r w:rsidRPr="00D4486B">
              <w:rPr>
                <w:color w:val="000000"/>
                <w:sz w:val="10"/>
                <w:szCs w:val="10"/>
              </w:rPr>
              <w:t>28 799,19</w:t>
            </w:r>
          </w:p>
        </w:tc>
        <w:tc>
          <w:tcPr>
            <w:tcW w:w="851" w:type="dxa"/>
            <w:gridSpan w:val="2"/>
            <w:shd w:val="clear" w:color="auto" w:fill="auto"/>
            <w:noWrap/>
            <w:vAlign w:val="bottom"/>
            <w:hideMark/>
          </w:tcPr>
          <w:p w14:paraId="5B55B6DB" w14:textId="77777777" w:rsidR="00D4486B" w:rsidRPr="00D4486B" w:rsidRDefault="00D4486B" w:rsidP="00D4486B">
            <w:pPr>
              <w:jc w:val="right"/>
              <w:rPr>
                <w:color w:val="000000"/>
                <w:sz w:val="10"/>
                <w:szCs w:val="10"/>
              </w:rPr>
            </w:pPr>
            <w:r w:rsidRPr="00D4486B">
              <w:rPr>
                <w:color w:val="000000"/>
                <w:sz w:val="10"/>
                <w:szCs w:val="10"/>
              </w:rPr>
              <w:t>46 295,76</w:t>
            </w:r>
          </w:p>
        </w:tc>
        <w:tc>
          <w:tcPr>
            <w:tcW w:w="850" w:type="dxa"/>
            <w:gridSpan w:val="2"/>
            <w:shd w:val="clear" w:color="auto" w:fill="auto"/>
            <w:noWrap/>
            <w:vAlign w:val="bottom"/>
            <w:hideMark/>
          </w:tcPr>
          <w:p w14:paraId="0254E221" w14:textId="77777777" w:rsidR="00D4486B" w:rsidRPr="00D4486B" w:rsidRDefault="00D4486B" w:rsidP="00D4486B">
            <w:pPr>
              <w:jc w:val="right"/>
              <w:rPr>
                <w:color w:val="000000"/>
                <w:sz w:val="10"/>
                <w:szCs w:val="10"/>
              </w:rPr>
            </w:pPr>
            <w:r w:rsidRPr="00D4486B">
              <w:rPr>
                <w:color w:val="000000"/>
                <w:sz w:val="10"/>
                <w:szCs w:val="10"/>
              </w:rPr>
              <w:t>44 604,00</w:t>
            </w:r>
          </w:p>
        </w:tc>
        <w:tc>
          <w:tcPr>
            <w:tcW w:w="851" w:type="dxa"/>
            <w:gridSpan w:val="2"/>
            <w:shd w:val="clear" w:color="auto" w:fill="auto"/>
            <w:noWrap/>
            <w:vAlign w:val="bottom"/>
            <w:hideMark/>
          </w:tcPr>
          <w:p w14:paraId="0D73B50D" w14:textId="77777777" w:rsidR="00D4486B" w:rsidRPr="00D4486B" w:rsidRDefault="00D4486B" w:rsidP="00D4486B">
            <w:pPr>
              <w:jc w:val="right"/>
              <w:rPr>
                <w:color w:val="000000"/>
                <w:sz w:val="10"/>
                <w:szCs w:val="10"/>
              </w:rPr>
            </w:pPr>
            <w:r w:rsidRPr="00D4486B">
              <w:rPr>
                <w:color w:val="000000"/>
                <w:sz w:val="10"/>
                <w:szCs w:val="10"/>
              </w:rPr>
              <w:t>48 786,64</w:t>
            </w:r>
          </w:p>
        </w:tc>
        <w:tc>
          <w:tcPr>
            <w:tcW w:w="850" w:type="dxa"/>
            <w:gridSpan w:val="2"/>
            <w:shd w:val="clear" w:color="auto" w:fill="auto"/>
            <w:noWrap/>
            <w:vAlign w:val="bottom"/>
            <w:hideMark/>
          </w:tcPr>
          <w:p w14:paraId="2AF57BE2" w14:textId="77777777" w:rsidR="00D4486B" w:rsidRPr="00D4486B" w:rsidRDefault="00D4486B" w:rsidP="00D4486B">
            <w:pPr>
              <w:jc w:val="right"/>
              <w:rPr>
                <w:color w:val="000000"/>
                <w:sz w:val="10"/>
                <w:szCs w:val="10"/>
              </w:rPr>
            </w:pPr>
            <w:r w:rsidRPr="00D4486B">
              <w:rPr>
                <w:color w:val="000000"/>
                <w:sz w:val="10"/>
                <w:szCs w:val="10"/>
              </w:rPr>
              <w:t>40 503,79</w:t>
            </w:r>
          </w:p>
        </w:tc>
        <w:tc>
          <w:tcPr>
            <w:tcW w:w="851" w:type="dxa"/>
            <w:gridSpan w:val="2"/>
            <w:shd w:val="clear" w:color="auto" w:fill="auto"/>
            <w:noWrap/>
            <w:vAlign w:val="bottom"/>
            <w:hideMark/>
          </w:tcPr>
          <w:p w14:paraId="269E5483" w14:textId="77777777" w:rsidR="00D4486B" w:rsidRPr="00D4486B" w:rsidRDefault="00D4486B" w:rsidP="00D4486B">
            <w:pPr>
              <w:jc w:val="right"/>
              <w:rPr>
                <w:color w:val="000000"/>
                <w:sz w:val="10"/>
                <w:szCs w:val="10"/>
              </w:rPr>
            </w:pPr>
            <w:r w:rsidRPr="00D4486B">
              <w:rPr>
                <w:color w:val="000000"/>
                <w:sz w:val="10"/>
                <w:szCs w:val="10"/>
              </w:rPr>
              <w:t>24 783,40</w:t>
            </w:r>
          </w:p>
        </w:tc>
        <w:tc>
          <w:tcPr>
            <w:tcW w:w="840" w:type="dxa"/>
            <w:gridSpan w:val="2"/>
            <w:shd w:val="clear" w:color="auto" w:fill="auto"/>
            <w:noWrap/>
            <w:vAlign w:val="bottom"/>
            <w:hideMark/>
          </w:tcPr>
          <w:p w14:paraId="231CDD0A" w14:textId="77777777" w:rsidR="00D4486B" w:rsidRPr="00D4486B" w:rsidRDefault="00D4486B" w:rsidP="00D4486B">
            <w:pPr>
              <w:jc w:val="right"/>
              <w:rPr>
                <w:color w:val="000000"/>
                <w:sz w:val="10"/>
                <w:szCs w:val="10"/>
              </w:rPr>
            </w:pPr>
            <w:r w:rsidRPr="00D4486B">
              <w:rPr>
                <w:color w:val="000000"/>
                <w:sz w:val="10"/>
                <w:szCs w:val="10"/>
              </w:rPr>
              <w:t>37 802,86</w:t>
            </w:r>
          </w:p>
        </w:tc>
        <w:tc>
          <w:tcPr>
            <w:tcW w:w="761" w:type="dxa"/>
            <w:gridSpan w:val="2"/>
            <w:shd w:val="clear" w:color="auto" w:fill="auto"/>
            <w:noWrap/>
            <w:vAlign w:val="bottom"/>
            <w:hideMark/>
          </w:tcPr>
          <w:p w14:paraId="25588BFF" w14:textId="77777777" w:rsidR="00D4486B" w:rsidRPr="00D4486B" w:rsidRDefault="00D4486B" w:rsidP="00D4486B">
            <w:pPr>
              <w:jc w:val="right"/>
              <w:rPr>
                <w:color w:val="000000"/>
                <w:sz w:val="10"/>
                <w:szCs w:val="10"/>
              </w:rPr>
            </w:pPr>
            <w:r w:rsidRPr="00D4486B">
              <w:rPr>
                <w:color w:val="000000"/>
                <w:sz w:val="10"/>
                <w:szCs w:val="10"/>
              </w:rPr>
              <w:t>33 458,21</w:t>
            </w:r>
          </w:p>
        </w:tc>
      </w:tr>
      <w:tr w:rsidR="00D4486B" w:rsidRPr="00D4486B" w14:paraId="6DA70BC3" w14:textId="77777777" w:rsidTr="002D6968">
        <w:trPr>
          <w:gridAfter w:val="1"/>
          <w:wAfter w:w="7" w:type="dxa"/>
          <w:trHeight w:val="308"/>
        </w:trPr>
        <w:tc>
          <w:tcPr>
            <w:tcW w:w="692" w:type="dxa"/>
            <w:shd w:val="clear" w:color="auto" w:fill="auto"/>
            <w:noWrap/>
            <w:vAlign w:val="center"/>
            <w:hideMark/>
          </w:tcPr>
          <w:p w14:paraId="73225BAD" w14:textId="77777777" w:rsidR="00D4486B" w:rsidRPr="00D4486B" w:rsidRDefault="00D4486B" w:rsidP="00D4486B">
            <w:pPr>
              <w:jc w:val="center"/>
              <w:rPr>
                <w:color w:val="000000"/>
                <w:sz w:val="10"/>
                <w:szCs w:val="10"/>
              </w:rPr>
            </w:pPr>
            <w:r w:rsidRPr="00D4486B">
              <w:rPr>
                <w:color w:val="000000"/>
                <w:sz w:val="10"/>
                <w:szCs w:val="10"/>
              </w:rPr>
              <w:t>6.3.</w:t>
            </w:r>
          </w:p>
        </w:tc>
        <w:tc>
          <w:tcPr>
            <w:tcW w:w="1039" w:type="dxa"/>
            <w:shd w:val="clear" w:color="auto" w:fill="auto"/>
            <w:vAlign w:val="bottom"/>
            <w:hideMark/>
          </w:tcPr>
          <w:p w14:paraId="0823F323" w14:textId="77777777" w:rsidR="00D4486B" w:rsidRPr="00D4486B" w:rsidRDefault="00D4486B" w:rsidP="00D4486B">
            <w:pPr>
              <w:rPr>
                <w:color w:val="000000"/>
                <w:sz w:val="10"/>
                <w:szCs w:val="10"/>
              </w:rPr>
            </w:pPr>
            <w:r w:rsidRPr="00D4486B">
              <w:rPr>
                <w:color w:val="000000"/>
                <w:sz w:val="10"/>
                <w:szCs w:val="10"/>
              </w:rPr>
              <w:t xml:space="preserve">Работы и услуги производственного характера  </w:t>
            </w:r>
          </w:p>
        </w:tc>
        <w:tc>
          <w:tcPr>
            <w:tcW w:w="1241" w:type="dxa"/>
            <w:shd w:val="clear" w:color="auto" w:fill="auto"/>
            <w:vAlign w:val="bottom"/>
            <w:hideMark/>
          </w:tcPr>
          <w:p w14:paraId="66333FC8" w14:textId="77777777" w:rsidR="00D4486B" w:rsidRPr="00D4486B" w:rsidRDefault="00D4486B" w:rsidP="00D4486B">
            <w:pPr>
              <w:jc w:val="center"/>
              <w:rPr>
                <w:color w:val="000000"/>
                <w:sz w:val="10"/>
                <w:szCs w:val="10"/>
              </w:rPr>
            </w:pPr>
            <w:r w:rsidRPr="00D4486B">
              <w:rPr>
                <w:color w:val="000000"/>
                <w:sz w:val="10"/>
                <w:szCs w:val="10"/>
              </w:rPr>
              <w:t xml:space="preserve">316* (кроме 3162080000), </w:t>
            </w:r>
            <w:r w:rsidRPr="00D4486B">
              <w:rPr>
                <w:color w:val="000000"/>
                <w:sz w:val="10"/>
                <w:szCs w:val="10"/>
              </w:rPr>
              <w:br/>
              <w:t>319*</w:t>
            </w:r>
          </w:p>
        </w:tc>
        <w:tc>
          <w:tcPr>
            <w:tcW w:w="709" w:type="dxa"/>
            <w:shd w:val="clear" w:color="auto" w:fill="auto"/>
            <w:vAlign w:val="bottom"/>
            <w:hideMark/>
          </w:tcPr>
          <w:p w14:paraId="5722D317" w14:textId="77777777" w:rsidR="00D4486B" w:rsidRPr="00D4486B" w:rsidRDefault="00D4486B" w:rsidP="00D4486B">
            <w:pPr>
              <w:jc w:val="center"/>
              <w:rPr>
                <w:color w:val="000000"/>
                <w:sz w:val="10"/>
                <w:szCs w:val="10"/>
              </w:rPr>
            </w:pPr>
            <w:r w:rsidRPr="00D4486B">
              <w:rPr>
                <w:color w:val="000000"/>
                <w:sz w:val="10"/>
                <w:szCs w:val="10"/>
              </w:rPr>
              <w:t>тыс.руб.</w:t>
            </w:r>
          </w:p>
        </w:tc>
        <w:tc>
          <w:tcPr>
            <w:tcW w:w="850" w:type="dxa"/>
            <w:shd w:val="clear" w:color="auto" w:fill="auto"/>
            <w:vAlign w:val="center"/>
            <w:hideMark/>
          </w:tcPr>
          <w:p w14:paraId="6E0907B9" w14:textId="77777777" w:rsidR="00D4486B" w:rsidRPr="00D4486B" w:rsidRDefault="00D4486B" w:rsidP="00D4486B">
            <w:pPr>
              <w:jc w:val="center"/>
              <w:rPr>
                <w:color w:val="000000"/>
                <w:sz w:val="10"/>
                <w:szCs w:val="10"/>
              </w:rPr>
            </w:pPr>
            <w:r w:rsidRPr="00D4486B">
              <w:rPr>
                <w:color w:val="000000"/>
                <w:sz w:val="10"/>
                <w:szCs w:val="10"/>
              </w:rPr>
              <w:t>-</w:t>
            </w:r>
          </w:p>
        </w:tc>
        <w:tc>
          <w:tcPr>
            <w:tcW w:w="992" w:type="dxa"/>
            <w:gridSpan w:val="2"/>
            <w:shd w:val="clear" w:color="auto" w:fill="auto"/>
            <w:noWrap/>
            <w:vAlign w:val="bottom"/>
            <w:hideMark/>
          </w:tcPr>
          <w:p w14:paraId="6B7A3366" w14:textId="77777777" w:rsidR="00D4486B" w:rsidRPr="00D4486B" w:rsidRDefault="00D4486B" w:rsidP="00D4486B">
            <w:pPr>
              <w:jc w:val="right"/>
              <w:rPr>
                <w:color w:val="000000"/>
                <w:sz w:val="10"/>
                <w:szCs w:val="10"/>
              </w:rPr>
            </w:pPr>
            <w:r w:rsidRPr="00D4486B">
              <w:rPr>
                <w:color w:val="000000"/>
                <w:sz w:val="10"/>
                <w:szCs w:val="10"/>
              </w:rPr>
              <w:t>2 116 129,37</w:t>
            </w:r>
          </w:p>
        </w:tc>
        <w:tc>
          <w:tcPr>
            <w:tcW w:w="851" w:type="dxa"/>
            <w:gridSpan w:val="2"/>
            <w:shd w:val="clear" w:color="auto" w:fill="auto"/>
            <w:noWrap/>
            <w:vAlign w:val="bottom"/>
            <w:hideMark/>
          </w:tcPr>
          <w:p w14:paraId="4A12BF2C" w14:textId="77777777" w:rsidR="00D4486B" w:rsidRPr="00D4486B" w:rsidRDefault="00D4486B" w:rsidP="00D4486B">
            <w:pPr>
              <w:jc w:val="right"/>
              <w:rPr>
                <w:i/>
                <w:iCs/>
                <w:color w:val="000000"/>
                <w:sz w:val="10"/>
                <w:szCs w:val="10"/>
              </w:rPr>
            </w:pPr>
            <w:r w:rsidRPr="00D4486B">
              <w:rPr>
                <w:i/>
                <w:iCs/>
                <w:color w:val="000000"/>
                <w:sz w:val="10"/>
                <w:szCs w:val="10"/>
              </w:rPr>
              <w:t>154 963,39</w:t>
            </w:r>
          </w:p>
        </w:tc>
        <w:tc>
          <w:tcPr>
            <w:tcW w:w="850" w:type="dxa"/>
            <w:gridSpan w:val="2"/>
            <w:shd w:val="clear" w:color="auto" w:fill="auto"/>
            <w:noWrap/>
            <w:vAlign w:val="bottom"/>
            <w:hideMark/>
          </w:tcPr>
          <w:p w14:paraId="4C3CE336" w14:textId="77777777" w:rsidR="00D4486B" w:rsidRPr="00D4486B" w:rsidRDefault="00D4486B" w:rsidP="00D4486B">
            <w:pPr>
              <w:jc w:val="right"/>
              <w:rPr>
                <w:color w:val="000000"/>
                <w:sz w:val="10"/>
                <w:szCs w:val="10"/>
              </w:rPr>
            </w:pPr>
            <w:r w:rsidRPr="00D4486B">
              <w:rPr>
                <w:color w:val="000000"/>
                <w:sz w:val="10"/>
                <w:szCs w:val="10"/>
              </w:rPr>
              <w:t>160 071,92</w:t>
            </w:r>
          </w:p>
        </w:tc>
        <w:tc>
          <w:tcPr>
            <w:tcW w:w="851" w:type="dxa"/>
            <w:gridSpan w:val="2"/>
            <w:shd w:val="clear" w:color="auto" w:fill="auto"/>
            <w:noWrap/>
            <w:vAlign w:val="bottom"/>
            <w:hideMark/>
          </w:tcPr>
          <w:p w14:paraId="56E55B7E" w14:textId="77777777" w:rsidR="00D4486B" w:rsidRPr="00D4486B" w:rsidRDefault="00D4486B" w:rsidP="00D4486B">
            <w:pPr>
              <w:jc w:val="right"/>
              <w:rPr>
                <w:color w:val="000000"/>
                <w:sz w:val="10"/>
                <w:szCs w:val="10"/>
              </w:rPr>
            </w:pPr>
            <w:r w:rsidRPr="00D4486B">
              <w:rPr>
                <w:color w:val="000000"/>
                <w:sz w:val="10"/>
                <w:szCs w:val="10"/>
              </w:rPr>
              <w:t>158 400,42</w:t>
            </w:r>
          </w:p>
        </w:tc>
        <w:tc>
          <w:tcPr>
            <w:tcW w:w="709" w:type="dxa"/>
            <w:gridSpan w:val="2"/>
            <w:shd w:val="clear" w:color="auto" w:fill="auto"/>
            <w:noWrap/>
            <w:vAlign w:val="bottom"/>
            <w:hideMark/>
          </w:tcPr>
          <w:p w14:paraId="37F3D88D" w14:textId="77777777" w:rsidR="00D4486B" w:rsidRPr="00D4486B" w:rsidRDefault="00D4486B" w:rsidP="00D4486B">
            <w:pPr>
              <w:jc w:val="right"/>
              <w:rPr>
                <w:color w:val="000000"/>
                <w:sz w:val="10"/>
                <w:szCs w:val="10"/>
              </w:rPr>
            </w:pPr>
            <w:r w:rsidRPr="00D4486B">
              <w:rPr>
                <w:color w:val="000000"/>
                <w:sz w:val="10"/>
                <w:szCs w:val="10"/>
              </w:rPr>
              <w:t>162 054,52</w:t>
            </w:r>
          </w:p>
        </w:tc>
        <w:tc>
          <w:tcPr>
            <w:tcW w:w="850" w:type="dxa"/>
            <w:gridSpan w:val="2"/>
            <w:shd w:val="clear" w:color="auto" w:fill="auto"/>
            <w:noWrap/>
            <w:vAlign w:val="bottom"/>
            <w:hideMark/>
          </w:tcPr>
          <w:p w14:paraId="20C762A8" w14:textId="77777777" w:rsidR="00D4486B" w:rsidRPr="00D4486B" w:rsidRDefault="00D4486B" w:rsidP="00D4486B">
            <w:pPr>
              <w:jc w:val="right"/>
              <w:rPr>
                <w:color w:val="000000"/>
                <w:sz w:val="10"/>
                <w:szCs w:val="10"/>
              </w:rPr>
            </w:pPr>
            <w:r w:rsidRPr="00D4486B">
              <w:rPr>
                <w:color w:val="000000"/>
                <w:sz w:val="10"/>
                <w:szCs w:val="10"/>
              </w:rPr>
              <w:t>171 909,01</w:t>
            </w:r>
          </w:p>
        </w:tc>
        <w:tc>
          <w:tcPr>
            <w:tcW w:w="851" w:type="dxa"/>
            <w:gridSpan w:val="2"/>
            <w:shd w:val="clear" w:color="auto" w:fill="auto"/>
            <w:noWrap/>
            <w:vAlign w:val="bottom"/>
            <w:hideMark/>
          </w:tcPr>
          <w:p w14:paraId="1C207ACF" w14:textId="77777777" w:rsidR="00D4486B" w:rsidRPr="00D4486B" w:rsidRDefault="00D4486B" w:rsidP="00D4486B">
            <w:pPr>
              <w:jc w:val="right"/>
              <w:rPr>
                <w:color w:val="000000"/>
                <w:sz w:val="10"/>
                <w:szCs w:val="10"/>
              </w:rPr>
            </w:pPr>
            <w:r w:rsidRPr="00D4486B">
              <w:rPr>
                <w:color w:val="000000"/>
                <w:sz w:val="10"/>
                <w:szCs w:val="10"/>
              </w:rPr>
              <w:t>172 599,04</w:t>
            </w:r>
          </w:p>
        </w:tc>
        <w:tc>
          <w:tcPr>
            <w:tcW w:w="850" w:type="dxa"/>
            <w:gridSpan w:val="2"/>
            <w:shd w:val="clear" w:color="auto" w:fill="auto"/>
            <w:noWrap/>
            <w:vAlign w:val="bottom"/>
            <w:hideMark/>
          </w:tcPr>
          <w:p w14:paraId="25141E62" w14:textId="77777777" w:rsidR="00D4486B" w:rsidRPr="00D4486B" w:rsidRDefault="00D4486B" w:rsidP="00D4486B">
            <w:pPr>
              <w:jc w:val="right"/>
              <w:rPr>
                <w:color w:val="000000"/>
                <w:sz w:val="10"/>
                <w:szCs w:val="10"/>
              </w:rPr>
            </w:pPr>
            <w:r w:rsidRPr="00D4486B">
              <w:rPr>
                <w:color w:val="000000"/>
                <w:sz w:val="10"/>
                <w:szCs w:val="10"/>
              </w:rPr>
              <w:t>184 326,75</w:t>
            </w:r>
          </w:p>
        </w:tc>
        <w:tc>
          <w:tcPr>
            <w:tcW w:w="851" w:type="dxa"/>
            <w:gridSpan w:val="2"/>
            <w:shd w:val="clear" w:color="auto" w:fill="auto"/>
            <w:noWrap/>
            <w:vAlign w:val="bottom"/>
            <w:hideMark/>
          </w:tcPr>
          <w:p w14:paraId="0FDE5E83" w14:textId="77777777" w:rsidR="00D4486B" w:rsidRPr="00D4486B" w:rsidRDefault="00D4486B" w:rsidP="00D4486B">
            <w:pPr>
              <w:jc w:val="right"/>
              <w:rPr>
                <w:color w:val="000000"/>
                <w:sz w:val="10"/>
                <w:szCs w:val="10"/>
              </w:rPr>
            </w:pPr>
            <w:r w:rsidRPr="00D4486B">
              <w:rPr>
                <w:color w:val="000000"/>
                <w:sz w:val="10"/>
                <w:szCs w:val="10"/>
              </w:rPr>
              <w:t>197 333,85</w:t>
            </w:r>
          </w:p>
        </w:tc>
        <w:tc>
          <w:tcPr>
            <w:tcW w:w="850" w:type="dxa"/>
            <w:gridSpan w:val="2"/>
            <w:shd w:val="clear" w:color="auto" w:fill="auto"/>
            <w:noWrap/>
            <w:vAlign w:val="bottom"/>
            <w:hideMark/>
          </w:tcPr>
          <w:p w14:paraId="60DC70F3" w14:textId="77777777" w:rsidR="00D4486B" w:rsidRPr="00D4486B" w:rsidRDefault="00D4486B" w:rsidP="00D4486B">
            <w:pPr>
              <w:jc w:val="right"/>
              <w:rPr>
                <w:color w:val="000000"/>
                <w:sz w:val="10"/>
                <w:szCs w:val="10"/>
              </w:rPr>
            </w:pPr>
            <w:r w:rsidRPr="00D4486B">
              <w:rPr>
                <w:color w:val="000000"/>
                <w:sz w:val="10"/>
                <w:szCs w:val="10"/>
              </w:rPr>
              <w:t>206 151,37</w:t>
            </w:r>
          </w:p>
        </w:tc>
        <w:tc>
          <w:tcPr>
            <w:tcW w:w="851" w:type="dxa"/>
            <w:gridSpan w:val="2"/>
            <w:shd w:val="clear" w:color="auto" w:fill="auto"/>
            <w:noWrap/>
            <w:vAlign w:val="bottom"/>
            <w:hideMark/>
          </w:tcPr>
          <w:p w14:paraId="03E5FE50" w14:textId="77777777" w:rsidR="00D4486B" w:rsidRPr="00D4486B" w:rsidRDefault="00D4486B" w:rsidP="00D4486B">
            <w:pPr>
              <w:jc w:val="right"/>
              <w:rPr>
                <w:color w:val="000000"/>
                <w:sz w:val="10"/>
                <w:szCs w:val="10"/>
              </w:rPr>
            </w:pPr>
            <w:r w:rsidRPr="00D4486B">
              <w:rPr>
                <w:color w:val="000000"/>
                <w:sz w:val="10"/>
                <w:szCs w:val="10"/>
              </w:rPr>
              <w:t>184 156,91</w:t>
            </w:r>
          </w:p>
        </w:tc>
        <w:tc>
          <w:tcPr>
            <w:tcW w:w="840" w:type="dxa"/>
            <w:gridSpan w:val="2"/>
            <w:shd w:val="clear" w:color="auto" w:fill="auto"/>
            <w:noWrap/>
            <w:vAlign w:val="bottom"/>
            <w:hideMark/>
          </w:tcPr>
          <w:p w14:paraId="2959E2FC" w14:textId="77777777" w:rsidR="00D4486B" w:rsidRPr="00D4486B" w:rsidRDefault="00D4486B" w:rsidP="00D4486B">
            <w:pPr>
              <w:jc w:val="right"/>
              <w:rPr>
                <w:color w:val="000000"/>
                <w:sz w:val="10"/>
                <w:szCs w:val="10"/>
              </w:rPr>
            </w:pPr>
            <w:r w:rsidRPr="00D4486B">
              <w:rPr>
                <w:color w:val="000000"/>
                <w:sz w:val="10"/>
                <w:szCs w:val="10"/>
              </w:rPr>
              <w:t>173 234,04</w:t>
            </w:r>
          </w:p>
        </w:tc>
        <w:tc>
          <w:tcPr>
            <w:tcW w:w="761" w:type="dxa"/>
            <w:gridSpan w:val="2"/>
            <w:shd w:val="clear" w:color="auto" w:fill="auto"/>
            <w:noWrap/>
            <w:vAlign w:val="bottom"/>
            <w:hideMark/>
          </w:tcPr>
          <w:p w14:paraId="78659F8E" w14:textId="77777777" w:rsidR="00D4486B" w:rsidRPr="00D4486B" w:rsidRDefault="00D4486B" w:rsidP="00D4486B">
            <w:pPr>
              <w:jc w:val="right"/>
              <w:rPr>
                <w:color w:val="000000"/>
                <w:sz w:val="10"/>
                <w:szCs w:val="10"/>
              </w:rPr>
            </w:pPr>
            <w:r w:rsidRPr="00D4486B">
              <w:rPr>
                <w:color w:val="000000"/>
                <w:sz w:val="10"/>
                <w:szCs w:val="10"/>
              </w:rPr>
              <w:t>190 928,15</w:t>
            </w:r>
          </w:p>
        </w:tc>
      </w:tr>
      <w:tr w:rsidR="00D4486B" w:rsidRPr="00D4486B" w14:paraId="3ACADDF6" w14:textId="77777777" w:rsidTr="002D6968">
        <w:trPr>
          <w:gridAfter w:val="1"/>
          <w:wAfter w:w="7" w:type="dxa"/>
          <w:trHeight w:val="102"/>
        </w:trPr>
        <w:tc>
          <w:tcPr>
            <w:tcW w:w="692" w:type="dxa"/>
            <w:shd w:val="clear" w:color="000000" w:fill="FFFFFF"/>
            <w:noWrap/>
            <w:vAlign w:val="center"/>
            <w:hideMark/>
          </w:tcPr>
          <w:p w14:paraId="3C7B1760" w14:textId="77777777" w:rsidR="00D4486B" w:rsidRPr="00D4486B" w:rsidRDefault="00D4486B" w:rsidP="00D4486B">
            <w:pPr>
              <w:jc w:val="center"/>
              <w:rPr>
                <w:color w:val="000000"/>
                <w:sz w:val="10"/>
                <w:szCs w:val="10"/>
              </w:rPr>
            </w:pPr>
            <w:r w:rsidRPr="00D4486B">
              <w:rPr>
                <w:color w:val="000000"/>
                <w:sz w:val="10"/>
                <w:szCs w:val="10"/>
              </w:rPr>
              <w:t>6.4.</w:t>
            </w:r>
          </w:p>
        </w:tc>
        <w:tc>
          <w:tcPr>
            <w:tcW w:w="1039" w:type="dxa"/>
            <w:shd w:val="clear" w:color="000000" w:fill="FFFFFF"/>
            <w:vAlign w:val="bottom"/>
            <w:hideMark/>
          </w:tcPr>
          <w:p w14:paraId="593C8821" w14:textId="77777777" w:rsidR="00D4486B" w:rsidRPr="00D4486B" w:rsidRDefault="00D4486B" w:rsidP="00D4486B">
            <w:pPr>
              <w:rPr>
                <w:color w:val="000000"/>
                <w:sz w:val="10"/>
                <w:szCs w:val="10"/>
              </w:rPr>
            </w:pPr>
            <w:r w:rsidRPr="00D4486B">
              <w:rPr>
                <w:color w:val="000000"/>
                <w:sz w:val="10"/>
                <w:szCs w:val="10"/>
              </w:rPr>
              <w:t>Затраты на оплату труда</w:t>
            </w:r>
          </w:p>
        </w:tc>
        <w:tc>
          <w:tcPr>
            <w:tcW w:w="1241" w:type="dxa"/>
            <w:shd w:val="clear" w:color="000000" w:fill="FFFFFF"/>
            <w:vAlign w:val="bottom"/>
            <w:hideMark/>
          </w:tcPr>
          <w:p w14:paraId="023F340E" w14:textId="77777777" w:rsidR="00D4486B" w:rsidRPr="00D4486B" w:rsidRDefault="00D4486B" w:rsidP="00D4486B">
            <w:pPr>
              <w:jc w:val="center"/>
              <w:rPr>
                <w:color w:val="000000"/>
                <w:sz w:val="10"/>
                <w:szCs w:val="10"/>
              </w:rPr>
            </w:pPr>
            <w:r w:rsidRPr="00D4486B">
              <w:rPr>
                <w:color w:val="000000"/>
                <w:sz w:val="10"/>
                <w:szCs w:val="10"/>
              </w:rPr>
              <w:t>32*</w:t>
            </w:r>
          </w:p>
        </w:tc>
        <w:tc>
          <w:tcPr>
            <w:tcW w:w="709" w:type="dxa"/>
            <w:shd w:val="clear" w:color="000000" w:fill="FFFFFF"/>
            <w:vAlign w:val="bottom"/>
            <w:hideMark/>
          </w:tcPr>
          <w:p w14:paraId="4DBCBD4D" w14:textId="77777777" w:rsidR="00D4486B" w:rsidRPr="00D4486B" w:rsidRDefault="00D4486B" w:rsidP="00D4486B">
            <w:pPr>
              <w:jc w:val="center"/>
              <w:rPr>
                <w:color w:val="000000"/>
                <w:sz w:val="10"/>
                <w:szCs w:val="10"/>
              </w:rPr>
            </w:pPr>
            <w:r w:rsidRPr="00D4486B">
              <w:rPr>
                <w:color w:val="000000"/>
                <w:sz w:val="10"/>
                <w:szCs w:val="10"/>
              </w:rPr>
              <w:t>тыс.руб.</w:t>
            </w:r>
          </w:p>
        </w:tc>
        <w:tc>
          <w:tcPr>
            <w:tcW w:w="850" w:type="dxa"/>
            <w:shd w:val="clear" w:color="000000" w:fill="FFFFFF"/>
            <w:vAlign w:val="center"/>
            <w:hideMark/>
          </w:tcPr>
          <w:p w14:paraId="5CB70000" w14:textId="77777777" w:rsidR="00D4486B" w:rsidRPr="00D4486B" w:rsidRDefault="00D4486B" w:rsidP="00D4486B">
            <w:pPr>
              <w:jc w:val="center"/>
              <w:rPr>
                <w:color w:val="000000"/>
                <w:sz w:val="10"/>
                <w:szCs w:val="10"/>
              </w:rPr>
            </w:pPr>
            <w:r w:rsidRPr="00D4486B">
              <w:rPr>
                <w:color w:val="000000"/>
                <w:sz w:val="10"/>
                <w:szCs w:val="10"/>
              </w:rPr>
              <w:t>-</w:t>
            </w:r>
          </w:p>
        </w:tc>
        <w:tc>
          <w:tcPr>
            <w:tcW w:w="992" w:type="dxa"/>
            <w:gridSpan w:val="2"/>
            <w:shd w:val="clear" w:color="auto" w:fill="auto"/>
            <w:noWrap/>
            <w:vAlign w:val="bottom"/>
            <w:hideMark/>
          </w:tcPr>
          <w:p w14:paraId="7387E659" w14:textId="77777777" w:rsidR="00D4486B" w:rsidRPr="00D4486B" w:rsidRDefault="00D4486B" w:rsidP="00D4486B">
            <w:pPr>
              <w:jc w:val="right"/>
              <w:rPr>
                <w:color w:val="000000"/>
                <w:sz w:val="10"/>
                <w:szCs w:val="10"/>
              </w:rPr>
            </w:pPr>
            <w:r w:rsidRPr="00D4486B">
              <w:rPr>
                <w:color w:val="000000"/>
                <w:sz w:val="10"/>
                <w:szCs w:val="10"/>
              </w:rPr>
              <w:t>1 162 369,75</w:t>
            </w:r>
          </w:p>
        </w:tc>
        <w:tc>
          <w:tcPr>
            <w:tcW w:w="851" w:type="dxa"/>
            <w:gridSpan w:val="2"/>
            <w:shd w:val="clear" w:color="000000" w:fill="FFFFFF"/>
            <w:noWrap/>
            <w:vAlign w:val="bottom"/>
            <w:hideMark/>
          </w:tcPr>
          <w:p w14:paraId="3F9CE92E" w14:textId="77777777" w:rsidR="00D4486B" w:rsidRPr="00D4486B" w:rsidRDefault="00D4486B" w:rsidP="00D4486B">
            <w:pPr>
              <w:jc w:val="right"/>
              <w:rPr>
                <w:i/>
                <w:iCs/>
                <w:color w:val="000000"/>
                <w:sz w:val="10"/>
                <w:szCs w:val="10"/>
              </w:rPr>
            </w:pPr>
            <w:r w:rsidRPr="00D4486B">
              <w:rPr>
                <w:i/>
                <w:iCs/>
                <w:color w:val="000000"/>
                <w:sz w:val="10"/>
                <w:szCs w:val="10"/>
              </w:rPr>
              <w:t>99 693,64</w:t>
            </w:r>
          </w:p>
        </w:tc>
        <w:tc>
          <w:tcPr>
            <w:tcW w:w="850" w:type="dxa"/>
            <w:gridSpan w:val="2"/>
            <w:shd w:val="clear" w:color="000000" w:fill="FFFFFF"/>
            <w:noWrap/>
            <w:vAlign w:val="bottom"/>
            <w:hideMark/>
          </w:tcPr>
          <w:p w14:paraId="01AA6581" w14:textId="77777777" w:rsidR="00D4486B" w:rsidRPr="00D4486B" w:rsidRDefault="00D4486B" w:rsidP="00D4486B">
            <w:pPr>
              <w:jc w:val="right"/>
              <w:rPr>
                <w:color w:val="000000"/>
                <w:sz w:val="10"/>
                <w:szCs w:val="10"/>
              </w:rPr>
            </w:pPr>
            <w:r w:rsidRPr="00D4486B">
              <w:rPr>
                <w:color w:val="000000"/>
                <w:sz w:val="10"/>
                <w:szCs w:val="10"/>
              </w:rPr>
              <w:t>91 070,26</w:t>
            </w:r>
          </w:p>
        </w:tc>
        <w:tc>
          <w:tcPr>
            <w:tcW w:w="851" w:type="dxa"/>
            <w:gridSpan w:val="2"/>
            <w:shd w:val="clear" w:color="000000" w:fill="FFFFFF"/>
            <w:noWrap/>
            <w:vAlign w:val="bottom"/>
            <w:hideMark/>
          </w:tcPr>
          <w:p w14:paraId="0104A689" w14:textId="77777777" w:rsidR="00D4486B" w:rsidRPr="00D4486B" w:rsidRDefault="00D4486B" w:rsidP="00D4486B">
            <w:pPr>
              <w:jc w:val="right"/>
              <w:rPr>
                <w:color w:val="000000"/>
                <w:sz w:val="10"/>
                <w:szCs w:val="10"/>
              </w:rPr>
            </w:pPr>
            <w:r w:rsidRPr="00D4486B">
              <w:rPr>
                <w:color w:val="000000"/>
                <w:sz w:val="10"/>
                <w:szCs w:val="10"/>
              </w:rPr>
              <w:t>101 754,47</w:t>
            </w:r>
          </w:p>
        </w:tc>
        <w:tc>
          <w:tcPr>
            <w:tcW w:w="709" w:type="dxa"/>
            <w:gridSpan w:val="2"/>
            <w:shd w:val="clear" w:color="000000" w:fill="FFFFFF"/>
            <w:noWrap/>
            <w:vAlign w:val="bottom"/>
            <w:hideMark/>
          </w:tcPr>
          <w:p w14:paraId="2A7590BE" w14:textId="77777777" w:rsidR="00D4486B" w:rsidRPr="00D4486B" w:rsidRDefault="00D4486B" w:rsidP="00D4486B">
            <w:pPr>
              <w:jc w:val="right"/>
              <w:rPr>
                <w:color w:val="000000"/>
                <w:sz w:val="10"/>
                <w:szCs w:val="10"/>
              </w:rPr>
            </w:pPr>
            <w:r w:rsidRPr="00D4486B">
              <w:rPr>
                <w:color w:val="000000"/>
                <w:sz w:val="10"/>
                <w:szCs w:val="10"/>
              </w:rPr>
              <w:t>98 701,60</w:t>
            </w:r>
          </w:p>
        </w:tc>
        <w:tc>
          <w:tcPr>
            <w:tcW w:w="850" w:type="dxa"/>
            <w:gridSpan w:val="2"/>
            <w:shd w:val="clear" w:color="000000" w:fill="FFFFFF"/>
            <w:noWrap/>
            <w:vAlign w:val="bottom"/>
            <w:hideMark/>
          </w:tcPr>
          <w:p w14:paraId="7B3E919F" w14:textId="77777777" w:rsidR="00D4486B" w:rsidRPr="00D4486B" w:rsidRDefault="00D4486B" w:rsidP="00D4486B">
            <w:pPr>
              <w:jc w:val="right"/>
              <w:rPr>
                <w:color w:val="000000"/>
                <w:sz w:val="10"/>
                <w:szCs w:val="10"/>
              </w:rPr>
            </w:pPr>
            <w:r w:rsidRPr="00D4486B">
              <w:rPr>
                <w:color w:val="000000"/>
                <w:sz w:val="10"/>
                <w:szCs w:val="10"/>
              </w:rPr>
              <w:t>92 901,32</w:t>
            </w:r>
          </w:p>
        </w:tc>
        <w:tc>
          <w:tcPr>
            <w:tcW w:w="851" w:type="dxa"/>
            <w:gridSpan w:val="2"/>
            <w:shd w:val="clear" w:color="000000" w:fill="FFFFFF"/>
            <w:noWrap/>
            <w:vAlign w:val="bottom"/>
            <w:hideMark/>
          </w:tcPr>
          <w:p w14:paraId="2A656E32" w14:textId="77777777" w:rsidR="00D4486B" w:rsidRPr="00D4486B" w:rsidRDefault="00D4486B" w:rsidP="00D4486B">
            <w:pPr>
              <w:jc w:val="right"/>
              <w:rPr>
                <w:color w:val="000000"/>
                <w:sz w:val="10"/>
                <w:szCs w:val="10"/>
              </w:rPr>
            </w:pPr>
            <w:r w:rsidRPr="00D4486B">
              <w:rPr>
                <w:color w:val="000000"/>
                <w:sz w:val="10"/>
                <w:szCs w:val="10"/>
              </w:rPr>
              <w:t>96 716,03</w:t>
            </w:r>
          </w:p>
        </w:tc>
        <w:tc>
          <w:tcPr>
            <w:tcW w:w="850" w:type="dxa"/>
            <w:gridSpan w:val="2"/>
            <w:shd w:val="clear" w:color="000000" w:fill="FFFFFF"/>
            <w:noWrap/>
            <w:vAlign w:val="bottom"/>
            <w:hideMark/>
          </w:tcPr>
          <w:p w14:paraId="104145EA" w14:textId="77777777" w:rsidR="00D4486B" w:rsidRPr="00D4486B" w:rsidRDefault="00D4486B" w:rsidP="00D4486B">
            <w:pPr>
              <w:jc w:val="right"/>
              <w:rPr>
                <w:color w:val="000000"/>
                <w:sz w:val="10"/>
                <w:szCs w:val="10"/>
              </w:rPr>
            </w:pPr>
            <w:r w:rsidRPr="00D4486B">
              <w:rPr>
                <w:color w:val="000000"/>
                <w:sz w:val="10"/>
                <w:szCs w:val="10"/>
              </w:rPr>
              <w:t>92 351,93</w:t>
            </w:r>
          </w:p>
        </w:tc>
        <w:tc>
          <w:tcPr>
            <w:tcW w:w="851" w:type="dxa"/>
            <w:gridSpan w:val="2"/>
            <w:shd w:val="clear" w:color="000000" w:fill="FFFFFF"/>
            <w:noWrap/>
            <w:vAlign w:val="bottom"/>
            <w:hideMark/>
          </w:tcPr>
          <w:p w14:paraId="3323DC01" w14:textId="77777777" w:rsidR="00D4486B" w:rsidRPr="00D4486B" w:rsidRDefault="00D4486B" w:rsidP="00D4486B">
            <w:pPr>
              <w:jc w:val="right"/>
              <w:rPr>
                <w:color w:val="000000"/>
                <w:sz w:val="10"/>
                <w:szCs w:val="10"/>
              </w:rPr>
            </w:pPr>
            <w:r w:rsidRPr="00D4486B">
              <w:rPr>
                <w:color w:val="000000"/>
                <w:sz w:val="10"/>
                <w:szCs w:val="10"/>
              </w:rPr>
              <w:t>91 585,63</w:t>
            </w:r>
          </w:p>
        </w:tc>
        <w:tc>
          <w:tcPr>
            <w:tcW w:w="850" w:type="dxa"/>
            <w:gridSpan w:val="2"/>
            <w:shd w:val="clear" w:color="000000" w:fill="FFFFFF"/>
            <w:noWrap/>
            <w:vAlign w:val="bottom"/>
            <w:hideMark/>
          </w:tcPr>
          <w:p w14:paraId="01BBDC79" w14:textId="77777777" w:rsidR="00D4486B" w:rsidRPr="00D4486B" w:rsidRDefault="00D4486B" w:rsidP="00D4486B">
            <w:pPr>
              <w:jc w:val="right"/>
              <w:rPr>
                <w:color w:val="000000"/>
                <w:sz w:val="10"/>
                <w:szCs w:val="10"/>
              </w:rPr>
            </w:pPr>
            <w:r w:rsidRPr="00D4486B">
              <w:rPr>
                <w:color w:val="000000"/>
                <w:sz w:val="10"/>
                <w:szCs w:val="10"/>
              </w:rPr>
              <w:t>96 298,98</w:t>
            </w:r>
          </w:p>
        </w:tc>
        <w:tc>
          <w:tcPr>
            <w:tcW w:w="851" w:type="dxa"/>
            <w:gridSpan w:val="2"/>
            <w:shd w:val="clear" w:color="000000" w:fill="FFFFFF"/>
            <w:noWrap/>
            <w:vAlign w:val="bottom"/>
            <w:hideMark/>
          </w:tcPr>
          <w:p w14:paraId="1F05B3B9" w14:textId="77777777" w:rsidR="00D4486B" w:rsidRPr="00D4486B" w:rsidRDefault="00D4486B" w:rsidP="00D4486B">
            <w:pPr>
              <w:jc w:val="right"/>
              <w:rPr>
                <w:color w:val="000000"/>
                <w:sz w:val="10"/>
                <w:szCs w:val="10"/>
              </w:rPr>
            </w:pPr>
            <w:r w:rsidRPr="00D4486B">
              <w:rPr>
                <w:color w:val="000000"/>
                <w:sz w:val="10"/>
                <w:szCs w:val="10"/>
              </w:rPr>
              <w:t>94 252,53</w:t>
            </w:r>
          </w:p>
        </w:tc>
        <w:tc>
          <w:tcPr>
            <w:tcW w:w="840" w:type="dxa"/>
            <w:gridSpan w:val="2"/>
            <w:shd w:val="clear" w:color="000000" w:fill="FFFFFF"/>
            <w:noWrap/>
            <w:vAlign w:val="bottom"/>
            <w:hideMark/>
          </w:tcPr>
          <w:p w14:paraId="38CC88AA" w14:textId="77777777" w:rsidR="00D4486B" w:rsidRPr="00D4486B" w:rsidRDefault="00D4486B" w:rsidP="00D4486B">
            <w:pPr>
              <w:jc w:val="right"/>
              <w:rPr>
                <w:color w:val="000000"/>
                <w:sz w:val="10"/>
                <w:szCs w:val="10"/>
              </w:rPr>
            </w:pPr>
            <w:r w:rsidRPr="00D4486B">
              <w:rPr>
                <w:color w:val="000000"/>
                <w:sz w:val="10"/>
                <w:szCs w:val="10"/>
              </w:rPr>
              <w:t>97 003,84</w:t>
            </w:r>
          </w:p>
        </w:tc>
        <w:tc>
          <w:tcPr>
            <w:tcW w:w="761" w:type="dxa"/>
            <w:gridSpan w:val="2"/>
            <w:shd w:val="clear" w:color="000000" w:fill="FFFFFF"/>
            <w:noWrap/>
            <w:vAlign w:val="bottom"/>
            <w:hideMark/>
          </w:tcPr>
          <w:p w14:paraId="19A3C50A" w14:textId="77777777" w:rsidR="00D4486B" w:rsidRPr="00D4486B" w:rsidRDefault="00D4486B" w:rsidP="00D4486B">
            <w:pPr>
              <w:jc w:val="right"/>
              <w:rPr>
                <w:color w:val="000000"/>
                <w:sz w:val="10"/>
                <w:szCs w:val="10"/>
              </w:rPr>
            </w:pPr>
            <w:r w:rsidRPr="00D4486B">
              <w:rPr>
                <w:color w:val="000000"/>
                <w:sz w:val="10"/>
                <w:szCs w:val="10"/>
              </w:rPr>
              <w:t>110 039,51</w:t>
            </w:r>
          </w:p>
        </w:tc>
      </w:tr>
      <w:tr w:rsidR="00D4486B" w:rsidRPr="00D4486B" w14:paraId="4311705B" w14:textId="77777777" w:rsidTr="002D6968">
        <w:trPr>
          <w:gridAfter w:val="1"/>
          <w:wAfter w:w="7" w:type="dxa"/>
          <w:trHeight w:val="205"/>
        </w:trPr>
        <w:tc>
          <w:tcPr>
            <w:tcW w:w="692" w:type="dxa"/>
            <w:shd w:val="clear" w:color="000000" w:fill="FFFFFF"/>
            <w:noWrap/>
            <w:vAlign w:val="center"/>
            <w:hideMark/>
          </w:tcPr>
          <w:p w14:paraId="13B1EB3B" w14:textId="77777777" w:rsidR="00D4486B" w:rsidRPr="00D4486B" w:rsidRDefault="00D4486B" w:rsidP="00D4486B">
            <w:pPr>
              <w:jc w:val="center"/>
              <w:rPr>
                <w:color w:val="000000"/>
                <w:sz w:val="10"/>
                <w:szCs w:val="10"/>
              </w:rPr>
            </w:pPr>
            <w:r w:rsidRPr="00D4486B">
              <w:rPr>
                <w:color w:val="000000"/>
                <w:sz w:val="10"/>
                <w:szCs w:val="10"/>
              </w:rPr>
              <w:t>6.5.</w:t>
            </w:r>
          </w:p>
        </w:tc>
        <w:tc>
          <w:tcPr>
            <w:tcW w:w="1039" w:type="dxa"/>
            <w:shd w:val="clear" w:color="000000" w:fill="FFFFFF"/>
            <w:vAlign w:val="bottom"/>
            <w:hideMark/>
          </w:tcPr>
          <w:p w14:paraId="2B99E723" w14:textId="77777777" w:rsidR="00D4486B" w:rsidRPr="00D4486B" w:rsidRDefault="00D4486B" w:rsidP="00D4486B">
            <w:pPr>
              <w:rPr>
                <w:color w:val="000000"/>
                <w:sz w:val="10"/>
                <w:szCs w:val="10"/>
              </w:rPr>
            </w:pPr>
            <w:r w:rsidRPr="00D4486B">
              <w:rPr>
                <w:color w:val="000000"/>
                <w:sz w:val="10"/>
                <w:szCs w:val="10"/>
              </w:rPr>
              <w:t>Обязательные страховые платежи от ФОТ</w:t>
            </w:r>
          </w:p>
        </w:tc>
        <w:tc>
          <w:tcPr>
            <w:tcW w:w="1241" w:type="dxa"/>
            <w:shd w:val="clear" w:color="000000" w:fill="FFFFFF"/>
            <w:vAlign w:val="bottom"/>
            <w:hideMark/>
          </w:tcPr>
          <w:p w14:paraId="4A45061A" w14:textId="77777777" w:rsidR="00D4486B" w:rsidRPr="00D4486B" w:rsidRDefault="00D4486B" w:rsidP="00D4486B">
            <w:pPr>
              <w:jc w:val="center"/>
              <w:rPr>
                <w:color w:val="000000"/>
                <w:sz w:val="10"/>
                <w:szCs w:val="10"/>
              </w:rPr>
            </w:pPr>
            <w:r w:rsidRPr="00D4486B">
              <w:rPr>
                <w:color w:val="000000"/>
                <w:sz w:val="10"/>
                <w:szCs w:val="10"/>
              </w:rPr>
              <w:t>33*</w:t>
            </w:r>
          </w:p>
        </w:tc>
        <w:tc>
          <w:tcPr>
            <w:tcW w:w="709" w:type="dxa"/>
            <w:shd w:val="clear" w:color="000000" w:fill="FFFFFF"/>
            <w:vAlign w:val="bottom"/>
            <w:hideMark/>
          </w:tcPr>
          <w:p w14:paraId="5507EBDC" w14:textId="77777777" w:rsidR="00D4486B" w:rsidRPr="00D4486B" w:rsidRDefault="00D4486B" w:rsidP="00D4486B">
            <w:pPr>
              <w:jc w:val="center"/>
              <w:rPr>
                <w:color w:val="000000"/>
                <w:sz w:val="10"/>
                <w:szCs w:val="10"/>
              </w:rPr>
            </w:pPr>
            <w:r w:rsidRPr="00D4486B">
              <w:rPr>
                <w:color w:val="000000"/>
                <w:sz w:val="10"/>
                <w:szCs w:val="10"/>
              </w:rPr>
              <w:t>тыс.руб.</w:t>
            </w:r>
          </w:p>
        </w:tc>
        <w:tc>
          <w:tcPr>
            <w:tcW w:w="850" w:type="dxa"/>
            <w:shd w:val="clear" w:color="000000" w:fill="FFFFFF"/>
            <w:vAlign w:val="center"/>
            <w:hideMark/>
          </w:tcPr>
          <w:p w14:paraId="2BF03DA6" w14:textId="77777777" w:rsidR="00D4486B" w:rsidRPr="00D4486B" w:rsidRDefault="00D4486B" w:rsidP="00D4486B">
            <w:pPr>
              <w:jc w:val="center"/>
              <w:rPr>
                <w:color w:val="000000"/>
                <w:sz w:val="10"/>
                <w:szCs w:val="10"/>
              </w:rPr>
            </w:pPr>
            <w:r w:rsidRPr="00D4486B">
              <w:rPr>
                <w:color w:val="000000"/>
                <w:sz w:val="10"/>
                <w:szCs w:val="10"/>
              </w:rPr>
              <w:t>-</w:t>
            </w:r>
          </w:p>
        </w:tc>
        <w:tc>
          <w:tcPr>
            <w:tcW w:w="992" w:type="dxa"/>
            <w:gridSpan w:val="2"/>
            <w:shd w:val="clear" w:color="auto" w:fill="auto"/>
            <w:noWrap/>
            <w:vAlign w:val="bottom"/>
            <w:hideMark/>
          </w:tcPr>
          <w:p w14:paraId="3A79E445" w14:textId="77777777" w:rsidR="00D4486B" w:rsidRPr="00D4486B" w:rsidRDefault="00D4486B" w:rsidP="00D4486B">
            <w:pPr>
              <w:jc w:val="right"/>
              <w:rPr>
                <w:color w:val="000000"/>
                <w:sz w:val="10"/>
                <w:szCs w:val="10"/>
              </w:rPr>
            </w:pPr>
            <w:r w:rsidRPr="00D4486B">
              <w:rPr>
                <w:color w:val="000000"/>
                <w:sz w:val="10"/>
                <w:szCs w:val="10"/>
              </w:rPr>
              <w:t>344 728,79</w:t>
            </w:r>
          </w:p>
        </w:tc>
        <w:tc>
          <w:tcPr>
            <w:tcW w:w="851" w:type="dxa"/>
            <w:gridSpan w:val="2"/>
            <w:shd w:val="clear" w:color="000000" w:fill="FFFFFF"/>
            <w:noWrap/>
            <w:vAlign w:val="bottom"/>
            <w:hideMark/>
          </w:tcPr>
          <w:p w14:paraId="7136F22C" w14:textId="77777777" w:rsidR="00D4486B" w:rsidRPr="00D4486B" w:rsidRDefault="00D4486B" w:rsidP="00D4486B">
            <w:pPr>
              <w:jc w:val="right"/>
              <w:rPr>
                <w:i/>
                <w:iCs/>
                <w:color w:val="000000"/>
                <w:sz w:val="10"/>
                <w:szCs w:val="10"/>
              </w:rPr>
            </w:pPr>
            <w:r w:rsidRPr="00D4486B">
              <w:rPr>
                <w:i/>
                <w:iCs/>
                <w:color w:val="000000"/>
                <w:sz w:val="10"/>
                <w:szCs w:val="10"/>
              </w:rPr>
              <w:t>30 717,55</w:t>
            </w:r>
          </w:p>
        </w:tc>
        <w:tc>
          <w:tcPr>
            <w:tcW w:w="850" w:type="dxa"/>
            <w:gridSpan w:val="2"/>
            <w:shd w:val="clear" w:color="000000" w:fill="FFFFFF"/>
            <w:noWrap/>
            <w:vAlign w:val="bottom"/>
            <w:hideMark/>
          </w:tcPr>
          <w:p w14:paraId="63F56A48" w14:textId="77777777" w:rsidR="00D4486B" w:rsidRPr="00D4486B" w:rsidRDefault="00D4486B" w:rsidP="00D4486B">
            <w:pPr>
              <w:jc w:val="right"/>
              <w:rPr>
                <w:color w:val="000000"/>
                <w:sz w:val="10"/>
                <w:szCs w:val="10"/>
              </w:rPr>
            </w:pPr>
            <w:r w:rsidRPr="00D4486B">
              <w:rPr>
                <w:color w:val="000000"/>
                <w:sz w:val="10"/>
                <w:szCs w:val="10"/>
              </w:rPr>
              <w:t>27 713,57</w:t>
            </w:r>
          </w:p>
        </w:tc>
        <w:tc>
          <w:tcPr>
            <w:tcW w:w="851" w:type="dxa"/>
            <w:gridSpan w:val="2"/>
            <w:shd w:val="clear" w:color="000000" w:fill="FFFFFF"/>
            <w:noWrap/>
            <w:vAlign w:val="bottom"/>
            <w:hideMark/>
          </w:tcPr>
          <w:p w14:paraId="58FB465D" w14:textId="77777777" w:rsidR="00D4486B" w:rsidRPr="00D4486B" w:rsidRDefault="00D4486B" w:rsidP="00D4486B">
            <w:pPr>
              <w:jc w:val="right"/>
              <w:rPr>
                <w:color w:val="000000"/>
                <w:sz w:val="10"/>
                <w:szCs w:val="10"/>
              </w:rPr>
            </w:pPr>
            <w:r w:rsidRPr="00D4486B">
              <w:rPr>
                <w:color w:val="000000"/>
                <w:sz w:val="10"/>
                <w:szCs w:val="10"/>
              </w:rPr>
              <w:t>30 633,02</w:t>
            </w:r>
          </w:p>
        </w:tc>
        <w:tc>
          <w:tcPr>
            <w:tcW w:w="709" w:type="dxa"/>
            <w:gridSpan w:val="2"/>
            <w:shd w:val="clear" w:color="000000" w:fill="FFFFFF"/>
            <w:noWrap/>
            <w:vAlign w:val="bottom"/>
            <w:hideMark/>
          </w:tcPr>
          <w:p w14:paraId="3AC74171" w14:textId="77777777" w:rsidR="00D4486B" w:rsidRPr="00D4486B" w:rsidRDefault="00D4486B" w:rsidP="00D4486B">
            <w:pPr>
              <w:jc w:val="right"/>
              <w:rPr>
                <w:color w:val="000000"/>
                <w:sz w:val="10"/>
                <w:szCs w:val="10"/>
              </w:rPr>
            </w:pPr>
            <w:r w:rsidRPr="00D4486B">
              <w:rPr>
                <w:color w:val="000000"/>
                <w:sz w:val="10"/>
                <w:szCs w:val="10"/>
              </w:rPr>
              <w:t>29 588,93</w:t>
            </w:r>
          </w:p>
        </w:tc>
        <w:tc>
          <w:tcPr>
            <w:tcW w:w="850" w:type="dxa"/>
            <w:gridSpan w:val="2"/>
            <w:shd w:val="clear" w:color="000000" w:fill="FFFFFF"/>
            <w:noWrap/>
            <w:vAlign w:val="bottom"/>
            <w:hideMark/>
          </w:tcPr>
          <w:p w14:paraId="092655DC" w14:textId="77777777" w:rsidR="00D4486B" w:rsidRPr="00D4486B" w:rsidRDefault="00D4486B" w:rsidP="00D4486B">
            <w:pPr>
              <w:jc w:val="right"/>
              <w:rPr>
                <w:color w:val="000000"/>
                <w:sz w:val="10"/>
                <w:szCs w:val="10"/>
              </w:rPr>
            </w:pPr>
            <w:r w:rsidRPr="00D4486B">
              <w:rPr>
                <w:color w:val="000000"/>
                <w:sz w:val="10"/>
                <w:szCs w:val="10"/>
              </w:rPr>
              <w:t>27 944,12</w:t>
            </w:r>
          </w:p>
        </w:tc>
        <w:tc>
          <w:tcPr>
            <w:tcW w:w="851" w:type="dxa"/>
            <w:gridSpan w:val="2"/>
            <w:shd w:val="clear" w:color="000000" w:fill="FFFFFF"/>
            <w:noWrap/>
            <w:vAlign w:val="bottom"/>
            <w:hideMark/>
          </w:tcPr>
          <w:p w14:paraId="1EB8892E" w14:textId="77777777" w:rsidR="00D4486B" w:rsidRPr="00D4486B" w:rsidRDefault="00D4486B" w:rsidP="00D4486B">
            <w:pPr>
              <w:jc w:val="right"/>
              <w:rPr>
                <w:color w:val="000000"/>
                <w:sz w:val="10"/>
                <w:szCs w:val="10"/>
              </w:rPr>
            </w:pPr>
            <w:r w:rsidRPr="00D4486B">
              <w:rPr>
                <w:color w:val="000000"/>
                <w:sz w:val="10"/>
                <w:szCs w:val="10"/>
              </w:rPr>
              <w:t>28 963,23</w:t>
            </w:r>
          </w:p>
        </w:tc>
        <w:tc>
          <w:tcPr>
            <w:tcW w:w="850" w:type="dxa"/>
            <w:gridSpan w:val="2"/>
            <w:shd w:val="clear" w:color="000000" w:fill="FFFFFF"/>
            <w:noWrap/>
            <w:vAlign w:val="bottom"/>
            <w:hideMark/>
          </w:tcPr>
          <w:p w14:paraId="28735C4A" w14:textId="77777777" w:rsidR="00D4486B" w:rsidRPr="00D4486B" w:rsidRDefault="00D4486B" w:rsidP="00D4486B">
            <w:pPr>
              <w:jc w:val="right"/>
              <w:rPr>
                <w:color w:val="000000"/>
                <w:sz w:val="10"/>
                <w:szCs w:val="10"/>
              </w:rPr>
            </w:pPr>
            <w:r w:rsidRPr="00D4486B">
              <w:rPr>
                <w:color w:val="000000"/>
                <w:sz w:val="10"/>
                <w:szCs w:val="10"/>
              </w:rPr>
              <w:t>27 421,03</w:t>
            </w:r>
          </w:p>
        </w:tc>
        <w:tc>
          <w:tcPr>
            <w:tcW w:w="851" w:type="dxa"/>
            <w:gridSpan w:val="2"/>
            <w:shd w:val="clear" w:color="000000" w:fill="FFFFFF"/>
            <w:noWrap/>
            <w:vAlign w:val="bottom"/>
            <w:hideMark/>
          </w:tcPr>
          <w:p w14:paraId="6CA84DA9" w14:textId="77777777" w:rsidR="00D4486B" w:rsidRPr="00D4486B" w:rsidRDefault="00D4486B" w:rsidP="00D4486B">
            <w:pPr>
              <w:jc w:val="right"/>
              <w:rPr>
                <w:color w:val="000000"/>
                <w:sz w:val="10"/>
                <w:szCs w:val="10"/>
              </w:rPr>
            </w:pPr>
            <w:r w:rsidRPr="00D4486B">
              <w:rPr>
                <w:color w:val="000000"/>
                <w:sz w:val="10"/>
                <w:szCs w:val="10"/>
              </w:rPr>
              <w:t>27 215,88</w:t>
            </w:r>
          </w:p>
        </w:tc>
        <w:tc>
          <w:tcPr>
            <w:tcW w:w="850" w:type="dxa"/>
            <w:gridSpan w:val="2"/>
            <w:shd w:val="clear" w:color="000000" w:fill="FFFFFF"/>
            <w:noWrap/>
            <w:vAlign w:val="bottom"/>
            <w:hideMark/>
          </w:tcPr>
          <w:p w14:paraId="0FB830E0" w14:textId="77777777" w:rsidR="00D4486B" w:rsidRPr="00D4486B" w:rsidRDefault="00D4486B" w:rsidP="00D4486B">
            <w:pPr>
              <w:jc w:val="right"/>
              <w:rPr>
                <w:color w:val="000000"/>
                <w:sz w:val="10"/>
                <w:szCs w:val="10"/>
              </w:rPr>
            </w:pPr>
            <w:r w:rsidRPr="00D4486B">
              <w:rPr>
                <w:color w:val="000000"/>
                <w:sz w:val="10"/>
                <w:szCs w:val="10"/>
              </w:rPr>
              <w:t>27 585,94</w:t>
            </w:r>
          </w:p>
        </w:tc>
        <w:tc>
          <w:tcPr>
            <w:tcW w:w="851" w:type="dxa"/>
            <w:gridSpan w:val="2"/>
            <w:shd w:val="clear" w:color="000000" w:fill="FFFFFF"/>
            <w:noWrap/>
            <w:vAlign w:val="bottom"/>
            <w:hideMark/>
          </w:tcPr>
          <w:p w14:paraId="2837CB2E" w14:textId="77777777" w:rsidR="00D4486B" w:rsidRPr="00D4486B" w:rsidRDefault="00D4486B" w:rsidP="00D4486B">
            <w:pPr>
              <w:jc w:val="right"/>
              <w:rPr>
                <w:color w:val="000000"/>
                <w:sz w:val="10"/>
                <w:szCs w:val="10"/>
              </w:rPr>
            </w:pPr>
            <w:r w:rsidRPr="00D4486B">
              <w:rPr>
                <w:color w:val="000000"/>
                <w:sz w:val="10"/>
                <w:szCs w:val="10"/>
              </w:rPr>
              <w:t>27 910,21</w:t>
            </w:r>
          </w:p>
        </w:tc>
        <w:tc>
          <w:tcPr>
            <w:tcW w:w="840" w:type="dxa"/>
            <w:gridSpan w:val="2"/>
            <w:shd w:val="clear" w:color="000000" w:fill="FFFFFF"/>
            <w:noWrap/>
            <w:vAlign w:val="bottom"/>
            <w:hideMark/>
          </w:tcPr>
          <w:p w14:paraId="7F7A7A53" w14:textId="77777777" w:rsidR="00D4486B" w:rsidRPr="00D4486B" w:rsidRDefault="00D4486B" w:rsidP="00D4486B">
            <w:pPr>
              <w:jc w:val="right"/>
              <w:rPr>
                <w:color w:val="000000"/>
                <w:sz w:val="10"/>
                <w:szCs w:val="10"/>
              </w:rPr>
            </w:pPr>
            <w:r w:rsidRPr="00D4486B">
              <w:rPr>
                <w:color w:val="000000"/>
                <w:sz w:val="10"/>
                <w:szCs w:val="10"/>
              </w:rPr>
              <w:t>27 783,70</w:t>
            </w:r>
          </w:p>
        </w:tc>
        <w:tc>
          <w:tcPr>
            <w:tcW w:w="761" w:type="dxa"/>
            <w:gridSpan w:val="2"/>
            <w:shd w:val="clear" w:color="000000" w:fill="FFFFFF"/>
            <w:noWrap/>
            <w:vAlign w:val="bottom"/>
            <w:hideMark/>
          </w:tcPr>
          <w:p w14:paraId="18B3C175" w14:textId="77777777" w:rsidR="00D4486B" w:rsidRPr="00D4486B" w:rsidRDefault="00D4486B" w:rsidP="00D4486B">
            <w:pPr>
              <w:jc w:val="right"/>
              <w:rPr>
                <w:color w:val="000000"/>
                <w:sz w:val="10"/>
                <w:szCs w:val="10"/>
              </w:rPr>
            </w:pPr>
            <w:r w:rsidRPr="00D4486B">
              <w:rPr>
                <w:color w:val="000000"/>
                <w:sz w:val="10"/>
                <w:szCs w:val="10"/>
              </w:rPr>
              <w:t>31 251,63</w:t>
            </w:r>
          </w:p>
        </w:tc>
      </w:tr>
      <w:tr w:rsidR="00D4486B" w:rsidRPr="00D4486B" w14:paraId="4A57904C" w14:textId="77777777" w:rsidTr="002D6968">
        <w:trPr>
          <w:gridAfter w:val="1"/>
          <w:wAfter w:w="7" w:type="dxa"/>
          <w:trHeight w:val="205"/>
        </w:trPr>
        <w:tc>
          <w:tcPr>
            <w:tcW w:w="692" w:type="dxa"/>
            <w:shd w:val="clear" w:color="000000" w:fill="FFFFFF"/>
            <w:noWrap/>
            <w:vAlign w:val="center"/>
            <w:hideMark/>
          </w:tcPr>
          <w:p w14:paraId="0F103E82" w14:textId="77777777" w:rsidR="00D4486B" w:rsidRPr="00D4486B" w:rsidRDefault="00D4486B" w:rsidP="00D4486B">
            <w:pPr>
              <w:jc w:val="center"/>
              <w:rPr>
                <w:color w:val="000000"/>
                <w:sz w:val="10"/>
                <w:szCs w:val="10"/>
              </w:rPr>
            </w:pPr>
            <w:r w:rsidRPr="00D4486B">
              <w:rPr>
                <w:color w:val="000000"/>
                <w:sz w:val="10"/>
                <w:szCs w:val="10"/>
              </w:rPr>
              <w:t>6.6.</w:t>
            </w:r>
          </w:p>
        </w:tc>
        <w:tc>
          <w:tcPr>
            <w:tcW w:w="1039" w:type="dxa"/>
            <w:shd w:val="clear" w:color="000000" w:fill="FFFFFF"/>
            <w:vAlign w:val="bottom"/>
            <w:hideMark/>
          </w:tcPr>
          <w:p w14:paraId="7D3AC6D5" w14:textId="77777777" w:rsidR="00D4486B" w:rsidRPr="00D4486B" w:rsidRDefault="00D4486B" w:rsidP="00D4486B">
            <w:pPr>
              <w:rPr>
                <w:color w:val="000000"/>
                <w:sz w:val="10"/>
                <w:szCs w:val="10"/>
              </w:rPr>
            </w:pPr>
            <w:r w:rsidRPr="00D4486B">
              <w:rPr>
                <w:color w:val="000000"/>
                <w:sz w:val="10"/>
                <w:szCs w:val="10"/>
              </w:rPr>
              <w:t>Амортизация основных средств и НМА</w:t>
            </w:r>
          </w:p>
        </w:tc>
        <w:tc>
          <w:tcPr>
            <w:tcW w:w="1241" w:type="dxa"/>
            <w:shd w:val="clear" w:color="000000" w:fill="FFFFFF"/>
            <w:vAlign w:val="bottom"/>
            <w:hideMark/>
          </w:tcPr>
          <w:p w14:paraId="52EACFC4" w14:textId="77777777" w:rsidR="00D4486B" w:rsidRPr="00D4486B" w:rsidRDefault="00D4486B" w:rsidP="00D4486B">
            <w:pPr>
              <w:jc w:val="center"/>
              <w:rPr>
                <w:color w:val="000000"/>
                <w:sz w:val="10"/>
                <w:szCs w:val="10"/>
              </w:rPr>
            </w:pPr>
            <w:r w:rsidRPr="00D4486B">
              <w:rPr>
                <w:color w:val="000000"/>
                <w:sz w:val="10"/>
                <w:szCs w:val="10"/>
              </w:rPr>
              <w:t>34*</w:t>
            </w:r>
          </w:p>
        </w:tc>
        <w:tc>
          <w:tcPr>
            <w:tcW w:w="709" w:type="dxa"/>
            <w:shd w:val="clear" w:color="000000" w:fill="FFFFFF"/>
            <w:vAlign w:val="bottom"/>
            <w:hideMark/>
          </w:tcPr>
          <w:p w14:paraId="15316BBF" w14:textId="77777777" w:rsidR="00D4486B" w:rsidRPr="00D4486B" w:rsidRDefault="00D4486B" w:rsidP="00D4486B">
            <w:pPr>
              <w:jc w:val="center"/>
              <w:rPr>
                <w:color w:val="000000"/>
                <w:sz w:val="10"/>
                <w:szCs w:val="10"/>
              </w:rPr>
            </w:pPr>
            <w:r w:rsidRPr="00D4486B">
              <w:rPr>
                <w:color w:val="000000"/>
                <w:sz w:val="10"/>
                <w:szCs w:val="10"/>
              </w:rPr>
              <w:t>тыс.руб.</w:t>
            </w:r>
          </w:p>
        </w:tc>
        <w:tc>
          <w:tcPr>
            <w:tcW w:w="850" w:type="dxa"/>
            <w:shd w:val="clear" w:color="000000" w:fill="FFFFFF"/>
            <w:vAlign w:val="center"/>
            <w:hideMark/>
          </w:tcPr>
          <w:p w14:paraId="23FF3430" w14:textId="77777777" w:rsidR="00D4486B" w:rsidRPr="00D4486B" w:rsidRDefault="00D4486B" w:rsidP="00D4486B">
            <w:pPr>
              <w:jc w:val="center"/>
              <w:rPr>
                <w:color w:val="000000"/>
                <w:sz w:val="10"/>
                <w:szCs w:val="10"/>
              </w:rPr>
            </w:pPr>
            <w:r w:rsidRPr="00D4486B">
              <w:rPr>
                <w:color w:val="000000"/>
                <w:sz w:val="10"/>
                <w:szCs w:val="10"/>
              </w:rPr>
              <w:t>-</w:t>
            </w:r>
          </w:p>
        </w:tc>
        <w:tc>
          <w:tcPr>
            <w:tcW w:w="992" w:type="dxa"/>
            <w:gridSpan w:val="2"/>
            <w:shd w:val="clear" w:color="auto" w:fill="auto"/>
            <w:noWrap/>
            <w:vAlign w:val="bottom"/>
            <w:hideMark/>
          </w:tcPr>
          <w:p w14:paraId="1081D8F3" w14:textId="77777777" w:rsidR="00D4486B" w:rsidRPr="00D4486B" w:rsidRDefault="00D4486B" w:rsidP="00D4486B">
            <w:pPr>
              <w:jc w:val="right"/>
              <w:rPr>
                <w:color w:val="000000"/>
                <w:sz w:val="10"/>
                <w:szCs w:val="10"/>
              </w:rPr>
            </w:pPr>
            <w:r w:rsidRPr="00D4486B">
              <w:rPr>
                <w:color w:val="000000"/>
                <w:sz w:val="10"/>
                <w:szCs w:val="10"/>
              </w:rPr>
              <w:t>862 733,22</w:t>
            </w:r>
          </w:p>
        </w:tc>
        <w:tc>
          <w:tcPr>
            <w:tcW w:w="851" w:type="dxa"/>
            <w:gridSpan w:val="2"/>
            <w:shd w:val="clear" w:color="000000" w:fill="FFFFFF"/>
            <w:noWrap/>
            <w:vAlign w:val="bottom"/>
            <w:hideMark/>
          </w:tcPr>
          <w:p w14:paraId="606CAF01" w14:textId="77777777" w:rsidR="00D4486B" w:rsidRPr="00D4486B" w:rsidRDefault="00D4486B" w:rsidP="00D4486B">
            <w:pPr>
              <w:jc w:val="right"/>
              <w:rPr>
                <w:i/>
                <w:iCs/>
                <w:color w:val="000000"/>
                <w:sz w:val="10"/>
                <w:szCs w:val="10"/>
              </w:rPr>
            </w:pPr>
            <w:r w:rsidRPr="00D4486B">
              <w:rPr>
                <w:i/>
                <w:iCs/>
                <w:color w:val="000000"/>
                <w:sz w:val="10"/>
                <w:szCs w:val="10"/>
              </w:rPr>
              <w:t>73 170,94</w:t>
            </w:r>
          </w:p>
        </w:tc>
        <w:tc>
          <w:tcPr>
            <w:tcW w:w="850" w:type="dxa"/>
            <w:gridSpan w:val="2"/>
            <w:shd w:val="clear" w:color="000000" w:fill="FFFFFF"/>
            <w:noWrap/>
            <w:vAlign w:val="bottom"/>
            <w:hideMark/>
          </w:tcPr>
          <w:p w14:paraId="44829334" w14:textId="77777777" w:rsidR="00D4486B" w:rsidRPr="00D4486B" w:rsidRDefault="00D4486B" w:rsidP="00D4486B">
            <w:pPr>
              <w:jc w:val="right"/>
              <w:rPr>
                <w:color w:val="000000"/>
                <w:sz w:val="10"/>
                <w:szCs w:val="10"/>
              </w:rPr>
            </w:pPr>
            <w:r w:rsidRPr="00D4486B">
              <w:rPr>
                <w:color w:val="000000"/>
                <w:sz w:val="10"/>
                <w:szCs w:val="10"/>
              </w:rPr>
              <w:t>72 708,11</w:t>
            </w:r>
          </w:p>
        </w:tc>
        <w:tc>
          <w:tcPr>
            <w:tcW w:w="851" w:type="dxa"/>
            <w:gridSpan w:val="2"/>
            <w:shd w:val="clear" w:color="000000" w:fill="FFFFFF"/>
            <w:noWrap/>
            <w:vAlign w:val="bottom"/>
            <w:hideMark/>
          </w:tcPr>
          <w:p w14:paraId="60560390" w14:textId="77777777" w:rsidR="00D4486B" w:rsidRPr="00D4486B" w:rsidRDefault="00D4486B" w:rsidP="00D4486B">
            <w:pPr>
              <w:jc w:val="right"/>
              <w:rPr>
                <w:color w:val="000000"/>
                <w:sz w:val="10"/>
                <w:szCs w:val="10"/>
              </w:rPr>
            </w:pPr>
            <w:r w:rsidRPr="00D4486B">
              <w:rPr>
                <w:color w:val="000000"/>
                <w:sz w:val="10"/>
                <w:szCs w:val="10"/>
              </w:rPr>
              <w:t>73 021,89</w:t>
            </w:r>
          </w:p>
        </w:tc>
        <w:tc>
          <w:tcPr>
            <w:tcW w:w="709" w:type="dxa"/>
            <w:gridSpan w:val="2"/>
            <w:shd w:val="clear" w:color="000000" w:fill="FFFFFF"/>
            <w:noWrap/>
            <w:vAlign w:val="bottom"/>
            <w:hideMark/>
          </w:tcPr>
          <w:p w14:paraId="5ED384B3" w14:textId="77777777" w:rsidR="00D4486B" w:rsidRPr="00D4486B" w:rsidRDefault="00D4486B" w:rsidP="00D4486B">
            <w:pPr>
              <w:jc w:val="right"/>
              <w:rPr>
                <w:color w:val="000000"/>
                <w:sz w:val="10"/>
                <w:szCs w:val="10"/>
              </w:rPr>
            </w:pPr>
            <w:r w:rsidRPr="00D4486B">
              <w:rPr>
                <w:color w:val="000000"/>
                <w:sz w:val="10"/>
                <w:szCs w:val="10"/>
              </w:rPr>
              <w:t>72 972,99</w:t>
            </w:r>
          </w:p>
        </w:tc>
        <w:tc>
          <w:tcPr>
            <w:tcW w:w="850" w:type="dxa"/>
            <w:gridSpan w:val="2"/>
            <w:shd w:val="clear" w:color="000000" w:fill="FFFFFF"/>
            <w:noWrap/>
            <w:vAlign w:val="bottom"/>
            <w:hideMark/>
          </w:tcPr>
          <w:p w14:paraId="7396BB9D" w14:textId="77777777" w:rsidR="00D4486B" w:rsidRPr="00D4486B" w:rsidRDefault="00D4486B" w:rsidP="00D4486B">
            <w:pPr>
              <w:jc w:val="right"/>
              <w:rPr>
                <w:color w:val="000000"/>
                <w:sz w:val="10"/>
                <w:szCs w:val="10"/>
              </w:rPr>
            </w:pPr>
            <w:r w:rsidRPr="00D4486B">
              <w:rPr>
                <w:color w:val="000000"/>
                <w:sz w:val="10"/>
                <w:szCs w:val="10"/>
              </w:rPr>
              <w:t>72 869,44</w:t>
            </w:r>
          </w:p>
        </w:tc>
        <w:tc>
          <w:tcPr>
            <w:tcW w:w="851" w:type="dxa"/>
            <w:gridSpan w:val="2"/>
            <w:shd w:val="clear" w:color="000000" w:fill="FFFFFF"/>
            <w:noWrap/>
            <w:vAlign w:val="bottom"/>
            <w:hideMark/>
          </w:tcPr>
          <w:p w14:paraId="78A86826" w14:textId="77777777" w:rsidR="00D4486B" w:rsidRPr="00D4486B" w:rsidRDefault="00D4486B" w:rsidP="00D4486B">
            <w:pPr>
              <w:jc w:val="right"/>
              <w:rPr>
                <w:color w:val="000000"/>
                <w:sz w:val="10"/>
                <w:szCs w:val="10"/>
              </w:rPr>
            </w:pPr>
            <w:r w:rsidRPr="00D4486B">
              <w:rPr>
                <w:color w:val="000000"/>
                <w:sz w:val="10"/>
                <w:szCs w:val="10"/>
              </w:rPr>
              <w:t>73 537,74</w:t>
            </w:r>
          </w:p>
        </w:tc>
        <w:tc>
          <w:tcPr>
            <w:tcW w:w="850" w:type="dxa"/>
            <w:gridSpan w:val="2"/>
            <w:shd w:val="clear" w:color="000000" w:fill="FFFFFF"/>
            <w:noWrap/>
            <w:vAlign w:val="bottom"/>
            <w:hideMark/>
          </w:tcPr>
          <w:p w14:paraId="6FB06C38" w14:textId="77777777" w:rsidR="00D4486B" w:rsidRPr="00D4486B" w:rsidRDefault="00D4486B" w:rsidP="00D4486B">
            <w:pPr>
              <w:jc w:val="right"/>
              <w:rPr>
                <w:color w:val="000000"/>
                <w:sz w:val="10"/>
                <w:szCs w:val="10"/>
              </w:rPr>
            </w:pPr>
            <w:r w:rsidRPr="00D4486B">
              <w:rPr>
                <w:color w:val="000000"/>
                <w:sz w:val="10"/>
                <w:szCs w:val="10"/>
              </w:rPr>
              <w:t>72 130,38</w:t>
            </w:r>
          </w:p>
        </w:tc>
        <w:tc>
          <w:tcPr>
            <w:tcW w:w="851" w:type="dxa"/>
            <w:gridSpan w:val="2"/>
            <w:shd w:val="clear" w:color="000000" w:fill="FFFFFF"/>
            <w:noWrap/>
            <w:vAlign w:val="bottom"/>
            <w:hideMark/>
          </w:tcPr>
          <w:p w14:paraId="5E348845" w14:textId="77777777" w:rsidR="00D4486B" w:rsidRPr="00D4486B" w:rsidRDefault="00D4486B" w:rsidP="00D4486B">
            <w:pPr>
              <w:jc w:val="right"/>
              <w:rPr>
                <w:color w:val="000000"/>
                <w:sz w:val="10"/>
                <w:szCs w:val="10"/>
              </w:rPr>
            </w:pPr>
            <w:r w:rsidRPr="00D4486B">
              <w:rPr>
                <w:color w:val="000000"/>
                <w:sz w:val="10"/>
                <w:szCs w:val="10"/>
              </w:rPr>
              <w:t>71 638,45</w:t>
            </w:r>
          </w:p>
        </w:tc>
        <w:tc>
          <w:tcPr>
            <w:tcW w:w="850" w:type="dxa"/>
            <w:gridSpan w:val="2"/>
            <w:shd w:val="clear" w:color="000000" w:fill="FFFFFF"/>
            <w:noWrap/>
            <w:vAlign w:val="bottom"/>
            <w:hideMark/>
          </w:tcPr>
          <w:p w14:paraId="205C9683" w14:textId="77777777" w:rsidR="00D4486B" w:rsidRPr="00D4486B" w:rsidRDefault="00D4486B" w:rsidP="00D4486B">
            <w:pPr>
              <w:jc w:val="right"/>
              <w:rPr>
                <w:color w:val="000000"/>
                <w:sz w:val="10"/>
                <w:szCs w:val="10"/>
              </w:rPr>
            </w:pPr>
            <w:r w:rsidRPr="00D4486B">
              <w:rPr>
                <w:color w:val="000000"/>
                <w:sz w:val="10"/>
                <w:szCs w:val="10"/>
              </w:rPr>
              <w:t>71 621,07</w:t>
            </w:r>
          </w:p>
        </w:tc>
        <w:tc>
          <w:tcPr>
            <w:tcW w:w="851" w:type="dxa"/>
            <w:gridSpan w:val="2"/>
            <w:shd w:val="clear" w:color="000000" w:fill="FFFFFF"/>
            <w:noWrap/>
            <w:vAlign w:val="bottom"/>
            <w:hideMark/>
          </w:tcPr>
          <w:p w14:paraId="1B06D218" w14:textId="77777777" w:rsidR="00D4486B" w:rsidRPr="00D4486B" w:rsidRDefault="00D4486B" w:rsidP="00D4486B">
            <w:pPr>
              <w:jc w:val="right"/>
              <w:rPr>
                <w:color w:val="000000"/>
                <w:sz w:val="10"/>
                <w:szCs w:val="10"/>
              </w:rPr>
            </w:pPr>
            <w:r w:rsidRPr="00D4486B">
              <w:rPr>
                <w:color w:val="000000"/>
                <w:sz w:val="10"/>
                <w:szCs w:val="10"/>
              </w:rPr>
              <w:t>70 346,65</w:t>
            </w:r>
          </w:p>
        </w:tc>
        <w:tc>
          <w:tcPr>
            <w:tcW w:w="840" w:type="dxa"/>
            <w:gridSpan w:val="2"/>
            <w:shd w:val="clear" w:color="000000" w:fill="FFFFFF"/>
            <w:noWrap/>
            <w:vAlign w:val="bottom"/>
            <w:hideMark/>
          </w:tcPr>
          <w:p w14:paraId="6FB6A687" w14:textId="77777777" w:rsidR="00D4486B" w:rsidRPr="00D4486B" w:rsidRDefault="00D4486B" w:rsidP="00D4486B">
            <w:pPr>
              <w:jc w:val="right"/>
              <w:rPr>
                <w:color w:val="000000"/>
                <w:sz w:val="10"/>
                <w:szCs w:val="10"/>
              </w:rPr>
            </w:pPr>
            <w:r w:rsidRPr="00D4486B">
              <w:rPr>
                <w:color w:val="000000"/>
                <w:sz w:val="10"/>
                <w:szCs w:val="10"/>
              </w:rPr>
              <w:t>68 727,83</w:t>
            </w:r>
          </w:p>
        </w:tc>
        <w:tc>
          <w:tcPr>
            <w:tcW w:w="761" w:type="dxa"/>
            <w:gridSpan w:val="2"/>
            <w:shd w:val="clear" w:color="000000" w:fill="FFFFFF"/>
            <w:noWrap/>
            <w:vAlign w:val="bottom"/>
            <w:hideMark/>
          </w:tcPr>
          <w:p w14:paraId="4D1F71A4" w14:textId="77777777" w:rsidR="00D4486B" w:rsidRPr="00D4486B" w:rsidRDefault="00D4486B" w:rsidP="00D4486B">
            <w:pPr>
              <w:jc w:val="right"/>
              <w:rPr>
                <w:color w:val="000000"/>
                <w:sz w:val="10"/>
                <w:szCs w:val="10"/>
              </w:rPr>
            </w:pPr>
            <w:r w:rsidRPr="00D4486B">
              <w:rPr>
                <w:color w:val="000000"/>
                <w:sz w:val="10"/>
                <w:szCs w:val="10"/>
              </w:rPr>
              <w:t>69 987,73</w:t>
            </w:r>
          </w:p>
        </w:tc>
      </w:tr>
      <w:tr w:rsidR="00D4486B" w:rsidRPr="00D4486B" w14:paraId="5F8A142A" w14:textId="77777777" w:rsidTr="002D6968">
        <w:trPr>
          <w:gridAfter w:val="1"/>
          <w:wAfter w:w="7" w:type="dxa"/>
          <w:trHeight w:val="205"/>
        </w:trPr>
        <w:tc>
          <w:tcPr>
            <w:tcW w:w="692" w:type="dxa"/>
            <w:shd w:val="clear" w:color="000000" w:fill="FFFFFF"/>
            <w:noWrap/>
            <w:vAlign w:val="center"/>
            <w:hideMark/>
          </w:tcPr>
          <w:p w14:paraId="1C4786C8" w14:textId="77777777" w:rsidR="00D4486B" w:rsidRPr="00D4486B" w:rsidRDefault="00D4486B" w:rsidP="00D4486B">
            <w:pPr>
              <w:jc w:val="center"/>
              <w:rPr>
                <w:color w:val="000000"/>
                <w:sz w:val="10"/>
                <w:szCs w:val="10"/>
              </w:rPr>
            </w:pPr>
            <w:r w:rsidRPr="00D4486B">
              <w:rPr>
                <w:color w:val="000000"/>
                <w:sz w:val="10"/>
                <w:szCs w:val="10"/>
              </w:rPr>
              <w:t>6.7.</w:t>
            </w:r>
          </w:p>
        </w:tc>
        <w:tc>
          <w:tcPr>
            <w:tcW w:w="1039" w:type="dxa"/>
            <w:shd w:val="clear" w:color="000000" w:fill="FFFFFF"/>
            <w:vAlign w:val="bottom"/>
            <w:hideMark/>
          </w:tcPr>
          <w:p w14:paraId="7F0A71F5" w14:textId="77777777" w:rsidR="00D4486B" w:rsidRPr="00D4486B" w:rsidRDefault="00D4486B" w:rsidP="00D4486B">
            <w:pPr>
              <w:rPr>
                <w:color w:val="000000"/>
                <w:sz w:val="10"/>
                <w:szCs w:val="10"/>
              </w:rPr>
            </w:pPr>
            <w:r w:rsidRPr="00D4486B">
              <w:rPr>
                <w:color w:val="000000"/>
                <w:sz w:val="10"/>
                <w:szCs w:val="10"/>
              </w:rPr>
              <w:t>Расходы на служебные командировки</w:t>
            </w:r>
          </w:p>
        </w:tc>
        <w:tc>
          <w:tcPr>
            <w:tcW w:w="1241" w:type="dxa"/>
            <w:shd w:val="clear" w:color="000000" w:fill="FFFFFF"/>
            <w:vAlign w:val="bottom"/>
            <w:hideMark/>
          </w:tcPr>
          <w:p w14:paraId="4EC2B2E6" w14:textId="77777777" w:rsidR="00D4486B" w:rsidRPr="00D4486B" w:rsidRDefault="00D4486B" w:rsidP="00D4486B">
            <w:pPr>
              <w:jc w:val="center"/>
              <w:rPr>
                <w:color w:val="000000"/>
                <w:sz w:val="10"/>
                <w:szCs w:val="10"/>
              </w:rPr>
            </w:pPr>
            <w:r w:rsidRPr="00D4486B">
              <w:rPr>
                <w:color w:val="000000"/>
                <w:sz w:val="10"/>
                <w:szCs w:val="10"/>
              </w:rPr>
              <w:t>3506*</w:t>
            </w:r>
          </w:p>
        </w:tc>
        <w:tc>
          <w:tcPr>
            <w:tcW w:w="709" w:type="dxa"/>
            <w:shd w:val="clear" w:color="000000" w:fill="FFFFFF"/>
            <w:vAlign w:val="bottom"/>
            <w:hideMark/>
          </w:tcPr>
          <w:p w14:paraId="1E55F4CD" w14:textId="77777777" w:rsidR="00D4486B" w:rsidRPr="00D4486B" w:rsidRDefault="00D4486B" w:rsidP="00D4486B">
            <w:pPr>
              <w:jc w:val="center"/>
              <w:rPr>
                <w:color w:val="000000"/>
                <w:sz w:val="10"/>
                <w:szCs w:val="10"/>
              </w:rPr>
            </w:pPr>
            <w:r w:rsidRPr="00D4486B">
              <w:rPr>
                <w:color w:val="000000"/>
                <w:sz w:val="10"/>
                <w:szCs w:val="10"/>
              </w:rPr>
              <w:t>тыс.руб.</w:t>
            </w:r>
          </w:p>
        </w:tc>
        <w:tc>
          <w:tcPr>
            <w:tcW w:w="850" w:type="dxa"/>
            <w:shd w:val="clear" w:color="000000" w:fill="FFFFFF"/>
            <w:vAlign w:val="center"/>
            <w:hideMark/>
          </w:tcPr>
          <w:p w14:paraId="629D2EBE" w14:textId="77777777" w:rsidR="00D4486B" w:rsidRPr="00D4486B" w:rsidRDefault="00D4486B" w:rsidP="00D4486B">
            <w:pPr>
              <w:jc w:val="center"/>
              <w:rPr>
                <w:color w:val="000000"/>
                <w:sz w:val="10"/>
                <w:szCs w:val="10"/>
              </w:rPr>
            </w:pPr>
            <w:r w:rsidRPr="00D4486B">
              <w:rPr>
                <w:color w:val="000000"/>
                <w:sz w:val="10"/>
                <w:szCs w:val="10"/>
              </w:rPr>
              <w:t>-</w:t>
            </w:r>
          </w:p>
        </w:tc>
        <w:tc>
          <w:tcPr>
            <w:tcW w:w="992" w:type="dxa"/>
            <w:gridSpan w:val="2"/>
            <w:shd w:val="clear" w:color="auto" w:fill="auto"/>
            <w:noWrap/>
            <w:vAlign w:val="bottom"/>
            <w:hideMark/>
          </w:tcPr>
          <w:p w14:paraId="431719CC" w14:textId="77777777" w:rsidR="00D4486B" w:rsidRPr="00D4486B" w:rsidRDefault="00D4486B" w:rsidP="00D4486B">
            <w:pPr>
              <w:jc w:val="right"/>
              <w:rPr>
                <w:color w:val="000000"/>
                <w:sz w:val="10"/>
                <w:szCs w:val="10"/>
              </w:rPr>
            </w:pPr>
            <w:r w:rsidRPr="00D4486B">
              <w:rPr>
                <w:color w:val="000000"/>
                <w:sz w:val="10"/>
                <w:szCs w:val="10"/>
              </w:rPr>
              <w:t>36 391,50</w:t>
            </w:r>
          </w:p>
        </w:tc>
        <w:tc>
          <w:tcPr>
            <w:tcW w:w="851" w:type="dxa"/>
            <w:gridSpan w:val="2"/>
            <w:shd w:val="clear" w:color="000000" w:fill="FFFFFF"/>
            <w:noWrap/>
            <w:vAlign w:val="bottom"/>
            <w:hideMark/>
          </w:tcPr>
          <w:p w14:paraId="68457ABA" w14:textId="77777777" w:rsidR="00D4486B" w:rsidRPr="00D4486B" w:rsidRDefault="00D4486B" w:rsidP="00D4486B">
            <w:pPr>
              <w:jc w:val="right"/>
              <w:rPr>
                <w:i/>
                <w:iCs/>
                <w:color w:val="000000"/>
                <w:sz w:val="10"/>
                <w:szCs w:val="10"/>
              </w:rPr>
            </w:pPr>
            <w:r w:rsidRPr="00D4486B">
              <w:rPr>
                <w:i/>
                <w:iCs/>
                <w:color w:val="000000"/>
                <w:sz w:val="10"/>
                <w:szCs w:val="10"/>
              </w:rPr>
              <w:t>367,21</w:t>
            </w:r>
          </w:p>
        </w:tc>
        <w:tc>
          <w:tcPr>
            <w:tcW w:w="850" w:type="dxa"/>
            <w:gridSpan w:val="2"/>
            <w:shd w:val="clear" w:color="000000" w:fill="FFFFFF"/>
            <w:noWrap/>
            <w:vAlign w:val="bottom"/>
            <w:hideMark/>
          </w:tcPr>
          <w:p w14:paraId="4C8226AF" w14:textId="77777777" w:rsidR="00D4486B" w:rsidRPr="00D4486B" w:rsidRDefault="00D4486B" w:rsidP="00D4486B">
            <w:pPr>
              <w:jc w:val="right"/>
              <w:rPr>
                <w:color w:val="000000"/>
                <w:sz w:val="10"/>
                <w:szCs w:val="10"/>
              </w:rPr>
            </w:pPr>
            <w:r w:rsidRPr="00D4486B">
              <w:rPr>
                <w:color w:val="000000"/>
                <w:sz w:val="10"/>
                <w:szCs w:val="10"/>
              </w:rPr>
              <w:t>963,02</w:t>
            </w:r>
          </w:p>
        </w:tc>
        <w:tc>
          <w:tcPr>
            <w:tcW w:w="851" w:type="dxa"/>
            <w:gridSpan w:val="2"/>
            <w:shd w:val="clear" w:color="000000" w:fill="FFFFFF"/>
            <w:noWrap/>
            <w:vAlign w:val="bottom"/>
            <w:hideMark/>
          </w:tcPr>
          <w:p w14:paraId="3812DDBE" w14:textId="77777777" w:rsidR="00D4486B" w:rsidRPr="00D4486B" w:rsidRDefault="00D4486B" w:rsidP="00D4486B">
            <w:pPr>
              <w:jc w:val="right"/>
              <w:rPr>
                <w:color w:val="000000"/>
                <w:sz w:val="10"/>
                <w:szCs w:val="10"/>
              </w:rPr>
            </w:pPr>
            <w:r w:rsidRPr="00D4486B">
              <w:rPr>
                <w:color w:val="000000"/>
                <w:sz w:val="10"/>
                <w:szCs w:val="10"/>
              </w:rPr>
              <w:t>870,46</w:t>
            </w:r>
          </w:p>
        </w:tc>
        <w:tc>
          <w:tcPr>
            <w:tcW w:w="709" w:type="dxa"/>
            <w:gridSpan w:val="2"/>
            <w:shd w:val="clear" w:color="000000" w:fill="FFFFFF"/>
            <w:noWrap/>
            <w:vAlign w:val="bottom"/>
            <w:hideMark/>
          </w:tcPr>
          <w:p w14:paraId="46D19784" w14:textId="77777777" w:rsidR="00D4486B" w:rsidRPr="00D4486B" w:rsidRDefault="00D4486B" w:rsidP="00D4486B">
            <w:pPr>
              <w:jc w:val="right"/>
              <w:rPr>
                <w:color w:val="000000"/>
                <w:sz w:val="10"/>
                <w:szCs w:val="10"/>
              </w:rPr>
            </w:pPr>
            <w:r w:rsidRPr="00D4486B">
              <w:rPr>
                <w:color w:val="000000"/>
                <w:sz w:val="10"/>
                <w:szCs w:val="10"/>
              </w:rPr>
              <w:t>1 847,69</w:t>
            </w:r>
          </w:p>
        </w:tc>
        <w:tc>
          <w:tcPr>
            <w:tcW w:w="850" w:type="dxa"/>
            <w:gridSpan w:val="2"/>
            <w:shd w:val="clear" w:color="000000" w:fill="FFFFFF"/>
            <w:noWrap/>
            <w:vAlign w:val="bottom"/>
            <w:hideMark/>
          </w:tcPr>
          <w:p w14:paraId="71AE8675" w14:textId="77777777" w:rsidR="00D4486B" w:rsidRPr="00D4486B" w:rsidRDefault="00D4486B" w:rsidP="00D4486B">
            <w:pPr>
              <w:jc w:val="right"/>
              <w:rPr>
                <w:color w:val="000000"/>
                <w:sz w:val="10"/>
                <w:szCs w:val="10"/>
              </w:rPr>
            </w:pPr>
            <w:r w:rsidRPr="00D4486B">
              <w:rPr>
                <w:color w:val="000000"/>
                <w:sz w:val="10"/>
                <w:szCs w:val="10"/>
              </w:rPr>
              <w:t>724,74</w:t>
            </w:r>
          </w:p>
        </w:tc>
        <w:tc>
          <w:tcPr>
            <w:tcW w:w="851" w:type="dxa"/>
            <w:gridSpan w:val="2"/>
            <w:shd w:val="clear" w:color="000000" w:fill="FFFFFF"/>
            <w:noWrap/>
            <w:vAlign w:val="bottom"/>
            <w:hideMark/>
          </w:tcPr>
          <w:p w14:paraId="4F6918BC" w14:textId="77777777" w:rsidR="00D4486B" w:rsidRPr="00D4486B" w:rsidRDefault="00D4486B" w:rsidP="00D4486B">
            <w:pPr>
              <w:jc w:val="right"/>
              <w:rPr>
                <w:color w:val="000000"/>
                <w:sz w:val="10"/>
                <w:szCs w:val="10"/>
              </w:rPr>
            </w:pPr>
            <w:r w:rsidRPr="00D4486B">
              <w:rPr>
                <w:color w:val="000000"/>
                <w:sz w:val="10"/>
                <w:szCs w:val="10"/>
              </w:rPr>
              <w:t>624,84</w:t>
            </w:r>
          </w:p>
        </w:tc>
        <w:tc>
          <w:tcPr>
            <w:tcW w:w="850" w:type="dxa"/>
            <w:gridSpan w:val="2"/>
            <w:shd w:val="clear" w:color="000000" w:fill="FFFFFF"/>
            <w:noWrap/>
            <w:vAlign w:val="bottom"/>
            <w:hideMark/>
          </w:tcPr>
          <w:p w14:paraId="0DE6C33C" w14:textId="77777777" w:rsidR="00D4486B" w:rsidRPr="00D4486B" w:rsidRDefault="00D4486B" w:rsidP="00D4486B">
            <w:pPr>
              <w:jc w:val="right"/>
              <w:rPr>
                <w:color w:val="000000"/>
                <w:sz w:val="10"/>
                <w:szCs w:val="10"/>
              </w:rPr>
            </w:pPr>
            <w:r w:rsidRPr="00D4486B">
              <w:rPr>
                <w:color w:val="000000"/>
                <w:sz w:val="10"/>
                <w:szCs w:val="10"/>
              </w:rPr>
              <w:t>2 174,71</w:t>
            </w:r>
          </w:p>
        </w:tc>
        <w:tc>
          <w:tcPr>
            <w:tcW w:w="851" w:type="dxa"/>
            <w:gridSpan w:val="2"/>
            <w:shd w:val="clear" w:color="000000" w:fill="FFFFFF"/>
            <w:noWrap/>
            <w:vAlign w:val="bottom"/>
            <w:hideMark/>
          </w:tcPr>
          <w:p w14:paraId="68DC8D97" w14:textId="77777777" w:rsidR="00D4486B" w:rsidRPr="00D4486B" w:rsidRDefault="00D4486B" w:rsidP="00D4486B">
            <w:pPr>
              <w:jc w:val="right"/>
              <w:rPr>
                <w:color w:val="000000"/>
                <w:sz w:val="10"/>
                <w:szCs w:val="10"/>
              </w:rPr>
            </w:pPr>
            <w:r w:rsidRPr="00D4486B">
              <w:rPr>
                <w:color w:val="000000"/>
                <w:sz w:val="10"/>
                <w:szCs w:val="10"/>
              </w:rPr>
              <w:t>3 643,53</w:t>
            </w:r>
          </w:p>
        </w:tc>
        <w:tc>
          <w:tcPr>
            <w:tcW w:w="850" w:type="dxa"/>
            <w:gridSpan w:val="2"/>
            <w:shd w:val="clear" w:color="000000" w:fill="FFFFFF"/>
            <w:noWrap/>
            <w:vAlign w:val="bottom"/>
            <w:hideMark/>
          </w:tcPr>
          <w:p w14:paraId="7030CDEB" w14:textId="77777777" w:rsidR="00D4486B" w:rsidRPr="00D4486B" w:rsidRDefault="00D4486B" w:rsidP="00D4486B">
            <w:pPr>
              <w:jc w:val="right"/>
              <w:rPr>
                <w:color w:val="000000"/>
                <w:sz w:val="10"/>
                <w:szCs w:val="10"/>
              </w:rPr>
            </w:pPr>
            <w:r w:rsidRPr="00D4486B">
              <w:rPr>
                <w:color w:val="000000"/>
                <w:sz w:val="10"/>
                <w:szCs w:val="10"/>
              </w:rPr>
              <w:t>3 121,16</w:t>
            </w:r>
          </w:p>
        </w:tc>
        <w:tc>
          <w:tcPr>
            <w:tcW w:w="851" w:type="dxa"/>
            <w:gridSpan w:val="2"/>
            <w:shd w:val="clear" w:color="000000" w:fill="FFFFFF"/>
            <w:noWrap/>
            <w:vAlign w:val="bottom"/>
            <w:hideMark/>
          </w:tcPr>
          <w:p w14:paraId="1B589813" w14:textId="77777777" w:rsidR="00D4486B" w:rsidRPr="00D4486B" w:rsidRDefault="00D4486B" w:rsidP="00D4486B">
            <w:pPr>
              <w:jc w:val="right"/>
              <w:rPr>
                <w:color w:val="000000"/>
                <w:sz w:val="10"/>
                <w:szCs w:val="10"/>
              </w:rPr>
            </w:pPr>
            <w:r w:rsidRPr="00D4486B">
              <w:rPr>
                <w:color w:val="000000"/>
                <w:sz w:val="10"/>
                <w:szCs w:val="10"/>
              </w:rPr>
              <w:t>1 453,83</w:t>
            </w:r>
          </w:p>
        </w:tc>
        <w:tc>
          <w:tcPr>
            <w:tcW w:w="840" w:type="dxa"/>
            <w:gridSpan w:val="2"/>
            <w:shd w:val="clear" w:color="000000" w:fill="FFFFFF"/>
            <w:noWrap/>
            <w:vAlign w:val="bottom"/>
            <w:hideMark/>
          </w:tcPr>
          <w:p w14:paraId="30CED35D" w14:textId="77777777" w:rsidR="00D4486B" w:rsidRPr="00D4486B" w:rsidRDefault="00D4486B" w:rsidP="00D4486B">
            <w:pPr>
              <w:jc w:val="right"/>
              <w:rPr>
                <w:color w:val="000000"/>
                <w:sz w:val="10"/>
                <w:szCs w:val="10"/>
              </w:rPr>
            </w:pPr>
            <w:r w:rsidRPr="00D4486B">
              <w:rPr>
                <w:color w:val="000000"/>
                <w:sz w:val="10"/>
                <w:szCs w:val="10"/>
              </w:rPr>
              <w:t>7 356,07</w:t>
            </w:r>
          </w:p>
        </w:tc>
        <w:tc>
          <w:tcPr>
            <w:tcW w:w="761" w:type="dxa"/>
            <w:gridSpan w:val="2"/>
            <w:shd w:val="clear" w:color="000000" w:fill="FFFFFF"/>
            <w:noWrap/>
            <w:vAlign w:val="bottom"/>
            <w:hideMark/>
          </w:tcPr>
          <w:p w14:paraId="098F750C" w14:textId="77777777" w:rsidR="00D4486B" w:rsidRPr="00D4486B" w:rsidRDefault="00D4486B" w:rsidP="00D4486B">
            <w:pPr>
              <w:jc w:val="right"/>
              <w:rPr>
                <w:color w:val="000000"/>
                <w:sz w:val="10"/>
                <w:szCs w:val="10"/>
              </w:rPr>
            </w:pPr>
            <w:r w:rsidRPr="00D4486B">
              <w:rPr>
                <w:color w:val="000000"/>
                <w:sz w:val="10"/>
                <w:szCs w:val="10"/>
              </w:rPr>
              <w:t>13 244,24</w:t>
            </w:r>
          </w:p>
        </w:tc>
      </w:tr>
      <w:tr w:rsidR="00D4486B" w:rsidRPr="00D4486B" w14:paraId="63484C48" w14:textId="77777777" w:rsidTr="002D6968">
        <w:trPr>
          <w:gridAfter w:val="1"/>
          <w:wAfter w:w="7" w:type="dxa"/>
          <w:trHeight w:val="308"/>
        </w:trPr>
        <w:tc>
          <w:tcPr>
            <w:tcW w:w="692" w:type="dxa"/>
            <w:shd w:val="clear" w:color="000000" w:fill="FFFFFF"/>
            <w:noWrap/>
            <w:vAlign w:val="center"/>
            <w:hideMark/>
          </w:tcPr>
          <w:p w14:paraId="4F34820C" w14:textId="77777777" w:rsidR="00D4486B" w:rsidRPr="00D4486B" w:rsidRDefault="00D4486B" w:rsidP="00D4486B">
            <w:pPr>
              <w:jc w:val="center"/>
              <w:rPr>
                <w:color w:val="000000"/>
                <w:sz w:val="10"/>
                <w:szCs w:val="10"/>
              </w:rPr>
            </w:pPr>
            <w:r w:rsidRPr="00D4486B">
              <w:rPr>
                <w:color w:val="000000"/>
                <w:sz w:val="10"/>
                <w:szCs w:val="10"/>
              </w:rPr>
              <w:t>6.8.</w:t>
            </w:r>
          </w:p>
        </w:tc>
        <w:tc>
          <w:tcPr>
            <w:tcW w:w="1039" w:type="dxa"/>
            <w:shd w:val="clear" w:color="000000" w:fill="FFFFFF"/>
            <w:vAlign w:val="bottom"/>
            <w:hideMark/>
          </w:tcPr>
          <w:p w14:paraId="2C6DEAB1" w14:textId="77777777" w:rsidR="00D4486B" w:rsidRPr="00D4486B" w:rsidRDefault="00D4486B" w:rsidP="00D4486B">
            <w:pPr>
              <w:rPr>
                <w:color w:val="000000"/>
                <w:sz w:val="10"/>
                <w:szCs w:val="10"/>
              </w:rPr>
            </w:pPr>
            <w:r w:rsidRPr="00D4486B">
              <w:rPr>
                <w:color w:val="000000"/>
                <w:sz w:val="10"/>
                <w:szCs w:val="10"/>
              </w:rPr>
              <w:t>Арендная плата по направлениям (арендодателям)</w:t>
            </w:r>
          </w:p>
        </w:tc>
        <w:tc>
          <w:tcPr>
            <w:tcW w:w="1241" w:type="dxa"/>
            <w:shd w:val="clear" w:color="000000" w:fill="FFFFFF"/>
            <w:vAlign w:val="bottom"/>
            <w:hideMark/>
          </w:tcPr>
          <w:p w14:paraId="0FD14419" w14:textId="77777777" w:rsidR="00D4486B" w:rsidRPr="00D4486B" w:rsidRDefault="00D4486B" w:rsidP="00D4486B">
            <w:pPr>
              <w:jc w:val="center"/>
              <w:rPr>
                <w:color w:val="000000"/>
                <w:sz w:val="10"/>
                <w:szCs w:val="10"/>
              </w:rPr>
            </w:pPr>
            <w:r w:rsidRPr="00D4486B">
              <w:rPr>
                <w:color w:val="000000"/>
                <w:sz w:val="10"/>
                <w:szCs w:val="10"/>
              </w:rPr>
              <w:t>3503*</w:t>
            </w:r>
          </w:p>
        </w:tc>
        <w:tc>
          <w:tcPr>
            <w:tcW w:w="709" w:type="dxa"/>
            <w:shd w:val="clear" w:color="000000" w:fill="FFFFFF"/>
            <w:vAlign w:val="bottom"/>
            <w:hideMark/>
          </w:tcPr>
          <w:p w14:paraId="6A2E249B" w14:textId="77777777" w:rsidR="00D4486B" w:rsidRPr="00D4486B" w:rsidRDefault="00D4486B" w:rsidP="00D4486B">
            <w:pPr>
              <w:jc w:val="center"/>
              <w:rPr>
                <w:color w:val="000000"/>
                <w:sz w:val="10"/>
                <w:szCs w:val="10"/>
              </w:rPr>
            </w:pPr>
            <w:r w:rsidRPr="00D4486B">
              <w:rPr>
                <w:color w:val="000000"/>
                <w:sz w:val="10"/>
                <w:szCs w:val="10"/>
              </w:rPr>
              <w:t>тыс.руб.</w:t>
            </w:r>
          </w:p>
        </w:tc>
        <w:tc>
          <w:tcPr>
            <w:tcW w:w="850" w:type="dxa"/>
            <w:shd w:val="clear" w:color="000000" w:fill="FFFFFF"/>
            <w:vAlign w:val="center"/>
            <w:hideMark/>
          </w:tcPr>
          <w:p w14:paraId="073F50FD" w14:textId="77777777" w:rsidR="00D4486B" w:rsidRPr="00D4486B" w:rsidRDefault="00D4486B" w:rsidP="00D4486B">
            <w:pPr>
              <w:jc w:val="center"/>
              <w:rPr>
                <w:color w:val="000000"/>
                <w:sz w:val="10"/>
                <w:szCs w:val="10"/>
              </w:rPr>
            </w:pPr>
            <w:r w:rsidRPr="00D4486B">
              <w:rPr>
                <w:color w:val="000000"/>
                <w:sz w:val="10"/>
                <w:szCs w:val="10"/>
              </w:rPr>
              <w:t>-</w:t>
            </w:r>
          </w:p>
        </w:tc>
        <w:tc>
          <w:tcPr>
            <w:tcW w:w="992" w:type="dxa"/>
            <w:gridSpan w:val="2"/>
            <w:shd w:val="clear" w:color="auto" w:fill="auto"/>
            <w:noWrap/>
            <w:vAlign w:val="bottom"/>
            <w:hideMark/>
          </w:tcPr>
          <w:p w14:paraId="2312A4FF" w14:textId="77777777" w:rsidR="00D4486B" w:rsidRPr="00D4486B" w:rsidRDefault="00D4486B" w:rsidP="00D4486B">
            <w:pPr>
              <w:jc w:val="right"/>
              <w:rPr>
                <w:color w:val="000000"/>
                <w:sz w:val="10"/>
                <w:szCs w:val="10"/>
              </w:rPr>
            </w:pPr>
            <w:r w:rsidRPr="00D4486B">
              <w:rPr>
                <w:color w:val="000000"/>
                <w:sz w:val="10"/>
                <w:szCs w:val="10"/>
              </w:rPr>
              <w:t>24 399,86</w:t>
            </w:r>
          </w:p>
        </w:tc>
        <w:tc>
          <w:tcPr>
            <w:tcW w:w="851" w:type="dxa"/>
            <w:gridSpan w:val="2"/>
            <w:shd w:val="clear" w:color="000000" w:fill="FFFFFF"/>
            <w:noWrap/>
            <w:vAlign w:val="bottom"/>
            <w:hideMark/>
          </w:tcPr>
          <w:p w14:paraId="1D508F20" w14:textId="77777777" w:rsidR="00D4486B" w:rsidRPr="00D4486B" w:rsidRDefault="00D4486B" w:rsidP="00D4486B">
            <w:pPr>
              <w:jc w:val="right"/>
              <w:rPr>
                <w:i/>
                <w:iCs/>
                <w:color w:val="000000"/>
                <w:sz w:val="10"/>
                <w:szCs w:val="10"/>
              </w:rPr>
            </w:pPr>
            <w:r w:rsidRPr="00D4486B">
              <w:rPr>
                <w:i/>
                <w:iCs/>
                <w:color w:val="000000"/>
                <w:sz w:val="10"/>
                <w:szCs w:val="10"/>
              </w:rPr>
              <w:t>2 034,56</w:t>
            </w:r>
          </w:p>
        </w:tc>
        <w:tc>
          <w:tcPr>
            <w:tcW w:w="850" w:type="dxa"/>
            <w:gridSpan w:val="2"/>
            <w:shd w:val="clear" w:color="000000" w:fill="FFFFFF"/>
            <w:noWrap/>
            <w:vAlign w:val="bottom"/>
            <w:hideMark/>
          </w:tcPr>
          <w:p w14:paraId="368F72DA" w14:textId="77777777" w:rsidR="00D4486B" w:rsidRPr="00D4486B" w:rsidRDefault="00D4486B" w:rsidP="00D4486B">
            <w:pPr>
              <w:jc w:val="right"/>
              <w:rPr>
                <w:color w:val="000000"/>
                <w:sz w:val="10"/>
                <w:szCs w:val="10"/>
              </w:rPr>
            </w:pPr>
            <w:r w:rsidRPr="00D4486B">
              <w:rPr>
                <w:color w:val="000000"/>
                <w:sz w:val="10"/>
                <w:szCs w:val="10"/>
              </w:rPr>
              <w:t>2 034,54</w:t>
            </w:r>
          </w:p>
        </w:tc>
        <w:tc>
          <w:tcPr>
            <w:tcW w:w="851" w:type="dxa"/>
            <w:gridSpan w:val="2"/>
            <w:shd w:val="clear" w:color="000000" w:fill="FFFFFF"/>
            <w:noWrap/>
            <w:vAlign w:val="bottom"/>
            <w:hideMark/>
          </w:tcPr>
          <w:p w14:paraId="3835DFD3" w14:textId="77777777" w:rsidR="00D4486B" w:rsidRPr="00D4486B" w:rsidRDefault="00D4486B" w:rsidP="00D4486B">
            <w:pPr>
              <w:jc w:val="right"/>
              <w:rPr>
                <w:color w:val="000000"/>
                <w:sz w:val="10"/>
                <w:szCs w:val="10"/>
              </w:rPr>
            </w:pPr>
            <w:r w:rsidRPr="00D4486B">
              <w:rPr>
                <w:color w:val="000000"/>
                <w:sz w:val="10"/>
                <w:szCs w:val="10"/>
              </w:rPr>
              <w:t>2 034,54</w:t>
            </w:r>
          </w:p>
        </w:tc>
        <w:tc>
          <w:tcPr>
            <w:tcW w:w="709" w:type="dxa"/>
            <w:gridSpan w:val="2"/>
            <w:shd w:val="clear" w:color="000000" w:fill="FFFFFF"/>
            <w:noWrap/>
            <w:vAlign w:val="bottom"/>
            <w:hideMark/>
          </w:tcPr>
          <w:p w14:paraId="05D87833" w14:textId="77777777" w:rsidR="00D4486B" w:rsidRPr="00D4486B" w:rsidRDefault="00D4486B" w:rsidP="00D4486B">
            <w:pPr>
              <w:jc w:val="right"/>
              <w:rPr>
                <w:color w:val="000000"/>
                <w:sz w:val="10"/>
                <w:szCs w:val="10"/>
              </w:rPr>
            </w:pPr>
            <w:r w:rsidRPr="00D4486B">
              <w:rPr>
                <w:color w:val="000000"/>
                <w:sz w:val="10"/>
                <w:szCs w:val="10"/>
              </w:rPr>
              <w:t>2 034,54</w:t>
            </w:r>
          </w:p>
        </w:tc>
        <w:tc>
          <w:tcPr>
            <w:tcW w:w="850" w:type="dxa"/>
            <w:gridSpan w:val="2"/>
            <w:shd w:val="clear" w:color="000000" w:fill="FFFFFF"/>
            <w:noWrap/>
            <w:vAlign w:val="bottom"/>
            <w:hideMark/>
          </w:tcPr>
          <w:p w14:paraId="5C87E822" w14:textId="77777777" w:rsidR="00D4486B" w:rsidRPr="00D4486B" w:rsidRDefault="00D4486B" w:rsidP="00D4486B">
            <w:pPr>
              <w:jc w:val="right"/>
              <w:rPr>
                <w:color w:val="000000"/>
                <w:sz w:val="10"/>
                <w:szCs w:val="10"/>
              </w:rPr>
            </w:pPr>
            <w:r w:rsidRPr="00D4486B">
              <w:rPr>
                <w:color w:val="000000"/>
                <w:sz w:val="10"/>
                <w:szCs w:val="10"/>
              </w:rPr>
              <w:t>2 035,58</w:t>
            </w:r>
          </w:p>
        </w:tc>
        <w:tc>
          <w:tcPr>
            <w:tcW w:w="851" w:type="dxa"/>
            <w:gridSpan w:val="2"/>
            <w:shd w:val="clear" w:color="000000" w:fill="FFFFFF"/>
            <w:noWrap/>
            <w:vAlign w:val="bottom"/>
            <w:hideMark/>
          </w:tcPr>
          <w:p w14:paraId="64E1559D" w14:textId="77777777" w:rsidR="00D4486B" w:rsidRPr="00D4486B" w:rsidRDefault="00D4486B" w:rsidP="00D4486B">
            <w:pPr>
              <w:jc w:val="right"/>
              <w:rPr>
                <w:color w:val="000000"/>
                <w:sz w:val="10"/>
                <w:szCs w:val="10"/>
              </w:rPr>
            </w:pPr>
            <w:r w:rsidRPr="00D4486B">
              <w:rPr>
                <w:color w:val="000000"/>
                <w:sz w:val="10"/>
                <w:szCs w:val="10"/>
              </w:rPr>
              <w:t>2 034,54</w:t>
            </w:r>
          </w:p>
        </w:tc>
        <w:tc>
          <w:tcPr>
            <w:tcW w:w="850" w:type="dxa"/>
            <w:gridSpan w:val="2"/>
            <w:shd w:val="clear" w:color="000000" w:fill="FFFFFF"/>
            <w:noWrap/>
            <w:vAlign w:val="bottom"/>
            <w:hideMark/>
          </w:tcPr>
          <w:p w14:paraId="339E4C24" w14:textId="77777777" w:rsidR="00D4486B" w:rsidRPr="00D4486B" w:rsidRDefault="00D4486B" w:rsidP="00D4486B">
            <w:pPr>
              <w:jc w:val="right"/>
              <w:rPr>
                <w:color w:val="000000"/>
                <w:sz w:val="10"/>
                <w:szCs w:val="10"/>
              </w:rPr>
            </w:pPr>
            <w:r w:rsidRPr="00D4486B">
              <w:rPr>
                <w:color w:val="000000"/>
                <w:sz w:val="10"/>
                <w:szCs w:val="10"/>
              </w:rPr>
              <w:t>2 018,20</w:t>
            </w:r>
          </w:p>
        </w:tc>
        <w:tc>
          <w:tcPr>
            <w:tcW w:w="851" w:type="dxa"/>
            <w:gridSpan w:val="2"/>
            <w:shd w:val="clear" w:color="000000" w:fill="FFFFFF"/>
            <w:noWrap/>
            <w:vAlign w:val="bottom"/>
            <w:hideMark/>
          </w:tcPr>
          <w:p w14:paraId="5ADBCE54" w14:textId="77777777" w:rsidR="00D4486B" w:rsidRPr="00D4486B" w:rsidRDefault="00D4486B" w:rsidP="00D4486B">
            <w:pPr>
              <w:jc w:val="right"/>
              <w:rPr>
                <w:color w:val="000000"/>
                <w:sz w:val="10"/>
                <w:szCs w:val="10"/>
              </w:rPr>
            </w:pPr>
            <w:r w:rsidRPr="00D4486B">
              <w:rPr>
                <w:color w:val="000000"/>
                <w:sz w:val="10"/>
                <w:szCs w:val="10"/>
              </w:rPr>
              <w:t>2 017,79</w:t>
            </w:r>
          </w:p>
        </w:tc>
        <w:tc>
          <w:tcPr>
            <w:tcW w:w="850" w:type="dxa"/>
            <w:gridSpan w:val="2"/>
            <w:shd w:val="clear" w:color="000000" w:fill="FFFFFF"/>
            <w:noWrap/>
            <w:vAlign w:val="bottom"/>
            <w:hideMark/>
          </w:tcPr>
          <w:p w14:paraId="3D8750C5" w14:textId="77777777" w:rsidR="00D4486B" w:rsidRPr="00D4486B" w:rsidRDefault="00D4486B" w:rsidP="00D4486B">
            <w:pPr>
              <w:jc w:val="right"/>
              <w:rPr>
                <w:color w:val="000000"/>
                <w:sz w:val="10"/>
                <w:szCs w:val="10"/>
              </w:rPr>
            </w:pPr>
            <w:r w:rsidRPr="00D4486B">
              <w:rPr>
                <w:color w:val="000000"/>
                <w:sz w:val="10"/>
                <w:szCs w:val="10"/>
              </w:rPr>
              <w:t>2 017,54</w:t>
            </w:r>
          </w:p>
        </w:tc>
        <w:tc>
          <w:tcPr>
            <w:tcW w:w="851" w:type="dxa"/>
            <w:gridSpan w:val="2"/>
            <w:shd w:val="clear" w:color="000000" w:fill="FFFFFF"/>
            <w:noWrap/>
            <w:vAlign w:val="bottom"/>
            <w:hideMark/>
          </w:tcPr>
          <w:p w14:paraId="0B3270C2" w14:textId="77777777" w:rsidR="00D4486B" w:rsidRPr="00D4486B" w:rsidRDefault="00D4486B" w:rsidP="00D4486B">
            <w:pPr>
              <w:jc w:val="right"/>
              <w:rPr>
                <w:color w:val="000000"/>
                <w:sz w:val="10"/>
                <w:szCs w:val="10"/>
              </w:rPr>
            </w:pPr>
            <w:r w:rsidRPr="00D4486B">
              <w:rPr>
                <w:color w:val="000000"/>
                <w:sz w:val="10"/>
                <w:szCs w:val="10"/>
              </w:rPr>
              <w:t>2 017,92</w:t>
            </w:r>
          </w:p>
        </w:tc>
        <w:tc>
          <w:tcPr>
            <w:tcW w:w="840" w:type="dxa"/>
            <w:gridSpan w:val="2"/>
            <w:shd w:val="clear" w:color="000000" w:fill="FFFFFF"/>
            <w:noWrap/>
            <w:vAlign w:val="bottom"/>
            <w:hideMark/>
          </w:tcPr>
          <w:p w14:paraId="291C7820" w14:textId="77777777" w:rsidR="00D4486B" w:rsidRPr="00D4486B" w:rsidRDefault="00D4486B" w:rsidP="00D4486B">
            <w:pPr>
              <w:jc w:val="right"/>
              <w:rPr>
                <w:color w:val="000000"/>
                <w:sz w:val="10"/>
                <w:szCs w:val="10"/>
              </w:rPr>
            </w:pPr>
            <w:r w:rsidRPr="00D4486B">
              <w:rPr>
                <w:color w:val="000000"/>
                <w:sz w:val="10"/>
                <w:szCs w:val="10"/>
              </w:rPr>
              <w:t>1 993,38</w:t>
            </w:r>
          </w:p>
        </w:tc>
        <w:tc>
          <w:tcPr>
            <w:tcW w:w="761" w:type="dxa"/>
            <w:gridSpan w:val="2"/>
            <w:shd w:val="clear" w:color="000000" w:fill="FFFFFF"/>
            <w:noWrap/>
            <w:vAlign w:val="bottom"/>
            <w:hideMark/>
          </w:tcPr>
          <w:p w14:paraId="44393F90" w14:textId="77777777" w:rsidR="00D4486B" w:rsidRPr="00D4486B" w:rsidRDefault="00D4486B" w:rsidP="00D4486B">
            <w:pPr>
              <w:jc w:val="right"/>
              <w:rPr>
                <w:color w:val="000000"/>
                <w:sz w:val="10"/>
                <w:szCs w:val="10"/>
              </w:rPr>
            </w:pPr>
            <w:r w:rsidRPr="00D4486B">
              <w:rPr>
                <w:color w:val="000000"/>
                <w:sz w:val="10"/>
                <w:szCs w:val="10"/>
              </w:rPr>
              <w:t>2 126,73</w:t>
            </w:r>
          </w:p>
        </w:tc>
      </w:tr>
      <w:tr w:rsidR="00D4486B" w:rsidRPr="00D4486B" w14:paraId="180CE63A" w14:textId="77777777" w:rsidTr="002D6968">
        <w:trPr>
          <w:gridAfter w:val="1"/>
          <w:wAfter w:w="7" w:type="dxa"/>
          <w:trHeight w:val="514"/>
        </w:trPr>
        <w:tc>
          <w:tcPr>
            <w:tcW w:w="692" w:type="dxa"/>
            <w:shd w:val="clear" w:color="000000" w:fill="FFFFFF"/>
            <w:noWrap/>
            <w:vAlign w:val="center"/>
            <w:hideMark/>
          </w:tcPr>
          <w:p w14:paraId="67A33F3E" w14:textId="77777777" w:rsidR="00D4486B" w:rsidRPr="00D4486B" w:rsidRDefault="00D4486B" w:rsidP="00D4486B">
            <w:pPr>
              <w:jc w:val="center"/>
              <w:rPr>
                <w:color w:val="000000"/>
                <w:sz w:val="10"/>
                <w:szCs w:val="10"/>
              </w:rPr>
            </w:pPr>
            <w:r w:rsidRPr="00D4486B">
              <w:rPr>
                <w:color w:val="000000"/>
                <w:sz w:val="10"/>
                <w:szCs w:val="10"/>
              </w:rPr>
              <w:t>6.9.</w:t>
            </w:r>
          </w:p>
        </w:tc>
        <w:tc>
          <w:tcPr>
            <w:tcW w:w="1039" w:type="dxa"/>
            <w:shd w:val="clear" w:color="000000" w:fill="FFFFFF"/>
            <w:vAlign w:val="bottom"/>
            <w:hideMark/>
          </w:tcPr>
          <w:p w14:paraId="7CBE2C99" w14:textId="77777777" w:rsidR="00D4486B" w:rsidRPr="00D4486B" w:rsidRDefault="00D4486B" w:rsidP="00D4486B">
            <w:pPr>
              <w:rPr>
                <w:color w:val="000000"/>
                <w:sz w:val="10"/>
                <w:szCs w:val="10"/>
              </w:rPr>
            </w:pPr>
            <w:r w:rsidRPr="00D4486B">
              <w:rPr>
                <w:color w:val="000000"/>
                <w:sz w:val="10"/>
                <w:szCs w:val="10"/>
              </w:rPr>
              <w:t>Налоги и сборы, относимые на с/с (за искл. отчислений с ФОТ)</w:t>
            </w:r>
          </w:p>
        </w:tc>
        <w:tc>
          <w:tcPr>
            <w:tcW w:w="1241" w:type="dxa"/>
            <w:shd w:val="clear" w:color="000000" w:fill="FFFFFF"/>
            <w:vAlign w:val="bottom"/>
            <w:hideMark/>
          </w:tcPr>
          <w:p w14:paraId="26C1EC2F" w14:textId="77777777" w:rsidR="00D4486B" w:rsidRPr="00D4486B" w:rsidRDefault="00D4486B" w:rsidP="00D4486B">
            <w:pPr>
              <w:jc w:val="center"/>
              <w:rPr>
                <w:color w:val="000000"/>
                <w:sz w:val="10"/>
                <w:szCs w:val="10"/>
              </w:rPr>
            </w:pPr>
            <w:r w:rsidRPr="00D4486B">
              <w:rPr>
                <w:color w:val="000000"/>
                <w:sz w:val="10"/>
                <w:szCs w:val="10"/>
              </w:rPr>
              <w:t>350102*,</w:t>
            </w:r>
            <w:r w:rsidRPr="00D4486B">
              <w:rPr>
                <w:color w:val="000000"/>
                <w:sz w:val="10"/>
                <w:szCs w:val="10"/>
              </w:rPr>
              <w:br/>
              <w:t>350104*,</w:t>
            </w:r>
            <w:r w:rsidRPr="00D4486B">
              <w:rPr>
                <w:color w:val="000000"/>
                <w:sz w:val="10"/>
                <w:szCs w:val="10"/>
              </w:rPr>
              <w:br/>
              <w:t>350105*,</w:t>
            </w:r>
            <w:r w:rsidRPr="00D4486B">
              <w:rPr>
                <w:color w:val="000000"/>
                <w:sz w:val="10"/>
                <w:szCs w:val="10"/>
              </w:rPr>
              <w:br/>
              <w:t>350106*(1 часть), 358901*</w:t>
            </w:r>
          </w:p>
        </w:tc>
        <w:tc>
          <w:tcPr>
            <w:tcW w:w="709" w:type="dxa"/>
            <w:shd w:val="clear" w:color="000000" w:fill="FFFFFF"/>
            <w:vAlign w:val="bottom"/>
            <w:hideMark/>
          </w:tcPr>
          <w:p w14:paraId="788E91A0" w14:textId="77777777" w:rsidR="00D4486B" w:rsidRPr="00D4486B" w:rsidRDefault="00D4486B" w:rsidP="00D4486B">
            <w:pPr>
              <w:jc w:val="center"/>
              <w:rPr>
                <w:color w:val="000000"/>
                <w:sz w:val="10"/>
                <w:szCs w:val="10"/>
              </w:rPr>
            </w:pPr>
            <w:r w:rsidRPr="00D4486B">
              <w:rPr>
                <w:color w:val="000000"/>
                <w:sz w:val="10"/>
                <w:szCs w:val="10"/>
              </w:rPr>
              <w:t>тыс.руб.</w:t>
            </w:r>
          </w:p>
        </w:tc>
        <w:tc>
          <w:tcPr>
            <w:tcW w:w="850" w:type="dxa"/>
            <w:shd w:val="clear" w:color="000000" w:fill="FFFFFF"/>
            <w:vAlign w:val="center"/>
            <w:hideMark/>
          </w:tcPr>
          <w:p w14:paraId="10759D11" w14:textId="77777777" w:rsidR="00D4486B" w:rsidRPr="00D4486B" w:rsidRDefault="00D4486B" w:rsidP="00D4486B">
            <w:pPr>
              <w:jc w:val="center"/>
              <w:rPr>
                <w:color w:val="000000"/>
                <w:sz w:val="10"/>
                <w:szCs w:val="10"/>
              </w:rPr>
            </w:pPr>
            <w:r w:rsidRPr="00D4486B">
              <w:rPr>
                <w:color w:val="000000"/>
                <w:sz w:val="10"/>
                <w:szCs w:val="10"/>
              </w:rPr>
              <w:t>-</w:t>
            </w:r>
          </w:p>
        </w:tc>
        <w:tc>
          <w:tcPr>
            <w:tcW w:w="992" w:type="dxa"/>
            <w:gridSpan w:val="2"/>
            <w:shd w:val="clear" w:color="auto" w:fill="auto"/>
            <w:noWrap/>
            <w:vAlign w:val="bottom"/>
            <w:hideMark/>
          </w:tcPr>
          <w:p w14:paraId="0B17450F" w14:textId="77777777" w:rsidR="00D4486B" w:rsidRPr="00D4486B" w:rsidRDefault="00D4486B" w:rsidP="00D4486B">
            <w:pPr>
              <w:jc w:val="right"/>
              <w:rPr>
                <w:color w:val="000000"/>
                <w:sz w:val="10"/>
                <w:szCs w:val="10"/>
              </w:rPr>
            </w:pPr>
            <w:r w:rsidRPr="00D4486B">
              <w:rPr>
                <w:color w:val="000000"/>
                <w:sz w:val="10"/>
                <w:szCs w:val="10"/>
              </w:rPr>
              <w:t>110 043,61</w:t>
            </w:r>
          </w:p>
        </w:tc>
        <w:tc>
          <w:tcPr>
            <w:tcW w:w="851" w:type="dxa"/>
            <w:gridSpan w:val="2"/>
            <w:shd w:val="clear" w:color="000000" w:fill="FFFFFF"/>
            <w:noWrap/>
            <w:vAlign w:val="bottom"/>
            <w:hideMark/>
          </w:tcPr>
          <w:p w14:paraId="16C1068D" w14:textId="77777777" w:rsidR="00D4486B" w:rsidRPr="00D4486B" w:rsidRDefault="00D4486B" w:rsidP="00D4486B">
            <w:pPr>
              <w:jc w:val="right"/>
              <w:rPr>
                <w:i/>
                <w:iCs/>
                <w:color w:val="000000"/>
                <w:sz w:val="10"/>
                <w:szCs w:val="10"/>
              </w:rPr>
            </w:pPr>
            <w:r w:rsidRPr="00D4486B">
              <w:rPr>
                <w:i/>
                <w:iCs/>
                <w:color w:val="000000"/>
                <w:sz w:val="10"/>
                <w:szCs w:val="10"/>
              </w:rPr>
              <w:t>-20,39</w:t>
            </w:r>
          </w:p>
        </w:tc>
        <w:tc>
          <w:tcPr>
            <w:tcW w:w="850" w:type="dxa"/>
            <w:gridSpan w:val="2"/>
            <w:shd w:val="clear" w:color="000000" w:fill="FFFFFF"/>
            <w:noWrap/>
            <w:vAlign w:val="bottom"/>
            <w:hideMark/>
          </w:tcPr>
          <w:p w14:paraId="0625083F" w14:textId="77777777" w:rsidR="00D4486B" w:rsidRPr="00D4486B" w:rsidRDefault="00D4486B" w:rsidP="00D4486B">
            <w:pPr>
              <w:jc w:val="right"/>
              <w:rPr>
                <w:color w:val="000000"/>
                <w:sz w:val="10"/>
                <w:szCs w:val="10"/>
              </w:rPr>
            </w:pPr>
            <w:r w:rsidRPr="00D4486B">
              <w:rPr>
                <w:color w:val="000000"/>
                <w:sz w:val="10"/>
                <w:szCs w:val="10"/>
              </w:rPr>
              <w:t>-20,90</w:t>
            </w:r>
          </w:p>
        </w:tc>
        <w:tc>
          <w:tcPr>
            <w:tcW w:w="851" w:type="dxa"/>
            <w:gridSpan w:val="2"/>
            <w:shd w:val="clear" w:color="000000" w:fill="FFFFFF"/>
            <w:noWrap/>
            <w:vAlign w:val="bottom"/>
            <w:hideMark/>
          </w:tcPr>
          <w:p w14:paraId="55BA1521" w14:textId="77777777" w:rsidR="00D4486B" w:rsidRPr="00D4486B" w:rsidRDefault="00D4486B" w:rsidP="00D4486B">
            <w:pPr>
              <w:jc w:val="right"/>
              <w:rPr>
                <w:color w:val="000000"/>
                <w:sz w:val="10"/>
                <w:szCs w:val="10"/>
              </w:rPr>
            </w:pPr>
            <w:r w:rsidRPr="00D4486B">
              <w:rPr>
                <w:color w:val="000000"/>
                <w:sz w:val="10"/>
                <w:szCs w:val="10"/>
              </w:rPr>
              <w:t>28 516,35</w:t>
            </w:r>
          </w:p>
        </w:tc>
        <w:tc>
          <w:tcPr>
            <w:tcW w:w="709" w:type="dxa"/>
            <w:gridSpan w:val="2"/>
            <w:shd w:val="clear" w:color="000000" w:fill="FFFFFF"/>
            <w:noWrap/>
            <w:vAlign w:val="bottom"/>
            <w:hideMark/>
          </w:tcPr>
          <w:p w14:paraId="5EC96E53" w14:textId="77777777" w:rsidR="00D4486B" w:rsidRPr="00D4486B" w:rsidRDefault="00D4486B" w:rsidP="00D4486B">
            <w:pPr>
              <w:jc w:val="right"/>
              <w:rPr>
                <w:color w:val="000000"/>
                <w:sz w:val="10"/>
                <w:szCs w:val="10"/>
              </w:rPr>
            </w:pPr>
            <w:r w:rsidRPr="00D4486B">
              <w:rPr>
                <w:color w:val="000000"/>
                <w:sz w:val="10"/>
                <w:szCs w:val="10"/>
              </w:rPr>
              <w:t>-49,22</w:t>
            </w:r>
          </w:p>
        </w:tc>
        <w:tc>
          <w:tcPr>
            <w:tcW w:w="850" w:type="dxa"/>
            <w:gridSpan w:val="2"/>
            <w:shd w:val="clear" w:color="000000" w:fill="FFFFFF"/>
            <w:noWrap/>
            <w:vAlign w:val="bottom"/>
            <w:hideMark/>
          </w:tcPr>
          <w:p w14:paraId="709A5019" w14:textId="77777777" w:rsidR="00D4486B" w:rsidRPr="00D4486B" w:rsidRDefault="00D4486B" w:rsidP="00D4486B">
            <w:pPr>
              <w:jc w:val="right"/>
              <w:rPr>
                <w:color w:val="000000"/>
                <w:sz w:val="10"/>
                <w:szCs w:val="10"/>
              </w:rPr>
            </w:pPr>
            <w:r w:rsidRPr="00D4486B">
              <w:rPr>
                <w:color w:val="000000"/>
                <w:sz w:val="10"/>
                <w:szCs w:val="10"/>
              </w:rPr>
              <w:t>-24,26</w:t>
            </w:r>
          </w:p>
        </w:tc>
        <w:tc>
          <w:tcPr>
            <w:tcW w:w="851" w:type="dxa"/>
            <w:gridSpan w:val="2"/>
            <w:shd w:val="clear" w:color="000000" w:fill="FFFFFF"/>
            <w:noWrap/>
            <w:vAlign w:val="bottom"/>
            <w:hideMark/>
          </w:tcPr>
          <w:p w14:paraId="6AFFC923" w14:textId="77777777" w:rsidR="00D4486B" w:rsidRPr="00D4486B" w:rsidRDefault="00D4486B" w:rsidP="00D4486B">
            <w:pPr>
              <w:jc w:val="right"/>
              <w:rPr>
                <w:color w:val="000000"/>
                <w:sz w:val="10"/>
                <w:szCs w:val="10"/>
              </w:rPr>
            </w:pPr>
            <w:r w:rsidRPr="00D4486B">
              <w:rPr>
                <w:color w:val="000000"/>
                <w:sz w:val="10"/>
                <w:szCs w:val="10"/>
              </w:rPr>
              <w:t>28 002,13</w:t>
            </w:r>
          </w:p>
        </w:tc>
        <w:tc>
          <w:tcPr>
            <w:tcW w:w="850" w:type="dxa"/>
            <w:gridSpan w:val="2"/>
            <w:shd w:val="clear" w:color="000000" w:fill="FFFFFF"/>
            <w:noWrap/>
            <w:vAlign w:val="bottom"/>
            <w:hideMark/>
          </w:tcPr>
          <w:p w14:paraId="71D43FDE" w14:textId="77777777" w:rsidR="00D4486B" w:rsidRPr="00D4486B" w:rsidRDefault="00D4486B" w:rsidP="00D4486B">
            <w:pPr>
              <w:jc w:val="right"/>
              <w:rPr>
                <w:color w:val="000000"/>
                <w:sz w:val="10"/>
                <w:szCs w:val="10"/>
              </w:rPr>
            </w:pPr>
            <w:r w:rsidRPr="00D4486B">
              <w:rPr>
                <w:color w:val="000000"/>
                <w:sz w:val="10"/>
                <w:szCs w:val="10"/>
              </w:rPr>
              <w:t>-48,23</w:t>
            </w:r>
          </w:p>
        </w:tc>
        <w:tc>
          <w:tcPr>
            <w:tcW w:w="851" w:type="dxa"/>
            <w:gridSpan w:val="2"/>
            <w:shd w:val="clear" w:color="000000" w:fill="FFFFFF"/>
            <w:noWrap/>
            <w:vAlign w:val="bottom"/>
            <w:hideMark/>
          </w:tcPr>
          <w:p w14:paraId="76A32719" w14:textId="77777777" w:rsidR="00D4486B" w:rsidRPr="00D4486B" w:rsidRDefault="00D4486B" w:rsidP="00D4486B">
            <w:pPr>
              <w:jc w:val="right"/>
              <w:rPr>
                <w:color w:val="000000"/>
                <w:sz w:val="10"/>
                <w:szCs w:val="10"/>
              </w:rPr>
            </w:pPr>
            <w:r w:rsidRPr="00D4486B">
              <w:rPr>
                <w:color w:val="000000"/>
                <w:sz w:val="10"/>
                <w:szCs w:val="10"/>
              </w:rPr>
              <w:t>-45,69</w:t>
            </w:r>
          </w:p>
        </w:tc>
        <w:tc>
          <w:tcPr>
            <w:tcW w:w="850" w:type="dxa"/>
            <w:gridSpan w:val="2"/>
            <w:shd w:val="clear" w:color="000000" w:fill="FFFFFF"/>
            <w:noWrap/>
            <w:vAlign w:val="bottom"/>
            <w:hideMark/>
          </w:tcPr>
          <w:p w14:paraId="6C1FE93C" w14:textId="77777777" w:rsidR="00D4486B" w:rsidRPr="00D4486B" w:rsidRDefault="00D4486B" w:rsidP="00D4486B">
            <w:pPr>
              <w:jc w:val="right"/>
              <w:rPr>
                <w:color w:val="000000"/>
                <w:sz w:val="10"/>
                <w:szCs w:val="10"/>
              </w:rPr>
            </w:pPr>
            <w:r w:rsidRPr="00D4486B">
              <w:rPr>
                <w:color w:val="000000"/>
                <w:sz w:val="10"/>
                <w:szCs w:val="10"/>
              </w:rPr>
              <w:t>27 755,35</w:t>
            </w:r>
          </w:p>
        </w:tc>
        <w:tc>
          <w:tcPr>
            <w:tcW w:w="851" w:type="dxa"/>
            <w:gridSpan w:val="2"/>
            <w:shd w:val="clear" w:color="000000" w:fill="FFFFFF"/>
            <w:noWrap/>
            <w:vAlign w:val="bottom"/>
            <w:hideMark/>
          </w:tcPr>
          <w:p w14:paraId="1F438614" w14:textId="77777777" w:rsidR="00D4486B" w:rsidRPr="00D4486B" w:rsidRDefault="00D4486B" w:rsidP="00D4486B">
            <w:pPr>
              <w:jc w:val="right"/>
              <w:rPr>
                <w:color w:val="000000"/>
                <w:sz w:val="10"/>
                <w:szCs w:val="10"/>
              </w:rPr>
            </w:pPr>
            <w:r w:rsidRPr="00D4486B">
              <w:rPr>
                <w:color w:val="000000"/>
                <w:sz w:val="10"/>
                <w:szCs w:val="10"/>
              </w:rPr>
              <w:t>-24,27</w:t>
            </w:r>
          </w:p>
        </w:tc>
        <w:tc>
          <w:tcPr>
            <w:tcW w:w="840" w:type="dxa"/>
            <w:gridSpan w:val="2"/>
            <w:shd w:val="clear" w:color="000000" w:fill="FFFFFF"/>
            <w:noWrap/>
            <w:vAlign w:val="bottom"/>
            <w:hideMark/>
          </w:tcPr>
          <w:p w14:paraId="7C7B7AAA" w14:textId="77777777" w:rsidR="00D4486B" w:rsidRPr="00D4486B" w:rsidRDefault="00D4486B" w:rsidP="00D4486B">
            <w:pPr>
              <w:jc w:val="right"/>
              <w:rPr>
                <w:color w:val="000000"/>
                <w:sz w:val="10"/>
                <w:szCs w:val="10"/>
              </w:rPr>
            </w:pPr>
            <w:r w:rsidRPr="00D4486B">
              <w:rPr>
                <w:color w:val="000000"/>
                <w:sz w:val="10"/>
                <w:szCs w:val="10"/>
              </w:rPr>
              <w:t>86,00</w:t>
            </w:r>
          </w:p>
        </w:tc>
        <w:tc>
          <w:tcPr>
            <w:tcW w:w="761" w:type="dxa"/>
            <w:gridSpan w:val="2"/>
            <w:shd w:val="clear" w:color="000000" w:fill="FFFFFF"/>
            <w:noWrap/>
            <w:vAlign w:val="bottom"/>
            <w:hideMark/>
          </w:tcPr>
          <w:p w14:paraId="281DBDF3" w14:textId="77777777" w:rsidR="00D4486B" w:rsidRPr="00D4486B" w:rsidRDefault="00D4486B" w:rsidP="00D4486B">
            <w:pPr>
              <w:jc w:val="right"/>
              <w:rPr>
                <w:color w:val="000000"/>
                <w:sz w:val="10"/>
                <w:szCs w:val="10"/>
              </w:rPr>
            </w:pPr>
            <w:r w:rsidRPr="00D4486B">
              <w:rPr>
                <w:color w:val="000000"/>
                <w:sz w:val="10"/>
                <w:szCs w:val="10"/>
              </w:rPr>
              <w:t>25 916,75</w:t>
            </w:r>
          </w:p>
        </w:tc>
      </w:tr>
      <w:tr w:rsidR="00D4486B" w:rsidRPr="00D4486B" w14:paraId="46FEB832" w14:textId="77777777" w:rsidTr="002D6968">
        <w:trPr>
          <w:gridAfter w:val="1"/>
          <w:wAfter w:w="7" w:type="dxa"/>
          <w:trHeight w:val="928"/>
        </w:trPr>
        <w:tc>
          <w:tcPr>
            <w:tcW w:w="692" w:type="dxa"/>
            <w:shd w:val="clear" w:color="000000" w:fill="FFFFFF"/>
            <w:noWrap/>
            <w:vAlign w:val="center"/>
            <w:hideMark/>
          </w:tcPr>
          <w:p w14:paraId="41E8F578" w14:textId="77777777" w:rsidR="00D4486B" w:rsidRPr="00D4486B" w:rsidRDefault="00D4486B" w:rsidP="00D4486B">
            <w:pPr>
              <w:jc w:val="center"/>
              <w:rPr>
                <w:color w:val="000000"/>
                <w:sz w:val="10"/>
                <w:szCs w:val="10"/>
              </w:rPr>
            </w:pPr>
            <w:r w:rsidRPr="00D4486B">
              <w:rPr>
                <w:color w:val="000000"/>
                <w:sz w:val="10"/>
                <w:szCs w:val="10"/>
              </w:rPr>
              <w:t>6.10.</w:t>
            </w:r>
          </w:p>
        </w:tc>
        <w:tc>
          <w:tcPr>
            <w:tcW w:w="1039" w:type="dxa"/>
            <w:shd w:val="clear" w:color="000000" w:fill="FFFFFF"/>
            <w:vAlign w:val="center"/>
            <w:hideMark/>
          </w:tcPr>
          <w:p w14:paraId="211DD17D" w14:textId="77777777" w:rsidR="00D4486B" w:rsidRPr="00D4486B" w:rsidRDefault="00D4486B" w:rsidP="00D4486B">
            <w:pPr>
              <w:rPr>
                <w:color w:val="000000"/>
                <w:sz w:val="10"/>
                <w:szCs w:val="10"/>
              </w:rPr>
            </w:pPr>
            <w:r w:rsidRPr="00D4486B">
              <w:rPr>
                <w:color w:val="000000"/>
                <w:sz w:val="10"/>
                <w:szCs w:val="10"/>
              </w:rPr>
              <w:t>Прочие работы и услуги</w:t>
            </w:r>
          </w:p>
        </w:tc>
        <w:tc>
          <w:tcPr>
            <w:tcW w:w="1241" w:type="dxa"/>
            <w:shd w:val="clear" w:color="000000" w:fill="FFFFFF"/>
            <w:vAlign w:val="bottom"/>
            <w:hideMark/>
          </w:tcPr>
          <w:p w14:paraId="0FFA7A89" w14:textId="77777777" w:rsidR="00D4486B" w:rsidRPr="00D4486B" w:rsidRDefault="00D4486B" w:rsidP="00D4486B">
            <w:pPr>
              <w:jc w:val="center"/>
              <w:rPr>
                <w:color w:val="000000"/>
                <w:sz w:val="10"/>
                <w:szCs w:val="10"/>
              </w:rPr>
            </w:pPr>
            <w:r w:rsidRPr="00D4486B">
              <w:rPr>
                <w:color w:val="000000"/>
                <w:sz w:val="10"/>
                <w:szCs w:val="10"/>
              </w:rPr>
              <w:t>350106*(2 часть),3505*3507*,3508*, 3509*, 351*,352*,</w:t>
            </w:r>
            <w:r w:rsidRPr="00D4486B">
              <w:rPr>
                <w:color w:val="000000"/>
                <w:sz w:val="10"/>
                <w:szCs w:val="10"/>
              </w:rPr>
              <w:br/>
              <w:t>3588*,358904*,358906*,358907,358909*,</w:t>
            </w:r>
            <w:r w:rsidRPr="00D4486B">
              <w:rPr>
                <w:color w:val="000000"/>
                <w:sz w:val="10"/>
                <w:szCs w:val="10"/>
              </w:rPr>
              <w:br/>
              <w:t>35891*,</w:t>
            </w:r>
            <w:r w:rsidRPr="00D4486B">
              <w:rPr>
                <w:color w:val="000000"/>
                <w:sz w:val="10"/>
                <w:szCs w:val="10"/>
              </w:rPr>
              <w:br/>
              <w:t>3700000026</w:t>
            </w:r>
          </w:p>
        </w:tc>
        <w:tc>
          <w:tcPr>
            <w:tcW w:w="709" w:type="dxa"/>
            <w:shd w:val="clear" w:color="000000" w:fill="FFFFFF"/>
            <w:vAlign w:val="bottom"/>
            <w:hideMark/>
          </w:tcPr>
          <w:p w14:paraId="173B903F" w14:textId="77777777" w:rsidR="00D4486B" w:rsidRPr="00D4486B" w:rsidRDefault="00D4486B" w:rsidP="00D4486B">
            <w:pPr>
              <w:jc w:val="center"/>
              <w:rPr>
                <w:color w:val="000000"/>
                <w:sz w:val="10"/>
                <w:szCs w:val="10"/>
              </w:rPr>
            </w:pPr>
            <w:r w:rsidRPr="00D4486B">
              <w:rPr>
                <w:color w:val="000000"/>
                <w:sz w:val="10"/>
                <w:szCs w:val="10"/>
              </w:rPr>
              <w:t>тыс.руб.</w:t>
            </w:r>
          </w:p>
        </w:tc>
        <w:tc>
          <w:tcPr>
            <w:tcW w:w="850" w:type="dxa"/>
            <w:shd w:val="clear" w:color="000000" w:fill="FFFFFF"/>
            <w:vAlign w:val="center"/>
            <w:hideMark/>
          </w:tcPr>
          <w:p w14:paraId="63197662" w14:textId="77777777" w:rsidR="00D4486B" w:rsidRPr="00D4486B" w:rsidRDefault="00D4486B" w:rsidP="00D4486B">
            <w:pPr>
              <w:jc w:val="center"/>
              <w:rPr>
                <w:color w:val="000000"/>
                <w:sz w:val="10"/>
                <w:szCs w:val="10"/>
              </w:rPr>
            </w:pPr>
            <w:r w:rsidRPr="00D4486B">
              <w:rPr>
                <w:color w:val="000000"/>
                <w:sz w:val="10"/>
                <w:szCs w:val="10"/>
              </w:rPr>
              <w:t>-</w:t>
            </w:r>
          </w:p>
        </w:tc>
        <w:tc>
          <w:tcPr>
            <w:tcW w:w="992" w:type="dxa"/>
            <w:gridSpan w:val="2"/>
            <w:shd w:val="clear" w:color="auto" w:fill="auto"/>
            <w:noWrap/>
            <w:vAlign w:val="bottom"/>
            <w:hideMark/>
          </w:tcPr>
          <w:p w14:paraId="62DF81F7" w14:textId="77777777" w:rsidR="00D4486B" w:rsidRPr="00D4486B" w:rsidRDefault="00D4486B" w:rsidP="00D4486B">
            <w:pPr>
              <w:jc w:val="right"/>
              <w:rPr>
                <w:color w:val="000000"/>
                <w:sz w:val="10"/>
                <w:szCs w:val="10"/>
              </w:rPr>
            </w:pPr>
            <w:r w:rsidRPr="00D4486B">
              <w:rPr>
                <w:color w:val="000000"/>
                <w:sz w:val="10"/>
                <w:szCs w:val="10"/>
              </w:rPr>
              <w:t>444 664,05</w:t>
            </w:r>
          </w:p>
        </w:tc>
        <w:tc>
          <w:tcPr>
            <w:tcW w:w="851" w:type="dxa"/>
            <w:gridSpan w:val="2"/>
            <w:shd w:val="clear" w:color="000000" w:fill="FFFFFF"/>
            <w:noWrap/>
            <w:vAlign w:val="bottom"/>
            <w:hideMark/>
          </w:tcPr>
          <w:p w14:paraId="3389BDF1" w14:textId="77777777" w:rsidR="00D4486B" w:rsidRPr="00D4486B" w:rsidRDefault="00D4486B" w:rsidP="00D4486B">
            <w:pPr>
              <w:jc w:val="right"/>
              <w:rPr>
                <w:i/>
                <w:iCs/>
                <w:color w:val="000000"/>
                <w:sz w:val="10"/>
                <w:szCs w:val="10"/>
              </w:rPr>
            </w:pPr>
            <w:r w:rsidRPr="00D4486B">
              <w:rPr>
                <w:i/>
                <w:iCs/>
                <w:color w:val="000000"/>
                <w:sz w:val="10"/>
                <w:szCs w:val="10"/>
              </w:rPr>
              <w:t>23 986,54</w:t>
            </w:r>
          </w:p>
        </w:tc>
        <w:tc>
          <w:tcPr>
            <w:tcW w:w="850" w:type="dxa"/>
            <w:gridSpan w:val="2"/>
            <w:shd w:val="clear" w:color="000000" w:fill="FFFFFF"/>
            <w:noWrap/>
            <w:vAlign w:val="bottom"/>
            <w:hideMark/>
          </w:tcPr>
          <w:p w14:paraId="46489EE4" w14:textId="77777777" w:rsidR="00D4486B" w:rsidRPr="00D4486B" w:rsidRDefault="00D4486B" w:rsidP="00D4486B">
            <w:pPr>
              <w:jc w:val="right"/>
              <w:rPr>
                <w:color w:val="000000"/>
                <w:sz w:val="10"/>
                <w:szCs w:val="10"/>
              </w:rPr>
            </w:pPr>
            <w:r w:rsidRPr="00D4486B">
              <w:rPr>
                <w:color w:val="000000"/>
                <w:sz w:val="10"/>
                <w:szCs w:val="10"/>
              </w:rPr>
              <w:t>23 737,39</w:t>
            </w:r>
          </w:p>
        </w:tc>
        <w:tc>
          <w:tcPr>
            <w:tcW w:w="851" w:type="dxa"/>
            <w:gridSpan w:val="2"/>
            <w:shd w:val="clear" w:color="000000" w:fill="FFFFFF"/>
            <w:noWrap/>
            <w:vAlign w:val="bottom"/>
            <w:hideMark/>
          </w:tcPr>
          <w:p w14:paraId="6B047096" w14:textId="77777777" w:rsidR="00D4486B" w:rsidRPr="00D4486B" w:rsidRDefault="00D4486B" w:rsidP="00D4486B">
            <w:pPr>
              <w:jc w:val="right"/>
              <w:rPr>
                <w:color w:val="000000"/>
                <w:sz w:val="10"/>
                <w:szCs w:val="10"/>
              </w:rPr>
            </w:pPr>
            <w:r w:rsidRPr="00D4486B">
              <w:rPr>
                <w:color w:val="000000"/>
                <w:sz w:val="10"/>
                <w:szCs w:val="10"/>
              </w:rPr>
              <w:t>121 214,25</w:t>
            </w:r>
          </w:p>
        </w:tc>
        <w:tc>
          <w:tcPr>
            <w:tcW w:w="709" w:type="dxa"/>
            <w:gridSpan w:val="2"/>
            <w:shd w:val="clear" w:color="000000" w:fill="FFFFFF"/>
            <w:noWrap/>
            <w:vAlign w:val="bottom"/>
            <w:hideMark/>
          </w:tcPr>
          <w:p w14:paraId="24600994" w14:textId="77777777" w:rsidR="00D4486B" w:rsidRPr="00D4486B" w:rsidRDefault="00D4486B" w:rsidP="00D4486B">
            <w:pPr>
              <w:jc w:val="right"/>
              <w:rPr>
                <w:color w:val="000000"/>
                <w:sz w:val="10"/>
                <w:szCs w:val="10"/>
              </w:rPr>
            </w:pPr>
            <w:r w:rsidRPr="00D4486B">
              <w:rPr>
                <w:color w:val="000000"/>
                <w:sz w:val="10"/>
                <w:szCs w:val="10"/>
              </w:rPr>
              <w:t>28 102,37</w:t>
            </w:r>
          </w:p>
        </w:tc>
        <w:tc>
          <w:tcPr>
            <w:tcW w:w="850" w:type="dxa"/>
            <w:gridSpan w:val="2"/>
            <w:shd w:val="clear" w:color="000000" w:fill="FFFFFF"/>
            <w:noWrap/>
            <w:vAlign w:val="bottom"/>
            <w:hideMark/>
          </w:tcPr>
          <w:p w14:paraId="135C3993" w14:textId="77777777" w:rsidR="00D4486B" w:rsidRPr="00D4486B" w:rsidRDefault="00D4486B" w:rsidP="00D4486B">
            <w:pPr>
              <w:jc w:val="right"/>
              <w:rPr>
                <w:color w:val="000000"/>
                <w:sz w:val="10"/>
                <w:szCs w:val="10"/>
              </w:rPr>
            </w:pPr>
            <w:r w:rsidRPr="00D4486B">
              <w:rPr>
                <w:color w:val="000000"/>
                <w:sz w:val="10"/>
                <w:szCs w:val="10"/>
              </w:rPr>
              <w:t>20 853,03</w:t>
            </w:r>
          </w:p>
        </w:tc>
        <w:tc>
          <w:tcPr>
            <w:tcW w:w="851" w:type="dxa"/>
            <w:gridSpan w:val="2"/>
            <w:shd w:val="clear" w:color="000000" w:fill="FFFFFF"/>
            <w:noWrap/>
            <w:vAlign w:val="bottom"/>
            <w:hideMark/>
          </w:tcPr>
          <w:p w14:paraId="541988D4" w14:textId="77777777" w:rsidR="00D4486B" w:rsidRPr="00D4486B" w:rsidRDefault="00D4486B" w:rsidP="00D4486B">
            <w:pPr>
              <w:jc w:val="right"/>
              <w:rPr>
                <w:color w:val="000000"/>
                <w:sz w:val="10"/>
                <w:szCs w:val="10"/>
              </w:rPr>
            </w:pPr>
            <w:r w:rsidRPr="00D4486B">
              <w:rPr>
                <w:color w:val="000000"/>
                <w:sz w:val="10"/>
                <w:szCs w:val="10"/>
              </w:rPr>
              <w:t>69 313,80</w:t>
            </w:r>
          </w:p>
        </w:tc>
        <w:tc>
          <w:tcPr>
            <w:tcW w:w="850" w:type="dxa"/>
            <w:gridSpan w:val="2"/>
            <w:shd w:val="clear" w:color="000000" w:fill="FFFFFF"/>
            <w:noWrap/>
            <w:vAlign w:val="bottom"/>
            <w:hideMark/>
          </w:tcPr>
          <w:p w14:paraId="72A31158" w14:textId="77777777" w:rsidR="00D4486B" w:rsidRPr="00D4486B" w:rsidRDefault="00D4486B" w:rsidP="00D4486B">
            <w:pPr>
              <w:jc w:val="right"/>
              <w:rPr>
                <w:color w:val="000000"/>
                <w:sz w:val="10"/>
                <w:szCs w:val="10"/>
              </w:rPr>
            </w:pPr>
            <w:r w:rsidRPr="00D4486B">
              <w:rPr>
                <w:color w:val="000000"/>
                <w:sz w:val="10"/>
                <w:szCs w:val="10"/>
              </w:rPr>
              <w:t>-23 127,25</w:t>
            </w:r>
          </w:p>
        </w:tc>
        <w:tc>
          <w:tcPr>
            <w:tcW w:w="851" w:type="dxa"/>
            <w:gridSpan w:val="2"/>
            <w:shd w:val="clear" w:color="000000" w:fill="FFFFFF"/>
            <w:noWrap/>
            <w:vAlign w:val="bottom"/>
            <w:hideMark/>
          </w:tcPr>
          <w:p w14:paraId="74DD3F1F" w14:textId="77777777" w:rsidR="00D4486B" w:rsidRPr="00D4486B" w:rsidRDefault="00D4486B" w:rsidP="00D4486B">
            <w:pPr>
              <w:jc w:val="right"/>
              <w:rPr>
                <w:color w:val="000000"/>
                <w:sz w:val="10"/>
                <w:szCs w:val="10"/>
              </w:rPr>
            </w:pPr>
            <w:r w:rsidRPr="00D4486B">
              <w:rPr>
                <w:color w:val="000000"/>
                <w:sz w:val="10"/>
                <w:szCs w:val="10"/>
              </w:rPr>
              <w:t>21 220,02</w:t>
            </w:r>
          </w:p>
        </w:tc>
        <w:tc>
          <w:tcPr>
            <w:tcW w:w="850" w:type="dxa"/>
            <w:gridSpan w:val="2"/>
            <w:shd w:val="clear" w:color="000000" w:fill="FFFFFF"/>
            <w:noWrap/>
            <w:vAlign w:val="bottom"/>
            <w:hideMark/>
          </w:tcPr>
          <w:p w14:paraId="66CB86AA" w14:textId="77777777" w:rsidR="00D4486B" w:rsidRPr="00D4486B" w:rsidRDefault="00D4486B" w:rsidP="00D4486B">
            <w:pPr>
              <w:jc w:val="right"/>
              <w:rPr>
                <w:color w:val="000000"/>
                <w:sz w:val="10"/>
                <w:szCs w:val="10"/>
              </w:rPr>
            </w:pPr>
            <w:r w:rsidRPr="00D4486B">
              <w:rPr>
                <w:color w:val="000000"/>
                <w:sz w:val="10"/>
                <w:szCs w:val="10"/>
              </w:rPr>
              <w:t>30 350,43</w:t>
            </w:r>
          </w:p>
        </w:tc>
        <w:tc>
          <w:tcPr>
            <w:tcW w:w="851" w:type="dxa"/>
            <w:gridSpan w:val="2"/>
            <w:shd w:val="clear" w:color="000000" w:fill="FFFFFF"/>
            <w:noWrap/>
            <w:vAlign w:val="bottom"/>
            <w:hideMark/>
          </w:tcPr>
          <w:p w14:paraId="28FA1215" w14:textId="77777777" w:rsidR="00D4486B" w:rsidRPr="00D4486B" w:rsidRDefault="00D4486B" w:rsidP="00D4486B">
            <w:pPr>
              <w:jc w:val="right"/>
              <w:rPr>
                <w:color w:val="000000"/>
                <w:sz w:val="10"/>
                <w:szCs w:val="10"/>
              </w:rPr>
            </w:pPr>
            <w:r w:rsidRPr="00D4486B">
              <w:rPr>
                <w:color w:val="000000"/>
                <w:sz w:val="10"/>
                <w:szCs w:val="10"/>
              </w:rPr>
              <w:t>29 285,28</w:t>
            </w:r>
          </w:p>
        </w:tc>
        <w:tc>
          <w:tcPr>
            <w:tcW w:w="840" w:type="dxa"/>
            <w:gridSpan w:val="2"/>
            <w:shd w:val="clear" w:color="000000" w:fill="FFFFFF"/>
            <w:noWrap/>
            <w:vAlign w:val="bottom"/>
            <w:hideMark/>
          </w:tcPr>
          <w:p w14:paraId="1C947FCE" w14:textId="77777777" w:rsidR="00D4486B" w:rsidRPr="00D4486B" w:rsidRDefault="00D4486B" w:rsidP="00D4486B">
            <w:pPr>
              <w:jc w:val="right"/>
              <w:rPr>
                <w:color w:val="000000"/>
                <w:sz w:val="10"/>
                <w:szCs w:val="10"/>
              </w:rPr>
            </w:pPr>
            <w:r w:rsidRPr="00D4486B">
              <w:rPr>
                <w:color w:val="000000"/>
                <w:sz w:val="10"/>
                <w:szCs w:val="10"/>
              </w:rPr>
              <w:t>29 142,21</w:t>
            </w:r>
          </w:p>
        </w:tc>
        <w:tc>
          <w:tcPr>
            <w:tcW w:w="761" w:type="dxa"/>
            <w:gridSpan w:val="2"/>
            <w:shd w:val="clear" w:color="000000" w:fill="FFFFFF"/>
            <w:noWrap/>
            <w:vAlign w:val="bottom"/>
            <w:hideMark/>
          </w:tcPr>
          <w:p w14:paraId="07F7C2F4" w14:textId="77777777" w:rsidR="00D4486B" w:rsidRPr="00D4486B" w:rsidRDefault="00D4486B" w:rsidP="00D4486B">
            <w:pPr>
              <w:jc w:val="right"/>
              <w:rPr>
                <w:color w:val="000000"/>
                <w:sz w:val="10"/>
                <w:szCs w:val="10"/>
              </w:rPr>
            </w:pPr>
            <w:r w:rsidRPr="00D4486B">
              <w:rPr>
                <w:color w:val="000000"/>
                <w:sz w:val="10"/>
                <w:szCs w:val="10"/>
              </w:rPr>
              <w:t>70 585,98</w:t>
            </w:r>
          </w:p>
        </w:tc>
      </w:tr>
      <w:tr w:rsidR="00D4486B" w:rsidRPr="00D4486B" w14:paraId="01A90A3E" w14:textId="77777777" w:rsidTr="002D6968">
        <w:trPr>
          <w:gridAfter w:val="1"/>
          <w:wAfter w:w="7" w:type="dxa"/>
          <w:trHeight w:val="205"/>
        </w:trPr>
        <w:tc>
          <w:tcPr>
            <w:tcW w:w="692" w:type="dxa"/>
            <w:shd w:val="clear" w:color="000000" w:fill="FFFFFF"/>
            <w:vAlign w:val="bottom"/>
            <w:hideMark/>
          </w:tcPr>
          <w:p w14:paraId="34ED40CA" w14:textId="77777777" w:rsidR="00D4486B" w:rsidRPr="00D4486B" w:rsidRDefault="00D4486B" w:rsidP="00D4486B">
            <w:pPr>
              <w:jc w:val="center"/>
              <w:rPr>
                <w:color w:val="000000"/>
                <w:sz w:val="10"/>
                <w:szCs w:val="10"/>
              </w:rPr>
            </w:pPr>
            <w:r w:rsidRPr="00D4486B">
              <w:rPr>
                <w:color w:val="000000"/>
                <w:sz w:val="10"/>
                <w:szCs w:val="10"/>
              </w:rPr>
              <w:t>из Раздела 6.</w:t>
            </w:r>
          </w:p>
        </w:tc>
        <w:tc>
          <w:tcPr>
            <w:tcW w:w="1039" w:type="dxa"/>
            <w:shd w:val="clear" w:color="000000" w:fill="FFFFFF"/>
            <w:vAlign w:val="bottom"/>
            <w:hideMark/>
          </w:tcPr>
          <w:p w14:paraId="0CDB4B12" w14:textId="77777777" w:rsidR="00D4486B" w:rsidRPr="00D4486B" w:rsidRDefault="00D4486B" w:rsidP="00D4486B">
            <w:pPr>
              <w:rPr>
                <w:color w:val="000000"/>
                <w:sz w:val="10"/>
                <w:szCs w:val="10"/>
              </w:rPr>
            </w:pPr>
            <w:r w:rsidRPr="00D4486B">
              <w:rPr>
                <w:color w:val="000000"/>
                <w:sz w:val="10"/>
                <w:szCs w:val="10"/>
              </w:rPr>
              <w:t>Расходы на ремонт основных средств</w:t>
            </w:r>
          </w:p>
        </w:tc>
        <w:tc>
          <w:tcPr>
            <w:tcW w:w="1241" w:type="dxa"/>
            <w:shd w:val="clear" w:color="000000" w:fill="FFFFFF"/>
            <w:vAlign w:val="bottom"/>
            <w:hideMark/>
          </w:tcPr>
          <w:p w14:paraId="53DBA22B" w14:textId="77777777" w:rsidR="00D4486B" w:rsidRPr="00D4486B" w:rsidRDefault="00D4486B" w:rsidP="00D4486B">
            <w:pPr>
              <w:jc w:val="center"/>
              <w:rPr>
                <w:color w:val="000000"/>
                <w:sz w:val="10"/>
                <w:szCs w:val="10"/>
              </w:rPr>
            </w:pPr>
          </w:p>
        </w:tc>
        <w:tc>
          <w:tcPr>
            <w:tcW w:w="709" w:type="dxa"/>
            <w:shd w:val="clear" w:color="000000" w:fill="FFFFFF"/>
            <w:vAlign w:val="bottom"/>
            <w:hideMark/>
          </w:tcPr>
          <w:p w14:paraId="2BE9210A" w14:textId="77777777" w:rsidR="00D4486B" w:rsidRPr="00D4486B" w:rsidRDefault="00D4486B" w:rsidP="00D4486B">
            <w:pPr>
              <w:jc w:val="center"/>
              <w:rPr>
                <w:color w:val="000000"/>
                <w:sz w:val="10"/>
                <w:szCs w:val="10"/>
              </w:rPr>
            </w:pPr>
            <w:r w:rsidRPr="00D4486B">
              <w:rPr>
                <w:color w:val="000000"/>
                <w:sz w:val="10"/>
                <w:szCs w:val="10"/>
              </w:rPr>
              <w:t>тыс.руб.</w:t>
            </w:r>
          </w:p>
        </w:tc>
        <w:tc>
          <w:tcPr>
            <w:tcW w:w="850" w:type="dxa"/>
            <w:shd w:val="clear" w:color="000000" w:fill="FFFFFF"/>
            <w:vAlign w:val="center"/>
            <w:hideMark/>
          </w:tcPr>
          <w:p w14:paraId="29A5592C" w14:textId="77777777" w:rsidR="00D4486B" w:rsidRPr="00D4486B" w:rsidRDefault="00D4486B" w:rsidP="00D4486B">
            <w:pPr>
              <w:jc w:val="center"/>
              <w:rPr>
                <w:color w:val="000000"/>
                <w:sz w:val="10"/>
                <w:szCs w:val="10"/>
              </w:rPr>
            </w:pPr>
            <w:r w:rsidRPr="00D4486B">
              <w:rPr>
                <w:color w:val="000000"/>
                <w:sz w:val="10"/>
                <w:szCs w:val="10"/>
              </w:rPr>
              <w:t>-</w:t>
            </w:r>
          </w:p>
        </w:tc>
        <w:tc>
          <w:tcPr>
            <w:tcW w:w="992" w:type="dxa"/>
            <w:gridSpan w:val="2"/>
            <w:shd w:val="clear" w:color="auto" w:fill="auto"/>
            <w:noWrap/>
            <w:vAlign w:val="bottom"/>
            <w:hideMark/>
          </w:tcPr>
          <w:p w14:paraId="475AACF9" w14:textId="77777777" w:rsidR="00D4486B" w:rsidRPr="00D4486B" w:rsidRDefault="00D4486B" w:rsidP="00D4486B">
            <w:pPr>
              <w:jc w:val="right"/>
              <w:rPr>
                <w:color w:val="000000"/>
                <w:sz w:val="10"/>
                <w:szCs w:val="10"/>
              </w:rPr>
            </w:pPr>
            <w:r w:rsidRPr="00D4486B">
              <w:rPr>
                <w:color w:val="000000"/>
                <w:sz w:val="10"/>
                <w:szCs w:val="10"/>
              </w:rPr>
              <w:t>665 292,33</w:t>
            </w:r>
          </w:p>
        </w:tc>
        <w:tc>
          <w:tcPr>
            <w:tcW w:w="851" w:type="dxa"/>
            <w:gridSpan w:val="2"/>
            <w:shd w:val="clear" w:color="000000" w:fill="FFFFFF"/>
            <w:noWrap/>
            <w:vAlign w:val="bottom"/>
            <w:hideMark/>
          </w:tcPr>
          <w:p w14:paraId="7CAAAAF0" w14:textId="77777777" w:rsidR="00D4486B" w:rsidRPr="00D4486B" w:rsidRDefault="00D4486B" w:rsidP="00D4486B">
            <w:pPr>
              <w:jc w:val="right"/>
              <w:rPr>
                <w:color w:val="000000"/>
                <w:sz w:val="10"/>
                <w:szCs w:val="10"/>
              </w:rPr>
            </w:pPr>
            <w:r w:rsidRPr="00D4486B">
              <w:rPr>
                <w:color w:val="000000"/>
                <w:sz w:val="10"/>
                <w:szCs w:val="10"/>
              </w:rPr>
              <w:t>14 689,81</w:t>
            </w:r>
          </w:p>
        </w:tc>
        <w:tc>
          <w:tcPr>
            <w:tcW w:w="850" w:type="dxa"/>
            <w:gridSpan w:val="2"/>
            <w:shd w:val="clear" w:color="000000" w:fill="FFFFFF"/>
            <w:noWrap/>
            <w:vAlign w:val="bottom"/>
            <w:hideMark/>
          </w:tcPr>
          <w:p w14:paraId="3A6CBB44" w14:textId="77777777" w:rsidR="00D4486B" w:rsidRPr="00D4486B" w:rsidRDefault="00D4486B" w:rsidP="00D4486B">
            <w:pPr>
              <w:jc w:val="right"/>
              <w:rPr>
                <w:color w:val="000000"/>
                <w:sz w:val="10"/>
                <w:szCs w:val="10"/>
              </w:rPr>
            </w:pPr>
            <w:r w:rsidRPr="00D4486B">
              <w:rPr>
                <w:color w:val="000000"/>
                <w:sz w:val="10"/>
                <w:szCs w:val="10"/>
              </w:rPr>
              <w:t>18 144,37</w:t>
            </w:r>
          </w:p>
        </w:tc>
        <w:tc>
          <w:tcPr>
            <w:tcW w:w="851" w:type="dxa"/>
            <w:gridSpan w:val="2"/>
            <w:shd w:val="clear" w:color="000000" w:fill="FFFFFF"/>
            <w:noWrap/>
            <w:vAlign w:val="bottom"/>
            <w:hideMark/>
          </w:tcPr>
          <w:p w14:paraId="7858DFC4" w14:textId="77777777" w:rsidR="00D4486B" w:rsidRPr="00D4486B" w:rsidRDefault="00D4486B" w:rsidP="00D4486B">
            <w:pPr>
              <w:jc w:val="right"/>
              <w:rPr>
                <w:color w:val="000000"/>
                <w:sz w:val="10"/>
                <w:szCs w:val="10"/>
              </w:rPr>
            </w:pPr>
            <w:r w:rsidRPr="00D4486B">
              <w:rPr>
                <w:color w:val="000000"/>
                <w:sz w:val="10"/>
                <w:szCs w:val="10"/>
              </w:rPr>
              <w:t>34 993,31</w:t>
            </w:r>
          </w:p>
        </w:tc>
        <w:tc>
          <w:tcPr>
            <w:tcW w:w="709" w:type="dxa"/>
            <w:gridSpan w:val="2"/>
            <w:shd w:val="clear" w:color="000000" w:fill="FFFFFF"/>
            <w:noWrap/>
            <w:vAlign w:val="bottom"/>
            <w:hideMark/>
          </w:tcPr>
          <w:p w14:paraId="048D47A9" w14:textId="77777777" w:rsidR="00D4486B" w:rsidRPr="00D4486B" w:rsidRDefault="00D4486B" w:rsidP="00D4486B">
            <w:pPr>
              <w:jc w:val="right"/>
              <w:rPr>
                <w:color w:val="000000"/>
                <w:sz w:val="10"/>
                <w:szCs w:val="10"/>
              </w:rPr>
            </w:pPr>
            <w:r w:rsidRPr="00D4486B">
              <w:rPr>
                <w:color w:val="000000"/>
                <w:sz w:val="10"/>
                <w:szCs w:val="10"/>
              </w:rPr>
              <w:t>36 456,85</w:t>
            </w:r>
          </w:p>
        </w:tc>
        <w:tc>
          <w:tcPr>
            <w:tcW w:w="850" w:type="dxa"/>
            <w:gridSpan w:val="2"/>
            <w:shd w:val="clear" w:color="000000" w:fill="FFFFFF"/>
            <w:noWrap/>
            <w:vAlign w:val="bottom"/>
            <w:hideMark/>
          </w:tcPr>
          <w:p w14:paraId="3B02CFC6" w14:textId="77777777" w:rsidR="00D4486B" w:rsidRPr="00D4486B" w:rsidRDefault="00D4486B" w:rsidP="00D4486B">
            <w:pPr>
              <w:jc w:val="right"/>
              <w:rPr>
                <w:color w:val="000000"/>
                <w:sz w:val="10"/>
                <w:szCs w:val="10"/>
              </w:rPr>
            </w:pPr>
            <w:r w:rsidRPr="00D4486B">
              <w:rPr>
                <w:color w:val="000000"/>
                <w:sz w:val="10"/>
                <w:szCs w:val="10"/>
              </w:rPr>
              <w:t>53 303,82</w:t>
            </w:r>
          </w:p>
        </w:tc>
        <w:tc>
          <w:tcPr>
            <w:tcW w:w="851" w:type="dxa"/>
            <w:gridSpan w:val="2"/>
            <w:shd w:val="clear" w:color="000000" w:fill="FFFFFF"/>
            <w:noWrap/>
            <w:vAlign w:val="bottom"/>
            <w:hideMark/>
          </w:tcPr>
          <w:p w14:paraId="75E9AD4D" w14:textId="77777777" w:rsidR="00D4486B" w:rsidRPr="00D4486B" w:rsidRDefault="00D4486B" w:rsidP="00D4486B">
            <w:pPr>
              <w:jc w:val="right"/>
              <w:rPr>
                <w:color w:val="000000"/>
                <w:sz w:val="10"/>
                <w:szCs w:val="10"/>
              </w:rPr>
            </w:pPr>
            <w:r w:rsidRPr="00D4486B">
              <w:rPr>
                <w:color w:val="000000"/>
                <w:sz w:val="10"/>
                <w:szCs w:val="10"/>
              </w:rPr>
              <w:t>70 900,63</w:t>
            </w:r>
          </w:p>
        </w:tc>
        <w:tc>
          <w:tcPr>
            <w:tcW w:w="850" w:type="dxa"/>
            <w:gridSpan w:val="2"/>
            <w:shd w:val="clear" w:color="000000" w:fill="FFFFFF"/>
            <w:noWrap/>
            <w:vAlign w:val="bottom"/>
            <w:hideMark/>
          </w:tcPr>
          <w:p w14:paraId="20AA6307" w14:textId="77777777" w:rsidR="00D4486B" w:rsidRPr="00D4486B" w:rsidRDefault="00D4486B" w:rsidP="00D4486B">
            <w:pPr>
              <w:jc w:val="right"/>
              <w:rPr>
                <w:color w:val="000000"/>
                <w:sz w:val="10"/>
                <w:szCs w:val="10"/>
              </w:rPr>
            </w:pPr>
            <w:r w:rsidRPr="00D4486B">
              <w:rPr>
                <w:color w:val="000000"/>
                <w:sz w:val="10"/>
                <w:szCs w:val="10"/>
              </w:rPr>
              <w:t>75 418,39</w:t>
            </w:r>
          </w:p>
        </w:tc>
        <w:tc>
          <w:tcPr>
            <w:tcW w:w="851" w:type="dxa"/>
            <w:gridSpan w:val="2"/>
            <w:shd w:val="clear" w:color="000000" w:fill="FFFFFF"/>
            <w:noWrap/>
            <w:vAlign w:val="bottom"/>
            <w:hideMark/>
          </w:tcPr>
          <w:p w14:paraId="43A5C75A" w14:textId="77777777" w:rsidR="00D4486B" w:rsidRPr="00D4486B" w:rsidRDefault="00D4486B" w:rsidP="00D4486B">
            <w:pPr>
              <w:jc w:val="right"/>
              <w:rPr>
                <w:color w:val="000000"/>
                <w:sz w:val="10"/>
                <w:szCs w:val="10"/>
              </w:rPr>
            </w:pPr>
            <w:r w:rsidRPr="00D4486B">
              <w:rPr>
                <w:color w:val="000000"/>
                <w:sz w:val="10"/>
                <w:szCs w:val="10"/>
              </w:rPr>
              <w:t>85 763,64</w:t>
            </w:r>
          </w:p>
        </w:tc>
        <w:tc>
          <w:tcPr>
            <w:tcW w:w="850" w:type="dxa"/>
            <w:gridSpan w:val="2"/>
            <w:shd w:val="clear" w:color="000000" w:fill="FFFFFF"/>
            <w:noWrap/>
            <w:vAlign w:val="bottom"/>
            <w:hideMark/>
          </w:tcPr>
          <w:p w14:paraId="49DDB04C" w14:textId="77777777" w:rsidR="00D4486B" w:rsidRPr="00D4486B" w:rsidRDefault="00D4486B" w:rsidP="00D4486B">
            <w:pPr>
              <w:jc w:val="right"/>
              <w:rPr>
                <w:color w:val="000000"/>
                <w:sz w:val="10"/>
                <w:szCs w:val="10"/>
              </w:rPr>
            </w:pPr>
            <w:r w:rsidRPr="00D4486B">
              <w:rPr>
                <w:color w:val="000000"/>
                <w:sz w:val="10"/>
                <w:szCs w:val="10"/>
              </w:rPr>
              <w:t>68 288,77</w:t>
            </w:r>
          </w:p>
        </w:tc>
        <w:tc>
          <w:tcPr>
            <w:tcW w:w="851" w:type="dxa"/>
            <w:gridSpan w:val="2"/>
            <w:shd w:val="clear" w:color="000000" w:fill="FFFFFF"/>
            <w:noWrap/>
            <w:vAlign w:val="bottom"/>
            <w:hideMark/>
          </w:tcPr>
          <w:p w14:paraId="58C11CF7" w14:textId="77777777" w:rsidR="00D4486B" w:rsidRPr="00D4486B" w:rsidRDefault="00D4486B" w:rsidP="00D4486B">
            <w:pPr>
              <w:jc w:val="right"/>
              <w:rPr>
                <w:color w:val="000000"/>
                <w:sz w:val="10"/>
                <w:szCs w:val="10"/>
              </w:rPr>
            </w:pPr>
            <w:r w:rsidRPr="00D4486B">
              <w:rPr>
                <w:color w:val="000000"/>
                <w:sz w:val="10"/>
                <w:szCs w:val="10"/>
              </w:rPr>
              <w:t>48 561,29</w:t>
            </w:r>
          </w:p>
        </w:tc>
        <w:tc>
          <w:tcPr>
            <w:tcW w:w="840" w:type="dxa"/>
            <w:gridSpan w:val="2"/>
            <w:shd w:val="clear" w:color="000000" w:fill="FFFFFF"/>
            <w:noWrap/>
            <w:vAlign w:val="bottom"/>
            <w:hideMark/>
          </w:tcPr>
          <w:p w14:paraId="038102E8" w14:textId="77777777" w:rsidR="00D4486B" w:rsidRPr="00D4486B" w:rsidRDefault="00D4486B" w:rsidP="00D4486B">
            <w:pPr>
              <w:jc w:val="right"/>
              <w:rPr>
                <w:color w:val="000000"/>
                <w:sz w:val="10"/>
                <w:szCs w:val="10"/>
              </w:rPr>
            </w:pPr>
            <w:r w:rsidRPr="00D4486B">
              <w:rPr>
                <w:color w:val="000000"/>
                <w:sz w:val="10"/>
                <w:szCs w:val="10"/>
              </w:rPr>
              <w:t>73 354,88</w:t>
            </w:r>
          </w:p>
        </w:tc>
        <w:tc>
          <w:tcPr>
            <w:tcW w:w="761" w:type="dxa"/>
            <w:gridSpan w:val="2"/>
            <w:shd w:val="clear" w:color="000000" w:fill="FFFFFF"/>
            <w:noWrap/>
            <w:vAlign w:val="bottom"/>
            <w:hideMark/>
          </w:tcPr>
          <w:p w14:paraId="0759233A" w14:textId="77777777" w:rsidR="00D4486B" w:rsidRPr="00D4486B" w:rsidRDefault="00D4486B" w:rsidP="00D4486B">
            <w:pPr>
              <w:jc w:val="right"/>
              <w:rPr>
                <w:color w:val="000000"/>
                <w:sz w:val="10"/>
                <w:szCs w:val="10"/>
              </w:rPr>
            </w:pPr>
            <w:r w:rsidRPr="00D4486B">
              <w:rPr>
                <w:color w:val="000000"/>
                <w:sz w:val="10"/>
                <w:szCs w:val="10"/>
              </w:rPr>
              <w:t>85 416,57</w:t>
            </w:r>
          </w:p>
        </w:tc>
      </w:tr>
      <w:tr w:rsidR="00D4486B" w:rsidRPr="00D4486B" w14:paraId="6832C25C" w14:textId="77777777" w:rsidTr="002D6968">
        <w:trPr>
          <w:gridAfter w:val="1"/>
          <w:wAfter w:w="7" w:type="dxa"/>
          <w:trHeight w:val="102"/>
        </w:trPr>
        <w:tc>
          <w:tcPr>
            <w:tcW w:w="692" w:type="dxa"/>
            <w:shd w:val="clear" w:color="000000" w:fill="FFFFFF"/>
            <w:noWrap/>
            <w:vAlign w:val="bottom"/>
            <w:hideMark/>
          </w:tcPr>
          <w:p w14:paraId="4CFA9968" w14:textId="77777777" w:rsidR="00D4486B" w:rsidRPr="00D4486B" w:rsidRDefault="00D4486B" w:rsidP="00D4486B">
            <w:pPr>
              <w:jc w:val="center"/>
              <w:rPr>
                <w:b/>
                <w:bCs/>
                <w:color w:val="000000"/>
                <w:sz w:val="10"/>
                <w:szCs w:val="10"/>
              </w:rPr>
            </w:pPr>
            <w:r w:rsidRPr="00D4486B">
              <w:rPr>
                <w:b/>
                <w:bCs/>
                <w:color w:val="000000"/>
                <w:sz w:val="10"/>
                <w:szCs w:val="10"/>
              </w:rPr>
              <w:t>7.</w:t>
            </w:r>
          </w:p>
        </w:tc>
        <w:tc>
          <w:tcPr>
            <w:tcW w:w="1039" w:type="dxa"/>
            <w:shd w:val="clear" w:color="000000" w:fill="FFFFFF"/>
            <w:vAlign w:val="bottom"/>
            <w:hideMark/>
          </w:tcPr>
          <w:p w14:paraId="44DBFD0E" w14:textId="77777777" w:rsidR="00D4486B" w:rsidRPr="00D4486B" w:rsidRDefault="00D4486B" w:rsidP="00D4486B">
            <w:pPr>
              <w:rPr>
                <w:b/>
                <w:bCs/>
                <w:color w:val="000000"/>
                <w:sz w:val="10"/>
                <w:szCs w:val="10"/>
              </w:rPr>
            </w:pPr>
            <w:r w:rsidRPr="00D4486B">
              <w:rPr>
                <w:b/>
                <w:bCs/>
                <w:color w:val="000000"/>
                <w:sz w:val="10"/>
                <w:szCs w:val="10"/>
              </w:rPr>
              <w:t>прочие расходы по передаче</w:t>
            </w:r>
          </w:p>
        </w:tc>
        <w:tc>
          <w:tcPr>
            <w:tcW w:w="1241" w:type="dxa"/>
            <w:shd w:val="clear" w:color="000000" w:fill="FFFFFF"/>
            <w:vAlign w:val="bottom"/>
            <w:hideMark/>
          </w:tcPr>
          <w:p w14:paraId="4687D1F6" w14:textId="77777777" w:rsidR="00D4486B" w:rsidRPr="00D4486B" w:rsidRDefault="00D4486B" w:rsidP="00D4486B">
            <w:pPr>
              <w:jc w:val="center"/>
              <w:rPr>
                <w:b/>
                <w:bCs/>
                <w:color w:val="000000"/>
                <w:sz w:val="10"/>
                <w:szCs w:val="10"/>
              </w:rPr>
            </w:pPr>
            <w:r w:rsidRPr="00D4486B">
              <w:rPr>
                <w:b/>
                <w:bCs/>
                <w:color w:val="000000"/>
                <w:sz w:val="10"/>
                <w:szCs w:val="10"/>
              </w:rPr>
              <w:t>9102*</w:t>
            </w:r>
          </w:p>
        </w:tc>
        <w:tc>
          <w:tcPr>
            <w:tcW w:w="709" w:type="dxa"/>
            <w:shd w:val="clear" w:color="000000" w:fill="FFFFFF"/>
            <w:vAlign w:val="bottom"/>
            <w:hideMark/>
          </w:tcPr>
          <w:p w14:paraId="638E95F8" w14:textId="77777777" w:rsidR="00D4486B" w:rsidRPr="00D4486B" w:rsidRDefault="00D4486B" w:rsidP="00D4486B">
            <w:pPr>
              <w:jc w:val="center"/>
              <w:rPr>
                <w:b/>
                <w:bCs/>
                <w:color w:val="000000"/>
                <w:sz w:val="10"/>
                <w:szCs w:val="10"/>
              </w:rPr>
            </w:pPr>
            <w:r w:rsidRPr="00D4486B">
              <w:rPr>
                <w:b/>
                <w:bCs/>
                <w:color w:val="000000"/>
                <w:sz w:val="10"/>
                <w:szCs w:val="10"/>
              </w:rPr>
              <w:t>тыс.руб.</w:t>
            </w:r>
          </w:p>
        </w:tc>
        <w:tc>
          <w:tcPr>
            <w:tcW w:w="850" w:type="dxa"/>
            <w:shd w:val="clear" w:color="000000" w:fill="FFFFFF"/>
            <w:vAlign w:val="center"/>
            <w:hideMark/>
          </w:tcPr>
          <w:p w14:paraId="701C2F7F" w14:textId="77777777" w:rsidR="00D4486B" w:rsidRPr="00D4486B" w:rsidRDefault="00D4486B" w:rsidP="00D4486B">
            <w:pPr>
              <w:jc w:val="center"/>
              <w:rPr>
                <w:color w:val="000000"/>
                <w:sz w:val="10"/>
                <w:szCs w:val="10"/>
              </w:rPr>
            </w:pPr>
            <w:r w:rsidRPr="00D4486B">
              <w:rPr>
                <w:color w:val="000000"/>
                <w:sz w:val="10"/>
                <w:szCs w:val="10"/>
              </w:rPr>
              <w:t>-</w:t>
            </w:r>
          </w:p>
        </w:tc>
        <w:tc>
          <w:tcPr>
            <w:tcW w:w="992" w:type="dxa"/>
            <w:gridSpan w:val="2"/>
            <w:shd w:val="clear" w:color="auto" w:fill="auto"/>
            <w:noWrap/>
            <w:vAlign w:val="bottom"/>
            <w:hideMark/>
          </w:tcPr>
          <w:p w14:paraId="04570444" w14:textId="77777777" w:rsidR="00D4486B" w:rsidRPr="00D4486B" w:rsidRDefault="00D4486B" w:rsidP="00D4486B">
            <w:pPr>
              <w:jc w:val="right"/>
              <w:rPr>
                <w:color w:val="000000"/>
                <w:sz w:val="10"/>
                <w:szCs w:val="10"/>
              </w:rPr>
            </w:pPr>
            <w:r w:rsidRPr="00D4486B">
              <w:rPr>
                <w:color w:val="000000"/>
                <w:sz w:val="10"/>
                <w:szCs w:val="10"/>
              </w:rPr>
              <w:t>219 538,00</w:t>
            </w:r>
          </w:p>
        </w:tc>
        <w:tc>
          <w:tcPr>
            <w:tcW w:w="851" w:type="dxa"/>
            <w:gridSpan w:val="2"/>
            <w:shd w:val="clear" w:color="000000" w:fill="FFFFFF"/>
            <w:noWrap/>
            <w:vAlign w:val="bottom"/>
            <w:hideMark/>
          </w:tcPr>
          <w:p w14:paraId="194B5230" w14:textId="77777777" w:rsidR="00D4486B" w:rsidRPr="00D4486B" w:rsidRDefault="00D4486B" w:rsidP="00D4486B">
            <w:pPr>
              <w:jc w:val="right"/>
              <w:rPr>
                <w:color w:val="000000"/>
                <w:sz w:val="10"/>
                <w:szCs w:val="10"/>
              </w:rPr>
            </w:pPr>
            <w:r w:rsidRPr="00D4486B">
              <w:rPr>
                <w:color w:val="000000"/>
                <w:sz w:val="10"/>
                <w:szCs w:val="10"/>
              </w:rPr>
              <w:t>1 380,87</w:t>
            </w:r>
          </w:p>
        </w:tc>
        <w:tc>
          <w:tcPr>
            <w:tcW w:w="850" w:type="dxa"/>
            <w:gridSpan w:val="2"/>
            <w:shd w:val="clear" w:color="000000" w:fill="FFFFFF"/>
            <w:noWrap/>
            <w:vAlign w:val="bottom"/>
            <w:hideMark/>
          </w:tcPr>
          <w:p w14:paraId="799CB8BA" w14:textId="77777777" w:rsidR="00D4486B" w:rsidRPr="00D4486B" w:rsidRDefault="00D4486B" w:rsidP="00D4486B">
            <w:pPr>
              <w:jc w:val="right"/>
              <w:rPr>
                <w:color w:val="000000"/>
                <w:sz w:val="10"/>
                <w:szCs w:val="10"/>
              </w:rPr>
            </w:pPr>
            <w:r w:rsidRPr="00D4486B">
              <w:rPr>
                <w:color w:val="000000"/>
                <w:sz w:val="10"/>
                <w:szCs w:val="10"/>
              </w:rPr>
              <w:t>8 753,10</w:t>
            </w:r>
          </w:p>
        </w:tc>
        <w:tc>
          <w:tcPr>
            <w:tcW w:w="851" w:type="dxa"/>
            <w:gridSpan w:val="2"/>
            <w:shd w:val="clear" w:color="000000" w:fill="FFFFFF"/>
            <w:noWrap/>
            <w:vAlign w:val="bottom"/>
            <w:hideMark/>
          </w:tcPr>
          <w:p w14:paraId="0C67A7BE" w14:textId="77777777" w:rsidR="00D4486B" w:rsidRPr="00D4486B" w:rsidRDefault="00D4486B" w:rsidP="00D4486B">
            <w:pPr>
              <w:jc w:val="right"/>
              <w:rPr>
                <w:color w:val="000000"/>
                <w:sz w:val="10"/>
                <w:szCs w:val="10"/>
              </w:rPr>
            </w:pPr>
            <w:r w:rsidRPr="00D4486B">
              <w:rPr>
                <w:color w:val="000000"/>
                <w:sz w:val="10"/>
                <w:szCs w:val="10"/>
              </w:rPr>
              <w:t>44 555,09</w:t>
            </w:r>
          </w:p>
        </w:tc>
        <w:tc>
          <w:tcPr>
            <w:tcW w:w="709" w:type="dxa"/>
            <w:gridSpan w:val="2"/>
            <w:shd w:val="clear" w:color="000000" w:fill="FFFFFF"/>
            <w:noWrap/>
            <w:vAlign w:val="bottom"/>
            <w:hideMark/>
          </w:tcPr>
          <w:p w14:paraId="7F9AD459" w14:textId="77777777" w:rsidR="00D4486B" w:rsidRPr="00D4486B" w:rsidRDefault="00D4486B" w:rsidP="00D4486B">
            <w:pPr>
              <w:jc w:val="right"/>
              <w:rPr>
                <w:color w:val="000000"/>
                <w:sz w:val="10"/>
                <w:szCs w:val="10"/>
              </w:rPr>
            </w:pPr>
            <w:r w:rsidRPr="00D4486B">
              <w:rPr>
                <w:color w:val="000000"/>
                <w:sz w:val="10"/>
                <w:szCs w:val="10"/>
              </w:rPr>
              <w:t>7 753,38</w:t>
            </w:r>
          </w:p>
        </w:tc>
        <w:tc>
          <w:tcPr>
            <w:tcW w:w="850" w:type="dxa"/>
            <w:gridSpan w:val="2"/>
            <w:shd w:val="clear" w:color="000000" w:fill="FFFFFF"/>
            <w:noWrap/>
            <w:vAlign w:val="bottom"/>
            <w:hideMark/>
          </w:tcPr>
          <w:p w14:paraId="71D1609A" w14:textId="77777777" w:rsidR="00D4486B" w:rsidRPr="00D4486B" w:rsidRDefault="00D4486B" w:rsidP="00D4486B">
            <w:pPr>
              <w:jc w:val="right"/>
              <w:rPr>
                <w:color w:val="000000"/>
                <w:sz w:val="10"/>
                <w:szCs w:val="10"/>
              </w:rPr>
            </w:pPr>
            <w:r w:rsidRPr="00D4486B">
              <w:rPr>
                <w:color w:val="000000"/>
                <w:sz w:val="10"/>
                <w:szCs w:val="10"/>
              </w:rPr>
              <w:t>28 497,65</w:t>
            </w:r>
          </w:p>
        </w:tc>
        <w:tc>
          <w:tcPr>
            <w:tcW w:w="851" w:type="dxa"/>
            <w:gridSpan w:val="2"/>
            <w:shd w:val="clear" w:color="000000" w:fill="FFFFFF"/>
            <w:noWrap/>
            <w:vAlign w:val="bottom"/>
            <w:hideMark/>
          </w:tcPr>
          <w:p w14:paraId="0873E0F8" w14:textId="77777777" w:rsidR="00D4486B" w:rsidRPr="00D4486B" w:rsidRDefault="00D4486B" w:rsidP="00D4486B">
            <w:pPr>
              <w:jc w:val="right"/>
              <w:rPr>
                <w:color w:val="000000"/>
                <w:sz w:val="10"/>
                <w:szCs w:val="10"/>
              </w:rPr>
            </w:pPr>
            <w:r w:rsidRPr="00D4486B">
              <w:rPr>
                <w:color w:val="000000"/>
                <w:sz w:val="10"/>
                <w:szCs w:val="10"/>
              </w:rPr>
              <w:t>35 774,72</w:t>
            </w:r>
          </w:p>
        </w:tc>
        <w:tc>
          <w:tcPr>
            <w:tcW w:w="850" w:type="dxa"/>
            <w:gridSpan w:val="2"/>
            <w:shd w:val="clear" w:color="000000" w:fill="FFFFFF"/>
            <w:noWrap/>
            <w:vAlign w:val="bottom"/>
            <w:hideMark/>
          </w:tcPr>
          <w:p w14:paraId="608A48A8" w14:textId="77777777" w:rsidR="00D4486B" w:rsidRPr="00D4486B" w:rsidRDefault="00D4486B" w:rsidP="00D4486B">
            <w:pPr>
              <w:jc w:val="right"/>
              <w:rPr>
                <w:color w:val="000000"/>
                <w:sz w:val="10"/>
                <w:szCs w:val="10"/>
              </w:rPr>
            </w:pPr>
            <w:r w:rsidRPr="00D4486B">
              <w:rPr>
                <w:color w:val="000000"/>
                <w:sz w:val="10"/>
                <w:szCs w:val="10"/>
              </w:rPr>
              <w:t>15 353,05</w:t>
            </w:r>
          </w:p>
        </w:tc>
        <w:tc>
          <w:tcPr>
            <w:tcW w:w="851" w:type="dxa"/>
            <w:gridSpan w:val="2"/>
            <w:shd w:val="clear" w:color="000000" w:fill="FFFFFF"/>
            <w:noWrap/>
            <w:vAlign w:val="bottom"/>
            <w:hideMark/>
          </w:tcPr>
          <w:p w14:paraId="34124892" w14:textId="77777777" w:rsidR="00D4486B" w:rsidRPr="00D4486B" w:rsidRDefault="00D4486B" w:rsidP="00D4486B">
            <w:pPr>
              <w:jc w:val="right"/>
              <w:rPr>
                <w:color w:val="000000"/>
                <w:sz w:val="10"/>
                <w:szCs w:val="10"/>
              </w:rPr>
            </w:pPr>
            <w:r w:rsidRPr="00D4486B">
              <w:rPr>
                <w:color w:val="000000"/>
                <w:sz w:val="10"/>
                <w:szCs w:val="10"/>
              </w:rPr>
              <w:t>29 400,63</w:t>
            </w:r>
          </w:p>
        </w:tc>
        <w:tc>
          <w:tcPr>
            <w:tcW w:w="850" w:type="dxa"/>
            <w:gridSpan w:val="2"/>
            <w:shd w:val="clear" w:color="000000" w:fill="FFFFFF"/>
            <w:noWrap/>
            <w:vAlign w:val="bottom"/>
            <w:hideMark/>
          </w:tcPr>
          <w:p w14:paraId="3C76E653" w14:textId="77777777" w:rsidR="00D4486B" w:rsidRPr="00D4486B" w:rsidRDefault="00D4486B" w:rsidP="00D4486B">
            <w:pPr>
              <w:jc w:val="right"/>
              <w:rPr>
                <w:color w:val="000000"/>
                <w:sz w:val="10"/>
                <w:szCs w:val="10"/>
              </w:rPr>
            </w:pPr>
            <w:r w:rsidRPr="00D4486B">
              <w:rPr>
                <w:color w:val="000000"/>
                <w:sz w:val="10"/>
                <w:szCs w:val="10"/>
              </w:rPr>
              <w:t>90 825,71</w:t>
            </w:r>
          </w:p>
        </w:tc>
        <w:tc>
          <w:tcPr>
            <w:tcW w:w="851" w:type="dxa"/>
            <w:gridSpan w:val="2"/>
            <w:shd w:val="clear" w:color="000000" w:fill="FFFFFF"/>
            <w:noWrap/>
            <w:vAlign w:val="bottom"/>
            <w:hideMark/>
          </w:tcPr>
          <w:p w14:paraId="386EDD76" w14:textId="77777777" w:rsidR="00D4486B" w:rsidRPr="00D4486B" w:rsidRDefault="00D4486B" w:rsidP="00D4486B">
            <w:pPr>
              <w:jc w:val="right"/>
              <w:rPr>
                <w:color w:val="000000"/>
                <w:sz w:val="10"/>
                <w:szCs w:val="10"/>
              </w:rPr>
            </w:pPr>
            <w:r w:rsidRPr="00D4486B">
              <w:rPr>
                <w:color w:val="000000"/>
                <w:sz w:val="10"/>
                <w:szCs w:val="10"/>
              </w:rPr>
              <w:t>4 720,21</w:t>
            </w:r>
          </w:p>
        </w:tc>
        <w:tc>
          <w:tcPr>
            <w:tcW w:w="840" w:type="dxa"/>
            <w:gridSpan w:val="2"/>
            <w:shd w:val="clear" w:color="000000" w:fill="FFFFFF"/>
            <w:noWrap/>
            <w:vAlign w:val="bottom"/>
            <w:hideMark/>
          </w:tcPr>
          <w:p w14:paraId="1032D382" w14:textId="77777777" w:rsidR="00D4486B" w:rsidRPr="00D4486B" w:rsidRDefault="00D4486B" w:rsidP="00D4486B">
            <w:pPr>
              <w:jc w:val="right"/>
              <w:rPr>
                <w:color w:val="000000"/>
                <w:sz w:val="10"/>
                <w:szCs w:val="10"/>
              </w:rPr>
            </w:pPr>
            <w:r w:rsidRPr="00D4486B">
              <w:rPr>
                <w:color w:val="000000"/>
                <w:sz w:val="10"/>
                <w:szCs w:val="10"/>
              </w:rPr>
              <w:t>30 552,45</w:t>
            </w:r>
          </w:p>
        </w:tc>
        <w:tc>
          <w:tcPr>
            <w:tcW w:w="761" w:type="dxa"/>
            <w:gridSpan w:val="2"/>
            <w:shd w:val="clear" w:color="000000" w:fill="FFFFFF"/>
            <w:noWrap/>
            <w:vAlign w:val="bottom"/>
            <w:hideMark/>
          </w:tcPr>
          <w:p w14:paraId="08E8DB53" w14:textId="77777777" w:rsidR="00D4486B" w:rsidRPr="00D4486B" w:rsidRDefault="00D4486B" w:rsidP="00D4486B">
            <w:pPr>
              <w:jc w:val="right"/>
              <w:rPr>
                <w:color w:val="000000"/>
                <w:sz w:val="10"/>
                <w:szCs w:val="10"/>
              </w:rPr>
            </w:pPr>
            <w:r w:rsidRPr="00D4486B">
              <w:rPr>
                <w:color w:val="000000"/>
                <w:sz w:val="10"/>
                <w:szCs w:val="10"/>
              </w:rPr>
              <w:t>-78 028,86</w:t>
            </w:r>
          </w:p>
        </w:tc>
      </w:tr>
      <w:tr w:rsidR="00D4486B" w:rsidRPr="00D4486B" w14:paraId="04FEE65F" w14:textId="77777777" w:rsidTr="002D6968">
        <w:trPr>
          <w:gridAfter w:val="1"/>
          <w:wAfter w:w="7" w:type="dxa"/>
          <w:trHeight w:val="212"/>
        </w:trPr>
        <w:tc>
          <w:tcPr>
            <w:tcW w:w="692" w:type="dxa"/>
            <w:shd w:val="clear" w:color="000000" w:fill="FFFFFF"/>
            <w:noWrap/>
            <w:vAlign w:val="bottom"/>
            <w:hideMark/>
          </w:tcPr>
          <w:p w14:paraId="7E574100" w14:textId="77777777" w:rsidR="00D4486B" w:rsidRPr="00D4486B" w:rsidRDefault="00D4486B" w:rsidP="00D4486B">
            <w:pPr>
              <w:jc w:val="center"/>
              <w:rPr>
                <w:b/>
                <w:bCs/>
                <w:color w:val="000000"/>
                <w:sz w:val="10"/>
                <w:szCs w:val="10"/>
              </w:rPr>
            </w:pPr>
            <w:r w:rsidRPr="00D4486B">
              <w:rPr>
                <w:b/>
                <w:bCs/>
                <w:color w:val="000000"/>
                <w:sz w:val="10"/>
                <w:szCs w:val="10"/>
              </w:rPr>
              <w:t>8.</w:t>
            </w:r>
          </w:p>
        </w:tc>
        <w:tc>
          <w:tcPr>
            <w:tcW w:w="1039" w:type="dxa"/>
            <w:shd w:val="clear" w:color="000000" w:fill="FFFFFF"/>
            <w:vAlign w:val="bottom"/>
            <w:hideMark/>
          </w:tcPr>
          <w:p w14:paraId="74658752" w14:textId="77777777" w:rsidR="00D4486B" w:rsidRPr="00D4486B" w:rsidRDefault="00D4486B" w:rsidP="00D4486B">
            <w:pPr>
              <w:rPr>
                <w:b/>
                <w:bCs/>
                <w:color w:val="000000"/>
                <w:sz w:val="10"/>
                <w:szCs w:val="10"/>
              </w:rPr>
            </w:pPr>
            <w:r w:rsidRPr="00D4486B">
              <w:rPr>
                <w:b/>
                <w:bCs/>
                <w:color w:val="000000"/>
                <w:sz w:val="10"/>
                <w:szCs w:val="10"/>
              </w:rPr>
              <w:t>Финансовый результат текущего периода</w:t>
            </w:r>
          </w:p>
        </w:tc>
        <w:tc>
          <w:tcPr>
            <w:tcW w:w="1241" w:type="dxa"/>
            <w:shd w:val="clear" w:color="000000" w:fill="FFFFFF"/>
            <w:vAlign w:val="bottom"/>
            <w:hideMark/>
          </w:tcPr>
          <w:p w14:paraId="76054B66" w14:textId="77777777" w:rsidR="00D4486B" w:rsidRPr="00D4486B" w:rsidRDefault="00D4486B" w:rsidP="00D4486B">
            <w:pPr>
              <w:jc w:val="center"/>
              <w:rPr>
                <w:b/>
                <w:bCs/>
                <w:color w:val="000000"/>
                <w:sz w:val="10"/>
                <w:szCs w:val="10"/>
              </w:rPr>
            </w:pPr>
            <w:r w:rsidRPr="00D4486B">
              <w:rPr>
                <w:b/>
                <w:bCs/>
                <w:color w:val="000000"/>
                <w:sz w:val="10"/>
                <w:szCs w:val="10"/>
              </w:rPr>
              <w:t>-</w:t>
            </w:r>
          </w:p>
        </w:tc>
        <w:tc>
          <w:tcPr>
            <w:tcW w:w="709" w:type="dxa"/>
            <w:shd w:val="clear" w:color="000000" w:fill="FFFFFF"/>
            <w:vAlign w:val="bottom"/>
            <w:hideMark/>
          </w:tcPr>
          <w:p w14:paraId="442A7693" w14:textId="77777777" w:rsidR="00D4486B" w:rsidRPr="00D4486B" w:rsidRDefault="00D4486B" w:rsidP="00D4486B">
            <w:pPr>
              <w:jc w:val="center"/>
              <w:rPr>
                <w:b/>
                <w:bCs/>
                <w:color w:val="000000"/>
                <w:sz w:val="10"/>
                <w:szCs w:val="10"/>
              </w:rPr>
            </w:pPr>
            <w:r w:rsidRPr="00D4486B">
              <w:rPr>
                <w:b/>
                <w:bCs/>
                <w:color w:val="000000"/>
                <w:sz w:val="10"/>
                <w:szCs w:val="10"/>
              </w:rPr>
              <w:t>тыс.руб.</w:t>
            </w:r>
          </w:p>
        </w:tc>
        <w:tc>
          <w:tcPr>
            <w:tcW w:w="850" w:type="dxa"/>
            <w:shd w:val="clear" w:color="000000" w:fill="FFFFFF"/>
            <w:vAlign w:val="center"/>
            <w:hideMark/>
          </w:tcPr>
          <w:p w14:paraId="2C13BC3F" w14:textId="77777777" w:rsidR="00D4486B" w:rsidRPr="00D4486B" w:rsidRDefault="00D4486B" w:rsidP="00D4486B">
            <w:pPr>
              <w:jc w:val="center"/>
              <w:rPr>
                <w:b/>
                <w:bCs/>
                <w:color w:val="000000"/>
                <w:sz w:val="10"/>
                <w:szCs w:val="10"/>
              </w:rPr>
            </w:pPr>
            <w:r w:rsidRPr="00D4486B">
              <w:rPr>
                <w:b/>
                <w:bCs/>
                <w:color w:val="000000"/>
                <w:sz w:val="10"/>
                <w:szCs w:val="10"/>
              </w:rPr>
              <w:t>-</w:t>
            </w:r>
          </w:p>
        </w:tc>
        <w:tc>
          <w:tcPr>
            <w:tcW w:w="992" w:type="dxa"/>
            <w:gridSpan w:val="2"/>
            <w:shd w:val="clear" w:color="auto" w:fill="auto"/>
            <w:noWrap/>
            <w:vAlign w:val="bottom"/>
            <w:hideMark/>
          </w:tcPr>
          <w:p w14:paraId="0C29845F" w14:textId="77777777" w:rsidR="00D4486B" w:rsidRPr="00D4486B" w:rsidRDefault="00D4486B" w:rsidP="00D4486B">
            <w:pPr>
              <w:jc w:val="right"/>
              <w:rPr>
                <w:color w:val="000000"/>
                <w:sz w:val="10"/>
                <w:szCs w:val="10"/>
              </w:rPr>
            </w:pPr>
            <w:r w:rsidRPr="00D4486B">
              <w:rPr>
                <w:color w:val="000000"/>
                <w:sz w:val="10"/>
                <w:szCs w:val="10"/>
              </w:rPr>
              <w:t>-1 650 648,31</w:t>
            </w:r>
          </w:p>
        </w:tc>
        <w:tc>
          <w:tcPr>
            <w:tcW w:w="851" w:type="dxa"/>
            <w:gridSpan w:val="2"/>
            <w:shd w:val="clear" w:color="000000" w:fill="FFFFFF"/>
            <w:noWrap/>
            <w:vAlign w:val="bottom"/>
            <w:hideMark/>
          </w:tcPr>
          <w:p w14:paraId="2FC7EEEE" w14:textId="77777777" w:rsidR="00D4486B" w:rsidRPr="00D4486B" w:rsidRDefault="00D4486B" w:rsidP="00D4486B">
            <w:pPr>
              <w:jc w:val="center"/>
              <w:rPr>
                <w:b/>
                <w:bCs/>
                <w:color w:val="000000"/>
                <w:sz w:val="10"/>
                <w:szCs w:val="10"/>
              </w:rPr>
            </w:pPr>
            <w:r w:rsidRPr="00D4486B">
              <w:rPr>
                <w:b/>
                <w:bCs/>
                <w:color w:val="000000"/>
                <w:sz w:val="10"/>
                <w:szCs w:val="10"/>
              </w:rPr>
              <w:t>26 957,86</w:t>
            </w:r>
          </w:p>
        </w:tc>
        <w:tc>
          <w:tcPr>
            <w:tcW w:w="850" w:type="dxa"/>
            <w:gridSpan w:val="2"/>
            <w:shd w:val="clear" w:color="000000" w:fill="FFFFFF"/>
            <w:noWrap/>
            <w:vAlign w:val="bottom"/>
            <w:hideMark/>
          </w:tcPr>
          <w:p w14:paraId="2425DFB4" w14:textId="77777777" w:rsidR="00D4486B" w:rsidRPr="00D4486B" w:rsidRDefault="00D4486B" w:rsidP="00D4486B">
            <w:pPr>
              <w:jc w:val="center"/>
              <w:rPr>
                <w:b/>
                <w:bCs/>
                <w:color w:val="000000"/>
                <w:sz w:val="10"/>
                <w:szCs w:val="10"/>
              </w:rPr>
            </w:pPr>
            <w:r w:rsidRPr="00D4486B">
              <w:rPr>
                <w:b/>
                <w:bCs/>
                <w:color w:val="000000"/>
                <w:sz w:val="10"/>
                <w:szCs w:val="10"/>
              </w:rPr>
              <w:t>-27 706,41</w:t>
            </w:r>
          </w:p>
        </w:tc>
        <w:tc>
          <w:tcPr>
            <w:tcW w:w="851" w:type="dxa"/>
            <w:gridSpan w:val="2"/>
            <w:shd w:val="clear" w:color="000000" w:fill="FFFFFF"/>
            <w:noWrap/>
            <w:vAlign w:val="bottom"/>
            <w:hideMark/>
          </w:tcPr>
          <w:p w14:paraId="5C03BB8E" w14:textId="77777777" w:rsidR="00D4486B" w:rsidRPr="00D4486B" w:rsidRDefault="00D4486B" w:rsidP="00D4486B">
            <w:pPr>
              <w:jc w:val="center"/>
              <w:rPr>
                <w:b/>
                <w:bCs/>
                <w:color w:val="000000"/>
                <w:sz w:val="10"/>
                <w:szCs w:val="10"/>
              </w:rPr>
            </w:pPr>
            <w:r w:rsidRPr="00D4486B">
              <w:rPr>
                <w:b/>
                <w:bCs/>
                <w:color w:val="000000"/>
                <w:sz w:val="10"/>
                <w:szCs w:val="10"/>
              </w:rPr>
              <w:t>-256 196,95</w:t>
            </w:r>
          </w:p>
        </w:tc>
        <w:tc>
          <w:tcPr>
            <w:tcW w:w="709" w:type="dxa"/>
            <w:gridSpan w:val="2"/>
            <w:shd w:val="clear" w:color="000000" w:fill="FFFFFF"/>
            <w:noWrap/>
            <w:vAlign w:val="bottom"/>
            <w:hideMark/>
          </w:tcPr>
          <w:p w14:paraId="163F1526" w14:textId="77777777" w:rsidR="00D4486B" w:rsidRPr="00D4486B" w:rsidRDefault="00D4486B" w:rsidP="00D4486B">
            <w:pPr>
              <w:jc w:val="center"/>
              <w:rPr>
                <w:b/>
                <w:bCs/>
                <w:color w:val="000000"/>
                <w:sz w:val="10"/>
                <w:szCs w:val="10"/>
              </w:rPr>
            </w:pPr>
            <w:r w:rsidRPr="00D4486B">
              <w:rPr>
                <w:b/>
                <w:bCs/>
                <w:color w:val="000000"/>
                <w:sz w:val="10"/>
                <w:szCs w:val="10"/>
              </w:rPr>
              <w:t>-53 901,21</w:t>
            </w:r>
          </w:p>
        </w:tc>
        <w:tc>
          <w:tcPr>
            <w:tcW w:w="850" w:type="dxa"/>
            <w:gridSpan w:val="2"/>
            <w:shd w:val="clear" w:color="000000" w:fill="FFFFFF"/>
            <w:noWrap/>
            <w:vAlign w:val="bottom"/>
            <w:hideMark/>
          </w:tcPr>
          <w:p w14:paraId="0D1B0F20" w14:textId="77777777" w:rsidR="00D4486B" w:rsidRPr="00D4486B" w:rsidRDefault="00D4486B" w:rsidP="00D4486B">
            <w:pPr>
              <w:jc w:val="center"/>
              <w:rPr>
                <w:b/>
                <w:bCs/>
                <w:color w:val="000000"/>
                <w:sz w:val="10"/>
                <w:szCs w:val="10"/>
              </w:rPr>
            </w:pPr>
            <w:r w:rsidRPr="00D4486B">
              <w:rPr>
                <w:b/>
                <w:bCs/>
                <w:color w:val="000000"/>
                <w:sz w:val="10"/>
                <w:szCs w:val="10"/>
              </w:rPr>
              <w:t>-92 778,94</w:t>
            </w:r>
          </w:p>
        </w:tc>
        <w:tc>
          <w:tcPr>
            <w:tcW w:w="851" w:type="dxa"/>
            <w:gridSpan w:val="2"/>
            <w:shd w:val="clear" w:color="000000" w:fill="FFFFFF"/>
            <w:noWrap/>
            <w:vAlign w:val="bottom"/>
            <w:hideMark/>
          </w:tcPr>
          <w:p w14:paraId="621FFA91" w14:textId="77777777" w:rsidR="00D4486B" w:rsidRPr="00D4486B" w:rsidRDefault="00D4486B" w:rsidP="00D4486B">
            <w:pPr>
              <w:jc w:val="center"/>
              <w:rPr>
                <w:b/>
                <w:bCs/>
                <w:color w:val="000000"/>
                <w:sz w:val="10"/>
                <w:szCs w:val="10"/>
              </w:rPr>
            </w:pPr>
            <w:r w:rsidRPr="00D4486B">
              <w:rPr>
                <w:b/>
                <w:bCs/>
                <w:color w:val="000000"/>
                <w:sz w:val="10"/>
                <w:szCs w:val="10"/>
              </w:rPr>
              <w:t>-236 337,67</w:t>
            </w:r>
          </w:p>
        </w:tc>
        <w:tc>
          <w:tcPr>
            <w:tcW w:w="850" w:type="dxa"/>
            <w:gridSpan w:val="2"/>
            <w:shd w:val="clear" w:color="000000" w:fill="FFFFFF"/>
            <w:noWrap/>
            <w:vAlign w:val="bottom"/>
            <w:hideMark/>
          </w:tcPr>
          <w:p w14:paraId="7FDC7280" w14:textId="77777777" w:rsidR="00D4486B" w:rsidRPr="00D4486B" w:rsidRDefault="00D4486B" w:rsidP="00D4486B">
            <w:pPr>
              <w:jc w:val="center"/>
              <w:rPr>
                <w:b/>
                <w:bCs/>
                <w:color w:val="000000"/>
                <w:sz w:val="10"/>
                <w:szCs w:val="10"/>
              </w:rPr>
            </w:pPr>
            <w:r w:rsidRPr="00D4486B">
              <w:rPr>
                <w:b/>
                <w:bCs/>
                <w:color w:val="000000"/>
                <w:sz w:val="10"/>
                <w:szCs w:val="10"/>
              </w:rPr>
              <w:t>-135 640,48</w:t>
            </w:r>
          </w:p>
        </w:tc>
        <w:tc>
          <w:tcPr>
            <w:tcW w:w="851" w:type="dxa"/>
            <w:gridSpan w:val="2"/>
            <w:shd w:val="clear" w:color="000000" w:fill="FFFFFF"/>
            <w:noWrap/>
            <w:vAlign w:val="bottom"/>
            <w:hideMark/>
          </w:tcPr>
          <w:p w14:paraId="472192EF" w14:textId="77777777" w:rsidR="00D4486B" w:rsidRPr="00D4486B" w:rsidRDefault="00D4486B" w:rsidP="00D4486B">
            <w:pPr>
              <w:jc w:val="center"/>
              <w:rPr>
                <w:b/>
                <w:bCs/>
                <w:color w:val="000000"/>
                <w:sz w:val="10"/>
                <w:szCs w:val="10"/>
              </w:rPr>
            </w:pPr>
            <w:r w:rsidRPr="00D4486B">
              <w:rPr>
                <w:b/>
                <w:bCs/>
                <w:color w:val="000000"/>
                <w:sz w:val="10"/>
                <w:szCs w:val="10"/>
              </w:rPr>
              <w:t>-157 000,53</w:t>
            </w:r>
          </w:p>
        </w:tc>
        <w:tc>
          <w:tcPr>
            <w:tcW w:w="850" w:type="dxa"/>
            <w:gridSpan w:val="2"/>
            <w:shd w:val="clear" w:color="000000" w:fill="FFFFFF"/>
            <w:noWrap/>
            <w:vAlign w:val="bottom"/>
            <w:hideMark/>
          </w:tcPr>
          <w:p w14:paraId="6E0EAD2B" w14:textId="77777777" w:rsidR="00D4486B" w:rsidRPr="00D4486B" w:rsidRDefault="00D4486B" w:rsidP="00D4486B">
            <w:pPr>
              <w:jc w:val="center"/>
              <w:rPr>
                <w:b/>
                <w:bCs/>
                <w:color w:val="000000"/>
                <w:sz w:val="10"/>
                <w:szCs w:val="10"/>
              </w:rPr>
            </w:pPr>
            <w:r w:rsidRPr="00D4486B">
              <w:rPr>
                <w:b/>
                <w:bCs/>
                <w:color w:val="000000"/>
                <w:sz w:val="10"/>
                <w:szCs w:val="10"/>
              </w:rPr>
              <w:t>-172 202,63</w:t>
            </w:r>
          </w:p>
        </w:tc>
        <w:tc>
          <w:tcPr>
            <w:tcW w:w="851" w:type="dxa"/>
            <w:gridSpan w:val="2"/>
            <w:shd w:val="clear" w:color="000000" w:fill="FFFFFF"/>
            <w:noWrap/>
            <w:vAlign w:val="bottom"/>
            <w:hideMark/>
          </w:tcPr>
          <w:p w14:paraId="44163C5D" w14:textId="77777777" w:rsidR="00D4486B" w:rsidRPr="00D4486B" w:rsidRDefault="00D4486B" w:rsidP="00D4486B">
            <w:pPr>
              <w:jc w:val="center"/>
              <w:rPr>
                <w:b/>
                <w:bCs/>
                <w:color w:val="000000"/>
                <w:sz w:val="10"/>
                <w:szCs w:val="10"/>
              </w:rPr>
            </w:pPr>
            <w:r w:rsidRPr="00D4486B">
              <w:rPr>
                <w:b/>
                <w:bCs/>
                <w:color w:val="000000"/>
                <w:sz w:val="10"/>
                <w:szCs w:val="10"/>
              </w:rPr>
              <w:t>-167 355,71</w:t>
            </w:r>
          </w:p>
        </w:tc>
        <w:tc>
          <w:tcPr>
            <w:tcW w:w="840" w:type="dxa"/>
            <w:gridSpan w:val="2"/>
            <w:shd w:val="clear" w:color="000000" w:fill="FFFFFF"/>
            <w:noWrap/>
            <w:vAlign w:val="bottom"/>
            <w:hideMark/>
          </w:tcPr>
          <w:p w14:paraId="24168B70" w14:textId="77777777" w:rsidR="00D4486B" w:rsidRPr="00D4486B" w:rsidRDefault="00D4486B" w:rsidP="00D4486B">
            <w:pPr>
              <w:jc w:val="center"/>
              <w:rPr>
                <w:b/>
                <w:bCs/>
                <w:color w:val="000000"/>
                <w:sz w:val="10"/>
                <w:szCs w:val="10"/>
              </w:rPr>
            </w:pPr>
            <w:r w:rsidRPr="00D4486B">
              <w:rPr>
                <w:b/>
                <w:bCs/>
                <w:color w:val="000000"/>
                <w:sz w:val="10"/>
                <w:szCs w:val="10"/>
              </w:rPr>
              <w:t>-178 514,03</w:t>
            </w:r>
          </w:p>
        </w:tc>
        <w:tc>
          <w:tcPr>
            <w:tcW w:w="761" w:type="dxa"/>
            <w:gridSpan w:val="2"/>
            <w:shd w:val="clear" w:color="000000" w:fill="FFFFFF"/>
            <w:noWrap/>
            <w:vAlign w:val="bottom"/>
            <w:hideMark/>
          </w:tcPr>
          <w:p w14:paraId="0FEFFE63" w14:textId="77777777" w:rsidR="00D4486B" w:rsidRPr="00D4486B" w:rsidRDefault="00D4486B" w:rsidP="00D4486B">
            <w:pPr>
              <w:jc w:val="center"/>
              <w:rPr>
                <w:b/>
                <w:bCs/>
                <w:color w:val="000000"/>
                <w:sz w:val="10"/>
                <w:szCs w:val="10"/>
              </w:rPr>
            </w:pPr>
            <w:r w:rsidRPr="00D4486B">
              <w:rPr>
                <w:b/>
                <w:bCs/>
                <w:color w:val="000000"/>
                <w:sz w:val="10"/>
                <w:szCs w:val="10"/>
              </w:rPr>
              <w:t>-199 971,61</w:t>
            </w:r>
          </w:p>
        </w:tc>
      </w:tr>
      <w:tr w:rsidR="00D4486B" w:rsidRPr="00D4486B" w14:paraId="655897DA" w14:textId="77777777" w:rsidTr="002D6968">
        <w:trPr>
          <w:trHeight w:val="102"/>
        </w:trPr>
        <w:tc>
          <w:tcPr>
            <w:tcW w:w="1731" w:type="dxa"/>
            <w:gridSpan w:val="2"/>
            <w:vMerge w:val="restart"/>
            <w:shd w:val="clear" w:color="auto" w:fill="auto"/>
            <w:vAlign w:val="center"/>
            <w:hideMark/>
          </w:tcPr>
          <w:p w14:paraId="41D88C26" w14:textId="77777777" w:rsidR="00D4486B" w:rsidRPr="00D4486B" w:rsidRDefault="00D4486B" w:rsidP="00D4486B">
            <w:pPr>
              <w:jc w:val="center"/>
              <w:rPr>
                <w:b/>
                <w:bCs/>
                <w:color w:val="000000"/>
                <w:sz w:val="10"/>
                <w:szCs w:val="10"/>
              </w:rPr>
            </w:pPr>
            <w:r w:rsidRPr="00D4486B">
              <w:rPr>
                <w:b/>
                <w:bCs/>
                <w:color w:val="000000"/>
                <w:sz w:val="10"/>
                <w:szCs w:val="10"/>
              </w:rPr>
              <w:t>Расчет по  статье "расходы на возврат, процентов по займам и кредитам, привлекаемым на пополнение оборотных средств"</w:t>
            </w:r>
          </w:p>
        </w:tc>
        <w:tc>
          <w:tcPr>
            <w:tcW w:w="2807" w:type="dxa"/>
            <w:gridSpan w:val="4"/>
            <w:shd w:val="clear" w:color="auto" w:fill="auto"/>
            <w:vAlign w:val="bottom"/>
            <w:hideMark/>
          </w:tcPr>
          <w:p w14:paraId="2B856C24" w14:textId="77777777" w:rsidR="00D4486B" w:rsidRPr="00D4486B" w:rsidRDefault="00D4486B" w:rsidP="00D4486B">
            <w:pPr>
              <w:rPr>
                <w:color w:val="000000"/>
                <w:sz w:val="10"/>
                <w:szCs w:val="10"/>
              </w:rPr>
            </w:pPr>
            <w:r w:rsidRPr="00D4486B">
              <w:rPr>
                <w:color w:val="000000"/>
                <w:sz w:val="10"/>
                <w:szCs w:val="10"/>
              </w:rPr>
              <w:t>Количество, дней в месяц</w:t>
            </w:r>
          </w:p>
        </w:tc>
        <w:tc>
          <w:tcPr>
            <w:tcW w:w="992" w:type="dxa"/>
            <w:gridSpan w:val="2"/>
            <w:shd w:val="clear" w:color="auto" w:fill="auto"/>
            <w:noWrap/>
            <w:vAlign w:val="center"/>
            <w:hideMark/>
          </w:tcPr>
          <w:p w14:paraId="38926EDB" w14:textId="77777777" w:rsidR="00D4486B" w:rsidRPr="00D4486B" w:rsidRDefault="00D4486B" w:rsidP="00D4486B">
            <w:pPr>
              <w:jc w:val="center"/>
              <w:rPr>
                <w:color w:val="000000"/>
                <w:sz w:val="10"/>
                <w:szCs w:val="10"/>
              </w:rPr>
            </w:pPr>
            <w:r w:rsidRPr="00D4486B">
              <w:rPr>
                <w:color w:val="000000"/>
                <w:sz w:val="10"/>
                <w:szCs w:val="10"/>
              </w:rPr>
              <w:t>365</w:t>
            </w:r>
          </w:p>
        </w:tc>
        <w:tc>
          <w:tcPr>
            <w:tcW w:w="851" w:type="dxa"/>
            <w:gridSpan w:val="2"/>
            <w:shd w:val="clear" w:color="auto" w:fill="auto"/>
            <w:noWrap/>
            <w:vAlign w:val="center"/>
            <w:hideMark/>
          </w:tcPr>
          <w:p w14:paraId="64B38FDD" w14:textId="77777777" w:rsidR="00D4486B" w:rsidRPr="00D4486B" w:rsidRDefault="00D4486B" w:rsidP="00D4486B">
            <w:pPr>
              <w:jc w:val="center"/>
              <w:rPr>
                <w:color w:val="000000"/>
                <w:sz w:val="10"/>
                <w:szCs w:val="10"/>
              </w:rPr>
            </w:pPr>
            <w:r w:rsidRPr="00D4486B">
              <w:rPr>
                <w:color w:val="000000"/>
                <w:sz w:val="10"/>
                <w:szCs w:val="10"/>
              </w:rPr>
              <w:t>31</w:t>
            </w:r>
          </w:p>
        </w:tc>
        <w:tc>
          <w:tcPr>
            <w:tcW w:w="850" w:type="dxa"/>
            <w:gridSpan w:val="2"/>
            <w:shd w:val="clear" w:color="auto" w:fill="auto"/>
            <w:noWrap/>
            <w:vAlign w:val="center"/>
            <w:hideMark/>
          </w:tcPr>
          <w:p w14:paraId="57A2F5FD" w14:textId="77777777" w:rsidR="00D4486B" w:rsidRPr="00D4486B" w:rsidRDefault="00D4486B" w:rsidP="00D4486B">
            <w:pPr>
              <w:jc w:val="center"/>
              <w:rPr>
                <w:color w:val="000000"/>
                <w:sz w:val="10"/>
                <w:szCs w:val="10"/>
              </w:rPr>
            </w:pPr>
            <w:r w:rsidRPr="00D4486B">
              <w:rPr>
                <w:color w:val="000000"/>
                <w:sz w:val="10"/>
                <w:szCs w:val="10"/>
              </w:rPr>
              <w:t>28</w:t>
            </w:r>
          </w:p>
        </w:tc>
        <w:tc>
          <w:tcPr>
            <w:tcW w:w="851" w:type="dxa"/>
            <w:gridSpan w:val="2"/>
            <w:shd w:val="clear" w:color="auto" w:fill="auto"/>
            <w:noWrap/>
            <w:vAlign w:val="center"/>
            <w:hideMark/>
          </w:tcPr>
          <w:p w14:paraId="21C3C98C" w14:textId="77777777" w:rsidR="00D4486B" w:rsidRPr="00D4486B" w:rsidRDefault="00D4486B" w:rsidP="00D4486B">
            <w:pPr>
              <w:jc w:val="center"/>
              <w:rPr>
                <w:color w:val="000000"/>
                <w:sz w:val="10"/>
                <w:szCs w:val="10"/>
              </w:rPr>
            </w:pPr>
            <w:r w:rsidRPr="00D4486B">
              <w:rPr>
                <w:color w:val="000000"/>
                <w:sz w:val="10"/>
                <w:szCs w:val="10"/>
              </w:rPr>
              <w:t>31</w:t>
            </w:r>
          </w:p>
        </w:tc>
        <w:tc>
          <w:tcPr>
            <w:tcW w:w="709" w:type="dxa"/>
            <w:gridSpan w:val="2"/>
            <w:shd w:val="clear" w:color="auto" w:fill="auto"/>
            <w:noWrap/>
            <w:vAlign w:val="center"/>
            <w:hideMark/>
          </w:tcPr>
          <w:p w14:paraId="6F17C324" w14:textId="77777777" w:rsidR="00D4486B" w:rsidRPr="00D4486B" w:rsidRDefault="00D4486B" w:rsidP="00D4486B">
            <w:pPr>
              <w:jc w:val="center"/>
              <w:rPr>
                <w:color w:val="000000"/>
                <w:sz w:val="10"/>
                <w:szCs w:val="10"/>
              </w:rPr>
            </w:pPr>
            <w:r w:rsidRPr="00D4486B">
              <w:rPr>
                <w:color w:val="000000"/>
                <w:sz w:val="10"/>
                <w:szCs w:val="10"/>
              </w:rPr>
              <w:t>30</w:t>
            </w:r>
          </w:p>
        </w:tc>
        <w:tc>
          <w:tcPr>
            <w:tcW w:w="850" w:type="dxa"/>
            <w:gridSpan w:val="2"/>
            <w:shd w:val="clear" w:color="auto" w:fill="auto"/>
            <w:noWrap/>
            <w:vAlign w:val="center"/>
            <w:hideMark/>
          </w:tcPr>
          <w:p w14:paraId="7DA6409F" w14:textId="77777777" w:rsidR="00D4486B" w:rsidRPr="00D4486B" w:rsidRDefault="00D4486B" w:rsidP="00D4486B">
            <w:pPr>
              <w:jc w:val="center"/>
              <w:rPr>
                <w:color w:val="000000"/>
                <w:sz w:val="10"/>
                <w:szCs w:val="10"/>
              </w:rPr>
            </w:pPr>
            <w:r w:rsidRPr="00D4486B">
              <w:rPr>
                <w:color w:val="000000"/>
                <w:sz w:val="10"/>
                <w:szCs w:val="10"/>
              </w:rPr>
              <w:t>31</w:t>
            </w:r>
          </w:p>
        </w:tc>
        <w:tc>
          <w:tcPr>
            <w:tcW w:w="851" w:type="dxa"/>
            <w:gridSpan w:val="2"/>
            <w:shd w:val="clear" w:color="auto" w:fill="auto"/>
            <w:noWrap/>
            <w:vAlign w:val="center"/>
            <w:hideMark/>
          </w:tcPr>
          <w:p w14:paraId="6E0A2066" w14:textId="77777777" w:rsidR="00D4486B" w:rsidRPr="00D4486B" w:rsidRDefault="00D4486B" w:rsidP="00D4486B">
            <w:pPr>
              <w:jc w:val="center"/>
              <w:rPr>
                <w:color w:val="000000"/>
                <w:sz w:val="10"/>
                <w:szCs w:val="10"/>
              </w:rPr>
            </w:pPr>
            <w:r w:rsidRPr="00D4486B">
              <w:rPr>
                <w:color w:val="000000"/>
                <w:sz w:val="10"/>
                <w:szCs w:val="10"/>
              </w:rPr>
              <w:t>30</w:t>
            </w:r>
          </w:p>
        </w:tc>
        <w:tc>
          <w:tcPr>
            <w:tcW w:w="850" w:type="dxa"/>
            <w:gridSpan w:val="2"/>
            <w:shd w:val="clear" w:color="auto" w:fill="auto"/>
            <w:noWrap/>
            <w:vAlign w:val="center"/>
            <w:hideMark/>
          </w:tcPr>
          <w:p w14:paraId="1589E703" w14:textId="77777777" w:rsidR="00D4486B" w:rsidRPr="00D4486B" w:rsidRDefault="00D4486B" w:rsidP="00D4486B">
            <w:pPr>
              <w:jc w:val="center"/>
              <w:rPr>
                <w:color w:val="000000"/>
                <w:sz w:val="10"/>
                <w:szCs w:val="10"/>
              </w:rPr>
            </w:pPr>
            <w:r w:rsidRPr="00D4486B">
              <w:rPr>
                <w:color w:val="000000"/>
                <w:sz w:val="10"/>
                <w:szCs w:val="10"/>
              </w:rPr>
              <w:t>31</w:t>
            </w:r>
          </w:p>
        </w:tc>
        <w:tc>
          <w:tcPr>
            <w:tcW w:w="851" w:type="dxa"/>
            <w:gridSpan w:val="2"/>
            <w:shd w:val="clear" w:color="auto" w:fill="auto"/>
            <w:noWrap/>
            <w:vAlign w:val="center"/>
            <w:hideMark/>
          </w:tcPr>
          <w:p w14:paraId="66701E9A" w14:textId="77777777" w:rsidR="00D4486B" w:rsidRPr="00D4486B" w:rsidRDefault="00D4486B" w:rsidP="00D4486B">
            <w:pPr>
              <w:jc w:val="center"/>
              <w:rPr>
                <w:color w:val="000000"/>
                <w:sz w:val="10"/>
                <w:szCs w:val="10"/>
              </w:rPr>
            </w:pPr>
            <w:r w:rsidRPr="00D4486B">
              <w:rPr>
                <w:color w:val="000000"/>
                <w:sz w:val="10"/>
                <w:szCs w:val="10"/>
              </w:rPr>
              <w:t>31</w:t>
            </w:r>
          </w:p>
        </w:tc>
        <w:tc>
          <w:tcPr>
            <w:tcW w:w="850" w:type="dxa"/>
            <w:gridSpan w:val="2"/>
            <w:shd w:val="clear" w:color="auto" w:fill="auto"/>
            <w:noWrap/>
            <w:vAlign w:val="center"/>
            <w:hideMark/>
          </w:tcPr>
          <w:p w14:paraId="7652E2D8" w14:textId="77777777" w:rsidR="00D4486B" w:rsidRPr="00D4486B" w:rsidRDefault="00D4486B" w:rsidP="00D4486B">
            <w:pPr>
              <w:jc w:val="center"/>
              <w:rPr>
                <w:color w:val="000000"/>
                <w:sz w:val="10"/>
                <w:szCs w:val="10"/>
              </w:rPr>
            </w:pPr>
            <w:r w:rsidRPr="00D4486B">
              <w:rPr>
                <w:color w:val="000000"/>
                <w:sz w:val="10"/>
                <w:szCs w:val="10"/>
              </w:rPr>
              <w:t>30</w:t>
            </w:r>
          </w:p>
        </w:tc>
        <w:tc>
          <w:tcPr>
            <w:tcW w:w="851" w:type="dxa"/>
            <w:gridSpan w:val="2"/>
            <w:shd w:val="clear" w:color="auto" w:fill="auto"/>
            <w:noWrap/>
            <w:vAlign w:val="center"/>
            <w:hideMark/>
          </w:tcPr>
          <w:p w14:paraId="64D55DB2" w14:textId="77777777" w:rsidR="00D4486B" w:rsidRPr="00D4486B" w:rsidRDefault="00D4486B" w:rsidP="00D4486B">
            <w:pPr>
              <w:jc w:val="center"/>
              <w:rPr>
                <w:color w:val="000000"/>
                <w:sz w:val="10"/>
                <w:szCs w:val="10"/>
              </w:rPr>
            </w:pPr>
            <w:r w:rsidRPr="00D4486B">
              <w:rPr>
                <w:color w:val="000000"/>
                <w:sz w:val="10"/>
                <w:szCs w:val="10"/>
              </w:rPr>
              <w:t>31</w:t>
            </w:r>
          </w:p>
        </w:tc>
        <w:tc>
          <w:tcPr>
            <w:tcW w:w="840" w:type="dxa"/>
            <w:gridSpan w:val="2"/>
            <w:shd w:val="clear" w:color="auto" w:fill="auto"/>
            <w:noWrap/>
            <w:vAlign w:val="center"/>
            <w:hideMark/>
          </w:tcPr>
          <w:p w14:paraId="68785EC9" w14:textId="77777777" w:rsidR="00D4486B" w:rsidRPr="00D4486B" w:rsidRDefault="00D4486B" w:rsidP="00D4486B">
            <w:pPr>
              <w:jc w:val="center"/>
              <w:rPr>
                <w:color w:val="000000"/>
                <w:sz w:val="10"/>
                <w:szCs w:val="10"/>
              </w:rPr>
            </w:pPr>
            <w:r w:rsidRPr="00D4486B">
              <w:rPr>
                <w:color w:val="000000"/>
                <w:sz w:val="10"/>
                <w:szCs w:val="10"/>
              </w:rPr>
              <w:t>30</w:t>
            </w:r>
          </w:p>
        </w:tc>
        <w:tc>
          <w:tcPr>
            <w:tcW w:w="761" w:type="dxa"/>
            <w:gridSpan w:val="2"/>
            <w:shd w:val="clear" w:color="auto" w:fill="auto"/>
            <w:noWrap/>
            <w:vAlign w:val="center"/>
            <w:hideMark/>
          </w:tcPr>
          <w:p w14:paraId="6CD93F26" w14:textId="77777777" w:rsidR="00D4486B" w:rsidRPr="00D4486B" w:rsidRDefault="00D4486B" w:rsidP="00D4486B">
            <w:pPr>
              <w:jc w:val="center"/>
              <w:rPr>
                <w:color w:val="000000"/>
                <w:sz w:val="10"/>
                <w:szCs w:val="10"/>
              </w:rPr>
            </w:pPr>
            <w:r w:rsidRPr="00D4486B">
              <w:rPr>
                <w:color w:val="000000"/>
                <w:sz w:val="10"/>
                <w:szCs w:val="10"/>
              </w:rPr>
              <w:t>31</w:t>
            </w:r>
          </w:p>
        </w:tc>
      </w:tr>
      <w:tr w:rsidR="00D4486B" w:rsidRPr="00D4486B" w14:paraId="75EDE028" w14:textId="77777777" w:rsidTr="002D6968">
        <w:trPr>
          <w:trHeight w:val="102"/>
        </w:trPr>
        <w:tc>
          <w:tcPr>
            <w:tcW w:w="1731" w:type="dxa"/>
            <w:gridSpan w:val="2"/>
            <w:vMerge/>
            <w:vAlign w:val="center"/>
            <w:hideMark/>
          </w:tcPr>
          <w:p w14:paraId="12C67A90" w14:textId="77777777" w:rsidR="00D4486B" w:rsidRPr="00D4486B" w:rsidRDefault="00D4486B" w:rsidP="00D4486B">
            <w:pPr>
              <w:rPr>
                <w:b/>
                <w:bCs/>
                <w:color w:val="000000"/>
                <w:sz w:val="10"/>
                <w:szCs w:val="10"/>
              </w:rPr>
            </w:pPr>
          </w:p>
        </w:tc>
        <w:tc>
          <w:tcPr>
            <w:tcW w:w="2807" w:type="dxa"/>
            <w:gridSpan w:val="4"/>
            <w:shd w:val="clear" w:color="auto" w:fill="auto"/>
            <w:vAlign w:val="bottom"/>
            <w:hideMark/>
          </w:tcPr>
          <w:p w14:paraId="63589D28" w14:textId="77777777" w:rsidR="00D4486B" w:rsidRPr="00D4486B" w:rsidRDefault="00D4486B" w:rsidP="00D4486B">
            <w:pPr>
              <w:rPr>
                <w:color w:val="000000"/>
                <w:sz w:val="10"/>
                <w:szCs w:val="10"/>
              </w:rPr>
            </w:pPr>
            <w:r w:rsidRPr="00D4486B">
              <w:rPr>
                <w:color w:val="000000"/>
                <w:sz w:val="10"/>
                <w:szCs w:val="10"/>
              </w:rPr>
              <w:t>Среднегодовой % с учетом Ключевой ставка ЦентоБанка</w:t>
            </w:r>
          </w:p>
        </w:tc>
        <w:tc>
          <w:tcPr>
            <w:tcW w:w="992" w:type="dxa"/>
            <w:gridSpan w:val="2"/>
            <w:shd w:val="clear" w:color="auto" w:fill="auto"/>
            <w:noWrap/>
            <w:vAlign w:val="center"/>
            <w:hideMark/>
          </w:tcPr>
          <w:p w14:paraId="5992063C" w14:textId="77777777" w:rsidR="00D4486B" w:rsidRPr="00D4486B" w:rsidRDefault="00D4486B" w:rsidP="00D4486B">
            <w:pPr>
              <w:jc w:val="center"/>
              <w:rPr>
                <w:color w:val="000000"/>
                <w:sz w:val="10"/>
                <w:szCs w:val="10"/>
              </w:rPr>
            </w:pPr>
            <w:r w:rsidRPr="00D4486B">
              <w:rPr>
                <w:color w:val="000000"/>
                <w:sz w:val="10"/>
                <w:szCs w:val="10"/>
              </w:rPr>
              <w:t>12,62%</w:t>
            </w:r>
          </w:p>
        </w:tc>
        <w:tc>
          <w:tcPr>
            <w:tcW w:w="851" w:type="dxa"/>
            <w:gridSpan w:val="2"/>
            <w:shd w:val="clear" w:color="auto" w:fill="auto"/>
            <w:noWrap/>
            <w:vAlign w:val="center"/>
            <w:hideMark/>
          </w:tcPr>
          <w:p w14:paraId="52060B8E" w14:textId="77777777" w:rsidR="00D4486B" w:rsidRPr="00D4486B" w:rsidRDefault="00D4486B" w:rsidP="00D4486B">
            <w:pPr>
              <w:jc w:val="center"/>
              <w:rPr>
                <w:color w:val="000000"/>
                <w:sz w:val="10"/>
                <w:szCs w:val="10"/>
              </w:rPr>
            </w:pPr>
            <w:r w:rsidRPr="00D4486B">
              <w:rPr>
                <w:color w:val="000000"/>
                <w:sz w:val="10"/>
                <w:szCs w:val="10"/>
              </w:rPr>
              <w:t>12,62%</w:t>
            </w:r>
          </w:p>
        </w:tc>
        <w:tc>
          <w:tcPr>
            <w:tcW w:w="850" w:type="dxa"/>
            <w:gridSpan w:val="2"/>
            <w:shd w:val="clear" w:color="auto" w:fill="auto"/>
            <w:noWrap/>
            <w:vAlign w:val="center"/>
            <w:hideMark/>
          </w:tcPr>
          <w:p w14:paraId="4CF625AB" w14:textId="77777777" w:rsidR="00D4486B" w:rsidRPr="00D4486B" w:rsidRDefault="00D4486B" w:rsidP="00D4486B">
            <w:pPr>
              <w:jc w:val="center"/>
              <w:rPr>
                <w:color w:val="000000"/>
                <w:sz w:val="10"/>
                <w:szCs w:val="10"/>
              </w:rPr>
            </w:pPr>
            <w:r w:rsidRPr="00D4486B">
              <w:rPr>
                <w:color w:val="000000"/>
                <w:sz w:val="10"/>
                <w:szCs w:val="10"/>
              </w:rPr>
              <w:t>12,62%</w:t>
            </w:r>
          </w:p>
        </w:tc>
        <w:tc>
          <w:tcPr>
            <w:tcW w:w="851" w:type="dxa"/>
            <w:gridSpan w:val="2"/>
            <w:shd w:val="clear" w:color="auto" w:fill="auto"/>
            <w:noWrap/>
            <w:vAlign w:val="center"/>
            <w:hideMark/>
          </w:tcPr>
          <w:p w14:paraId="1A0FFE38" w14:textId="77777777" w:rsidR="00D4486B" w:rsidRPr="00D4486B" w:rsidRDefault="00D4486B" w:rsidP="00D4486B">
            <w:pPr>
              <w:jc w:val="center"/>
              <w:rPr>
                <w:color w:val="000000"/>
                <w:sz w:val="10"/>
                <w:szCs w:val="10"/>
              </w:rPr>
            </w:pPr>
            <w:r w:rsidRPr="00D4486B">
              <w:rPr>
                <w:color w:val="000000"/>
                <w:sz w:val="10"/>
                <w:szCs w:val="10"/>
              </w:rPr>
              <w:t>12,62%</w:t>
            </w:r>
          </w:p>
        </w:tc>
        <w:tc>
          <w:tcPr>
            <w:tcW w:w="709" w:type="dxa"/>
            <w:gridSpan w:val="2"/>
            <w:shd w:val="clear" w:color="auto" w:fill="auto"/>
            <w:noWrap/>
            <w:vAlign w:val="center"/>
            <w:hideMark/>
          </w:tcPr>
          <w:p w14:paraId="72986FCD" w14:textId="77777777" w:rsidR="00D4486B" w:rsidRPr="00D4486B" w:rsidRDefault="00D4486B" w:rsidP="00D4486B">
            <w:pPr>
              <w:jc w:val="center"/>
              <w:rPr>
                <w:color w:val="000000"/>
                <w:sz w:val="10"/>
                <w:szCs w:val="10"/>
              </w:rPr>
            </w:pPr>
            <w:r w:rsidRPr="00D4486B">
              <w:rPr>
                <w:color w:val="000000"/>
                <w:sz w:val="10"/>
                <w:szCs w:val="10"/>
              </w:rPr>
              <w:t>12,62%</w:t>
            </w:r>
          </w:p>
        </w:tc>
        <w:tc>
          <w:tcPr>
            <w:tcW w:w="850" w:type="dxa"/>
            <w:gridSpan w:val="2"/>
            <w:shd w:val="clear" w:color="auto" w:fill="auto"/>
            <w:noWrap/>
            <w:vAlign w:val="center"/>
            <w:hideMark/>
          </w:tcPr>
          <w:p w14:paraId="5D05F3EC" w14:textId="77777777" w:rsidR="00D4486B" w:rsidRPr="00D4486B" w:rsidRDefault="00D4486B" w:rsidP="00D4486B">
            <w:pPr>
              <w:jc w:val="center"/>
              <w:rPr>
                <w:color w:val="000000"/>
                <w:sz w:val="10"/>
                <w:szCs w:val="10"/>
              </w:rPr>
            </w:pPr>
            <w:r w:rsidRPr="00D4486B">
              <w:rPr>
                <w:color w:val="000000"/>
                <w:sz w:val="10"/>
                <w:szCs w:val="10"/>
              </w:rPr>
              <w:t>12,62%</w:t>
            </w:r>
          </w:p>
        </w:tc>
        <w:tc>
          <w:tcPr>
            <w:tcW w:w="851" w:type="dxa"/>
            <w:gridSpan w:val="2"/>
            <w:shd w:val="clear" w:color="auto" w:fill="auto"/>
            <w:noWrap/>
            <w:vAlign w:val="center"/>
            <w:hideMark/>
          </w:tcPr>
          <w:p w14:paraId="486B86AA" w14:textId="77777777" w:rsidR="00D4486B" w:rsidRPr="00D4486B" w:rsidRDefault="00D4486B" w:rsidP="00D4486B">
            <w:pPr>
              <w:jc w:val="center"/>
              <w:rPr>
                <w:color w:val="000000"/>
                <w:sz w:val="10"/>
                <w:szCs w:val="10"/>
              </w:rPr>
            </w:pPr>
            <w:r w:rsidRPr="00D4486B">
              <w:rPr>
                <w:color w:val="000000"/>
                <w:sz w:val="10"/>
                <w:szCs w:val="10"/>
              </w:rPr>
              <w:t>12,62%</w:t>
            </w:r>
          </w:p>
        </w:tc>
        <w:tc>
          <w:tcPr>
            <w:tcW w:w="850" w:type="dxa"/>
            <w:gridSpan w:val="2"/>
            <w:shd w:val="clear" w:color="auto" w:fill="auto"/>
            <w:noWrap/>
            <w:vAlign w:val="center"/>
            <w:hideMark/>
          </w:tcPr>
          <w:p w14:paraId="601A111B" w14:textId="77777777" w:rsidR="00D4486B" w:rsidRPr="00D4486B" w:rsidRDefault="00D4486B" w:rsidP="00D4486B">
            <w:pPr>
              <w:jc w:val="center"/>
              <w:rPr>
                <w:color w:val="000000"/>
                <w:sz w:val="10"/>
                <w:szCs w:val="10"/>
              </w:rPr>
            </w:pPr>
            <w:r w:rsidRPr="00D4486B">
              <w:rPr>
                <w:color w:val="000000"/>
                <w:sz w:val="10"/>
                <w:szCs w:val="10"/>
              </w:rPr>
              <w:t>12,62%</w:t>
            </w:r>
          </w:p>
        </w:tc>
        <w:tc>
          <w:tcPr>
            <w:tcW w:w="851" w:type="dxa"/>
            <w:gridSpan w:val="2"/>
            <w:shd w:val="clear" w:color="auto" w:fill="auto"/>
            <w:noWrap/>
            <w:vAlign w:val="center"/>
            <w:hideMark/>
          </w:tcPr>
          <w:p w14:paraId="630F217B" w14:textId="77777777" w:rsidR="00D4486B" w:rsidRPr="00D4486B" w:rsidRDefault="00D4486B" w:rsidP="00D4486B">
            <w:pPr>
              <w:jc w:val="center"/>
              <w:rPr>
                <w:color w:val="000000"/>
                <w:sz w:val="10"/>
                <w:szCs w:val="10"/>
              </w:rPr>
            </w:pPr>
            <w:r w:rsidRPr="00D4486B">
              <w:rPr>
                <w:color w:val="000000"/>
                <w:sz w:val="10"/>
                <w:szCs w:val="10"/>
              </w:rPr>
              <w:t>12,62%</w:t>
            </w:r>
          </w:p>
        </w:tc>
        <w:tc>
          <w:tcPr>
            <w:tcW w:w="850" w:type="dxa"/>
            <w:gridSpan w:val="2"/>
            <w:shd w:val="clear" w:color="auto" w:fill="auto"/>
            <w:noWrap/>
            <w:vAlign w:val="center"/>
            <w:hideMark/>
          </w:tcPr>
          <w:p w14:paraId="5684625E" w14:textId="77777777" w:rsidR="00D4486B" w:rsidRPr="00D4486B" w:rsidRDefault="00D4486B" w:rsidP="00D4486B">
            <w:pPr>
              <w:jc w:val="center"/>
              <w:rPr>
                <w:color w:val="000000"/>
                <w:sz w:val="10"/>
                <w:szCs w:val="10"/>
              </w:rPr>
            </w:pPr>
            <w:r w:rsidRPr="00D4486B">
              <w:rPr>
                <w:color w:val="000000"/>
                <w:sz w:val="10"/>
                <w:szCs w:val="10"/>
              </w:rPr>
              <w:t>12,62%</w:t>
            </w:r>
          </w:p>
        </w:tc>
        <w:tc>
          <w:tcPr>
            <w:tcW w:w="851" w:type="dxa"/>
            <w:gridSpan w:val="2"/>
            <w:shd w:val="clear" w:color="auto" w:fill="auto"/>
            <w:noWrap/>
            <w:vAlign w:val="center"/>
            <w:hideMark/>
          </w:tcPr>
          <w:p w14:paraId="2FBEA590" w14:textId="77777777" w:rsidR="00D4486B" w:rsidRPr="00D4486B" w:rsidRDefault="00D4486B" w:rsidP="00D4486B">
            <w:pPr>
              <w:jc w:val="center"/>
              <w:rPr>
                <w:color w:val="000000"/>
                <w:sz w:val="10"/>
                <w:szCs w:val="10"/>
              </w:rPr>
            </w:pPr>
            <w:r w:rsidRPr="00D4486B">
              <w:rPr>
                <w:color w:val="000000"/>
                <w:sz w:val="10"/>
                <w:szCs w:val="10"/>
              </w:rPr>
              <w:t>12,62%</w:t>
            </w:r>
          </w:p>
        </w:tc>
        <w:tc>
          <w:tcPr>
            <w:tcW w:w="840" w:type="dxa"/>
            <w:gridSpan w:val="2"/>
            <w:shd w:val="clear" w:color="auto" w:fill="auto"/>
            <w:noWrap/>
            <w:vAlign w:val="center"/>
            <w:hideMark/>
          </w:tcPr>
          <w:p w14:paraId="3FE250FE" w14:textId="77777777" w:rsidR="00D4486B" w:rsidRPr="00D4486B" w:rsidRDefault="00D4486B" w:rsidP="00D4486B">
            <w:pPr>
              <w:jc w:val="center"/>
              <w:rPr>
                <w:color w:val="000000"/>
                <w:sz w:val="10"/>
                <w:szCs w:val="10"/>
              </w:rPr>
            </w:pPr>
            <w:r w:rsidRPr="00D4486B">
              <w:rPr>
                <w:color w:val="000000"/>
                <w:sz w:val="10"/>
                <w:szCs w:val="10"/>
              </w:rPr>
              <w:t>12,62%</w:t>
            </w:r>
          </w:p>
        </w:tc>
        <w:tc>
          <w:tcPr>
            <w:tcW w:w="761" w:type="dxa"/>
            <w:gridSpan w:val="2"/>
            <w:shd w:val="clear" w:color="auto" w:fill="auto"/>
            <w:noWrap/>
            <w:vAlign w:val="center"/>
            <w:hideMark/>
          </w:tcPr>
          <w:p w14:paraId="6849E548" w14:textId="77777777" w:rsidR="00D4486B" w:rsidRPr="00D4486B" w:rsidRDefault="00D4486B" w:rsidP="00D4486B">
            <w:pPr>
              <w:jc w:val="center"/>
              <w:rPr>
                <w:color w:val="000000"/>
                <w:sz w:val="10"/>
                <w:szCs w:val="10"/>
              </w:rPr>
            </w:pPr>
            <w:r w:rsidRPr="00D4486B">
              <w:rPr>
                <w:color w:val="000000"/>
                <w:sz w:val="10"/>
                <w:szCs w:val="10"/>
              </w:rPr>
              <w:t>12,62%</w:t>
            </w:r>
          </w:p>
        </w:tc>
      </w:tr>
      <w:tr w:rsidR="00D4486B" w:rsidRPr="00D4486B" w14:paraId="1D58B3AC" w14:textId="77777777" w:rsidTr="002D6968">
        <w:trPr>
          <w:trHeight w:val="109"/>
        </w:trPr>
        <w:tc>
          <w:tcPr>
            <w:tcW w:w="1731" w:type="dxa"/>
            <w:gridSpan w:val="2"/>
            <w:vMerge/>
            <w:vAlign w:val="center"/>
            <w:hideMark/>
          </w:tcPr>
          <w:p w14:paraId="41BD590A" w14:textId="77777777" w:rsidR="00D4486B" w:rsidRPr="00D4486B" w:rsidRDefault="00D4486B" w:rsidP="00D4486B">
            <w:pPr>
              <w:rPr>
                <w:b/>
                <w:bCs/>
                <w:color w:val="000000"/>
                <w:sz w:val="10"/>
                <w:szCs w:val="10"/>
              </w:rPr>
            </w:pPr>
          </w:p>
        </w:tc>
        <w:tc>
          <w:tcPr>
            <w:tcW w:w="2807" w:type="dxa"/>
            <w:gridSpan w:val="4"/>
            <w:shd w:val="clear" w:color="auto" w:fill="auto"/>
            <w:noWrap/>
            <w:vAlign w:val="bottom"/>
            <w:hideMark/>
          </w:tcPr>
          <w:p w14:paraId="180DADE0" w14:textId="77777777" w:rsidR="00D4486B" w:rsidRPr="00D4486B" w:rsidRDefault="00D4486B" w:rsidP="00D4486B">
            <w:pPr>
              <w:rPr>
                <w:color w:val="000000"/>
                <w:sz w:val="10"/>
                <w:szCs w:val="10"/>
              </w:rPr>
            </w:pPr>
            <w:r w:rsidRPr="00D4486B">
              <w:rPr>
                <w:color w:val="000000"/>
                <w:sz w:val="10"/>
                <w:szCs w:val="10"/>
              </w:rPr>
              <w:t>Проценты, тыс. руб.</w:t>
            </w:r>
          </w:p>
        </w:tc>
        <w:tc>
          <w:tcPr>
            <w:tcW w:w="992" w:type="dxa"/>
            <w:gridSpan w:val="2"/>
            <w:shd w:val="clear" w:color="auto" w:fill="auto"/>
            <w:vAlign w:val="center"/>
            <w:hideMark/>
          </w:tcPr>
          <w:p w14:paraId="5FD42AA9" w14:textId="77777777" w:rsidR="00D4486B" w:rsidRPr="00D4486B" w:rsidRDefault="00D4486B" w:rsidP="00D4486B">
            <w:pPr>
              <w:jc w:val="center"/>
              <w:rPr>
                <w:b/>
                <w:bCs/>
                <w:color w:val="000000"/>
                <w:sz w:val="10"/>
                <w:szCs w:val="10"/>
              </w:rPr>
            </w:pPr>
            <w:r w:rsidRPr="00D4486B">
              <w:rPr>
                <w:b/>
                <w:bCs/>
                <w:color w:val="000000"/>
                <w:sz w:val="10"/>
                <w:szCs w:val="10"/>
              </w:rPr>
              <w:t xml:space="preserve">96 168,81  </w:t>
            </w:r>
          </w:p>
        </w:tc>
        <w:tc>
          <w:tcPr>
            <w:tcW w:w="851" w:type="dxa"/>
            <w:gridSpan w:val="2"/>
            <w:shd w:val="clear" w:color="auto" w:fill="auto"/>
            <w:vAlign w:val="center"/>
            <w:hideMark/>
          </w:tcPr>
          <w:p w14:paraId="69758FC0" w14:textId="77777777" w:rsidR="00D4486B" w:rsidRPr="00D4486B" w:rsidRDefault="00D4486B" w:rsidP="00D4486B">
            <w:pPr>
              <w:jc w:val="center"/>
              <w:rPr>
                <w:b/>
                <w:bCs/>
                <w:color w:val="000000"/>
                <w:sz w:val="10"/>
                <w:szCs w:val="10"/>
              </w:rPr>
            </w:pPr>
            <w:r w:rsidRPr="00D4486B">
              <w:rPr>
                <w:b/>
                <w:bCs/>
                <w:color w:val="000000"/>
                <w:sz w:val="10"/>
                <w:szCs w:val="10"/>
              </w:rPr>
              <w:t xml:space="preserve">0,00  </w:t>
            </w:r>
          </w:p>
        </w:tc>
        <w:tc>
          <w:tcPr>
            <w:tcW w:w="850" w:type="dxa"/>
            <w:gridSpan w:val="2"/>
            <w:shd w:val="clear" w:color="auto" w:fill="auto"/>
            <w:vAlign w:val="center"/>
            <w:hideMark/>
          </w:tcPr>
          <w:p w14:paraId="5E18AA57" w14:textId="77777777" w:rsidR="00D4486B" w:rsidRPr="00D4486B" w:rsidRDefault="00D4486B" w:rsidP="00D4486B">
            <w:pPr>
              <w:jc w:val="center"/>
              <w:rPr>
                <w:b/>
                <w:bCs/>
                <w:color w:val="000000"/>
                <w:sz w:val="10"/>
                <w:szCs w:val="10"/>
              </w:rPr>
            </w:pPr>
            <w:r w:rsidRPr="00D4486B">
              <w:rPr>
                <w:b/>
                <w:bCs/>
                <w:color w:val="000000"/>
                <w:sz w:val="10"/>
                <w:szCs w:val="10"/>
              </w:rPr>
              <w:t xml:space="preserve">3 198,31  </w:t>
            </w:r>
          </w:p>
        </w:tc>
        <w:tc>
          <w:tcPr>
            <w:tcW w:w="851" w:type="dxa"/>
            <w:gridSpan w:val="2"/>
            <w:shd w:val="clear" w:color="auto" w:fill="auto"/>
            <w:vAlign w:val="center"/>
            <w:hideMark/>
          </w:tcPr>
          <w:p w14:paraId="734BB387" w14:textId="77777777" w:rsidR="00D4486B" w:rsidRPr="00D4486B" w:rsidRDefault="00D4486B" w:rsidP="00D4486B">
            <w:pPr>
              <w:jc w:val="center"/>
              <w:rPr>
                <w:b/>
                <w:bCs/>
                <w:color w:val="000000"/>
                <w:sz w:val="10"/>
                <w:szCs w:val="10"/>
              </w:rPr>
            </w:pPr>
            <w:r w:rsidRPr="00D4486B">
              <w:rPr>
                <w:b/>
                <w:bCs/>
                <w:color w:val="000000"/>
                <w:sz w:val="10"/>
                <w:szCs w:val="10"/>
              </w:rPr>
              <w:t xml:space="preserve">27 095,04  </w:t>
            </w:r>
          </w:p>
        </w:tc>
        <w:tc>
          <w:tcPr>
            <w:tcW w:w="709" w:type="dxa"/>
            <w:gridSpan w:val="2"/>
            <w:shd w:val="clear" w:color="auto" w:fill="auto"/>
            <w:vAlign w:val="center"/>
            <w:hideMark/>
          </w:tcPr>
          <w:p w14:paraId="3A333FC6" w14:textId="77777777" w:rsidR="00D4486B" w:rsidRPr="00D4486B" w:rsidRDefault="00D4486B" w:rsidP="00D4486B">
            <w:pPr>
              <w:jc w:val="center"/>
              <w:rPr>
                <w:b/>
                <w:bCs/>
                <w:color w:val="000000"/>
                <w:sz w:val="10"/>
                <w:szCs w:val="10"/>
              </w:rPr>
            </w:pPr>
            <w:r w:rsidRPr="00D4486B">
              <w:rPr>
                <w:b/>
                <w:bCs/>
                <w:color w:val="000000"/>
                <w:sz w:val="10"/>
                <w:szCs w:val="10"/>
              </w:rPr>
              <w:t xml:space="preserve">5 123,01  </w:t>
            </w:r>
          </w:p>
        </w:tc>
        <w:tc>
          <w:tcPr>
            <w:tcW w:w="850" w:type="dxa"/>
            <w:gridSpan w:val="2"/>
            <w:shd w:val="clear" w:color="auto" w:fill="auto"/>
            <w:vAlign w:val="center"/>
            <w:hideMark/>
          </w:tcPr>
          <w:p w14:paraId="5B2260FA" w14:textId="77777777" w:rsidR="00D4486B" w:rsidRPr="00D4486B" w:rsidRDefault="00D4486B" w:rsidP="00D4486B">
            <w:pPr>
              <w:jc w:val="center"/>
              <w:rPr>
                <w:b/>
                <w:bCs/>
                <w:color w:val="000000"/>
                <w:sz w:val="10"/>
                <w:szCs w:val="10"/>
              </w:rPr>
            </w:pPr>
            <w:r w:rsidRPr="00D4486B">
              <w:rPr>
                <w:b/>
                <w:bCs/>
                <w:color w:val="000000"/>
                <w:sz w:val="10"/>
                <w:szCs w:val="10"/>
              </w:rPr>
              <w:t xml:space="preserve">7 856,15  </w:t>
            </w:r>
          </w:p>
        </w:tc>
        <w:tc>
          <w:tcPr>
            <w:tcW w:w="851" w:type="dxa"/>
            <w:gridSpan w:val="2"/>
            <w:shd w:val="clear" w:color="auto" w:fill="auto"/>
            <w:vAlign w:val="center"/>
            <w:hideMark/>
          </w:tcPr>
          <w:p w14:paraId="50EF2CB0" w14:textId="77777777" w:rsidR="00D4486B" w:rsidRPr="00D4486B" w:rsidRDefault="00D4486B" w:rsidP="00D4486B">
            <w:pPr>
              <w:jc w:val="center"/>
              <w:rPr>
                <w:b/>
                <w:bCs/>
                <w:color w:val="000000"/>
                <w:sz w:val="10"/>
                <w:szCs w:val="10"/>
              </w:rPr>
            </w:pPr>
            <w:r w:rsidRPr="00D4486B">
              <w:rPr>
                <w:b/>
                <w:bCs/>
                <w:color w:val="000000"/>
                <w:sz w:val="10"/>
                <w:szCs w:val="10"/>
              </w:rPr>
              <w:t xml:space="preserve">17 479,99  </w:t>
            </w:r>
          </w:p>
        </w:tc>
        <w:tc>
          <w:tcPr>
            <w:tcW w:w="850" w:type="dxa"/>
            <w:gridSpan w:val="2"/>
            <w:shd w:val="clear" w:color="auto" w:fill="auto"/>
            <w:vAlign w:val="center"/>
            <w:hideMark/>
          </w:tcPr>
          <w:p w14:paraId="02923BED" w14:textId="77777777" w:rsidR="00D4486B" w:rsidRPr="00D4486B" w:rsidRDefault="00D4486B" w:rsidP="00D4486B">
            <w:pPr>
              <w:jc w:val="center"/>
              <w:rPr>
                <w:b/>
                <w:bCs/>
                <w:color w:val="000000"/>
                <w:sz w:val="10"/>
                <w:szCs w:val="10"/>
              </w:rPr>
            </w:pPr>
            <w:r w:rsidRPr="00D4486B">
              <w:rPr>
                <w:b/>
                <w:bCs/>
                <w:color w:val="000000"/>
                <w:sz w:val="10"/>
                <w:szCs w:val="10"/>
              </w:rPr>
              <w:t xml:space="preserve">8 625,84  </w:t>
            </w:r>
          </w:p>
        </w:tc>
        <w:tc>
          <w:tcPr>
            <w:tcW w:w="851" w:type="dxa"/>
            <w:gridSpan w:val="2"/>
            <w:shd w:val="clear" w:color="auto" w:fill="auto"/>
            <w:vAlign w:val="center"/>
            <w:hideMark/>
          </w:tcPr>
          <w:p w14:paraId="3F119A5C" w14:textId="77777777" w:rsidR="00D4486B" w:rsidRPr="00D4486B" w:rsidRDefault="00D4486B" w:rsidP="00D4486B">
            <w:pPr>
              <w:jc w:val="center"/>
              <w:rPr>
                <w:b/>
                <w:bCs/>
                <w:color w:val="000000"/>
                <w:sz w:val="10"/>
                <w:szCs w:val="10"/>
              </w:rPr>
            </w:pPr>
            <w:r w:rsidRPr="00D4486B">
              <w:rPr>
                <w:b/>
                <w:bCs/>
                <w:color w:val="000000"/>
                <w:sz w:val="10"/>
                <w:szCs w:val="10"/>
              </w:rPr>
              <w:t xml:space="preserve">8 302,08  </w:t>
            </w:r>
          </w:p>
        </w:tc>
        <w:tc>
          <w:tcPr>
            <w:tcW w:w="850" w:type="dxa"/>
            <w:gridSpan w:val="2"/>
            <w:shd w:val="clear" w:color="auto" w:fill="auto"/>
            <w:vAlign w:val="center"/>
            <w:hideMark/>
          </w:tcPr>
          <w:p w14:paraId="215B9C29" w14:textId="77777777" w:rsidR="00D4486B" w:rsidRPr="00D4486B" w:rsidRDefault="00D4486B" w:rsidP="00D4486B">
            <w:pPr>
              <w:jc w:val="center"/>
              <w:rPr>
                <w:b/>
                <w:bCs/>
                <w:color w:val="000000"/>
                <w:sz w:val="10"/>
                <w:szCs w:val="10"/>
              </w:rPr>
            </w:pPr>
            <w:r w:rsidRPr="00D4486B">
              <w:rPr>
                <w:b/>
                <w:bCs/>
                <w:color w:val="000000"/>
                <w:sz w:val="10"/>
                <w:szCs w:val="10"/>
              </w:rPr>
              <w:t xml:space="preserve">7 260,96  </w:t>
            </w:r>
          </w:p>
        </w:tc>
        <w:tc>
          <w:tcPr>
            <w:tcW w:w="851" w:type="dxa"/>
            <w:gridSpan w:val="2"/>
            <w:shd w:val="clear" w:color="auto" w:fill="auto"/>
            <w:vAlign w:val="center"/>
            <w:hideMark/>
          </w:tcPr>
          <w:p w14:paraId="5282881E" w14:textId="77777777" w:rsidR="00D4486B" w:rsidRPr="00D4486B" w:rsidRDefault="00D4486B" w:rsidP="00D4486B">
            <w:pPr>
              <w:jc w:val="center"/>
              <w:rPr>
                <w:b/>
                <w:bCs/>
                <w:color w:val="000000"/>
                <w:sz w:val="10"/>
                <w:szCs w:val="10"/>
              </w:rPr>
            </w:pPr>
            <w:r w:rsidRPr="00D4486B">
              <w:rPr>
                <w:b/>
                <w:bCs/>
                <w:color w:val="000000"/>
                <w:sz w:val="10"/>
                <w:szCs w:val="10"/>
              </w:rPr>
              <w:t xml:space="preserve">5 321,36  </w:t>
            </w:r>
          </w:p>
        </w:tc>
        <w:tc>
          <w:tcPr>
            <w:tcW w:w="840" w:type="dxa"/>
            <w:gridSpan w:val="2"/>
            <w:shd w:val="clear" w:color="auto" w:fill="auto"/>
            <w:vAlign w:val="center"/>
            <w:hideMark/>
          </w:tcPr>
          <w:p w14:paraId="74ACBBB7" w14:textId="77777777" w:rsidR="00D4486B" w:rsidRPr="00D4486B" w:rsidRDefault="00D4486B" w:rsidP="00D4486B">
            <w:pPr>
              <w:jc w:val="center"/>
              <w:rPr>
                <w:b/>
                <w:bCs/>
                <w:color w:val="000000"/>
                <w:sz w:val="10"/>
                <w:szCs w:val="10"/>
              </w:rPr>
            </w:pPr>
            <w:r w:rsidRPr="00D4486B">
              <w:rPr>
                <w:b/>
                <w:bCs/>
                <w:color w:val="000000"/>
                <w:sz w:val="10"/>
                <w:szCs w:val="10"/>
              </w:rPr>
              <w:t xml:space="preserve">3 763,54  </w:t>
            </w:r>
          </w:p>
        </w:tc>
        <w:tc>
          <w:tcPr>
            <w:tcW w:w="761" w:type="dxa"/>
            <w:gridSpan w:val="2"/>
            <w:shd w:val="clear" w:color="auto" w:fill="auto"/>
            <w:vAlign w:val="center"/>
            <w:hideMark/>
          </w:tcPr>
          <w:p w14:paraId="21AA4D00" w14:textId="77777777" w:rsidR="00D4486B" w:rsidRPr="00D4486B" w:rsidRDefault="00D4486B" w:rsidP="00D4486B">
            <w:pPr>
              <w:jc w:val="center"/>
              <w:rPr>
                <w:b/>
                <w:bCs/>
                <w:color w:val="000000"/>
                <w:sz w:val="10"/>
                <w:szCs w:val="10"/>
              </w:rPr>
            </w:pPr>
            <w:r w:rsidRPr="00D4486B">
              <w:rPr>
                <w:b/>
                <w:bCs/>
                <w:color w:val="000000"/>
                <w:sz w:val="10"/>
                <w:szCs w:val="10"/>
              </w:rPr>
              <w:t xml:space="preserve">2 142,52  </w:t>
            </w:r>
          </w:p>
        </w:tc>
      </w:tr>
    </w:tbl>
    <w:p w14:paraId="6EF18993" w14:textId="77777777" w:rsidR="00D4486B" w:rsidRPr="00D4486B" w:rsidRDefault="00D4486B" w:rsidP="00D4486B">
      <w:pPr>
        <w:ind w:firstLine="709"/>
        <w:jc w:val="both"/>
        <w:rPr>
          <w:rFonts w:eastAsiaTheme="minorHAnsi" w:cstheme="minorBidi"/>
          <w:sz w:val="28"/>
          <w:szCs w:val="28"/>
          <w:lang w:eastAsia="en-US"/>
        </w:rPr>
        <w:sectPr w:rsidR="00D4486B" w:rsidRPr="00D4486B" w:rsidSect="000750E6">
          <w:pgSz w:w="16838" w:h="11906" w:orient="landscape"/>
          <w:pgMar w:top="1701" w:right="1134" w:bottom="851" w:left="1134" w:header="567" w:footer="567" w:gutter="0"/>
          <w:cols w:space="708"/>
          <w:titlePg/>
          <w:docGrid w:linePitch="381"/>
        </w:sectPr>
      </w:pPr>
    </w:p>
    <w:p w14:paraId="4337C02B" w14:textId="77777777" w:rsidR="00D4486B" w:rsidRPr="00D4486B" w:rsidRDefault="00D4486B" w:rsidP="00D4486B">
      <w:pPr>
        <w:ind w:firstLine="709"/>
        <w:jc w:val="both"/>
        <w:rPr>
          <w:rFonts w:eastAsiaTheme="minorHAnsi" w:cstheme="minorBidi"/>
          <w:sz w:val="28"/>
          <w:szCs w:val="28"/>
          <w:lang w:eastAsia="en-US"/>
        </w:rPr>
      </w:pPr>
      <w:r w:rsidRPr="00D4486B">
        <w:rPr>
          <w:rFonts w:eastAsiaTheme="minorHAnsi" w:cstheme="minorBidi"/>
          <w:sz w:val="28"/>
          <w:szCs w:val="28"/>
          <w:lang w:eastAsia="en-US"/>
        </w:rPr>
        <w:lastRenderedPageBreak/>
        <w:t xml:space="preserve">По результатам помесячного расчета за 2015 году потребность учета расходов по статье «расходы на уплату процентов по займам и кредитам, привлекаемым на пополнение оборотных средств» составила: </w:t>
      </w:r>
    </w:p>
    <w:p w14:paraId="4CD3FD86" w14:textId="77777777" w:rsidR="00D4486B" w:rsidRPr="00D4486B" w:rsidRDefault="00D4486B" w:rsidP="00D4486B">
      <w:pPr>
        <w:ind w:firstLine="709"/>
        <w:jc w:val="both"/>
        <w:rPr>
          <w:rFonts w:eastAsiaTheme="minorHAnsi" w:cstheme="minorBidi"/>
          <w:sz w:val="28"/>
          <w:szCs w:val="28"/>
          <w:lang w:eastAsia="en-US"/>
        </w:rPr>
      </w:pPr>
      <w:r w:rsidRPr="00D4486B">
        <w:rPr>
          <w:rFonts w:eastAsiaTheme="minorHAnsi" w:cstheme="minorBidi"/>
          <w:sz w:val="28"/>
          <w:szCs w:val="28"/>
          <w:lang w:eastAsia="en-US"/>
        </w:rPr>
        <w:t>(</w:t>
      </w:r>
      <w:r w:rsidRPr="00D4486B">
        <w:rPr>
          <w:rFonts w:eastAsiaTheme="minorHAnsi" w:cstheme="minorBidi"/>
          <w:b/>
          <w:sz w:val="28"/>
          <w:szCs w:val="28"/>
          <w:lang w:eastAsia="en-US"/>
        </w:rPr>
        <w:t>96 168,31 тыс. руб.</w:t>
      </w:r>
      <w:r w:rsidRPr="00D4486B">
        <w:rPr>
          <w:rFonts w:eastAsiaTheme="minorHAnsi" w:cstheme="minorBidi"/>
          <w:sz w:val="28"/>
          <w:szCs w:val="28"/>
          <w:lang w:eastAsia="en-US"/>
        </w:rPr>
        <w:t xml:space="preserve">) </w:t>
      </w:r>
      <w:r w:rsidRPr="00D4486B">
        <w:rPr>
          <w:rFonts w:eastAsiaTheme="minorHAnsi" w:cstheme="minorBidi"/>
          <w:sz w:val="28"/>
          <w:szCs w:val="28"/>
          <w:u w:val="single"/>
          <w:lang w:eastAsia="en-US"/>
        </w:rPr>
        <w:t>по передаче электрической энергии</w:t>
      </w:r>
      <w:r w:rsidRPr="00D4486B">
        <w:rPr>
          <w:rFonts w:eastAsiaTheme="minorHAnsi" w:cstheme="minorBidi"/>
          <w:sz w:val="28"/>
          <w:szCs w:val="28"/>
          <w:lang w:eastAsia="en-US"/>
        </w:rPr>
        <w:t>;</w:t>
      </w:r>
    </w:p>
    <w:p w14:paraId="7BB1D797" w14:textId="77777777" w:rsidR="00D4486B" w:rsidRPr="00D4486B" w:rsidRDefault="00D4486B" w:rsidP="00D4486B">
      <w:pPr>
        <w:ind w:firstLine="709"/>
        <w:jc w:val="both"/>
        <w:rPr>
          <w:rFonts w:eastAsiaTheme="minorHAnsi"/>
          <w:sz w:val="28"/>
          <w:szCs w:val="28"/>
          <w:lang w:eastAsia="en-US"/>
        </w:rPr>
      </w:pPr>
      <w:r w:rsidRPr="00D4486B">
        <w:rPr>
          <w:rFonts w:eastAsiaTheme="minorHAnsi" w:cstheme="minorBidi"/>
          <w:sz w:val="28"/>
          <w:szCs w:val="28"/>
          <w:lang w:eastAsia="en-US"/>
        </w:rPr>
        <w:t>Расчет произведен с учетом п 3 (е) Основ ценообразования №1178 «Р</w:t>
      </w:r>
      <w:r w:rsidRPr="00D4486B">
        <w:rPr>
          <w:rFonts w:eastAsiaTheme="minorHAnsi"/>
          <w:sz w:val="28"/>
          <w:szCs w:val="28"/>
          <w:lang w:eastAsia="en-US"/>
        </w:rPr>
        <w:t xml:space="preserve">асходы на выплаты по договорам займа в случае возникновения кассовых разрывов по регулируемому виду деятельности и кредитным договорам, включая проценты по ним, за исключением расходов на погашение и обслуживание заемных средств, в том числе процентов по займам и кредитам, учитываемых в величине нормативной прибыли регулируемой организации в соответствии с </w:t>
      </w:r>
      <w:hyperlink r:id="rId47" w:history="1">
        <w:r w:rsidRPr="00D4486B">
          <w:rPr>
            <w:rFonts w:eastAsiaTheme="minorHAnsi"/>
            <w:color w:val="0000FF"/>
            <w:sz w:val="28"/>
            <w:szCs w:val="28"/>
            <w:lang w:eastAsia="en-US"/>
          </w:rPr>
          <w:t>пунктом 8</w:t>
        </w:r>
      </w:hyperlink>
      <w:r w:rsidRPr="00D4486B">
        <w:rPr>
          <w:rFonts w:eastAsiaTheme="minorHAnsi"/>
          <w:sz w:val="28"/>
          <w:szCs w:val="28"/>
          <w:lang w:eastAsia="en-US"/>
        </w:rPr>
        <w:t xml:space="preserve"> настоящего документа. Величина процентов, включаемых в состав неподконтрольных расходов, принимается равной величине ставки по договору займа или кредитному договору, но не выше </w:t>
      </w:r>
      <w:hyperlink r:id="rId48" w:history="1">
        <w:r w:rsidRPr="00D4486B">
          <w:rPr>
            <w:rFonts w:eastAsiaTheme="minorHAnsi"/>
            <w:color w:val="0000FF"/>
            <w:sz w:val="28"/>
            <w:szCs w:val="28"/>
            <w:lang w:eastAsia="en-US"/>
          </w:rPr>
          <w:t>ключевой ставки</w:t>
        </w:r>
      </w:hyperlink>
      <w:r w:rsidRPr="00D4486B">
        <w:rPr>
          <w:rFonts w:eastAsiaTheme="minorHAnsi"/>
          <w:sz w:val="28"/>
          <w:szCs w:val="28"/>
          <w:lang w:eastAsia="en-US"/>
        </w:rPr>
        <w:t xml:space="preserve"> Центрального банка Российской Федерации, увеличенной на 4 процентных пункта».</w:t>
      </w:r>
    </w:p>
    <w:p w14:paraId="70A8BADB" w14:textId="77777777" w:rsidR="00D4486B" w:rsidRPr="00D4486B" w:rsidRDefault="00D4486B" w:rsidP="00D4486B">
      <w:pPr>
        <w:ind w:firstLine="709"/>
        <w:jc w:val="both"/>
        <w:rPr>
          <w:rFonts w:eastAsiaTheme="minorHAnsi"/>
          <w:sz w:val="28"/>
          <w:szCs w:val="28"/>
          <w:lang w:eastAsia="en-US"/>
        </w:rPr>
      </w:pPr>
      <w:r w:rsidRPr="00D4486B">
        <w:rPr>
          <w:rFonts w:eastAsiaTheme="minorHAnsi"/>
          <w:sz w:val="28"/>
          <w:szCs w:val="28"/>
          <w:lang w:eastAsia="en-US"/>
        </w:rPr>
        <w:t>Финансовый результат текущего периода: составил (- 1 650 648, 31 тыс. руб.), который сформировался помесячно.</w:t>
      </w:r>
    </w:p>
    <w:p w14:paraId="14155F45" w14:textId="77777777" w:rsidR="00D4486B" w:rsidRPr="00D4486B" w:rsidRDefault="00D4486B" w:rsidP="00D4486B">
      <w:pPr>
        <w:ind w:firstLine="709"/>
        <w:jc w:val="both"/>
        <w:rPr>
          <w:rFonts w:eastAsiaTheme="minorHAnsi"/>
          <w:sz w:val="28"/>
          <w:szCs w:val="28"/>
          <w:lang w:eastAsia="en-US"/>
        </w:rPr>
      </w:pPr>
      <w:r w:rsidRPr="00D4486B">
        <w:rPr>
          <w:rFonts w:eastAsiaTheme="minorHAnsi"/>
          <w:sz w:val="28"/>
          <w:szCs w:val="28"/>
          <w:lang w:eastAsia="en-US"/>
        </w:rPr>
        <w:t>Финансовый результат в январе 2015 года составил положительное значение, следовательно, в расчете процентов данная сумма не участвовала, и рассчитывался следующим образом:</w:t>
      </w:r>
    </w:p>
    <w:p w14:paraId="12F48959" w14:textId="77777777" w:rsidR="00D4486B" w:rsidRPr="00D4486B" w:rsidRDefault="00D4486B" w:rsidP="00D4486B">
      <w:pPr>
        <w:ind w:firstLine="709"/>
        <w:jc w:val="both"/>
        <w:rPr>
          <w:rFonts w:eastAsiaTheme="minorHAnsi"/>
          <w:sz w:val="28"/>
          <w:szCs w:val="28"/>
          <w:lang w:eastAsia="en-US"/>
        </w:rPr>
      </w:pPr>
      <w:r w:rsidRPr="00D4486B">
        <w:rPr>
          <w:rFonts w:eastAsiaTheme="minorHAnsi"/>
          <w:sz w:val="28"/>
          <w:szCs w:val="28"/>
          <w:lang w:eastAsia="en-US"/>
        </w:rPr>
        <w:t>Январь: 26 957,86 тыс. руб. = 487 313,19 тыс. руб.  + 29 624,85 тыс. руб. - 488 599,30 тыс. руб. - 1380,87 тыс. руб.</w:t>
      </w:r>
    </w:p>
    <w:p w14:paraId="4A45E669" w14:textId="77777777" w:rsidR="00D4486B" w:rsidRPr="00D4486B" w:rsidRDefault="00D4486B" w:rsidP="00D4486B">
      <w:pPr>
        <w:ind w:firstLine="709"/>
        <w:jc w:val="both"/>
        <w:rPr>
          <w:rFonts w:eastAsiaTheme="minorHAnsi"/>
          <w:sz w:val="28"/>
          <w:szCs w:val="28"/>
          <w:lang w:eastAsia="en-US"/>
        </w:rPr>
      </w:pPr>
      <w:r w:rsidRPr="00D4486B">
        <w:rPr>
          <w:rFonts w:eastAsiaTheme="minorHAnsi"/>
          <w:sz w:val="28"/>
          <w:szCs w:val="28"/>
          <w:lang w:eastAsia="en-US"/>
        </w:rPr>
        <w:t>Февраль: - 27 706,41 тыс. руб. = 461 750,91+ 3 725, 23 тыс. руб. – 484 429, 44 – 8 753,10 тыс. руб.</w:t>
      </w:r>
    </w:p>
    <w:p w14:paraId="76A52421" w14:textId="77777777" w:rsidR="00D4486B" w:rsidRPr="00D4486B" w:rsidRDefault="00D4486B" w:rsidP="00D4486B">
      <w:pPr>
        <w:ind w:firstLine="709"/>
        <w:jc w:val="both"/>
        <w:rPr>
          <w:rFonts w:eastAsiaTheme="minorHAnsi"/>
          <w:sz w:val="28"/>
          <w:szCs w:val="28"/>
          <w:lang w:eastAsia="en-US"/>
        </w:rPr>
      </w:pPr>
      <w:r w:rsidRPr="00D4486B">
        <w:rPr>
          <w:rFonts w:eastAsiaTheme="minorHAnsi"/>
          <w:sz w:val="28"/>
          <w:szCs w:val="28"/>
          <w:lang w:eastAsia="en-US"/>
        </w:rPr>
        <w:t>Следовательно, финансовый результат в феврале 2015 г составил                      (-27 706,41 тыс. руб.). Для определения процентов была учтена среднегодовая ключевая ставка Центрального банка России в размере 12,62 % (расчет среднегодовой ставки представлен в таблице 5), с учетом всего срока использования кредитных средств в 2015 году. Расчетный процент подлежащий включению в необходимую валовую выручку за февраль месяц составит: 3 198,31 тыс. руб. = (27 706,41 тыс. руб.) * 12,62% * (334 дня).</w:t>
      </w:r>
    </w:p>
    <w:p w14:paraId="38680BF6" w14:textId="4596D11E" w:rsidR="00D4486B" w:rsidRPr="00D4486B" w:rsidRDefault="00D4486B" w:rsidP="00D4486B">
      <w:pPr>
        <w:keepNext/>
        <w:spacing w:after="200"/>
        <w:ind w:firstLine="709"/>
        <w:jc w:val="right"/>
        <w:rPr>
          <w:rFonts w:eastAsiaTheme="minorHAnsi" w:cstheme="minorBidi"/>
          <w:color w:val="000000" w:themeColor="text1"/>
          <w:sz w:val="18"/>
          <w:szCs w:val="18"/>
          <w:lang w:eastAsia="en-US"/>
        </w:rPr>
      </w:pPr>
      <w:r w:rsidRPr="00D4486B">
        <w:rPr>
          <w:rFonts w:eastAsiaTheme="minorHAnsi" w:cstheme="minorBidi"/>
          <w:color w:val="000000" w:themeColor="text1"/>
          <w:sz w:val="18"/>
          <w:szCs w:val="18"/>
          <w:lang w:eastAsia="en-US"/>
        </w:rPr>
        <w:t xml:space="preserve">Таблица </w:t>
      </w:r>
      <w:r w:rsidRPr="00D4486B">
        <w:rPr>
          <w:rFonts w:eastAsiaTheme="minorHAnsi" w:cstheme="minorBidi"/>
          <w:color w:val="000000" w:themeColor="text1"/>
          <w:sz w:val="18"/>
          <w:szCs w:val="18"/>
          <w:lang w:eastAsia="en-US"/>
        </w:rPr>
        <w:fldChar w:fldCharType="begin"/>
      </w:r>
      <w:r w:rsidRPr="00D4486B">
        <w:rPr>
          <w:rFonts w:eastAsiaTheme="minorHAnsi" w:cstheme="minorBidi"/>
          <w:color w:val="000000" w:themeColor="text1"/>
          <w:sz w:val="18"/>
          <w:szCs w:val="18"/>
          <w:lang w:eastAsia="en-US"/>
        </w:rPr>
        <w:instrText xml:space="preserve"> SEQ Таблица \* ARABIC </w:instrText>
      </w:r>
      <w:r w:rsidRPr="00D4486B">
        <w:rPr>
          <w:rFonts w:eastAsiaTheme="minorHAnsi" w:cstheme="minorBidi"/>
          <w:color w:val="000000" w:themeColor="text1"/>
          <w:sz w:val="18"/>
          <w:szCs w:val="18"/>
          <w:lang w:eastAsia="en-US"/>
        </w:rPr>
        <w:fldChar w:fldCharType="separate"/>
      </w:r>
      <w:r w:rsidR="00104A1F">
        <w:rPr>
          <w:rFonts w:eastAsiaTheme="minorHAnsi" w:cstheme="minorBidi"/>
          <w:noProof/>
          <w:color w:val="000000" w:themeColor="text1"/>
          <w:sz w:val="18"/>
          <w:szCs w:val="18"/>
          <w:lang w:eastAsia="en-US"/>
        </w:rPr>
        <w:t>45</w:t>
      </w:r>
      <w:r w:rsidRPr="00D4486B">
        <w:rPr>
          <w:rFonts w:eastAsiaTheme="minorHAnsi" w:cstheme="minorBidi"/>
          <w:color w:val="000000" w:themeColor="text1"/>
          <w:sz w:val="18"/>
          <w:szCs w:val="18"/>
          <w:lang w:eastAsia="en-US"/>
        </w:rPr>
        <w:fldChar w:fldCharType="end"/>
      </w:r>
    </w:p>
    <w:p w14:paraId="0A9FAD85" w14:textId="77777777" w:rsidR="00D4486B" w:rsidRPr="00D4486B" w:rsidRDefault="00D4486B" w:rsidP="00D4486B">
      <w:pPr>
        <w:ind w:firstLine="709"/>
        <w:jc w:val="center"/>
        <w:rPr>
          <w:rFonts w:eastAsiaTheme="minorHAnsi"/>
          <w:sz w:val="28"/>
          <w:szCs w:val="28"/>
          <w:lang w:eastAsia="en-US"/>
        </w:rPr>
      </w:pPr>
      <w:r w:rsidRPr="00D4486B">
        <w:rPr>
          <w:rFonts w:eastAsiaTheme="minorHAnsi"/>
          <w:sz w:val="28"/>
          <w:szCs w:val="28"/>
          <w:lang w:eastAsia="en-US"/>
        </w:rPr>
        <w:t>Расчет среднегодовой ставки за 2015 г</w:t>
      </w:r>
    </w:p>
    <w:p w14:paraId="2AD06FEE" w14:textId="77777777" w:rsidR="00D4486B" w:rsidRPr="00D4486B" w:rsidRDefault="00D4486B" w:rsidP="00D4486B">
      <w:pPr>
        <w:ind w:firstLine="709"/>
        <w:jc w:val="center"/>
        <w:rPr>
          <w:rFonts w:eastAsiaTheme="minorHAnsi"/>
          <w:sz w:val="28"/>
          <w:szCs w:val="28"/>
          <w:lang w:eastAsia="en-US"/>
        </w:rPr>
      </w:pPr>
    </w:p>
    <w:tbl>
      <w:tblPr>
        <w:tblW w:w="9168" w:type="dxa"/>
        <w:jc w:val="center"/>
        <w:tblLook w:val="04A0" w:firstRow="1" w:lastRow="0" w:firstColumn="1" w:lastColumn="0" w:noHBand="0" w:noVBand="1"/>
      </w:tblPr>
      <w:tblGrid>
        <w:gridCol w:w="6658"/>
        <w:gridCol w:w="1279"/>
        <w:gridCol w:w="1231"/>
      </w:tblGrid>
      <w:tr w:rsidR="00D4486B" w:rsidRPr="00D4486B" w14:paraId="7BB63EFF" w14:textId="77777777" w:rsidTr="002D6968">
        <w:trPr>
          <w:trHeight w:val="149"/>
          <w:jc w:val="center"/>
        </w:trPr>
        <w:tc>
          <w:tcPr>
            <w:tcW w:w="6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62C22C" w14:textId="77777777" w:rsidR="00D4486B" w:rsidRPr="00D4486B" w:rsidRDefault="00D4486B" w:rsidP="00D4486B">
            <w:pPr>
              <w:rPr>
                <w:color w:val="000000"/>
                <w:sz w:val="20"/>
                <w:szCs w:val="20"/>
              </w:rPr>
            </w:pPr>
            <w:r w:rsidRPr="00D4486B">
              <w:rPr>
                <w:color w:val="000000"/>
                <w:sz w:val="20"/>
                <w:szCs w:val="20"/>
              </w:rPr>
              <w:t>Среднегодовая ключевая ставка ЦБ, %</w:t>
            </w:r>
          </w:p>
        </w:tc>
        <w:tc>
          <w:tcPr>
            <w:tcW w:w="1279" w:type="dxa"/>
            <w:tcBorders>
              <w:top w:val="single" w:sz="4" w:space="0" w:color="auto"/>
              <w:left w:val="nil"/>
              <w:bottom w:val="single" w:sz="4" w:space="0" w:color="auto"/>
              <w:right w:val="single" w:sz="4" w:space="0" w:color="auto"/>
            </w:tcBorders>
            <w:shd w:val="clear" w:color="auto" w:fill="auto"/>
            <w:noWrap/>
            <w:vAlign w:val="bottom"/>
            <w:hideMark/>
          </w:tcPr>
          <w:p w14:paraId="7CBFDB1C" w14:textId="77777777" w:rsidR="00D4486B" w:rsidRPr="00D4486B" w:rsidRDefault="00D4486B" w:rsidP="00D4486B">
            <w:pPr>
              <w:rPr>
                <w:color w:val="000000"/>
                <w:sz w:val="20"/>
                <w:szCs w:val="20"/>
              </w:rPr>
            </w:pPr>
            <w:r w:rsidRPr="00D4486B">
              <w:rPr>
                <w:color w:val="000000"/>
                <w:sz w:val="20"/>
                <w:szCs w:val="20"/>
              </w:rPr>
              <w:t> </w:t>
            </w:r>
          </w:p>
        </w:tc>
        <w:tc>
          <w:tcPr>
            <w:tcW w:w="1231" w:type="dxa"/>
            <w:tcBorders>
              <w:top w:val="single" w:sz="4" w:space="0" w:color="auto"/>
              <w:left w:val="nil"/>
              <w:bottom w:val="single" w:sz="4" w:space="0" w:color="auto"/>
              <w:right w:val="single" w:sz="4" w:space="0" w:color="auto"/>
            </w:tcBorders>
            <w:shd w:val="clear" w:color="auto" w:fill="auto"/>
            <w:noWrap/>
            <w:vAlign w:val="bottom"/>
            <w:hideMark/>
          </w:tcPr>
          <w:p w14:paraId="6745CC29" w14:textId="77777777" w:rsidR="00D4486B" w:rsidRPr="00D4486B" w:rsidRDefault="00D4486B" w:rsidP="00D4486B">
            <w:pPr>
              <w:rPr>
                <w:color w:val="000000"/>
                <w:sz w:val="20"/>
                <w:szCs w:val="20"/>
              </w:rPr>
            </w:pPr>
            <w:r w:rsidRPr="00D4486B">
              <w:rPr>
                <w:color w:val="000000"/>
                <w:sz w:val="20"/>
                <w:szCs w:val="20"/>
              </w:rPr>
              <w:t> </w:t>
            </w:r>
          </w:p>
        </w:tc>
      </w:tr>
      <w:tr w:rsidR="00D4486B" w:rsidRPr="00D4486B" w14:paraId="1EE5C88F" w14:textId="77777777" w:rsidTr="002D6968">
        <w:trPr>
          <w:trHeight w:val="149"/>
          <w:jc w:val="center"/>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199BB161" w14:textId="77777777" w:rsidR="00D4486B" w:rsidRPr="00D4486B" w:rsidRDefault="00997049" w:rsidP="00D4486B">
            <w:pPr>
              <w:rPr>
                <w:color w:val="0563C1"/>
                <w:sz w:val="20"/>
                <w:szCs w:val="20"/>
                <w:u w:val="single"/>
              </w:rPr>
            </w:pPr>
            <w:hyperlink r:id="rId49" w:history="1">
              <w:r w:rsidR="00D4486B" w:rsidRPr="00D4486B">
                <w:rPr>
                  <w:color w:val="0563C1"/>
                  <w:sz w:val="20"/>
                  <w:szCs w:val="20"/>
                  <w:u w:val="single"/>
                </w:rPr>
                <w:t>https://bankirsha.com/klyuchevaya-stavka-banka-rossii-na-tekushchiy-period.html</w:t>
              </w:r>
            </w:hyperlink>
          </w:p>
        </w:tc>
        <w:tc>
          <w:tcPr>
            <w:tcW w:w="1279" w:type="dxa"/>
            <w:tcBorders>
              <w:top w:val="nil"/>
              <w:left w:val="nil"/>
              <w:bottom w:val="single" w:sz="4" w:space="0" w:color="auto"/>
              <w:right w:val="single" w:sz="4" w:space="0" w:color="auto"/>
            </w:tcBorders>
            <w:shd w:val="clear" w:color="auto" w:fill="auto"/>
            <w:noWrap/>
            <w:vAlign w:val="bottom"/>
            <w:hideMark/>
          </w:tcPr>
          <w:p w14:paraId="04F089B8" w14:textId="77777777" w:rsidR="00D4486B" w:rsidRPr="00D4486B" w:rsidRDefault="00D4486B" w:rsidP="00D4486B">
            <w:pPr>
              <w:rPr>
                <w:color w:val="000000"/>
                <w:sz w:val="20"/>
                <w:szCs w:val="20"/>
              </w:rPr>
            </w:pPr>
            <w:r w:rsidRPr="00D4486B">
              <w:rPr>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14:paraId="1AE00328" w14:textId="77777777" w:rsidR="00D4486B" w:rsidRPr="00D4486B" w:rsidRDefault="00D4486B" w:rsidP="00D4486B">
            <w:pPr>
              <w:rPr>
                <w:color w:val="000000"/>
                <w:sz w:val="20"/>
                <w:szCs w:val="20"/>
              </w:rPr>
            </w:pPr>
            <w:r w:rsidRPr="00D4486B">
              <w:rPr>
                <w:color w:val="000000"/>
                <w:sz w:val="20"/>
                <w:szCs w:val="20"/>
              </w:rPr>
              <w:t> </w:t>
            </w:r>
          </w:p>
        </w:tc>
      </w:tr>
      <w:tr w:rsidR="00D4486B" w:rsidRPr="00D4486B" w14:paraId="774B0AFC" w14:textId="77777777" w:rsidTr="002D6968">
        <w:trPr>
          <w:trHeight w:val="299"/>
          <w:jc w:val="center"/>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704BE42C" w14:textId="77777777" w:rsidR="00D4486B" w:rsidRPr="00D4486B" w:rsidRDefault="00D4486B" w:rsidP="00D4486B">
            <w:pPr>
              <w:rPr>
                <w:color w:val="000000"/>
                <w:sz w:val="20"/>
                <w:szCs w:val="20"/>
              </w:rPr>
            </w:pPr>
            <w:r w:rsidRPr="00D4486B">
              <w:rPr>
                <w:color w:val="000000"/>
                <w:sz w:val="20"/>
                <w:szCs w:val="20"/>
              </w:rPr>
              <w:t>период</w:t>
            </w:r>
          </w:p>
        </w:tc>
        <w:tc>
          <w:tcPr>
            <w:tcW w:w="1279" w:type="dxa"/>
            <w:tcBorders>
              <w:top w:val="nil"/>
              <w:left w:val="nil"/>
              <w:bottom w:val="single" w:sz="4" w:space="0" w:color="auto"/>
              <w:right w:val="single" w:sz="4" w:space="0" w:color="auto"/>
            </w:tcBorders>
            <w:shd w:val="clear" w:color="auto" w:fill="auto"/>
            <w:vAlign w:val="center"/>
            <w:hideMark/>
          </w:tcPr>
          <w:p w14:paraId="2A7D5E1A" w14:textId="77777777" w:rsidR="00D4486B" w:rsidRPr="00D4486B" w:rsidRDefault="00D4486B" w:rsidP="00D4486B">
            <w:pPr>
              <w:jc w:val="center"/>
              <w:rPr>
                <w:color w:val="000000"/>
                <w:sz w:val="20"/>
                <w:szCs w:val="20"/>
              </w:rPr>
            </w:pPr>
            <w:r w:rsidRPr="00D4486B">
              <w:rPr>
                <w:color w:val="000000"/>
                <w:sz w:val="20"/>
                <w:szCs w:val="20"/>
              </w:rPr>
              <w:t>кол-во дней</w:t>
            </w:r>
          </w:p>
        </w:tc>
        <w:tc>
          <w:tcPr>
            <w:tcW w:w="1231" w:type="dxa"/>
            <w:tcBorders>
              <w:top w:val="nil"/>
              <w:left w:val="nil"/>
              <w:bottom w:val="single" w:sz="4" w:space="0" w:color="auto"/>
              <w:right w:val="single" w:sz="4" w:space="0" w:color="auto"/>
            </w:tcBorders>
            <w:shd w:val="clear" w:color="auto" w:fill="auto"/>
            <w:vAlign w:val="center"/>
            <w:hideMark/>
          </w:tcPr>
          <w:p w14:paraId="268FD780" w14:textId="77777777" w:rsidR="00D4486B" w:rsidRPr="00D4486B" w:rsidRDefault="00D4486B" w:rsidP="00D4486B">
            <w:pPr>
              <w:jc w:val="center"/>
              <w:rPr>
                <w:color w:val="000000"/>
                <w:sz w:val="20"/>
                <w:szCs w:val="20"/>
              </w:rPr>
            </w:pPr>
            <w:r w:rsidRPr="00D4486B">
              <w:rPr>
                <w:color w:val="000000"/>
                <w:sz w:val="20"/>
                <w:szCs w:val="20"/>
              </w:rPr>
              <w:t>ключевая ставка</w:t>
            </w:r>
          </w:p>
        </w:tc>
      </w:tr>
      <w:tr w:rsidR="00D4486B" w:rsidRPr="00D4486B" w14:paraId="025928B2" w14:textId="77777777" w:rsidTr="002D6968">
        <w:trPr>
          <w:trHeight w:val="149"/>
          <w:jc w:val="center"/>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14F15C50" w14:textId="77777777" w:rsidR="00D4486B" w:rsidRPr="00D4486B" w:rsidRDefault="00D4486B" w:rsidP="00D4486B">
            <w:pPr>
              <w:rPr>
                <w:color w:val="000000"/>
                <w:sz w:val="20"/>
                <w:szCs w:val="20"/>
              </w:rPr>
            </w:pPr>
            <w:r w:rsidRPr="00D4486B">
              <w:rPr>
                <w:color w:val="000000"/>
                <w:sz w:val="20"/>
                <w:szCs w:val="20"/>
              </w:rPr>
              <w:t>с 01.01.2015 по 01.02.2015</w:t>
            </w:r>
          </w:p>
        </w:tc>
        <w:tc>
          <w:tcPr>
            <w:tcW w:w="1279" w:type="dxa"/>
            <w:tcBorders>
              <w:top w:val="nil"/>
              <w:left w:val="nil"/>
              <w:bottom w:val="single" w:sz="4" w:space="0" w:color="auto"/>
              <w:right w:val="single" w:sz="4" w:space="0" w:color="auto"/>
            </w:tcBorders>
            <w:shd w:val="clear" w:color="auto" w:fill="auto"/>
            <w:noWrap/>
            <w:vAlign w:val="bottom"/>
            <w:hideMark/>
          </w:tcPr>
          <w:p w14:paraId="0A6F18CC" w14:textId="77777777" w:rsidR="00D4486B" w:rsidRPr="00D4486B" w:rsidRDefault="00D4486B" w:rsidP="00D4486B">
            <w:pPr>
              <w:jc w:val="right"/>
              <w:rPr>
                <w:color w:val="000000"/>
                <w:sz w:val="20"/>
                <w:szCs w:val="20"/>
              </w:rPr>
            </w:pPr>
            <w:r w:rsidRPr="00D4486B">
              <w:rPr>
                <w:color w:val="000000"/>
                <w:sz w:val="20"/>
                <w:szCs w:val="20"/>
              </w:rPr>
              <w:t>31</w:t>
            </w:r>
          </w:p>
        </w:tc>
        <w:tc>
          <w:tcPr>
            <w:tcW w:w="1231" w:type="dxa"/>
            <w:tcBorders>
              <w:top w:val="nil"/>
              <w:left w:val="nil"/>
              <w:bottom w:val="single" w:sz="4" w:space="0" w:color="auto"/>
              <w:right w:val="single" w:sz="4" w:space="0" w:color="auto"/>
            </w:tcBorders>
            <w:shd w:val="clear" w:color="auto" w:fill="auto"/>
            <w:noWrap/>
            <w:vAlign w:val="bottom"/>
            <w:hideMark/>
          </w:tcPr>
          <w:p w14:paraId="6316F245" w14:textId="77777777" w:rsidR="00D4486B" w:rsidRPr="00D4486B" w:rsidRDefault="00D4486B" w:rsidP="00D4486B">
            <w:pPr>
              <w:jc w:val="right"/>
              <w:rPr>
                <w:color w:val="000000"/>
                <w:sz w:val="20"/>
                <w:szCs w:val="20"/>
              </w:rPr>
            </w:pPr>
            <w:r w:rsidRPr="00D4486B">
              <w:rPr>
                <w:color w:val="000000"/>
                <w:sz w:val="20"/>
                <w:szCs w:val="20"/>
              </w:rPr>
              <w:t>17,00%</w:t>
            </w:r>
          </w:p>
        </w:tc>
      </w:tr>
      <w:tr w:rsidR="00D4486B" w:rsidRPr="00D4486B" w14:paraId="3CF3E24C" w14:textId="77777777" w:rsidTr="002D6968">
        <w:trPr>
          <w:trHeight w:val="149"/>
          <w:jc w:val="center"/>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317AF029" w14:textId="77777777" w:rsidR="00D4486B" w:rsidRPr="00D4486B" w:rsidRDefault="00D4486B" w:rsidP="00D4486B">
            <w:pPr>
              <w:rPr>
                <w:color w:val="000000"/>
                <w:sz w:val="20"/>
                <w:szCs w:val="20"/>
              </w:rPr>
            </w:pPr>
            <w:r w:rsidRPr="00D4486B">
              <w:rPr>
                <w:color w:val="000000"/>
                <w:sz w:val="20"/>
                <w:szCs w:val="20"/>
              </w:rPr>
              <w:t>с 02.02.2015 по 15.03.2015</w:t>
            </w:r>
          </w:p>
        </w:tc>
        <w:tc>
          <w:tcPr>
            <w:tcW w:w="1279" w:type="dxa"/>
            <w:tcBorders>
              <w:top w:val="nil"/>
              <w:left w:val="nil"/>
              <w:bottom w:val="single" w:sz="4" w:space="0" w:color="auto"/>
              <w:right w:val="single" w:sz="4" w:space="0" w:color="auto"/>
            </w:tcBorders>
            <w:shd w:val="clear" w:color="auto" w:fill="auto"/>
            <w:noWrap/>
            <w:vAlign w:val="bottom"/>
            <w:hideMark/>
          </w:tcPr>
          <w:p w14:paraId="545C10EA" w14:textId="77777777" w:rsidR="00D4486B" w:rsidRPr="00D4486B" w:rsidRDefault="00D4486B" w:rsidP="00D4486B">
            <w:pPr>
              <w:jc w:val="right"/>
              <w:rPr>
                <w:color w:val="000000"/>
                <w:sz w:val="20"/>
                <w:szCs w:val="20"/>
              </w:rPr>
            </w:pPr>
            <w:r w:rsidRPr="00D4486B">
              <w:rPr>
                <w:color w:val="000000"/>
                <w:sz w:val="20"/>
                <w:szCs w:val="20"/>
              </w:rPr>
              <w:t>42</w:t>
            </w:r>
          </w:p>
        </w:tc>
        <w:tc>
          <w:tcPr>
            <w:tcW w:w="1231" w:type="dxa"/>
            <w:tcBorders>
              <w:top w:val="nil"/>
              <w:left w:val="nil"/>
              <w:bottom w:val="single" w:sz="4" w:space="0" w:color="auto"/>
              <w:right w:val="single" w:sz="4" w:space="0" w:color="auto"/>
            </w:tcBorders>
            <w:shd w:val="clear" w:color="auto" w:fill="auto"/>
            <w:noWrap/>
            <w:vAlign w:val="bottom"/>
            <w:hideMark/>
          </w:tcPr>
          <w:p w14:paraId="6B01BE71" w14:textId="77777777" w:rsidR="00D4486B" w:rsidRPr="00D4486B" w:rsidRDefault="00D4486B" w:rsidP="00D4486B">
            <w:pPr>
              <w:jc w:val="right"/>
              <w:rPr>
                <w:color w:val="000000"/>
                <w:sz w:val="20"/>
                <w:szCs w:val="20"/>
              </w:rPr>
            </w:pPr>
            <w:r w:rsidRPr="00D4486B">
              <w:rPr>
                <w:color w:val="000000"/>
                <w:sz w:val="20"/>
                <w:szCs w:val="20"/>
              </w:rPr>
              <w:t>15,00%</w:t>
            </w:r>
          </w:p>
        </w:tc>
      </w:tr>
      <w:tr w:rsidR="00D4486B" w:rsidRPr="00D4486B" w14:paraId="6576378E" w14:textId="77777777" w:rsidTr="002D6968">
        <w:trPr>
          <w:trHeight w:val="149"/>
          <w:jc w:val="center"/>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733D5127" w14:textId="77777777" w:rsidR="00D4486B" w:rsidRPr="00D4486B" w:rsidRDefault="00D4486B" w:rsidP="00D4486B">
            <w:pPr>
              <w:rPr>
                <w:color w:val="000000"/>
                <w:sz w:val="20"/>
                <w:szCs w:val="20"/>
              </w:rPr>
            </w:pPr>
            <w:r w:rsidRPr="00D4486B">
              <w:rPr>
                <w:color w:val="000000"/>
                <w:sz w:val="20"/>
                <w:szCs w:val="20"/>
              </w:rPr>
              <w:t>с 16.03.2015 по 04.05.2015</w:t>
            </w:r>
          </w:p>
        </w:tc>
        <w:tc>
          <w:tcPr>
            <w:tcW w:w="1279" w:type="dxa"/>
            <w:tcBorders>
              <w:top w:val="nil"/>
              <w:left w:val="nil"/>
              <w:bottom w:val="single" w:sz="4" w:space="0" w:color="auto"/>
              <w:right w:val="single" w:sz="4" w:space="0" w:color="auto"/>
            </w:tcBorders>
            <w:shd w:val="clear" w:color="auto" w:fill="auto"/>
            <w:noWrap/>
            <w:vAlign w:val="bottom"/>
            <w:hideMark/>
          </w:tcPr>
          <w:p w14:paraId="125F3351" w14:textId="77777777" w:rsidR="00D4486B" w:rsidRPr="00D4486B" w:rsidRDefault="00D4486B" w:rsidP="00D4486B">
            <w:pPr>
              <w:jc w:val="right"/>
              <w:rPr>
                <w:color w:val="000000"/>
                <w:sz w:val="20"/>
                <w:szCs w:val="20"/>
              </w:rPr>
            </w:pPr>
            <w:r w:rsidRPr="00D4486B">
              <w:rPr>
                <w:color w:val="000000"/>
                <w:sz w:val="20"/>
                <w:szCs w:val="20"/>
              </w:rPr>
              <w:t>50</w:t>
            </w:r>
          </w:p>
        </w:tc>
        <w:tc>
          <w:tcPr>
            <w:tcW w:w="1231" w:type="dxa"/>
            <w:tcBorders>
              <w:top w:val="nil"/>
              <w:left w:val="nil"/>
              <w:bottom w:val="single" w:sz="4" w:space="0" w:color="auto"/>
              <w:right w:val="single" w:sz="4" w:space="0" w:color="auto"/>
            </w:tcBorders>
            <w:shd w:val="clear" w:color="auto" w:fill="auto"/>
            <w:noWrap/>
            <w:vAlign w:val="bottom"/>
            <w:hideMark/>
          </w:tcPr>
          <w:p w14:paraId="69405E80" w14:textId="77777777" w:rsidR="00D4486B" w:rsidRPr="00D4486B" w:rsidRDefault="00D4486B" w:rsidP="00D4486B">
            <w:pPr>
              <w:jc w:val="right"/>
              <w:rPr>
                <w:color w:val="000000"/>
                <w:sz w:val="20"/>
                <w:szCs w:val="20"/>
              </w:rPr>
            </w:pPr>
            <w:r w:rsidRPr="00D4486B">
              <w:rPr>
                <w:color w:val="000000"/>
                <w:sz w:val="20"/>
                <w:szCs w:val="20"/>
              </w:rPr>
              <w:t>14,00%</w:t>
            </w:r>
          </w:p>
        </w:tc>
      </w:tr>
      <w:tr w:rsidR="00D4486B" w:rsidRPr="00D4486B" w14:paraId="501CB61C" w14:textId="77777777" w:rsidTr="002D6968">
        <w:trPr>
          <w:trHeight w:val="149"/>
          <w:jc w:val="center"/>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033E2160" w14:textId="77777777" w:rsidR="00D4486B" w:rsidRPr="00D4486B" w:rsidRDefault="00D4486B" w:rsidP="00D4486B">
            <w:pPr>
              <w:rPr>
                <w:color w:val="000000"/>
                <w:sz w:val="20"/>
                <w:szCs w:val="20"/>
              </w:rPr>
            </w:pPr>
            <w:r w:rsidRPr="00D4486B">
              <w:rPr>
                <w:color w:val="000000"/>
                <w:sz w:val="20"/>
                <w:szCs w:val="20"/>
              </w:rPr>
              <w:t>с 05.05.2015 по 15.06.2015</w:t>
            </w:r>
          </w:p>
        </w:tc>
        <w:tc>
          <w:tcPr>
            <w:tcW w:w="1279" w:type="dxa"/>
            <w:tcBorders>
              <w:top w:val="nil"/>
              <w:left w:val="nil"/>
              <w:bottom w:val="single" w:sz="4" w:space="0" w:color="auto"/>
              <w:right w:val="single" w:sz="4" w:space="0" w:color="auto"/>
            </w:tcBorders>
            <w:shd w:val="clear" w:color="auto" w:fill="auto"/>
            <w:noWrap/>
            <w:vAlign w:val="bottom"/>
            <w:hideMark/>
          </w:tcPr>
          <w:p w14:paraId="01930ABD" w14:textId="77777777" w:rsidR="00D4486B" w:rsidRPr="00D4486B" w:rsidRDefault="00D4486B" w:rsidP="00D4486B">
            <w:pPr>
              <w:jc w:val="right"/>
              <w:rPr>
                <w:color w:val="000000"/>
                <w:sz w:val="20"/>
                <w:szCs w:val="20"/>
              </w:rPr>
            </w:pPr>
            <w:r w:rsidRPr="00D4486B">
              <w:rPr>
                <w:color w:val="000000"/>
                <w:sz w:val="20"/>
                <w:szCs w:val="20"/>
              </w:rPr>
              <w:t>42</w:t>
            </w:r>
          </w:p>
        </w:tc>
        <w:tc>
          <w:tcPr>
            <w:tcW w:w="1231" w:type="dxa"/>
            <w:tcBorders>
              <w:top w:val="nil"/>
              <w:left w:val="nil"/>
              <w:bottom w:val="single" w:sz="4" w:space="0" w:color="auto"/>
              <w:right w:val="single" w:sz="4" w:space="0" w:color="auto"/>
            </w:tcBorders>
            <w:shd w:val="clear" w:color="auto" w:fill="auto"/>
            <w:noWrap/>
            <w:vAlign w:val="bottom"/>
            <w:hideMark/>
          </w:tcPr>
          <w:p w14:paraId="010FA43F" w14:textId="77777777" w:rsidR="00D4486B" w:rsidRPr="00D4486B" w:rsidRDefault="00D4486B" w:rsidP="00D4486B">
            <w:pPr>
              <w:jc w:val="right"/>
              <w:rPr>
                <w:color w:val="000000"/>
                <w:sz w:val="20"/>
                <w:szCs w:val="20"/>
              </w:rPr>
            </w:pPr>
            <w:r w:rsidRPr="00D4486B">
              <w:rPr>
                <w:color w:val="000000"/>
                <w:sz w:val="20"/>
                <w:szCs w:val="20"/>
              </w:rPr>
              <w:t>12,50%</w:t>
            </w:r>
          </w:p>
        </w:tc>
      </w:tr>
      <w:tr w:rsidR="00D4486B" w:rsidRPr="00D4486B" w14:paraId="5A581B53" w14:textId="77777777" w:rsidTr="002D6968">
        <w:trPr>
          <w:trHeight w:val="149"/>
          <w:jc w:val="center"/>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788323D8" w14:textId="77777777" w:rsidR="00D4486B" w:rsidRPr="00D4486B" w:rsidRDefault="00D4486B" w:rsidP="00D4486B">
            <w:pPr>
              <w:rPr>
                <w:color w:val="000000"/>
                <w:sz w:val="20"/>
                <w:szCs w:val="20"/>
              </w:rPr>
            </w:pPr>
            <w:r w:rsidRPr="00D4486B">
              <w:rPr>
                <w:color w:val="000000"/>
                <w:sz w:val="20"/>
                <w:szCs w:val="20"/>
              </w:rPr>
              <w:t>с 16.06.2015 по 02.08.2015</w:t>
            </w:r>
          </w:p>
        </w:tc>
        <w:tc>
          <w:tcPr>
            <w:tcW w:w="1279" w:type="dxa"/>
            <w:tcBorders>
              <w:top w:val="nil"/>
              <w:left w:val="nil"/>
              <w:bottom w:val="single" w:sz="4" w:space="0" w:color="auto"/>
              <w:right w:val="single" w:sz="4" w:space="0" w:color="auto"/>
            </w:tcBorders>
            <w:shd w:val="clear" w:color="auto" w:fill="auto"/>
            <w:noWrap/>
            <w:vAlign w:val="bottom"/>
            <w:hideMark/>
          </w:tcPr>
          <w:p w14:paraId="5A03196B" w14:textId="77777777" w:rsidR="00D4486B" w:rsidRPr="00D4486B" w:rsidRDefault="00D4486B" w:rsidP="00D4486B">
            <w:pPr>
              <w:jc w:val="right"/>
              <w:rPr>
                <w:color w:val="000000"/>
                <w:sz w:val="20"/>
                <w:szCs w:val="20"/>
              </w:rPr>
            </w:pPr>
            <w:r w:rsidRPr="00D4486B">
              <w:rPr>
                <w:color w:val="000000"/>
                <w:sz w:val="20"/>
                <w:szCs w:val="20"/>
              </w:rPr>
              <w:t>50</w:t>
            </w:r>
          </w:p>
        </w:tc>
        <w:tc>
          <w:tcPr>
            <w:tcW w:w="1231" w:type="dxa"/>
            <w:tcBorders>
              <w:top w:val="nil"/>
              <w:left w:val="nil"/>
              <w:bottom w:val="single" w:sz="4" w:space="0" w:color="auto"/>
              <w:right w:val="single" w:sz="4" w:space="0" w:color="auto"/>
            </w:tcBorders>
            <w:shd w:val="clear" w:color="auto" w:fill="auto"/>
            <w:noWrap/>
            <w:vAlign w:val="bottom"/>
            <w:hideMark/>
          </w:tcPr>
          <w:p w14:paraId="43F2F2C4" w14:textId="77777777" w:rsidR="00D4486B" w:rsidRPr="00D4486B" w:rsidRDefault="00D4486B" w:rsidP="00D4486B">
            <w:pPr>
              <w:jc w:val="right"/>
              <w:rPr>
                <w:color w:val="000000"/>
                <w:sz w:val="20"/>
                <w:szCs w:val="20"/>
              </w:rPr>
            </w:pPr>
            <w:r w:rsidRPr="00D4486B">
              <w:rPr>
                <w:color w:val="000000"/>
                <w:sz w:val="20"/>
                <w:szCs w:val="20"/>
              </w:rPr>
              <w:t>11,50%</w:t>
            </w:r>
          </w:p>
        </w:tc>
      </w:tr>
      <w:tr w:rsidR="00D4486B" w:rsidRPr="00D4486B" w14:paraId="1C8BBC23" w14:textId="77777777" w:rsidTr="002D6968">
        <w:trPr>
          <w:trHeight w:val="149"/>
          <w:jc w:val="center"/>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011D1BFE" w14:textId="77777777" w:rsidR="00D4486B" w:rsidRPr="00D4486B" w:rsidRDefault="00D4486B" w:rsidP="00D4486B">
            <w:pPr>
              <w:rPr>
                <w:color w:val="000000"/>
                <w:sz w:val="20"/>
                <w:szCs w:val="20"/>
              </w:rPr>
            </w:pPr>
            <w:r w:rsidRPr="00D4486B">
              <w:rPr>
                <w:color w:val="000000"/>
                <w:sz w:val="20"/>
                <w:szCs w:val="20"/>
              </w:rPr>
              <w:t>с 03.08.2015 по 31.12.2015</w:t>
            </w:r>
          </w:p>
        </w:tc>
        <w:tc>
          <w:tcPr>
            <w:tcW w:w="1279" w:type="dxa"/>
            <w:tcBorders>
              <w:top w:val="nil"/>
              <w:left w:val="nil"/>
              <w:bottom w:val="single" w:sz="4" w:space="0" w:color="auto"/>
              <w:right w:val="single" w:sz="4" w:space="0" w:color="auto"/>
            </w:tcBorders>
            <w:shd w:val="clear" w:color="auto" w:fill="auto"/>
            <w:noWrap/>
            <w:vAlign w:val="bottom"/>
            <w:hideMark/>
          </w:tcPr>
          <w:p w14:paraId="54C794C5" w14:textId="77777777" w:rsidR="00D4486B" w:rsidRPr="00D4486B" w:rsidRDefault="00D4486B" w:rsidP="00D4486B">
            <w:pPr>
              <w:jc w:val="right"/>
              <w:rPr>
                <w:color w:val="000000"/>
                <w:sz w:val="20"/>
                <w:szCs w:val="20"/>
              </w:rPr>
            </w:pPr>
            <w:r w:rsidRPr="00D4486B">
              <w:rPr>
                <w:color w:val="000000"/>
                <w:sz w:val="20"/>
                <w:szCs w:val="20"/>
              </w:rPr>
              <w:t>150</w:t>
            </w:r>
          </w:p>
        </w:tc>
        <w:tc>
          <w:tcPr>
            <w:tcW w:w="1231" w:type="dxa"/>
            <w:tcBorders>
              <w:top w:val="nil"/>
              <w:left w:val="nil"/>
              <w:bottom w:val="single" w:sz="4" w:space="0" w:color="auto"/>
              <w:right w:val="single" w:sz="4" w:space="0" w:color="auto"/>
            </w:tcBorders>
            <w:shd w:val="clear" w:color="auto" w:fill="auto"/>
            <w:noWrap/>
            <w:vAlign w:val="bottom"/>
            <w:hideMark/>
          </w:tcPr>
          <w:p w14:paraId="07A33DEF" w14:textId="77777777" w:rsidR="00D4486B" w:rsidRPr="00D4486B" w:rsidRDefault="00D4486B" w:rsidP="00D4486B">
            <w:pPr>
              <w:jc w:val="right"/>
              <w:rPr>
                <w:color w:val="000000"/>
                <w:sz w:val="20"/>
                <w:szCs w:val="20"/>
              </w:rPr>
            </w:pPr>
            <w:r w:rsidRPr="00D4486B">
              <w:rPr>
                <w:color w:val="000000"/>
                <w:sz w:val="20"/>
                <w:szCs w:val="20"/>
              </w:rPr>
              <w:t>11,00%</w:t>
            </w:r>
          </w:p>
        </w:tc>
      </w:tr>
      <w:tr w:rsidR="00D4486B" w:rsidRPr="00D4486B" w14:paraId="499D58C6" w14:textId="77777777" w:rsidTr="002D6968">
        <w:trPr>
          <w:trHeight w:val="149"/>
          <w:jc w:val="center"/>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37BD5B0A" w14:textId="77777777" w:rsidR="00D4486B" w:rsidRPr="00D4486B" w:rsidRDefault="00D4486B" w:rsidP="00D4486B">
            <w:pPr>
              <w:rPr>
                <w:b/>
                <w:bCs/>
                <w:color w:val="000000"/>
                <w:sz w:val="20"/>
                <w:szCs w:val="20"/>
              </w:rPr>
            </w:pPr>
            <w:r w:rsidRPr="00D4486B">
              <w:rPr>
                <w:b/>
                <w:bCs/>
                <w:color w:val="000000"/>
                <w:sz w:val="20"/>
                <w:szCs w:val="20"/>
              </w:rPr>
              <w:t>Итого средневзвешенная ставка</w:t>
            </w:r>
          </w:p>
        </w:tc>
        <w:tc>
          <w:tcPr>
            <w:tcW w:w="1279" w:type="dxa"/>
            <w:tcBorders>
              <w:top w:val="nil"/>
              <w:left w:val="nil"/>
              <w:bottom w:val="single" w:sz="4" w:space="0" w:color="auto"/>
              <w:right w:val="single" w:sz="4" w:space="0" w:color="auto"/>
            </w:tcBorders>
            <w:shd w:val="clear" w:color="auto" w:fill="auto"/>
            <w:noWrap/>
            <w:vAlign w:val="bottom"/>
            <w:hideMark/>
          </w:tcPr>
          <w:p w14:paraId="765A5DAE" w14:textId="77777777" w:rsidR="00D4486B" w:rsidRPr="00D4486B" w:rsidRDefault="00D4486B" w:rsidP="00D4486B">
            <w:pPr>
              <w:jc w:val="right"/>
              <w:rPr>
                <w:b/>
                <w:bCs/>
                <w:color w:val="000000"/>
                <w:sz w:val="20"/>
                <w:szCs w:val="20"/>
              </w:rPr>
            </w:pPr>
            <w:r w:rsidRPr="00D4486B">
              <w:rPr>
                <w:b/>
                <w:bCs/>
                <w:color w:val="000000"/>
                <w:sz w:val="20"/>
                <w:szCs w:val="20"/>
              </w:rPr>
              <w:t>365</w:t>
            </w:r>
          </w:p>
        </w:tc>
        <w:tc>
          <w:tcPr>
            <w:tcW w:w="1231" w:type="dxa"/>
            <w:tcBorders>
              <w:top w:val="nil"/>
              <w:left w:val="nil"/>
              <w:bottom w:val="single" w:sz="4" w:space="0" w:color="auto"/>
              <w:right w:val="single" w:sz="4" w:space="0" w:color="auto"/>
            </w:tcBorders>
            <w:shd w:val="clear" w:color="auto" w:fill="auto"/>
            <w:noWrap/>
            <w:vAlign w:val="bottom"/>
            <w:hideMark/>
          </w:tcPr>
          <w:p w14:paraId="03C8CE41" w14:textId="77777777" w:rsidR="00D4486B" w:rsidRPr="00D4486B" w:rsidRDefault="00D4486B" w:rsidP="00D4486B">
            <w:pPr>
              <w:jc w:val="right"/>
              <w:rPr>
                <w:b/>
                <w:bCs/>
                <w:color w:val="000000"/>
                <w:sz w:val="20"/>
                <w:szCs w:val="20"/>
              </w:rPr>
            </w:pPr>
            <w:r w:rsidRPr="00D4486B">
              <w:rPr>
                <w:b/>
                <w:bCs/>
                <w:color w:val="000000"/>
                <w:sz w:val="20"/>
                <w:szCs w:val="20"/>
              </w:rPr>
              <w:t>12,62%</w:t>
            </w:r>
          </w:p>
        </w:tc>
      </w:tr>
    </w:tbl>
    <w:p w14:paraId="34637082" w14:textId="77777777" w:rsidR="00D4486B" w:rsidRPr="00D4486B" w:rsidRDefault="00D4486B" w:rsidP="00D4486B">
      <w:pPr>
        <w:ind w:firstLine="709"/>
        <w:jc w:val="both"/>
        <w:rPr>
          <w:rFonts w:eastAsiaTheme="minorHAnsi"/>
          <w:sz w:val="28"/>
          <w:szCs w:val="28"/>
          <w:lang w:eastAsia="en-US"/>
        </w:rPr>
      </w:pPr>
    </w:p>
    <w:p w14:paraId="65DFF720" w14:textId="77777777" w:rsidR="00D4486B" w:rsidRPr="00D4486B" w:rsidRDefault="00D4486B" w:rsidP="00D4486B">
      <w:pPr>
        <w:ind w:firstLine="709"/>
        <w:jc w:val="both"/>
        <w:rPr>
          <w:rFonts w:eastAsiaTheme="minorHAnsi"/>
          <w:sz w:val="28"/>
          <w:szCs w:val="28"/>
          <w:lang w:eastAsia="en-US"/>
        </w:rPr>
      </w:pPr>
      <w:r w:rsidRPr="00D4486B">
        <w:rPr>
          <w:rFonts w:eastAsiaTheme="minorHAnsi"/>
          <w:sz w:val="28"/>
          <w:szCs w:val="28"/>
          <w:lang w:eastAsia="en-US"/>
        </w:rPr>
        <w:lastRenderedPageBreak/>
        <w:t>Согласно расчету, представленному в таблице 3, сумма по статье «</w:t>
      </w:r>
      <w:r w:rsidRPr="00D4486B">
        <w:rPr>
          <w:rFonts w:eastAsiaTheme="minorHAnsi" w:cstheme="minorBidi"/>
          <w:sz w:val="28"/>
          <w:szCs w:val="22"/>
          <w:lang w:eastAsia="en-US"/>
        </w:rPr>
        <w:t>расходы на возврат, процентов по займам и кредитам, привлекаемым на пополнение оборотных средств» составят 96 168,81 тыс. руб.</w:t>
      </w:r>
    </w:p>
    <w:p w14:paraId="5C1886E7" w14:textId="77777777" w:rsidR="00D4486B" w:rsidRPr="00D4486B" w:rsidRDefault="00D4486B" w:rsidP="00D4486B">
      <w:pPr>
        <w:ind w:firstLine="709"/>
        <w:jc w:val="both"/>
        <w:rPr>
          <w:rFonts w:eastAsiaTheme="minorHAnsi" w:cstheme="minorBidi"/>
          <w:sz w:val="28"/>
          <w:szCs w:val="28"/>
          <w:lang w:eastAsia="en-US"/>
        </w:rPr>
      </w:pPr>
      <w:r w:rsidRPr="00D4486B">
        <w:rPr>
          <w:rFonts w:eastAsiaTheme="minorHAnsi" w:cstheme="minorBidi"/>
          <w:sz w:val="28"/>
          <w:szCs w:val="28"/>
          <w:lang w:eastAsia="en-US"/>
        </w:rPr>
        <w:t>За 2016 год анализ экономической обоснованности проведен исходя из анализа представленной бухгалтерской отчетности помесячно. С учетом расшифровки по п</w:t>
      </w:r>
      <w:r w:rsidRPr="00D4486B">
        <w:rPr>
          <w:rFonts w:eastAsiaTheme="minorHAnsi"/>
          <w:sz w:val="28"/>
          <w:szCs w:val="28"/>
          <w:lang w:eastAsia="en-US"/>
        </w:rPr>
        <w:t>оказателям раздельного учета доходов и расходов субъектов естественных монополий , оказывающего услуги по передаче электроэнергии (мощности) по электрическим сетям, принадлежащим на праве собственности или ином законном основании территориальным сетевым организациям, согласно форме «Отчет о прибылях и убытках» за 2016г (приложение 4) у предприятия сложился убыток денежных средств в размере (приложение 4):  (</w:t>
      </w:r>
      <w:r w:rsidRPr="00D4486B">
        <w:rPr>
          <w:rFonts w:eastAsiaTheme="minorHAnsi" w:cstheme="minorBidi"/>
          <w:sz w:val="28"/>
          <w:szCs w:val="28"/>
          <w:lang w:eastAsia="en-US"/>
        </w:rPr>
        <w:t>-1 536 769 тыс. руб.)</w:t>
      </w:r>
    </w:p>
    <w:p w14:paraId="33FC248F" w14:textId="77777777" w:rsidR="00D4486B" w:rsidRPr="00D4486B" w:rsidRDefault="00D4486B" w:rsidP="00D4486B">
      <w:pPr>
        <w:ind w:firstLine="708"/>
        <w:jc w:val="both"/>
        <w:rPr>
          <w:rFonts w:eastAsiaTheme="minorHAnsi"/>
          <w:bCs/>
          <w:sz w:val="28"/>
          <w:szCs w:val="28"/>
          <w:lang w:eastAsia="en-US"/>
        </w:rPr>
      </w:pPr>
      <w:r w:rsidRPr="00D4486B">
        <w:rPr>
          <w:rFonts w:eastAsiaTheme="minorHAnsi" w:cstheme="minorBidi"/>
          <w:sz w:val="28"/>
          <w:szCs w:val="28"/>
          <w:lang w:eastAsia="en-US"/>
        </w:rPr>
        <w:t xml:space="preserve">Расчет </w:t>
      </w:r>
      <w:r w:rsidRPr="00D4486B">
        <w:rPr>
          <w:rFonts w:eastAsiaTheme="minorHAnsi" w:cstheme="minorBidi"/>
          <w:sz w:val="28"/>
          <w:szCs w:val="22"/>
          <w:lang w:eastAsia="en-US"/>
        </w:rPr>
        <w:t>расходов на уплату процентов по займам и кредитам, привлекаемым на пополнение оборотных средств за 2016</w:t>
      </w:r>
      <w:r w:rsidRPr="00D4486B">
        <w:rPr>
          <w:rFonts w:eastAsiaTheme="minorHAnsi" w:cstheme="minorBidi"/>
          <w:sz w:val="28"/>
          <w:szCs w:val="28"/>
          <w:lang w:eastAsia="en-US"/>
        </w:rPr>
        <w:t xml:space="preserve"> </w:t>
      </w:r>
      <w:r w:rsidRPr="00D4486B">
        <w:rPr>
          <w:rFonts w:eastAsiaTheme="minorHAnsi"/>
          <w:bCs/>
          <w:sz w:val="28"/>
          <w:szCs w:val="28"/>
          <w:lang w:eastAsia="en-US"/>
        </w:rPr>
        <w:t>филиала ПАО «Россети Сибирь» «Кузбассэнерго -РЭС» представлен в таблице 6.</w:t>
      </w:r>
    </w:p>
    <w:p w14:paraId="6B135737" w14:textId="77777777" w:rsidR="00D4486B" w:rsidRPr="00D4486B" w:rsidRDefault="00D4486B" w:rsidP="00D4486B">
      <w:pPr>
        <w:keepNext/>
        <w:spacing w:after="200"/>
        <w:ind w:firstLine="709"/>
        <w:jc w:val="right"/>
        <w:rPr>
          <w:rFonts w:eastAsiaTheme="minorHAnsi" w:cstheme="minorBidi"/>
          <w:color w:val="000000" w:themeColor="text1"/>
          <w:sz w:val="18"/>
          <w:szCs w:val="18"/>
          <w:lang w:eastAsia="en-US"/>
        </w:rPr>
      </w:pPr>
    </w:p>
    <w:p w14:paraId="6005CDF1" w14:textId="77777777" w:rsidR="00D4486B" w:rsidRPr="00D4486B" w:rsidRDefault="00D4486B" w:rsidP="00D4486B">
      <w:pPr>
        <w:spacing w:line="360" w:lineRule="auto"/>
        <w:ind w:firstLine="709"/>
        <w:jc w:val="both"/>
        <w:rPr>
          <w:rFonts w:eastAsiaTheme="minorHAnsi" w:cstheme="minorBidi"/>
          <w:sz w:val="28"/>
          <w:szCs w:val="22"/>
          <w:lang w:eastAsia="en-US"/>
        </w:rPr>
      </w:pPr>
    </w:p>
    <w:p w14:paraId="59BA8538" w14:textId="77777777" w:rsidR="00D4486B" w:rsidRPr="00D4486B" w:rsidRDefault="00D4486B" w:rsidP="00D4486B">
      <w:pPr>
        <w:spacing w:line="360" w:lineRule="auto"/>
        <w:ind w:firstLine="709"/>
        <w:jc w:val="both"/>
        <w:rPr>
          <w:rFonts w:eastAsiaTheme="minorHAnsi" w:cstheme="minorBidi"/>
          <w:sz w:val="28"/>
          <w:szCs w:val="22"/>
          <w:lang w:eastAsia="en-US"/>
        </w:rPr>
      </w:pPr>
    </w:p>
    <w:p w14:paraId="63959A0C" w14:textId="77777777" w:rsidR="00D4486B" w:rsidRPr="00D4486B" w:rsidRDefault="00D4486B" w:rsidP="00D4486B">
      <w:pPr>
        <w:keepNext/>
        <w:spacing w:after="200"/>
        <w:ind w:firstLine="709"/>
        <w:jc w:val="right"/>
        <w:rPr>
          <w:rFonts w:eastAsiaTheme="minorHAnsi" w:cstheme="minorBidi"/>
          <w:color w:val="000000" w:themeColor="text1"/>
          <w:sz w:val="18"/>
          <w:szCs w:val="18"/>
          <w:lang w:eastAsia="en-US"/>
        </w:rPr>
      </w:pPr>
    </w:p>
    <w:p w14:paraId="7D439CFE" w14:textId="77777777" w:rsidR="00D4486B" w:rsidRPr="00D4486B" w:rsidRDefault="00D4486B" w:rsidP="00D4486B">
      <w:pPr>
        <w:keepNext/>
        <w:spacing w:after="200"/>
        <w:ind w:firstLine="709"/>
        <w:jc w:val="right"/>
        <w:rPr>
          <w:rFonts w:eastAsiaTheme="minorHAnsi" w:cstheme="minorBidi"/>
          <w:color w:val="000000" w:themeColor="text1"/>
          <w:sz w:val="18"/>
          <w:szCs w:val="18"/>
          <w:lang w:eastAsia="en-US"/>
        </w:rPr>
      </w:pPr>
    </w:p>
    <w:p w14:paraId="25EAA5ED" w14:textId="77777777" w:rsidR="00D4486B" w:rsidRPr="00D4486B" w:rsidRDefault="00D4486B" w:rsidP="00D4486B">
      <w:pPr>
        <w:keepNext/>
        <w:spacing w:after="200"/>
        <w:ind w:firstLine="709"/>
        <w:jc w:val="right"/>
        <w:rPr>
          <w:rFonts w:eastAsiaTheme="minorHAnsi" w:cstheme="minorBidi"/>
          <w:color w:val="000000" w:themeColor="text1"/>
          <w:sz w:val="18"/>
          <w:szCs w:val="18"/>
          <w:lang w:eastAsia="en-US"/>
        </w:rPr>
      </w:pPr>
    </w:p>
    <w:p w14:paraId="35EC2D12" w14:textId="77777777" w:rsidR="00D4486B" w:rsidRPr="00D4486B" w:rsidRDefault="00D4486B" w:rsidP="00D4486B">
      <w:pPr>
        <w:keepNext/>
        <w:spacing w:after="200"/>
        <w:ind w:firstLine="709"/>
        <w:jc w:val="right"/>
        <w:rPr>
          <w:rFonts w:eastAsiaTheme="minorHAnsi" w:cstheme="minorBidi"/>
          <w:color w:val="000000" w:themeColor="text1"/>
          <w:sz w:val="18"/>
          <w:szCs w:val="18"/>
          <w:lang w:eastAsia="en-US"/>
        </w:rPr>
      </w:pPr>
    </w:p>
    <w:p w14:paraId="4089D951" w14:textId="77777777" w:rsidR="00D4486B" w:rsidRPr="00D4486B" w:rsidRDefault="00D4486B" w:rsidP="00D4486B">
      <w:pPr>
        <w:keepNext/>
        <w:spacing w:after="200"/>
        <w:ind w:firstLine="709"/>
        <w:jc w:val="right"/>
        <w:rPr>
          <w:rFonts w:eastAsiaTheme="minorHAnsi" w:cstheme="minorBidi"/>
          <w:color w:val="000000" w:themeColor="text1"/>
          <w:sz w:val="18"/>
          <w:szCs w:val="18"/>
          <w:lang w:eastAsia="en-US"/>
        </w:rPr>
      </w:pPr>
    </w:p>
    <w:p w14:paraId="0362C0BC" w14:textId="77777777" w:rsidR="00D4486B" w:rsidRPr="00D4486B" w:rsidRDefault="00D4486B" w:rsidP="00D4486B">
      <w:pPr>
        <w:keepNext/>
        <w:spacing w:after="200"/>
        <w:ind w:firstLine="709"/>
        <w:jc w:val="right"/>
        <w:rPr>
          <w:rFonts w:eastAsiaTheme="minorHAnsi" w:cstheme="minorBidi"/>
          <w:color w:val="000000" w:themeColor="text1"/>
          <w:sz w:val="18"/>
          <w:szCs w:val="18"/>
          <w:lang w:eastAsia="en-US"/>
        </w:rPr>
      </w:pPr>
    </w:p>
    <w:p w14:paraId="7E88AAA2" w14:textId="77777777" w:rsidR="00D4486B" w:rsidRPr="00D4486B" w:rsidRDefault="00D4486B" w:rsidP="00D4486B">
      <w:pPr>
        <w:keepNext/>
        <w:spacing w:after="200"/>
        <w:ind w:firstLine="709"/>
        <w:jc w:val="right"/>
        <w:rPr>
          <w:rFonts w:eastAsiaTheme="minorHAnsi" w:cstheme="minorBidi"/>
          <w:color w:val="000000" w:themeColor="text1"/>
          <w:sz w:val="18"/>
          <w:szCs w:val="18"/>
          <w:lang w:eastAsia="en-US"/>
        </w:rPr>
      </w:pPr>
    </w:p>
    <w:p w14:paraId="5C070DD9" w14:textId="77777777" w:rsidR="00D4486B" w:rsidRPr="00D4486B" w:rsidRDefault="00D4486B" w:rsidP="00D4486B">
      <w:pPr>
        <w:keepNext/>
        <w:spacing w:after="200"/>
        <w:ind w:firstLine="709"/>
        <w:jc w:val="right"/>
        <w:rPr>
          <w:rFonts w:eastAsiaTheme="minorHAnsi" w:cstheme="minorBidi"/>
          <w:color w:val="000000" w:themeColor="text1"/>
          <w:sz w:val="18"/>
          <w:szCs w:val="18"/>
          <w:lang w:eastAsia="en-US"/>
        </w:rPr>
      </w:pPr>
    </w:p>
    <w:p w14:paraId="15AB278F" w14:textId="77777777" w:rsidR="00D4486B" w:rsidRPr="00D4486B" w:rsidRDefault="00D4486B" w:rsidP="00D4486B">
      <w:pPr>
        <w:keepNext/>
        <w:spacing w:after="200"/>
        <w:ind w:firstLine="709"/>
        <w:jc w:val="right"/>
        <w:rPr>
          <w:rFonts w:eastAsiaTheme="minorHAnsi" w:cstheme="minorBidi"/>
          <w:color w:val="000000" w:themeColor="text1"/>
          <w:sz w:val="18"/>
          <w:szCs w:val="18"/>
          <w:lang w:eastAsia="en-US"/>
        </w:rPr>
      </w:pPr>
    </w:p>
    <w:p w14:paraId="621957BD" w14:textId="77777777" w:rsidR="00D4486B" w:rsidRPr="00D4486B" w:rsidRDefault="00D4486B" w:rsidP="00D4486B">
      <w:pPr>
        <w:keepNext/>
        <w:spacing w:after="200"/>
        <w:ind w:firstLine="709"/>
        <w:jc w:val="right"/>
        <w:rPr>
          <w:rFonts w:eastAsiaTheme="minorHAnsi" w:cstheme="minorBidi"/>
          <w:color w:val="000000" w:themeColor="text1"/>
          <w:sz w:val="18"/>
          <w:szCs w:val="18"/>
          <w:lang w:eastAsia="en-US"/>
        </w:rPr>
      </w:pPr>
    </w:p>
    <w:p w14:paraId="0147CFBF" w14:textId="77777777" w:rsidR="00D4486B" w:rsidRPr="00D4486B" w:rsidRDefault="00D4486B" w:rsidP="00D4486B">
      <w:pPr>
        <w:keepNext/>
        <w:spacing w:after="200"/>
        <w:ind w:firstLine="709"/>
        <w:jc w:val="right"/>
        <w:rPr>
          <w:rFonts w:eastAsiaTheme="minorHAnsi" w:cstheme="minorBidi"/>
          <w:color w:val="000000" w:themeColor="text1"/>
          <w:sz w:val="18"/>
          <w:szCs w:val="18"/>
          <w:lang w:eastAsia="en-US"/>
        </w:rPr>
      </w:pPr>
    </w:p>
    <w:p w14:paraId="3AF97CF2" w14:textId="77777777" w:rsidR="00D4486B" w:rsidRPr="00D4486B" w:rsidRDefault="00D4486B" w:rsidP="00D4486B">
      <w:pPr>
        <w:keepNext/>
        <w:spacing w:after="200"/>
        <w:ind w:firstLine="709"/>
        <w:jc w:val="right"/>
        <w:rPr>
          <w:rFonts w:eastAsiaTheme="minorHAnsi" w:cstheme="minorBidi"/>
          <w:color w:val="000000" w:themeColor="text1"/>
          <w:sz w:val="18"/>
          <w:szCs w:val="18"/>
          <w:lang w:eastAsia="en-US"/>
        </w:rPr>
      </w:pPr>
    </w:p>
    <w:p w14:paraId="103B305A" w14:textId="77777777" w:rsidR="00D4486B" w:rsidRPr="00D4486B" w:rsidRDefault="00D4486B" w:rsidP="00D4486B">
      <w:pPr>
        <w:keepNext/>
        <w:spacing w:after="200"/>
        <w:ind w:firstLine="709"/>
        <w:jc w:val="right"/>
        <w:rPr>
          <w:rFonts w:eastAsiaTheme="minorHAnsi" w:cstheme="minorBidi"/>
          <w:color w:val="000000" w:themeColor="text1"/>
          <w:sz w:val="18"/>
          <w:szCs w:val="18"/>
          <w:lang w:eastAsia="en-US"/>
        </w:rPr>
      </w:pPr>
    </w:p>
    <w:p w14:paraId="49BAA2DE" w14:textId="77777777" w:rsidR="00D4486B" w:rsidRPr="00D4486B" w:rsidRDefault="00D4486B" w:rsidP="00D4486B">
      <w:pPr>
        <w:keepNext/>
        <w:spacing w:after="200"/>
        <w:ind w:firstLine="709"/>
        <w:jc w:val="right"/>
        <w:rPr>
          <w:rFonts w:eastAsiaTheme="minorHAnsi" w:cstheme="minorBidi"/>
          <w:color w:val="000000" w:themeColor="text1"/>
          <w:sz w:val="18"/>
          <w:szCs w:val="18"/>
          <w:lang w:eastAsia="en-US"/>
        </w:rPr>
      </w:pPr>
    </w:p>
    <w:p w14:paraId="18070501" w14:textId="77777777" w:rsidR="00D4486B" w:rsidRPr="00D4486B" w:rsidRDefault="00D4486B" w:rsidP="00D4486B">
      <w:pPr>
        <w:keepNext/>
        <w:spacing w:after="200"/>
        <w:ind w:firstLine="709"/>
        <w:jc w:val="right"/>
        <w:rPr>
          <w:rFonts w:eastAsiaTheme="minorHAnsi" w:cstheme="minorBidi"/>
          <w:color w:val="000000" w:themeColor="text1"/>
          <w:sz w:val="18"/>
          <w:szCs w:val="18"/>
          <w:lang w:eastAsia="en-US"/>
        </w:rPr>
      </w:pPr>
    </w:p>
    <w:p w14:paraId="6057AF7C" w14:textId="77777777" w:rsidR="00D4486B" w:rsidRPr="00D4486B" w:rsidRDefault="00D4486B" w:rsidP="00D4486B">
      <w:pPr>
        <w:spacing w:line="360" w:lineRule="auto"/>
        <w:ind w:firstLine="709"/>
        <w:jc w:val="both"/>
        <w:rPr>
          <w:rFonts w:eastAsiaTheme="minorHAnsi" w:cstheme="minorBidi"/>
          <w:sz w:val="28"/>
          <w:szCs w:val="22"/>
          <w:lang w:eastAsia="en-US"/>
        </w:rPr>
      </w:pPr>
    </w:p>
    <w:p w14:paraId="1EF403C3" w14:textId="77777777" w:rsidR="00D4486B" w:rsidRPr="00D4486B" w:rsidRDefault="00D4486B" w:rsidP="00D4486B">
      <w:pPr>
        <w:spacing w:line="360" w:lineRule="auto"/>
        <w:ind w:firstLine="709"/>
        <w:jc w:val="both"/>
        <w:rPr>
          <w:rFonts w:eastAsiaTheme="minorHAnsi" w:cstheme="minorBidi"/>
          <w:sz w:val="28"/>
          <w:szCs w:val="22"/>
          <w:lang w:eastAsia="en-US"/>
        </w:rPr>
      </w:pPr>
    </w:p>
    <w:p w14:paraId="12410FE8" w14:textId="77777777" w:rsidR="00D4486B" w:rsidRPr="00D4486B" w:rsidRDefault="00D4486B" w:rsidP="00D4486B">
      <w:pPr>
        <w:keepNext/>
        <w:spacing w:after="200"/>
        <w:ind w:firstLine="709"/>
        <w:jc w:val="right"/>
        <w:rPr>
          <w:rFonts w:eastAsiaTheme="minorHAnsi" w:cstheme="minorBidi"/>
          <w:color w:val="000000" w:themeColor="text1"/>
          <w:sz w:val="18"/>
          <w:szCs w:val="18"/>
          <w:lang w:eastAsia="en-US"/>
        </w:rPr>
        <w:sectPr w:rsidR="00D4486B" w:rsidRPr="00D4486B" w:rsidSect="000750E6">
          <w:pgSz w:w="11906" w:h="16838"/>
          <w:pgMar w:top="1134" w:right="851" w:bottom="1134" w:left="1701" w:header="567" w:footer="567" w:gutter="0"/>
          <w:cols w:space="708"/>
          <w:titlePg/>
          <w:docGrid w:linePitch="381"/>
        </w:sectPr>
      </w:pPr>
    </w:p>
    <w:p w14:paraId="650BF65E" w14:textId="5E9665A3" w:rsidR="00D4486B" w:rsidRPr="00D4486B" w:rsidRDefault="00D4486B" w:rsidP="00D4486B">
      <w:pPr>
        <w:keepNext/>
        <w:spacing w:after="200"/>
        <w:ind w:firstLine="709"/>
        <w:jc w:val="right"/>
        <w:rPr>
          <w:rFonts w:eastAsiaTheme="minorHAnsi" w:cstheme="minorBidi"/>
          <w:color w:val="000000" w:themeColor="text1"/>
          <w:sz w:val="18"/>
          <w:szCs w:val="18"/>
          <w:lang w:eastAsia="en-US"/>
        </w:rPr>
      </w:pPr>
      <w:r w:rsidRPr="00D4486B">
        <w:rPr>
          <w:rFonts w:eastAsiaTheme="minorHAnsi" w:cstheme="minorBidi"/>
          <w:color w:val="000000" w:themeColor="text1"/>
          <w:sz w:val="18"/>
          <w:szCs w:val="18"/>
          <w:lang w:eastAsia="en-US"/>
        </w:rPr>
        <w:lastRenderedPageBreak/>
        <w:t xml:space="preserve">Таблица </w:t>
      </w:r>
      <w:r w:rsidRPr="00D4486B">
        <w:rPr>
          <w:rFonts w:eastAsiaTheme="minorHAnsi" w:cstheme="minorBidi"/>
          <w:color w:val="000000" w:themeColor="text1"/>
          <w:sz w:val="18"/>
          <w:szCs w:val="18"/>
          <w:lang w:eastAsia="en-US"/>
        </w:rPr>
        <w:fldChar w:fldCharType="begin"/>
      </w:r>
      <w:r w:rsidRPr="00D4486B">
        <w:rPr>
          <w:rFonts w:eastAsiaTheme="minorHAnsi" w:cstheme="minorBidi"/>
          <w:color w:val="000000" w:themeColor="text1"/>
          <w:sz w:val="18"/>
          <w:szCs w:val="18"/>
          <w:lang w:eastAsia="en-US"/>
        </w:rPr>
        <w:instrText xml:space="preserve"> SEQ Таблица \* ARABIC </w:instrText>
      </w:r>
      <w:r w:rsidRPr="00D4486B">
        <w:rPr>
          <w:rFonts w:eastAsiaTheme="minorHAnsi" w:cstheme="minorBidi"/>
          <w:color w:val="000000" w:themeColor="text1"/>
          <w:sz w:val="18"/>
          <w:szCs w:val="18"/>
          <w:lang w:eastAsia="en-US"/>
        </w:rPr>
        <w:fldChar w:fldCharType="separate"/>
      </w:r>
      <w:r w:rsidR="00104A1F">
        <w:rPr>
          <w:rFonts w:eastAsiaTheme="minorHAnsi" w:cstheme="minorBidi"/>
          <w:noProof/>
          <w:color w:val="000000" w:themeColor="text1"/>
          <w:sz w:val="18"/>
          <w:szCs w:val="18"/>
          <w:lang w:eastAsia="en-US"/>
        </w:rPr>
        <w:t>46</w:t>
      </w:r>
      <w:r w:rsidRPr="00D4486B">
        <w:rPr>
          <w:rFonts w:eastAsiaTheme="minorHAnsi" w:cstheme="minorBidi"/>
          <w:color w:val="000000" w:themeColor="text1"/>
          <w:sz w:val="18"/>
          <w:szCs w:val="18"/>
          <w:lang w:eastAsia="en-US"/>
        </w:rPr>
        <w:fldChar w:fldCharType="end"/>
      </w:r>
    </w:p>
    <w:p w14:paraId="16F7721B" w14:textId="77777777" w:rsidR="00D4486B" w:rsidRPr="00D4486B" w:rsidRDefault="00D4486B" w:rsidP="00D4486B">
      <w:pPr>
        <w:ind w:firstLine="709"/>
        <w:jc w:val="center"/>
        <w:rPr>
          <w:b/>
          <w:bCs/>
          <w:color w:val="000000"/>
          <w:sz w:val="28"/>
          <w:szCs w:val="28"/>
        </w:rPr>
      </w:pPr>
      <w:r w:rsidRPr="00D4486B">
        <w:rPr>
          <w:b/>
          <w:bCs/>
          <w:color w:val="000000"/>
          <w:sz w:val="28"/>
          <w:szCs w:val="28"/>
        </w:rPr>
        <w:t>Расчет по статье «расходы на возврат, процентов по займам и кредитам, привлекаемым на пополнение оборотных средств» за 2016 год</w:t>
      </w:r>
    </w:p>
    <w:tbl>
      <w:tblPr>
        <w:tblW w:w="14881" w:type="dxa"/>
        <w:tblLayout w:type="fixed"/>
        <w:tblLook w:val="04A0" w:firstRow="1" w:lastRow="0" w:firstColumn="1" w:lastColumn="0" w:noHBand="0" w:noVBand="1"/>
      </w:tblPr>
      <w:tblGrid>
        <w:gridCol w:w="678"/>
        <w:gridCol w:w="1227"/>
        <w:gridCol w:w="733"/>
        <w:gridCol w:w="1185"/>
        <w:gridCol w:w="850"/>
        <w:gridCol w:w="777"/>
        <w:gridCol w:w="876"/>
        <w:gridCol w:w="827"/>
        <w:gridCol w:w="844"/>
        <w:gridCol w:w="695"/>
        <w:gridCol w:w="795"/>
        <w:gridCol w:w="811"/>
        <w:gridCol w:w="728"/>
        <w:gridCol w:w="744"/>
        <w:gridCol w:w="777"/>
        <w:gridCol w:w="712"/>
        <w:gridCol w:w="811"/>
        <w:gridCol w:w="811"/>
      </w:tblGrid>
      <w:tr w:rsidR="00D4486B" w:rsidRPr="00D4486B" w14:paraId="1F7280FC" w14:textId="77777777" w:rsidTr="002D6968">
        <w:trPr>
          <w:trHeight w:val="141"/>
          <w:tblHeader/>
        </w:trPr>
        <w:tc>
          <w:tcPr>
            <w:tcW w:w="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E13640" w14:textId="77777777" w:rsidR="00D4486B" w:rsidRPr="00D4486B" w:rsidRDefault="00D4486B" w:rsidP="00D4486B">
            <w:pPr>
              <w:jc w:val="center"/>
              <w:rPr>
                <w:b/>
                <w:bCs/>
                <w:color w:val="000000"/>
                <w:sz w:val="10"/>
                <w:szCs w:val="10"/>
              </w:rPr>
            </w:pPr>
            <w:r w:rsidRPr="00D4486B">
              <w:rPr>
                <w:b/>
                <w:bCs/>
                <w:color w:val="000000"/>
                <w:sz w:val="10"/>
                <w:szCs w:val="10"/>
              </w:rPr>
              <w:t>№п/п</w:t>
            </w:r>
          </w:p>
        </w:tc>
        <w:tc>
          <w:tcPr>
            <w:tcW w:w="1227" w:type="dxa"/>
            <w:tcBorders>
              <w:top w:val="single" w:sz="4" w:space="0" w:color="auto"/>
              <w:left w:val="nil"/>
              <w:bottom w:val="single" w:sz="4" w:space="0" w:color="auto"/>
              <w:right w:val="single" w:sz="4" w:space="0" w:color="auto"/>
            </w:tcBorders>
            <w:shd w:val="clear" w:color="auto" w:fill="auto"/>
            <w:vAlign w:val="center"/>
            <w:hideMark/>
          </w:tcPr>
          <w:p w14:paraId="33EAF0D2" w14:textId="77777777" w:rsidR="00D4486B" w:rsidRPr="00D4486B" w:rsidRDefault="00D4486B" w:rsidP="00D4486B">
            <w:pPr>
              <w:jc w:val="center"/>
              <w:rPr>
                <w:b/>
                <w:bCs/>
                <w:color w:val="000000"/>
                <w:sz w:val="10"/>
                <w:szCs w:val="10"/>
              </w:rPr>
            </w:pPr>
            <w:r w:rsidRPr="00D4486B">
              <w:rPr>
                <w:b/>
                <w:bCs/>
                <w:color w:val="000000"/>
                <w:sz w:val="10"/>
                <w:szCs w:val="10"/>
              </w:rPr>
              <w:t>Наименование</w:t>
            </w:r>
          </w:p>
        </w:tc>
        <w:tc>
          <w:tcPr>
            <w:tcW w:w="733" w:type="dxa"/>
            <w:tcBorders>
              <w:top w:val="single" w:sz="4" w:space="0" w:color="auto"/>
              <w:left w:val="nil"/>
              <w:bottom w:val="single" w:sz="4" w:space="0" w:color="auto"/>
              <w:right w:val="single" w:sz="4" w:space="0" w:color="auto"/>
            </w:tcBorders>
            <w:shd w:val="clear" w:color="auto" w:fill="auto"/>
            <w:vAlign w:val="center"/>
            <w:hideMark/>
          </w:tcPr>
          <w:p w14:paraId="57256B46" w14:textId="77777777" w:rsidR="00D4486B" w:rsidRPr="00D4486B" w:rsidRDefault="00D4486B" w:rsidP="00D4486B">
            <w:pPr>
              <w:jc w:val="center"/>
              <w:rPr>
                <w:b/>
                <w:bCs/>
                <w:color w:val="000000"/>
                <w:sz w:val="10"/>
                <w:szCs w:val="10"/>
              </w:rPr>
            </w:pPr>
            <w:r w:rsidRPr="00D4486B">
              <w:rPr>
                <w:b/>
                <w:bCs/>
                <w:color w:val="000000"/>
                <w:sz w:val="10"/>
                <w:szCs w:val="10"/>
              </w:rPr>
              <w:t>Ед.изм.</w:t>
            </w:r>
          </w:p>
        </w:tc>
        <w:tc>
          <w:tcPr>
            <w:tcW w:w="1185" w:type="dxa"/>
            <w:tcBorders>
              <w:top w:val="single" w:sz="4" w:space="0" w:color="auto"/>
              <w:left w:val="nil"/>
              <w:bottom w:val="single" w:sz="4" w:space="0" w:color="auto"/>
              <w:right w:val="single" w:sz="4" w:space="0" w:color="auto"/>
            </w:tcBorders>
            <w:shd w:val="clear" w:color="auto" w:fill="auto"/>
            <w:vAlign w:val="center"/>
            <w:hideMark/>
          </w:tcPr>
          <w:p w14:paraId="5191451B" w14:textId="77777777" w:rsidR="00D4486B" w:rsidRPr="00D4486B" w:rsidRDefault="00D4486B" w:rsidP="00D4486B">
            <w:pPr>
              <w:jc w:val="center"/>
              <w:rPr>
                <w:b/>
                <w:bCs/>
                <w:color w:val="000000"/>
                <w:sz w:val="10"/>
                <w:szCs w:val="10"/>
              </w:rPr>
            </w:pPr>
            <w:r w:rsidRPr="00D4486B">
              <w:rPr>
                <w:b/>
                <w:bCs/>
                <w:color w:val="000000"/>
                <w:sz w:val="10"/>
                <w:szCs w:val="10"/>
              </w:rPr>
              <w:t>Счет</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D14ED22" w14:textId="77777777" w:rsidR="00D4486B" w:rsidRPr="00D4486B" w:rsidRDefault="00D4486B" w:rsidP="00D4486B">
            <w:pPr>
              <w:jc w:val="center"/>
              <w:rPr>
                <w:b/>
                <w:bCs/>
                <w:color w:val="000000"/>
                <w:sz w:val="10"/>
                <w:szCs w:val="10"/>
              </w:rPr>
            </w:pPr>
            <w:r w:rsidRPr="00D4486B">
              <w:rPr>
                <w:b/>
                <w:bCs/>
                <w:color w:val="000000"/>
                <w:sz w:val="10"/>
                <w:szCs w:val="10"/>
              </w:rPr>
              <w:t>сальдо на 01.01.2016</w:t>
            </w: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14:paraId="36DA0067" w14:textId="77777777" w:rsidR="00D4486B" w:rsidRPr="00D4486B" w:rsidRDefault="00D4486B" w:rsidP="00D4486B">
            <w:pPr>
              <w:jc w:val="center"/>
              <w:rPr>
                <w:b/>
                <w:bCs/>
                <w:color w:val="000000"/>
                <w:sz w:val="10"/>
                <w:szCs w:val="10"/>
              </w:rPr>
            </w:pPr>
            <w:r w:rsidRPr="00D4486B">
              <w:rPr>
                <w:b/>
                <w:bCs/>
                <w:color w:val="000000"/>
                <w:sz w:val="10"/>
                <w:szCs w:val="10"/>
              </w:rPr>
              <w:t>Итого</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14:paraId="644E3B18" w14:textId="77777777" w:rsidR="00D4486B" w:rsidRPr="00D4486B" w:rsidRDefault="00D4486B" w:rsidP="00D4486B">
            <w:pPr>
              <w:jc w:val="center"/>
              <w:rPr>
                <w:color w:val="000000"/>
                <w:sz w:val="10"/>
                <w:szCs w:val="10"/>
              </w:rPr>
            </w:pPr>
            <w:r w:rsidRPr="00D4486B">
              <w:rPr>
                <w:color w:val="000000"/>
                <w:sz w:val="10"/>
                <w:szCs w:val="10"/>
              </w:rPr>
              <w:t>Январь</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14:paraId="283DF318" w14:textId="77777777" w:rsidR="00D4486B" w:rsidRPr="00D4486B" w:rsidRDefault="00D4486B" w:rsidP="00D4486B">
            <w:pPr>
              <w:jc w:val="center"/>
              <w:rPr>
                <w:color w:val="000000"/>
                <w:sz w:val="10"/>
                <w:szCs w:val="10"/>
              </w:rPr>
            </w:pPr>
            <w:r w:rsidRPr="00D4486B">
              <w:rPr>
                <w:color w:val="000000"/>
                <w:sz w:val="10"/>
                <w:szCs w:val="10"/>
              </w:rPr>
              <w:t>Февраль</w:t>
            </w:r>
          </w:p>
        </w:tc>
        <w:tc>
          <w:tcPr>
            <w:tcW w:w="844" w:type="dxa"/>
            <w:tcBorders>
              <w:top w:val="single" w:sz="4" w:space="0" w:color="auto"/>
              <w:left w:val="nil"/>
              <w:bottom w:val="single" w:sz="4" w:space="0" w:color="auto"/>
              <w:right w:val="single" w:sz="4" w:space="0" w:color="auto"/>
            </w:tcBorders>
            <w:shd w:val="clear" w:color="auto" w:fill="auto"/>
            <w:noWrap/>
            <w:vAlign w:val="center"/>
            <w:hideMark/>
          </w:tcPr>
          <w:p w14:paraId="6BA39E5B" w14:textId="77777777" w:rsidR="00D4486B" w:rsidRPr="00D4486B" w:rsidRDefault="00D4486B" w:rsidP="00D4486B">
            <w:pPr>
              <w:jc w:val="center"/>
              <w:rPr>
                <w:color w:val="000000"/>
                <w:sz w:val="10"/>
                <w:szCs w:val="10"/>
              </w:rPr>
            </w:pPr>
            <w:r w:rsidRPr="00D4486B">
              <w:rPr>
                <w:color w:val="000000"/>
                <w:sz w:val="10"/>
                <w:szCs w:val="10"/>
              </w:rPr>
              <w:t>Март</w:t>
            </w:r>
          </w:p>
        </w:tc>
        <w:tc>
          <w:tcPr>
            <w:tcW w:w="695" w:type="dxa"/>
            <w:tcBorders>
              <w:top w:val="single" w:sz="4" w:space="0" w:color="auto"/>
              <w:left w:val="nil"/>
              <w:bottom w:val="single" w:sz="4" w:space="0" w:color="auto"/>
              <w:right w:val="single" w:sz="4" w:space="0" w:color="auto"/>
            </w:tcBorders>
            <w:shd w:val="clear" w:color="auto" w:fill="auto"/>
            <w:noWrap/>
            <w:vAlign w:val="center"/>
            <w:hideMark/>
          </w:tcPr>
          <w:p w14:paraId="7EFF0390" w14:textId="77777777" w:rsidR="00D4486B" w:rsidRPr="00D4486B" w:rsidRDefault="00D4486B" w:rsidP="00D4486B">
            <w:pPr>
              <w:jc w:val="center"/>
              <w:rPr>
                <w:color w:val="000000"/>
                <w:sz w:val="10"/>
                <w:szCs w:val="10"/>
              </w:rPr>
            </w:pPr>
            <w:r w:rsidRPr="00D4486B">
              <w:rPr>
                <w:color w:val="000000"/>
                <w:sz w:val="10"/>
                <w:szCs w:val="10"/>
              </w:rPr>
              <w:t>Апрель</w:t>
            </w:r>
          </w:p>
        </w:tc>
        <w:tc>
          <w:tcPr>
            <w:tcW w:w="795" w:type="dxa"/>
            <w:tcBorders>
              <w:top w:val="single" w:sz="4" w:space="0" w:color="auto"/>
              <w:left w:val="nil"/>
              <w:bottom w:val="single" w:sz="4" w:space="0" w:color="auto"/>
              <w:right w:val="single" w:sz="4" w:space="0" w:color="auto"/>
            </w:tcBorders>
            <w:shd w:val="clear" w:color="auto" w:fill="auto"/>
            <w:noWrap/>
            <w:vAlign w:val="center"/>
            <w:hideMark/>
          </w:tcPr>
          <w:p w14:paraId="1838AAEB" w14:textId="77777777" w:rsidR="00D4486B" w:rsidRPr="00D4486B" w:rsidRDefault="00D4486B" w:rsidP="00D4486B">
            <w:pPr>
              <w:jc w:val="center"/>
              <w:rPr>
                <w:color w:val="000000"/>
                <w:sz w:val="10"/>
                <w:szCs w:val="10"/>
              </w:rPr>
            </w:pPr>
            <w:r w:rsidRPr="00D4486B">
              <w:rPr>
                <w:color w:val="000000"/>
                <w:sz w:val="10"/>
                <w:szCs w:val="10"/>
              </w:rPr>
              <w:t>Май</w:t>
            </w:r>
          </w:p>
        </w:tc>
        <w:tc>
          <w:tcPr>
            <w:tcW w:w="811" w:type="dxa"/>
            <w:tcBorders>
              <w:top w:val="single" w:sz="4" w:space="0" w:color="auto"/>
              <w:left w:val="nil"/>
              <w:bottom w:val="single" w:sz="4" w:space="0" w:color="auto"/>
              <w:right w:val="single" w:sz="4" w:space="0" w:color="auto"/>
            </w:tcBorders>
            <w:shd w:val="clear" w:color="auto" w:fill="auto"/>
            <w:noWrap/>
            <w:vAlign w:val="center"/>
            <w:hideMark/>
          </w:tcPr>
          <w:p w14:paraId="5101B9BC" w14:textId="77777777" w:rsidR="00D4486B" w:rsidRPr="00D4486B" w:rsidRDefault="00D4486B" w:rsidP="00D4486B">
            <w:pPr>
              <w:jc w:val="center"/>
              <w:rPr>
                <w:color w:val="000000"/>
                <w:sz w:val="10"/>
                <w:szCs w:val="10"/>
              </w:rPr>
            </w:pPr>
            <w:r w:rsidRPr="00D4486B">
              <w:rPr>
                <w:color w:val="000000"/>
                <w:sz w:val="10"/>
                <w:szCs w:val="10"/>
              </w:rPr>
              <w:t>Июнь</w:t>
            </w:r>
          </w:p>
        </w:tc>
        <w:tc>
          <w:tcPr>
            <w:tcW w:w="728" w:type="dxa"/>
            <w:tcBorders>
              <w:top w:val="single" w:sz="4" w:space="0" w:color="auto"/>
              <w:left w:val="nil"/>
              <w:bottom w:val="single" w:sz="4" w:space="0" w:color="auto"/>
              <w:right w:val="single" w:sz="4" w:space="0" w:color="auto"/>
            </w:tcBorders>
            <w:shd w:val="clear" w:color="auto" w:fill="auto"/>
            <w:noWrap/>
            <w:vAlign w:val="center"/>
            <w:hideMark/>
          </w:tcPr>
          <w:p w14:paraId="4A3F3C42" w14:textId="77777777" w:rsidR="00D4486B" w:rsidRPr="00D4486B" w:rsidRDefault="00D4486B" w:rsidP="00D4486B">
            <w:pPr>
              <w:jc w:val="center"/>
              <w:rPr>
                <w:color w:val="000000"/>
                <w:sz w:val="10"/>
                <w:szCs w:val="10"/>
              </w:rPr>
            </w:pPr>
            <w:r w:rsidRPr="00D4486B">
              <w:rPr>
                <w:color w:val="000000"/>
                <w:sz w:val="10"/>
                <w:szCs w:val="10"/>
              </w:rPr>
              <w:t>Июль</w:t>
            </w:r>
          </w:p>
        </w:tc>
        <w:tc>
          <w:tcPr>
            <w:tcW w:w="744" w:type="dxa"/>
            <w:tcBorders>
              <w:top w:val="single" w:sz="4" w:space="0" w:color="auto"/>
              <w:left w:val="nil"/>
              <w:bottom w:val="single" w:sz="4" w:space="0" w:color="auto"/>
              <w:right w:val="single" w:sz="4" w:space="0" w:color="auto"/>
            </w:tcBorders>
            <w:shd w:val="clear" w:color="auto" w:fill="auto"/>
            <w:noWrap/>
            <w:vAlign w:val="center"/>
            <w:hideMark/>
          </w:tcPr>
          <w:p w14:paraId="76F79D72" w14:textId="77777777" w:rsidR="00D4486B" w:rsidRPr="00D4486B" w:rsidRDefault="00D4486B" w:rsidP="00D4486B">
            <w:pPr>
              <w:jc w:val="center"/>
              <w:rPr>
                <w:color w:val="000000"/>
                <w:sz w:val="10"/>
                <w:szCs w:val="10"/>
              </w:rPr>
            </w:pPr>
            <w:r w:rsidRPr="00D4486B">
              <w:rPr>
                <w:color w:val="000000"/>
                <w:sz w:val="10"/>
                <w:szCs w:val="10"/>
              </w:rPr>
              <w:t>Август</w:t>
            </w: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14:paraId="146006B8" w14:textId="77777777" w:rsidR="00D4486B" w:rsidRPr="00D4486B" w:rsidRDefault="00D4486B" w:rsidP="00D4486B">
            <w:pPr>
              <w:jc w:val="center"/>
              <w:rPr>
                <w:color w:val="000000"/>
                <w:sz w:val="10"/>
                <w:szCs w:val="10"/>
              </w:rPr>
            </w:pPr>
            <w:r w:rsidRPr="00D4486B">
              <w:rPr>
                <w:color w:val="000000"/>
                <w:sz w:val="10"/>
                <w:szCs w:val="10"/>
              </w:rPr>
              <w:t>Сентябрь</w:t>
            </w:r>
          </w:p>
        </w:tc>
        <w:tc>
          <w:tcPr>
            <w:tcW w:w="712" w:type="dxa"/>
            <w:tcBorders>
              <w:top w:val="single" w:sz="4" w:space="0" w:color="auto"/>
              <w:left w:val="nil"/>
              <w:bottom w:val="single" w:sz="4" w:space="0" w:color="auto"/>
              <w:right w:val="single" w:sz="4" w:space="0" w:color="auto"/>
            </w:tcBorders>
            <w:shd w:val="clear" w:color="auto" w:fill="auto"/>
            <w:noWrap/>
            <w:vAlign w:val="center"/>
            <w:hideMark/>
          </w:tcPr>
          <w:p w14:paraId="42EE6E53" w14:textId="77777777" w:rsidR="00D4486B" w:rsidRPr="00D4486B" w:rsidRDefault="00D4486B" w:rsidP="00D4486B">
            <w:pPr>
              <w:jc w:val="center"/>
              <w:rPr>
                <w:color w:val="000000"/>
                <w:sz w:val="10"/>
                <w:szCs w:val="10"/>
              </w:rPr>
            </w:pPr>
            <w:r w:rsidRPr="00D4486B">
              <w:rPr>
                <w:color w:val="000000"/>
                <w:sz w:val="10"/>
                <w:szCs w:val="10"/>
              </w:rPr>
              <w:t>Октябрь</w:t>
            </w:r>
          </w:p>
        </w:tc>
        <w:tc>
          <w:tcPr>
            <w:tcW w:w="811" w:type="dxa"/>
            <w:tcBorders>
              <w:top w:val="single" w:sz="4" w:space="0" w:color="auto"/>
              <w:left w:val="nil"/>
              <w:bottom w:val="single" w:sz="4" w:space="0" w:color="auto"/>
              <w:right w:val="single" w:sz="4" w:space="0" w:color="auto"/>
            </w:tcBorders>
            <w:shd w:val="clear" w:color="auto" w:fill="auto"/>
            <w:noWrap/>
            <w:vAlign w:val="center"/>
            <w:hideMark/>
          </w:tcPr>
          <w:p w14:paraId="500B49CE" w14:textId="77777777" w:rsidR="00D4486B" w:rsidRPr="00D4486B" w:rsidRDefault="00D4486B" w:rsidP="00D4486B">
            <w:pPr>
              <w:jc w:val="center"/>
              <w:rPr>
                <w:color w:val="000000"/>
                <w:sz w:val="10"/>
                <w:szCs w:val="10"/>
              </w:rPr>
            </w:pPr>
            <w:r w:rsidRPr="00D4486B">
              <w:rPr>
                <w:color w:val="000000"/>
                <w:sz w:val="10"/>
                <w:szCs w:val="10"/>
              </w:rPr>
              <w:t>Ноябрь</w:t>
            </w:r>
          </w:p>
        </w:tc>
        <w:tc>
          <w:tcPr>
            <w:tcW w:w="811" w:type="dxa"/>
            <w:tcBorders>
              <w:top w:val="single" w:sz="4" w:space="0" w:color="auto"/>
              <w:left w:val="nil"/>
              <w:bottom w:val="single" w:sz="4" w:space="0" w:color="auto"/>
              <w:right w:val="single" w:sz="4" w:space="0" w:color="auto"/>
            </w:tcBorders>
            <w:shd w:val="clear" w:color="auto" w:fill="auto"/>
            <w:noWrap/>
            <w:vAlign w:val="center"/>
            <w:hideMark/>
          </w:tcPr>
          <w:p w14:paraId="5C1B5401" w14:textId="77777777" w:rsidR="00D4486B" w:rsidRPr="00D4486B" w:rsidRDefault="00D4486B" w:rsidP="00D4486B">
            <w:pPr>
              <w:jc w:val="center"/>
              <w:rPr>
                <w:color w:val="000000"/>
                <w:sz w:val="10"/>
                <w:szCs w:val="10"/>
              </w:rPr>
            </w:pPr>
            <w:r w:rsidRPr="00D4486B">
              <w:rPr>
                <w:color w:val="000000"/>
                <w:sz w:val="10"/>
                <w:szCs w:val="10"/>
              </w:rPr>
              <w:t>Декабрь</w:t>
            </w:r>
          </w:p>
        </w:tc>
      </w:tr>
      <w:tr w:rsidR="00D4486B" w:rsidRPr="00D4486B" w14:paraId="49143328" w14:textId="77777777" w:rsidTr="002D6968">
        <w:trPr>
          <w:trHeight w:val="220"/>
        </w:trPr>
        <w:tc>
          <w:tcPr>
            <w:tcW w:w="678" w:type="dxa"/>
            <w:tcBorders>
              <w:top w:val="nil"/>
              <w:left w:val="single" w:sz="4" w:space="0" w:color="auto"/>
              <w:bottom w:val="single" w:sz="4" w:space="0" w:color="auto"/>
              <w:right w:val="single" w:sz="4" w:space="0" w:color="auto"/>
            </w:tcBorders>
            <w:shd w:val="clear" w:color="auto" w:fill="auto"/>
            <w:noWrap/>
            <w:vAlign w:val="bottom"/>
            <w:hideMark/>
          </w:tcPr>
          <w:p w14:paraId="06CAF621" w14:textId="77777777" w:rsidR="00D4486B" w:rsidRPr="00D4486B" w:rsidRDefault="00D4486B" w:rsidP="00D4486B">
            <w:pPr>
              <w:jc w:val="center"/>
              <w:rPr>
                <w:color w:val="000000"/>
                <w:sz w:val="10"/>
                <w:szCs w:val="10"/>
              </w:rPr>
            </w:pPr>
            <w:r w:rsidRPr="00D4486B">
              <w:rPr>
                <w:color w:val="000000"/>
                <w:sz w:val="10"/>
                <w:szCs w:val="10"/>
              </w:rPr>
              <w:t xml:space="preserve">    1.2</w:t>
            </w:r>
          </w:p>
        </w:tc>
        <w:tc>
          <w:tcPr>
            <w:tcW w:w="1227" w:type="dxa"/>
            <w:tcBorders>
              <w:top w:val="nil"/>
              <w:left w:val="nil"/>
              <w:bottom w:val="single" w:sz="4" w:space="0" w:color="auto"/>
              <w:right w:val="single" w:sz="4" w:space="0" w:color="auto"/>
            </w:tcBorders>
            <w:shd w:val="clear" w:color="auto" w:fill="auto"/>
            <w:vAlign w:val="bottom"/>
            <w:hideMark/>
          </w:tcPr>
          <w:p w14:paraId="3350F468" w14:textId="77777777" w:rsidR="00D4486B" w:rsidRPr="00D4486B" w:rsidRDefault="00D4486B" w:rsidP="00D4486B">
            <w:pPr>
              <w:rPr>
                <w:color w:val="000000"/>
                <w:sz w:val="10"/>
                <w:szCs w:val="10"/>
              </w:rPr>
            </w:pPr>
            <w:r w:rsidRPr="00D4486B">
              <w:rPr>
                <w:color w:val="000000"/>
                <w:sz w:val="10"/>
                <w:szCs w:val="10"/>
              </w:rPr>
              <w:t>Выручка от услуг по передаче электрической энергии</w:t>
            </w:r>
          </w:p>
        </w:tc>
        <w:tc>
          <w:tcPr>
            <w:tcW w:w="733" w:type="dxa"/>
            <w:tcBorders>
              <w:top w:val="nil"/>
              <w:left w:val="nil"/>
              <w:bottom w:val="single" w:sz="4" w:space="0" w:color="auto"/>
              <w:right w:val="single" w:sz="4" w:space="0" w:color="auto"/>
            </w:tcBorders>
            <w:shd w:val="clear" w:color="auto" w:fill="auto"/>
            <w:vAlign w:val="bottom"/>
            <w:hideMark/>
          </w:tcPr>
          <w:p w14:paraId="43BCF7E6" w14:textId="77777777" w:rsidR="00D4486B" w:rsidRPr="00D4486B" w:rsidRDefault="00D4486B" w:rsidP="00D4486B">
            <w:pPr>
              <w:jc w:val="center"/>
              <w:rPr>
                <w:color w:val="000000"/>
                <w:sz w:val="10"/>
                <w:szCs w:val="10"/>
              </w:rPr>
            </w:pPr>
            <w:r w:rsidRPr="00D4486B">
              <w:rPr>
                <w:color w:val="000000"/>
                <w:sz w:val="10"/>
                <w:szCs w:val="10"/>
              </w:rPr>
              <w:t>тыс.руб.</w:t>
            </w:r>
          </w:p>
        </w:tc>
        <w:tc>
          <w:tcPr>
            <w:tcW w:w="1185" w:type="dxa"/>
            <w:tcBorders>
              <w:top w:val="nil"/>
              <w:left w:val="nil"/>
              <w:bottom w:val="single" w:sz="4" w:space="0" w:color="auto"/>
              <w:right w:val="single" w:sz="4" w:space="0" w:color="auto"/>
            </w:tcBorders>
            <w:shd w:val="clear" w:color="auto" w:fill="auto"/>
            <w:vAlign w:val="bottom"/>
            <w:hideMark/>
          </w:tcPr>
          <w:p w14:paraId="437EFC49" w14:textId="77777777" w:rsidR="00D4486B" w:rsidRPr="00D4486B" w:rsidRDefault="00D4486B" w:rsidP="00D4486B">
            <w:pPr>
              <w:rPr>
                <w:color w:val="000000"/>
                <w:sz w:val="10"/>
                <w:szCs w:val="10"/>
              </w:rPr>
            </w:pPr>
            <w:r w:rsidRPr="00D4486B">
              <w:rPr>
                <w:color w:val="000000"/>
                <w:sz w:val="10"/>
                <w:szCs w:val="10"/>
              </w:rPr>
              <w:t>90</w:t>
            </w:r>
          </w:p>
        </w:tc>
        <w:tc>
          <w:tcPr>
            <w:tcW w:w="850" w:type="dxa"/>
            <w:tcBorders>
              <w:top w:val="nil"/>
              <w:left w:val="nil"/>
              <w:bottom w:val="single" w:sz="4" w:space="0" w:color="auto"/>
              <w:right w:val="single" w:sz="4" w:space="0" w:color="auto"/>
            </w:tcBorders>
            <w:shd w:val="clear" w:color="auto" w:fill="auto"/>
            <w:vAlign w:val="bottom"/>
            <w:hideMark/>
          </w:tcPr>
          <w:p w14:paraId="79A14C2A" w14:textId="77777777" w:rsidR="00D4486B" w:rsidRPr="00D4486B" w:rsidRDefault="00D4486B" w:rsidP="00D4486B">
            <w:pPr>
              <w:jc w:val="center"/>
              <w:rPr>
                <w:color w:val="000000"/>
                <w:sz w:val="10"/>
                <w:szCs w:val="10"/>
              </w:rPr>
            </w:pPr>
            <w:r w:rsidRPr="00D4486B">
              <w:rPr>
                <w:color w:val="000000"/>
                <w:sz w:val="10"/>
                <w:szCs w:val="10"/>
              </w:rPr>
              <w:t> </w:t>
            </w:r>
          </w:p>
        </w:tc>
        <w:tc>
          <w:tcPr>
            <w:tcW w:w="777" w:type="dxa"/>
            <w:tcBorders>
              <w:top w:val="nil"/>
              <w:left w:val="nil"/>
              <w:bottom w:val="single" w:sz="4" w:space="0" w:color="auto"/>
              <w:right w:val="single" w:sz="4" w:space="0" w:color="auto"/>
            </w:tcBorders>
            <w:shd w:val="clear" w:color="auto" w:fill="auto"/>
            <w:noWrap/>
            <w:vAlign w:val="bottom"/>
            <w:hideMark/>
          </w:tcPr>
          <w:p w14:paraId="3BF3EAAF" w14:textId="77777777" w:rsidR="00D4486B" w:rsidRPr="00D4486B" w:rsidRDefault="00D4486B" w:rsidP="00D4486B">
            <w:pPr>
              <w:jc w:val="right"/>
              <w:rPr>
                <w:color w:val="000000"/>
                <w:sz w:val="10"/>
                <w:szCs w:val="10"/>
              </w:rPr>
            </w:pPr>
            <w:r w:rsidRPr="00D4486B">
              <w:rPr>
                <w:color w:val="000000"/>
                <w:sz w:val="10"/>
                <w:szCs w:val="10"/>
              </w:rPr>
              <w:t>5 901 794,78</w:t>
            </w:r>
          </w:p>
        </w:tc>
        <w:tc>
          <w:tcPr>
            <w:tcW w:w="876" w:type="dxa"/>
            <w:tcBorders>
              <w:top w:val="nil"/>
              <w:left w:val="nil"/>
              <w:bottom w:val="single" w:sz="4" w:space="0" w:color="auto"/>
              <w:right w:val="single" w:sz="4" w:space="0" w:color="auto"/>
            </w:tcBorders>
            <w:shd w:val="clear" w:color="auto" w:fill="auto"/>
            <w:noWrap/>
            <w:vAlign w:val="bottom"/>
            <w:hideMark/>
          </w:tcPr>
          <w:p w14:paraId="177F0621" w14:textId="77777777" w:rsidR="00D4486B" w:rsidRPr="00D4486B" w:rsidRDefault="00D4486B" w:rsidP="00D4486B">
            <w:pPr>
              <w:jc w:val="right"/>
              <w:rPr>
                <w:b/>
                <w:bCs/>
                <w:sz w:val="10"/>
                <w:szCs w:val="10"/>
              </w:rPr>
            </w:pPr>
            <w:r w:rsidRPr="00D4486B">
              <w:rPr>
                <w:b/>
                <w:bCs/>
                <w:sz w:val="10"/>
                <w:szCs w:val="10"/>
              </w:rPr>
              <w:t>486 960,15</w:t>
            </w:r>
          </w:p>
        </w:tc>
        <w:tc>
          <w:tcPr>
            <w:tcW w:w="827" w:type="dxa"/>
            <w:tcBorders>
              <w:top w:val="nil"/>
              <w:left w:val="nil"/>
              <w:bottom w:val="single" w:sz="4" w:space="0" w:color="auto"/>
              <w:right w:val="single" w:sz="4" w:space="0" w:color="auto"/>
            </w:tcBorders>
            <w:shd w:val="clear" w:color="auto" w:fill="auto"/>
            <w:noWrap/>
            <w:vAlign w:val="bottom"/>
            <w:hideMark/>
          </w:tcPr>
          <w:p w14:paraId="7F1AEF8F" w14:textId="77777777" w:rsidR="00D4486B" w:rsidRPr="00D4486B" w:rsidRDefault="00D4486B" w:rsidP="00D4486B">
            <w:pPr>
              <w:jc w:val="right"/>
              <w:rPr>
                <w:b/>
                <w:bCs/>
                <w:sz w:val="10"/>
                <w:szCs w:val="10"/>
              </w:rPr>
            </w:pPr>
            <w:r w:rsidRPr="00D4486B">
              <w:rPr>
                <w:b/>
                <w:bCs/>
                <w:sz w:val="10"/>
                <w:szCs w:val="10"/>
              </w:rPr>
              <w:t>461 731,50</w:t>
            </w:r>
          </w:p>
        </w:tc>
        <w:tc>
          <w:tcPr>
            <w:tcW w:w="844" w:type="dxa"/>
            <w:tcBorders>
              <w:top w:val="nil"/>
              <w:left w:val="nil"/>
              <w:bottom w:val="single" w:sz="4" w:space="0" w:color="auto"/>
              <w:right w:val="single" w:sz="4" w:space="0" w:color="auto"/>
            </w:tcBorders>
            <w:shd w:val="clear" w:color="auto" w:fill="auto"/>
            <w:noWrap/>
            <w:vAlign w:val="bottom"/>
            <w:hideMark/>
          </w:tcPr>
          <w:p w14:paraId="47653D68" w14:textId="77777777" w:rsidR="00D4486B" w:rsidRPr="00D4486B" w:rsidRDefault="00D4486B" w:rsidP="00D4486B">
            <w:pPr>
              <w:jc w:val="right"/>
              <w:rPr>
                <w:b/>
                <w:bCs/>
                <w:sz w:val="10"/>
                <w:szCs w:val="10"/>
              </w:rPr>
            </w:pPr>
            <w:r w:rsidRPr="00D4486B">
              <w:rPr>
                <w:b/>
                <w:bCs/>
                <w:sz w:val="10"/>
                <w:szCs w:val="10"/>
              </w:rPr>
              <w:t>460 703,14</w:t>
            </w:r>
          </w:p>
        </w:tc>
        <w:tc>
          <w:tcPr>
            <w:tcW w:w="695" w:type="dxa"/>
            <w:tcBorders>
              <w:top w:val="nil"/>
              <w:left w:val="nil"/>
              <w:bottom w:val="single" w:sz="4" w:space="0" w:color="auto"/>
              <w:right w:val="single" w:sz="4" w:space="0" w:color="auto"/>
            </w:tcBorders>
            <w:shd w:val="clear" w:color="auto" w:fill="auto"/>
            <w:noWrap/>
            <w:vAlign w:val="bottom"/>
            <w:hideMark/>
          </w:tcPr>
          <w:p w14:paraId="11F18D62" w14:textId="77777777" w:rsidR="00D4486B" w:rsidRPr="00D4486B" w:rsidRDefault="00D4486B" w:rsidP="00D4486B">
            <w:pPr>
              <w:jc w:val="right"/>
              <w:rPr>
                <w:b/>
                <w:bCs/>
                <w:sz w:val="10"/>
                <w:szCs w:val="10"/>
              </w:rPr>
            </w:pPr>
            <w:r w:rsidRPr="00D4486B">
              <w:rPr>
                <w:b/>
                <w:bCs/>
                <w:sz w:val="10"/>
                <w:szCs w:val="10"/>
              </w:rPr>
              <w:t>417 396,75</w:t>
            </w:r>
          </w:p>
        </w:tc>
        <w:tc>
          <w:tcPr>
            <w:tcW w:w="795" w:type="dxa"/>
            <w:tcBorders>
              <w:top w:val="nil"/>
              <w:left w:val="nil"/>
              <w:bottom w:val="single" w:sz="4" w:space="0" w:color="auto"/>
              <w:right w:val="single" w:sz="4" w:space="0" w:color="auto"/>
            </w:tcBorders>
            <w:shd w:val="clear" w:color="auto" w:fill="auto"/>
            <w:noWrap/>
            <w:vAlign w:val="bottom"/>
            <w:hideMark/>
          </w:tcPr>
          <w:p w14:paraId="7AC9B0D4" w14:textId="77777777" w:rsidR="00D4486B" w:rsidRPr="00D4486B" w:rsidRDefault="00D4486B" w:rsidP="00D4486B">
            <w:pPr>
              <w:jc w:val="right"/>
              <w:rPr>
                <w:b/>
                <w:bCs/>
                <w:sz w:val="10"/>
                <w:szCs w:val="10"/>
              </w:rPr>
            </w:pPr>
            <w:r w:rsidRPr="00D4486B">
              <w:rPr>
                <w:b/>
                <w:bCs/>
                <w:sz w:val="10"/>
                <w:szCs w:val="10"/>
              </w:rPr>
              <w:t>406 295,13</w:t>
            </w:r>
          </w:p>
        </w:tc>
        <w:tc>
          <w:tcPr>
            <w:tcW w:w="811" w:type="dxa"/>
            <w:tcBorders>
              <w:top w:val="nil"/>
              <w:left w:val="nil"/>
              <w:bottom w:val="single" w:sz="4" w:space="0" w:color="auto"/>
              <w:right w:val="single" w:sz="4" w:space="0" w:color="auto"/>
            </w:tcBorders>
            <w:shd w:val="clear" w:color="auto" w:fill="auto"/>
            <w:noWrap/>
            <w:vAlign w:val="bottom"/>
            <w:hideMark/>
          </w:tcPr>
          <w:p w14:paraId="2691B91E" w14:textId="77777777" w:rsidR="00D4486B" w:rsidRPr="00D4486B" w:rsidRDefault="00D4486B" w:rsidP="00D4486B">
            <w:pPr>
              <w:jc w:val="right"/>
              <w:rPr>
                <w:b/>
                <w:bCs/>
                <w:sz w:val="10"/>
                <w:szCs w:val="10"/>
              </w:rPr>
            </w:pPr>
            <w:r w:rsidRPr="00D4486B">
              <w:rPr>
                <w:b/>
                <w:bCs/>
                <w:sz w:val="10"/>
                <w:szCs w:val="10"/>
              </w:rPr>
              <w:t>376 931,04</w:t>
            </w:r>
          </w:p>
        </w:tc>
        <w:tc>
          <w:tcPr>
            <w:tcW w:w="728" w:type="dxa"/>
            <w:tcBorders>
              <w:top w:val="nil"/>
              <w:left w:val="nil"/>
              <w:bottom w:val="single" w:sz="4" w:space="0" w:color="auto"/>
              <w:right w:val="single" w:sz="4" w:space="0" w:color="auto"/>
            </w:tcBorders>
            <w:shd w:val="clear" w:color="auto" w:fill="auto"/>
            <w:noWrap/>
            <w:vAlign w:val="bottom"/>
            <w:hideMark/>
          </w:tcPr>
          <w:p w14:paraId="3F77705E" w14:textId="77777777" w:rsidR="00D4486B" w:rsidRPr="00D4486B" w:rsidRDefault="00D4486B" w:rsidP="00D4486B">
            <w:pPr>
              <w:jc w:val="right"/>
              <w:rPr>
                <w:b/>
                <w:bCs/>
                <w:sz w:val="10"/>
                <w:szCs w:val="10"/>
              </w:rPr>
            </w:pPr>
            <w:r w:rsidRPr="00D4486B">
              <w:rPr>
                <w:b/>
                <w:bCs/>
                <w:sz w:val="10"/>
                <w:szCs w:val="10"/>
              </w:rPr>
              <w:t>422 884,60</w:t>
            </w:r>
          </w:p>
        </w:tc>
        <w:tc>
          <w:tcPr>
            <w:tcW w:w="744" w:type="dxa"/>
            <w:tcBorders>
              <w:top w:val="nil"/>
              <w:left w:val="nil"/>
              <w:bottom w:val="single" w:sz="4" w:space="0" w:color="auto"/>
              <w:right w:val="single" w:sz="4" w:space="0" w:color="auto"/>
            </w:tcBorders>
            <w:shd w:val="clear" w:color="auto" w:fill="auto"/>
            <w:noWrap/>
            <w:vAlign w:val="bottom"/>
            <w:hideMark/>
          </w:tcPr>
          <w:p w14:paraId="641E9007" w14:textId="77777777" w:rsidR="00D4486B" w:rsidRPr="00D4486B" w:rsidRDefault="00D4486B" w:rsidP="00D4486B">
            <w:pPr>
              <w:jc w:val="right"/>
              <w:rPr>
                <w:b/>
                <w:bCs/>
                <w:sz w:val="10"/>
                <w:szCs w:val="10"/>
              </w:rPr>
            </w:pPr>
            <w:r w:rsidRPr="00D4486B">
              <w:rPr>
                <w:b/>
                <w:bCs/>
                <w:sz w:val="10"/>
                <w:szCs w:val="10"/>
              </w:rPr>
              <w:t>428 353,53</w:t>
            </w:r>
          </w:p>
        </w:tc>
        <w:tc>
          <w:tcPr>
            <w:tcW w:w="777" w:type="dxa"/>
            <w:tcBorders>
              <w:top w:val="nil"/>
              <w:left w:val="nil"/>
              <w:bottom w:val="single" w:sz="4" w:space="0" w:color="auto"/>
              <w:right w:val="single" w:sz="4" w:space="0" w:color="auto"/>
            </w:tcBorders>
            <w:shd w:val="clear" w:color="auto" w:fill="auto"/>
            <w:noWrap/>
            <w:vAlign w:val="bottom"/>
            <w:hideMark/>
          </w:tcPr>
          <w:p w14:paraId="03883A22" w14:textId="77777777" w:rsidR="00D4486B" w:rsidRPr="00D4486B" w:rsidRDefault="00D4486B" w:rsidP="00D4486B">
            <w:pPr>
              <w:jc w:val="right"/>
              <w:rPr>
                <w:b/>
                <w:bCs/>
                <w:sz w:val="10"/>
                <w:szCs w:val="10"/>
              </w:rPr>
            </w:pPr>
            <w:r w:rsidRPr="00D4486B">
              <w:rPr>
                <w:b/>
                <w:bCs/>
                <w:sz w:val="10"/>
                <w:szCs w:val="10"/>
              </w:rPr>
              <w:t>447 228,87</w:t>
            </w:r>
          </w:p>
        </w:tc>
        <w:tc>
          <w:tcPr>
            <w:tcW w:w="712" w:type="dxa"/>
            <w:tcBorders>
              <w:top w:val="nil"/>
              <w:left w:val="nil"/>
              <w:bottom w:val="single" w:sz="4" w:space="0" w:color="auto"/>
              <w:right w:val="single" w:sz="4" w:space="0" w:color="auto"/>
            </w:tcBorders>
            <w:shd w:val="clear" w:color="auto" w:fill="auto"/>
            <w:noWrap/>
            <w:vAlign w:val="bottom"/>
            <w:hideMark/>
          </w:tcPr>
          <w:p w14:paraId="1C2AD8CF" w14:textId="77777777" w:rsidR="00D4486B" w:rsidRPr="00D4486B" w:rsidRDefault="00D4486B" w:rsidP="00D4486B">
            <w:pPr>
              <w:jc w:val="right"/>
              <w:rPr>
                <w:b/>
                <w:bCs/>
                <w:sz w:val="10"/>
                <w:szCs w:val="10"/>
              </w:rPr>
            </w:pPr>
            <w:r w:rsidRPr="00D4486B">
              <w:rPr>
                <w:b/>
                <w:bCs/>
                <w:sz w:val="10"/>
                <w:szCs w:val="10"/>
              </w:rPr>
              <w:t>585 718,77</w:t>
            </w:r>
          </w:p>
        </w:tc>
        <w:tc>
          <w:tcPr>
            <w:tcW w:w="811" w:type="dxa"/>
            <w:tcBorders>
              <w:top w:val="nil"/>
              <w:left w:val="nil"/>
              <w:bottom w:val="single" w:sz="4" w:space="0" w:color="auto"/>
              <w:right w:val="single" w:sz="4" w:space="0" w:color="auto"/>
            </w:tcBorders>
            <w:shd w:val="clear" w:color="auto" w:fill="auto"/>
            <w:noWrap/>
            <w:vAlign w:val="bottom"/>
            <w:hideMark/>
          </w:tcPr>
          <w:p w14:paraId="32CC485A" w14:textId="77777777" w:rsidR="00D4486B" w:rsidRPr="00D4486B" w:rsidRDefault="00D4486B" w:rsidP="00D4486B">
            <w:pPr>
              <w:jc w:val="right"/>
              <w:rPr>
                <w:b/>
                <w:bCs/>
                <w:sz w:val="10"/>
                <w:szCs w:val="10"/>
              </w:rPr>
            </w:pPr>
            <w:r w:rsidRPr="00D4486B">
              <w:rPr>
                <w:b/>
                <w:bCs/>
                <w:sz w:val="10"/>
                <w:szCs w:val="10"/>
              </w:rPr>
              <w:t>697 738,73</w:t>
            </w:r>
          </w:p>
        </w:tc>
        <w:tc>
          <w:tcPr>
            <w:tcW w:w="811" w:type="dxa"/>
            <w:tcBorders>
              <w:top w:val="nil"/>
              <w:left w:val="nil"/>
              <w:bottom w:val="single" w:sz="4" w:space="0" w:color="auto"/>
              <w:right w:val="single" w:sz="4" w:space="0" w:color="auto"/>
            </w:tcBorders>
            <w:shd w:val="clear" w:color="auto" w:fill="auto"/>
            <w:noWrap/>
            <w:vAlign w:val="bottom"/>
            <w:hideMark/>
          </w:tcPr>
          <w:p w14:paraId="620085A7" w14:textId="77777777" w:rsidR="00D4486B" w:rsidRPr="00D4486B" w:rsidRDefault="00D4486B" w:rsidP="00D4486B">
            <w:pPr>
              <w:jc w:val="right"/>
              <w:rPr>
                <w:b/>
                <w:bCs/>
                <w:sz w:val="10"/>
                <w:szCs w:val="10"/>
              </w:rPr>
            </w:pPr>
            <w:r w:rsidRPr="00D4486B">
              <w:rPr>
                <w:b/>
                <w:bCs/>
                <w:sz w:val="10"/>
                <w:szCs w:val="10"/>
              </w:rPr>
              <w:t>709 852,57</w:t>
            </w:r>
          </w:p>
        </w:tc>
      </w:tr>
      <w:tr w:rsidR="00D4486B" w:rsidRPr="00D4486B" w14:paraId="463B8282" w14:textId="77777777" w:rsidTr="002D6968">
        <w:trPr>
          <w:trHeight w:val="106"/>
        </w:trPr>
        <w:tc>
          <w:tcPr>
            <w:tcW w:w="678" w:type="dxa"/>
            <w:tcBorders>
              <w:top w:val="nil"/>
              <w:left w:val="single" w:sz="4" w:space="0" w:color="auto"/>
              <w:bottom w:val="single" w:sz="4" w:space="0" w:color="auto"/>
              <w:right w:val="single" w:sz="4" w:space="0" w:color="auto"/>
            </w:tcBorders>
            <w:shd w:val="clear" w:color="auto" w:fill="auto"/>
            <w:noWrap/>
            <w:vAlign w:val="bottom"/>
            <w:hideMark/>
          </w:tcPr>
          <w:p w14:paraId="26FB570E" w14:textId="77777777" w:rsidR="00D4486B" w:rsidRPr="00D4486B" w:rsidRDefault="00D4486B" w:rsidP="00D4486B">
            <w:pPr>
              <w:jc w:val="center"/>
              <w:rPr>
                <w:color w:val="000000"/>
                <w:sz w:val="10"/>
                <w:szCs w:val="10"/>
              </w:rPr>
            </w:pPr>
            <w:r w:rsidRPr="00D4486B">
              <w:rPr>
                <w:color w:val="000000"/>
                <w:sz w:val="10"/>
                <w:szCs w:val="10"/>
              </w:rPr>
              <w:t xml:space="preserve">    1.3</w:t>
            </w:r>
          </w:p>
        </w:tc>
        <w:tc>
          <w:tcPr>
            <w:tcW w:w="1227" w:type="dxa"/>
            <w:tcBorders>
              <w:top w:val="nil"/>
              <w:left w:val="nil"/>
              <w:bottom w:val="single" w:sz="4" w:space="0" w:color="auto"/>
              <w:right w:val="single" w:sz="4" w:space="0" w:color="auto"/>
            </w:tcBorders>
            <w:shd w:val="clear" w:color="auto" w:fill="auto"/>
            <w:vAlign w:val="bottom"/>
            <w:hideMark/>
          </w:tcPr>
          <w:p w14:paraId="13477F8B" w14:textId="77777777" w:rsidR="00D4486B" w:rsidRPr="00D4486B" w:rsidRDefault="00D4486B" w:rsidP="00D4486B">
            <w:pPr>
              <w:rPr>
                <w:color w:val="000000"/>
                <w:sz w:val="10"/>
                <w:szCs w:val="10"/>
              </w:rPr>
            </w:pPr>
            <w:r w:rsidRPr="00D4486B">
              <w:rPr>
                <w:color w:val="000000"/>
                <w:sz w:val="10"/>
                <w:szCs w:val="10"/>
              </w:rPr>
              <w:t>Прочие доходы</w:t>
            </w:r>
          </w:p>
        </w:tc>
        <w:tc>
          <w:tcPr>
            <w:tcW w:w="733" w:type="dxa"/>
            <w:tcBorders>
              <w:top w:val="nil"/>
              <w:left w:val="nil"/>
              <w:bottom w:val="single" w:sz="4" w:space="0" w:color="auto"/>
              <w:right w:val="single" w:sz="4" w:space="0" w:color="auto"/>
            </w:tcBorders>
            <w:shd w:val="clear" w:color="auto" w:fill="auto"/>
            <w:vAlign w:val="bottom"/>
            <w:hideMark/>
          </w:tcPr>
          <w:p w14:paraId="38F4A79A" w14:textId="77777777" w:rsidR="00D4486B" w:rsidRPr="00D4486B" w:rsidRDefault="00D4486B" w:rsidP="00D4486B">
            <w:pPr>
              <w:jc w:val="center"/>
              <w:rPr>
                <w:color w:val="000000"/>
                <w:sz w:val="10"/>
                <w:szCs w:val="10"/>
              </w:rPr>
            </w:pPr>
            <w:r w:rsidRPr="00D4486B">
              <w:rPr>
                <w:color w:val="000000"/>
                <w:sz w:val="10"/>
                <w:szCs w:val="10"/>
              </w:rPr>
              <w:t>тыс.руб.</w:t>
            </w:r>
          </w:p>
        </w:tc>
        <w:tc>
          <w:tcPr>
            <w:tcW w:w="1185" w:type="dxa"/>
            <w:tcBorders>
              <w:top w:val="nil"/>
              <w:left w:val="nil"/>
              <w:bottom w:val="single" w:sz="4" w:space="0" w:color="auto"/>
              <w:right w:val="single" w:sz="4" w:space="0" w:color="auto"/>
            </w:tcBorders>
            <w:shd w:val="clear" w:color="auto" w:fill="auto"/>
            <w:vAlign w:val="bottom"/>
            <w:hideMark/>
          </w:tcPr>
          <w:p w14:paraId="1CCE89F3" w14:textId="77777777" w:rsidR="00D4486B" w:rsidRPr="00D4486B" w:rsidRDefault="00D4486B" w:rsidP="00D4486B">
            <w:pPr>
              <w:rPr>
                <w:color w:val="000000"/>
                <w:sz w:val="10"/>
                <w:szCs w:val="10"/>
              </w:rPr>
            </w:pPr>
            <w:r w:rsidRPr="00D4486B">
              <w:rPr>
                <w:color w:val="000000"/>
                <w:sz w:val="10"/>
                <w:szCs w:val="10"/>
              </w:rPr>
              <w:t>9101*</w:t>
            </w:r>
          </w:p>
        </w:tc>
        <w:tc>
          <w:tcPr>
            <w:tcW w:w="850" w:type="dxa"/>
            <w:tcBorders>
              <w:top w:val="nil"/>
              <w:left w:val="nil"/>
              <w:bottom w:val="single" w:sz="4" w:space="0" w:color="auto"/>
              <w:right w:val="single" w:sz="4" w:space="0" w:color="auto"/>
            </w:tcBorders>
            <w:shd w:val="clear" w:color="auto" w:fill="auto"/>
            <w:vAlign w:val="bottom"/>
            <w:hideMark/>
          </w:tcPr>
          <w:p w14:paraId="3A8F024C" w14:textId="77777777" w:rsidR="00D4486B" w:rsidRPr="00D4486B" w:rsidRDefault="00D4486B" w:rsidP="00D4486B">
            <w:pPr>
              <w:jc w:val="center"/>
              <w:rPr>
                <w:color w:val="000000"/>
                <w:sz w:val="10"/>
                <w:szCs w:val="10"/>
              </w:rPr>
            </w:pPr>
            <w:r w:rsidRPr="00D4486B">
              <w:rPr>
                <w:color w:val="000000"/>
                <w:sz w:val="10"/>
                <w:szCs w:val="10"/>
              </w:rPr>
              <w:t> </w:t>
            </w:r>
          </w:p>
        </w:tc>
        <w:tc>
          <w:tcPr>
            <w:tcW w:w="777" w:type="dxa"/>
            <w:tcBorders>
              <w:top w:val="nil"/>
              <w:left w:val="nil"/>
              <w:bottom w:val="single" w:sz="4" w:space="0" w:color="auto"/>
              <w:right w:val="single" w:sz="4" w:space="0" w:color="auto"/>
            </w:tcBorders>
            <w:shd w:val="clear" w:color="auto" w:fill="auto"/>
            <w:noWrap/>
            <w:vAlign w:val="bottom"/>
            <w:hideMark/>
          </w:tcPr>
          <w:p w14:paraId="1B580157" w14:textId="77777777" w:rsidR="00D4486B" w:rsidRPr="00D4486B" w:rsidRDefault="00D4486B" w:rsidP="00D4486B">
            <w:pPr>
              <w:jc w:val="right"/>
              <w:rPr>
                <w:color w:val="000000"/>
                <w:sz w:val="10"/>
                <w:szCs w:val="10"/>
              </w:rPr>
            </w:pPr>
            <w:r w:rsidRPr="00D4486B">
              <w:rPr>
                <w:color w:val="000000"/>
                <w:sz w:val="10"/>
                <w:szCs w:val="10"/>
              </w:rPr>
              <w:t>67 503,00</w:t>
            </w:r>
          </w:p>
        </w:tc>
        <w:tc>
          <w:tcPr>
            <w:tcW w:w="876" w:type="dxa"/>
            <w:tcBorders>
              <w:top w:val="nil"/>
              <w:left w:val="nil"/>
              <w:bottom w:val="single" w:sz="4" w:space="0" w:color="auto"/>
              <w:right w:val="single" w:sz="4" w:space="0" w:color="auto"/>
            </w:tcBorders>
            <w:shd w:val="clear" w:color="auto" w:fill="auto"/>
            <w:noWrap/>
            <w:vAlign w:val="bottom"/>
            <w:hideMark/>
          </w:tcPr>
          <w:p w14:paraId="1A383761" w14:textId="77777777" w:rsidR="00D4486B" w:rsidRPr="00D4486B" w:rsidRDefault="00D4486B" w:rsidP="00D4486B">
            <w:pPr>
              <w:jc w:val="right"/>
              <w:rPr>
                <w:color w:val="000000"/>
                <w:sz w:val="10"/>
                <w:szCs w:val="10"/>
              </w:rPr>
            </w:pPr>
            <w:r w:rsidRPr="00D4486B">
              <w:rPr>
                <w:color w:val="000000"/>
                <w:sz w:val="10"/>
                <w:szCs w:val="10"/>
              </w:rPr>
              <w:t>3 599,23</w:t>
            </w:r>
          </w:p>
        </w:tc>
        <w:tc>
          <w:tcPr>
            <w:tcW w:w="827" w:type="dxa"/>
            <w:tcBorders>
              <w:top w:val="nil"/>
              <w:left w:val="nil"/>
              <w:bottom w:val="single" w:sz="4" w:space="0" w:color="auto"/>
              <w:right w:val="single" w:sz="4" w:space="0" w:color="auto"/>
            </w:tcBorders>
            <w:shd w:val="clear" w:color="auto" w:fill="auto"/>
            <w:noWrap/>
            <w:vAlign w:val="bottom"/>
            <w:hideMark/>
          </w:tcPr>
          <w:p w14:paraId="79B156BB" w14:textId="77777777" w:rsidR="00D4486B" w:rsidRPr="00D4486B" w:rsidRDefault="00D4486B" w:rsidP="00D4486B">
            <w:pPr>
              <w:jc w:val="right"/>
              <w:rPr>
                <w:color w:val="000000"/>
                <w:sz w:val="10"/>
                <w:szCs w:val="10"/>
              </w:rPr>
            </w:pPr>
            <w:r w:rsidRPr="00D4486B">
              <w:rPr>
                <w:color w:val="000000"/>
                <w:sz w:val="10"/>
                <w:szCs w:val="10"/>
              </w:rPr>
              <w:t>1 924,12</w:t>
            </w:r>
          </w:p>
        </w:tc>
        <w:tc>
          <w:tcPr>
            <w:tcW w:w="844" w:type="dxa"/>
            <w:tcBorders>
              <w:top w:val="nil"/>
              <w:left w:val="nil"/>
              <w:bottom w:val="single" w:sz="4" w:space="0" w:color="auto"/>
              <w:right w:val="single" w:sz="4" w:space="0" w:color="auto"/>
            </w:tcBorders>
            <w:shd w:val="clear" w:color="auto" w:fill="auto"/>
            <w:noWrap/>
            <w:vAlign w:val="bottom"/>
            <w:hideMark/>
          </w:tcPr>
          <w:p w14:paraId="2359439D" w14:textId="77777777" w:rsidR="00D4486B" w:rsidRPr="00D4486B" w:rsidRDefault="00D4486B" w:rsidP="00D4486B">
            <w:pPr>
              <w:jc w:val="right"/>
              <w:rPr>
                <w:color w:val="000000"/>
                <w:sz w:val="10"/>
                <w:szCs w:val="10"/>
              </w:rPr>
            </w:pPr>
            <w:r w:rsidRPr="00D4486B">
              <w:rPr>
                <w:color w:val="000000"/>
                <w:sz w:val="10"/>
                <w:szCs w:val="10"/>
              </w:rPr>
              <w:t>28 698,52</w:t>
            </w:r>
          </w:p>
        </w:tc>
        <w:tc>
          <w:tcPr>
            <w:tcW w:w="695" w:type="dxa"/>
            <w:tcBorders>
              <w:top w:val="nil"/>
              <w:left w:val="nil"/>
              <w:bottom w:val="single" w:sz="4" w:space="0" w:color="auto"/>
              <w:right w:val="single" w:sz="4" w:space="0" w:color="auto"/>
            </w:tcBorders>
            <w:shd w:val="clear" w:color="auto" w:fill="auto"/>
            <w:noWrap/>
            <w:vAlign w:val="bottom"/>
            <w:hideMark/>
          </w:tcPr>
          <w:p w14:paraId="3283A54B" w14:textId="77777777" w:rsidR="00D4486B" w:rsidRPr="00D4486B" w:rsidRDefault="00D4486B" w:rsidP="00D4486B">
            <w:pPr>
              <w:jc w:val="right"/>
              <w:rPr>
                <w:color w:val="000000"/>
                <w:sz w:val="10"/>
                <w:szCs w:val="10"/>
              </w:rPr>
            </w:pPr>
            <w:r w:rsidRPr="00D4486B">
              <w:rPr>
                <w:color w:val="000000"/>
                <w:sz w:val="10"/>
                <w:szCs w:val="10"/>
              </w:rPr>
              <w:t>59 731,84</w:t>
            </w:r>
          </w:p>
        </w:tc>
        <w:tc>
          <w:tcPr>
            <w:tcW w:w="795" w:type="dxa"/>
            <w:tcBorders>
              <w:top w:val="nil"/>
              <w:left w:val="nil"/>
              <w:bottom w:val="single" w:sz="4" w:space="0" w:color="auto"/>
              <w:right w:val="single" w:sz="4" w:space="0" w:color="auto"/>
            </w:tcBorders>
            <w:shd w:val="clear" w:color="auto" w:fill="auto"/>
            <w:noWrap/>
            <w:vAlign w:val="bottom"/>
            <w:hideMark/>
          </w:tcPr>
          <w:p w14:paraId="7F68FE1E" w14:textId="77777777" w:rsidR="00D4486B" w:rsidRPr="00D4486B" w:rsidRDefault="00D4486B" w:rsidP="00D4486B">
            <w:pPr>
              <w:jc w:val="right"/>
              <w:rPr>
                <w:color w:val="000000"/>
                <w:sz w:val="10"/>
                <w:szCs w:val="10"/>
              </w:rPr>
            </w:pPr>
            <w:r w:rsidRPr="00D4486B">
              <w:rPr>
                <w:color w:val="000000"/>
                <w:sz w:val="10"/>
                <w:szCs w:val="10"/>
              </w:rPr>
              <w:t>11 540,04</w:t>
            </w:r>
          </w:p>
        </w:tc>
        <w:tc>
          <w:tcPr>
            <w:tcW w:w="811" w:type="dxa"/>
            <w:tcBorders>
              <w:top w:val="nil"/>
              <w:left w:val="nil"/>
              <w:bottom w:val="single" w:sz="4" w:space="0" w:color="auto"/>
              <w:right w:val="single" w:sz="4" w:space="0" w:color="auto"/>
            </w:tcBorders>
            <w:shd w:val="clear" w:color="auto" w:fill="auto"/>
            <w:noWrap/>
            <w:vAlign w:val="bottom"/>
            <w:hideMark/>
          </w:tcPr>
          <w:p w14:paraId="79E9B6DC" w14:textId="77777777" w:rsidR="00D4486B" w:rsidRPr="00D4486B" w:rsidRDefault="00D4486B" w:rsidP="00D4486B">
            <w:pPr>
              <w:jc w:val="right"/>
              <w:rPr>
                <w:color w:val="000000"/>
                <w:sz w:val="10"/>
                <w:szCs w:val="10"/>
              </w:rPr>
            </w:pPr>
            <w:r w:rsidRPr="00D4486B">
              <w:rPr>
                <w:color w:val="000000"/>
                <w:sz w:val="10"/>
                <w:szCs w:val="10"/>
              </w:rPr>
              <w:t>2 831,30</w:t>
            </w:r>
          </w:p>
        </w:tc>
        <w:tc>
          <w:tcPr>
            <w:tcW w:w="728" w:type="dxa"/>
            <w:tcBorders>
              <w:top w:val="nil"/>
              <w:left w:val="nil"/>
              <w:bottom w:val="single" w:sz="4" w:space="0" w:color="auto"/>
              <w:right w:val="single" w:sz="4" w:space="0" w:color="auto"/>
            </w:tcBorders>
            <w:shd w:val="clear" w:color="auto" w:fill="auto"/>
            <w:noWrap/>
            <w:vAlign w:val="bottom"/>
            <w:hideMark/>
          </w:tcPr>
          <w:p w14:paraId="161920C4" w14:textId="77777777" w:rsidR="00D4486B" w:rsidRPr="00D4486B" w:rsidRDefault="00D4486B" w:rsidP="00D4486B">
            <w:pPr>
              <w:jc w:val="right"/>
              <w:rPr>
                <w:color w:val="000000"/>
                <w:sz w:val="10"/>
                <w:szCs w:val="10"/>
              </w:rPr>
            </w:pPr>
            <w:r w:rsidRPr="00D4486B">
              <w:rPr>
                <w:color w:val="000000"/>
                <w:sz w:val="10"/>
                <w:szCs w:val="10"/>
              </w:rPr>
              <w:t>4 337,54</w:t>
            </w:r>
          </w:p>
        </w:tc>
        <w:tc>
          <w:tcPr>
            <w:tcW w:w="744" w:type="dxa"/>
            <w:tcBorders>
              <w:top w:val="nil"/>
              <w:left w:val="nil"/>
              <w:bottom w:val="single" w:sz="4" w:space="0" w:color="auto"/>
              <w:right w:val="single" w:sz="4" w:space="0" w:color="auto"/>
            </w:tcBorders>
            <w:shd w:val="clear" w:color="auto" w:fill="auto"/>
            <w:noWrap/>
            <w:vAlign w:val="bottom"/>
            <w:hideMark/>
          </w:tcPr>
          <w:p w14:paraId="5D0AC902" w14:textId="77777777" w:rsidR="00D4486B" w:rsidRPr="00D4486B" w:rsidRDefault="00D4486B" w:rsidP="00D4486B">
            <w:pPr>
              <w:jc w:val="right"/>
              <w:rPr>
                <w:color w:val="000000"/>
                <w:sz w:val="10"/>
                <w:szCs w:val="10"/>
              </w:rPr>
            </w:pPr>
            <w:r w:rsidRPr="00D4486B">
              <w:rPr>
                <w:color w:val="000000"/>
                <w:sz w:val="10"/>
                <w:szCs w:val="10"/>
              </w:rPr>
              <w:t>2 477,83</w:t>
            </w:r>
          </w:p>
        </w:tc>
        <w:tc>
          <w:tcPr>
            <w:tcW w:w="777" w:type="dxa"/>
            <w:tcBorders>
              <w:top w:val="nil"/>
              <w:left w:val="nil"/>
              <w:bottom w:val="single" w:sz="4" w:space="0" w:color="auto"/>
              <w:right w:val="single" w:sz="4" w:space="0" w:color="auto"/>
            </w:tcBorders>
            <w:shd w:val="clear" w:color="auto" w:fill="auto"/>
            <w:noWrap/>
            <w:vAlign w:val="bottom"/>
            <w:hideMark/>
          </w:tcPr>
          <w:p w14:paraId="01CE2859" w14:textId="77777777" w:rsidR="00D4486B" w:rsidRPr="00D4486B" w:rsidRDefault="00D4486B" w:rsidP="00D4486B">
            <w:pPr>
              <w:jc w:val="right"/>
              <w:rPr>
                <w:color w:val="000000"/>
                <w:sz w:val="10"/>
                <w:szCs w:val="10"/>
              </w:rPr>
            </w:pPr>
            <w:r w:rsidRPr="00D4486B">
              <w:rPr>
                <w:color w:val="000000"/>
                <w:sz w:val="10"/>
                <w:szCs w:val="10"/>
              </w:rPr>
              <w:t>12 023,30</w:t>
            </w:r>
          </w:p>
        </w:tc>
        <w:tc>
          <w:tcPr>
            <w:tcW w:w="712" w:type="dxa"/>
            <w:tcBorders>
              <w:top w:val="nil"/>
              <w:left w:val="nil"/>
              <w:bottom w:val="single" w:sz="4" w:space="0" w:color="auto"/>
              <w:right w:val="single" w:sz="4" w:space="0" w:color="auto"/>
            </w:tcBorders>
            <w:shd w:val="clear" w:color="auto" w:fill="auto"/>
            <w:noWrap/>
            <w:vAlign w:val="bottom"/>
            <w:hideMark/>
          </w:tcPr>
          <w:p w14:paraId="5CEE90E8" w14:textId="77777777" w:rsidR="00D4486B" w:rsidRPr="00D4486B" w:rsidRDefault="00D4486B" w:rsidP="00D4486B">
            <w:pPr>
              <w:jc w:val="right"/>
              <w:rPr>
                <w:color w:val="000000"/>
                <w:sz w:val="10"/>
                <w:szCs w:val="10"/>
              </w:rPr>
            </w:pPr>
            <w:r w:rsidRPr="00D4486B">
              <w:rPr>
                <w:color w:val="000000"/>
                <w:sz w:val="10"/>
                <w:szCs w:val="10"/>
              </w:rPr>
              <w:t>-4 773,48</w:t>
            </w:r>
          </w:p>
        </w:tc>
        <w:tc>
          <w:tcPr>
            <w:tcW w:w="811" w:type="dxa"/>
            <w:tcBorders>
              <w:top w:val="nil"/>
              <w:left w:val="nil"/>
              <w:bottom w:val="single" w:sz="4" w:space="0" w:color="auto"/>
              <w:right w:val="single" w:sz="4" w:space="0" w:color="auto"/>
            </w:tcBorders>
            <w:shd w:val="clear" w:color="auto" w:fill="auto"/>
            <w:noWrap/>
            <w:vAlign w:val="bottom"/>
            <w:hideMark/>
          </w:tcPr>
          <w:p w14:paraId="473A056D" w14:textId="77777777" w:rsidR="00D4486B" w:rsidRPr="00D4486B" w:rsidRDefault="00D4486B" w:rsidP="00D4486B">
            <w:pPr>
              <w:jc w:val="right"/>
              <w:rPr>
                <w:color w:val="000000"/>
                <w:sz w:val="10"/>
                <w:szCs w:val="10"/>
              </w:rPr>
            </w:pPr>
            <w:r w:rsidRPr="00D4486B">
              <w:rPr>
                <w:color w:val="000000"/>
                <w:sz w:val="10"/>
                <w:szCs w:val="10"/>
              </w:rPr>
              <w:t>9 658,20</w:t>
            </w:r>
          </w:p>
        </w:tc>
        <w:tc>
          <w:tcPr>
            <w:tcW w:w="811" w:type="dxa"/>
            <w:tcBorders>
              <w:top w:val="nil"/>
              <w:left w:val="nil"/>
              <w:bottom w:val="single" w:sz="4" w:space="0" w:color="auto"/>
              <w:right w:val="single" w:sz="4" w:space="0" w:color="auto"/>
            </w:tcBorders>
            <w:shd w:val="clear" w:color="auto" w:fill="auto"/>
            <w:noWrap/>
            <w:vAlign w:val="bottom"/>
            <w:hideMark/>
          </w:tcPr>
          <w:p w14:paraId="17EEFBB8" w14:textId="77777777" w:rsidR="00D4486B" w:rsidRPr="00D4486B" w:rsidRDefault="00D4486B" w:rsidP="00D4486B">
            <w:pPr>
              <w:jc w:val="right"/>
              <w:rPr>
                <w:color w:val="000000"/>
                <w:sz w:val="10"/>
                <w:szCs w:val="10"/>
              </w:rPr>
            </w:pPr>
            <w:r w:rsidRPr="00D4486B">
              <w:rPr>
                <w:color w:val="000000"/>
                <w:sz w:val="10"/>
                <w:szCs w:val="10"/>
              </w:rPr>
              <w:t>-64 545,46</w:t>
            </w:r>
          </w:p>
        </w:tc>
      </w:tr>
      <w:tr w:rsidR="00D4486B" w:rsidRPr="00D4486B" w14:paraId="37ED80B4" w14:textId="77777777" w:rsidTr="002D6968">
        <w:trPr>
          <w:trHeight w:val="106"/>
        </w:trPr>
        <w:tc>
          <w:tcPr>
            <w:tcW w:w="678" w:type="dxa"/>
            <w:tcBorders>
              <w:top w:val="nil"/>
              <w:left w:val="single" w:sz="4" w:space="0" w:color="auto"/>
              <w:bottom w:val="single" w:sz="4" w:space="0" w:color="auto"/>
              <w:right w:val="single" w:sz="4" w:space="0" w:color="auto"/>
            </w:tcBorders>
            <w:shd w:val="clear" w:color="auto" w:fill="auto"/>
            <w:noWrap/>
            <w:vAlign w:val="bottom"/>
            <w:hideMark/>
          </w:tcPr>
          <w:p w14:paraId="740A85B2" w14:textId="77777777" w:rsidR="00D4486B" w:rsidRPr="00D4486B" w:rsidRDefault="00D4486B" w:rsidP="00D4486B">
            <w:pPr>
              <w:jc w:val="center"/>
              <w:rPr>
                <w:color w:val="000000"/>
                <w:sz w:val="10"/>
                <w:szCs w:val="10"/>
              </w:rPr>
            </w:pPr>
            <w:r w:rsidRPr="00D4486B">
              <w:rPr>
                <w:color w:val="000000"/>
                <w:sz w:val="10"/>
                <w:szCs w:val="10"/>
              </w:rPr>
              <w:t> </w:t>
            </w:r>
          </w:p>
        </w:tc>
        <w:tc>
          <w:tcPr>
            <w:tcW w:w="1227" w:type="dxa"/>
            <w:tcBorders>
              <w:top w:val="nil"/>
              <w:left w:val="nil"/>
              <w:bottom w:val="single" w:sz="4" w:space="0" w:color="auto"/>
              <w:right w:val="single" w:sz="4" w:space="0" w:color="auto"/>
            </w:tcBorders>
            <w:shd w:val="clear" w:color="auto" w:fill="auto"/>
            <w:vAlign w:val="bottom"/>
            <w:hideMark/>
          </w:tcPr>
          <w:p w14:paraId="52B80103" w14:textId="77777777" w:rsidR="00D4486B" w:rsidRPr="00D4486B" w:rsidRDefault="00D4486B" w:rsidP="00D4486B">
            <w:pPr>
              <w:rPr>
                <w:color w:val="000000"/>
                <w:sz w:val="10"/>
                <w:szCs w:val="10"/>
              </w:rPr>
            </w:pPr>
            <w:r w:rsidRPr="00D4486B">
              <w:rPr>
                <w:color w:val="000000"/>
                <w:sz w:val="10"/>
                <w:szCs w:val="10"/>
              </w:rPr>
              <w:t xml:space="preserve">Начислено субсидии </w:t>
            </w:r>
          </w:p>
        </w:tc>
        <w:tc>
          <w:tcPr>
            <w:tcW w:w="733" w:type="dxa"/>
            <w:tcBorders>
              <w:top w:val="nil"/>
              <w:left w:val="nil"/>
              <w:bottom w:val="single" w:sz="4" w:space="0" w:color="auto"/>
              <w:right w:val="single" w:sz="4" w:space="0" w:color="auto"/>
            </w:tcBorders>
            <w:shd w:val="clear" w:color="auto" w:fill="auto"/>
            <w:vAlign w:val="bottom"/>
            <w:hideMark/>
          </w:tcPr>
          <w:p w14:paraId="780BB9F6" w14:textId="77777777" w:rsidR="00D4486B" w:rsidRPr="00D4486B" w:rsidRDefault="00D4486B" w:rsidP="00D4486B">
            <w:pPr>
              <w:jc w:val="center"/>
              <w:rPr>
                <w:color w:val="000000"/>
                <w:sz w:val="10"/>
                <w:szCs w:val="10"/>
              </w:rPr>
            </w:pPr>
            <w:r w:rsidRPr="00D4486B">
              <w:rPr>
                <w:color w:val="000000"/>
                <w:sz w:val="10"/>
                <w:szCs w:val="10"/>
              </w:rPr>
              <w:t>тыс.руб.</w:t>
            </w:r>
          </w:p>
        </w:tc>
        <w:tc>
          <w:tcPr>
            <w:tcW w:w="1185" w:type="dxa"/>
            <w:tcBorders>
              <w:top w:val="nil"/>
              <w:left w:val="nil"/>
              <w:bottom w:val="single" w:sz="4" w:space="0" w:color="auto"/>
              <w:right w:val="single" w:sz="4" w:space="0" w:color="auto"/>
            </w:tcBorders>
            <w:shd w:val="clear" w:color="auto" w:fill="auto"/>
            <w:vAlign w:val="bottom"/>
            <w:hideMark/>
          </w:tcPr>
          <w:p w14:paraId="74EA0574" w14:textId="77777777" w:rsidR="00D4486B" w:rsidRPr="00D4486B" w:rsidRDefault="00D4486B" w:rsidP="00D4486B">
            <w:pPr>
              <w:jc w:val="center"/>
              <w:rPr>
                <w:color w:val="000000"/>
                <w:sz w:val="10"/>
                <w:szCs w:val="10"/>
              </w:rPr>
            </w:pPr>
            <w:r w:rsidRPr="00D4486B">
              <w:rPr>
                <w:color w:val="000000"/>
                <w:sz w:val="10"/>
                <w:szCs w:val="10"/>
              </w:rPr>
              <w:t> </w:t>
            </w:r>
          </w:p>
        </w:tc>
        <w:tc>
          <w:tcPr>
            <w:tcW w:w="850" w:type="dxa"/>
            <w:tcBorders>
              <w:top w:val="nil"/>
              <w:left w:val="nil"/>
              <w:bottom w:val="single" w:sz="4" w:space="0" w:color="auto"/>
              <w:right w:val="single" w:sz="4" w:space="0" w:color="auto"/>
            </w:tcBorders>
            <w:shd w:val="clear" w:color="auto" w:fill="auto"/>
            <w:vAlign w:val="bottom"/>
            <w:hideMark/>
          </w:tcPr>
          <w:p w14:paraId="50E03358" w14:textId="77777777" w:rsidR="00D4486B" w:rsidRPr="00D4486B" w:rsidRDefault="00D4486B" w:rsidP="00D4486B">
            <w:pPr>
              <w:jc w:val="center"/>
              <w:rPr>
                <w:color w:val="000000"/>
                <w:sz w:val="10"/>
                <w:szCs w:val="10"/>
              </w:rPr>
            </w:pPr>
            <w:r w:rsidRPr="00D4486B">
              <w:rPr>
                <w:color w:val="000000"/>
                <w:sz w:val="10"/>
                <w:szCs w:val="10"/>
              </w:rPr>
              <w:t> </w:t>
            </w:r>
          </w:p>
        </w:tc>
        <w:tc>
          <w:tcPr>
            <w:tcW w:w="777" w:type="dxa"/>
            <w:tcBorders>
              <w:top w:val="nil"/>
              <w:left w:val="nil"/>
              <w:bottom w:val="single" w:sz="4" w:space="0" w:color="auto"/>
              <w:right w:val="single" w:sz="4" w:space="0" w:color="auto"/>
            </w:tcBorders>
            <w:shd w:val="clear" w:color="auto" w:fill="auto"/>
            <w:noWrap/>
            <w:vAlign w:val="bottom"/>
            <w:hideMark/>
          </w:tcPr>
          <w:p w14:paraId="441E88B7" w14:textId="77777777" w:rsidR="00D4486B" w:rsidRPr="00D4486B" w:rsidRDefault="00D4486B" w:rsidP="00D4486B">
            <w:pPr>
              <w:jc w:val="right"/>
              <w:rPr>
                <w:color w:val="000000"/>
                <w:sz w:val="10"/>
                <w:szCs w:val="10"/>
              </w:rPr>
            </w:pPr>
            <w:r w:rsidRPr="00D4486B">
              <w:rPr>
                <w:color w:val="000000"/>
                <w:sz w:val="10"/>
                <w:szCs w:val="10"/>
              </w:rPr>
              <w:t>0,00</w:t>
            </w:r>
          </w:p>
        </w:tc>
        <w:tc>
          <w:tcPr>
            <w:tcW w:w="876" w:type="dxa"/>
            <w:tcBorders>
              <w:top w:val="nil"/>
              <w:left w:val="nil"/>
              <w:bottom w:val="single" w:sz="4" w:space="0" w:color="auto"/>
              <w:right w:val="single" w:sz="4" w:space="0" w:color="auto"/>
            </w:tcBorders>
            <w:shd w:val="clear" w:color="auto" w:fill="auto"/>
            <w:noWrap/>
            <w:vAlign w:val="bottom"/>
            <w:hideMark/>
          </w:tcPr>
          <w:p w14:paraId="626FB4D6" w14:textId="77777777" w:rsidR="00D4486B" w:rsidRPr="00D4486B" w:rsidRDefault="00D4486B" w:rsidP="00D4486B">
            <w:pPr>
              <w:rPr>
                <w:color w:val="000000"/>
                <w:sz w:val="10"/>
                <w:szCs w:val="10"/>
              </w:rPr>
            </w:pPr>
            <w:r w:rsidRPr="00D4486B">
              <w:rPr>
                <w:color w:val="000000"/>
                <w:sz w:val="10"/>
                <w:szCs w:val="10"/>
              </w:rPr>
              <w:t> </w:t>
            </w:r>
          </w:p>
        </w:tc>
        <w:tc>
          <w:tcPr>
            <w:tcW w:w="827" w:type="dxa"/>
            <w:tcBorders>
              <w:top w:val="nil"/>
              <w:left w:val="nil"/>
              <w:bottom w:val="single" w:sz="4" w:space="0" w:color="auto"/>
              <w:right w:val="single" w:sz="4" w:space="0" w:color="auto"/>
            </w:tcBorders>
            <w:shd w:val="clear" w:color="auto" w:fill="auto"/>
            <w:noWrap/>
            <w:vAlign w:val="bottom"/>
            <w:hideMark/>
          </w:tcPr>
          <w:p w14:paraId="72796635" w14:textId="77777777" w:rsidR="00D4486B" w:rsidRPr="00D4486B" w:rsidRDefault="00D4486B" w:rsidP="00D4486B">
            <w:pPr>
              <w:rPr>
                <w:color w:val="000000"/>
                <w:sz w:val="10"/>
                <w:szCs w:val="10"/>
              </w:rPr>
            </w:pPr>
            <w:r w:rsidRPr="00D4486B">
              <w:rPr>
                <w:color w:val="000000"/>
                <w:sz w:val="10"/>
                <w:szCs w:val="10"/>
              </w:rPr>
              <w:t> </w:t>
            </w:r>
          </w:p>
        </w:tc>
        <w:tc>
          <w:tcPr>
            <w:tcW w:w="844" w:type="dxa"/>
            <w:tcBorders>
              <w:top w:val="nil"/>
              <w:left w:val="nil"/>
              <w:bottom w:val="single" w:sz="4" w:space="0" w:color="auto"/>
              <w:right w:val="single" w:sz="4" w:space="0" w:color="auto"/>
            </w:tcBorders>
            <w:shd w:val="clear" w:color="auto" w:fill="auto"/>
            <w:noWrap/>
            <w:vAlign w:val="bottom"/>
            <w:hideMark/>
          </w:tcPr>
          <w:p w14:paraId="3652F1BF" w14:textId="77777777" w:rsidR="00D4486B" w:rsidRPr="00D4486B" w:rsidRDefault="00D4486B" w:rsidP="00D4486B">
            <w:pPr>
              <w:rPr>
                <w:color w:val="000000"/>
                <w:sz w:val="10"/>
                <w:szCs w:val="10"/>
              </w:rPr>
            </w:pPr>
            <w:r w:rsidRPr="00D4486B">
              <w:rPr>
                <w:color w:val="000000"/>
                <w:sz w:val="10"/>
                <w:szCs w:val="10"/>
              </w:rPr>
              <w:t> </w:t>
            </w:r>
          </w:p>
        </w:tc>
        <w:tc>
          <w:tcPr>
            <w:tcW w:w="695" w:type="dxa"/>
            <w:tcBorders>
              <w:top w:val="nil"/>
              <w:left w:val="nil"/>
              <w:bottom w:val="single" w:sz="4" w:space="0" w:color="auto"/>
              <w:right w:val="single" w:sz="4" w:space="0" w:color="auto"/>
            </w:tcBorders>
            <w:shd w:val="clear" w:color="auto" w:fill="auto"/>
            <w:noWrap/>
            <w:vAlign w:val="bottom"/>
            <w:hideMark/>
          </w:tcPr>
          <w:p w14:paraId="2710F4D8" w14:textId="77777777" w:rsidR="00D4486B" w:rsidRPr="00D4486B" w:rsidRDefault="00D4486B" w:rsidP="00D4486B">
            <w:pPr>
              <w:rPr>
                <w:color w:val="000000"/>
                <w:sz w:val="10"/>
                <w:szCs w:val="10"/>
              </w:rPr>
            </w:pPr>
            <w:r w:rsidRPr="00D4486B">
              <w:rPr>
                <w:color w:val="000000"/>
                <w:sz w:val="10"/>
                <w:szCs w:val="10"/>
              </w:rPr>
              <w:t> </w:t>
            </w:r>
          </w:p>
        </w:tc>
        <w:tc>
          <w:tcPr>
            <w:tcW w:w="795" w:type="dxa"/>
            <w:tcBorders>
              <w:top w:val="nil"/>
              <w:left w:val="nil"/>
              <w:bottom w:val="single" w:sz="4" w:space="0" w:color="auto"/>
              <w:right w:val="single" w:sz="4" w:space="0" w:color="auto"/>
            </w:tcBorders>
            <w:shd w:val="clear" w:color="auto" w:fill="auto"/>
            <w:noWrap/>
            <w:vAlign w:val="bottom"/>
            <w:hideMark/>
          </w:tcPr>
          <w:p w14:paraId="508DCEBF" w14:textId="77777777" w:rsidR="00D4486B" w:rsidRPr="00D4486B" w:rsidRDefault="00D4486B" w:rsidP="00D4486B">
            <w:pPr>
              <w:rPr>
                <w:color w:val="000000"/>
                <w:sz w:val="10"/>
                <w:szCs w:val="10"/>
              </w:rPr>
            </w:pPr>
            <w:r w:rsidRPr="00D4486B">
              <w:rPr>
                <w:color w:val="000000"/>
                <w:sz w:val="10"/>
                <w:szCs w:val="10"/>
              </w:rPr>
              <w:t> </w:t>
            </w:r>
          </w:p>
        </w:tc>
        <w:tc>
          <w:tcPr>
            <w:tcW w:w="811" w:type="dxa"/>
            <w:tcBorders>
              <w:top w:val="nil"/>
              <w:left w:val="nil"/>
              <w:bottom w:val="single" w:sz="4" w:space="0" w:color="auto"/>
              <w:right w:val="single" w:sz="4" w:space="0" w:color="auto"/>
            </w:tcBorders>
            <w:shd w:val="clear" w:color="auto" w:fill="auto"/>
            <w:noWrap/>
            <w:vAlign w:val="bottom"/>
            <w:hideMark/>
          </w:tcPr>
          <w:p w14:paraId="6B414BC7" w14:textId="77777777" w:rsidR="00D4486B" w:rsidRPr="00D4486B" w:rsidRDefault="00D4486B" w:rsidP="00D4486B">
            <w:pPr>
              <w:rPr>
                <w:color w:val="000000"/>
                <w:sz w:val="10"/>
                <w:szCs w:val="10"/>
              </w:rPr>
            </w:pPr>
            <w:r w:rsidRPr="00D4486B">
              <w:rPr>
                <w:color w:val="000000"/>
                <w:sz w:val="10"/>
                <w:szCs w:val="10"/>
              </w:rPr>
              <w:t> </w:t>
            </w:r>
          </w:p>
        </w:tc>
        <w:tc>
          <w:tcPr>
            <w:tcW w:w="728" w:type="dxa"/>
            <w:tcBorders>
              <w:top w:val="nil"/>
              <w:left w:val="nil"/>
              <w:bottom w:val="single" w:sz="4" w:space="0" w:color="auto"/>
              <w:right w:val="single" w:sz="4" w:space="0" w:color="auto"/>
            </w:tcBorders>
            <w:shd w:val="clear" w:color="auto" w:fill="auto"/>
            <w:noWrap/>
            <w:vAlign w:val="bottom"/>
            <w:hideMark/>
          </w:tcPr>
          <w:p w14:paraId="4304FBB1" w14:textId="77777777" w:rsidR="00D4486B" w:rsidRPr="00D4486B" w:rsidRDefault="00D4486B" w:rsidP="00D4486B">
            <w:pPr>
              <w:rPr>
                <w:color w:val="000000"/>
                <w:sz w:val="10"/>
                <w:szCs w:val="10"/>
              </w:rPr>
            </w:pPr>
            <w:r w:rsidRPr="00D4486B">
              <w:rPr>
                <w:color w:val="000000"/>
                <w:sz w:val="10"/>
                <w:szCs w:val="10"/>
              </w:rPr>
              <w:t> </w:t>
            </w:r>
          </w:p>
        </w:tc>
        <w:tc>
          <w:tcPr>
            <w:tcW w:w="744" w:type="dxa"/>
            <w:tcBorders>
              <w:top w:val="nil"/>
              <w:left w:val="nil"/>
              <w:bottom w:val="single" w:sz="4" w:space="0" w:color="auto"/>
              <w:right w:val="single" w:sz="4" w:space="0" w:color="auto"/>
            </w:tcBorders>
            <w:shd w:val="clear" w:color="auto" w:fill="auto"/>
            <w:noWrap/>
            <w:vAlign w:val="bottom"/>
            <w:hideMark/>
          </w:tcPr>
          <w:p w14:paraId="31388C72" w14:textId="77777777" w:rsidR="00D4486B" w:rsidRPr="00D4486B" w:rsidRDefault="00D4486B" w:rsidP="00D4486B">
            <w:pPr>
              <w:rPr>
                <w:color w:val="000000"/>
                <w:sz w:val="10"/>
                <w:szCs w:val="10"/>
              </w:rPr>
            </w:pPr>
            <w:r w:rsidRPr="00D4486B">
              <w:rPr>
                <w:color w:val="000000"/>
                <w:sz w:val="10"/>
                <w:szCs w:val="10"/>
              </w:rPr>
              <w:t> </w:t>
            </w:r>
          </w:p>
        </w:tc>
        <w:tc>
          <w:tcPr>
            <w:tcW w:w="777" w:type="dxa"/>
            <w:tcBorders>
              <w:top w:val="nil"/>
              <w:left w:val="nil"/>
              <w:bottom w:val="single" w:sz="4" w:space="0" w:color="auto"/>
              <w:right w:val="single" w:sz="4" w:space="0" w:color="auto"/>
            </w:tcBorders>
            <w:shd w:val="clear" w:color="auto" w:fill="auto"/>
            <w:noWrap/>
            <w:vAlign w:val="bottom"/>
            <w:hideMark/>
          </w:tcPr>
          <w:p w14:paraId="6170AE67" w14:textId="77777777" w:rsidR="00D4486B" w:rsidRPr="00D4486B" w:rsidRDefault="00D4486B" w:rsidP="00D4486B">
            <w:pPr>
              <w:rPr>
                <w:color w:val="000000"/>
                <w:sz w:val="10"/>
                <w:szCs w:val="10"/>
              </w:rPr>
            </w:pPr>
            <w:r w:rsidRPr="00D4486B">
              <w:rPr>
                <w:color w:val="000000"/>
                <w:sz w:val="10"/>
                <w:szCs w:val="10"/>
              </w:rPr>
              <w:t> </w:t>
            </w:r>
          </w:p>
        </w:tc>
        <w:tc>
          <w:tcPr>
            <w:tcW w:w="712" w:type="dxa"/>
            <w:tcBorders>
              <w:top w:val="nil"/>
              <w:left w:val="nil"/>
              <w:bottom w:val="single" w:sz="4" w:space="0" w:color="auto"/>
              <w:right w:val="single" w:sz="4" w:space="0" w:color="auto"/>
            </w:tcBorders>
            <w:shd w:val="clear" w:color="auto" w:fill="auto"/>
            <w:noWrap/>
            <w:vAlign w:val="bottom"/>
            <w:hideMark/>
          </w:tcPr>
          <w:p w14:paraId="3ADFA014" w14:textId="77777777" w:rsidR="00D4486B" w:rsidRPr="00D4486B" w:rsidRDefault="00D4486B" w:rsidP="00D4486B">
            <w:pPr>
              <w:rPr>
                <w:color w:val="000000"/>
                <w:sz w:val="10"/>
                <w:szCs w:val="10"/>
              </w:rPr>
            </w:pPr>
            <w:r w:rsidRPr="00D4486B">
              <w:rPr>
                <w:color w:val="000000"/>
                <w:sz w:val="10"/>
                <w:szCs w:val="10"/>
              </w:rPr>
              <w:t> </w:t>
            </w:r>
          </w:p>
        </w:tc>
        <w:tc>
          <w:tcPr>
            <w:tcW w:w="811" w:type="dxa"/>
            <w:tcBorders>
              <w:top w:val="nil"/>
              <w:left w:val="nil"/>
              <w:bottom w:val="single" w:sz="4" w:space="0" w:color="auto"/>
              <w:right w:val="single" w:sz="4" w:space="0" w:color="auto"/>
            </w:tcBorders>
            <w:shd w:val="clear" w:color="auto" w:fill="auto"/>
            <w:noWrap/>
            <w:vAlign w:val="bottom"/>
            <w:hideMark/>
          </w:tcPr>
          <w:p w14:paraId="300CE001" w14:textId="77777777" w:rsidR="00D4486B" w:rsidRPr="00D4486B" w:rsidRDefault="00D4486B" w:rsidP="00D4486B">
            <w:pPr>
              <w:rPr>
                <w:color w:val="000000"/>
                <w:sz w:val="10"/>
                <w:szCs w:val="10"/>
              </w:rPr>
            </w:pPr>
            <w:r w:rsidRPr="00D4486B">
              <w:rPr>
                <w:color w:val="000000"/>
                <w:sz w:val="10"/>
                <w:szCs w:val="10"/>
              </w:rPr>
              <w:t> </w:t>
            </w:r>
          </w:p>
        </w:tc>
        <w:tc>
          <w:tcPr>
            <w:tcW w:w="811" w:type="dxa"/>
            <w:tcBorders>
              <w:top w:val="nil"/>
              <w:left w:val="nil"/>
              <w:bottom w:val="single" w:sz="4" w:space="0" w:color="auto"/>
              <w:right w:val="single" w:sz="4" w:space="0" w:color="auto"/>
            </w:tcBorders>
            <w:shd w:val="clear" w:color="auto" w:fill="auto"/>
            <w:noWrap/>
            <w:vAlign w:val="bottom"/>
            <w:hideMark/>
          </w:tcPr>
          <w:p w14:paraId="78FA5DCD" w14:textId="77777777" w:rsidR="00D4486B" w:rsidRPr="00D4486B" w:rsidRDefault="00D4486B" w:rsidP="00D4486B">
            <w:pPr>
              <w:rPr>
                <w:color w:val="000000"/>
                <w:sz w:val="10"/>
                <w:szCs w:val="10"/>
              </w:rPr>
            </w:pPr>
            <w:r w:rsidRPr="00D4486B">
              <w:rPr>
                <w:color w:val="000000"/>
                <w:sz w:val="10"/>
                <w:szCs w:val="10"/>
              </w:rPr>
              <w:t> </w:t>
            </w:r>
          </w:p>
        </w:tc>
      </w:tr>
      <w:tr w:rsidR="00D4486B" w:rsidRPr="00D4486B" w14:paraId="4AFC452D" w14:textId="77777777" w:rsidTr="002D6968">
        <w:trPr>
          <w:trHeight w:val="148"/>
        </w:trPr>
        <w:tc>
          <w:tcPr>
            <w:tcW w:w="678" w:type="dxa"/>
            <w:tcBorders>
              <w:top w:val="nil"/>
              <w:left w:val="single" w:sz="4" w:space="0" w:color="auto"/>
              <w:bottom w:val="single" w:sz="4" w:space="0" w:color="auto"/>
              <w:right w:val="single" w:sz="4" w:space="0" w:color="auto"/>
            </w:tcBorders>
            <w:shd w:val="clear" w:color="auto" w:fill="auto"/>
            <w:noWrap/>
            <w:vAlign w:val="bottom"/>
            <w:hideMark/>
          </w:tcPr>
          <w:p w14:paraId="2D6F3D5A" w14:textId="77777777" w:rsidR="00D4486B" w:rsidRPr="00D4486B" w:rsidRDefault="00D4486B" w:rsidP="00D4486B">
            <w:pPr>
              <w:jc w:val="center"/>
              <w:rPr>
                <w:color w:val="000000"/>
                <w:sz w:val="10"/>
                <w:szCs w:val="10"/>
              </w:rPr>
            </w:pPr>
            <w:r w:rsidRPr="00D4486B">
              <w:rPr>
                <w:color w:val="000000"/>
                <w:sz w:val="10"/>
                <w:szCs w:val="10"/>
              </w:rPr>
              <w:t> </w:t>
            </w:r>
          </w:p>
        </w:tc>
        <w:tc>
          <w:tcPr>
            <w:tcW w:w="1227" w:type="dxa"/>
            <w:tcBorders>
              <w:top w:val="nil"/>
              <w:left w:val="nil"/>
              <w:bottom w:val="single" w:sz="4" w:space="0" w:color="auto"/>
              <w:right w:val="single" w:sz="4" w:space="0" w:color="auto"/>
            </w:tcBorders>
            <w:shd w:val="clear" w:color="auto" w:fill="auto"/>
            <w:vAlign w:val="bottom"/>
            <w:hideMark/>
          </w:tcPr>
          <w:p w14:paraId="1F9175DF" w14:textId="77777777" w:rsidR="00D4486B" w:rsidRPr="00D4486B" w:rsidRDefault="00D4486B" w:rsidP="00D4486B">
            <w:pPr>
              <w:rPr>
                <w:color w:val="000000"/>
                <w:sz w:val="10"/>
                <w:szCs w:val="10"/>
              </w:rPr>
            </w:pPr>
            <w:r w:rsidRPr="00D4486B">
              <w:rPr>
                <w:color w:val="000000"/>
                <w:sz w:val="10"/>
                <w:szCs w:val="10"/>
              </w:rPr>
              <w:t>Дебиторская задолженность (сальдо на конец периода)</w:t>
            </w:r>
          </w:p>
        </w:tc>
        <w:tc>
          <w:tcPr>
            <w:tcW w:w="733" w:type="dxa"/>
            <w:tcBorders>
              <w:top w:val="nil"/>
              <w:left w:val="nil"/>
              <w:bottom w:val="single" w:sz="4" w:space="0" w:color="auto"/>
              <w:right w:val="single" w:sz="4" w:space="0" w:color="auto"/>
            </w:tcBorders>
            <w:shd w:val="clear" w:color="auto" w:fill="auto"/>
            <w:vAlign w:val="bottom"/>
            <w:hideMark/>
          </w:tcPr>
          <w:p w14:paraId="2A63AD20" w14:textId="77777777" w:rsidR="00D4486B" w:rsidRPr="00D4486B" w:rsidRDefault="00D4486B" w:rsidP="00D4486B">
            <w:pPr>
              <w:jc w:val="center"/>
              <w:rPr>
                <w:color w:val="000000"/>
                <w:sz w:val="10"/>
                <w:szCs w:val="10"/>
              </w:rPr>
            </w:pPr>
            <w:r w:rsidRPr="00D4486B">
              <w:rPr>
                <w:color w:val="000000"/>
                <w:sz w:val="10"/>
                <w:szCs w:val="10"/>
              </w:rPr>
              <w:t>тыс.руб.</w:t>
            </w:r>
          </w:p>
        </w:tc>
        <w:tc>
          <w:tcPr>
            <w:tcW w:w="1185" w:type="dxa"/>
            <w:tcBorders>
              <w:top w:val="nil"/>
              <w:left w:val="nil"/>
              <w:bottom w:val="single" w:sz="4" w:space="0" w:color="auto"/>
              <w:right w:val="single" w:sz="4" w:space="0" w:color="auto"/>
            </w:tcBorders>
            <w:shd w:val="clear" w:color="auto" w:fill="auto"/>
            <w:vAlign w:val="bottom"/>
            <w:hideMark/>
          </w:tcPr>
          <w:p w14:paraId="4CF5788B" w14:textId="77777777" w:rsidR="00D4486B" w:rsidRPr="00D4486B" w:rsidRDefault="00D4486B" w:rsidP="00D4486B">
            <w:pPr>
              <w:jc w:val="center"/>
              <w:rPr>
                <w:color w:val="000000"/>
                <w:sz w:val="10"/>
                <w:szCs w:val="10"/>
              </w:rPr>
            </w:pPr>
            <w:r w:rsidRPr="00D4486B">
              <w:rPr>
                <w:color w:val="000000"/>
                <w:sz w:val="10"/>
                <w:szCs w:val="10"/>
              </w:rPr>
              <w:t> </w:t>
            </w:r>
          </w:p>
        </w:tc>
        <w:tc>
          <w:tcPr>
            <w:tcW w:w="850" w:type="dxa"/>
            <w:tcBorders>
              <w:top w:val="nil"/>
              <w:left w:val="nil"/>
              <w:bottom w:val="single" w:sz="4" w:space="0" w:color="auto"/>
              <w:right w:val="single" w:sz="4" w:space="0" w:color="auto"/>
            </w:tcBorders>
            <w:shd w:val="clear" w:color="auto" w:fill="auto"/>
            <w:vAlign w:val="bottom"/>
            <w:hideMark/>
          </w:tcPr>
          <w:p w14:paraId="001E5720" w14:textId="77777777" w:rsidR="00D4486B" w:rsidRPr="00D4486B" w:rsidRDefault="00D4486B" w:rsidP="00D4486B">
            <w:pPr>
              <w:jc w:val="right"/>
              <w:rPr>
                <w:color w:val="000000"/>
                <w:sz w:val="10"/>
                <w:szCs w:val="10"/>
              </w:rPr>
            </w:pPr>
            <w:r w:rsidRPr="00D4486B">
              <w:rPr>
                <w:color w:val="000000"/>
                <w:sz w:val="10"/>
                <w:szCs w:val="10"/>
              </w:rPr>
              <w:t>1 106 391,75</w:t>
            </w:r>
          </w:p>
        </w:tc>
        <w:tc>
          <w:tcPr>
            <w:tcW w:w="777" w:type="dxa"/>
            <w:tcBorders>
              <w:top w:val="nil"/>
              <w:left w:val="nil"/>
              <w:bottom w:val="single" w:sz="4" w:space="0" w:color="auto"/>
              <w:right w:val="single" w:sz="4" w:space="0" w:color="auto"/>
            </w:tcBorders>
            <w:shd w:val="clear" w:color="auto" w:fill="auto"/>
            <w:noWrap/>
            <w:vAlign w:val="bottom"/>
            <w:hideMark/>
          </w:tcPr>
          <w:p w14:paraId="270105F2" w14:textId="77777777" w:rsidR="00D4486B" w:rsidRPr="00D4486B" w:rsidRDefault="00D4486B" w:rsidP="00D4486B">
            <w:pPr>
              <w:jc w:val="right"/>
              <w:rPr>
                <w:color w:val="000000"/>
                <w:sz w:val="10"/>
                <w:szCs w:val="10"/>
              </w:rPr>
            </w:pPr>
            <w:r w:rsidRPr="00D4486B">
              <w:rPr>
                <w:color w:val="000000"/>
                <w:sz w:val="10"/>
                <w:szCs w:val="10"/>
              </w:rPr>
              <w:t>1 304 520,90</w:t>
            </w:r>
          </w:p>
        </w:tc>
        <w:tc>
          <w:tcPr>
            <w:tcW w:w="876" w:type="dxa"/>
            <w:tcBorders>
              <w:top w:val="nil"/>
              <w:left w:val="nil"/>
              <w:bottom w:val="single" w:sz="4" w:space="0" w:color="auto"/>
              <w:right w:val="single" w:sz="4" w:space="0" w:color="auto"/>
            </w:tcBorders>
            <w:shd w:val="clear" w:color="auto" w:fill="auto"/>
            <w:noWrap/>
            <w:vAlign w:val="bottom"/>
            <w:hideMark/>
          </w:tcPr>
          <w:p w14:paraId="6D4DEBE8" w14:textId="77777777" w:rsidR="00D4486B" w:rsidRPr="00D4486B" w:rsidRDefault="00D4486B" w:rsidP="00D4486B">
            <w:pPr>
              <w:jc w:val="right"/>
              <w:rPr>
                <w:color w:val="000000"/>
                <w:sz w:val="10"/>
                <w:szCs w:val="10"/>
              </w:rPr>
            </w:pPr>
            <w:r w:rsidRPr="00D4486B">
              <w:rPr>
                <w:color w:val="000000"/>
                <w:sz w:val="10"/>
                <w:szCs w:val="10"/>
              </w:rPr>
              <w:t>1 214 089,18</w:t>
            </w:r>
          </w:p>
        </w:tc>
        <w:tc>
          <w:tcPr>
            <w:tcW w:w="827" w:type="dxa"/>
            <w:tcBorders>
              <w:top w:val="nil"/>
              <w:left w:val="nil"/>
              <w:bottom w:val="single" w:sz="4" w:space="0" w:color="auto"/>
              <w:right w:val="single" w:sz="4" w:space="0" w:color="auto"/>
            </w:tcBorders>
            <w:shd w:val="clear" w:color="auto" w:fill="auto"/>
            <w:noWrap/>
            <w:vAlign w:val="bottom"/>
            <w:hideMark/>
          </w:tcPr>
          <w:p w14:paraId="61600716" w14:textId="77777777" w:rsidR="00D4486B" w:rsidRPr="00D4486B" w:rsidRDefault="00D4486B" w:rsidP="00D4486B">
            <w:pPr>
              <w:jc w:val="right"/>
              <w:rPr>
                <w:color w:val="000000"/>
                <w:sz w:val="10"/>
                <w:szCs w:val="10"/>
              </w:rPr>
            </w:pPr>
            <w:r w:rsidRPr="00D4486B">
              <w:rPr>
                <w:color w:val="000000"/>
                <w:sz w:val="10"/>
                <w:szCs w:val="10"/>
              </w:rPr>
              <w:t>1 136 967,09</w:t>
            </w:r>
          </w:p>
        </w:tc>
        <w:tc>
          <w:tcPr>
            <w:tcW w:w="844" w:type="dxa"/>
            <w:tcBorders>
              <w:top w:val="nil"/>
              <w:left w:val="nil"/>
              <w:bottom w:val="single" w:sz="4" w:space="0" w:color="auto"/>
              <w:right w:val="single" w:sz="4" w:space="0" w:color="auto"/>
            </w:tcBorders>
            <w:shd w:val="clear" w:color="auto" w:fill="auto"/>
            <w:noWrap/>
            <w:vAlign w:val="bottom"/>
            <w:hideMark/>
          </w:tcPr>
          <w:p w14:paraId="3BFCAEBC" w14:textId="77777777" w:rsidR="00D4486B" w:rsidRPr="00D4486B" w:rsidRDefault="00D4486B" w:rsidP="00D4486B">
            <w:pPr>
              <w:jc w:val="right"/>
              <w:rPr>
                <w:b/>
                <w:bCs/>
                <w:color w:val="000000"/>
                <w:sz w:val="10"/>
                <w:szCs w:val="10"/>
              </w:rPr>
            </w:pPr>
            <w:r w:rsidRPr="00D4486B">
              <w:rPr>
                <w:b/>
                <w:bCs/>
                <w:color w:val="000000"/>
                <w:sz w:val="10"/>
                <w:szCs w:val="10"/>
              </w:rPr>
              <w:t>1 124 835,86</w:t>
            </w:r>
          </w:p>
        </w:tc>
        <w:tc>
          <w:tcPr>
            <w:tcW w:w="695" w:type="dxa"/>
            <w:tcBorders>
              <w:top w:val="nil"/>
              <w:left w:val="nil"/>
              <w:bottom w:val="single" w:sz="4" w:space="0" w:color="auto"/>
              <w:right w:val="single" w:sz="4" w:space="0" w:color="auto"/>
            </w:tcBorders>
            <w:shd w:val="clear" w:color="auto" w:fill="auto"/>
            <w:noWrap/>
            <w:vAlign w:val="bottom"/>
            <w:hideMark/>
          </w:tcPr>
          <w:p w14:paraId="67C830AB" w14:textId="77777777" w:rsidR="00D4486B" w:rsidRPr="00D4486B" w:rsidRDefault="00D4486B" w:rsidP="00D4486B">
            <w:pPr>
              <w:jc w:val="right"/>
              <w:rPr>
                <w:color w:val="000000"/>
                <w:sz w:val="10"/>
                <w:szCs w:val="10"/>
              </w:rPr>
            </w:pPr>
            <w:r w:rsidRPr="00D4486B">
              <w:rPr>
                <w:color w:val="000000"/>
                <w:sz w:val="10"/>
                <w:szCs w:val="10"/>
              </w:rPr>
              <w:t>1 032 502,05</w:t>
            </w:r>
          </w:p>
        </w:tc>
        <w:tc>
          <w:tcPr>
            <w:tcW w:w="795" w:type="dxa"/>
            <w:tcBorders>
              <w:top w:val="nil"/>
              <w:left w:val="nil"/>
              <w:bottom w:val="single" w:sz="4" w:space="0" w:color="auto"/>
              <w:right w:val="single" w:sz="4" w:space="0" w:color="auto"/>
            </w:tcBorders>
            <w:shd w:val="clear" w:color="auto" w:fill="auto"/>
            <w:noWrap/>
            <w:vAlign w:val="bottom"/>
            <w:hideMark/>
          </w:tcPr>
          <w:p w14:paraId="0600102D" w14:textId="77777777" w:rsidR="00D4486B" w:rsidRPr="00D4486B" w:rsidRDefault="00D4486B" w:rsidP="00D4486B">
            <w:pPr>
              <w:jc w:val="right"/>
              <w:rPr>
                <w:color w:val="000000"/>
                <w:sz w:val="10"/>
                <w:szCs w:val="10"/>
              </w:rPr>
            </w:pPr>
            <w:r w:rsidRPr="00D4486B">
              <w:rPr>
                <w:color w:val="000000"/>
                <w:sz w:val="10"/>
                <w:szCs w:val="10"/>
              </w:rPr>
              <w:t>1 019 711,66</w:t>
            </w:r>
          </w:p>
        </w:tc>
        <w:tc>
          <w:tcPr>
            <w:tcW w:w="811" w:type="dxa"/>
            <w:tcBorders>
              <w:top w:val="nil"/>
              <w:left w:val="nil"/>
              <w:bottom w:val="single" w:sz="4" w:space="0" w:color="auto"/>
              <w:right w:val="single" w:sz="4" w:space="0" w:color="auto"/>
            </w:tcBorders>
            <w:shd w:val="clear" w:color="auto" w:fill="auto"/>
            <w:noWrap/>
            <w:vAlign w:val="bottom"/>
            <w:hideMark/>
          </w:tcPr>
          <w:p w14:paraId="4B795215" w14:textId="77777777" w:rsidR="00D4486B" w:rsidRPr="00D4486B" w:rsidRDefault="00D4486B" w:rsidP="00D4486B">
            <w:pPr>
              <w:jc w:val="right"/>
              <w:rPr>
                <w:color w:val="000000"/>
                <w:sz w:val="10"/>
                <w:szCs w:val="10"/>
              </w:rPr>
            </w:pPr>
            <w:r w:rsidRPr="00D4486B">
              <w:rPr>
                <w:color w:val="000000"/>
                <w:sz w:val="10"/>
                <w:szCs w:val="10"/>
              </w:rPr>
              <w:t>992 096,91</w:t>
            </w:r>
          </w:p>
        </w:tc>
        <w:tc>
          <w:tcPr>
            <w:tcW w:w="728" w:type="dxa"/>
            <w:tcBorders>
              <w:top w:val="nil"/>
              <w:left w:val="nil"/>
              <w:bottom w:val="single" w:sz="4" w:space="0" w:color="auto"/>
              <w:right w:val="single" w:sz="4" w:space="0" w:color="auto"/>
            </w:tcBorders>
            <w:shd w:val="clear" w:color="auto" w:fill="auto"/>
            <w:noWrap/>
            <w:vAlign w:val="bottom"/>
            <w:hideMark/>
          </w:tcPr>
          <w:p w14:paraId="084ED144" w14:textId="77777777" w:rsidR="00D4486B" w:rsidRPr="00D4486B" w:rsidRDefault="00D4486B" w:rsidP="00D4486B">
            <w:pPr>
              <w:jc w:val="right"/>
              <w:rPr>
                <w:color w:val="000000"/>
                <w:sz w:val="10"/>
                <w:szCs w:val="10"/>
              </w:rPr>
            </w:pPr>
            <w:r w:rsidRPr="00D4486B">
              <w:rPr>
                <w:color w:val="000000"/>
                <w:sz w:val="10"/>
                <w:szCs w:val="10"/>
              </w:rPr>
              <w:t>1 027 069,02</w:t>
            </w:r>
          </w:p>
        </w:tc>
        <w:tc>
          <w:tcPr>
            <w:tcW w:w="744" w:type="dxa"/>
            <w:tcBorders>
              <w:top w:val="nil"/>
              <w:left w:val="nil"/>
              <w:bottom w:val="single" w:sz="4" w:space="0" w:color="auto"/>
              <w:right w:val="single" w:sz="4" w:space="0" w:color="auto"/>
            </w:tcBorders>
            <w:shd w:val="clear" w:color="auto" w:fill="auto"/>
            <w:noWrap/>
            <w:vAlign w:val="bottom"/>
            <w:hideMark/>
          </w:tcPr>
          <w:p w14:paraId="52BEC4D1" w14:textId="77777777" w:rsidR="00D4486B" w:rsidRPr="00D4486B" w:rsidRDefault="00D4486B" w:rsidP="00D4486B">
            <w:pPr>
              <w:jc w:val="right"/>
              <w:rPr>
                <w:color w:val="000000"/>
                <w:sz w:val="10"/>
                <w:szCs w:val="10"/>
              </w:rPr>
            </w:pPr>
            <w:r w:rsidRPr="00D4486B">
              <w:rPr>
                <w:color w:val="000000"/>
                <w:sz w:val="10"/>
                <w:szCs w:val="10"/>
              </w:rPr>
              <w:t>1 074 753,12</w:t>
            </w:r>
          </w:p>
        </w:tc>
        <w:tc>
          <w:tcPr>
            <w:tcW w:w="777" w:type="dxa"/>
            <w:tcBorders>
              <w:top w:val="nil"/>
              <w:left w:val="nil"/>
              <w:bottom w:val="single" w:sz="4" w:space="0" w:color="auto"/>
              <w:right w:val="single" w:sz="4" w:space="0" w:color="auto"/>
            </w:tcBorders>
            <w:shd w:val="clear" w:color="auto" w:fill="auto"/>
            <w:noWrap/>
            <w:vAlign w:val="bottom"/>
            <w:hideMark/>
          </w:tcPr>
          <w:p w14:paraId="7B9158B8" w14:textId="77777777" w:rsidR="00D4486B" w:rsidRPr="00D4486B" w:rsidRDefault="00D4486B" w:rsidP="00D4486B">
            <w:pPr>
              <w:jc w:val="right"/>
              <w:rPr>
                <w:color w:val="000000"/>
                <w:sz w:val="10"/>
                <w:szCs w:val="10"/>
              </w:rPr>
            </w:pPr>
            <w:r w:rsidRPr="00D4486B">
              <w:rPr>
                <w:color w:val="000000"/>
                <w:sz w:val="10"/>
                <w:szCs w:val="10"/>
              </w:rPr>
              <w:t>1 070 727,69</w:t>
            </w:r>
          </w:p>
        </w:tc>
        <w:tc>
          <w:tcPr>
            <w:tcW w:w="712" w:type="dxa"/>
            <w:tcBorders>
              <w:top w:val="nil"/>
              <w:left w:val="nil"/>
              <w:bottom w:val="single" w:sz="4" w:space="0" w:color="auto"/>
              <w:right w:val="single" w:sz="4" w:space="0" w:color="auto"/>
            </w:tcBorders>
            <w:shd w:val="clear" w:color="auto" w:fill="auto"/>
            <w:noWrap/>
            <w:vAlign w:val="bottom"/>
            <w:hideMark/>
          </w:tcPr>
          <w:p w14:paraId="12058009" w14:textId="77777777" w:rsidR="00D4486B" w:rsidRPr="00D4486B" w:rsidRDefault="00D4486B" w:rsidP="00D4486B">
            <w:pPr>
              <w:jc w:val="right"/>
              <w:rPr>
                <w:color w:val="000000"/>
                <w:sz w:val="10"/>
                <w:szCs w:val="10"/>
              </w:rPr>
            </w:pPr>
            <w:r w:rsidRPr="00D4486B">
              <w:rPr>
                <w:color w:val="000000"/>
                <w:sz w:val="10"/>
                <w:szCs w:val="10"/>
              </w:rPr>
              <w:t>1 212 500,23</w:t>
            </w:r>
          </w:p>
        </w:tc>
        <w:tc>
          <w:tcPr>
            <w:tcW w:w="811" w:type="dxa"/>
            <w:tcBorders>
              <w:top w:val="nil"/>
              <w:left w:val="nil"/>
              <w:bottom w:val="single" w:sz="4" w:space="0" w:color="auto"/>
              <w:right w:val="single" w:sz="4" w:space="0" w:color="auto"/>
            </w:tcBorders>
            <w:shd w:val="clear" w:color="auto" w:fill="auto"/>
            <w:noWrap/>
            <w:vAlign w:val="bottom"/>
            <w:hideMark/>
          </w:tcPr>
          <w:p w14:paraId="780D900A" w14:textId="77777777" w:rsidR="00D4486B" w:rsidRPr="00D4486B" w:rsidRDefault="00D4486B" w:rsidP="00D4486B">
            <w:pPr>
              <w:jc w:val="right"/>
              <w:rPr>
                <w:color w:val="000000"/>
                <w:sz w:val="10"/>
                <w:szCs w:val="10"/>
              </w:rPr>
            </w:pPr>
            <w:r w:rsidRPr="00D4486B">
              <w:rPr>
                <w:color w:val="000000"/>
                <w:sz w:val="10"/>
                <w:szCs w:val="10"/>
              </w:rPr>
              <w:t>1 400 056,61</w:t>
            </w:r>
          </w:p>
        </w:tc>
        <w:tc>
          <w:tcPr>
            <w:tcW w:w="811" w:type="dxa"/>
            <w:tcBorders>
              <w:top w:val="nil"/>
              <w:left w:val="nil"/>
              <w:bottom w:val="single" w:sz="4" w:space="0" w:color="auto"/>
              <w:right w:val="single" w:sz="4" w:space="0" w:color="auto"/>
            </w:tcBorders>
            <w:shd w:val="clear" w:color="auto" w:fill="auto"/>
            <w:noWrap/>
            <w:vAlign w:val="bottom"/>
            <w:hideMark/>
          </w:tcPr>
          <w:p w14:paraId="3B5BC75E" w14:textId="77777777" w:rsidR="00D4486B" w:rsidRPr="00D4486B" w:rsidRDefault="00D4486B" w:rsidP="00D4486B">
            <w:pPr>
              <w:jc w:val="right"/>
              <w:rPr>
                <w:color w:val="000000"/>
                <w:sz w:val="10"/>
                <w:szCs w:val="10"/>
              </w:rPr>
            </w:pPr>
            <w:r w:rsidRPr="00D4486B">
              <w:rPr>
                <w:color w:val="000000"/>
                <w:sz w:val="10"/>
                <w:szCs w:val="10"/>
              </w:rPr>
              <w:t>1 304 520,90</w:t>
            </w:r>
          </w:p>
        </w:tc>
      </w:tr>
      <w:tr w:rsidR="00D4486B" w:rsidRPr="00D4486B" w14:paraId="44EC6599" w14:textId="77777777" w:rsidTr="002D6968">
        <w:trPr>
          <w:trHeight w:val="148"/>
        </w:trPr>
        <w:tc>
          <w:tcPr>
            <w:tcW w:w="678" w:type="dxa"/>
            <w:tcBorders>
              <w:top w:val="nil"/>
              <w:left w:val="single" w:sz="4" w:space="0" w:color="auto"/>
              <w:bottom w:val="single" w:sz="4" w:space="0" w:color="auto"/>
              <w:right w:val="single" w:sz="4" w:space="0" w:color="auto"/>
            </w:tcBorders>
            <w:shd w:val="clear" w:color="auto" w:fill="auto"/>
            <w:noWrap/>
            <w:vAlign w:val="bottom"/>
            <w:hideMark/>
          </w:tcPr>
          <w:p w14:paraId="4AF6BBFE" w14:textId="77777777" w:rsidR="00D4486B" w:rsidRPr="00D4486B" w:rsidRDefault="00D4486B" w:rsidP="00D4486B">
            <w:pPr>
              <w:jc w:val="center"/>
              <w:rPr>
                <w:color w:val="000000"/>
                <w:sz w:val="10"/>
                <w:szCs w:val="10"/>
              </w:rPr>
            </w:pPr>
            <w:r w:rsidRPr="00D4486B">
              <w:rPr>
                <w:color w:val="000000"/>
                <w:sz w:val="10"/>
                <w:szCs w:val="10"/>
              </w:rPr>
              <w:t> </w:t>
            </w:r>
          </w:p>
        </w:tc>
        <w:tc>
          <w:tcPr>
            <w:tcW w:w="1227" w:type="dxa"/>
            <w:tcBorders>
              <w:top w:val="nil"/>
              <w:left w:val="nil"/>
              <w:bottom w:val="single" w:sz="4" w:space="0" w:color="auto"/>
              <w:right w:val="single" w:sz="4" w:space="0" w:color="auto"/>
            </w:tcBorders>
            <w:shd w:val="clear" w:color="auto" w:fill="auto"/>
            <w:vAlign w:val="bottom"/>
            <w:hideMark/>
          </w:tcPr>
          <w:p w14:paraId="7696E7A5" w14:textId="77777777" w:rsidR="00D4486B" w:rsidRPr="00D4486B" w:rsidRDefault="00D4486B" w:rsidP="00D4486B">
            <w:pPr>
              <w:rPr>
                <w:color w:val="000000"/>
                <w:sz w:val="10"/>
                <w:szCs w:val="10"/>
              </w:rPr>
            </w:pPr>
            <w:r w:rsidRPr="00D4486B">
              <w:rPr>
                <w:color w:val="000000"/>
                <w:sz w:val="10"/>
                <w:szCs w:val="10"/>
              </w:rPr>
              <w:t>в т.ч. Просроченная (сальдо на конец периода)</w:t>
            </w:r>
          </w:p>
        </w:tc>
        <w:tc>
          <w:tcPr>
            <w:tcW w:w="733" w:type="dxa"/>
            <w:tcBorders>
              <w:top w:val="nil"/>
              <w:left w:val="nil"/>
              <w:bottom w:val="single" w:sz="4" w:space="0" w:color="auto"/>
              <w:right w:val="single" w:sz="4" w:space="0" w:color="auto"/>
            </w:tcBorders>
            <w:shd w:val="clear" w:color="auto" w:fill="auto"/>
            <w:vAlign w:val="bottom"/>
            <w:hideMark/>
          </w:tcPr>
          <w:p w14:paraId="1641A61F" w14:textId="77777777" w:rsidR="00D4486B" w:rsidRPr="00D4486B" w:rsidRDefault="00D4486B" w:rsidP="00D4486B">
            <w:pPr>
              <w:jc w:val="center"/>
              <w:rPr>
                <w:color w:val="000000"/>
                <w:sz w:val="10"/>
                <w:szCs w:val="10"/>
              </w:rPr>
            </w:pPr>
            <w:r w:rsidRPr="00D4486B">
              <w:rPr>
                <w:color w:val="000000"/>
                <w:sz w:val="10"/>
                <w:szCs w:val="10"/>
              </w:rPr>
              <w:t>тыс.руб.</w:t>
            </w:r>
          </w:p>
        </w:tc>
        <w:tc>
          <w:tcPr>
            <w:tcW w:w="1185" w:type="dxa"/>
            <w:tcBorders>
              <w:top w:val="nil"/>
              <w:left w:val="nil"/>
              <w:bottom w:val="single" w:sz="4" w:space="0" w:color="auto"/>
              <w:right w:val="single" w:sz="4" w:space="0" w:color="auto"/>
            </w:tcBorders>
            <w:shd w:val="clear" w:color="auto" w:fill="auto"/>
            <w:vAlign w:val="bottom"/>
            <w:hideMark/>
          </w:tcPr>
          <w:p w14:paraId="6F8EAC6E" w14:textId="77777777" w:rsidR="00D4486B" w:rsidRPr="00D4486B" w:rsidRDefault="00D4486B" w:rsidP="00D4486B">
            <w:pPr>
              <w:jc w:val="center"/>
              <w:rPr>
                <w:color w:val="000000"/>
                <w:sz w:val="10"/>
                <w:szCs w:val="10"/>
              </w:rPr>
            </w:pPr>
            <w:r w:rsidRPr="00D4486B">
              <w:rPr>
                <w:color w:val="000000"/>
                <w:sz w:val="10"/>
                <w:szCs w:val="10"/>
              </w:rPr>
              <w:t> </w:t>
            </w:r>
          </w:p>
        </w:tc>
        <w:tc>
          <w:tcPr>
            <w:tcW w:w="850" w:type="dxa"/>
            <w:tcBorders>
              <w:top w:val="nil"/>
              <w:left w:val="nil"/>
              <w:bottom w:val="single" w:sz="4" w:space="0" w:color="auto"/>
              <w:right w:val="single" w:sz="4" w:space="0" w:color="auto"/>
            </w:tcBorders>
            <w:shd w:val="clear" w:color="auto" w:fill="auto"/>
            <w:vAlign w:val="bottom"/>
            <w:hideMark/>
          </w:tcPr>
          <w:p w14:paraId="4F79E881" w14:textId="77777777" w:rsidR="00D4486B" w:rsidRPr="00D4486B" w:rsidRDefault="00D4486B" w:rsidP="00D4486B">
            <w:pPr>
              <w:jc w:val="right"/>
              <w:rPr>
                <w:color w:val="000000"/>
                <w:sz w:val="10"/>
                <w:szCs w:val="10"/>
              </w:rPr>
            </w:pPr>
            <w:r w:rsidRPr="00D4486B">
              <w:rPr>
                <w:color w:val="000000"/>
                <w:sz w:val="10"/>
                <w:szCs w:val="10"/>
              </w:rPr>
              <w:t>789 868,86</w:t>
            </w:r>
          </w:p>
        </w:tc>
        <w:tc>
          <w:tcPr>
            <w:tcW w:w="777" w:type="dxa"/>
            <w:tcBorders>
              <w:top w:val="nil"/>
              <w:left w:val="nil"/>
              <w:bottom w:val="single" w:sz="4" w:space="0" w:color="auto"/>
              <w:right w:val="single" w:sz="4" w:space="0" w:color="auto"/>
            </w:tcBorders>
            <w:shd w:val="clear" w:color="auto" w:fill="auto"/>
            <w:noWrap/>
            <w:vAlign w:val="bottom"/>
            <w:hideMark/>
          </w:tcPr>
          <w:p w14:paraId="12D9701D" w14:textId="77777777" w:rsidR="00D4486B" w:rsidRPr="00D4486B" w:rsidRDefault="00D4486B" w:rsidP="00D4486B">
            <w:pPr>
              <w:jc w:val="right"/>
              <w:rPr>
                <w:color w:val="000000"/>
                <w:sz w:val="10"/>
                <w:szCs w:val="10"/>
              </w:rPr>
            </w:pPr>
            <w:r w:rsidRPr="00D4486B">
              <w:rPr>
                <w:color w:val="000000"/>
                <w:sz w:val="10"/>
                <w:szCs w:val="10"/>
              </w:rPr>
              <w:t>738 260,13</w:t>
            </w:r>
          </w:p>
        </w:tc>
        <w:tc>
          <w:tcPr>
            <w:tcW w:w="876" w:type="dxa"/>
            <w:tcBorders>
              <w:top w:val="nil"/>
              <w:left w:val="nil"/>
              <w:bottom w:val="single" w:sz="4" w:space="0" w:color="auto"/>
              <w:right w:val="single" w:sz="4" w:space="0" w:color="auto"/>
            </w:tcBorders>
            <w:shd w:val="clear" w:color="auto" w:fill="auto"/>
            <w:noWrap/>
            <w:vAlign w:val="bottom"/>
            <w:hideMark/>
          </w:tcPr>
          <w:p w14:paraId="3AAEB472" w14:textId="77777777" w:rsidR="00D4486B" w:rsidRPr="00D4486B" w:rsidRDefault="00D4486B" w:rsidP="00D4486B">
            <w:pPr>
              <w:jc w:val="right"/>
              <w:rPr>
                <w:color w:val="000000"/>
                <w:sz w:val="10"/>
                <w:szCs w:val="10"/>
              </w:rPr>
            </w:pPr>
            <w:r w:rsidRPr="00D4486B">
              <w:rPr>
                <w:color w:val="000000"/>
                <w:sz w:val="10"/>
                <w:szCs w:val="10"/>
              </w:rPr>
              <w:t>812 205,96</w:t>
            </w:r>
          </w:p>
        </w:tc>
        <w:tc>
          <w:tcPr>
            <w:tcW w:w="827" w:type="dxa"/>
            <w:tcBorders>
              <w:top w:val="nil"/>
              <w:left w:val="nil"/>
              <w:bottom w:val="single" w:sz="4" w:space="0" w:color="auto"/>
              <w:right w:val="single" w:sz="4" w:space="0" w:color="auto"/>
            </w:tcBorders>
            <w:shd w:val="clear" w:color="auto" w:fill="auto"/>
            <w:noWrap/>
            <w:vAlign w:val="bottom"/>
            <w:hideMark/>
          </w:tcPr>
          <w:p w14:paraId="5B4D3DD2" w14:textId="77777777" w:rsidR="00D4486B" w:rsidRPr="00D4486B" w:rsidRDefault="00D4486B" w:rsidP="00D4486B">
            <w:pPr>
              <w:jc w:val="right"/>
              <w:rPr>
                <w:color w:val="000000"/>
                <w:sz w:val="10"/>
                <w:szCs w:val="10"/>
              </w:rPr>
            </w:pPr>
            <w:r w:rsidRPr="00D4486B">
              <w:rPr>
                <w:color w:val="000000"/>
                <w:sz w:val="10"/>
                <w:szCs w:val="10"/>
              </w:rPr>
              <w:t>759 870,45</w:t>
            </w:r>
          </w:p>
        </w:tc>
        <w:tc>
          <w:tcPr>
            <w:tcW w:w="844" w:type="dxa"/>
            <w:tcBorders>
              <w:top w:val="nil"/>
              <w:left w:val="nil"/>
              <w:bottom w:val="single" w:sz="4" w:space="0" w:color="auto"/>
              <w:right w:val="single" w:sz="4" w:space="0" w:color="auto"/>
            </w:tcBorders>
            <w:shd w:val="clear" w:color="auto" w:fill="auto"/>
            <w:noWrap/>
            <w:vAlign w:val="bottom"/>
            <w:hideMark/>
          </w:tcPr>
          <w:p w14:paraId="3D499B46" w14:textId="77777777" w:rsidR="00D4486B" w:rsidRPr="00D4486B" w:rsidRDefault="00D4486B" w:rsidP="00D4486B">
            <w:pPr>
              <w:jc w:val="right"/>
              <w:rPr>
                <w:color w:val="000000"/>
                <w:sz w:val="10"/>
                <w:szCs w:val="10"/>
              </w:rPr>
            </w:pPr>
            <w:r w:rsidRPr="00D4486B">
              <w:rPr>
                <w:color w:val="000000"/>
                <w:sz w:val="10"/>
                <w:szCs w:val="10"/>
              </w:rPr>
              <w:t>751 752,38</w:t>
            </w:r>
          </w:p>
        </w:tc>
        <w:tc>
          <w:tcPr>
            <w:tcW w:w="695" w:type="dxa"/>
            <w:tcBorders>
              <w:top w:val="nil"/>
              <w:left w:val="nil"/>
              <w:bottom w:val="single" w:sz="4" w:space="0" w:color="auto"/>
              <w:right w:val="single" w:sz="4" w:space="0" w:color="auto"/>
            </w:tcBorders>
            <w:shd w:val="clear" w:color="auto" w:fill="auto"/>
            <w:noWrap/>
            <w:vAlign w:val="bottom"/>
            <w:hideMark/>
          </w:tcPr>
          <w:p w14:paraId="4BD69B2E" w14:textId="77777777" w:rsidR="00D4486B" w:rsidRPr="00D4486B" w:rsidRDefault="00D4486B" w:rsidP="00D4486B">
            <w:pPr>
              <w:jc w:val="right"/>
              <w:rPr>
                <w:color w:val="000000"/>
                <w:sz w:val="10"/>
                <w:szCs w:val="10"/>
              </w:rPr>
            </w:pPr>
            <w:r w:rsidRPr="00D4486B">
              <w:rPr>
                <w:color w:val="000000"/>
                <w:sz w:val="10"/>
                <w:szCs w:val="10"/>
              </w:rPr>
              <w:t>685 561,16</w:t>
            </w:r>
          </w:p>
        </w:tc>
        <w:tc>
          <w:tcPr>
            <w:tcW w:w="795" w:type="dxa"/>
            <w:tcBorders>
              <w:top w:val="nil"/>
              <w:left w:val="nil"/>
              <w:bottom w:val="single" w:sz="4" w:space="0" w:color="auto"/>
              <w:right w:val="single" w:sz="4" w:space="0" w:color="auto"/>
            </w:tcBorders>
            <w:shd w:val="clear" w:color="auto" w:fill="auto"/>
            <w:noWrap/>
            <w:vAlign w:val="bottom"/>
            <w:hideMark/>
          </w:tcPr>
          <w:p w14:paraId="030C09E2" w14:textId="77777777" w:rsidR="00D4486B" w:rsidRPr="00D4486B" w:rsidRDefault="00D4486B" w:rsidP="00D4486B">
            <w:pPr>
              <w:jc w:val="right"/>
              <w:rPr>
                <w:color w:val="000000"/>
                <w:sz w:val="10"/>
                <w:szCs w:val="10"/>
              </w:rPr>
            </w:pPr>
            <w:r w:rsidRPr="00D4486B">
              <w:rPr>
                <w:color w:val="000000"/>
                <w:sz w:val="10"/>
                <w:szCs w:val="10"/>
              </w:rPr>
              <w:t>701 354,85</w:t>
            </w:r>
          </w:p>
        </w:tc>
        <w:tc>
          <w:tcPr>
            <w:tcW w:w="811" w:type="dxa"/>
            <w:tcBorders>
              <w:top w:val="nil"/>
              <w:left w:val="nil"/>
              <w:bottom w:val="single" w:sz="4" w:space="0" w:color="auto"/>
              <w:right w:val="single" w:sz="4" w:space="0" w:color="auto"/>
            </w:tcBorders>
            <w:shd w:val="clear" w:color="auto" w:fill="auto"/>
            <w:noWrap/>
            <w:vAlign w:val="bottom"/>
            <w:hideMark/>
          </w:tcPr>
          <w:p w14:paraId="7FE3D23A" w14:textId="77777777" w:rsidR="00D4486B" w:rsidRPr="00D4486B" w:rsidRDefault="00D4486B" w:rsidP="00D4486B">
            <w:pPr>
              <w:jc w:val="right"/>
              <w:rPr>
                <w:color w:val="000000"/>
                <w:sz w:val="10"/>
                <w:szCs w:val="10"/>
              </w:rPr>
            </w:pPr>
            <w:r w:rsidRPr="00D4486B">
              <w:rPr>
                <w:color w:val="000000"/>
                <w:sz w:val="10"/>
                <w:szCs w:val="10"/>
              </w:rPr>
              <w:t>737 568,24</w:t>
            </w:r>
          </w:p>
        </w:tc>
        <w:tc>
          <w:tcPr>
            <w:tcW w:w="728" w:type="dxa"/>
            <w:tcBorders>
              <w:top w:val="nil"/>
              <w:left w:val="nil"/>
              <w:bottom w:val="single" w:sz="4" w:space="0" w:color="auto"/>
              <w:right w:val="single" w:sz="4" w:space="0" w:color="auto"/>
            </w:tcBorders>
            <w:shd w:val="clear" w:color="auto" w:fill="auto"/>
            <w:noWrap/>
            <w:vAlign w:val="bottom"/>
            <w:hideMark/>
          </w:tcPr>
          <w:p w14:paraId="620504F0" w14:textId="77777777" w:rsidR="00D4486B" w:rsidRPr="00D4486B" w:rsidRDefault="00D4486B" w:rsidP="00D4486B">
            <w:pPr>
              <w:jc w:val="right"/>
              <w:rPr>
                <w:color w:val="000000"/>
                <w:sz w:val="10"/>
                <w:szCs w:val="10"/>
              </w:rPr>
            </w:pPr>
            <w:r w:rsidRPr="00D4486B">
              <w:rPr>
                <w:color w:val="000000"/>
                <w:sz w:val="10"/>
                <w:szCs w:val="10"/>
              </w:rPr>
              <w:t>732 061,82</w:t>
            </w:r>
          </w:p>
        </w:tc>
        <w:tc>
          <w:tcPr>
            <w:tcW w:w="744" w:type="dxa"/>
            <w:tcBorders>
              <w:top w:val="nil"/>
              <w:left w:val="nil"/>
              <w:bottom w:val="single" w:sz="4" w:space="0" w:color="auto"/>
              <w:right w:val="single" w:sz="4" w:space="0" w:color="auto"/>
            </w:tcBorders>
            <w:shd w:val="clear" w:color="auto" w:fill="auto"/>
            <w:noWrap/>
            <w:vAlign w:val="bottom"/>
            <w:hideMark/>
          </w:tcPr>
          <w:p w14:paraId="759B647E" w14:textId="77777777" w:rsidR="00D4486B" w:rsidRPr="00D4486B" w:rsidRDefault="00D4486B" w:rsidP="00D4486B">
            <w:pPr>
              <w:jc w:val="right"/>
              <w:rPr>
                <w:color w:val="000000"/>
                <w:sz w:val="10"/>
                <w:szCs w:val="10"/>
              </w:rPr>
            </w:pPr>
            <w:r w:rsidRPr="00D4486B">
              <w:rPr>
                <w:color w:val="000000"/>
                <w:sz w:val="10"/>
                <w:szCs w:val="10"/>
              </w:rPr>
              <w:t>744 453,95</w:t>
            </w:r>
          </w:p>
        </w:tc>
        <w:tc>
          <w:tcPr>
            <w:tcW w:w="777" w:type="dxa"/>
            <w:tcBorders>
              <w:top w:val="nil"/>
              <w:left w:val="nil"/>
              <w:bottom w:val="single" w:sz="4" w:space="0" w:color="auto"/>
              <w:right w:val="single" w:sz="4" w:space="0" w:color="auto"/>
            </w:tcBorders>
            <w:shd w:val="clear" w:color="auto" w:fill="auto"/>
            <w:noWrap/>
            <w:vAlign w:val="bottom"/>
            <w:hideMark/>
          </w:tcPr>
          <w:p w14:paraId="656B38E5" w14:textId="77777777" w:rsidR="00D4486B" w:rsidRPr="00D4486B" w:rsidRDefault="00D4486B" w:rsidP="00D4486B">
            <w:pPr>
              <w:jc w:val="right"/>
              <w:rPr>
                <w:color w:val="000000"/>
                <w:sz w:val="10"/>
                <w:szCs w:val="10"/>
              </w:rPr>
            </w:pPr>
            <w:r w:rsidRPr="00D4486B">
              <w:rPr>
                <w:color w:val="000000"/>
                <w:sz w:val="10"/>
                <w:szCs w:val="10"/>
              </w:rPr>
              <w:t>726 780,47</w:t>
            </w:r>
          </w:p>
        </w:tc>
        <w:tc>
          <w:tcPr>
            <w:tcW w:w="712" w:type="dxa"/>
            <w:tcBorders>
              <w:top w:val="nil"/>
              <w:left w:val="nil"/>
              <w:bottom w:val="single" w:sz="4" w:space="0" w:color="auto"/>
              <w:right w:val="single" w:sz="4" w:space="0" w:color="auto"/>
            </w:tcBorders>
            <w:shd w:val="clear" w:color="auto" w:fill="auto"/>
            <w:noWrap/>
            <w:vAlign w:val="bottom"/>
            <w:hideMark/>
          </w:tcPr>
          <w:p w14:paraId="5D72A499" w14:textId="77777777" w:rsidR="00D4486B" w:rsidRPr="00D4486B" w:rsidRDefault="00D4486B" w:rsidP="00D4486B">
            <w:pPr>
              <w:jc w:val="right"/>
              <w:rPr>
                <w:color w:val="000000"/>
                <w:sz w:val="10"/>
                <w:szCs w:val="10"/>
              </w:rPr>
            </w:pPr>
            <w:r w:rsidRPr="00D4486B">
              <w:rPr>
                <w:color w:val="000000"/>
                <w:sz w:val="10"/>
                <w:szCs w:val="10"/>
              </w:rPr>
              <w:t>730 728,76</w:t>
            </w:r>
          </w:p>
        </w:tc>
        <w:tc>
          <w:tcPr>
            <w:tcW w:w="811" w:type="dxa"/>
            <w:tcBorders>
              <w:top w:val="nil"/>
              <w:left w:val="nil"/>
              <w:bottom w:val="single" w:sz="4" w:space="0" w:color="auto"/>
              <w:right w:val="single" w:sz="4" w:space="0" w:color="auto"/>
            </w:tcBorders>
            <w:shd w:val="clear" w:color="auto" w:fill="auto"/>
            <w:noWrap/>
            <w:vAlign w:val="bottom"/>
            <w:hideMark/>
          </w:tcPr>
          <w:p w14:paraId="122161A5" w14:textId="77777777" w:rsidR="00D4486B" w:rsidRPr="00D4486B" w:rsidRDefault="00D4486B" w:rsidP="00D4486B">
            <w:pPr>
              <w:jc w:val="right"/>
              <w:rPr>
                <w:color w:val="000000"/>
                <w:sz w:val="10"/>
                <w:szCs w:val="10"/>
              </w:rPr>
            </w:pPr>
            <w:r w:rsidRPr="00D4486B">
              <w:rPr>
                <w:color w:val="000000"/>
                <w:sz w:val="10"/>
                <w:szCs w:val="10"/>
              </w:rPr>
              <w:t>787 281,86</w:t>
            </w:r>
          </w:p>
        </w:tc>
        <w:tc>
          <w:tcPr>
            <w:tcW w:w="811" w:type="dxa"/>
            <w:tcBorders>
              <w:top w:val="nil"/>
              <w:left w:val="nil"/>
              <w:bottom w:val="single" w:sz="4" w:space="0" w:color="auto"/>
              <w:right w:val="single" w:sz="4" w:space="0" w:color="auto"/>
            </w:tcBorders>
            <w:shd w:val="clear" w:color="auto" w:fill="auto"/>
            <w:noWrap/>
            <w:vAlign w:val="bottom"/>
            <w:hideMark/>
          </w:tcPr>
          <w:p w14:paraId="25ABA52D" w14:textId="77777777" w:rsidR="00D4486B" w:rsidRPr="00D4486B" w:rsidRDefault="00D4486B" w:rsidP="00D4486B">
            <w:pPr>
              <w:jc w:val="right"/>
              <w:rPr>
                <w:color w:val="000000"/>
                <w:sz w:val="10"/>
                <w:szCs w:val="10"/>
              </w:rPr>
            </w:pPr>
            <w:r w:rsidRPr="00D4486B">
              <w:rPr>
                <w:color w:val="000000"/>
                <w:sz w:val="10"/>
                <w:szCs w:val="10"/>
              </w:rPr>
              <w:t>738 260,13</w:t>
            </w:r>
          </w:p>
        </w:tc>
      </w:tr>
      <w:tr w:rsidR="00D4486B" w:rsidRPr="00D4486B" w14:paraId="7943C323" w14:textId="77777777" w:rsidTr="002D6968">
        <w:trPr>
          <w:trHeight w:val="106"/>
        </w:trPr>
        <w:tc>
          <w:tcPr>
            <w:tcW w:w="678" w:type="dxa"/>
            <w:tcBorders>
              <w:top w:val="nil"/>
              <w:left w:val="single" w:sz="4" w:space="0" w:color="auto"/>
              <w:bottom w:val="single" w:sz="4" w:space="0" w:color="auto"/>
              <w:right w:val="single" w:sz="4" w:space="0" w:color="auto"/>
            </w:tcBorders>
            <w:shd w:val="clear" w:color="auto" w:fill="auto"/>
            <w:noWrap/>
            <w:vAlign w:val="bottom"/>
            <w:hideMark/>
          </w:tcPr>
          <w:p w14:paraId="3C02658A" w14:textId="77777777" w:rsidR="00D4486B" w:rsidRPr="00D4486B" w:rsidRDefault="00D4486B" w:rsidP="00D4486B">
            <w:pPr>
              <w:jc w:val="center"/>
              <w:rPr>
                <w:b/>
                <w:bCs/>
                <w:color w:val="000000"/>
                <w:sz w:val="10"/>
                <w:szCs w:val="10"/>
              </w:rPr>
            </w:pPr>
            <w:r w:rsidRPr="00D4486B">
              <w:rPr>
                <w:b/>
                <w:bCs/>
                <w:color w:val="000000"/>
                <w:sz w:val="10"/>
                <w:szCs w:val="10"/>
              </w:rPr>
              <w:t>2</w:t>
            </w:r>
          </w:p>
        </w:tc>
        <w:tc>
          <w:tcPr>
            <w:tcW w:w="1227" w:type="dxa"/>
            <w:tcBorders>
              <w:top w:val="nil"/>
              <w:left w:val="nil"/>
              <w:bottom w:val="single" w:sz="4" w:space="0" w:color="auto"/>
              <w:right w:val="single" w:sz="4" w:space="0" w:color="auto"/>
            </w:tcBorders>
            <w:shd w:val="clear" w:color="auto" w:fill="auto"/>
            <w:vAlign w:val="bottom"/>
            <w:hideMark/>
          </w:tcPr>
          <w:p w14:paraId="42FE397F" w14:textId="77777777" w:rsidR="00D4486B" w:rsidRPr="00D4486B" w:rsidRDefault="00D4486B" w:rsidP="00D4486B">
            <w:pPr>
              <w:rPr>
                <w:b/>
                <w:bCs/>
                <w:color w:val="000000"/>
                <w:sz w:val="10"/>
                <w:szCs w:val="10"/>
              </w:rPr>
            </w:pPr>
            <w:r w:rsidRPr="00D4486B">
              <w:rPr>
                <w:b/>
                <w:bCs/>
                <w:color w:val="000000"/>
                <w:sz w:val="10"/>
                <w:szCs w:val="10"/>
              </w:rPr>
              <w:t>Текущие расходы периода</w:t>
            </w:r>
          </w:p>
        </w:tc>
        <w:tc>
          <w:tcPr>
            <w:tcW w:w="733" w:type="dxa"/>
            <w:tcBorders>
              <w:top w:val="nil"/>
              <w:left w:val="nil"/>
              <w:bottom w:val="single" w:sz="4" w:space="0" w:color="auto"/>
              <w:right w:val="single" w:sz="4" w:space="0" w:color="auto"/>
            </w:tcBorders>
            <w:shd w:val="clear" w:color="auto" w:fill="auto"/>
            <w:vAlign w:val="bottom"/>
            <w:hideMark/>
          </w:tcPr>
          <w:p w14:paraId="2DF0993A" w14:textId="77777777" w:rsidR="00D4486B" w:rsidRPr="00D4486B" w:rsidRDefault="00D4486B" w:rsidP="00D4486B">
            <w:pPr>
              <w:jc w:val="center"/>
              <w:rPr>
                <w:b/>
                <w:bCs/>
                <w:color w:val="000000"/>
                <w:sz w:val="10"/>
                <w:szCs w:val="10"/>
              </w:rPr>
            </w:pPr>
            <w:r w:rsidRPr="00D4486B">
              <w:rPr>
                <w:b/>
                <w:bCs/>
                <w:color w:val="000000"/>
                <w:sz w:val="10"/>
                <w:szCs w:val="10"/>
              </w:rPr>
              <w:t>тыс.руб.</w:t>
            </w:r>
          </w:p>
        </w:tc>
        <w:tc>
          <w:tcPr>
            <w:tcW w:w="1185" w:type="dxa"/>
            <w:tcBorders>
              <w:top w:val="nil"/>
              <w:left w:val="nil"/>
              <w:bottom w:val="single" w:sz="4" w:space="0" w:color="auto"/>
              <w:right w:val="single" w:sz="4" w:space="0" w:color="auto"/>
            </w:tcBorders>
            <w:shd w:val="clear" w:color="auto" w:fill="auto"/>
            <w:vAlign w:val="bottom"/>
            <w:hideMark/>
          </w:tcPr>
          <w:p w14:paraId="0233029E" w14:textId="77777777" w:rsidR="00D4486B" w:rsidRPr="00D4486B" w:rsidRDefault="00D4486B" w:rsidP="00D4486B">
            <w:pPr>
              <w:jc w:val="center"/>
              <w:rPr>
                <w:b/>
                <w:bCs/>
                <w:color w:val="000000"/>
                <w:sz w:val="10"/>
                <w:szCs w:val="10"/>
              </w:rPr>
            </w:pPr>
            <w:r w:rsidRPr="00D4486B">
              <w:rPr>
                <w:b/>
                <w:bCs/>
                <w:color w:val="000000"/>
                <w:sz w:val="10"/>
                <w:szCs w:val="10"/>
              </w:rPr>
              <w:t> </w:t>
            </w:r>
          </w:p>
        </w:tc>
        <w:tc>
          <w:tcPr>
            <w:tcW w:w="850" w:type="dxa"/>
            <w:tcBorders>
              <w:top w:val="nil"/>
              <w:left w:val="nil"/>
              <w:bottom w:val="single" w:sz="4" w:space="0" w:color="auto"/>
              <w:right w:val="single" w:sz="4" w:space="0" w:color="auto"/>
            </w:tcBorders>
            <w:shd w:val="clear" w:color="auto" w:fill="auto"/>
            <w:vAlign w:val="bottom"/>
            <w:hideMark/>
          </w:tcPr>
          <w:p w14:paraId="79F811E1" w14:textId="77777777" w:rsidR="00D4486B" w:rsidRPr="00D4486B" w:rsidRDefault="00D4486B" w:rsidP="00D4486B">
            <w:pPr>
              <w:jc w:val="center"/>
              <w:rPr>
                <w:b/>
                <w:bCs/>
                <w:color w:val="000000"/>
                <w:sz w:val="10"/>
                <w:szCs w:val="10"/>
              </w:rPr>
            </w:pPr>
            <w:r w:rsidRPr="00D4486B">
              <w:rPr>
                <w:b/>
                <w:bCs/>
                <w:color w:val="000000"/>
                <w:sz w:val="10"/>
                <w:szCs w:val="10"/>
              </w:rPr>
              <w:t> </w:t>
            </w:r>
          </w:p>
        </w:tc>
        <w:tc>
          <w:tcPr>
            <w:tcW w:w="777" w:type="dxa"/>
            <w:tcBorders>
              <w:top w:val="nil"/>
              <w:left w:val="nil"/>
              <w:bottom w:val="single" w:sz="4" w:space="0" w:color="auto"/>
              <w:right w:val="single" w:sz="4" w:space="0" w:color="auto"/>
            </w:tcBorders>
            <w:shd w:val="clear" w:color="auto" w:fill="auto"/>
            <w:noWrap/>
            <w:vAlign w:val="bottom"/>
            <w:hideMark/>
          </w:tcPr>
          <w:p w14:paraId="3CD2E492" w14:textId="77777777" w:rsidR="00D4486B" w:rsidRPr="00D4486B" w:rsidRDefault="00D4486B" w:rsidP="00D4486B">
            <w:pPr>
              <w:jc w:val="right"/>
              <w:rPr>
                <w:color w:val="000000"/>
                <w:sz w:val="10"/>
                <w:szCs w:val="10"/>
              </w:rPr>
            </w:pPr>
            <w:r w:rsidRPr="00D4486B">
              <w:rPr>
                <w:color w:val="000000"/>
                <w:sz w:val="10"/>
                <w:szCs w:val="10"/>
              </w:rPr>
              <w:t>6 973 741,39</w:t>
            </w:r>
          </w:p>
        </w:tc>
        <w:tc>
          <w:tcPr>
            <w:tcW w:w="876" w:type="dxa"/>
            <w:tcBorders>
              <w:top w:val="nil"/>
              <w:left w:val="nil"/>
              <w:bottom w:val="single" w:sz="4" w:space="0" w:color="auto"/>
              <w:right w:val="single" w:sz="4" w:space="0" w:color="auto"/>
            </w:tcBorders>
            <w:shd w:val="clear" w:color="auto" w:fill="auto"/>
            <w:noWrap/>
            <w:vAlign w:val="bottom"/>
            <w:hideMark/>
          </w:tcPr>
          <w:p w14:paraId="01977AF4" w14:textId="77777777" w:rsidR="00D4486B" w:rsidRPr="00D4486B" w:rsidRDefault="00D4486B" w:rsidP="00D4486B">
            <w:pPr>
              <w:jc w:val="right"/>
              <w:rPr>
                <w:b/>
                <w:bCs/>
                <w:color w:val="000000"/>
                <w:sz w:val="10"/>
                <w:szCs w:val="10"/>
              </w:rPr>
            </w:pPr>
            <w:r w:rsidRPr="00D4486B">
              <w:rPr>
                <w:b/>
                <w:bCs/>
                <w:color w:val="000000"/>
                <w:sz w:val="10"/>
                <w:szCs w:val="10"/>
              </w:rPr>
              <w:t>633 288,62</w:t>
            </w:r>
          </w:p>
        </w:tc>
        <w:tc>
          <w:tcPr>
            <w:tcW w:w="827" w:type="dxa"/>
            <w:tcBorders>
              <w:top w:val="nil"/>
              <w:left w:val="nil"/>
              <w:bottom w:val="single" w:sz="4" w:space="0" w:color="auto"/>
              <w:right w:val="single" w:sz="4" w:space="0" w:color="auto"/>
            </w:tcBorders>
            <w:shd w:val="clear" w:color="auto" w:fill="auto"/>
            <w:noWrap/>
            <w:vAlign w:val="bottom"/>
            <w:hideMark/>
          </w:tcPr>
          <w:p w14:paraId="2B5481D0" w14:textId="77777777" w:rsidR="00D4486B" w:rsidRPr="00D4486B" w:rsidRDefault="00D4486B" w:rsidP="00D4486B">
            <w:pPr>
              <w:jc w:val="right"/>
              <w:rPr>
                <w:b/>
                <w:bCs/>
                <w:color w:val="000000"/>
                <w:sz w:val="10"/>
                <w:szCs w:val="10"/>
              </w:rPr>
            </w:pPr>
            <w:r w:rsidRPr="00D4486B">
              <w:rPr>
                <w:b/>
                <w:bCs/>
                <w:color w:val="000000"/>
                <w:sz w:val="10"/>
                <w:szCs w:val="10"/>
              </w:rPr>
              <w:t>582 785,71</w:t>
            </w:r>
          </w:p>
        </w:tc>
        <w:tc>
          <w:tcPr>
            <w:tcW w:w="844" w:type="dxa"/>
            <w:tcBorders>
              <w:top w:val="nil"/>
              <w:left w:val="nil"/>
              <w:bottom w:val="single" w:sz="4" w:space="0" w:color="auto"/>
              <w:right w:val="single" w:sz="4" w:space="0" w:color="auto"/>
            </w:tcBorders>
            <w:shd w:val="clear" w:color="auto" w:fill="auto"/>
            <w:noWrap/>
            <w:vAlign w:val="bottom"/>
            <w:hideMark/>
          </w:tcPr>
          <w:p w14:paraId="6404D19E" w14:textId="77777777" w:rsidR="00D4486B" w:rsidRPr="00D4486B" w:rsidRDefault="00D4486B" w:rsidP="00D4486B">
            <w:pPr>
              <w:jc w:val="right"/>
              <w:rPr>
                <w:b/>
                <w:bCs/>
                <w:color w:val="000000"/>
                <w:sz w:val="10"/>
                <w:szCs w:val="10"/>
              </w:rPr>
            </w:pPr>
            <w:r w:rsidRPr="00D4486B">
              <w:rPr>
                <w:b/>
                <w:bCs/>
                <w:color w:val="000000"/>
                <w:sz w:val="10"/>
                <w:szCs w:val="10"/>
              </w:rPr>
              <w:t>597 649,78</w:t>
            </w:r>
          </w:p>
        </w:tc>
        <w:tc>
          <w:tcPr>
            <w:tcW w:w="695" w:type="dxa"/>
            <w:tcBorders>
              <w:top w:val="nil"/>
              <w:left w:val="nil"/>
              <w:bottom w:val="single" w:sz="4" w:space="0" w:color="auto"/>
              <w:right w:val="single" w:sz="4" w:space="0" w:color="auto"/>
            </w:tcBorders>
            <w:shd w:val="clear" w:color="auto" w:fill="auto"/>
            <w:noWrap/>
            <w:vAlign w:val="bottom"/>
            <w:hideMark/>
          </w:tcPr>
          <w:p w14:paraId="27EA8390" w14:textId="77777777" w:rsidR="00D4486B" w:rsidRPr="00D4486B" w:rsidRDefault="00D4486B" w:rsidP="00D4486B">
            <w:pPr>
              <w:jc w:val="right"/>
              <w:rPr>
                <w:b/>
                <w:bCs/>
                <w:color w:val="000000"/>
                <w:sz w:val="10"/>
                <w:szCs w:val="10"/>
              </w:rPr>
            </w:pPr>
            <w:r w:rsidRPr="00D4486B">
              <w:rPr>
                <w:b/>
                <w:bCs/>
                <w:color w:val="000000"/>
                <w:sz w:val="10"/>
                <w:szCs w:val="10"/>
              </w:rPr>
              <w:t>534 890,99</w:t>
            </w:r>
          </w:p>
        </w:tc>
        <w:tc>
          <w:tcPr>
            <w:tcW w:w="795" w:type="dxa"/>
            <w:tcBorders>
              <w:top w:val="nil"/>
              <w:left w:val="nil"/>
              <w:bottom w:val="single" w:sz="4" w:space="0" w:color="auto"/>
              <w:right w:val="single" w:sz="4" w:space="0" w:color="auto"/>
            </w:tcBorders>
            <w:shd w:val="clear" w:color="auto" w:fill="auto"/>
            <w:noWrap/>
            <w:vAlign w:val="bottom"/>
            <w:hideMark/>
          </w:tcPr>
          <w:p w14:paraId="6AC5EF58" w14:textId="77777777" w:rsidR="00D4486B" w:rsidRPr="00D4486B" w:rsidRDefault="00D4486B" w:rsidP="00D4486B">
            <w:pPr>
              <w:jc w:val="right"/>
              <w:rPr>
                <w:b/>
                <w:bCs/>
                <w:color w:val="000000"/>
                <w:sz w:val="10"/>
                <w:szCs w:val="10"/>
              </w:rPr>
            </w:pPr>
            <w:r w:rsidRPr="00D4486B">
              <w:rPr>
                <w:b/>
                <w:bCs/>
                <w:color w:val="000000"/>
                <w:sz w:val="10"/>
                <w:szCs w:val="10"/>
              </w:rPr>
              <w:t>512 730,34</w:t>
            </w:r>
          </w:p>
        </w:tc>
        <w:tc>
          <w:tcPr>
            <w:tcW w:w="811" w:type="dxa"/>
            <w:tcBorders>
              <w:top w:val="nil"/>
              <w:left w:val="nil"/>
              <w:bottom w:val="single" w:sz="4" w:space="0" w:color="auto"/>
              <w:right w:val="single" w:sz="4" w:space="0" w:color="auto"/>
            </w:tcBorders>
            <w:shd w:val="clear" w:color="auto" w:fill="auto"/>
            <w:noWrap/>
            <w:vAlign w:val="bottom"/>
            <w:hideMark/>
          </w:tcPr>
          <w:p w14:paraId="467C0079" w14:textId="77777777" w:rsidR="00D4486B" w:rsidRPr="00D4486B" w:rsidRDefault="00D4486B" w:rsidP="00D4486B">
            <w:pPr>
              <w:jc w:val="right"/>
              <w:rPr>
                <w:b/>
                <w:bCs/>
                <w:color w:val="000000"/>
                <w:sz w:val="10"/>
                <w:szCs w:val="10"/>
              </w:rPr>
            </w:pPr>
            <w:r w:rsidRPr="00D4486B">
              <w:rPr>
                <w:b/>
                <w:bCs/>
                <w:color w:val="000000"/>
                <w:sz w:val="10"/>
                <w:szCs w:val="10"/>
              </w:rPr>
              <w:t>515 478,08</w:t>
            </w:r>
          </w:p>
        </w:tc>
        <w:tc>
          <w:tcPr>
            <w:tcW w:w="728" w:type="dxa"/>
            <w:tcBorders>
              <w:top w:val="nil"/>
              <w:left w:val="nil"/>
              <w:bottom w:val="single" w:sz="4" w:space="0" w:color="auto"/>
              <w:right w:val="single" w:sz="4" w:space="0" w:color="auto"/>
            </w:tcBorders>
            <w:shd w:val="clear" w:color="auto" w:fill="auto"/>
            <w:noWrap/>
            <w:vAlign w:val="bottom"/>
            <w:hideMark/>
          </w:tcPr>
          <w:p w14:paraId="1E2B0564" w14:textId="77777777" w:rsidR="00D4486B" w:rsidRPr="00D4486B" w:rsidRDefault="00D4486B" w:rsidP="00D4486B">
            <w:pPr>
              <w:jc w:val="right"/>
              <w:rPr>
                <w:b/>
                <w:bCs/>
                <w:color w:val="000000"/>
                <w:sz w:val="10"/>
                <w:szCs w:val="10"/>
              </w:rPr>
            </w:pPr>
            <w:r w:rsidRPr="00D4486B">
              <w:rPr>
                <w:b/>
                <w:bCs/>
                <w:color w:val="000000"/>
                <w:sz w:val="10"/>
                <w:szCs w:val="10"/>
              </w:rPr>
              <w:t>493 733,22</w:t>
            </w:r>
          </w:p>
        </w:tc>
        <w:tc>
          <w:tcPr>
            <w:tcW w:w="744" w:type="dxa"/>
            <w:tcBorders>
              <w:top w:val="nil"/>
              <w:left w:val="nil"/>
              <w:bottom w:val="single" w:sz="4" w:space="0" w:color="auto"/>
              <w:right w:val="single" w:sz="4" w:space="0" w:color="auto"/>
            </w:tcBorders>
            <w:shd w:val="clear" w:color="auto" w:fill="auto"/>
            <w:noWrap/>
            <w:vAlign w:val="bottom"/>
            <w:hideMark/>
          </w:tcPr>
          <w:p w14:paraId="737A823A" w14:textId="77777777" w:rsidR="00D4486B" w:rsidRPr="00D4486B" w:rsidRDefault="00D4486B" w:rsidP="00D4486B">
            <w:pPr>
              <w:jc w:val="right"/>
              <w:rPr>
                <w:b/>
                <w:bCs/>
                <w:color w:val="000000"/>
                <w:sz w:val="10"/>
                <w:szCs w:val="10"/>
              </w:rPr>
            </w:pPr>
            <w:r w:rsidRPr="00D4486B">
              <w:rPr>
                <w:b/>
                <w:bCs/>
                <w:color w:val="000000"/>
                <w:sz w:val="10"/>
                <w:szCs w:val="10"/>
              </w:rPr>
              <w:t>504 273,75</w:t>
            </w:r>
          </w:p>
        </w:tc>
        <w:tc>
          <w:tcPr>
            <w:tcW w:w="777" w:type="dxa"/>
            <w:tcBorders>
              <w:top w:val="nil"/>
              <w:left w:val="nil"/>
              <w:bottom w:val="single" w:sz="4" w:space="0" w:color="auto"/>
              <w:right w:val="single" w:sz="4" w:space="0" w:color="auto"/>
            </w:tcBorders>
            <w:shd w:val="clear" w:color="auto" w:fill="auto"/>
            <w:noWrap/>
            <w:vAlign w:val="bottom"/>
            <w:hideMark/>
          </w:tcPr>
          <w:p w14:paraId="3DE2CE0D" w14:textId="77777777" w:rsidR="00D4486B" w:rsidRPr="00D4486B" w:rsidRDefault="00D4486B" w:rsidP="00D4486B">
            <w:pPr>
              <w:jc w:val="right"/>
              <w:rPr>
                <w:b/>
                <w:bCs/>
                <w:color w:val="000000"/>
                <w:sz w:val="10"/>
                <w:szCs w:val="10"/>
              </w:rPr>
            </w:pPr>
            <w:r w:rsidRPr="00D4486B">
              <w:rPr>
                <w:b/>
                <w:bCs/>
                <w:color w:val="000000"/>
                <w:sz w:val="10"/>
                <w:szCs w:val="10"/>
              </w:rPr>
              <w:t>567 531,65</w:t>
            </w:r>
          </w:p>
        </w:tc>
        <w:tc>
          <w:tcPr>
            <w:tcW w:w="712" w:type="dxa"/>
            <w:tcBorders>
              <w:top w:val="nil"/>
              <w:left w:val="nil"/>
              <w:bottom w:val="single" w:sz="4" w:space="0" w:color="auto"/>
              <w:right w:val="single" w:sz="4" w:space="0" w:color="auto"/>
            </w:tcBorders>
            <w:shd w:val="clear" w:color="auto" w:fill="auto"/>
            <w:noWrap/>
            <w:vAlign w:val="bottom"/>
            <w:hideMark/>
          </w:tcPr>
          <w:p w14:paraId="4107A09D" w14:textId="77777777" w:rsidR="00D4486B" w:rsidRPr="00D4486B" w:rsidRDefault="00D4486B" w:rsidP="00D4486B">
            <w:pPr>
              <w:jc w:val="right"/>
              <w:rPr>
                <w:b/>
                <w:bCs/>
                <w:color w:val="000000"/>
                <w:sz w:val="10"/>
                <w:szCs w:val="10"/>
              </w:rPr>
            </w:pPr>
            <w:r w:rsidRPr="00D4486B">
              <w:rPr>
                <w:b/>
                <w:bCs/>
                <w:color w:val="000000"/>
                <w:sz w:val="10"/>
                <w:szCs w:val="10"/>
              </w:rPr>
              <w:t>600 291,95</w:t>
            </w:r>
          </w:p>
        </w:tc>
        <w:tc>
          <w:tcPr>
            <w:tcW w:w="811" w:type="dxa"/>
            <w:tcBorders>
              <w:top w:val="nil"/>
              <w:left w:val="nil"/>
              <w:bottom w:val="single" w:sz="4" w:space="0" w:color="auto"/>
              <w:right w:val="single" w:sz="4" w:space="0" w:color="auto"/>
            </w:tcBorders>
            <w:shd w:val="clear" w:color="auto" w:fill="auto"/>
            <w:noWrap/>
            <w:vAlign w:val="bottom"/>
            <w:hideMark/>
          </w:tcPr>
          <w:p w14:paraId="5CA98358" w14:textId="77777777" w:rsidR="00D4486B" w:rsidRPr="00D4486B" w:rsidRDefault="00D4486B" w:rsidP="00D4486B">
            <w:pPr>
              <w:jc w:val="right"/>
              <w:rPr>
                <w:b/>
                <w:bCs/>
                <w:color w:val="000000"/>
                <w:sz w:val="10"/>
                <w:szCs w:val="10"/>
              </w:rPr>
            </w:pPr>
            <w:r w:rsidRPr="00D4486B">
              <w:rPr>
                <w:b/>
                <w:bCs/>
                <w:color w:val="000000"/>
                <w:sz w:val="10"/>
                <w:szCs w:val="10"/>
              </w:rPr>
              <w:t>654 636,79</w:t>
            </w:r>
          </w:p>
        </w:tc>
        <w:tc>
          <w:tcPr>
            <w:tcW w:w="811" w:type="dxa"/>
            <w:tcBorders>
              <w:top w:val="nil"/>
              <w:left w:val="nil"/>
              <w:bottom w:val="single" w:sz="4" w:space="0" w:color="auto"/>
              <w:right w:val="single" w:sz="4" w:space="0" w:color="auto"/>
            </w:tcBorders>
            <w:shd w:val="clear" w:color="auto" w:fill="auto"/>
            <w:noWrap/>
            <w:vAlign w:val="bottom"/>
            <w:hideMark/>
          </w:tcPr>
          <w:p w14:paraId="6E20BEC7" w14:textId="77777777" w:rsidR="00D4486B" w:rsidRPr="00D4486B" w:rsidRDefault="00D4486B" w:rsidP="00D4486B">
            <w:pPr>
              <w:jc w:val="right"/>
              <w:rPr>
                <w:b/>
                <w:bCs/>
                <w:color w:val="000000"/>
                <w:sz w:val="10"/>
                <w:szCs w:val="10"/>
              </w:rPr>
            </w:pPr>
            <w:r w:rsidRPr="00D4486B">
              <w:rPr>
                <w:b/>
                <w:bCs/>
                <w:color w:val="000000"/>
                <w:sz w:val="10"/>
                <w:szCs w:val="10"/>
              </w:rPr>
              <w:t>776 450,51</w:t>
            </w:r>
          </w:p>
        </w:tc>
      </w:tr>
      <w:tr w:rsidR="00D4486B" w:rsidRPr="00D4486B" w14:paraId="6FE50B48" w14:textId="77777777" w:rsidTr="002D6968">
        <w:trPr>
          <w:trHeight w:val="106"/>
        </w:trPr>
        <w:tc>
          <w:tcPr>
            <w:tcW w:w="678" w:type="dxa"/>
            <w:tcBorders>
              <w:top w:val="nil"/>
              <w:left w:val="single" w:sz="4" w:space="0" w:color="auto"/>
              <w:bottom w:val="single" w:sz="4" w:space="0" w:color="auto"/>
              <w:right w:val="single" w:sz="4" w:space="0" w:color="auto"/>
            </w:tcBorders>
            <w:shd w:val="clear" w:color="auto" w:fill="auto"/>
            <w:noWrap/>
            <w:vAlign w:val="bottom"/>
            <w:hideMark/>
          </w:tcPr>
          <w:p w14:paraId="37A216D1" w14:textId="77777777" w:rsidR="00D4486B" w:rsidRPr="00D4486B" w:rsidRDefault="00D4486B" w:rsidP="00D4486B">
            <w:pPr>
              <w:jc w:val="center"/>
              <w:rPr>
                <w:color w:val="000000"/>
                <w:sz w:val="10"/>
                <w:szCs w:val="10"/>
              </w:rPr>
            </w:pPr>
            <w:r w:rsidRPr="00D4486B">
              <w:rPr>
                <w:color w:val="000000"/>
                <w:sz w:val="10"/>
                <w:szCs w:val="10"/>
              </w:rPr>
              <w:t>2.1</w:t>
            </w:r>
          </w:p>
        </w:tc>
        <w:tc>
          <w:tcPr>
            <w:tcW w:w="1227" w:type="dxa"/>
            <w:tcBorders>
              <w:top w:val="nil"/>
              <w:left w:val="nil"/>
              <w:bottom w:val="single" w:sz="4" w:space="0" w:color="auto"/>
              <w:right w:val="single" w:sz="4" w:space="0" w:color="auto"/>
            </w:tcBorders>
            <w:shd w:val="clear" w:color="auto" w:fill="auto"/>
            <w:vAlign w:val="bottom"/>
            <w:hideMark/>
          </w:tcPr>
          <w:p w14:paraId="60522890" w14:textId="77777777" w:rsidR="00D4486B" w:rsidRPr="00D4486B" w:rsidRDefault="00D4486B" w:rsidP="00D4486B">
            <w:pPr>
              <w:rPr>
                <w:color w:val="000000"/>
                <w:sz w:val="10"/>
                <w:szCs w:val="10"/>
              </w:rPr>
            </w:pPr>
            <w:r w:rsidRPr="00D4486B">
              <w:rPr>
                <w:color w:val="000000"/>
                <w:sz w:val="10"/>
                <w:szCs w:val="10"/>
              </w:rPr>
              <w:t xml:space="preserve">Покупная электроэнергия </w:t>
            </w:r>
          </w:p>
        </w:tc>
        <w:tc>
          <w:tcPr>
            <w:tcW w:w="733" w:type="dxa"/>
            <w:tcBorders>
              <w:top w:val="nil"/>
              <w:left w:val="nil"/>
              <w:bottom w:val="single" w:sz="4" w:space="0" w:color="auto"/>
              <w:right w:val="single" w:sz="4" w:space="0" w:color="auto"/>
            </w:tcBorders>
            <w:shd w:val="clear" w:color="auto" w:fill="auto"/>
            <w:vAlign w:val="bottom"/>
            <w:hideMark/>
          </w:tcPr>
          <w:p w14:paraId="4AEB17F2" w14:textId="77777777" w:rsidR="00D4486B" w:rsidRPr="00D4486B" w:rsidRDefault="00D4486B" w:rsidP="00D4486B">
            <w:pPr>
              <w:jc w:val="center"/>
              <w:rPr>
                <w:b/>
                <w:bCs/>
                <w:color w:val="000000"/>
                <w:sz w:val="10"/>
                <w:szCs w:val="10"/>
              </w:rPr>
            </w:pPr>
            <w:r w:rsidRPr="00D4486B">
              <w:rPr>
                <w:b/>
                <w:bCs/>
                <w:color w:val="000000"/>
                <w:sz w:val="10"/>
                <w:szCs w:val="10"/>
              </w:rPr>
              <w:t> </w:t>
            </w:r>
          </w:p>
        </w:tc>
        <w:tc>
          <w:tcPr>
            <w:tcW w:w="1185" w:type="dxa"/>
            <w:tcBorders>
              <w:top w:val="nil"/>
              <w:left w:val="nil"/>
              <w:bottom w:val="single" w:sz="4" w:space="0" w:color="auto"/>
              <w:right w:val="single" w:sz="4" w:space="0" w:color="auto"/>
            </w:tcBorders>
            <w:shd w:val="clear" w:color="auto" w:fill="auto"/>
            <w:vAlign w:val="bottom"/>
            <w:hideMark/>
          </w:tcPr>
          <w:p w14:paraId="38026D84" w14:textId="77777777" w:rsidR="00D4486B" w:rsidRPr="00D4486B" w:rsidRDefault="00D4486B" w:rsidP="00D4486B">
            <w:pPr>
              <w:rPr>
                <w:color w:val="000000"/>
                <w:sz w:val="10"/>
                <w:szCs w:val="10"/>
              </w:rPr>
            </w:pPr>
            <w:r w:rsidRPr="00D4486B">
              <w:rPr>
                <w:color w:val="000000"/>
                <w:sz w:val="10"/>
                <w:szCs w:val="10"/>
              </w:rPr>
              <w:t>3162080000</w:t>
            </w:r>
          </w:p>
        </w:tc>
        <w:tc>
          <w:tcPr>
            <w:tcW w:w="850" w:type="dxa"/>
            <w:tcBorders>
              <w:top w:val="nil"/>
              <w:left w:val="nil"/>
              <w:bottom w:val="single" w:sz="4" w:space="0" w:color="auto"/>
              <w:right w:val="single" w:sz="4" w:space="0" w:color="auto"/>
            </w:tcBorders>
            <w:shd w:val="clear" w:color="auto" w:fill="auto"/>
            <w:vAlign w:val="bottom"/>
            <w:hideMark/>
          </w:tcPr>
          <w:p w14:paraId="5030292F" w14:textId="77777777" w:rsidR="00D4486B" w:rsidRPr="00D4486B" w:rsidRDefault="00D4486B" w:rsidP="00D4486B">
            <w:pPr>
              <w:jc w:val="center"/>
              <w:rPr>
                <w:b/>
                <w:bCs/>
                <w:color w:val="000000"/>
                <w:sz w:val="10"/>
                <w:szCs w:val="10"/>
              </w:rPr>
            </w:pPr>
            <w:r w:rsidRPr="00D4486B">
              <w:rPr>
                <w:b/>
                <w:bCs/>
                <w:color w:val="000000"/>
                <w:sz w:val="10"/>
                <w:szCs w:val="10"/>
              </w:rPr>
              <w:t> </w:t>
            </w:r>
          </w:p>
        </w:tc>
        <w:tc>
          <w:tcPr>
            <w:tcW w:w="777" w:type="dxa"/>
            <w:tcBorders>
              <w:top w:val="nil"/>
              <w:left w:val="nil"/>
              <w:bottom w:val="single" w:sz="4" w:space="0" w:color="auto"/>
              <w:right w:val="single" w:sz="4" w:space="0" w:color="auto"/>
            </w:tcBorders>
            <w:shd w:val="clear" w:color="auto" w:fill="auto"/>
            <w:noWrap/>
            <w:vAlign w:val="bottom"/>
            <w:hideMark/>
          </w:tcPr>
          <w:p w14:paraId="62A8CDCF" w14:textId="77777777" w:rsidR="00D4486B" w:rsidRPr="00D4486B" w:rsidRDefault="00D4486B" w:rsidP="00D4486B">
            <w:pPr>
              <w:jc w:val="right"/>
              <w:rPr>
                <w:color w:val="000000"/>
                <w:sz w:val="10"/>
                <w:szCs w:val="10"/>
              </w:rPr>
            </w:pPr>
            <w:r w:rsidRPr="00D4486B">
              <w:rPr>
                <w:color w:val="000000"/>
                <w:sz w:val="10"/>
                <w:szCs w:val="10"/>
              </w:rPr>
              <w:t>1 304 770,73</w:t>
            </w:r>
          </w:p>
        </w:tc>
        <w:tc>
          <w:tcPr>
            <w:tcW w:w="876" w:type="dxa"/>
            <w:tcBorders>
              <w:top w:val="nil"/>
              <w:left w:val="nil"/>
              <w:bottom w:val="single" w:sz="4" w:space="0" w:color="auto"/>
              <w:right w:val="single" w:sz="4" w:space="0" w:color="auto"/>
            </w:tcBorders>
            <w:shd w:val="clear" w:color="auto" w:fill="auto"/>
            <w:noWrap/>
            <w:vAlign w:val="bottom"/>
            <w:hideMark/>
          </w:tcPr>
          <w:p w14:paraId="00EC60F5" w14:textId="77777777" w:rsidR="00D4486B" w:rsidRPr="00D4486B" w:rsidRDefault="00D4486B" w:rsidP="00D4486B">
            <w:pPr>
              <w:jc w:val="right"/>
              <w:rPr>
                <w:color w:val="000000"/>
                <w:sz w:val="10"/>
                <w:szCs w:val="10"/>
              </w:rPr>
            </w:pPr>
            <w:r w:rsidRPr="00D4486B">
              <w:rPr>
                <w:color w:val="000000"/>
                <w:sz w:val="10"/>
                <w:szCs w:val="10"/>
              </w:rPr>
              <w:t>196 983,16</w:t>
            </w:r>
          </w:p>
        </w:tc>
        <w:tc>
          <w:tcPr>
            <w:tcW w:w="827" w:type="dxa"/>
            <w:tcBorders>
              <w:top w:val="nil"/>
              <w:left w:val="nil"/>
              <w:bottom w:val="single" w:sz="4" w:space="0" w:color="auto"/>
              <w:right w:val="single" w:sz="4" w:space="0" w:color="auto"/>
            </w:tcBorders>
            <w:shd w:val="clear" w:color="auto" w:fill="auto"/>
            <w:noWrap/>
            <w:vAlign w:val="bottom"/>
            <w:hideMark/>
          </w:tcPr>
          <w:p w14:paraId="075059EB" w14:textId="77777777" w:rsidR="00D4486B" w:rsidRPr="00D4486B" w:rsidRDefault="00D4486B" w:rsidP="00D4486B">
            <w:pPr>
              <w:jc w:val="right"/>
              <w:rPr>
                <w:b/>
                <w:bCs/>
                <w:color w:val="000000"/>
                <w:sz w:val="10"/>
                <w:szCs w:val="10"/>
              </w:rPr>
            </w:pPr>
            <w:r w:rsidRPr="00D4486B">
              <w:rPr>
                <w:b/>
                <w:bCs/>
                <w:color w:val="000000"/>
                <w:sz w:val="10"/>
                <w:szCs w:val="10"/>
              </w:rPr>
              <w:t>156 517,34</w:t>
            </w:r>
          </w:p>
        </w:tc>
        <w:tc>
          <w:tcPr>
            <w:tcW w:w="844" w:type="dxa"/>
            <w:tcBorders>
              <w:top w:val="nil"/>
              <w:left w:val="nil"/>
              <w:bottom w:val="single" w:sz="4" w:space="0" w:color="auto"/>
              <w:right w:val="single" w:sz="4" w:space="0" w:color="auto"/>
            </w:tcBorders>
            <w:shd w:val="clear" w:color="auto" w:fill="auto"/>
            <w:noWrap/>
            <w:vAlign w:val="bottom"/>
            <w:hideMark/>
          </w:tcPr>
          <w:p w14:paraId="309647B7" w14:textId="77777777" w:rsidR="00D4486B" w:rsidRPr="00D4486B" w:rsidRDefault="00D4486B" w:rsidP="00D4486B">
            <w:pPr>
              <w:jc w:val="right"/>
              <w:rPr>
                <w:b/>
                <w:bCs/>
                <w:color w:val="000000"/>
                <w:sz w:val="10"/>
                <w:szCs w:val="10"/>
              </w:rPr>
            </w:pPr>
            <w:r w:rsidRPr="00D4486B">
              <w:rPr>
                <w:b/>
                <w:bCs/>
                <w:color w:val="000000"/>
                <w:sz w:val="10"/>
                <w:szCs w:val="10"/>
              </w:rPr>
              <w:t>134 752,52</w:t>
            </w:r>
          </w:p>
        </w:tc>
        <w:tc>
          <w:tcPr>
            <w:tcW w:w="695" w:type="dxa"/>
            <w:tcBorders>
              <w:top w:val="nil"/>
              <w:left w:val="nil"/>
              <w:bottom w:val="single" w:sz="4" w:space="0" w:color="auto"/>
              <w:right w:val="single" w:sz="4" w:space="0" w:color="auto"/>
            </w:tcBorders>
            <w:shd w:val="clear" w:color="auto" w:fill="auto"/>
            <w:noWrap/>
            <w:vAlign w:val="bottom"/>
            <w:hideMark/>
          </w:tcPr>
          <w:p w14:paraId="104A176E" w14:textId="77777777" w:rsidR="00D4486B" w:rsidRPr="00D4486B" w:rsidRDefault="00D4486B" w:rsidP="00D4486B">
            <w:pPr>
              <w:jc w:val="right"/>
              <w:rPr>
                <w:b/>
                <w:bCs/>
                <w:color w:val="000000"/>
                <w:sz w:val="10"/>
                <w:szCs w:val="10"/>
              </w:rPr>
            </w:pPr>
            <w:r w:rsidRPr="00D4486B">
              <w:rPr>
                <w:b/>
                <w:bCs/>
                <w:color w:val="000000"/>
                <w:sz w:val="10"/>
                <w:szCs w:val="10"/>
              </w:rPr>
              <w:t>100 200,82</w:t>
            </w:r>
          </w:p>
        </w:tc>
        <w:tc>
          <w:tcPr>
            <w:tcW w:w="795" w:type="dxa"/>
            <w:tcBorders>
              <w:top w:val="nil"/>
              <w:left w:val="nil"/>
              <w:bottom w:val="single" w:sz="4" w:space="0" w:color="auto"/>
              <w:right w:val="single" w:sz="4" w:space="0" w:color="auto"/>
            </w:tcBorders>
            <w:shd w:val="clear" w:color="auto" w:fill="auto"/>
            <w:noWrap/>
            <w:vAlign w:val="bottom"/>
            <w:hideMark/>
          </w:tcPr>
          <w:p w14:paraId="05718DED" w14:textId="77777777" w:rsidR="00D4486B" w:rsidRPr="00D4486B" w:rsidRDefault="00D4486B" w:rsidP="00D4486B">
            <w:pPr>
              <w:jc w:val="right"/>
              <w:rPr>
                <w:b/>
                <w:bCs/>
                <w:color w:val="000000"/>
                <w:sz w:val="10"/>
                <w:szCs w:val="10"/>
              </w:rPr>
            </w:pPr>
            <w:r w:rsidRPr="00D4486B">
              <w:rPr>
                <w:b/>
                <w:bCs/>
                <w:color w:val="000000"/>
                <w:sz w:val="10"/>
                <w:szCs w:val="10"/>
              </w:rPr>
              <w:t>80 707,52</w:t>
            </w:r>
          </w:p>
        </w:tc>
        <w:tc>
          <w:tcPr>
            <w:tcW w:w="811" w:type="dxa"/>
            <w:tcBorders>
              <w:top w:val="nil"/>
              <w:left w:val="nil"/>
              <w:bottom w:val="single" w:sz="4" w:space="0" w:color="auto"/>
              <w:right w:val="single" w:sz="4" w:space="0" w:color="auto"/>
            </w:tcBorders>
            <w:shd w:val="clear" w:color="auto" w:fill="auto"/>
            <w:noWrap/>
            <w:vAlign w:val="bottom"/>
            <w:hideMark/>
          </w:tcPr>
          <w:p w14:paraId="705E6658" w14:textId="77777777" w:rsidR="00D4486B" w:rsidRPr="00D4486B" w:rsidRDefault="00D4486B" w:rsidP="00D4486B">
            <w:pPr>
              <w:jc w:val="right"/>
              <w:rPr>
                <w:b/>
                <w:bCs/>
                <w:color w:val="000000"/>
                <w:sz w:val="10"/>
                <w:szCs w:val="10"/>
              </w:rPr>
            </w:pPr>
            <w:r w:rsidRPr="00D4486B">
              <w:rPr>
                <w:b/>
                <w:bCs/>
                <w:color w:val="000000"/>
                <w:sz w:val="10"/>
                <w:szCs w:val="10"/>
              </w:rPr>
              <w:t>30 026,09</w:t>
            </w:r>
          </w:p>
        </w:tc>
        <w:tc>
          <w:tcPr>
            <w:tcW w:w="728" w:type="dxa"/>
            <w:tcBorders>
              <w:top w:val="nil"/>
              <w:left w:val="nil"/>
              <w:bottom w:val="single" w:sz="4" w:space="0" w:color="auto"/>
              <w:right w:val="single" w:sz="4" w:space="0" w:color="auto"/>
            </w:tcBorders>
            <w:shd w:val="clear" w:color="auto" w:fill="auto"/>
            <w:noWrap/>
            <w:vAlign w:val="bottom"/>
            <w:hideMark/>
          </w:tcPr>
          <w:p w14:paraId="70892AB9" w14:textId="77777777" w:rsidR="00D4486B" w:rsidRPr="00D4486B" w:rsidRDefault="00D4486B" w:rsidP="00D4486B">
            <w:pPr>
              <w:jc w:val="right"/>
              <w:rPr>
                <w:b/>
                <w:bCs/>
                <w:color w:val="000000"/>
                <w:sz w:val="10"/>
                <w:szCs w:val="10"/>
              </w:rPr>
            </w:pPr>
            <w:r w:rsidRPr="00D4486B">
              <w:rPr>
                <w:b/>
                <w:bCs/>
                <w:color w:val="000000"/>
                <w:sz w:val="10"/>
                <w:szCs w:val="10"/>
              </w:rPr>
              <w:t>57 835,39</w:t>
            </w:r>
          </w:p>
        </w:tc>
        <w:tc>
          <w:tcPr>
            <w:tcW w:w="744" w:type="dxa"/>
            <w:tcBorders>
              <w:top w:val="nil"/>
              <w:left w:val="nil"/>
              <w:bottom w:val="single" w:sz="4" w:space="0" w:color="auto"/>
              <w:right w:val="single" w:sz="4" w:space="0" w:color="auto"/>
            </w:tcBorders>
            <w:shd w:val="clear" w:color="auto" w:fill="auto"/>
            <w:noWrap/>
            <w:vAlign w:val="bottom"/>
            <w:hideMark/>
          </w:tcPr>
          <w:p w14:paraId="59390141" w14:textId="77777777" w:rsidR="00D4486B" w:rsidRPr="00D4486B" w:rsidRDefault="00D4486B" w:rsidP="00D4486B">
            <w:pPr>
              <w:jc w:val="right"/>
              <w:rPr>
                <w:b/>
                <w:bCs/>
                <w:color w:val="000000"/>
                <w:sz w:val="10"/>
                <w:szCs w:val="10"/>
              </w:rPr>
            </w:pPr>
            <w:r w:rsidRPr="00D4486B">
              <w:rPr>
                <w:b/>
                <w:bCs/>
                <w:color w:val="000000"/>
                <w:sz w:val="10"/>
                <w:szCs w:val="10"/>
              </w:rPr>
              <w:t>43 998,06</w:t>
            </w:r>
          </w:p>
        </w:tc>
        <w:tc>
          <w:tcPr>
            <w:tcW w:w="777" w:type="dxa"/>
            <w:tcBorders>
              <w:top w:val="nil"/>
              <w:left w:val="nil"/>
              <w:bottom w:val="single" w:sz="4" w:space="0" w:color="auto"/>
              <w:right w:val="single" w:sz="4" w:space="0" w:color="auto"/>
            </w:tcBorders>
            <w:shd w:val="clear" w:color="auto" w:fill="auto"/>
            <w:noWrap/>
            <w:vAlign w:val="bottom"/>
            <w:hideMark/>
          </w:tcPr>
          <w:p w14:paraId="7AF1F2CD" w14:textId="77777777" w:rsidR="00D4486B" w:rsidRPr="00D4486B" w:rsidRDefault="00D4486B" w:rsidP="00D4486B">
            <w:pPr>
              <w:jc w:val="right"/>
              <w:rPr>
                <w:b/>
                <w:bCs/>
                <w:color w:val="000000"/>
                <w:sz w:val="10"/>
                <w:szCs w:val="10"/>
              </w:rPr>
            </w:pPr>
            <w:r w:rsidRPr="00D4486B">
              <w:rPr>
                <w:b/>
                <w:bCs/>
                <w:color w:val="000000"/>
                <w:sz w:val="10"/>
                <w:szCs w:val="10"/>
              </w:rPr>
              <w:t>66 836,59</w:t>
            </w:r>
          </w:p>
        </w:tc>
        <w:tc>
          <w:tcPr>
            <w:tcW w:w="712" w:type="dxa"/>
            <w:tcBorders>
              <w:top w:val="nil"/>
              <w:left w:val="nil"/>
              <w:bottom w:val="single" w:sz="4" w:space="0" w:color="auto"/>
              <w:right w:val="single" w:sz="4" w:space="0" w:color="auto"/>
            </w:tcBorders>
            <w:shd w:val="clear" w:color="auto" w:fill="auto"/>
            <w:noWrap/>
            <w:vAlign w:val="bottom"/>
            <w:hideMark/>
          </w:tcPr>
          <w:p w14:paraId="2EFC9AA9" w14:textId="77777777" w:rsidR="00D4486B" w:rsidRPr="00D4486B" w:rsidRDefault="00D4486B" w:rsidP="00D4486B">
            <w:pPr>
              <w:jc w:val="right"/>
              <w:rPr>
                <w:b/>
                <w:bCs/>
                <w:color w:val="000000"/>
                <w:sz w:val="10"/>
                <w:szCs w:val="10"/>
              </w:rPr>
            </w:pPr>
            <w:r w:rsidRPr="00D4486B">
              <w:rPr>
                <w:b/>
                <w:bCs/>
                <w:color w:val="000000"/>
                <w:sz w:val="10"/>
                <w:szCs w:val="10"/>
              </w:rPr>
              <w:t>136 802,27</w:t>
            </w:r>
          </w:p>
        </w:tc>
        <w:tc>
          <w:tcPr>
            <w:tcW w:w="811" w:type="dxa"/>
            <w:tcBorders>
              <w:top w:val="nil"/>
              <w:left w:val="nil"/>
              <w:bottom w:val="single" w:sz="4" w:space="0" w:color="auto"/>
              <w:right w:val="single" w:sz="4" w:space="0" w:color="auto"/>
            </w:tcBorders>
            <w:shd w:val="clear" w:color="auto" w:fill="auto"/>
            <w:noWrap/>
            <w:vAlign w:val="bottom"/>
            <w:hideMark/>
          </w:tcPr>
          <w:p w14:paraId="2BC6065C" w14:textId="77777777" w:rsidR="00D4486B" w:rsidRPr="00D4486B" w:rsidRDefault="00D4486B" w:rsidP="00D4486B">
            <w:pPr>
              <w:jc w:val="right"/>
              <w:rPr>
                <w:b/>
                <w:bCs/>
                <w:color w:val="000000"/>
                <w:sz w:val="10"/>
                <w:szCs w:val="10"/>
              </w:rPr>
            </w:pPr>
            <w:r w:rsidRPr="00D4486B">
              <w:rPr>
                <w:b/>
                <w:bCs/>
                <w:color w:val="000000"/>
                <w:sz w:val="10"/>
                <w:szCs w:val="10"/>
              </w:rPr>
              <w:t>148 085,67</w:t>
            </w:r>
          </w:p>
        </w:tc>
        <w:tc>
          <w:tcPr>
            <w:tcW w:w="811" w:type="dxa"/>
            <w:tcBorders>
              <w:top w:val="nil"/>
              <w:left w:val="nil"/>
              <w:bottom w:val="single" w:sz="4" w:space="0" w:color="auto"/>
              <w:right w:val="single" w:sz="4" w:space="0" w:color="auto"/>
            </w:tcBorders>
            <w:shd w:val="clear" w:color="auto" w:fill="auto"/>
            <w:noWrap/>
            <w:vAlign w:val="bottom"/>
            <w:hideMark/>
          </w:tcPr>
          <w:p w14:paraId="66EEBD67" w14:textId="77777777" w:rsidR="00D4486B" w:rsidRPr="00D4486B" w:rsidRDefault="00D4486B" w:rsidP="00D4486B">
            <w:pPr>
              <w:jc w:val="right"/>
              <w:rPr>
                <w:b/>
                <w:bCs/>
                <w:color w:val="000000"/>
                <w:sz w:val="10"/>
                <w:szCs w:val="10"/>
              </w:rPr>
            </w:pPr>
            <w:r w:rsidRPr="00D4486B">
              <w:rPr>
                <w:b/>
                <w:bCs/>
                <w:color w:val="000000"/>
                <w:sz w:val="10"/>
                <w:szCs w:val="10"/>
              </w:rPr>
              <w:t>152 025,31</w:t>
            </w:r>
          </w:p>
        </w:tc>
      </w:tr>
      <w:tr w:rsidR="00D4486B" w:rsidRPr="00D4486B" w14:paraId="2CD1F241" w14:textId="77777777" w:rsidTr="002D6968">
        <w:trPr>
          <w:trHeight w:val="148"/>
        </w:trPr>
        <w:tc>
          <w:tcPr>
            <w:tcW w:w="678" w:type="dxa"/>
            <w:tcBorders>
              <w:top w:val="nil"/>
              <w:left w:val="single" w:sz="4" w:space="0" w:color="auto"/>
              <w:bottom w:val="single" w:sz="4" w:space="0" w:color="auto"/>
              <w:right w:val="single" w:sz="4" w:space="0" w:color="auto"/>
            </w:tcBorders>
            <w:shd w:val="clear" w:color="auto" w:fill="auto"/>
            <w:noWrap/>
            <w:vAlign w:val="bottom"/>
            <w:hideMark/>
          </w:tcPr>
          <w:p w14:paraId="40EEB474" w14:textId="77777777" w:rsidR="00D4486B" w:rsidRPr="00D4486B" w:rsidRDefault="00D4486B" w:rsidP="00D4486B">
            <w:pPr>
              <w:jc w:val="center"/>
              <w:rPr>
                <w:color w:val="000000"/>
                <w:sz w:val="10"/>
                <w:szCs w:val="10"/>
              </w:rPr>
            </w:pPr>
            <w:r w:rsidRPr="00D4486B">
              <w:rPr>
                <w:color w:val="000000"/>
                <w:sz w:val="10"/>
                <w:szCs w:val="10"/>
              </w:rPr>
              <w:t>2.2</w:t>
            </w:r>
          </w:p>
        </w:tc>
        <w:tc>
          <w:tcPr>
            <w:tcW w:w="1227" w:type="dxa"/>
            <w:tcBorders>
              <w:top w:val="nil"/>
              <w:left w:val="nil"/>
              <w:bottom w:val="single" w:sz="4" w:space="0" w:color="auto"/>
              <w:right w:val="single" w:sz="4" w:space="0" w:color="auto"/>
            </w:tcBorders>
            <w:shd w:val="clear" w:color="auto" w:fill="auto"/>
            <w:vAlign w:val="bottom"/>
            <w:hideMark/>
          </w:tcPr>
          <w:p w14:paraId="208DA42E" w14:textId="77777777" w:rsidR="00D4486B" w:rsidRPr="00D4486B" w:rsidRDefault="00D4486B" w:rsidP="00D4486B">
            <w:pPr>
              <w:rPr>
                <w:color w:val="000000"/>
                <w:sz w:val="10"/>
                <w:szCs w:val="10"/>
              </w:rPr>
            </w:pPr>
            <w:r w:rsidRPr="00D4486B">
              <w:rPr>
                <w:color w:val="000000"/>
                <w:sz w:val="10"/>
                <w:szCs w:val="10"/>
              </w:rPr>
              <w:t>Cырье и материалы</w:t>
            </w:r>
          </w:p>
        </w:tc>
        <w:tc>
          <w:tcPr>
            <w:tcW w:w="733" w:type="dxa"/>
            <w:tcBorders>
              <w:top w:val="nil"/>
              <w:left w:val="nil"/>
              <w:bottom w:val="single" w:sz="4" w:space="0" w:color="auto"/>
              <w:right w:val="single" w:sz="4" w:space="0" w:color="auto"/>
            </w:tcBorders>
            <w:shd w:val="clear" w:color="auto" w:fill="auto"/>
            <w:vAlign w:val="bottom"/>
            <w:hideMark/>
          </w:tcPr>
          <w:p w14:paraId="74E02A9C" w14:textId="77777777" w:rsidR="00D4486B" w:rsidRPr="00D4486B" w:rsidRDefault="00D4486B" w:rsidP="00D4486B">
            <w:pPr>
              <w:jc w:val="center"/>
              <w:rPr>
                <w:color w:val="000000"/>
                <w:sz w:val="10"/>
                <w:szCs w:val="10"/>
              </w:rPr>
            </w:pPr>
            <w:r w:rsidRPr="00D4486B">
              <w:rPr>
                <w:color w:val="000000"/>
                <w:sz w:val="10"/>
                <w:szCs w:val="10"/>
              </w:rPr>
              <w:t>тыс.руб.</w:t>
            </w:r>
          </w:p>
        </w:tc>
        <w:tc>
          <w:tcPr>
            <w:tcW w:w="1185" w:type="dxa"/>
            <w:tcBorders>
              <w:top w:val="nil"/>
              <w:left w:val="nil"/>
              <w:bottom w:val="single" w:sz="4" w:space="0" w:color="auto"/>
              <w:right w:val="single" w:sz="4" w:space="0" w:color="auto"/>
            </w:tcBorders>
            <w:shd w:val="clear" w:color="auto" w:fill="auto"/>
            <w:vAlign w:val="bottom"/>
            <w:hideMark/>
          </w:tcPr>
          <w:p w14:paraId="56CFA1D3" w14:textId="77777777" w:rsidR="00D4486B" w:rsidRPr="00D4486B" w:rsidRDefault="00D4486B" w:rsidP="00D4486B">
            <w:pPr>
              <w:rPr>
                <w:color w:val="000000"/>
                <w:sz w:val="10"/>
                <w:szCs w:val="10"/>
              </w:rPr>
            </w:pPr>
            <w:r w:rsidRPr="00D4486B">
              <w:rPr>
                <w:color w:val="000000"/>
                <w:sz w:val="10"/>
                <w:szCs w:val="10"/>
              </w:rPr>
              <w:t>310*, 311*, 315*</w:t>
            </w:r>
          </w:p>
        </w:tc>
        <w:tc>
          <w:tcPr>
            <w:tcW w:w="850" w:type="dxa"/>
            <w:tcBorders>
              <w:top w:val="nil"/>
              <w:left w:val="nil"/>
              <w:bottom w:val="single" w:sz="4" w:space="0" w:color="auto"/>
              <w:right w:val="single" w:sz="4" w:space="0" w:color="auto"/>
            </w:tcBorders>
            <w:shd w:val="clear" w:color="auto" w:fill="auto"/>
            <w:vAlign w:val="bottom"/>
            <w:hideMark/>
          </w:tcPr>
          <w:p w14:paraId="767FFEEE" w14:textId="77777777" w:rsidR="00D4486B" w:rsidRPr="00D4486B" w:rsidRDefault="00D4486B" w:rsidP="00D4486B">
            <w:pPr>
              <w:jc w:val="center"/>
              <w:rPr>
                <w:color w:val="000000"/>
                <w:sz w:val="10"/>
                <w:szCs w:val="10"/>
              </w:rPr>
            </w:pPr>
            <w:r w:rsidRPr="00D4486B">
              <w:rPr>
                <w:color w:val="000000"/>
                <w:sz w:val="10"/>
                <w:szCs w:val="10"/>
              </w:rPr>
              <w:t> </w:t>
            </w:r>
          </w:p>
        </w:tc>
        <w:tc>
          <w:tcPr>
            <w:tcW w:w="777" w:type="dxa"/>
            <w:tcBorders>
              <w:top w:val="nil"/>
              <w:left w:val="nil"/>
              <w:bottom w:val="single" w:sz="4" w:space="0" w:color="auto"/>
              <w:right w:val="single" w:sz="4" w:space="0" w:color="auto"/>
            </w:tcBorders>
            <w:shd w:val="clear" w:color="auto" w:fill="auto"/>
            <w:noWrap/>
            <w:vAlign w:val="bottom"/>
            <w:hideMark/>
          </w:tcPr>
          <w:p w14:paraId="2763E427" w14:textId="77777777" w:rsidR="00D4486B" w:rsidRPr="00D4486B" w:rsidRDefault="00D4486B" w:rsidP="00D4486B">
            <w:pPr>
              <w:jc w:val="right"/>
              <w:rPr>
                <w:color w:val="000000"/>
                <w:sz w:val="10"/>
                <w:szCs w:val="10"/>
              </w:rPr>
            </w:pPr>
            <w:r w:rsidRPr="00D4486B">
              <w:rPr>
                <w:color w:val="000000"/>
                <w:sz w:val="10"/>
                <w:szCs w:val="10"/>
              </w:rPr>
              <w:t>450 856,87</w:t>
            </w:r>
          </w:p>
        </w:tc>
        <w:tc>
          <w:tcPr>
            <w:tcW w:w="876" w:type="dxa"/>
            <w:tcBorders>
              <w:top w:val="nil"/>
              <w:left w:val="nil"/>
              <w:bottom w:val="single" w:sz="4" w:space="0" w:color="auto"/>
              <w:right w:val="single" w:sz="4" w:space="0" w:color="auto"/>
            </w:tcBorders>
            <w:shd w:val="clear" w:color="auto" w:fill="auto"/>
            <w:noWrap/>
            <w:vAlign w:val="bottom"/>
            <w:hideMark/>
          </w:tcPr>
          <w:p w14:paraId="3E347107" w14:textId="77777777" w:rsidR="00D4486B" w:rsidRPr="00D4486B" w:rsidRDefault="00D4486B" w:rsidP="00D4486B">
            <w:pPr>
              <w:jc w:val="right"/>
              <w:rPr>
                <w:color w:val="000000"/>
                <w:sz w:val="10"/>
                <w:szCs w:val="10"/>
              </w:rPr>
            </w:pPr>
            <w:r w:rsidRPr="00D4486B">
              <w:rPr>
                <w:color w:val="000000"/>
                <w:sz w:val="10"/>
                <w:szCs w:val="10"/>
              </w:rPr>
              <w:t>23 943,03</w:t>
            </w:r>
          </w:p>
        </w:tc>
        <w:tc>
          <w:tcPr>
            <w:tcW w:w="827" w:type="dxa"/>
            <w:tcBorders>
              <w:top w:val="nil"/>
              <w:left w:val="nil"/>
              <w:bottom w:val="single" w:sz="4" w:space="0" w:color="auto"/>
              <w:right w:val="single" w:sz="4" w:space="0" w:color="auto"/>
            </w:tcBorders>
            <w:shd w:val="clear" w:color="auto" w:fill="auto"/>
            <w:noWrap/>
            <w:vAlign w:val="bottom"/>
            <w:hideMark/>
          </w:tcPr>
          <w:p w14:paraId="7CE0F09B" w14:textId="77777777" w:rsidR="00D4486B" w:rsidRPr="00D4486B" w:rsidRDefault="00D4486B" w:rsidP="00D4486B">
            <w:pPr>
              <w:jc w:val="right"/>
              <w:rPr>
                <w:color w:val="000000"/>
                <w:sz w:val="10"/>
                <w:szCs w:val="10"/>
              </w:rPr>
            </w:pPr>
            <w:r w:rsidRPr="00D4486B">
              <w:rPr>
                <w:color w:val="000000"/>
                <w:sz w:val="10"/>
                <w:szCs w:val="10"/>
              </w:rPr>
              <w:t>25 431,48</w:t>
            </w:r>
          </w:p>
        </w:tc>
        <w:tc>
          <w:tcPr>
            <w:tcW w:w="844" w:type="dxa"/>
            <w:tcBorders>
              <w:top w:val="nil"/>
              <w:left w:val="nil"/>
              <w:bottom w:val="single" w:sz="4" w:space="0" w:color="auto"/>
              <w:right w:val="single" w:sz="4" w:space="0" w:color="auto"/>
            </w:tcBorders>
            <w:shd w:val="clear" w:color="auto" w:fill="auto"/>
            <w:noWrap/>
            <w:vAlign w:val="bottom"/>
            <w:hideMark/>
          </w:tcPr>
          <w:p w14:paraId="5C7B6D0F" w14:textId="77777777" w:rsidR="00D4486B" w:rsidRPr="00D4486B" w:rsidRDefault="00D4486B" w:rsidP="00D4486B">
            <w:pPr>
              <w:jc w:val="right"/>
              <w:rPr>
                <w:color w:val="000000"/>
                <w:sz w:val="10"/>
                <w:szCs w:val="10"/>
              </w:rPr>
            </w:pPr>
            <w:r w:rsidRPr="00D4486B">
              <w:rPr>
                <w:color w:val="000000"/>
                <w:sz w:val="10"/>
                <w:szCs w:val="10"/>
              </w:rPr>
              <w:t>19 353,44</w:t>
            </w:r>
          </w:p>
        </w:tc>
        <w:tc>
          <w:tcPr>
            <w:tcW w:w="695" w:type="dxa"/>
            <w:tcBorders>
              <w:top w:val="nil"/>
              <w:left w:val="nil"/>
              <w:bottom w:val="single" w:sz="4" w:space="0" w:color="auto"/>
              <w:right w:val="single" w:sz="4" w:space="0" w:color="auto"/>
            </w:tcBorders>
            <w:shd w:val="clear" w:color="auto" w:fill="auto"/>
            <w:noWrap/>
            <w:vAlign w:val="bottom"/>
            <w:hideMark/>
          </w:tcPr>
          <w:p w14:paraId="0613B0F2" w14:textId="77777777" w:rsidR="00D4486B" w:rsidRPr="00D4486B" w:rsidRDefault="00D4486B" w:rsidP="00D4486B">
            <w:pPr>
              <w:jc w:val="right"/>
              <w:rPr>
                <w:color w:val="000000"/>
                <w:sz w:val="10"/>
                <w:szCs w:val="10"/>
              </w:rPr>
            </w:pPr>
            <w:r w:rsidRPr="00D4486B">
              <w:rPr>
                <w:color w:val="000000"/>
                <w:sz w:val="10"/>
                <w:szCs w:val="10"/>
              </w:rPr>
              <w:t>33 809,16</w:t>
            </w:r>
          </w:p>
        </w:tc>
        <w:tc>
          <w:tcPr>
            <w:tcW w:w="795" w:type="dxa"/>
            <w:tcBorders>
              <w:top w:val="nil"/>
              <w:left w:val="nil"/>
              <w:bottom w:val="single" w:sz="4" w:space="0" w:color="auto"/>
              <w:right w:val="single" w:sz="4" w:space="0" w:color="auto"/>
            </w:tcBorders>
            <w:shd w:val="clear" w:color="auto" w:fill="auto"/>
            <w:noWrap/>
            <w:vAlign w:val="bottom"/>
            <w:hideMark/>
          </w:tcPr>
          <w:p w14:paraId="3C77D4E2" w14:textId="77777777" w:rsidR="00D4486B" w:rsidRPr="00D4486B" w:rsidRDefault="00D4486B" w:rsidP="00D4486B">
            <w:pPr>
              <w:jc w:val="right"/>
              <w:rPr>
                <w:color w:val="000000"/>
                <w:sz w:val="10"/>
                <w:szCs w:val="10"/>
              </w:rPr>
            </w:pPr>
            <w:r w:rsidRPr="00D4486B">
              <w:rPr>
                <w:color w:val="000000"/>
                <w:sz w:val="10"/>
                <w:szCs w:val="10"/>
              </w:rPr>
              <w:t>36 472,99</w:t>
            </w:r>
          </w:p>
        </w:tc>
        <w:tc>
          <w:tcPr>
            <w:tcW w:w="811" w:type="dxa"/>
            <w:tcBorders>
              <w:top w:val="nil"/>
              <w:left w:val="nil"/>
              <w:bottom w:val="single" w:sz="4" w:space="0" w:color="auto"/>
              <w:right w:val="single" w:sz="4" w:space="0" w:color="auto"/>
            </w:tcBorders>
            <w:shd w:val="clear" w:color="auto" w:fill="auto"/>
            <w:noWrap/>
            <w:vAlign w:val="bottom"/>
            <w:hideMark/>
          </w:tcPr>
          <w:p w14:paraId="5C2EB8F1" w14:textId="77777777" w:rsidR="00D4486B" w:rsidRPr="00D4486B" w:rsidRDefault="00D4486B" w:rsidP="00D4486B">
            <w:pPr>
              <w:jc w:val="right"/>
              <w:rPr>
                <w:color w:val="000000"/>
                <w:sz w:val="10"/>
                <w:szCs w:val="10"/>
              </w:rPr>
            </w:pPr>
            <w:r w:rsidRPr="00D4486B">
              <w:rPr>
                <w:color w:val="000000"/>
                <w:sz w:val="10"/>
                <w:szCs w:val="10"/>
              </w:rPr>
              <w:t>44 238,95</w:t>
            </w:r>
          </w:p>
        </w:tc>
        <w:tc>
          <w:tcPr>
            <w:tcW w:w="728" w:type="dxa"/>
            <w:tcBorders>
              <w:top w:val="nil"/>
              <w:left w:val="nil"/>
              <w:bottom w:val="single" w:sz="4" w:space="0" w:color="auto"/>
              <w:right w:val="single" w:sz="4" w:space="0" w:color="auto"/>
            </w:tcBorders>
            <w:shd w:val="clear" w:color="auto" w:fill="auto"/>
            <w:noWrap/>
            <w:vAlign w:val="bottom"/>
            <w:hideMark/>
          </w:tcPr>
          <w:p w14:paraId="0779E366" w14:textId="77777777" w:rsidR="00D4486B" w:rsidRPr="00D4486B" w:rsidRDefault="00D4486B" w:rsidP="00D4486B">
            <w:pPr>
              <w:jc w:val="right"/>
              <w:rPr>
                <w:color w:val="000000"/>
                <w:sz w:val="10"/>
                <w:szCs w:val="10"/>
              </w:rPr>
            </w:pPr>
            <w:r w:rsidRPr="00D4486B">
              <w:rPr>
                <w:color w:val="000000"/>
                <w:sz w:val="10"/>
                <w:szCs w:val="10"/>
              </w:rPr>
              <w:t>46 804,41</w:t>
            </w:r>
          </w:p>
        </w:tc>
        <w:tc>
          <w:tcPr>
            <w:tcW w:w="744" w:type="dxa"/>
            <w:tcBorders>
              <w:top w:val="nil"/>
              <w:left w:val="nil"/>
              <w:bottom w:val="single" w:sz="4" w:space="0" w:color="auto"/>
              <w:right w:val="single" w:sz="4" w:space="0" w:color="auto"/>
            </w:tcBorders>
            <w:shd w:val="clear" w:color="auto" w:fill="auto"/>
            <w:noWrap/>
            <w:vAlign w:val="bottom"/>
            <w:hideMark/>
          </w:tcPr>
          <w:p w14:paraId="6A157E78" w14:textId="77777777" w:rsidR="00D4486B" w:rsidRPr="00D4486B" w:rsidRDefault="00D4486B" w:rsidP="00D4486B">
            <w:pPr>
              <w:jc w:val="right"/>
              <w:rPr>
                <w:color w:val="000000"/>
                <w:sz w:val="10"/>
                <w:szCs w:val="10"/>
              </w:rPr>
            </w:pPr>
            <w:r w:rsidRPr="00D4486B">
              <w:rPr>
                <w:color w:val="000000"/>
                <w:sz w:val="10"/>
                <w:szCs w:val="10"/>
              </w:rPr>
              <w:t>49 897,46</w:t>
            </w:r>
          </w:p>
        </w:tc>
        <w:tc>
          <w:tcPr>
            <w:tcW w:w="777" w:type="dxa"/>
            <w:tcBorders>
              <w:top w:val="nil"/>
              <w:left w:val="nil"/>
              <w:bottom w:val="single" w:sz="4" w:space="0" w:color="auto"/>
              <w:right w:val="single" w:sz="4" w:space="0" w:color="auto"/>
            </w:tcBorders>
            <w:shd w:val="clear" w:color="auto" w:fill="auto"/>
            <w:noWrap/>
            <w:vAlign w:val="bottom"/>
            <w:hideMark/>
          </w:tcPr>
          <w:p w14:paraId="55A1A732" w14:textId="77777777" w:rsidR="00D4486B" w:rsidRPr="00D4486B" w:rsidRDefault="00D4486B" w:rsidP="00D4486B">
            <w:pPr>
              <w:jc w:val="right"/>
              <w:rPr>
                <w:color w:val="000000"/>
                <w:sz w:val="10"/>
                <w:szCs w:val="10"/>
              </w:rPr>
            </w:pPr>
            <w:r w:rsidRPr="00D4486B">
              <w:rPr>
                <w:color w:val="000000"/>
                <w:sz w:val="10"/>
                <w:szCs w:val="10"/>
              </w:rPr>
              <w:t>60 206,79</w:t>
            </w:r>
          </w:p>
        </w:tc>
        <w:tc>
          <w:tcPr>
            <w:tcW w:w="712" w:type="dxa"/>
            <w:tcBorders>
              <w:top w:val="nil"/>
              <w:left w:val="nil"/>
              <w:bottom w:val="single" w:sz="4" w:space="0" w:color="auto"/>
              <w:right w:val="single" w:sz="4" w:space="0" w:color="auto"/>
            </w:tcBorders>
            <w:shd w:val="clear" w:color="auto" w:fill="auto"/>
            <w:noWrap/>
            <w:vAlign w:val="bottom"/>
            <w:hideMark/>
          </w:tcPr>
          <w:p w14:paraId="35980EB1" w14:textId="77777777" w:rsidR="00D4486B" w:rsidRPr="00D4486B" w:rsidRDefault="00D4486B" w:rsidP="00D4486B">
            <w:pPr>
              <w:jc w:val="right"/>
              <w:rPr>
                <w:color w:val="000000"/>
                <w:sz w:val="10"/>
                <w:szCs w:val="10"/>
              </w:rPr>
            </w:pPr>
            <w:r w:rsidRPr="00D4486B">
              <w:rPr>
                <w:color w:val="000000"/>
                <w:sz w:val="10"/>
                <w:szCs w:val="10"/>
              </w:rPr>
              <w:t>35 598,35</w:t>
            </w:r>
          </w:p>
        </w:tc>
        <w:tc>
          <w:tcPr>
            <w:tcW w:w="811" w:type="dxa"/>
            <w:tcBorders>
              <w:top w:val="nil"/>
              <w:left w:val="nil"/>
              <w:bottom w:val="single" w:sz="4" w:space="0" w:color="auto"/>
              <w:right w:val="single" w:sz="4" w:space="0" w:color="auto"/>
            </w:tcBorders>
            <w:shd w:val="clear" w:color="auto" w:fill="auto"/>
            <w:noWrap/>
            <w:vAlign w:val="bottom"/>
            <w:hideMark/>
          </w:tcPr>
          <w:p w14:paraId="25787ADD" w14:textId="77777777" w:rsidR="00D4486B" w:rsidRPr="00D4486B" w:rsidRDefault="00D4486B" w:rsidP="00D4486B">
            <w:pPr>
              <w:jc w:val="right"/>
              <w:rPr>
                <w:color w:val="000000"/>
                <w:sz w:val="10"/>
                <w:szCs w:val="10"/>
              </w:rPr>
            </w:pPr>
            <w:r w:rsidRPr="00D4486B">
              <w:rPr>
                <w:color w:val="000000"/>
                <w:sz w:val="10"/>
                <w:szCs w:val="10"/>
              </w:rPr>
              <w:t>33 405,85</w:t>
            </w:r>
          </w:p>
        </w:tc>
        <w:tc>
          <w:tcPr>
            <w:tcW w:w="811" w:type="dxa"/>
            <w:tcBorders>
              <w:top w:val="nil"/>
              <w:left w:val="nil"/>
              <w:bottom w:val="single" w:sz="4" w:space="0" w:color="auto"/>
              <w:right w:val="single" w:sz="4" w:space="0" w:color="auto"/>
            </w:tcBorders>
            <w:shd w:val="clear" w:color="auto" w:fill="auto"/>
            <w:noWrap/>
            <w:vAlign w:val="bottom"/>
            <w:hideMark/>
          </w:tcPr>
          <w:p w14:paraId="1A0E2C9B" w14:textId="77777777" w:rsidR="00D4486B" w:rsidRPr="00D4486B" w:rsidRDefault="00D4486B" w:rsidP="00D4486B">
            <w:pPr>
              <w:jc w:val="right"/>
              <w:rPr>
                <w:color w:val="000000"/>
                <w:sz w:val="10"/>
                <w:szCs w:val="10"/>
              </w:rPr>
            </w:pPr>
            <w:r w:rsidRPr="00D4486B">
              <w:rPr>
                <w:color w:val="000000"/>
                <w:sz w:val="10"/>
                <w:szCs w:val="10"/>
              </w:rPr>
              <w:t>41 694,95</w:t>
            </w:r>
          </w:p>
        </w:tc>
      </w:tr>
      <w:tr w:rsidR="00D4486B" w:rsidRPr="00D4486B" w14:paraId="043BA76F" w14:textId="77777777" w:rsidTr="002D6968">
        <w:trPr>
          <w:trHeight w:val="220"/>
        </w:trPr>
        <w:tc>
          <w:tcPr>
            <w:tcW w:w="678" w:type="dxa"/>
            <w:tcBorders>
              <w:top w:val="nil"/>
              <w:left w:val="single" w:sz="4" w:space="0" w:color="auto"/>
              <w:bottom w:val="single" w:sz="4" w:space="0" w:color="auto"/>
              <w:right w:val="single" w:sz="4" w:space="0" w:color="auto"/>
            </w:tcBorders>
            <w:shd w:val="clear" w:color="auto" w:fill="auto"/>
            <w:noWrap/>
            <w:vAlign w:val="bottom"/>
            <w:hideMark/>
          </w:tcPr>
          <w:p w14:paraId="0D476715" w14:textId="77777777" w:rsidR="00D4486B" w:rsidRPr="00D4486B" w:rsidRDefault="00D4486B" w:rsidP="00D4486B">
            <w:pPr>
              <w:jc w:val="center"/>
              <w:rPr>
                <w:color w:val="000000"/>
                <w:sz w:val="10"/>
                <w:szCs w:val="10"/>
              </w:rPr>
            </w:pPr>
            <w:r w:rsidRPr="00D4486B">
              <w:rPr>
                <w:color w:val="000000"/>
                <w:sz w:val="10"/>
                <w:szCs w:val="10"/>
              </w:rPr>
              <w:t>2.3</w:t>
            </w:r>
          </w:p>
        </w:tc>
        <w:tc>
          <w:tcPr>
            <w:tcW w:w="1227" w:type="dxa"/>
            <w:tcBorders>
              <w:top w:val="nil"/>
              <w:left w:val="nil"/>
              <w:bottom w:val="single" w:sz="4" w:space="0" w:color="auto"/>
              <w:right w:val="single" w:sz="4" w:space="0" w:color="auto"/>
            </w:tcBorders>
            <w:shd w:val="clear" w:color="auto" w:fill="auto"/>
            <w:vAlign w:val="bottom"/>
            <w:hideMark/>
          </w:tcPr>
          <w:p w14:paraId="074A3E57" w14:textId="77777777" w:rsidR="00D4486B" w:rsidRPr="00D4486B" w:rsidRDefault="00D4486B" w:rsidP="00D4486B">
            <w:pPr>
              <w:rPr>
                <w:color w:val="000000"/>
                <w:sz w:val="10"/>
                <w:szCs w:val="10"/>
              </w:rPr>
            </w:pPr>
            <w:r w:rsidRPr="00D4486B">
              <w:rPr>
                <w:color w:val="000000"/>
                <w:sz w:val="10"/>
                <w:szCs w:val="10"/>
              </w:rPr>
              <w:t xml:space="preserve">Работы и услуги производственного характера  </w:t>
            </w:r>
          </w:p>
        </w:tc>
        <w:tc>
          <w:tcPr>
            <w:tcW w:w="733" w:type="dxa"/>
            <w:tcBorders>
              <w:top w:val="nil"/>
              <w:left w:val="nil"/>
              <w:bottom w:val="single" w:sz="4" w:space="0" w:color="auto"/>
              <w:right w:val="single" w:sz="4" w:space="0" w:color="auto"/>
            </w:tcBorders>
            <w:shd w:val="clear" w:color="auto" w:fill="auto"/>
            <w:vAlign w:val="bottom"/>
            <w:hideMark/>
          </w:tcPr>
          <w:p w14:paraId="46463B70" w14:textId="77777777" w:rsidR="00D4486B" w:rsidRPr="00D4486B" w:rsidRDefault="00D4486B" w:rsidP="00D4486B">
            <w:pPr>
              <w:jc w:val="center"/>
              <w:rPr>
                <w:color w:val="000000"/>
                <w:sz w:val="10"/>
                <w:szCs w:val="10"/>
              </w:rPr>
            </w:pPr>
            <w:r w:rsidRPr="00D4486B">
              <w:rPr>
                <w:color w:val="000000"/>
                <w:sz w:val="10"/>
                <w:szCs w:val="10"/>
              </w:rPr>
              <w:t>тыс.руб.</w:t>
            </w:r>
          </w:p>
        </w:tc>
        <w:tc>
          <w:tcPr>
            <w:tcW w:w="1185" w:type="dxa"/>
            <w:tcBorders>
              <w:top w:val="nil"/>
              <w:left w:val="nil"/>
              <w:bottom w:val="single" w:sz="4" w:space="0" w:color="auto"/>
              <w:right w:val="single" w:sz="4" w:space="0" w:color="auto"/>
            </w:tcBorders>
            <w:shd w:val="clear" w:color="auto" w:fill="auto"/>
            <w:vAlign w:val="bottom"/>
            <w:hideMark/>
          </w:tcPr>
          <w:p w14:paraId="0F631B7F" w14:textId="77777777" w:rsidR="00D4486B" w:rsidRPr="00D4486B" w:rsidRDefault="00D4486B" w:rsidP="00D4486B">
            <w:pPr>
              <w:rPr>
                <w:color w:val="000000"/>
                <w:sz w:val="10"/>
                <w:szCs w:val="10"/>
              </w:rPr>
            </w:pPr>
            <w:r w:rsidRPr="00D4486B">
              <w:rPr>
                <w:color w:val="000000"/>
                <w:sz w:val="10"/>
                <w:szCs w:val="10"/>
              </w:rPr>
              <w:t>316* (кроме 3162080000), 319*</w:t>
            </w:r>
          </w:p>
        </w:tc>
        <w:tc>
          <w:tcPr>
            <w:tcW w:w="850" w:type="dxa"/>
            <w:tcBorders>
              <w:top w:val="nil"/>
              <w:left w:val="nil"/>
              <w:bottom w:val="single" w:sz="4" w:space="0" w:color="auto"/>
              <w:right w:val="single" w:sz="4" w:space="0" w:color="auto"/>
            </w:tcBorders>
            <w:shd w:val="clear" w:color="auto" w:fill="auto"/>
            <w:vAlign w:val="bottom"/>
            <w:hideMark/>
          </w:tcPr>
          <w:p w14:paraId="68228883" w14:textId="77777777" w:rsidR="00D4486B" w:rsidRPr="00D4486B" w:rsidRDefault="00D4486B" w:rsidP="00D4486B">
            <w:pPr>
              <w:jc w:val="center"/>
              <w:rPr>
                <w:color w:val="000000"/>
                <w:sz w:val="10"/>
                <w:szCs w:val="10"/>
              </w:rPr>
            </w:pPr>
            <w:r w:rsidRPr="00D4486B">
              <w:rPr>
                <w:color w:val="000000"/>
                <w:sz w:val="10"/>
                <w:szCs w:val="10"/>
              </w:rPr>
              <w:t> </w:t>
            </w:r>
          </w:p>
        </w:tc>
        <w:tc>
          <w:tcPr>
            <w:tcW w:w="777" w:type="dxa"/>
            <w:tcBorders>
              <w:top w:val="nil"/>
              <w:left w:val="nil"/>
              <w:bottom w:val="single" w:sz="4" w:space="0" w:color="auto"/>
              <w:right w:val="single" w:sz="4" w:space="0" w:color="auto"/>
            </w:tcBorders>
            <w:shd w:val="clear" w:color="auto" w:fill="auto"/>
            <w:noWrap/>
            <w:vAlign w:val="bottom"/>
            <w:hideMark/>
          </w:tcPr>
          <w:p w14:paraId="0FDBFE55" w14:textId="77777777" w:rsidR="00D4486B" w:rsidRPr="00D4486B" w:rsidRDefault="00D4486B" w:rsidP="00D4486B">
            <w:pPr>
              <w:jc w:val="right"/>
              <w:rPr>
                <w:color w:val="000000"/>
                <w:sz w:val="10"/>
                <w:szCs w:val="10"/>
              </w:rPr>
            </w:pPr>
            <w:r w:rsidRPr="00D4486B">
              <w:rPr>
                <w:color w:val="000000"/>
                <w:sz w:val="10"/>
                <w:szCs w:val="10"/>
              </w:rPr>
              <w:t>2 185 315,20</w:t>
            </w:r>
          </w:p>
        </w:tc>
        <w:tc>
          <w:tcPr>
            <w:tcW w:w="876" w:type="dxa"/>
            <w:tcBorders>
              <w:top w:val="nil"/>
              <w:left w:val="nil"/>
              <w:bottom w:val="single" w:sz="4" w:space="0" w:color="auto"/>
              <w:right w:val="single" w:sz="4" w:space="0" w:color="auto"/>
            </w:tcBorders>
            <w:shd w:val="clear" w:color="auto" w:fill="auto"/>
            <w:noWrap/>
            <w:vAlign w:val="bottom"/>
            <w:hideMark/>
          </w:tcPr>
          <w:p w14:paraId="05B8B635" w14:textId="77777777" w:rsidR="00D4486B" w:rsidRPr="00D4486B" w:rsidRDefault="00D4486B" w:rsidP="00D4486B">
            <w:pPr>
              <w:jc w:val="right"/>
              <w:rPr>
                <w:color w:val="000000"/>
                <w:sz w:val="10"/>
                <w:szCs w:val="10"/>
              </w:rPr>
            </w:pPr>
            <w:r w:rsidRPr="00D4486B">
              <w:rPr>
                <w:color w:val="000000"/>
                <w:sz w:val="10"/>
                <w:szCs w:val="10"/>
              </w:rPr>
              <w:t>175 434,80</w:t>
            </w:r>
          </w:p>
        </w:tc>
        <w:tc>
          <w:tcPr>
            <w:tcW w:w="827" w:type="dxa"/>
            <w:tcBorders>
              <w:top w:val="nil"/>
              <w:left w:val="nil"/>
              <w:bottom w:val="single" w:sz="4" w:space="0" w:color="auto"/>
              <w:right w:val="single" w:sz="4" w:space="0" w:color="auto"/>
            </w:tcBorders>
            <w:shd w:val="clear" w:color="auto" w:fill="auto"/>
            <w:noWrap/>
            <w:vAlign w:val="bottom"/>
            <w:hideMark/>
          </w:tcPr>
          <w:p w14:paraId="1A32D2FE" w14:textId="77777777" w:rsidR="00D4486B" w:rsidRPr="00D4486B" w:rsidRDefault="00D4486B" w:rsidP="00D4486B">
            <w:pPr>
              <w:jc w:val="right"/>
              <w:rPr>
                <w:color w:val="000000"/>
                <w:sz w:val="10"/>
                <w:szCs w:val="10"/>
              </w:rPr>
            </w:pPr>
            <w:r w:rsidRPr="00D4486B">
              <w:rPr>
                <w:color w:val="000000"/>
                <w:sz w:val="10"/>
                <w:szCs w:val="10"/>
              </w:rPr>
              <w:t>171 644,21</w:t>
            </w:r>
          </w:p>
        </w:tc>
        <w:tc>
          <w:tcPr>
            <w:tcW w:w="844" w:type="dxa"/>
            <w:tcBorders>
              <w:top w:val="nil"/>
              <w:left w:val="nil"/>
              <w:bottom w:val="single" w:sz="4" w:space="0" w:color="auto"/>
              <w:right w:val="single" w:sz="4" w:space="0" w:color="auto"/>
            </w:tcBorders>
            <w:shd w:val="clear" w:color="auto" w:fill="auto"/>
            <w:noWrap/>
            <w:vAlign w:val="bottom"/>
            <w:hideMark/>
          </w:tcPr>
          <w:p w14:paraId="2AD5158B" w14:textId="77777777" w:rsidR="00D4486B" w:rsidRPr="00D4486B" w:rsidRDefault="00D4486B" w:rsidP="00D4486B">
            <w:pPr>
              <w:jc w:val="right"/>
              <w:rPr>
                <w:color w:val="000000"/>
                <w:sz w:val="10"/>
                <w:szCs w:val="10"/>
              </w:rPr>
            </w:pPr>
            <w:r w:rsidRPr="00D4486B">
              <w:rPr>
                <w:color w:val="000000"/>
                <w:sz w:val="10"/>
                <w:szCs w:val="10"/>
              </w:rPr>
              <w:t>175 501,45</w:t>
            </w:r>
          </w:p>
        </w:tc>
        <w:tc>
          <w:tcPr>
            <w:tcW w:w="695" w:type="dxa"/>
            <w:tcBorders>
              <w:top w:val="nil"/>
              <w:left w:val="nil"/>
              <w:bottom w:val="single" w:sz="4" w:space="0" w:color="auto"/>
              <w:right w:val="single" w:sz="4" w:space="0" w:color="auto"/>
            </w:tcBorders>
            <w:shd w:val="clear" w:color="auto" w:fill="auto"/>
            <w:noWrap/>
            <w:vAlign w:val="bottom"/>
            <w:hideMark/>
          </w:tcPr>
          <w:p w14:paraId="4BA842F9" w14:textId="77777777" w:rsidR="00D4486B" w:rsidRPr="00D4486B" w:rsidRDefault="00D4486B" w:rsidP="00D4486B">
            <w:pPr>
              <w:jc w:val="right"/>
              <w:rPr>
                <w:color w:val="000000"/>
                <w:sz w:val="10"/>
                <w:szCs w:val="10"/>
              </w:rPr>
            </w:pPr>
            <w:r w:rsidRPr="00D4486B">
              <w:rPr>
                <w:color w:val="000000"/>
                <w:sz w:val="10"/>
                <w:szCs w:val="10"/>
              </w:rPr>
              <w:t>179 101,98</w:t>
            </w:r>
          </w:p>
        </w:tc>
        <w:tc>
          <w:tcPr>
            <w:tcW w:w="795" w:type="dxa"/>
            <w:tcBorders>
              <w:top w:val="nil"/>
              <w:left w:val="nil"/>
              <w:bottom w:val="single" w:sz="4" w:space="0" w:color="auto"/>
              <w:right w:val="single" w:sz="4" w:space="0" w:color="auto"/>
            </w:tcBorders>
            <w:shd w:val="clear" w:color="auto" w:fill="auto"/>
            <w:noWrap/>
            <w:vAlign w:val="bottom"/>
            <w:hideMark/>
          </w:tcPr>
          <w:p w14:paraId="111E1D42" w14:textId="77777777" w:rsidR="00D4486B" w:rsidRPr="00D4486B" w:rsidRDefault="00D4486B" w:rsidP="00D4486B">
            <w:pPr>
              <w:jc w:val="right"/>
              <w:rPr>
                <w:color w:val="000000"/>
                <w:sz w:val="10"/>
                <w:szCs w:val="10"/>
              </w:rPr>
            </w:pPr>
            <w:r w:rsidRPr="00D4486B">
              <w:rPr>
                <w:color w:val="000000"/>
                <w:sz w:val="10"/>
                <w:szCs w:val="10"/>
              </w:rPr>
              <w:t>183 578,90</w:t>
            </w:r>
          </w:p>
        </w:tc>
        <w:tc>
          <w:tcPr>
            <w:tcW w:w="811" w:type="dxa"/>
            <w:tcBorders>
              <w:top w:val="nil"/>
              <w:left w:val="nil"/>
              <w:bottom w:val="single" w:sz="4" w:space="0" w:color="auto"/>
              <w:right w:val="single" w:sz="4" w:space="0" w:color="auto"/>
            </w:tcBorders>
            <w:shd w:val="clear" w:color="auto" w:fill="auto"/>
            <w:noWrap/>
            <w:vAlign w:val="bottom"/>
            <w:hideMark/>
          </w:tcPr>
          <w:p w14:paraId="4B551570" w14:textId="77777777" w:rsidR="00D4486B" w:rsidRPr="00D4486B" w:rsidRDefault="00D4486B" w:rsidP="00D4486B">
            <w:pPr>
              <w:jc w:val="right"/>
              <w:rPr>
                <w:color w:val="000000"/>
                <w:sz w:val="10"/>
                <w:szCs w:val="10"/>
              </w:rPr>
            </w:pPr>
            <w:r w:rsidRPr="00D4486B">
              <w:rPr>
                <w:color w:val="000000"/>
                <w:sz w:val="10"/>
                <w:szCs w:val="10"/>
              </w:rPr>
              <w:t>185 331,23</w:t>
            </w:r>
          </w:p>
        </w:tc>
        <w:tc>
          <w:tcPr>
            <w:tcW w:w="728" w:type="dxa"/>
            <w:tcBorders>
              <w:top w:val="nil"/>
              <w:left w:val="nil"/>
              <w:bottom w:val="single" w:sz="4" w:space="0" w:color="auto"/>
              <w:right w:val="single" w:sz="4" w:space="0" w:color="auto"/>
            </w:tcBorders>
            <w:shd w:val="clear" w:color="auto" w:fill="auto"/>
            <w:noWrap/>
            <w:vAlign w:val="bottom"/>
            <w:hideMark/>
          </w:tcPr>
          <w:p w14:paraId="1A2446D3" w14:textId="77777777" w:rsidR="00D4486B" w:rsidRPr="00D4486B" w:rsidRDefault="00D4486B" w:rsidP="00D4486B">
            <w:pPr>
              <w:jc w:val="right"/>
              <w:rPr>
                <w:color w:val="000000"/>
                <w:sz w:val="10"/>
                <w:szCs w:val="10"/>
              </w:rPr>
            </w:pPr>
            <w:r w:rsidRPr="00D4486B">
              <w:rPr>
                <w:color w:val="000000"/>
                <w:sz w:val="10"/>
                <w:szCs w:val="10"/>
              </w:rPr>
              <w:t>186 112,65</w:t>
            </w:r>
          </w:p>
        </w:tc>
        <w:tc>
          <w:tcPr>
            <w:tcW w:w="744" w:type="dxa"/>
            <w:tcBorders>
              <w:top w:val="nil"/>
              <w:left w:val="nil"/>
              <w:bottom w:val="single" w:sz="4" w:space="0" w:color="auto"/>
              <w:right w:val="single" w:sz="4" w:space="0" w:color="auto"/>
            </w:tcBorders>
            <w:shd w:val="clear" w:color="auto" w:fill="auto"/>
            <w:noWrap/>
            <w:vAlign w:val="bottom"/>
            <w:hideMark/>
          </w:tcPr>
          <w:p w14:paraId="7CBDDE05" w14:textId="77777777" w:rsidR="00D4486B" w:rsidRPr="00D4486B" w:rsidRDefault="00D4486B" w:rsidP="00D4486B">
            <w:pPr>
              <w:jc w:val="right"/>
              <w:rPr>
                <w:color w:val="000000"/>
                <w:sz w:val="10"/>
                <w:szCs w:val="10"/>
              </w:rPr>
            </w:pPr>
            <w:r w:rsidRPr="00D4486B">
              <w:rPr>
                <w:color w:val="000000"/>
                <w:sz w:val="10"/>
                <w:szCs w:val="10"/>
              </w:rPr>
              <w:t>182 752,99</w:t>
            </w:r>
          </w:p>
        </w:tc>
        <w:tc>
          <w:tcPr>
            <w:tcW w:w="777" w:type="dxa"/>
            <w:tcBorders>
              <w:top w:val="nil"/>
              <w:left w:val="nil"/>
              <w:bottom w:val="single" w:sz="4" w:space="0" w:color="auto"/>
              <w:right w:val="single" w:sz="4" w:space="0" w:color="auto"/>
            </w:tcBorders>
            <w:shd w:val="clear" w:color="auto" w:fill="auto"/>
            <w:noWrap/>
            <w:vAlign w:val="bottom"/>
            <w:hideMark/>
          </w:tcPr>
          <w:p w14:paraId="1AFB7010" w14:textId="77777777" w:rsidR="00D4486B" w:rsidRPr="00D4486B" w:rsidRDefault="00D4486B" w:rsidP="00D4486B">
            <w:pPr>
              <w:jc w:val="right"/>
              <w:rPr>
                <w:color w:val="000000"/>
                <w:sz w:val="10"/>
                <w:szCs w:val="10"/>
              </w:rPr>
            </w:pPr>
            <w:r w:rsidRPr="00D4486B">
              <w:rPr>
                <w:color w:val="000000"/>
                <w:sz w:val="10"/>
                <w:szCs w:val="10"/>
              </w:rPr>
              <w:t>192 994,03</w:t>
            </w:r>
          </w:p>
        </w:tc>
        <w:tc>
          <w:tcPr>
            <w:tcW w:w="712" w:type="dxa"/>
            <w:tcBorders>
              <w:top w:val="nil"/>
              <w:left w:val="nil"/>
              <w:bottom w:val="single" w:sz="4" w:space="0" w:color="auto"/>
              <w:right w:val="single" w:sz="4" w:space="0" w:color="auto"/>
            </w:tcBorders>
            <w:shd w:val="clear" w:color="auto" w:fill="auto"/>
            <w:noWrap/>
            <w:vAlign w:val="bottom"/>
            <w:hideMark/>
          </w:tcPr>
          <w:p w14:paraId="3B06CE3C" w14:textId="77777777" w:rsidR="00D4486B" w:rsidRPr="00D4486B" w:rsidRDefault="00D4486B" w:rsidP="00D4486B">
            <w:pPr>
              <w:jc w:val="right"/>
              <w:rPr>
                <w:color w:val="000000"/>
                <w:sz w:val="10"/>
                <w:szCs w:val="10"/>
              </w:rPr>
            </w:pPr>
            <w:r w:rsidRPr="00D4486B">
              <w:rPr>
                <w:color w:val="000000"/>
                <w:sz w:val="10"/>
                <w:szCs w:val="10"/>
              </w:rPr>
              <w:t>181 577,46</w:t>
            </w:r>
          </w:p>
        </w:tc>
        <w:tc>
          <w:tcPr>
            <w:tcW w:w="811" w:type="dxa"/>
            <w:tcBorders>
              <w:top w:val="nil"/>
              <w:left w:val="nil"/>
              <w:bottom w:val="single" w:sz="4" w:space="0" w:color="auto"/>
              <w:right w:val="single" w:sz="4" w:space="0" w:color="auto"/>
            </w:tcBorders>
            <w:shd w:val="clear" w:color="auto" w:fill="auto"/>
            <w:noWrap/>
            <w:vAlign w:val="bottom"/>
            <w:hideMark/>
          </w:tcPr>
          <w:p w14:paraId="0F22A506" w14:textId="77777777" w:rsidR="00D4486B" w:rsidRPr="00D4486B" w:rsidRDefault="00D4486B" w:rsidP="00D4486B">
            <w:pPr>
              <w:jc w:val="right"/>
              <w:rPr>
                <w:color w:val="000000"/>
                <w:sz w:val="10"/>
                <w:szCs w:val="10"/>
              </w:rPr>
            </w:pPr>
            <w:r w:rsidRPr="00D4486B">
              <w:rPr>
                <w:color w:val="000000"/>
                <w:sz w:val="10"/>
                <w:szCs w:val="10"/>
              </w:rPr>
              <w:t>188 919,88</w:t>
            </w:r>
          </w:p>
        </w:tc>
        <w:tc>
          <w:tcPr>
            <w:tcW w:w="811" w:type="dxa"/>
            <w:tcBorders>
              <w:top w:val="nil"/>
              <w:left w:val="nil"/>
              <w:bottom w:val="single" w:sz="4" w:space="0" w:color="auto"/>
              <w:right w:val="single" w:sz="4" w:space="0" w:color="auto"/>
            </w:tcBorders>
            <w:shd w:val="clear" w:color="auto" w:fill="auto"/>
            <w:noWrap/>
            <w:vAlign w:val="bottom"/>
            <w:hideMark/>
          </w:tcPr>
          <w:p w14:paraId="3F2186C2" w14:textId="77777777" w:rsidR="00D4486B" w:rsidRPr="00D4486B" w:rsidRDefault="00D4486B" w:rsidP="00D4486B">
            <w:pPr>
              <w:jc w:val="right"/>
              <w:rPr>
                <w:color w:val="000000"/>
                <w:sz w:val="10"/>
                <w:szCs w:val="10"/>
              </w:rPr>
            </w:pPr>
            <w:r w:rsidRPr="00D4486B">
              <w:rPr>
                <w:color w:val="000000"/>
                <w:sz w:val="10"/>
                <w:szCs w:val="10"/>
              </w:rPr>
              <w:t>182 365,61</w:t>
            </w:r>
          </w:p>
        </w:tc>
      </w:tr>
      <w:tr w:rsidR="00D4486B" w:rsidRPr="00D4486B" w14:paraId="52B437FC" w14:textId="77777777" w:rsidTr="002D6968">
        <w:trPr>
          <w:trHeight w:val="106"/>
        </w:trPr>
        <w:tc>
          <w:tcPr>
            <w:tcW w:w="678" w:type="dxa"/>
            <w:tcBorders>
              <w:top w:val="nil"/>
              <w:left w:val="single" w:sz="4" w:space="0" w:color="auto"/>
              <w:bottom w:val="single" w:sz="4" w:space="0" w:color="auto"/>
              <w:right w:val="single" w:sz="4" w:space="0" w:color="auto"/>
            </w:tcBorders>
            <w:shd w:val="clear" w:color="000000" w:fill="FFFFFF"/>
            <w:noWrap/>
            <w:vAlign w:val="bottom"/>
            <w:hideMark/>
          </w:tcPr>
          <w:p w14:paraId="7F92F076" w14:textId="77777777" w:rsidR="00D4486B" w:rsidRPr="00D4486B" w:rsidRDefault="00D4486B" w:rsidP="00D4486B">
            <w:pPr>
              <w:jc w:val="center"/>
              <w:rPr>
                <w:color w:val="000000"/>
                <w:sz w:val="10"/>
                <w:szCs w:val="10"/>
              </w:rPr>
            </w:pPr>
            <w:r w:rsidRPr="00D4486B">
              <w:rPr>
                <w:color w:val="000000"/>
                <w:sz w:val="10"/>
                <w:szCs w:val="10"/>
              </w:rPr>
              <w:t>2.4</w:t>
            </w:r>
          </w:p>
        </w:tc>
        <w:tc>
          <w:tcPr>
            <w:tcW w:w="1227" w:type="dxa"/>
            <w:tcBorders>
              <w:top w:val="nil"/>
              <w:left w:val="nil"/>
              <w:bottom w:val="single" w:sz="4" w:space="0" w:color="auto"/>
              <w:right w:val="single" w:sz="4" w:space="0" w:color="auto"/>
            </w:tcBorders>
            <w:shd w:val="clear" w:color="000000" w:fill="FFFFFF"/>
            <w:vAlign w:val="bottom"/>
            <w:hideMark/>
          </w:tcPr>
          <w:p w14:paraId="431FE656" w14:textId="77777777" w:rsidR="00D4486B" w:rsidRPr="00D4486B" w:rsidRDefault="00D4486B" w:rsidP="00D4486B">
            <w:pPr>
              <w:rPr>
                <w:color w:val="000000"/>
                <w:sz w:val="10"/>
                <w:szCs w:val="10"/>
              </w:rPr>
            </w:pPr>
            <w:r w:rsidRPr="00D4486B">
              <w:rPr>
                <w:color w:val="000000"/>
                <w:sz w:val="10"/>
                <w:szCs w:val="10"/>
              </w:rPr>
              <w:t>Затраты на оплату труда</w:t>
            </w:r>
          </w:p>
        </w:tc>
        <w:tc>
          <w:tcPr>
            <w:tcW w:w="733" w:type="dxa"/>
            <w:tcBorders>
              <w:top w:val="nil"/>
              <w:left w:val="nil"/>
              <w:bottom w:val="single" w:sz="4" w:space="0" w:color="auto"/>
              <w:right w:val="single" w:sz="4" w:space="0" w:color="auto"/>
            </w:tcBorders>
            <w:shd w:val="clear" w:color="auto" w:fill="auto"/>
            <w:vAlign w:val="bottom"/>
            <w:hideMark/>
          </w:tcPr>
          <w:p w14:paraId="39D45AAB" w14:textId="77777777" w:rsidR="00D4486B" w:rsidRPr="00D4486B" w:rsidRDefault="00D4486B" w:rsidP="00D4486B">
            <w:pPr>
              <w:jc w:val="center"/>
              <w:rPr>
                <w:color w:val="000000"/>
                <w:sz w:val="10"/>
                <w:szCs w:val="10"/>
              </w:rPr>
            </w:pPr>
            <w:r w:rsidRPr="00D4486B">
              <w:rPr>
                <w:color w:val="000000"/>
                <w:sz w:val="10"/>
                <w:szCs w:val="10"/>
              </w:rPr>
              <w:t>тыс.руб.</w:t>
            </w:r>
          </w:p>
        </w:tc>
        <w:tc>
          <w:tcPr>
            <w:tcW w:w="1185" w:type="dxa"/>
            <w:tcBorders>
              <w:top w:val="nil"/>
              <w:left w:val="nil"/>
              <w:bottom w:val="single" w:sz="4" w:space="0" w:color="auto"/>
              <w:right w:val="single" w:sz="4" w:space="0" w:color="auto"/>
            </w:tcBorders>
            <w:shd w:val="clear" w:color="000000" w:fill="FFFFFF"/>
            <w:vAlign w:val="bottom"/>
            <w:hideMark/>
          </w:tcPr>
          <w:p w14:paraId="22A71B67" w14:textId="77777777" w:rsidR="00D4486B" w:rsidRPr="00D4486B" w:rsidRDefault="00D4486B" w:rsidP="00D4486B">
            <w:pPr>
              <w:rPr>
                <w:color w:val="000000"/>
                <w:sz w:val="10"/>
                <w:szCs w:val="10"/>
              </w:rPr>
            </w:pPr>
            <w:r w:rsidRPr="00D4486B">
              <w:rPr>
                <w:color w:val="000000"/>
                <w:sz w:val="10"/>
                <w:szCs w:val="10"/>
              </w:rPr>
              <w:t>32*</w:t>
            </w:r>
          </w:p>
        </w:tc>
        <w:tc>
          <w:tcPr>
            <w:tcW w:w="850" w:type="dxa"/>
            <w:tcBorders>
              <w:top w:val="nil"/>
              <w:left w:val="nil"/>
              <w:bottom w:val="single" w:sz="4" w:space="0" w:color="auto"/>
              <w:right w:val="single" w:sz="4" w:space="0" w:color="auto"/>
            </w:tcBorders>
            <w:shd w:val="clear" w:color="auto" w:fill="auto"/>
            <w:vAlign w:val="bottom"/>
            <w:hideMark/>
          </w:tcPr>
          <w:p w14:paraId="7FD30A9E" w14:textId="77777777" w:rsidR="00D4486B" w:rsidRPr="00D4486B" w:rsidRDefault="00D4486B" w:rsidP="00D4486B">
            <w:pPr>
              <w:jc w:val="center"/>
              <w:rPr>
                <w:color w:val="000000"/>
                <w:sz w:val="10"/>
                <w:szCs w:val="10"/>
              </w:rPr>
            </w:pPr>
            <w:r w:rsidRPr="00D4486B">
              <w:rPr>
                <w:color w:val="000000"/>
                <w:sz w:val="10"/>
                <w:szCs w:val="10"/>
              </w:rPr>
              <w:t> </w:t>
            </w:r>
          </w:p>
        </w:tc>
        <w:tc>
          <w:tcPr>
            <w:tcW w:w="777" w:type="dxa"/>
            <w:tcBorders>
              <w:top w:val="nil"/>
              <w:left w:val="nil"/>
              <w:bottom w:val="single" w:sz="4" w:space="0" w:color="auto"/>
              <w:right w:val="single" w:sz="4" w:space="0" w:color="auto"/>
            </w:tcBorders>
            <w:shd w:val="clear" w:color="auto" w:fill="auto"/>
            <w:noWrap/>
            <w:vAlign w:val="bottom"/>
            <w:hideMark/>
          </w:tcPr>
          <w:p w14:paraId="5E4B452F" w14:textId="77777777" w:rsidR="00D4486B" w:rsidRPr="00D4486B" w:rsidRDefault="00D4486B" w:rsidP="00D4486B">
            <w:pPr>
              <w:jc w:val="right"/>
              <w:rPr>
                <w:color w:val="000000"/>
                <w:sz w:val="10"/>
                <w:szCs w:val="10"/>
              </w:rPr>
            </w:pPr>
            <w:r w:rsidRPr="00D4486B">
              <w:rPr>
                <w:color w:val="000000"/>
                <w:sz w:val="10"/>
                <w:szCs w:val="10"/>
              </w:rPr>
              <w:t>1 213 661,17</w:t>
            </w:r>
          </w:p>
        </w:tc>
        <w:tc>
          <w:tcPr>
            <w:tcW w:w="876" w:type="dxa"/>
            <w:tcBorders>
              <w:top w:val="nil"/>
              <w:left w:val="nil"/>
              <w:bottom w:val="single" w:sz="4" w:space="0" w:color="auto"/>
              <w:right w:val="single" w:sz="4" w:space="0" w:color="auto"/>
            </w:tcBorders>
            <w:shd w:val="clear" w:color="auto" w:fill="auto"/>
            <w:noWrap/>
            <w:vAlign w:val="bottom"/>
            <w:hideMark/>
          </w:tcPr>
          <w:p w14:paraId="08AA0A99" w14:textId="77777777" w:rsidR="00D4486B" w:rsidRPr="00D4486B" w:rsidRDefault="00D4486B" w:rsidP="00D4486B">
            <w:pPr>
              <w:jc w:val="right"/>
              <w:rPr>
                <w:color w:val="000000"/>
                <w:sz w:val="10"/>
                <w:szCs w:val="10"/>
              </w:rPr>
            </w:pPr>
            <w:r w:rsidRPr="00D4486B">
              <w:rPr>
                <w:color w:val="000000"/>
                <w:sz w:val="10"/>
                <w:szCs w:val="10"/>
              </w:rPr>
              <w:t>98 153,06</w:t>
            </w:r>
          </w:p>
        </w:tc>
        <w:tc>
          <w:tcPr>
            <w:tcW w:w="827" w:type="dxa"/>
            <w:tcBorders>
              <w:top w:val="nil"/>
              <w:left w:val="nil"/>
              <w:bottom w:val="single" w:sz="4" w:space="0" w:color="auto"/>
              <w:right w:val="single" w:sz="4" w:space="0" w:color="auto"/>
            </w:tcBorders>
            <w:shd w:val="clear" w:color="auto" w:fill="auto"/>
            <w:noWrap/>
            <w:vAlign w:val="bottom"/>
            <w:hideMark/>
          </w:tcPr>
          <w:p w14:paraId="7E653FFB" w14:textId="77777777" w:rsidR="00D4486B" w:rsidRPr="00D4486B" w:rsidRDefault="00D4486B" w:rsidP="00D4486B">
            <w:pPr>
              <w:jc w:val="right"/>
              <w:rPr>
                <w:color w:val="000000"/>
                <w:sz w:val="10"/>
                <w:szCs w:val="10"/>
              </w:rPr>
            </w:pPr>
            <w:r w:rsidRPr="00D4486B">
              <w:rPr>
                <w:color w:val="000000"/>
                <w:sz w:val="10"/>
                <w:szCs w:val="10"/>
              </w:rPr>
              <w:t>93 752,56</w:t>
            </w:r>
          </w:p>
        </w:tc>
        <w:tc>
          <w:tcPr>
            <w:tcW w:w="844" w:type="dxa"/>
            <w:tcBorders>
              <w:top w:val="nil"/>
              <w:left w:val="nil"/>
              <w:bottom w:val="single" w:sz="4" w:space="0" w:color="auto"/>
              <w:right w:val="single" w:sz="4" w:space="0" w:color="auto"/>
            </w:tcBorders>
            <w:shd w:val="clear" w:color="auto" w:fill="auto"/>
            <w:noWrap/>
            <w:vAlign w:val="bottom"/>
            <w:hideMark/>
          </w:tcPr>
          <w:p w14:paraId="0D548D6D" w14:textId="77777777" w:rsidR="00D4486B" w:rsidRPr="00D4486B" w:rsidRDefault="00D4486B" w:rsidP="00D4486B">
            <w:pPr>
              <w:jc w:val="right"/>
              <w:rPr>
                <w:color w:val="000000"/>
                <w:sz w:val="10"/>
                <w:szCs w:val="10"/>
              </w:rPr>
            </w:pPr>
            <w:r w:rsidRPr="00D4486B">
              <w:rPr>
                <w:color w:val="000000"/>
                <w:sz w:val="10"/>
                <w:szCs w:val="10"/>
              </w:rPr>
              <w:t>96 664,91</w:t>
            </w:r>
          </w:p>
        </w:tc>
        <w:tc>
          <w:tcPr>
            <w:tcW w:w="695" w:type="dxa"/>
            <w:tcBorders>
              <w:top w:val="nil"/>
              <w:left w:val="nil"/>
              <w:bottom w:val="single" w:sz="4" w:space="0" w:color="auto"/>
              <w:right w:val="single" w:sz="4" w:space="0" w:color="auto"/>
            </w:tcBorders>
            <w:shd w:val="clear" w:color="auto" w:fill="auto"/>
            <w:noWrap/>
            <w:vAlign w:val="bottom"/>
            <w:hideMark/>
          </w:tcPr>
          <w:p w14:paraId="7FC25135" w14:textId="77777777" w:rsidR="00D4486B" w:rsidRPr="00D4486B" w:rsidRDefault="00D4486B" w:rsidP="00D4486B">
            <w:pPr>
              <w:jc w:val="right"/>
              <w:rPr>
                <w:color w:val="000000"/>
                <w:sz w:val="10"/>
                <w:szCs w:val="10"/>
              </w:rPr>
            </w:pPr>
            <w:r w:rsidRPr="00D4486B">
              <w:rPr>
                <w:color w:val="000000"/>
                <w:sz w:val="10"/>
                <w:szCs w:val="10"/>
              </w:rPr>
              <w:t>90 707,02</w:t>
            </w:r>
          </w:p>
        </w:tc>
        <w:tc>
          <w:tcPr>
            <w:tcW w:w="795" w:type="dxa"/>
            <w:tcBorders>
              <w:top w:val="nil"/>
              <w:left w:val="nil"/>
              <w:bottom w:val="single" w:sz="4" w:space="0" w:color="auto"/>
              <w:right w:val="single" w:sz="4" w:space="0" w:color="auto"/>
            </w:tcBorders>
            <w:shd w:val="clear" w:color="auto" w:fill="auto"/>
            <w:noWrap/>
            <w:vAlign w:val="bottom"/>
            <w:hideMark/>
          </w:tcPr>
          <w:p w14:paraId="5CB24A73" w14:textId="77777777" w:rsidR="00D4486B" w:rsidRPr="00D4486B" w:rsidRDefault="00D4486B" w:rsidP="00D4486B">
            <w:pPr>
              <w:jc w:val="right"/>
              <w:rPr>
                <w:color w:val="000000"/>
                <w:sz w:val="10"/>
                <w:szCs w:val="10"/>
              </w:rPr>
            </w:pPr>
            <w:r w:rsidRPr="00D4486B">
              <w:rPr>
                <w:color w:val="000000"/>
                <w:sz w:val="10"/>
                <w:szCs w:val="10"/>
              </w:rPr>
              <w:t>87 909,43</w:t>
            </w:r>
          </w:p>
        </w:tc>
        <w:tc>
          <w:tcPr>
            <w:tcW w:w="811" w:type="dxa"/>
            <w:tcBorders>
              <w:top w:val="nil"/>
              <w:left w:val="nil"/>
              <w:bottom w:val="single" w:sz="4" w:space="0" w:color="auto"/>
              <w:right w:val="single" w:sz="4" w:space="0" w:color="auto"/>
            </w:tcBorders>
            <w:shd w:val="clear" w:color="auto" w:fill="auto"/>
            <w:noWrap/>
            <w:vAlign w:val="bottom"/>
            <w:hideMark/>
          </w:tcPr>
          <w:p w14:paraId="3EDF02B5" w14:textId="77777777" w:rsidR="00D4486B" w:rsidRPr="00D4486B" w:rsidRDefault="00D4486B" w:rsidP="00D4486B">
            <w:pPr>
              <w:jc w:val="right"/>
              <w:rPr>
                <w:color w:val="000000"/>
                <w:sz w:val="10"/>
                <w:szCs w:val="10"/>
              </w:rPr>
            </w:pPr>
            <w:r w:rsidRPr="00D4486B">
              <w:rPr>
                <w:color w:val="000000"/>
                <w:sz w:val="10"/>
                <w:szCs w:val="10"/>
              </w:rPr>
              <w:t>95 114,22</w:t>
            </w:r>
          </w:p>
        </w:tc>
        <w:tc>
          <w:tcPr>
            <w:tcW w:w="728" w:type="dxa"/>
            <w:tcBorders>
              <w:top w:val="nil"/>
              <w:left w:val="nil"/>
              <w:bottom w:val="single" w:sz="4" w:space="0" w:color="auto"/>
              <w:right w:val="single" w:sz="4" w:space="0" w:color="auto"/>
            </w:tcBorders>
            <w:shd w:val="clear" w:color="auto" w:fill="auto"/>
            <w:noWrap/>
            <w:vAlign w:val="bottom"/>
            <w:hideMark/>
          </w:tcPr>
          <w:p w14:paraId="0C77A6EF" w14:textId="77777777" w:rsidR="00D4486B" w:rsidRPr="00D4486B" w:rsidRDefault="00D4486B" w:rsidP="00D4486B">
            <w:pPr>
              <w:jc w:val="right"/>
              <w:rPr>
                <w:color w:val="000000"/>
                <w:sz w:val="10"/>
                <w:szCs w:val="10"/>
              </w:rPr>
            </w:pPr>
            <w:r w:rsidRPr="00D4486B">
              <w:rPr>
                <w:color w:val="000000"/>
                <w:sz w:val="10"/>
                <w:szCs w:val="10"/>
              </w:rPr>
              <w:t>83 124,37</w:t>
            </w:r>
          </w:p>
        </w:tc>
        <w:tc>
          <w:tcPr>
            <w:tcW w:w="744" w:type="dxa"/>
            <w:tcBorders>
              <w:top w:val="nil"/>
              <w:left w:val="nil"/>
              <w:bottom w:val="single" w:sz="4" w:space="0" w:color="auto"/>
              <w:right w:val="single" w:sz="4" w:space="0" w:color="auto"/>
            </w:tcBorders>
            <w:shd w:val="clear" w:color="auto" w:fill="auto"/>
            <w:noWrap/>
            <w:vAlign w:val="bottom"/>
            <w:hideMark/>
          </w:tcPr>
          <w:p w14:paraId="654BD5BF" w14:textId="77777777" w:rsidR="00D4486B" w:rsidRPr="00D4486B" w:rsidRDefault="00D4486B" w:rsidP="00D4486B">
            <w:pPr>
              <w:jc w:val="right"/>
              <w:rPr>
                <w:color w:val="000000"/>
                <w:sz w:val="10"/>
                <w:szCs w:val="10"/>
              </w:rPr>
            </w:pPr>
            <w:r w:rsidRPr="00D4486B">
              <w:rPr>
                <w:color w:val="000000"/>
                <w:sz w:val="10"/>
                <w:szCs w:val="10"/>
              </w:rPr>
              <w:t>95 574,13</w:t>
            </w:r>
          </w:p>
        </w:tc>
        <w:tc>
          <w:tcPr>
            <w:tcW w:w="777" w:type="dxa"/>
            <w:tcBorders>
              <w:top w:val="nil"/>
              <w:left w:val="nil"/>
              <w:bottom w:val="single" w:sz="4" w:space="0" w:color="auto"/>
              <w:right w:val="single" w:sz="4" w:space="0" w:color="auto"/>
            </w:tcBorders>
            <w:shd w:val="clear" w:color="auto" w:fill="auto"/>
            <w:noWrap/>
            <w:vAlign w:val="bottom"/>
            <w:hideMark/>
          </w:tcPr>
          <w:p w14:paraId="2953DFB2" w14:textId="77777777" w:rsidR="00D4486B" w:rsidRPr="00D4486B" w:rsidRDefault="00D4486B" w:rsidP="00D4486B">
            <w:pPr>
              <w:jc w:val="right"/>
              <w:rPr>
                <w:color w:val="000000"/>
                <w:sz w:val="10"/>
                <w:szCs w:val="10"/>
              </w:rPr>
            </w:pPr>
            <w:r w:rsidRPr="00D4486B">
              <w:rPr>
                <w:color w:val="000000"/>
                <w:sz w:val="10"/>
                <w:szCs w:val="10"/>
              </w:rPr>
              <w:t>85 379,28</w:t>
            </w:r>
          </w:p>
        </w:tc>
        <w:tc>
          <w:tcPr>
            <w:tcW w:w="712" w:type="dxa"/>
            <w:tcBorders>
              <w:top w:val="nil"/>
              <w:left w:val="nil"/>
              <w:bottom w:val="single" w:sz="4" w:space="0" w:color="auto"/>
              <w:right w:val="single" w:sz="4" w:space="0" w:color="auto"/>
            </w:tcBorders>
            <w:shd w:val="clear" w:color="auto" w:fill="auto"/>
            <w:noWrap/>
            <w:vAlign w:val="bottom"/>
            <w:hideMark/>
          </w:tcPr>
          <w:p w14:paraId="11B98B4E" w14:textId="77777777" w:rsidR="00D4486B" w:rsidRPr="00D4486B" w:rsidRDefault="00D4486B" w:rsidP="00D4486B">
            <w:pPr>
              <w:jc w:val="right"/>
              <w:rPr>
                <w:color w:val="000000"/>
                <w:sz w:val="10"/>
                <w:szCs w:val="10"/>
              </w:rPr>
            </w:pPr>
            <w:r w:rsidRPr="00D4486B">
              <w:rPr>
                <w:color w:val="000000"/>
                <w:sz w:val="10"/>
                <w:szCs w:val="10"/>
              </w:rPr>
              <w:t>102 979,41</w:t>
            </w:r>
          </w:p>
        </w:tc>
        <w:tc>
          <w:tcPr>
            <w:tcW w:w="811" w:type="dxa"/>
            <w:tcBorders>
              <w:top w:val="nil"/>
              <w:left w:val="nil"/>
              <w:bottom w:val="single" w:sz="4" w:space="0" w:color="auto"/>
              <w:right w:val="single" w:sz="4" w:space="0" w:color="auto"/>
            </w:tcBorders>
            <w:shd w:val="clear" w:color="auto" w:fill="auto"/>
            <w:noWrap/>
            <w:vAlign w:val="bottom"/>
            <w:hideMark/>
          </w:tcPr>
          <w:p w14:paraId="1621E86F" w14:textId="77777777" w:rsidR="00D4486B" w:rsidRPr="00D4486B" w:rsidRDefault="00D4486B" w:rsidP="00D4486B">
            <w:pPr>
              <w:jc w:val="right"/>
              <w:rPr>
                <w:color w:val="000000"/>
                <w:sz w:val="10"/>
                <w:szCs w:val="10"/>
              </w:rPr>
            </w:pPr>
            <w:r w:rsidRPr="00D4486B">
              <w:rPr>
                <w:color w:val="000000"/>
                <w:sz w:val="10"/>
                <w:szCs w:val="10"/>
              </w:rPr>
              <w:t>115 199,40</w:t>
            </w:r>
          </w:p>
        </w:tc>
        <w:tc>
          <w:tcPr>
            <w:tcW w:w="811" w:type="dxa"/>
            <w:tcBorders>
              <w:top w:val="nil"/>
              <w:left w:val="nil"/>
              <w:bottom w:val="single" w:sz="4" w:space="0" w:color="auto"/>
              <w:right w:val="single" w:sz="4" w:space="0" w:color="auto"/>
            </w:tcBorders>
            <w:shd w:val="clear" w:color="auto" w:fill="auto"/>
            <w:noWrap/>
            <w:vAlign w:val="bottom"/>
            <w:hideMark/>
          </w:tcPr>
          <w:p w14:paraId="2DDEAD89" w14:textId="77777777" w:rsidR="00D4486B" w:rsidRPr="00D4486B" w:rsidRDefault="00D4486B" w:rsidP="00D4486B">
            <w:pPr>
              <w:jc w:val="right"/>
              <w:rPr>
                <w:color w:val="000000"/>
                <w:sz w:val="10"/>
                <w:szCs w:val="10"/>
              </w:rPr>
            </w:pPr>
            <w:r w:rsidRPr="00D4486B">
              <w:rPr>
                <w:color w:val="000000"/>
                <w:sz w:val="10"/>
                <w:szCs w:val="10"/>
              </w:rPr>
              <w:t>169 103,39</w:t>
            </w:r>
          </w:p>
        </w:tc>
      </w:tr>
      <w:tr w:rsidR="00D4486B" w:rsidRPr="00D4486B" w14:paraId="441BA3DE" w14:textId="77777777" w:rsidTr="002D6968">
        <w:trPr>
          <w:trHeight w:val="148"/>
        </w:trPr>
        <w:tc>
          <w:tcPr>
            <w:tcW w:w="678" w:type="dxa"/>
            <w:tcBorders>
              <w:top w:val="nil"/>
              <w:left w:val="single" w:sz="4" w:space="0" w:color="auto"/>
              <w:bottom w:val="single" w:sz="4" w:space="0" w:color="auto"/>
              <w:right w:val="single" w:sz="4" w:space="0" w:color="auto"/>
            </w:tcBorders>
            <w:shd w:val="clear" w:color="000000" w:fill="FFFFFF"/>
            <w:noWrap/>
            <w:vAlign w:val="bottom"/>
            <w:hideMark/>
          </w:tcPr>
          <w:p w14:paraId="66D4A8DE" w14:textId="77777777" w:rsidR="00D4486B" w:rsidRPr="00D4486B" w:rsidRDefault="00D4486B" w:rsidP="00D4486B">
            <w:pPr>
              <w:jc w:val="center"/>
              <w:rPr>
                <w:color w:val="000000"/>
                <w:sz w:val="10"/>
                <w:szCs w:val="10"/>
              </w:rPr>
            </w:pPr>
            <w:r w:rsidRPr="00D4486B">
              <w:rPr>
                <w:color w:val="000000"/>
                <w:sz w:val="10"/>
                <w:szCs w:val="10"/>
              </w:rPr>
              <w:t>2.5</w:t>
            </w:r>
          </w:p>
        </w:tc>
        <w:tc>
          <w:tcPr>
            <w:tcW w:w="1227" w:type="dxa"/>
            <w:tcBorders>
              <w:top w:val="nil"/>
              <w:left w:val="nil"/>
              <w:bottom w:val="single" w:sz="4" w:space="0" w:color="auto"/>
              <w:right w:val="single" w:sz="4" w:space="0" w:color="auto"/>
            </w:tcBorders>
            <w:shd w:val="clear" w:color="000000" w:fill="FFFFFF"/>
            <w:vAlign w:val="bottom"/>
            <w:hideMark/>
          </w:tcPr>
          <w:p w14:paraId="075F4330" w14:textId="77777777" w:rsidR="00D4486B" w:rsidRPr="00D4486B" w:rsidRDefault="00D4486B" w:rsidP="00D4486B">
            <w:pPr>
              <w:rPr>
                <w:color w:val="000000"/>
                <w:sz w:val="10"/>
                <w:szCs w:val="10"/>
              </w:rPr>
            </w:pPr>
            <w:r w:rsidRPr="00D4486B">
              <w:rPr>
                <w:color w:val="000000"/>
                <w:sz w:val="10"/>
                <w:szCs w:val="10"/>
              </w:rPr>
              <w:t>Обязательные страховые платежи от ФОТ</w:t>
            </w:r>
          </w:p>
        </w:tc>
        <w:tc>
          <w:tcPr>
            <w:tcW w:w="733" w:type="dxa"/>
            <w:tcBorders>
              <w:top w:val="nil"/>
              <w:left w:val="nil"/>
              <w:bottom w:val="single" w:sz="4" w:space="0" w:color="auto"/>
              <w:right w:val="single" w:sz="4" w:space="0" w:color="auto"/>
            </w:tcBorders>
            <w:shd w:val="clear" w:color="000000" w:fill="FFFFFF"/>
            <w:vAlign w:val="bottom"/>
            <w:hideMark/>
          </w:tcPr>
          <w:p w14:paraId="6CA1498C" w14:textId="77777777" w:rsidR="00D4486B" w:rsidRPr="00D4486B" w:rsidRDefault="00D4486B" w:rsidP="00D4486B">
            <w:pPr>
              <w:jc w:val="center"/>
              <w:rPr>
                <w:color w:val="000000"/>
                <w:sz w:val="10"/>
                <w:szCs w:val="10"/>
              </w:rPr>
            </w:pPr>
            <w:r w:rsidRPr="00D4486B">
              <w:rPr>
                <w:color w:val="000000"/>
                <w:sz w:val="10"/>
                <w:szCs w:val="10"/>
              </w:rPr>
              <w:t>тыс.руб.</w:t>
            </w:r>
          </w:p>
        </w:tc>
        <w:tc>
          <w:tcPr>
            <w:tcW w:w="1185" w:type="dxa"/>
            <w:tcBorders>
              <w:top w:val="nil"/>
              <w:left w:val="nil"/>
              <w:bottom w:val="single" w:sz="4" w:space="0" w:color="auto"/>
              <w:right w:val="single" w:sz="4" w:space="0" w:color="auto"/>
            </w:tcBorders>
            <w:shd w:val="clear" w:color="000000" w:fill="FFFFFF"/>
            <w:vAlign w:val="bottom"/>
            <w:hideMark/>
          </w:tcPr>
          <w:p w14:paraId="028F7A25" w14:textId="77777777" w:rsidR="00D4486B" w:rsidRPr="00D4486B" w:rsidRDefault="00D4486B" w:rsidP="00D4486B">
            <w:pPr>
              <w:rPr>
                <w:color w:val="000000"/>
                <w:sz w:val="10"/>
                <w:szCs w:val="10"/>
              </w:rPr>
            </w:pPr>
            <w:r w:rsidRPr="00D4486B">
              <w:rPr>
                <w:color w:val="000000"/>
                <w:sz w:val="10"/>
                <w:szCs w:val="10"/>
              </w:rPr>
              <w:t>33*</w:t>
            </w:r>
          </w:p>
        </w:tc>
        <w:tc>
          <w:tcPr>
            <w:tcW w:w="850" w:type="dxa"/>
            <w:tcBorders>
              <w:top w:val="nil"/>
              <w:left w:val="nil"/>
              <w:bottom w:val="single" w:sz="4" w:space="0" w:color="auto"/>
              <w:right w:val="single" w:sz="4" w:space="0" w:color="auto"/>
            </w:tcBorders>
            <w:shd w:val="clear" w:color="000000" w:fill="FFFFFF"/>
            <w:vAlign w:val="bottom"/>
            <w:hideMark/>
          </w:tcPr>
          <w:p w14:paraId="554DA1B3" w14:textId="77777777" w:rsidR="00D4486B" w:rsidRPr="00D4486B" w:rsidRDefault="00D4486B" w:rsidP="00D4486B">
            <w:pPr>
              <w:jc w:val="center"/>
              <w:rPr>
                <w:color w:val="000000"/>
                <w:sz w:val="10"/>
                <w:szCs w:val="10"/>
              </w:rPr>
            </w:pPr>
            <w:r w:rsidRPr="00D4486B">
              <w:rPr>
                <w:color w:val="000000"/>
                <w:sz w:val="10"/>
                <w:szCs w:val="10"/>
              </w:rPr>
              <w:t> </w:t>
            </w:r>
          </w:p>
        </w:tc>
        <w:tc>
          <w:tcPr>
            <w:tcW w:w="777" w:type="dxa"/>
            <w:tcBorders>
              <w:top w:val="nil"/>
              <w:left w:val="nil"/>
              <w:bottom w:val="single" w:sz="4" w:space="0" w:color="auto"/>
              <w:right w:val="single" w:sz="4" w:space="0" w:color="auto"/>
            </w:tcBorders>
            <w:shd w:val="clear" w:color="auto" w:fill="auto"/>
            <w:noWrap/>
            <w:vAlign w:val="bottom"/>
            <w:hideMark/>
          </w:tcPr>
          <w:p w14:paraId="1E413C14" w14:textId="77777777" w:rsidR="00D4486B" w:rsidRPr="00D4486B" w:rsidRDefault="00D4486B" w:rsidP="00D4486B">
            <w:pPr>
              <w:jc w:val="right"/>
              <w:rPr>
                <w:color w:val="000000"/>
                <w:sz w:val="10"/>
                <w:szCs w:val="10"/>
              </w:rPr>
            </w:pPr>
            <w:r w:rsidRPr="00D4486B">
              <w:rPr>
                <w:color w:val="000000"/>
                <w:sz w:val="10"/>
                <w:szCs w:val="10"/>
              </w:rPr>
              <w:t>364 667,65</w:t>
            </w:r>
          </w:p>
        </w:tc>
        <w:tc>
          <w:tcPr>
            <w:tcW w:w="876" w:type="dxa"/>
            <w:tcBorders>
              <w:top w:val="nil"/>
              <w:left w:val="nil"/>
              <w:bottom w:val="single" w:sz="4" w:space="0" w:color="auto"/>
              <w:right w:val="single" w:sz="4" w:space="0" w:color="auto"/>
            </w:tcBorders>
            <w:shd w:val="clear" w:color="000000" w:fill="FFFFFF"/>
            <w:noWrap/>
            <w:vAlign w:val="bottom"/>
            <w:hideMark/>
          </w:tcPr>
          <w:p w14:paraId="47AA92E6" w14:textId="77777777" w:rsidR="00D4486B" w:rsidRPr="00D4486B" w:rsidRDefault="00D4486B" w:rsidP="00D4486B">
            <w:pPr>
              <w:jc w:val="right"/>
              <w:rPr>
                <w:color w:val="000000"/>
                <w:sz w:val="10"/>
                <w:szCs w:val="10"/>
              </w:rPr>
            </w:pPr>
            <w:r w:rsidRPr="00D4486B">
              <w:rPr>
                <w:color w:val="000000"/>
                <w:sz w:val="10"/>
                <w:szCs w:val="10"/>
              </w:rPr>
              <w:t>31 340,16</w:t>
            </w:r>
          </w:p>
        </w:tc>
        <w:tc>
          <w:tcPr>
            <w:tcW w:w="827" w:type="dxa"/>
            <w:tcBorders>
              <w:top w:val="nil"/>
              <w:left w:val="nil"/>
              <w:bottom w:val="single" w:sz="4" w:space="0" w:color="auto"/>
              <w:right w:val="single" w:sz="4" w:space="0" w:color="auto"/>
            </w:tcBorders>
            <w:shd w:val="clear" w:color="000000" w:fill="FFFFFF"/>
            <w:noWrap/>
            <w:vAlign w:val="bottom"/>
            <w:hideMark/>
          </w:tcPr>
          <w:p w14:paraId="75D24DE7" w14:textId="77777777" w:rsidR="00D4486B" w:rsidRPr="00D4486B" w:rsidRDefault="00D4486B" w:rsidP="00D4486B">
            <w:pPr>
              <w:jc w:val="right"/>
              <w:rPr>
                <w:color w:val="000000"/>
                <w:sz w:val="10"/>
                <w:szCs w:val="10"/>
              </w:rPr>
            </w:pPr>
            <w:r w:rsidRPr="00D4486B">
              <w:rPr>
                <w:color w:val="000000"/>
                <w:sz w:val="10"/>
                <w:szCs w:val="10"/>
              </w:rPr>
              <w:t>28 655,71</w:t>
            </w:r>
          </w:p>
        </w:tc>
        <w:tc>
          <w:tcPr>
            <w:tcW w:w="844" w:type="dxa"/>
            <w:tcBorders>
              <w:top w:val="nil"/>
              <w:left w:val="nil"/>
              <w:bottom w:val="single" w:sz="4" w:space="0" w:color="auto"/>
              <w:right w:val="single" w:sz="4" w:space="0" w:color="auto"/>
            </w:tcBorders>
            <w:shd w:val="clear" w:color="000000" w:fill="FFFFFF"/>
            <w:noWrap/>
            <w:vAlign w:val="bottom"/>
            <w:hideMark/>
          </w:tcPr>
          <w:p w14:paraId="20039AA5" w14:textId="77777777" w:rsidR="00D4486B" w:rsidRPr="00D4486B" w:rsidRDefault="00D4486B" w:rsidP="00D4486B">
            <w:pPr>
              <w:jc w:val="right"/>
              <w:rPr>
                <w:color w:val="000000"/>
                <w:sz w:val="10"/>
                <w:szCs w:val="10"/>
              </w:rPr>
            </w:pPr>
            <w:r w:rsidRPr="00D4486B">
              <w:rPr>
                <w:color w:val="000000"/>
                <w:sz w:val="10"/>
                <w:szCs w:val="10"/>
              </w:rPr>
              <w:t>29 424,30</w:t>
            </w:r>
          </w:p>
        </w:tc>
        <w:tc>
          <w:tcPr>
            <w:tcW w:w="695" w:type="dxa"/>
            <w:tcBorders>
              <w:top w:val="nil"/>
              <w:left w:val="nil"/>
              <w:bottom w:val="single" w:sz="4" w:space="0" w:color="auto"/>
              <w:right w:val="single" w:sz="4" w:space="0" w:color="auto"/>
            </w:tcBorders>
            <w:shd w:val="clear" w:color="000000" w:fill="FFFFFF"/>
            <w:noWrap/>
            <w:vAlign w:val="bottom"/>
            <w:hideMark/>
          </w:tcPr>
          <w:p w14:paraId="45506C01" w14:textId="77777777" w:rsidR="00D4486B" w:rsidRPr="00D4486B" w:rsidRDefault="00D4486B" w:rsidP="00D4486B">
            <w:pPr>
              <w:jc w:val="right"/>
              <w:rPr>
                <w:color w:val="000000"/>
                <w:sz w:val="10"/>
                <w:szCs w:val="10"/>
              </w:rPr>
            </w:pPr>
            <w:r w:rsidRPr="00D4486B">
              <w:rPr>
                <w:color w:val="000000"/>
                <w:sz w:val="10"/>
                <w:szCs w:val="10"/>
              </w:rPr>
              <w:t>27 308,39</w:t>
            </w:r>
          </w:p>
        </w:tc>
        <w:tc>
          <w:tcPr>
            <w:tcW w:w="795" w:type="dxa"/>
            <w:tcBorders>
              <w:top w:val="nil"/>
              <w:left w:val="nil"/>
              <w:bottom w:val="single" w:sz="4" w:space="0" w:color="auto"/>
              <w:right w:val="single" w:sz="4" w:space="0" w:color="auto"/>
            </w:tcBorders>
            <w:shd w:val="clear" w:color="000000" w:fill="FFFFFF"/>
            <w:noWrap/>
            <w:vAlign w:val="bottom"/>
            <w:hideMark/>
          </w:tcPr>
          <w:p w14:paraId="394C47D1" w14:textId="77777777" w:rsidR="00D4486B" w:rsidRPr="00D4486B" w:rsidRDefault="00D4486B" w:rsidP="00D4486B">
            <w:pPr>
              <w:jc w:val="right"/>
              <w:rPr>
                <w:color w:val="000000"/>
                <w:sz w:val="10"/>
                <w:szCs w:val="10"/>
              </w:rPr>
            </w:pPr>
            <w:r w:rsidRPr="00D4486B">
              <w:rPr>
                <w:color w:val="000000"/>
                <w:sz w:val="10"/>
                <w:szCs w:val="10"/>
              </w:rPr>
              <w:t>26 627,73</w:t>
            </w:r>
          </w:p>
        </w:tc>
        <w:tc>
          <w:tcPr>
            <w:tcW w:w="811" w:type="dxa"/>
            <w:tcBorders>
              <w:top w:val="nil"/>
              <w:left w:val="nil"/>
              <w:bottom w:val="single" w:sz="4" w:space="0" w:color="auto"/>
              <w:right w:val="single" w:sz="4" w:space="0" w:color="auto"/>
            </w:tcBorders>
            <w:shd w:val="clear" w:color="000000" w:fill="FFFFFF"/>
            <w:noWrap/>
            <w:vAlign w:val="bottom"/>
            <w:hideMark/>
          </w:tcPr>
          <w:p w14:paraId="3E6BF484" w14:textId="77777777" w:rsidR="00D4486B" w:rsidRPr="00D4486B" w:rsidRDefault="00D4486B" w:rsidP="00D4486B">
            <w:pPr>
              <w:jc w:val="right"/>
              <w:rPr>
                <w:color w:val="000000"/>
                <w:sz w:val="10"/>
                <w:szCs w:val="10"/>
              </w:rPr>
            </w:pPr>
            <w:r w:rsidRPr="00D4486B">
              <w:rPr>
                <w:color w:val="000000"/>
                <w:sz w:val="10"/>
                <w:szCs w:val="10"/>
              </w:rPr>
              <w:t>28 805,97</w:t>
            </w:r>
          </w:p>
        </w:tc>
        <w:tc>
          <w:tcPr>
            <w:tcW w:w="728" w:type="dxa"/>
            <w:tcBorders>
              <w:top w:val="nil"/>
              <w:left w:val="nil"/>
              <w:bottom w:val="single" w:sz="4" w:space="0" w:color="auto"/>
              <w:right w:val="single" w:sz="4" w:space="0" w:color="auto"/>
            </w:tcBorders>
            <w:shd w:val="clear" w:color="000000" w:fill="FFFFFF"/>
            <w:noWrap/>
            <w:vAlign w:val="bottom"/>
            <w:hideMark/>
          </w:tcPr>
          <w:p w14:paraId="4E9052C1" w14:textId="77777777" w:rsidR="00D4486B" w:rsidRPr="00D4486B" w:rsidRDefault="00D4486B" w:rsidP="00D4486B">
            <w:pPr>
              <w:jc w:val="right"/>
              <w:rPr>
                <w:color w:val="000000"/>
                <w:sz w:val="10"/>
                <w:szCs w:val="10"/>
              </w:rPr>
            </w:pPr>
            <w:r w:rsidRPr="00D4486B">
              <w:rPr>
                <w:color w:val="000000"/>
                <w:sz w:val="10"/>
                <w:szCs w:val="10"/>
              </w:rPr>
              <w:t>24 946,63</w:t>
            </w:r>
          </w:p>
        </w:tc>
        <w:tc>
          <w:tcPr>
            <w:tcW w:w="744" w:type="dxa"/>
            <w:tcBorders>
              <w:top w:val="nil"/>
              <w:left w:val="nil"/>
              <w:bottom w:val="single" w:sz="4" w:space="0" w:color="auto"/>
              <w:right w:val="single" w:sz="4" w:space="0" w:color="auto"/>
            </w:tcBorders>
            <w:shd w:val="clear" w:color="000000" w:fill="FFFFFF"/>
            <w:noWrap/>
            <w:vAlign w:val="bottom"/>
            <w:hideMark/>
          </w:tcPr>
          <w:p w14:paraId="11C3980C" w14:textId="77777777" w:rsidR="00D4486B" w:rsidRPr="00D4486B" w:rsidRDefault="00D4486B" w:rsidP="00D4486B">
            <w:pPr>
              <w:jc w:val="right"/>
              <w:rPr>
                <w:color w:val="000000"/>
                <w:sz w:val="10"/>
                <w:szCs w:val="10"/>
              </w:rPr>
            </w:pPr>
            <w:r w:rsidRPr="00D4486B">
              <w:rPr>
                <w:color w:val="000000"/>
                <w:sz w:val="10"/>
                <w:szCs w:val="10"/>
              </w:rPr>
              <w:t>28 158,52</w:t>
            </w:r>
          </w:p>
        </w:tc>
        <w:tc>
          <w:tcPr>
            <w:tcW w:w="777" w:type="dxa"/>
            <w:tcBorders>
              <w:top w:val="nil"/>
              <w:left w:val="nil"/>
              <w:bottom w:val="single" w:sz="4" w:space="0" w:color="auto"/>
              <w:right w:val="single" w:sz="4" w:space="0" w:color="auto"/>
            </w:tcBorders>
            <w:shd w:val="clear" w:color="000000" w:fill="FFFFFF"/>
            <w:noWrap/>
            <w:vAlign w:val="bottom"/>
            <w:hideMark/>
          </w:tcPr>
          <w:p w14:paraId="17ACC759" w14:textId="77777777" w:rsidR="00D4486B" w:rsidRPr="00D4486B" w:rsidRDefault="00D4486B" w:rsidP="00D4486B">
            <w:pPr>
              <w:jc w:val="right"/>
              <w:rPr>
                <w:color w:val="000000"/>
                <w:sz w:val="10"/>
                <w:szCs w:val="10"/>
              </w:rPr>
            </w:pPr>
            <w:r w:rsidRPr="00D4486B">
              <w:rPr>
                <w:color w:val="000000"/>
                <w:sz w:val="10"/>
                <w:szCs w:val="10"/>
              </w:rPr>
              <w:t>25 737,25</w:t>
            </w:r>
          </w:p>
        </w:tc>
        <w:tc>
          <w:tcPr>
            <w:tcW w:w="712" w:type="dxa"/>
            <w:tcBorders>
              <w:top w:val="nil"/>
              <w:left w:val="nil"/>
              <w:bottom w:val="single" w:sz="4" w:space="0" w:color="auto"/>
              <w:right w:val="single" w:sz="4" w:space="0" w:color="auto"/>
            </w:tcBorders>
            <w:shd w:val="clear" w:color="000000" w:fill="FFFFFF"/>
            <w:noWrap/>
            <w:vAlign w:val="bottom"/>
            <w:hideMark/>
          </w:tcPr>
          <w:p w14:paraId="5A6863A4" w14:textId="77777777" w:rsidR="00D4486B" w:rsidRPr="00D4486B" w:rsidRDefault="00D4486B" w:rsidP="00D4486B">
            <w:pPr>
              <w:jc w:val="right"/>
              <w:rPr>
                <w:color w:val="000000"/>
                <w:sz w:val="10"/>
                <w:szCs w:val="10"/>
              </w:rPr>
            </w:pPr>
            <w:r w:rsidRPr="00D4486B">
              <w:rPr>
                <w:color w:val="000000"/>
                <w:sz w:val="10"/>
                <w:szCs w:val="10"/>
              </w:rPr>
              <w:t>30 570,42</w:t>
            </w:r>
          </w:p>
        </w:tc>
        <w:tc>
          <w:tcPr>
            <w:tcW w:w="811" w:type="dxa"/>
            <w:tcBorders>
              <w:top w:val="nil"/>
              <w:left w:val="nil"/>
              <w:bottom w:val="single" w:sz="4" w:space="0" w:color="auto"/>
              <w:right w:val="single" w:sz="4" w:space="0" w:color="auto"/>
            </w:tcBorders>
            <w:shd w:val="clear" w:color="000000" w:fill="FFFFFF"/>
            <w:noWrap/>
            <w:vAlign w:val="bottom"/>
            <w:hideMark/>
          </w:tcPr>
          <w:p w14:paraId="71C38143" w14:textId="77777777" w:rsidR="00D4486B" w:rsidRPr="00D4486B" w:rsidRDefault="00D4486B" w:rsidP="00D4486B">
            <w:pPr>
              <w:jc w:val="right"/>
              <w:rPr>
                <w:color w:val="000000"/>
                <w:sz w:val="10"/>
                <w:szCs w:val="10"/>
              </w:rPr>
            </w:pPr>
            <w:r w:rsidRPr="00D4486B">
              <w:rPr>
                <w:color w:val="000000"/>
                <w:sz w:val="10"/>
                <w:szCs w:val="10"/>
              </w:rPr>
              <w:t>34 050,04</w:t>
            </w:r>
          </w:p>
        </w:tc>
        <w:tc>
          <w:tcPr>
            <w:tcW w:w="811" w:type="dxa"/>
            <w:tcBorders>
              <w:top w:val="nil"/>
              <w:left w:val="nil"/>
              <w:bottom w:val="single" w:sz="4" w:space="0" w:color="auto"/>
              <w:right w:val="single" w:sz="4" w:space="0" w:color="auto"/>
            </w:tcBorders>
            <w:shd w:val="clear" w:color="000000" w:fill="FFFFFF"/>
            <w:noWrap/>
            <w:vAlign w:val="bottom"/>
            <w:hideMark/>
          </w:tcPr>
          <w:p w14:paraId="7442DCC0" w14:textId="77777777" w:rsidR="00D4486B" w:rsidRPr="00D4486B" w:rsidRDefault="00D4486B" w:rsidP="00D4486B">
            <w:pPr>
              <w:jc w:val="right"/>
              <w:rPr>
                <w:color w:val="000000"/>
                <w:sz w:val="10"/>
                <w:szCs w:val="10"/>
              </w:rPr>
            </w:pPr>
            <w:r w:rsidRPr="00D4486B">
              <w:rPr>
                <w:color w:val="000000"/>
                <w:sz w:val="10"/>
                <w:szCs w:val="10"/>
              </w:rPr>
              <w:t>49 042,54</w:t>
            </w:r>
          </w:p>
        </w:tc>
      </w:tr>
      <w:tr w:rsidR="00D4486B" w:rsidRPr="00D4486B" w14:paraId="6B87E198" w14:textId="77777777" w:rsidTr="002D6968">
        <w:trPr>
          <w:trHeight w:val="148"/>
        </w:trPr>
        <w:tc>
          <w:tcPr>
            <w:tcW w:w="678" w:type="dxa"/>
            <w:tcBorders>
              <w:top w:val="nil"/>
              <w:left w:val="single" w:sz="4" w:space="0" w:color="auto"/>
              <w:bottom w:val="single" w:sz="4" w:space="0" w:color="auto"/>
              <w:right w:val="single" w:sz="4" w:space="0" w:color="auto"/>
            </w:tcBorders>
            <w:shd w:val="clear" w:color="000000" w:fill="FFFFFF"/>
            <w:noWrap/>
            <w:vAlign w:val="bottom"/>
            <w:hideMark/>
          </w:tcPr>
          <w:p w14:paraId="736A47B3" w14:textId="77777777" w:rsidR="00D4486B" w:rsidRPr="00D4486B" w:rsidRDefault="00D4486B" w:rsidP="00D4486B">
            <w:pPr>
              <w:jc w:val="center"/>
              <w:rPr>
                <w:color w:val="000000"/>
                <w:sz w:val="10"/>
                <w:szCs w:val="10"/>
              </w:rPr>
            </w:pPr>
            <w:r w:rsidRPr="00D4486B">
              <w:rPr>
                <w:color w:val="000000"/>
                <w:sz w:val="10"/>
                <w:szCs w:val="10"/>
              </w:rPr>
              <w:t>2.6.</w:t>
            </w:r>
          </w:p>
        </w:tc>
        <w:tc>
          <w:tcPr>
            <w:tcW w:w="1227" w:type="dxa"/>
            <w:tcBorders>
              <w:top w:val="nil"/>
              <w:left w:val="nil"/>
              <w:bottom w:val="single" w:sz="4" w:space="0" w:color="auto"/>
              <w:right w:val="single" w:sz="4" w:space="0" w:color="auto"/>
            </w:tcBorders>
            <w:shd w:val="clear" w:color="000000" w:fill="FFFFFF"/>
            <w:vAlign w:val="bottom"/>
            <w:hideMark/>
          </w:tcPr>
          <w:p w14:paraId="4F4D85E1" w14:textId="77777777" w:rsidR="00D4486B" w:rsidRPr="00D4486B" w:rsidRDefault="00D4486B" w:rsidP="00D4486B">
            <w:pPr>
              <w:rPr>
                <w:color w:val="000000"/>
                <w:sz w:val="10"/>
                <w:szCs w:val="10"/>
              </w:rPr>
            </w:pPr>
            <w:r w:rsidRPr="00D4486B">
              <w:rPr>
                <w:color w:val="000000"/>
                <w:sz w:val="10"/>
                <w:szCs w:val="10"/>
              </w:rPr>
              <w:t>Амортизация основных средств и НМА</w:t>
            </w:r>
          </w:p>
        </w:tc>
        <w:tc>
          <w:tcPr>
            <w:tcW w:w="733" w:type="dxa"/>
            <w:tcBorders>
              <w:top w:val="nil"/>
              <w:left w:val="nil"/>
              <w:bottom w:val="single" w:sz="4" w:space="0" w:color="auto"/>
              <w:right w:val="single" w:sz="4" w:space="0" w:color="auto"/>
            </w:tcBorders>
            <w:shd w:val="clear" w:color="000000" w:fill="FFFFFF"/>
            <w:vAlign w:val="bottom"/>
            <w:hideMark/>
          </w:tcPr>
          <w:p w14:paraId="6C15D949" w14:textId="77777777" w:rsidR="00D4486B" w:rsidRPr="00D4486B" w:rsidRDefault="00D4486B" w:rsidP="00D4486B">
            <w:pPr>
              <w:jc w:val="center"/>
              <w:rPr>
                <w:color w:val="000000"/>
                <w:sz w:val="10"/>
                <w:szCs w:val="10"/>
              </w:rPr>
            </w:pPr>
            <w:r w:rsidRPr="00D4486B">
              <w:rPr>
                <w:color w:val="000000"/>
                <w:sz w:val="10"/>
                <w:szCs w:val="10"/>
              </w:rPr>
              <w:t> </w:t>
            </w:r>
          </w:p>
        </w:tc>
        <w:tc>
          <w:tcPr>
            <w:tcW w:w="1185" w:type="dxa"/>
            <w:tcBorders>
              <w:top w:val="nil"/>
              <w:left w:val="nil"/>
              <w:bottom w:val="single" w:sz="4" w:space="0" w:color="auto"/>
              <w:right w:val="single" w:sz="4" w:space="0" w:color="auto"/>
            </w:tcBorders>
            <w:shd w:val="clear" w:color="000000" w:fill="FFFFFF"/>
            <w:vAlign w:val="bottom"/>
            <w:hideMark/>
          </w:tcPr>
          <w:p w14:paraId="1D3DA97A" w14:textId="77777777" w:rsidR="00D4486B" w:rsidRPr="00D4486B" w:rsidRDefault="00D4486B" w:rsidP="00D4486B">
            <w:pPr>
              <w:rPr>
                <w:color w:val="000000"/>
                <w:sz w:val="10"/>
                <w:szCs w:val="10"/>
              </w:rPr>
            </w:pPr>
            <w:r w:rsidRPr="00D4486B">
              <w:rPr>
                <w:color w:val="000000"/>
                <w:sz w:val="10"/>
                <w:szCs w:val="10"/>
              </w:rPr>
              <w:t>34*</w:t>
            </w:r>
          </w:p>
        </w:tc>
        <w:tc>
          <w:tcPr>
            <w:tcW w:w="850" w:type="dxa"/>
            <w:tcBorders>
              <w:top w:val="nil"/>
              <w:left w:val="nil"/>
              <w:bottom w:val="single" w:sz="4" w:space="0" w:color="auto"/>
              <w:right w:val="single" w:sz="4" w:space="0" w:color="auto"/>
            </w:tcBorders>
            <w:shd w:val="clear" w:color="000000" w:fill="FFFFFF"/>
            <w:vAlign w:val="bottom"/>
            <w:hideMark/>
          </w:tcPr>
          <w:p w14:paraId="619B6CC8" w14:textId="77777777" w:rsidR="00D4486B" w:rsidRPr="00D4486B" w:rsidRDefault="00D4486B" w:rsidP="00D4486B">
            <w:pPr>
              <w:jc w:val="center"/>
              <w:rPr>
                <w:color w:val="000000"/>
                <w:sz w:val="10"/>
                <w:szCs w:val="10"/>
              </w:rPr>
            </w:pPr>
            <w:r w:rsidRPr="00D4486B">
              <w:rPr>
                <w:color w:val="000000"/>
                <w:sz w:val="10"/>
                <w:szCs w:val="10"/>
              </w:rPr>
              <w:t> </w:t>
            </w:r>
          </w:p>
        </w:tc>
        <w:tc>
          <w:tcPr>
            <w:tcW w:w="777" w:type="dxa"/>
            <w:tcBorders>
              <w:top w:val="nil"/>
              <w:left w:val="nil"/>
              <w:bottom w:val="single" w:sz="4" w:space="0" w:color="auto"/>
              <w:right w:val="single" w:sz="4" w:space="0" w:color="auto"/>
            </w:tcBorders>
            <w:shd w:val="clear" w:color="auto" w:fill="auto"/>
            <w:noWrap/>
            <w:vAlign w:val="bottom"/>
            <w:hideMark/>
          </w:tcPr>
          <w:p w14:paraId="22A92F17" w14:textId="77777777" w:rsidR="00D4486B" w:rsidRPr="00D4486B" w:rsidRDefault="00D4486B" w:rsidP="00D4486B">
            <w:pPr>
              <w:jc w:val="right"/>
              <w:rPr>
                <w:color w:val="000000"/>
                <w:sz w:val="10"/>
                <w:szCs w:val="10"/>
              </w:rPr>
            </w:pPr>
            <w:r w:rsidRPr="00D4486B">
              <w:rPr>
                <w:color w:val="000000"/>
                <w:sz w:val="10"/>
                <w:szCs w:val="10"/>
              </w:rPr>
              <w:t>869 546,41</w:t>
            </w:r>
          </w:p>
        </w:tc>
        <w:tc>
          <w:tcPr>
            <w:tcW w:w="876" w:type="dxa"/>
            <w:tcBorders>
              <w:top w:val="nil"/>
              <w:left w:val="nil"/>
              <w:bottom w:val="single" w:sz="4" w:space="0" w:color="auto"/>
              <w:right w:val="single" w:sz="4" w:space="0" w:color="auto"/>
            </w:tcBorders>
            <w:shd w:val="clear" w:color="000000" w:fill="FFFFFF"/>
            <w:noWrap/>
            <w:vAlign w:val="bottom"/>
            <w:hideMark/>
          </w:tcPr>
          <w:p w14:paraId="4F80578D" w14:textId="77777777" w:rsidR="00D4486B" w:rsidRPr="00D4486B" w:rsidRDefault="00D4486B" w:rsidP="00D4486B">
            <w:pPr>
              <w:jc w:val="right"/>
              <w:rPr>
                <w:color w:val="000000"/>
                <w:sz w:val="10"/>
                <w:szCs w:val="10"/>
              </w:rPr>
            </w:pPr>
            <w:r w:rsidRPr="00D4486B">
              <w:rPr>
                <w:color w:val="000000"/>
                <w:sz w:val="10"/>
                <w:szCs w:val="10"/>
              </w:rPr>
              <w:t>75 028,50</w:t>
            </w:r>
          </w:p>
        </w:tc>
        <w:tc>
          <w:tcPr>
            <w:tcW w:w="827" w:type="dxa"/>
            <w:tcBorders>
              <w:top w:val="nil"/>
              <w:left w:val="nil"/>
              <w:bottom w:val="single" w:sz="4" w:space="0" w:color="auto"/>
              <w:right w:val="single" w:sz="4" w:space="0" w:color="auto"/>
            </w:tcBorders>
            <w:shd w:val="clear" w:color="000000" w:fill="FFFFFF"/>
            <w:noWrap/>
            <w:vAlign w:val="bottom"/>
            <w:hideMark/>
          </w:tcPr>
          <w:p w14:paraId="09ABA008" w14:textId="77777777" w:rsidR="00D4486B" w:rsidRPr="00D4486B" w:rsidRDefault="00D4486B" w:rsidP="00D4486B">
            <w:pPr>
              <w:jc w:val="right"/>
              <w:rPr>
                <w:color w:val="000000"/>
                <w:sz w:val="10"/>
                <w:szCs w:val="10"/>
              </w:rPr>
            </w:pPr>
            <w:r w:rsidRPr="00D4486B">
              <w:rPr>
                <w:color w:val="000000"/>
                <w:sz w:val="10"/>
                <w:szCs w:val="10"/>
              </w:rPr>
              <w:t>73 096,47</w:t>
            </w:r>
          </w:p>
        </w:tc>
        <w:tc>
          <w:tcPr>
            <w:tcW w:w="844" w:type="dxa"/>
            <w:tcBorders>
              <w:top w:val="nil"/>
              <w:left w:val="nil"/>
              <w:bottom w:val="single" w:sz="4" w:space="0" w:color="auto"/>
              <w:right w:val="single" w:sz="4" w:space="0" w:color="auto"/>
            </w:tcBorders>
            <w:shd w:val="clear" w:color="000000" w:fill="FFFFFF"/>
            <w:noWrap/>
            <w:vAlign w:val="bottom"/>
            <w:hideMark/>
          </w:tcPr>
          <w:p w14:paraId="18270449" w14:textId="77777777" w:rsidR="00D4486B" w:rsidRPr="00D4486B" w:rsidRDefault="00D4486B" w:rsidP="00D4486B">
            <w:pPr>
              <w:jc w:val="right"/>
              <w:rPr>
                <w:color w:val="000000"/>
                <w:sz w:val="10"/>
                <w:szCs w:val="10"/>
              </w:rPr>
            </w:pPr>
            <w:r w:rsidRPr="00D4486B">
              <w:rPr>
                <w:color w:val="000000"/>
                <w:sz w:val="10"/>
                <w:szCs w:val="10"/>
              </w:rPr>
              <w:t>71 890,56</w:t>
            </w:r>
          </w:p>
        </w:tc>
        <w:tc>
          <w:tcPr>
            <w:tcW w:w="695" w:type="dxa"/>
            <w:tcBorders>
              <w:top w:val="nil"/>
              <w:left w:val="nil"/>
              <w:bottom w:val="single" w:sz="4" w:space="0" w:color="auto"/>
              <w:right w:val="single" w:sz="4" w:space="0" w:color="auto"/>
            </w:tcBorders>
            <w:shd w:val="clear" w:color="000000" w:fill="FFFFFF"/>
            <w:noWrap/>
            <w:vAlign w:val="bottom"/>
            <w:hideMark/>
          </w:tcPr>
          <w:p w14:paraId="2BDC32E5" w14:textId="77777777" w:rsidR="00D4486B" w:rsidRPr="00D4486B" w:rsidRDefault="00D4486B" w:rsidP="00D4486B">
            <w:pPr>
              <w:jc w:val="right"/>
              <w:rPr>
                <w:color w:val="000000"/>
                <w:sz w:val="10"/>
                <w:szCs w:val="10"/>
              </w:rPr>
            </w:pPr>
            <w:r w:rsidRPr="00D4486B">
              <w:rPr>
                <w:color w:val="000000"/>
                <w:sz w:val="10"/>
                <w:szCs w:val="10"/>
              </w:rPr>
              <w:t>72 348,74</w:t>
            </w:r>
          </w:p>
        </w:tc>
        <w:tc>
          <w:tcPr>
            <w:tcW w:w="795" w:type="dxa"/>
            <w:tcBorders>
              <w:top w:val="nil"/>
              <w:left w:val="nil"/>
              <w:bottom w:val="single" w:sz="4" w:space="0" w:color="auto"/>
              <w:right w:val="single" w:sz="4" w:space="0" w:color="auto"/>
            </w:tcBorders>
            <w:shd w:val="clear" w:color="000000" w:fill="FFFFFF"/>
            <w:noWrap/>
            <w:vAlign w:val="bottom"/>
            <w:hideMark/>
          </w:tcPr>
          <w:p w14:paraId="399954E2" w14:textId="77777777" w:rsidR="00D4486B" w:rsidRPr="00D4486B" w:rsidRDefault="00D4486B" w:rsidP="00D4486B">
            <w:pPr>
              <w:jc w:val="right"/>
              <w:rPr>
                <w:color w:val="000000"/>
                <w:sz w:val="10"/>
                <w:szCs w:val="10"/>
              </w:rPr>
            </w:pPr>
            <w:r w:rsidRPr="00D4486B">
              <w:rPr>
                <w:color w:val="000000"/>
                <w:sz w:val="10"/>
                <w:szCs w:val="10"/>
              </w:rPr>
              <w:t>69 217,65</w:t>
            </w:r>
          </w:p>
        </w:tc>
        <w:tc>
          <w:tcPr>
            <w:tcW w:w="811" w:type="dxa"/>
            <w:tcBorders>
              <w:top w:val="nil"/>
              <w:left w:val="nil"/>
              <w:bottom w:val="single" w:sz="4" w:space="0" w:color="auto"/>
              <w:right w:val="single" w:sz="4" w:space="0" w:color="auto"/>
            </w:tcBorders>
            <w:shd w:val="clear" w:color="000000" w:fill="FFFFFF"/>
            <w:noWrap/>
            <w:vAlign w:val="bottom"/>
            <w:hideMark/>
          </w:tcPr>
          <w:p w14:paraId="4A5A25D6" w14:textId="77777777" w:rsidR="00D4486B" w:rsidRPr="00D4486B" w:rsidRDefault="00D4486B" w:rsidP="00D4486B">
            <w:pPr>
              <w:jc w:val="right"/>
              <w:rPr>
                <w:color w:val="000000"/>
                <w:sz w:val="10"/>
                <w:szCs w:val="10"/>
              </w:rPr>
            </w:pPr>
            <w:r w:rsidRPr="00D4486B">
              <w:rPr>
                <w:color w:val="000000"/>
                <w:sz w:val="10"/>
                <w:szCs w:val="10"/>
              </w:rPr>
              <w:t>71 853,61</w:t>
            </w:r>
          </w:p>
        </w:tc>
        <w:tc>
          <w:tcPr>
            <w:tcW w:w="728" w:type="dxa"/>
            <w:tcBorders>
              <w:top w:val="nil"/>
              <w:left w:val="nil"/>
              <w:bottom w:val="single" w:sz="4" w:space="0" w:color="auto"/>
              <w:right w:val="single" w:sz="4" w:space="0" w:color="auto"/>
            </w:tcBorders>
            <w:shd w:val="clear" w:color="000000" w:fill="FFFFFF"/>
            <w:noWrap/>
            <w:vAlign w:val="bottom"/>
            <w:hideMark/>
          </w:tcPr>
          <w:p w14:paraId="7F6A645F" w14:textId="77777777" w:rsidR="00D4486B" w:rsidRPr="00D4486B" w:rsidRDefault="00D4486B" w:rsidP="00D4486B">
            <w:pPr>
              <w:jc w:val="right"/>
              <w:rPr>
                <w:color w:val="000000"/>
                <w:sz w:val="10"/>
                <w:szCs w:val="10"/>
              </w:rPr>
            </w:pPr>
            <w:r w:rsidRPr="00D4486B">
              <w:rPr>
                <w:color w:val="000000"/>
                <w:sz w:val="10"/>
                <w:szCs w:val="10"/>
              </w:rPr>
              <w:t>71 700,82</w:t>
            </w:r>
          </w:p>
        </w:tc>
        <w:tc>
          <w:tcPr>
            <w:tcW w:w="744" w:type="dxa"/>
            <w:tcBorders>
              <w:top w:val="nil"/>
              <w:left w:val="nil"/>
              <w:bottom w:val="single" w:sz="4" w:space="0" w:color="auto"/>
              <w:right w:val="single" w:sz="4" w:space="0" w:color="auto"/>
            </w:tcBorders>
            <w:shd w:val="clear" w:color="000000" w:fill="FFFFFF"/>
            <w:noWrap/>
            <w:vAlign w:val="bottom"/>
            <w:hideMark/>
          </w:tcPr>
          <w:p w14:paraId="2F99845A" w14:textId="77777777" w:rsidR="00D4486B" w:rsidRPr="00D4486B" w:rsidRDefault="00D4486B" w:rsidP="00D4486B">
            <w:pPr>
              <w:jc w:val="right"/>
              <w:rPr>
                <w:color w:val="000000"/>
                <w:sz w:val="10"/>
                <w:szCs w:val="10"/>
              </w:rPr>
            </w:pPr>
            <w:r w:rsidRPr="00D4486B">
              <w:rPr>
                <w:color w:val="000000"/>
                <w:sz w:val="10"/>
                <w:szCs w:val="10"/>
              </w:rPr>
              <w:t>77 089,32</w:t>
            </w:r>
          </w:p>
        </w:tc>
        <w:tc>
          <w:tcPr>
            <w:tcW w:w="777" w:type="dxa"/>
            <w:tcBorders>
              <w:top w:val="nil"/>
              <w:left w:val="nil"/>
              <w:bottom w:val="single" w:sz="4" w:space="0" w:color="auto"/>
              <w:right w:val="single" w:sz="4" w:space="0" w:color="auto"/>
            </w:tcBorders>
            <w:shd w:val="clear" w:color="000000" w:fill="FFFFFF"/>
            <w:noWrap/>
            <w:vAlign w:val="bottom"/>
            <w:hideMark/>
          </w:tcPr>
          <w:p w14:paraId="2F7743A4" w14:textId="77777777" w:rsidR="00D4486B" w:rsidRPr="00D4486B" w:rsidRDefault="00D4486B" w:rsidP="00D4486B">
            <w:pPr>
              <w:jc w:val="right"/>
              <w:rPr>
                <w:color w:val="000000"/>
                <w:sz w:val="10"/>
                <w:szCs w:val="10"/>
              </w:rPr>
            </w:pPr>
            <w:r w:rsidRPr="00D4486B">
              <w:rPr>
                <w:color w:val="000000"/>
                <w:sz w:val="10"/>
                <w:szCs w:val="10"/>
              </w:rPr>
              <w:t>72 412,73</w:t>
            </w:r>
          </w:p>
        </w:tc>
        <w:tc>
          <w:tcPr>
            <w:tcW w:w="712" w:type="dxa"/>
            <w:tcBorders>
              <w:top w:val="nil"/>
              <w:left w:val="nil"/>
              <w:bottom w:val="single" w:sz="4" w:space="0" w:color="auto"/>
              <w:right w:val="single" w:sz="4" w:space="0" w:color="auto"/>
            </w:tcBorders>
            <w:shd w:val="clear" w:color="000000" w:fill="FFFFFF"/>
            <w:noWrap/>
            <w:vAlign w:val="bottom"/>
            <w:hideMark/>
          </w:tcPr>
          <w:p w14:paraId="0D6AC758" w14:textId="77777777" w:rsidR="00D4486B" w:rsidRPr="00D4486B" w:rsidRDefault="00D4486B" w:rsidP="00D4486B">
            <w:pPr>
              <w:jc w:val="right"/>
              <w:rPr>
                <w:color w:val="000000"/>
                <w:sz w:val="10"/>
                <w:szCs w:val="10"/>
              </w:rPr>
            </w:pPr>
            <w:r w:rsidRPr="00D4486B">
              <w:rPr>
                <w:color w:val="000000"/>
                <w:sz w:val="10"/>
                <w:szCs w:val="10"/>
              </w:rPr>
              <w:t>72 499,84</w:t>
            </w:r>
          </w:p>
        </w:tc>
        <w:tc>
          <w:tcPr>
            <w:tcW w:w="811" w:type="dxa"/>
            <w:tcBorders>
              <w:top w:val="nil"/>
              <w:left w:val="nil"/>
              <w:bottom w:val="single" w:sz="4" w:space="0" w:color="auto"/>
              <w:right w:val="single" w:sz="4" w:space="0" w:color="auto"/>
            </w:tcBorders>
            <w:shd w:val="clear" w:color="000000" w:fill="FFFFFF"/>
            <w:noWrap/>
            <w:vAlign w:val="bottom"/>
            <w:hideMark/>
          </w:tcPr>
          <w:p w14:paraId="546E2980" w14:textId="77777777" w:rsidR="00D4486B" w:rsidRPr="00D4486B" w:rsidRDefault="00D4486B" w:rsidP="00D4486B">
            <w:pPr>
              <w:jc w:val="right"/>
              <w:rPr>
                <w:color w:val="000000"/>
                <w:sz w:val="10"/>
                <w:szCs w:val="10"/>
              </w:rPr>
            </w:pPr>
            <w:r w:rsidRPr="00D4486B">
              <w:rPr>
                <w:color w:val="000000"/>
                <w:sz w:val="10"/>
                <w:szCs w:val="10"/>
              </w:rPr>
              <w:t>71 589,69</w:t>
            </w:r>
          </w:p>
        </w:tc>
        <w:tc>
          <w:tcPr>
            <w:tcW w:w="811" w:type="dxa"/>
            <w:tcBorders>
              <w:top w:val="nil"/>
              <w:left w:val="nil"/>
              <w:bottom w:val="single" w:sz="4" w:space="0" w:color="auto"/>
              <w:right w:val="single" w:sz="4" w:space="0" w:color="auto"/>
            </w:tcBorders>
            <w:shd w:val="clear" w:color="000000" w:fill="FFFFFF"/>
            <w:noWrap/>
            <w:vAlign w:val="bottom"/>
            <w:hideMark/>
          </w:tcPr>
          <w:p w14:paraId="213AE5A0" w14:textId="77777777" w:rsidR="00D4486B" w:rsidRPr="00D4486B" w:rsidRDefault="00D4486B" w:rsidP="00D4486B">
            <w:pPr>
              <w:jc w:val="right"/>
              <w:rPr>
                <w:color w:val="000000"/>
                <w:sz w:val="10"/>
                <w:szCs w:val="10"/>
              </w:rPr>
            </w:pPr>
            <w:r w:rsidRPr="00D4486B">
              <w:rPr>
                <w:color w:val="000000"/>
                <w:sz w:val="10"/>
                <w:szCs w:val="10"/>
              </w:rPr>
              <w:t>70 818,49</w:t>
            </w:r>
          </w:p>
        </w:tc>
      </w:tr>
      <w:tr w:rsidR="00D4486B" w:rsidRPr="00D4486B" w14:paraId="0B9DC5CC" w14:textId="77777777" w:rsidTr="002D6968">
        <w:trPr>
          <w:trHeight w:val="148"/>
        </w:trPr>
        <w:tc>
          <w:tcPr>
            <w:tcW w:w="678" w:type="dxa"/>
            <w:tcBorders>
              <w:top w:val="nil"/>
              <w:left w:val="single" w:sz="4" w:space="0" w:color="auto"/>
              <w:bottom w:val="single" w:sz="4" w:space="0" w:color="auto"/>
              <w:right w:val="single" w:sz="4" w:space="0" w:color="auto"/>
            </w:tcBorders>
            <w:shd w:val="clear" w:color="000000" w:fill="FFFFFF"/>
            <w:noWrap/>
            <w:vAlign w:val="bottom"/>
            <w:hideMark/>
          </w:tcPr>
          <w:p w14:paraId="56E68671" w14:textId="77777777" w:rsidR="00D4486B" w:rsidRPr="00D4486B" w:rsidRDefault="00D4486B" w:rsidP="00D4486B">
            <w:pPr>
              <w:jc w:val="center"/>
              <w:rPr>
                <w:color w:val="000000"/>
                <w:sz w:val="10"/>
                <w:szCs w:val="10"/>
              </w:rPr>
            </w:pPr>
            <w:r w:rsidRPr="00D4486B">
              <w:rPr>
                <w:color w:val="000000"/>
                <w:sz w:val="10"/>
                <w:szCs w:val="10"/>
              </w:rPr>
              <w:t>2.7.</w:t>
            </w:r>
          </w:p>
        </w:tc>
        <w:tc>
          <w:tcPr>
            <w:tcW w:w="1227" w:type="dxa"/>
            <w:tcBorders>
              <w:top w:val="nil"/>
              <w:left w:val="nil"/>
              <w:bottom w:val="single" w:sz="4" w:space="0" w:color="auto"/>
              <w:right w:val="single" w:sz="4" w:space="0" w:color="auto"/>
            </w:tcBorders>
            <w:shd w:val="clear" w:color="000000" w:fill="FFFFFF"/>
            <w:vAlign w:val="bottom"/>
            <w:hideMark/>
          </w:tcPr>
          <w:p w14:paraId="64C09190" w14:textId="77777777" w:rsidR="00D4486B" w:rsidRPr="00D4486B" w:rsidRDefault="00D4486B" w:rsidP="00D4486B">
            <w:pPr>
              <w:rPr>
                <w:color w:val="000000"/>
                <w:sz w:val="10"/>
                <w:szCs w:val="10"/>
              </w:rPr>
            </w:pPr>
            <w:r w:rsidRPr="00D4486B">
              <w:rPr>
                <w:color w:val="000000"/>
                <w:sz w:val="10"/>
                <w:szCs w:val="10"/>
              </w:rPr>
              <w:t>Расходы на служебные командировки</w:t>
            </w:r>
          </w:p>
        </w:tc>
        <w:tc>
          <w:tcPr>
            <w:tcW w:w="733" w:type="dxa"/>
            <w:tcBorders>
              <w:top w:val="nil"/>
              <w:left w:val="nil"/>
              <w:bottom w:val="single" w:sz="4" w:space="0" w:color="auto"/>
              <w:right w:val="single" w:sz="4" w:space="0" w:color="auto"/>
            </w:tcBorders>
            <w:shd w:val="clear" w:color="000000" w:fill="FFFFFF"/>
            <w:vAlign w:val="bottom"/>
            <w:hideMark/>
          </w:tcPr>
          <w:p w14:paraId="4A9D2C76" w14:textId="77777777" w:rsidR="00D4486B" w:rsidRPr="00D4486B" w:rsidRDefault="00D4486B" w:rsidP="00D4486B">
            <w:pPr>
              <w:jc w:val="center"/>
              <w:rPr>
                <w:color w:val="000000"/>
                <w:sz w:val="10"/>
                <w:szCs w:val="10"/>
              </w:rPr>
            </w:pPr>
            <w:r w:rsidRPr="00D4486B">
              <w:rPr>
                <w:color w:val="000000"/>
                <w:sz w:val="10"/>
                <w:szCs w:val="10"/>
              </w:rPr>
              <w:t>тыс.руб.</w:t>
            </w:r>
          </w:p>
        </w:tc>
        <w:tc>
          <w:tcPr>
            <w:tcW w:w="1185" w:type="dxa"/>
            <w:tcBorders>
              <w:top w:val="nil"/>
              <w:left w:val="nil"/>
              <w:bottom w:val="single" w:sz="4" w:space="0" w:color="auto"/>
              <w:right w:val="single" w:sz="4" w:space="0" w:color="auto"/>
            </w:tcBorders>
            <w:shd w:val="clear" w:color="000000" w:fill="FFFFFF"/>
            <w:vAlign w:val="bottom"/>
            <w:hideMark/>
          </w:tcPr>
          <w:p w14:paraId="0ABF7AF8" w14:textId="77777777" w:rsidR="00D4486B" w:rsidRPr="00D4486B" w:rsidRDefault="00D4486B" w:rsidP="00D4486B">
            <w:pPr>
              <w:rPr>
                <w:color w:val="000000"/>
                <w:sz w:val="10"/>
                <w:szCs w:val="10"/>
              </w:rPr>
            </w:pPr>
            <w:r w:rsidRPr="00D4486B">
              <w:rPr>
                <w:color w:val="000000"/>
                <w:sz w:val="10"/>
                <w:szCs w:val="10"/>
              </w:rPr>
              <w:t>3506*</w:t>
            </w:r>
          </w:p>
        </w:tc>
        <w:tc>
          <w:tcPr>
            <w:tcW w:w="850" w:type="dxa"/>
            <w:tcBorders>
              <w:top w:val="nil"/>
              <w:left w:val="nil"/>
              <w:bottom w:val="single" w:sz="4" w:space="0" w:color="auto"/>
              <w:right w:val="single" w:sz="4" w:space="0" w:color="auto"/>
            </w:tcBorders>
            <w:shd w:val="clear" w:color="000000" w:fill="FFFFFF"/>
            <w:vAlign w:val="bottom"/>
            <w:hideMark/>
          </w:tcPr>
          <w:p w14:paraId="6EDD363C" w14:textId="77777777" w:rsidR="00D4486B" w:rsidRPr="00D4486B" w:rsidRDefault="00D4486B" w:rsidP="00D4486B">
            <w:pPr>
              <w:jc w:val="center"/>
              <w:rPr>
                <w:color w:val="000000"/>
                <w:sz w:val="10"/>
                <w:szCs w:val="10"/>
              </w:rPr>
            </w:pPr>
            <w:r w:rsidRPr="00D4486B">
              <w:rPr>
                <w:color w:val="000000"/>
                <w:sz w:val="10"/>
                <w:szCs w:val="10"/>
              </w:rPr>
              <w:t> </w:t>
            </w:r>
          </w:p>
        </w:tc>
        <w:tc>
          <w:tcPr>
            <w:tcW w:w="777" w:type="dxa"/>
            <w:tcBorders>
              <w:top w:val="nil"/>
              <w:left w:val="nil"/>
              <w:bottom w:val="single" w:sz="4" w:space="0" w:color="auto"/>
              <w:right w:val="single" w:sz="4" w:space="0" w:color="auto"/>
            </w:tcBorders>
            <w:shd w:val="clear" w:color="auto" w:fill="auto"/>
            <w:noWrap/>
            <w:vAlign w:val="bottom"/>
            <w:hideMark/>
          </w:tcPr>
          <w:p w14:paraId="37769A34" w14:textId="77777777" w:rsidR="00D4486B" w:rsidRPr="00D4486B" w:rsidRDefault="00D4486B" w:rsidP="00D4486B">
            <w:pPr>
              <w:jc w:val="right"/>
              <w:rPr>
                <w:color w:val="000000"/>
                <w:sz w:val="10"/>
                <w:szCs w:val="10"/>
              </w:rPr>
            </w:pPr>
            <w:r w:rsidRPr="00D4486B">
              <w:rPr>
                <w:color w:val="000000"/>
                <w:sz w:val="10"/>
                <w:szCs w:val="10"/>
              </w:rPr>
              <w:t>77 888,66</w:t>
            </w:r>
          </w:p>
        </w:tc>
        <w:tc>
          <w:tcPr>
            <w:tcW w:w="876" w:type="dxa"/>
            <w:tcBorders>
              <w:top w:val="nil"/>
              <w:left w:val="nil"/>
              <w:bottom w:val="single" w:sz="4" w:space="0" w:color="auto"/>
              <w:right w:val="single" w:sz="4" w:space="0" w:color="auto"/>
            </w:tcBorders>
            <w:shd w:val="clear" w:color="000000" w:fill="FFFFFF"/>
            <w:noWrap/>
            <w:vAlign w:val="bottom"/>
            <w:hideMark/>
          </w:tcPr>
          <w:p w14:paraId="5C0680D9" w14:textId="77777777" w:rsidR="00D4486B" w:rsidRPr="00D4486B" w:rsidRDefault="00D4486B" w:rsidP="00D4486B">
            <w:pPr>
              <w:jc w:val="right"/>
              <w:rPr>
                <w:color w:val="000000"/>
                <w:sz w:val="10"/>
                <w:szCs w:val="10"/>
              </w:rPr>
            </w:pPr>
            <w:r w:rsidRPr="00D4486B">
              <w:rPr>
                <w:color w:val="000000"/>
                <w:sz w:val="10"/>
                <w:szCs w:val="10"/>
              </w:rPr>
              <w:t>647,81</w:t>
            </w:r>
          </w:p>
        </w:tc>
        <w:tc>
          <w:tcPr>
            <w:tcW w:w="827" w:type="dxa"/>
            <w:tcBorders>
              <w:top w:val="nil"/>
              <w:left w:val="nil"/>
              <w:bottom w:val="single" w:sz="4" w:space="0" w:color="auto"/>
              <w:right w:val="single" w:sz="4" w:space="0" w:color="auto"/>
            </w:tcBorders>
            <w:shd w:val="clear" w:color="000000" w:fill="FFFFFF"/>
            <w:noWrap/>
            <w:vAlign w:val="bottom"/>
            <w:hideMark/>
          </w:tcPr>
          <w:p w14:paraId="0089FB5F" w14:textId="77777777" w:rsidR="00D4486B" w:rsidRPr="00D4486B" w:rsidRDefault="00D4486B" w:rsidP="00D4486B">
            <w:pPr>
              <w:jc w:val="right"/>
              <w:rPr>
                <w:color w:val="000000"/>
                <w:sz w:val="10"/>
                <w:szCs w:val="10"/>
              </w:rPr>
            </w:pPr>
            <w:r w:rsidRPr="00D4486B">
              <w:rPr>
                <w:color w:val="000000"/>
                <w:sz w:val="10"/>
                <w:szCs w:val="10"/>
              </w:rPr>
              <w:t>1 602,49</w:t>
            </w:r>
          </w:p>
        </w:tc>
        <w:tc>
          <w:tcPr>
            <w:tcW w:w="844" w:type="dxa"/>
            <w:tcBorders>
              <w:top w:val="nil"/>
              <w:left w:val="nil"/>
              <w:bottom w:val="single" w:sz="4" w:space="0" w:color="auto"/>
              <w:right w:val="single" w:sz="4" w:space="0" w:color="auto"/>
            </w:tcBorders>
            <w:shd w:val="clear" w:color="000000" w:fill="FFFFFF"/>
            <w:noWrap/>
            <w:vAlign w:val="bottom"/>
            <w:hideMark/>
          </w:tcPr>
          <w:p w14:paraId="487D2CA0" w14:textId="77777777" w:rsidR="00D4486B" w:rsidRPr="00D4486B" w:rsidRDefault="00D4486B" w:rsidP="00D4486B">
            <w:pPr>
              <w:jc w:val="right"/>
              <w:rPr>
                <w:color w:val="000000"/>
                <w:sz w:val="10"/>
                <w:szCs w:val="10"/>
              </w:rPr>
            </w:pPr>
            <w:r w:rsidRPr="00D4486B">
              <w:rPr>
                <w:color w:val="000000"/>
                <w:sz w:val="10"/>
                <w:szCs w:val="10"/>
              </w:rPr>
              <w:t>1 165,96</w:t>
            </w:r>
          </w:p>
        </w:tc>
        <w:tc>
          <w:tcPr>
            <w:tcW w:w="695" w:type="dxa"/>
            <w:tcBorders>
              <w:top w:val="nil"/>
              <w:left w:val="nil"/>
              <w:bottom w:val="single" w:sz="4" w:space="0" w:color="auto"/>
              <w:right w:val="single" w:sz="4" w:space="0" w:color="auto"/>
            </w:tcBorders>
            <w:shd w:val="clear" w:color="000000" w:fill="FFFFFF"/>
            <w:noWrap/>
            <w:vAlign w:val="bottom"/>
            <w:hideMark/>
          </w:tcPr>
          <w:p w14:paraId="0525CA0D" w14:textId="77777777" w:rsidR="00D4486B" w:rsidRPr="00D4486B" w:rsidRDefault="00D4486B" w:rsidP="00D4486B">
            <w:pPr>
              <w:jc w:val="right"/>
              <w:rPr>
                <w:color w:val="000000"/>
                <w:sz w:val="10"/>
                <w:szCs w:val="10"/>
              </w:rPr>
            </w:pPr>
            <w:r w:rsidRPr="00D4486B">
              <w:rPr>
                <w:color w:val="000000"/>
                <w:sz w:val="10"/>
                <w:szCs w:val="10"/>
              </w:rPr>
              <w:t>1 616,24</w:t>
            </w:r>
          </w:p>
        </w:tc>
        <w:tc>
          <w:tcPr>
            <w:tcW w:w="795" w:type="dxa"/>
            <w:tcBorders>
              <w:top w:val="nil"/>
              <w:left w:val="nil"/>
              <w:bottom w:val="single" w:sz="4" w:space="0" w:color="auto"/>
              <w:right w:val="single" w:sz="4" w:space="0" w:color="auto"/>
            </w:tcBorders>
            <w:shd w:val="clear" w:color="000000" w:fill="FFFFFF"/>
            <w:noWrap/>
            <w:vAlign w:val="bottom"/>
            <w:hideMark/>
          </w:tcPr>
          <w:p w14:paraId="15C4FE16" w14:textId="77777777" w:rsidR="00D4486B" w:rsidRPr="00D4486B" w:rsidRDefault="00D4486B" w:rsidP="00D4486B">
            <w:pPr>
              <w:jc w:val="right"/>
              <w:rPr>
                <w:color w:val="000000"/>
                <w:sz w:val="10"/>
                <w:szCs w:val="10"/>
              </w:rPr>
            </w:pPr>
            <w:r w:rsidRPr="00D4486B">
              <w:rPr>
                <w:color w:val="000000"/>
                <w:sz w:val="10"/>
                <w:szCs w:val="10"/>
              </w:rPr>
              <w:t>1 035,51</w:t>
            </w:r>
          </w:p>
        </w:tc>
        <w:tc>
          <w:tcPr>
            <w:tcW w:w="811" w:type="dxa"/>
            <w:tcBorders>
              <w:top w:val="nil"/>
              <w:left w:val="nil"/>
              <w:bottom w:val="single" w:sz="4" w:space="0" w:color="auto"/>
              <w:right w:val="single" w:sz="4" w:space="0" w:color="auto"/>
            </w:tcBorders>
            <w:shd w:val="clear" w:color="000000" w:fill="FFFFFF"/>
            <w:noWrap/>
            <w:vAlign w:val="bottom"/>
            <w:hideMark/>
          </w:tcPr>
          <w:p w14:paraId="41544FA9" w14:textId="77777777" w:rsidR="00D4486B" w:rsidRPr="00D4486B" w:rsidRDefault="00D4486B" w:rsidP="00D4486B">
            <w:pPr>
              <w:jc w:val="right"/>
              <w:rPr>
                <w:color w:val="000000"/>
                <w:sz w:val="10"/>
                <w:szCs w:val="10"/>
              </w:rPr>
            </w:pPr>
            <w:r w:rsidRPr="00D4486B">
              <w:rPr>
                <w:color w:val="000000"/>
                <w:sz w:val="10"/>
                <w:szCs w:val="10"/>
              </w:rPr>
              <w:t>1 081,94</w:t>
            </w:r>
          </w:p>
        </w:tc>
        <w:tc>
          <w:tcPr>
            <w:tcW w:w="728" w:type="dxa"/>
            <w:tcBorders>
              <w:top w:val="nil"/>
              <w:left w:val="nil"/>
              <w:bottom w:val="single" w:sz="4" w:space="0" w:color="auto"/>
              <w:right w:val="single" w:sz="4" w:space="0" w:color="auto"/>
            </w:tcBorders>
            <w:shd w:val="clear" w:color="000000" w:fill="FFFFFF"/>
            <w:noWrap/>
            <w:vAlign w:val="bottom"/>
            <w:hideMark/>
          </w:tcPr>
          <w:p w14:paraId="5A80CCAD" w14:textId="77777777" w:rsidR="00D4486B" w:rsidRPr="00D4486B" w:rsidRDefault="00D4486B" w:rsidP="00D4486B">
            <w:pPr>
              <w:jc w:val="right"/>
              <w:rPr>
                <w:color w:val="000000"/>
                <w:sz w:val="10"/>
                <w:szCs w:val="10"/>
              </w:rPr>
            </w:pPr>
            <w:r w:rsidRPr="00D4486B">
              <w:rPr>
                <w:color w:val="000000"/>
                <w:sz w:val="10"/>
                <w:szCs w:val="10"/>
              </w:rPr>
              <w:t>696,32</w:t>
            </w:r>
          </w:p>
        </w:tc>
        <w:tc>
          <w:tcPr>
            <w:tcW w:w="744" w:type="dxa"/>
            <w:tcBorders>
              <w:top w:val="nil"/>
              <w:left w:val="nil"/>
              <w:bottom w:val="single" w:sz="4" w:space="0" w:color="auto"/>
              <w:right w:val="single" w:sz="4" w:space="0" w:color="auto"/>
            </w:tcBorders>
            <w:shd w:val="clear" w:color="000000" w:fill="FFFFFF"/>
            <w:noWrap/>
            <w:vAlign w:val="bottom"/>
            <w:hideMark/>
          </w:tcPr>
          <w:p w14:paraId="1A38F13A" w14:textId="77777777" w:rsidR="00D4486B" w:rsidRPr="00D4486B" w:rsidRDefault="00D4486B" w:rsidP="00D4486B">
            <w:pPr>
              <w:jc w:val="right"/>
              <w:rPr>
                <w:color w:val="000000"/>
                <w:sz w:val="10"/>
                <w:szCs w:val="10"/>
              </w:rPr>
            </w:pPr>
            <w:r w:rsidRPr="00D4486B">
              <w:rPr>
                <w:color w:val="000000"/>
                <w:sz w:val="10"/>
                <w:szCs w:val="10"/>
              </w:rPr>
              <w:t>1 327,67</w:t>
            </w:r>
          </w:p>
        </w:tc>
        <w:tc>
          <w:tcPr>
            <w:tcW w:w="777" w:type="dxa"/>
            <w:tcBorders>
              <w:top w:val="nil"/>
              <w:left w:val="nil"/>
              <w:bottom w:val="single" w:sz="4" w:space="0" w:color="auto"/>
              <w:right w:val="single" w:sz="4" w:space="0" w:color="auto"/>
            </w:tcBorders>
            <w:shd w:val="clear" w:color="000000" w:fill="FFFFFF"/>
            <w:noWrap/>
            <w:vAlign w:val="bottom"/>
            <w:hideMark/>
          </w:tcPr>
          <w:p w14:paraId="158AF286" w14:textId="77777777" w:rsidR="00D4486B" w:rsidRPr="00D4486B" w:rsidRDefault="00D4486B" w:rsidP="00D4486B">
            <w:pPr>
              <w:jc w:val="right"/>
              <w:rPr>
                <w:color w:val="000000"/>
                <w:sz w:val="10"/>
                <w:szCs w:val="10"/>
              </w:rPr>
            </w:pPr>
            <w:r w:rsidRPr="00D4486B">
              <w:rPr>
                <w:color w:val="000000"/>
                <w:sz w:val="10"/>
                <w:szCs w:val="10"/>
              </w:rPr>
              <w:t>1 265,77</w:t>
            </w:r>
          </w:p>
        </w:tc>
        <w:tc>
          <w:tcPr>
            <w:tcW w:w="712" w:type="dxa"/>
            <w:tcBorders>
              <w:top w:val="nil"/>
              <w:left w:val="nil"/>
              <w:bottom w:val="single" w:sz="4" w:space="0" w:color="auto"/>
              <w:right w:val="single" w:sz="4" w:space="0" w:color="auto"/>
            </w:tcBorders>
            <w:shd w:val="clear" w:color="000000" w:fill="FFFFFF"/>
            <w:noWrap/>
            <w:vAlign w:val="bottom"/>
            <w:hideMark/>
          </w:tcPr>
          <w:p w14:paraId="0E86B7DA" w14:textId="77777777" w:rsidR="00D4486B" w:rsidRPr="00D4486B" w:rsidRDefault="00D4486B" w:rsidP="00D4486B">
            <w:pPr>
              <w:jc w:val="right"/>
              <w:rPr>
                <w:color w:val="000000"/>
                <w:sz w:val="10"/>
                <w:szCs w:val="10"/>
              </w:rPr>
            </w:pPr>
            <w:r w:rsidRPr="00D4486B">
              <w:rPr>
                <w:color w:val="000000"/>
                <w:sz w:val="10"/>
                <w:szCs w:val="10"/>
              </w:rPr>
              <w:t>10 442,46</w:t>
            </w:r>
          </w:p>
        </w:tc>
        <w:tc>
          <w:tcPr>
            <w:tcW w:w="811" w:type="dxa"/>
            <w:tcBorders>
              <w:top w:val="nil"/>
              <w:left w:val="nil"/>
              <w:bottom w:val="single" w:sz="4" w:space="0" w:color="auto"/>
              <w:right w:val="single" w:sz="4" w:space="0" w:color="auto"/>
            </w:tcBorders>
            <w:shd w:val="clear" w:color="000000" w:fill="FFFFFF"/>
            <w:noWrap/>
            <w:vAlign w:val="bottom"/>
            <w:hideMark/>
          </w:tcPr>
          <w:p w14:paraId="6147F05F" w14:textId="77777777" w:rsidR="00D4486B" w:rsidRPr="00D4486B" w:rsidRDefault="00D4486B" w:rsidP="00D4486B">
            <w:pPr>
              <w:jc w:val="right"/>
              <w:rPr>
                <w:color w:val="000000"/>
                <w:sz w:val="10"/>
                <w:szCs w:val="10"/>
              </w:rPr>
            </w:pPr>
            <w:r w:rsidRPr="00D4486B">
              <w:rPr>
                <w:color w:val="000000"/>
                <w:sz w:val="10"/>
                <w:szCs w:val="10"/>
              </w:rPr>
              <w:t>29 336,02</w:t>
            </w:r>
          </w:p>
        </w:tc>
        <w:tc>
          <w:tcPr>
            <w:tcW w:w="811" w:type="dxa"/>
            <w:tcBorders>
              <w:top w:val="nil"/>
              <w:left w:val="nil"/>
              <w:bottom w:val="single" w:sz="4" w:space="0" w:color="auto"/>
              <w:right w:val="single" w:sz="4" w:space="0" w:color="auto"/>
            </w:tcBorders>
            <w:shd w:val="clear" w:color="000000" w:fill="FFFFFF"/>
            <w:noWrap/>
            <w:vAlign w:val="bottom"/>
            <w:hideMark/>
          </w:tcPr>
          <w:p w14:paraId="1FDD65F9" w14:textId="77777777" w:rsidR="00D4486B" w:rsidRPr="00D4486B" w:rsidRDefault="00D4486B" w:rsidP="00D4486B">
            <w:pPr>
              <w:jc w:val="right"/>
              <w:rPr>
                <w:color w:val="000000"/>
                <w:sz w:val="10"/>
                <w:szCs w:val="10"/>
              </w:rPr>
            </w:pPr>
            <w:r w:rsidRPr="00D4486B">
              <w:rPr>
                <w:color w:val="000000"/>
                <w:sz w:val="10"/>
                <w:szCs w:val="10"/>
              </w:rPr>
              <w:t>27 670,47</w:t>
            </w:r>
          </w:p>
        </w:tc>
      </w:tr>
      <w:tr w:rsidR="00D4486B" w:rsidRPr="00D4486B" w14:paraId="0BEE654E" w14:textId="77777777" w:rsidTr="002D6968">
        <w:trPr>
          <w:trHeight w:val="220"/>
        </w:trPr>
        <w:tc>
          <w:tcPr>
            <w:tcW w:w="678" w:type="dxa"/>
            <w:tcBorders>
              <w:top w:val="nil"/>
              <w:left w:val="single" w:sz="4" w:space="0" w:color="auto"/>
              <w:bottom w:val="single" w:sz="4" w:space="0" w:color="auto"/>
              <w:right w:val="single" w:sz="4" w:space="0" w:color="auto"/>
            </w:tcBorders>
            <w:shd w:val="clear" w:color="000000" w:fill="FFFFFF"/>
            <w:noWrap/>
            <w:vAlign w:val="bottom"/>
            <w:hideMark/>
          </w:tcPr>
          <w:p w14:paraId="3EB9C966" w14:textId="77777777" w:rsidR="00D4486B" w:rsidRPr="00D4486B" w:rsidRDefault="00D4486B" w:rsidP="00D4486B">
            <w:pPr>
              <w:jc w:val="center"/>
              <w:rPr>
                <w:color w:val="000000"/>
                <w:sz w:val="10"/>
                <w:szCs w:val="10"/>
              </w:rPr>
            </w:pPr>
            <w:r w:rsidRPr="00D4486B">
              <w:rPr>
                <w:color w:val="000000"/>
                <w:sz w:val="10"/>
                <w:szCs w:val="10"/>
              </w:rPr>
              <w:t>2.8.</w:t>
            </w:r>
          </w:p>
        </w:tc>
        <w:tc>
          <w:tcPr>
            <w:tcW w:w="1227" w:type="dxa"/>
            <w:tcBorders>
              <w:top w:val="nil"/>
              <w:left w:val="nil"/>
              <w:bottom w:val="single" w:sz="4" w:space="0" w:color="auto"/>
              <w:right w:val="single" w:sz="4" w:space="0" w:color="auto"/>
            </w:tcBorders>
            <w:shd w:val="clear" w:color="000000" w:fill="FFFFFF"/>
            <w:vAlign w:val="bottom"/>
            <w:hideMark/>
          </w:tcPr>
          <w:p w14:paraId="787020EC" w14:textId="77777777" w:rsidR="00D4486B" w:rsidRPr="00D4486B" w:rsidRDefault="00D4486B" w:rsidP="00D4486B">
            <w:pPr>
              <w:rPr>
                <w:color w:val="000000"/>
                <w:sz w:val="10"/>
                <w:szCs w:val="10"/>
              </w:rPr>
            </w:pPr>
            <w:r w:rsidRPr="00D4486B">
              <w:rPr>
                <w:color w:val="000000"/>
                <w:sz w:val="10"/>
                <w:szCs w:val="10"/>
              </w:rPr>
              <w:t>Арендная плата по направлениям (арендодателям)</w:t>
            </w:r>
          </w:p>
        </w:tc>
        <w:tc>
          <w:tcPr>
            <w:tcW w:w="733" w:type="dxa"/>
            <w:tcBorders>
              <w:top w:val="nil"/>
              <w:left w:val="nil"/>
              <w:bottom w:val="single" w:sz="4" w:space="0" w:color="auto"/>
              <w:right w:val="single" w:sz="4" w:space="0" w:color="auto"/>
            </w:tcBorders>
            <w:shd w:val="clear" w:color="000000" w:fill="FFFFFF"/>
            <w:vAlign w:val="bottom"/>
            <w:hideMark/>
          </w:tcPr>
          <w:p w14:paraId="00ABF9E5" w14:textId="77777777" w:rsidR="00D4486B" w:rsidRPr="00D4486B" w:rsidRDefault="00D4486B" w:rsidP="00D4486B">
            <w:pPr>
              <w:jc w:val="center"/>
              <w:rPr>
                <w:color w:val="000000"/>
                <w:sz w:val="10"/>
                <w:szCs w:val="10"/>
              </w:rPr>
            </w:pPr>
            <w:r w:rsidRPr="00D4486B">
              <w:rPr>
                <w:color w:val="000000"/>
                <w:sz w:val="10"/>
                <w:szCs w:val="10"/>
              </w:rPr>
              <w:t>тыс.руб.</w:t>
            </w:r>
          </w:p>
        </w:tc>
        <w:tc>
          <w:tcPr>
            <w:tcW w:w="1185" w:type="dxa"/>
            <w:tcBorders>
              <w:top w:val="nil"/>
              <w:left w:val="nil"/>
              <w:bottom w:val="single" w:sz="4" w:space="0" w:color="auto"/>
              <w:right w:val="single" w:sz="4" w:space="0" w:color="auto"/>
            </w:tcBorders>
            <w:shd w:val="clear" w:color="000000" w:fill="FFFFFF"/>
            <w:vAlign w:val="bottom"/>
            <w:hideMark/>
          </w:tcPr>
          <w:p w14:paraId="609E78EB" w14:textId="77777777" w:rsidR="00D4486B" w:rsidRPr="00D4486B" w:rsidRDefault="00D4486B" w:rsidP="00D4486B">
            <w:pPr>
              <w:rPr>
                <w:color w:val="000000"/>
                <w:sz w:val="10"/>
                <w:szCs w:val="10"/>
              </w:rPr>
            </w:pPr>
            <w:r w:rsidRPr="00D4486B">
              <w:rPr>
                <w:color w:val="000000"/>
                <w:sz w:val="10"/>
                <w:szCs w:val="10"/>
              </w:rPr>
              <w:t>3503*</w:t>
            </w:r>
          </w:p>
        </w:tc>
        <w:tc>
          <w:tcPr>
            <w:tcW w:w="850" w:type="dxa"/>
            <w:tcBorders>
              <w:top w:val="nil"/>
              <w:left w:val="nil"/>
              <w:bottom w:val="single" w:sz="4" w:space="0" w:color="auto"/>
              <w:right w:val="single" w:sz="4" w:space="0" w:color="auto"/>
            </w:tcBorders>
            <w:shd w:val="clear" w:color="000000" w:fill="FFFFFF"/>
            <w:vAlign w:val="bottom"/>
            <w:hideMark/>
          </w:tcPr>
          <w:p w14:paraId="3A91A817" w14:textId="77777777" w:rsidR="00D4486B" w:rsidRPr="00D4486B" w:rsidRDefault="00D4486B" w:rsidP="00D4486B">
            <w:pPr>
              <w:jc w:val="center"/>
              <w:rPr>
                <w:color w:val="000000"/>
                <w:sz w:val="10"/>
                <w:szCs w:val="10"/>
              </w:rPr>
            </w:pPr>
            <w:r w:rsidRPr="00D4486B">
              <w:rPr>
                <w:color w:val="000000"/>
                <w:sz w:val="10"/>
                <w:szCs w:val="10"/>
              </w:rPr>
              <w:t> </w:t>
            </w:r>
          </w:p>
        </w:tc>
        <w:tc>
          <w:tcPr>
            <w:tcW w:w="777" w:type="dxa"/>
            <w:tcBorders>
              <w:top w:val="nil"/>
              <w:left w:val="nil"/>
              <w:bottom w:val="single" w:sz="4" w:space="0" w:color="auto"/>
              <w:right w:val="single" w:sz="4" w:space="0" w:color="auto"/>
            </w:tcBorders>
            <w:shd w:val="clear" w:color="auto" w:fill="auto"/>
            <w:noWrap/>
            <w:vAlign w:val="bottom"/>
            <w:hideMark/>
          </w:tcPr>
          <w:p w14:paraId="00EA3BB2" w14:textId="77777777" w:rsidR="00D4486B" w:rsidRPr="00D4486B" w:rsidRDefault="00D4486B" w:rsidP="00D4486B">
            <w:pPr>
              <w:jc w:val="right"/>
              <w:rPr>
                <w:color w:val="000000"/>
                <w:sz w:val="10"/>
                <w:szCs w:val="10"/>
              </w:rPr>
            </w:pPr>
            <w:r w:rsidRPr="00D4486B">
              <w:rPr>
                <w:color w:val="000000"/>
                <w:sz w:val="10"/>
                <w:szCs w:val="10"/>
              </w:rPr>
              <w:t>28 515,44</w:t>
            </w:r>
          </w:p>
        </w:tc>
        <w:tc>
          <w:tcPr>
            <w:tcW w:w="876" w:type="dxa"/>
            <w:tcBorders>
              <w:top w:val="nil"/>
              <w:left w:val="nil"/>
              <w:bottom w:val="single" w:sz="4" w:space="0" w:color="auto"/>
              <w:right w:val="single" w:sz="4" w:space="0" w:color="auto"/>
            </w:tcBorders>
            <w:shd w:val="clear" w:color="000000" w:fill="FFFFFF"/>
            <w:noWrap/>
            <w:vAlign w:val="bottom"/>
            <w:hideMark/>
          </w:tcPr>
          <w:p w14:paraId="3500DE20" w14:textId="77777777" w:rsidR="00D4486B" w:rsidRPr="00D4486B" w:rsidRDefault="00D4486B" w:rsidP="00D4486B">
            <w:pPr>
              <w:jc w:val="right"/>
              <w:rPr>
                <w:color w:val="000000"/>
                <w:sz w:val="10"/>
                <w:szCs w:val="10"/>
              </w:rPr>
            </w:pPr>
            <w:r w:rsidRPr="00D4486B">
              <w:rPr>
                <w:color w:val="000000"/>
                <w:sz w:val="10"/>
                <w:szCs w:val="10"/>
              </w:rPr>
              <w:t>1 914,69</w:t>
            </w:r>
          </w:p>
        </w:tc>
        <w:tc>
          <w:tcPr>
            <w:tcW w:w="827" w:type="dxa"/>
            <w:tcBorders>
              <w:top w:val="nil"/>
              <w:left w:val="nil"/>
              <w:bottom w:val="single" w:sz="4" w:space="0" w:color="auto"/>
              <w:right w:val="single" w:sz="4" w:space="0" w:color="auto"/>
            </w:tcBorders>
            <w:shd w:val="clear" w:color="000000" w:fill="FFFFFF"/>
            <w:noWrap/>
            <w:vAlign w:val="bottom"/>
            <w:hideMark/>
          </w:tcPr>
          <w:p w14:paraId="7D564FE2" w14:textId="77777777" w:rsidR="00D4486B" w:rsidRPr="00D4486B" w:rsidRDefault="00D4486B" w:rsidP="00D4486B">
            <w:pPr>
              <w:jc w:val="right"/>
              <w:rPr>
                <w:color w:val="000000"/>
                <w:sz w:val="10"/>
                <w:szCs w:val="10"/>
              </w:rPr>
            </w:pPr>
            <w:r w:rsidRPr="00D4486B">
              <w:rPr>
                <w:color w:val="000000"/>
                <w:sz w:val="10"/>
                <w:szCs w:val="10"/>
              </w:rPr>
              <w:t>1 899,32</w:t>
            </w:r>
          </w:p>
        </w:tc>
        <w:tc>
          <w:tcPr>
            <w:tcW w:w="844" w:type="dxa"/>
            <w:tcBorders>
              <w:top w:val="nil"/>
              <w:left w:val="nil"/>
              <w:bottom w:val="single" w:sz="4" w:space="0" w:color="auto"/>
              <w:right w:val="single" w:sz="4" w:space="0" w:color="auto"/>
            </w:tcBorders>
            <w:shd w:val="clear" w:color="000000" w:fill="FFFFFF"/>
            <w:noWrap/>
            <w:vAlign w:val="bottom"/>
            <w:hideMark/>
          </w:tcPr>
          <w:p w14:paraId="734389C5" w14:textId="77777777" w:rsidR="00D4486B" w:rsidRPr="00D4486B" w:rsidRDefault="00D4486B" w:rsidP="00D4486B">
            <w:pPr>
              <w:jc w:val="right"/>
              <w:rPr>
                <w:color w:val="000000"/>
                <w:sz w:val="10"/>
                <w:szCs w:val="10"/>
              </w:rPr>
            </w:pPr>
            <w:r w:rsidRPr="00D4486B">
              <w:rPr>
                <w:color w:val="000000"/>
                <w:sz w:val="10"/>
                <w:szCs w:val="10"/>
              </w:rPr>
              <w:t>1 810,76</w:t>
            </w:r>
          </w:p>
        </w:tc>
        <w:tc>
          <w:tcPr>
            <w:tcW w:w="695" w:type="dxa"/>
            <w:tcBorders>
              <w:top w:val="nil"/>
              <w:left w:val="nil"/>
              <w:bottom w:val="single" w:sz="4" w:space="0" w:color="auto"/>
              <w:right w:val="single" w:sz="4" w:space="0" w:color="auto"/>
            </w:tcBorders>
            <w:shd w:val="clear" w:color="000000" w:fill="FFFFFF"/>
            <w:noWrap/>
            <w:vAlign w:val="bottom"/>
            <w:hideMark/>
          </w:tcPr>
          <w:p w14:paraId="01094C1F" w14:textId="77777777" w:rsidR="00D4486B" w:rsidRPr="00D4486B" w:rsidRDefault="00D4486B" w:rsidP="00D4486B">
            <w:pPr>
              <w:jc w:val="right"/>
              <w:rPr>
                <w:color w:val="000000"/>
                <w:sz w:val="10"/>
                <w:szCs w:val="10"/>
              </w:rPr>
            </w:pPr>
            <w:r w:rsidRPr="00D4486B">
              <w:rPr>
                <w:color w:val="000000"/>
                <w:sz w:val="10"/>
                <w:szCs w:val="10"/>
              </w:rPr>
              <w:t>1 860,42</w:t>
            </w:r>
          </w:p>
        </w:tc>
        <w:tc>
          <w:tcPr>
            <w:tcW w:w="795" w:type="dxa"/>
            <w:tcBorders>
              <w:top w:val="nil"/>
              <w:left w:val="nil"/>
              <w:bottom w:val="single" w:sz="4" w:space="0" w:color="auto"/>
              <w:right w:val="single" w:sz="4" w:space="0" w:color="auto"/>
            </w:tcBorders>
            <w:shd w:val="clear" w:color="000000" w:fill="FFFFFF"/>
            <w:noWrap/>
            <w:vAlign w:val="bottom"/>
            <w:hideMark/>
          </w:tcPr>
          <w:p w14:paraId="5CB9F6FC" w14:textId="77777777" w:rsidR="00D4486B" w:rsidRPr="00D4486B" w:rsidRDefault="00D4486B" w:rsidP="00D4486B">
            <w:pPr>
              <w:jc w:val="right"/>
              <w:rPr>
                <w:color w:val="000000"/>
                <w:sz w:val="10"/>
                <w:szCs w:val="10"/>
              </w:rPr>
            </w:pPr>
            <w:r w:rsidRPr="00D4486B">
              <w:rPr>
                <w:color w:val="000000"/>
                <w:sz w:val="10"/>
                <w:szCs w:val="10"/>
              </w:rPr>
              <w:t>1 925,80</w:t>
            </w:r>
          </w:p>
        </w:tc>
        <w:tc>
          <w:tcPr>
            <w:tcW w:w="811" w:type="dxa"/>
            <w:tcBorders>
              <w:top w:val="nil"/>
              <w:left w:val="nil"/>
              <w:bottom w:val="single" w:sz="4" w:space="0" w:color="auto"/>
              <w:right w:val="single" w:sz="4" w:space="0" w:color="auto"/>
            </w:tcBorders>
            <w:shd w:val="clear" w:color="000000" w:fill="FFFFFF"/>
            <w:noWrap/>
            <w:vAlign w:val="bottom"/>
            <w:hideMark/>
          </w:tcPr>
          <w:p w14:paraId="65450474" w14:textId="77777777" w:rsidR="00D4486B" w:rsidRPr="00D4486B" w:rsidRDefault="00D4486B" w:rsidP="00D4486B">
            <w:pPr>
              <w:jc w:val="right"/>
              <w:rPr>
                <w:color w:val="000000"/>
                <w:sz w:val="10"/>
                <w:szCs w:val="10"/>
              </w:rPr>
            </w:pPr>
            <w:r w:rsidRPr="00D4486B">
              <w:rPr>
                <w:color w:val="000000"/>
                <w:sz w:val="10"/>
                <w:szCs w:val="10"/>
              </w:rPr>
              <w:t>1 881,07</w:t>
            </w:r>
          </w:p>
        </w:tc>
        <w:tc>
          <w:tcPr>
            <w:tcW w:w="728" w:type="dxa"/>
            <w:tcBorders>
              <w:top w:val="nil"/>
              <w:left w:val="nil"/>
              <w:bottom w:val="single" w:sz="4" w:space="0" w:color="auto"/>
              <w:right w:val="single" w:sz="4" w:space="0" w:color="auto"/>
            </w:tcBorders>
            <w:shd w:val="clear" w:color="000000" w:fill="FFFFFF"/>
            <w:noWrap/>
            <w:vAlign w:val="bottom"/>
            <w:hideMark/>
          </w:tcPr>
          <w:p w14:paraId="23C8B274" w14:textId="77777777" w:rsidR="00D4486B" w:rsidRPr="00D4486B" w:rsidRDefault="00D4486B" w:rsidP="00D4486B">
            <w:pPr>
              <w:jc w:val="right"/>
              <w:rPr>
                <w:color w:val="000000"/>
                <w:sz w:val="10"/>
                <w:szCs w:val="10"/>
              </w:rPr>
            </w:pPr>
            <w:r w:rsidRPr="00D4486B">
              <w:rPr>
                <w:color w:val="000000"/>
                <w:sz w:val="10"/>
                <w:szCs w:val="10"/>
              </w:rPr>
              <w:t>2 188,52</w:t>
            </w:r>
          </w:p>
        </w:tc>
        <w:tc>
          <w:tcPr>
            <w:tcW w:w="744" w:type="dxa"/>
            <w:tcBorders>
              <w:top w:val="nil"/>
              <w:left w:val="nil"/>
              <w:bottom w:val="single" w:sz="4" w:space="0" w:color="auto"/>
              <w:right w:val="single" w:sz="4" w:space="0" w:color="auto"/>
            </w:tcBorders>
            <w:shd w:val="clear" w:color="000000" w:fill="FFFFFF"/>
            <w:noWrap/>
            <w:vAlign w:val="bottom"/>
            <w:hideMark/>
          </w:tcPr>
          <w:p w14:paraId="6572DD96" w14:textId="77777777" w:rsidR="00D4486B" w:rsidRPr="00D4486B" w:rsidRDefault="00D4486B" w:rsidP="00D4486B">
            <w:pPr>
              <w:jc w:val="right"/>
              <w:rPr>
                <w:color w:val="000000"/>
                <w:sz w:val="10"/>
                <w:szCs w:val="10"/>
              </w:rPr>
            </w:pPr>
            <w:r w:rsidRPr="00D4486B">
              <w:rPr>
                <w:color w:val="000000"/>
                <w:sz w:val="10"/>
                <w:szCs w:val="10"/>
              </w:rPr>
              <w:t>1 878,81</w:t>
            </w:r>
          </w:p>
        </w:tc>
        <w:tc>
          <w:tcPr>
            <w:tcW w:w="777" w:type="dxa"/>
            <w:tcBorders>
              <w:top w:val="nil"/>
              <w:left w:val="nil"/>
              <w:bottom w:val="single" w:sz="4" w:space="0" w:color="auto"/>
              <w:right w:val="single" w:sz="4" w:space="0" w:color="auto"/>
            </w:tcBorders>
            <w:shd w:val="clear" w:color="000000" w:fill="FFFFFF"/>
            <w:noWrap/>
            <w:vAlign w:val="bottom"/>
            <w:hideMark/>
          </w:tcPr>
          <w:p w14:paraId="02ABAE58" w14:textId="77777777" w:rsidR="00D4486B" w:rsidRPr="00D4486B" w:rsidRDefault="00D4486B" w:rsidP="00D4486B">
            <w:pPr>
              <w:jc w:val="right"/>
              <w:rPr>
                <w:color w:val="000000"/>
                <w:sz w:val="10"/>
                <w:szCs w:val="10"/>
              </w:rPr>
            </w:pPr>
            <w:r w:rsidRPr="00D4486B">
              <w:rPr>
                <w:color w:val="000000"/>
                <w:sz w:val="10"/>
                <w:szCs w:val="10"/>
              </w:rPr>
              <w:t>4 139,54</w:t>
            </w:r>
          </w:p>
        </w:tc>
        <w:tc>
          <w:tcPr>
            <w:tcW w:w="712" w:type="dxa"/>
            <w:tcBorders>
              <w:top w:val="nil"/>
              <w:left w:val="nil"/>
              <w:bottom w:val="single" w:sz="4" w:space="0" w:color="auto"/>
              <w:right w:val="single" w:sz="4" w:space="0" w:color="auto"/>
            </w:tcBorders>
            <w:shd w:val="clear" w:color="000000" w:fill="FFFFFF"/>
            <w:noWrap/>
            <w:vAlign w:val="bottom"/>
            <w:hideMark/>
          </w:tcPr>
          <w:p w14:paraId="0F4C1A32" w14:textId="77777777" w:rsidR="00D4486B" w:rsidRPr="00D4486B" w:rsidRDefault="00D4486B" w:rsidP="00D4486B">
            <w:pPr>
              <w:jc w:val="right"/>
              <w:rPr>
                <w:color w:val="000000"/>
                <w:sz w:val="10"/>
                <w:szCs w:val="10"/>
              </w:rPr>
            </w:pPr>
            <w:r w:rsidRPr="00D4486B">
              <w:rPr>
                <w:color w:val="000000"/>
                <w:sz w:val="10"/>
                <w:szCs w:val="10"/>
              </w:rPr>
              <w:t>2 950,13</w:t>
            </w:r>
          </w:p>
        </w:tc>
        <w:tc>
          <w:tcPr>
            <w:tcW w:w="811" w:type="dxa"/>
            <w:tcBorders>
              <w:top w:val="nil"/>
              <w:left w:val="nil"/>
              <w:bottom w:val="single" w:sz="4" w:space="0" w:color="auto"/>
              <w:right w:val="single" w:sz="4" w:space="0" w:color="auto"/>
            </w:tcBorders>
            <w:shd w:val="clear" w:color="000000" w:fill="FFFFFF"/>
            <w:noWrap/>
            <w:vAlign w:val="bottom"/>
            <w:hideMark/>
          </w:tcPr>
          <w:p w14:paraId="7595BACB" w14:textId="77777777" w:rsidR="00D4486B" w:rsidRPr="00D4486B" w:rsidRDefault="00D4486B" w:rsidP="00D4486B">
            <w:pPr>
              <w:jc w:val="right"/>
              <w:rPr>
                <w:color w:val="000000"/>
                <w:sz w:val="10"/>
                <w:szCs w:val="10"/>
              </w:rPr>
            </w:pPr>
            <w:r w:rsidRPr="00D4486B">
              <w:rPr>
                <w:color w:val="000000"/>
                <w:sz w:val="10"/>
                <w:szCs w:val="10"/>
              </w:rPr>
              <w:t>2 950,13</w:t>
            </w:r>
          </w:p>
        </w:tc>
        <w:tc>
          <w:tcPr>
            <w:tcW w:w="811" w:type="dxa"/>
            <w:tcBorders>
              <w:top w:val="nil"/>
              <w:left w:val="nil"/>
              <w:bottom w:val="single" w:sz="4" w:space="0" w:color="auto"/>
              <w:right w:val="single" w:sz="4" w:space="0" w:color="auto"/>
            </w:tcBorders>
            <w:shd w:val="clear" w:color="000000" w:fill="FFFFFF"/>
            <w:noWrap/>
            <w:vAlign w:val="bottom"/>
            <w:hideMark/>
          </w:tcPr>
          <w:p w14:paraId="0C2BEB4B" w14:textId="77777777" w:rsidR="00D4486B" w:rsidRPr="00D4486B" w:rsidRDefault="00D4486B" w:rsidP="00D4486B">
            <w:pPr>
              <w:jc w:val="right"/>
              <w:rPr>
                <w:color w:val="000000"/>
                <w:sz w:val="10"/>
                <w:szCs w:val="10"/>
              </w:rPr>
            </w:pPr>
            <w:r w:rsidRPr="00D4486B">
              <w:rPr>
                <w:color w:val="000000"/>
                <w:sz w:val="10"/>
                <w:szCs w:val="10"/>
              </w:rPr>
              <w:t>3 116,25</w:t>
            </w:r>
          </w:p>
        </w:tc>
      </w:tr>
      <w:tr w:rsidR="00D4486B" w:rsidRPr="00D4486B" w14:paraId="7E31CD19" w14:textId="77777777" w:rsidTr="002D6968">
        <w:trPr>
          <w:trHeight w:val="369"/>
        </w:trPr>
        <w:tc>
          <w:tcPr>
            <w:tcW w:w="678" w:type="dxa"/>
            <w:tcBorders>
              <w:top w:val="nil"/>
              <w:left w:val="single" w:sz="4" w:space="0" w:color="auto"/>
              <w:bottom w:val="single" w:sz="4" w:space="0" w:color="auto"/>
              <w:right w:val="single" w:sz="4" w:space="0" w:color="auto"/>
            </w:tcBorders>
            <w:shd w:val="clear" w:color="000000" w:fill="FFFFFF"/>
            <w:noWrap/>
            <w:vAlign w:val="bottom"/>
            <w:hideMark/>
          </w:tcPr>
          <w:p w14:paraId="53B118A2" w14:textId="77777777" w:rsidR="00D4486B" w:rsidRPr="00D4486B" w:rsidRDefault="00D4486B" w:rsidP="00D4486B">
            <w:pPr>
              <w:jc w:val="center"/>
              <w:rPr>
                <w:color w:val="000000"/>
                <w:sz w:val="10"/>
                <w:szCs w:val="10"/>
              </w:rPr>
            </w:pPr>
            <w:r w:rsidRPr="00D4486B">
              <w:rPr>
                <w:color w:val="000000"/>
                <w:sz w:val="10"/>
                <w:szCs w:val="10"/>
              </w:rPr>
              <w:t>2.9.</w:t>
            </w:r>
          </w:p>
        </w:tc>
        <w:tc>
          <w:tcPr>
            <w:tcW w:w="1227" w:type="dxa"/>
            <w:tcBorders>
              <w:top w:val="nil"/>
              <w:left w:val="nil"/>
              <w:bottom w:val="single" w:sz="4" w:space="0" w:color="auto"/>
              <w:right w:val="single" w:sz="4" w:space="0" w:color="auto"/>
            </w:tcBorders>
            <w:shd w:val="clear" w:color="000000" w:fill="FFFFFF"/>
            <w:vAlign w:val="bottom"/>
            <w:hideMark/>
          </w:tcPr>
          <w:p w14:paraId="4C0ADAA3" w14:textId="77777777" w:rsidR="00D4486B" w:rsidRPr="00D4486B" w:rsidRDefault="00D4486B" w:rsidP="00D4486B">
            <w:pPr>
              <w:rPr>
                <w:color w:val="000000"/>
                <w:sz w:val="10"/>
                <w:szCs w:val="10"/>
              </w:rPr>
            </w:pPr>
            <w:r w:rsidRPr="00D4486B">
              <w:rPr>
                <w:color w:val="000000"/>
                <w:sz w:val="10"/>
                <w:szCs w:val="10"/>
              </w:rPr>
              <w:t>Налоги и сборы, относимые на с/с (за искл. отчислений с ФОТ):</w:t>
            </w:r>
          </w:p>
        </w:tc>
        <w:tc>
          <w:tcPr>
            <w:tcW w:w="733" w:type="dxa"/>
            <w:tcBorders>
              <w:top w:val="nil"/>
              <w:left w:val="nil"/>
              <w:bottom w:val="single" w:sz="4" w:space="0" w:color="auto"/>
              <w:right w:val="single" w:sz="4" w:space="0" w:color="auto"/>
            </w:tcBorders>
            <w:shd w:val="clear" w:color="000000" w:fill="FFFFFF"/>
            <w:vAlign w:val="bottom"/>
            <w:hideMark/>
          </w:tcPr>
          <w:p w14:paraId="57728C9C" w14:textId="77777777" w:rsidR="00D4486B" w:rsidRPr="00D4486B" w:rsidRDefault="00D4486B" w:rsidP="00D4486B">
            <w:pPr>
              <w:jc w:val="center"/>
              <w:rPr>
                <w:color w:val="000000"/>
                <w:sz w:val="10"/>
                <w:szCs w:val="10"/>
              </w:rPr>
            </w:pPr>
            <w:r w:rsidRPr="00D4486B">
              <w:rPr>
                <w:color w:val="000000"/>
                <w:sz w:val="10"/>
                <w:szCs w:val="10"/>
              </w:rPr>
              <w:t>тыс.руб.</w:t>
            </w:r>
          </w:p>
        </w:tc>
        <w:tc>
          <w:tcPr>
            <w:tcW w:w="1185" w:type="dxa"/>
            <w:tcBorders>
              <w:top w:val="nil"/>
              <w:left w:val="nil"/>
              <w:bottom w:val="single" w:sz="4" w:space="0" w:color="auto"/>
              <w:right w:val="single" w:sz="4" w:space="0" w:color="auto"/>
            </w:tcBorders>
            <w:shd w:val="clear" w:color="000000" w:fill="FFFFFF"/>
            <w:vAlign w:val="bottom"/>
            <w:hideMark/>
          </w:tcPr>
          <w:p w14:paraId="60891E01" w14:textId="77777777" w:rsidR="00D4486B" w:rsidRPr="00D4486B" w:rsidRDefault="00D4486B" w:rsidP="00D4486B">
            <w:pPr>
              <w:rPr>
                <w:color w:val="000000"/>
                <w:sz w:val="10"/>
                <w:szCs w:val="10"/>
              </w:rPr>
            </w:pPr>
            <w:r w:rsidRPr="00D4486B">
              <w:rPr>
                <w:color w:val="000000"/>
                <w:sz w:val="10"/>
                <w:szCs w:val="10"/>
              </w:rPr>
              <w:t>350102*,350104*,350105*,350106*(1 часть),</w:t>
            </w:r>
            <w:r w:rsidRPr="00D4486B">
              <w:rPr>
                <w:color w:val="000000"/>
                <w:sz w:val="10"/>
                <w:szCs w:val="10"/>
              </w:rPr>
              <w:br/>
              <w:t>358901*</w:t>
            </w:r>
          </w:p>
        </w:tc>
        <w:tc>
          <w:tcPr>
            <w:tcW w:w="850" w:type="dxa"/>
            <w:tcBorders>
              <w:top w:val="nil"/>
              <w:left w:val="nil"/>
              <w:bottom w:val="single" w:sz="4" w:space="0" w:color="auto"/>
              <w:right w:val="single" w:sz="4" w:space="0" w:color="auto"/>
            </w:tcBorders>
            <w:shd w:val="clear" w:color="000000" w:fill="FFFFFF"/>
            <w:vAlign w:val="bottom"/>
            <w:hideMark/>
          </w:tcPr>
          <w:p w14:paraId="0750E455" w14:textId="77777777" w:rsidR="00D4486B" w:rsidRPr="00D4486B" w:rsidRDefault="00D4486B" w:rsidP="00D4486B">
            <w:pPr>
              <w:jc w:val="center"/>
              <w:rPr>
                <w:color w:val="000000"/>
                <w:sz w:val="10"/>
                <w:szCs w:val="10"/>
              </w:rPr>
            </w:pPr>
            <w:r w:rsidRPr="00D4486B">
              <w:rPr>
                <w:color w:val="000000"/>
                <w:sz w:val="10"/>
                <w:szCs w:val="10"/>
              </w:rPr>
              <w:t> </w:t>
            </w:r>
          </w:p>
        </w:tc>
        <w:tc>
          <w:tcPr>
            <w:tcW w:w="777" w:type="dxa"/>
            <w:tcBorders>
              <w:top w:val="nil"/>
              <w:left w:val="nil"/>
              <w:bottom w:val="single" w:sz="4" w:space="0" w:color="auto"/>
              <w:right w:val="single" w:sz="4" w:space="0" w:color="auto"/>
            </w:tcBorders>
            <w:shd w:val="clear" w:color="auto" w:fill="auto"/>
            <w:noWrap/>
            <w:vAlign w:val="bottom"/>
            <w:hideMark/>
          </w:tcPr>
          <w:p w14:paraId="45544DCC" w14:textId="77777777" w:rsidR="00D4486B" w:rsidRPr="00D4486B" w:rsidRDefault="00D4486B" w:rsidP="00D4486B">
            <w:pPr>
              <w:jc w:val="right"/>
              <w:rPr>
                <w:color w:val="000000"/>
                <w:sz w:val="10"/>
                <w:szCs w:val="10"/>
              </w:rPr>
            </w:pPr>
            <w:r w:rsidRPr="00D4486B">
              <w:rPr>
                <w:color w:val="000000"/>
                <w:sz w:val="10"/>
                <w:szCs w:val="10"/>
              </w:rPr>
              <w:t>128 073,14</w:t>
            </w:r>
          </w:p>
        </w:tc>
        <w:tc>
          <w:tcPr>
            <w:tcW w:w="876" w:type="dxa"/>
            <w:tcBorders>
              <w:top w:val="nil"/>
              <w:left w:val="nil"/>
              <w:bottom w:val="single" w:sz="4" w:space="0" w:color="auto"/>
              <w:right w:val="single" w:sz="4" w:space="0" w:color="auto"/>
            </w:tcBorders>
            <w:shd w:val="clear" w:color="000000" w:fill="FFFFFF"/>
            <w:noWrap/>
            <w:vAlign w:val="bottom"/>
            <w:hideMark/>
          </w:tcPr>
          <w:p w14:paraId="4E39586F" w14:textId="77777777" w:rsidR="00D4486B" w:rsidRPr="00D4486B" w:rsidRDefault="00D4486B" w:rsidP="00D4486B">
            <w:pPr>
              <w:jc w:val="right"/>
              <w:rPr>
                <w:color w:val="000000"/>
                <w:sz w:val="10"/>
                <w:szCs w:val="10"/>
              </w:rPr>
            </w:pPr>
            <w:r w:rsidRPr="00D4486B">
              <w:rPr>
                <w:color w:val="000000"/>
                <w:sz w:val="10"/>
                <w:szCs w:val="10"/>
              </w:rPr>
              <w:t>-9,46</w:t>
            </w:r>
          </w:p>
        </w:tc>
        <w:tc>
          <w:tcPr>
            <w:tcW w:w="827" w:type="dxa"/>
            <w:tcBorders>
              <w:top w:val="nil"/>
              <w:left w:val="nil"/>
              <w:bottom w:val="single" w:sz="4" w:space="0" w:color="auto"/>
              <w:right w:val="single" w:sz="4" w:space="0" w:color="auto"/>
            </w:tcBorders>
            <w:shd w:val="clear" w:color="000000" w:fill="FFFFFF"/>
            <w:noWrap/>
            <w:vAlign w:val="bottom"/>
            <w:hideMark/>
          </w:tcPr>
          <w:p w14:paraId="0902858D" w14:textId="77777777" w:rsidR="00D4486B" w:rsidRPr="00D4486B" w:rsidRDefault="00D4486B" w:rsidP="00D4486B">
            <w:pPr>
              <w:jc w:val="right"/>
              <w:rPr>
                <w:color w:val="000000"/>
                <w:sz w:val="10"/>
                <w:szCs w:val="10"/>
              </w:rPr>
            </w:pPr>
            <w:r w:rsidRPr="00D4486B">
              <w:rPr>
                <w:color w:val="000000"/>
                <w:sz w:val="10"/>
                <w:szCs w:val="10"/>
              </w:rPr>
              <w:t>-33,50</w:t>
            </w:r>
          </w:p>
        </w:tc>
        <w:tc>
          <w:tcPr>
            <w:tcW w:w="844" w:type="dxa"/>
            <w:tcBorders>
              <w:top w:val="nil"/>
              <w:left w:val="nil"/>
              <w:bottom w:val="single" w:sz="4" w:space="0" w:color="auto"/>
              <w:right w:val="single" w:sz="4" w:space="0" w:color="auto"/>
            </w:tcBorders>
            <w:shd w:val="clear" w:color="000000" w:fill="FFFFFF"/>
            <w:noWrap/>
            <w:vAlign w:val="bottom"/>
            <w:hideMark/>
          </w:tcPr>
          <w:p w14:paraId="40CA22ED" w14:textId="77777777" w:rsidR="00D4486B" w:rsidRPr="00D4486B" w:rsidRDefault="00D4486B" w:rsidP="00D4486B">
            <w:pPr>
              <w:jc w:val="right"/>
              <w:rPr>
                <w:color w:val="000000"/>
                <w:sz w:val="10"/>
                <w:szCs w:val="10"/>
              </w:rPr>
            </w:pPr>
            <w:r w:rsidRPr="00D4486B">
              <w:rPr>
                <w:color w:val="000000"/>
                <w:sz w:val="10"/>
                <w:szCs w:val="10"/>
              </w:rPr>
              <w:t>32 937,00</w:t>
            </w:r>
          </w:p>
        </w:tc>
        <w:tc>
          <w:tcPr>
            <w:tcW w:w="695" w:type="dxa"/>
            <w:tcBorders>
              <w:top w:val="nil"/>
              <w:left w:val="nil"/>
              <w:bottom w:val="single" w:sz="4" w:space="0" w:color="auto"/>
              <w:right w:val="single" w:sz="4" w:space="0" w:color="auto"/>
            </w:tcBorders>
            <w:shd w:val="clear" w:color="000000" w:fill="FFFFFF"/>
            <w:noWrap/>
            <w:vAlign w:val="bottom"/>
            <w:hideMark/>
          </w:tcPr>
          <w:p w14:paraId="25AABA7C" w14:textId="77777777" w:rsidR="00D4486B" w:rsidRPr="00D4486B" w:rsidRDefault="00D4486B" w:rsidP="00D4486B">
            <w:pPr>
              <w:jc w:val="right"/>
              <w:rPr>
                <w:color w:val="000000"/>
                <w:sz w:val="10"/>
                <w:szCs w:val="10"/>
              </w:rPr>
            </w:pPr>
            <w:r w:rsidRPr="00D4486B">
              <w:rPr>
                <w:color w:val="000000"/>
                <w:sz w:val="10"/>
                <w:szCs w:val="10"/>
              </w:rPr>
              <w:t>-29,18</w:t>
            </w:r>
          </w:p>
        </w:tc>
        <w:tc>
          <w:tcPr>
            <w:tcW w:w="795" w:type="dxa"/>
            <w:tcBorders>
              <w:top w:val="nil"/>
              <w:left w:val="nil"/>
              <w:bottom w:val="single" w:sz="4" w:space="0" w:color="auto"/>
              <w:right w:val="single" w:sz="4" w:space="0" w:color="auto"/>
            </w:tcBorders>
            <w:shd w:val="clear" w:color="000000" w:fill="FFFFFF"/>
            <w:noWrap/>
            <w:vAlign w:val="bottom"/>
            <w:hideMark/>
          </w:tcPr>
          <w:p w14:paraId="21C0FF77" w14:textId="77777777" w:rsidR="00D4486B" w:rsidRPr="00D4486B" w:rsidRDefault="00D4486B" w:rsidP="00D4486B">
            <w:pPr>
              <w:jc w:val="right"/>
              <w:rPr>
                <w:color w:val="000000"/>
                <w:sz w:val="10"/>
                <w:szCs w:val="10"/>
              </w:rPr>
            </w:pPr>
            <w:r w:rsidRPr="00D4486B">
              <w:rPr>
                <w:color w:val="000000"/>
                <w:sz w:val="10"/>
                <w:szCs w:val="10"/>
              </w:rPr>
              <w:t>-27,15</w:t>
            </w:r>
          </w:p>
        </w:tc>
        <w:tc>
          <w:tcPr>
            <w:tcW w:w="811" w:type="dxa"/>
            <w:tcBorders>
              <w:top w:val="nil"/>
              <w:left w:val="nil"/>
              <w:bottom w:val="single" w:sz="4" w:space="0" w:color="auto"/>
              <w:right w:val="single" w:sz="4" w:space="0" w:color="auto"/>
            </w:tcBorders>
            <w:shd w:val="clear" w:color="000000" w:fill="FFFFFF"/>
            <w:noWrap/>
            <w:vAlign w:val="bottom"/>
            <w:hideMark/>
          </w:tcPr>
          <w:p w14:paraId="04153899" w14:textId="77777777" w:rsidR="00D4486B" w:rsidRPr="00D4486B" w:rsidRDefault="00D4486B" w:rsidP="00D4486B">
            <w:pPr>
              <w:jc w:val="right"/>
              <w:rPr>
                <w:color w:val="000000"/>
                <w:sz w:val="10"/>
                <w:szCs w:val="10"/>
              </w:rPr>
            </w:pPr>
            <w:r w:rsidRPr="00D4486B">
              <w:rPr>
                <w:color w:val="000000"/>
                <w:sz w:val="10"/>
                <w:szCs w:val="10"/>
              </w:rPr>
              <w:t>32 465,91</w:t>
            </w:r>
          </w:p>
        </w:tc>
        <w:tc>
          <w:tcPr>
            <w:tcW w:w="728" w:type="dxa"/>
            <w:tcBorders>
              <w:top w:val="nil"/>
              <w:left w:val="nil"/>
              <w:bottom w:val="single" w:sz="4" w:space="0" w:color="auto"/>
              <w:right w:val="single" w:sz="4" w:space="0" w:color="auto"/>
            </w:tcBorders>
            <w:shd w:val="clear" w:color="000000" w:fill="FFFFFF"/>
            <w:noWrap/>
            <w:vAlign w:val="bottom"/>
            <w:hideMark/>
          </w:tcPr>
          <w:p w14:paraId="3D28FA2F" w14:textId="77777777" w:rsidR="00D4486B" w:rsidRPr="00D4486B" w:rsidRDefault="00D4486B" w:rsidP="00D4486B">
            <w:pPr>
              <w:jc w:val="right"/>
              <w:rPr>
                <w:color w:val="000000"/>
                <w:sz w:val="10"/>
                <w:szCs w:val="10"/>
              </w:rPr>
            </w:pPr>
            <w:r w:rsidRPr="00D4486B">
              <w:rPr>
                <w:color w:val="000000"/>
                <w:sz w:val="10"/>
                <w:szCs w:val="10"/>
              </w:rPr>
              <w:t>-25,09</w:t>
            </w:r>
          </w:p>
        </w:tc>
        <w:tc>
          <w:tcPr>
            <w:tcW w:w="744" w:type="dxa"/>
            <w:tcBorders>
              <w:top w:val="nil"/>
              <w:left w:val="nil"/>
              <w:bottom w:val="single" w:sz="4" w:space="0" w:color="auto"/>
              <w:right w:val="single" w:sz="4" w:space="0" w:color="auto"/>
            </w:tcBorders>
            <w:shd w:val="clear" w:color="000000" w:fill="FFFFFF"/>
            <w:noWrap/>
            <w:vAlign w:val="bottom"/>
            <w:hideMark/>
          </w:tcPr>
          <w:p w14:paraId="6812A42E" w14:textId="77777777" w:rsidR="00D4486B" w:rsidRPr="00D4486B" w:rsidRDefault="00D4486B" w:rsidP="00D4486B">
            <w:pPr>
              <w:jc w:val="right"/>
              <w:rPr>
                <w:color w:val="000000"/>
                <w:sz w:val="10"/>
                <w:szCs w:val="10"/>
              </w:rPr>
            </w:pPr>
            <w:r w:rsidRPr="00D4486B">
              <w:rPr>
                <w:color w:val="000000"/>
                <w:sz w:val="10"/>
                <w:szCs w:val="10"/>
              </w:rPr>
              <w:t>-12,06</w:t>
            </w:r>
          </w:p>
        </w:tc>
        <w:tc>
          <w:tcPr>
            <w:tcW w:w="777" w:type="dxa"/>
            <w:tcBorders>
              <w:top w:val="nil"/>
              <w:left w:val="nil"/>
              <w:bottom w:val="single" w:sz="4" w:space="0" w:color="auto"/>
              <w:right w:val="single" w:sz="4" w:space="0" w:color="auto"/>
            </w:tcBorders>
            <w:shd w:val="clear" w:color="000000" w:fill="FFFFFF"/>
            <w:noWrap/>
            <w:vAlign w:val="bottom"/>
            <w:hideMark/>
          </w:tcPr>
          <w:p w14:paraId="2E316103" w14:textId="77777777" w:rsidR="00D4486B" w:rsidRPr="00D4486B" w:rsidRDefault="00D4486B" w:rsidP="00D4486B">
            <w:pPr>
              <w:jc w:val="right"/>
              <w:rPr>
                <w:color w:val="000000"/>
                <w:sz w:val="10"/>
                <w:szCs w:val="10"/>
              </w:rPr>
            </w:pPr>
            <w:r w:rsidRPr="00D4486B">
              <w:rPr>
                <w:color w:val="000000"/>
                <w:sz w:val="10"/>
                <w:szCs w:val="10"/>
              </w:rPr>
              <w:t>32 171,54</w:t>
            </w:r>
          </w:p>
        </w:tc>
        <w:tc>
          <w:tcPr>
            <w:tcW w:w="712" w:type="dxa"/>
            <w:tcBorders>
              <w:top w:val="nil"/>
              <w:left w:val="nil"/>
              <w:bottom w:val="single" w:sz="4" w:space="0" w:color="auto"/>
              <w:right w:val="single" w:sz="4" w:space="0" w:color="auto"/>
            </w:tcBorders>
            <w:shd w:val="clear" w:color="000000" w:fill="FFFFFF"/>
            <w:noWrap/>
            <w:vAlign w:val="bottom"/>
            <w:hideMark/>
          </w:tcPr>
          <w:p w14:paraId="376383EF" w14:textId="77777777" w:rsidR="00D4486B" w:rsidRPr="00D4486B" w:rsidRDefault="00D4486B" w:rsidP="00D4486B">
            <w:pPr>
              <w:jc w:val="right"/>
              <w:rPr>
                <w:color w:val="000000"/>
                <w:sz w:val="10"/>
                <w:szCs w:val="10"/>
              </w:rPr>
            </w:pPr>
            <w:r w:rsidRPr="00D4486B">
              <w:rPr>
                <w:color w:val="000000"/>
                <w:sz w:val="10"/>
                <w:szCs w:val="10"/>
              </w:rPr>
              <w:t>-29,33</w:t>
            </w:r>
          </w:p>
        </w:tc>
        <w:tc>
          <w:tcPr>
            <w:tcW w:w="811" w:type="dxa"/>
            <w:tcBorders>
              <w:top w:val="nil"/>
              <w:left w:val="nil"/>
              <w:bottom w:val="single" w:sz="4" w:space="0" w:color="auto"/>
              <w:right w:val="single" w:sz="4" w:space="0" w:color="auto"/>
            </w:tcBorders>
            <w:shd w:val="clear" w:color="000000" w:fill="FFFFFF"/>
            <w:noWrap/>
            <w:vAlign w:val="bottom"/>
            <w:hideMark/>
          </w:tcPr>
          <w:p w14:paraId="7FC94B7A" w14:textId="77777777" w:rsidR="00D4486B" w:rsidRPr="00D4486B" w:rsidRDefault="00D4486B" w:rsidP="00D4486B">
            <w:pPr>
              <w:jc w:val="right"/>
              <w:rPr>
                <w:color w:val="000000"/>
                <w:sz w:val="10"/>
                <w:szCs w:val="10"/>
              </w:rPr>
            </w:pPr>
            <w:r w:rsidRPr="00D4486B">
              <w:rPr>
                <w:color w:val="000000"/>
                <w:sz w:val="10"/>
                <w:szCs w:val="10"/>
              </w:rPr>
              <w:t>-26,15</w:t>
            </w:r>
          </w:p>
        </w:tc>
        <w:tc>
          <w:tcPr>
            <w:tcW w:w="811" w:type="dxa"/>
            <w:tcBorders>
              <w:top w:val="nil"/>
              <w:left w:val="nil"/>
              <w:bottom w:val="single" w:sz="4" w:space="0" w:color="auto"/>
              <w:right w:val="single" w:sz="4" w:space="0" w:color="auto"/>
            </w:tcBorders>
            <w:shd w:val="clear" w:color="000000" w:fill="FFFFFF"/>
            <w:noWrap/>
            <w:vAlign w:val="bottom"/>
            <w:hideMark/>
          </w:tcPr>
          <w:p w14:paraId="6861777C" w14:textId="77777777" w:rsidR="00D4486B" w:rsidRPr="00D4486B" w:rsidRDefault="00D4486B" w:rsidP="00D4486B">
            <w:pPr>
              <w:jc w:val="right"/>
              <w:rPr>
                <w:color w:val="000000"/>
                <w:sz w:val="10"/>
                <w:szCs w:val="10"/>
              </w:rPr>
            </w:pPr>
            <w:r w:rsidRPr="00D4486B">
              <w:rPr>
                <w:color w:val="000000"/>
                <w:sz w:val="10"/>
                <w:szCs w:val="10"/>
              </w:rPr>
              <w:t>30 690,60</w:t>
            </w:r>
          </w:p>
        </w:tc>
      </w:tr>
      <w:tr w:rsidR="00D4486B" w:rsidRPr="00D4486B" w14:paraId="0B8997E4" w14:textId="77777777" w:rsidTr="002D6968">
        <w:trPr>
          <w:trHeight w:val="754"/>
        </w:trPr>
        <w:tc>
          <w:tcPr>
            <w:tcW w:w="678" w:type="dxa"/>
            <w:tcBorders>
              <w:top w:val="nil"/>
              <w:left w:val="single" w:sz="4" w:space="0" w:color="auto"/>
              <w:bottom w:val="single" w:sz="4" w:space="0" w:color="auto"/>
              <w:right w:val="single" w:sz="4" w:space="0" w:color="auto"/>
            </w:tcBorders>
            <w:shd w:val="clear" w:color="000000" w:fill="FFFFFF"/>
            <w:noWrap/>
            <w:vAlign w:val="bottom"/>
            <w:hideMark/>
          </w:tcPr>
          <w:p w14:paraId="57963E5A" w14:textId="77777777" w:rsidR="00D4486B" w:rsidRPr="00D4486B" w:rsidRDefault="00D4486B" w:rsidP="00D4486B">
            <w:pPr>
              <w:jc w:val="center"/>
              <w:rPr>
                <w:color w:val="000000"/>
                <w:sz w:val="10"/>
                <w:szCs w:val="10"/>
              </w:rPr>
            </w:pPr>
            <w:r w:rsidRPr="00D4486B">
              <w:rPr>
                <w:color w:val="000000"/>
                <w:sz w:val="10"/>
                <w:szCs w:val="10"/>
              </w:rPr>
              <w:t>2.10.</w:t>
            </w:r>
          </w:p>
        </w:tc>
        <w:tc>
          <w:tcPr>
            <w:tcW w:w="1227" w:type="dxa"/>
            <w:tcBorders>
              <w:top w:val="nil"/>
              <w:left w:val="nil"/>
              <w:bottom w:val="single" w:sz="4" w:space="0" w:color="auto"/>
              <w:right w:val="single" w:sz="4" w:space="0" w:color="auto"/>
            </w:tcBorders>
            <w:shd w:val="clear" w:color="000000" w:fill="FFFFFF"/>
            <w:vAlign w:val="bottom"/>
            <w:hideMark/>
          </w:tcPr>
          <w:p w14:paraId="39E2EFB7" w14:textId="77777777" w:rsidR="00D4486B" w:rsidRPr="00D4486B" w:rsidRDefault="00D4486B" w:rsidP="00D4486B">
            <w:pPr>
              <w:rPr>
                <w:color w:val="000000"/>
                <w:sz w:val="10"/>
                <w:szCs w:val="10"/>
              </w:rPr>
            </w:pPr>
            <w:r w:rsidRPr="00D4486B">
              <w:rPr>
                <w:color w:val="000000"/>
                <w:sz w:val="10"/>
                <w:szCs w:val="10"/>
              </w:rPr>
              <w:t>Прочие работы и услуги</w:t>
            </w:r>
          </w:p>
        </w:tc>
        <w:tc>
          <w:tcPr>
            <w:tcW w:w="733" w:type="dxa"/>
            <w:tcBorders>
              <w:top w:val="nil"/>
              <w:left w:val="nil"/>
              <w:bottom w:val="single" w:sz="4" w:space="0" w:color="auto"/>
              <w:right w:val="single" w:sz="4" w:space="0" w:color="auto"/>
            </w:tcBorders>
            <w:shd w:val="clear" w:color="000000" w:fill="FFFFFF"/>
            <w:vAlign w:val="bottom"/>
            <w:hideMark/>
          </w:tcPr>
          <w:p w14:paraId="52132455" w14:textId="77777777" w:rsidR="00D4486B" w:rsidRPr="00D4486B" w:rsidRDefault="00D4486B" w:rsidP="00D4486B">
            <w:pPr>
              <w:jc w:val="center"/>
              <w:rPr>
                <w:color w:val="000000"/>
                <w:sz w:val="10"/>
                <w:szCs w:val="10"/>
              </w:rPr>
            </w:pPr>
            <w:r w:rsidRPr="00D4486B">
              <w:rPr>
                <w:color w:val="000000"/>
                <w:sz w:val="10"/>
                <w:szCs w:val="10"/>
              </w:rPr>
              <w:t>тыс.руб.</w:t>
            </w:r>
          </w:p>
        </w:tc>
        <w:tc>
          <w:tcPr>
            <w:tcW w:w="1185" w:type="dxa"/>
            <w:tcBorders>
              <w:top w:val="nil"/>
              <w:left w:val="nil"/>
              <w:bottom w:val="single" w:sz="4" w:space="0" w:color="auto"/>
              <w:right w:val="single" w:sz="4" w:space="0" w:color="auto"/>
            </w:tcBorders>
            <w:shd w:val="clear" w:color="000000" w:fill="FFFFFF"/>
            <w:vAlign w:val="bottom"/>
            <w:hideMark/>
          </w:tcPr>
          <w:p w14:paraId="4365BD73" w14:textId="77777777" w:rsidR="00D4486B" w:rsidRPr="00D4486B" w:rsidRDefault="00D4486B" w:rsidP="00D4486B">
            <w:pPr>
              <w:rPr>
                <w:color w:val="000000"/>
                <w:sz w:val="10"/>
                <w:szCs w:val="10"/>
              </w:rPr>
            </w:pPr>
            <w:r w:rsidRPr="00D4486B">
              <w:rPr>
                <w:color w:val="000000"/>
                <w:sz w:val="10"/>
                <w:szCs w:val="10"/>
              </w:rPr>
              <w:t>350106*(2 часть), 3505*,3507*,3508*,3509*,351*,352*,3588*,358904*,358906*,358907,358909*,35891*, 3700000026</w:t>
            </w:r>
          </w:p>
        </w:tc>
        <w:tc>
          <w:tcPr>
            <w:tcW w:w="850" w:type="dxa"/>
            <w:tcBorders>
              <w:top w:val="nil"/>
              <w:left w:val="nil"/>
              <w:bottom w:val="single" w:sz="4" w:space="0" w:color="auto"/>
              <w:right w:val="single" w:sz="4" w:space="0" w:color="auto"/>
            </w:tcBorders>
            <w:shd w:val="clear" w:color="000000" w:fill="FFFFFF"/>
            <w:vAlign w:val="bottom"/>
            <w:hideMark/>
          </w:tcPr>
          <w:p w14:paraId="3121C62F" w14:textId="77777777" w:rsidR="00D4486B" w:rsidRPr="00D4486B" w:rsidRDefault="00D4486B" w:rsidP="00D4486B">
            <w:pPr>
              <w:jc w:val="center"/>
              <w:rPr>
                <w:color w:val="000000"/>
                <w:sz w:val="10"/>
                <w:szCs w:val="10"/>
              </w:rPr>
            </w:pPr>
            <w:r w:rsidRPr="00D4486B">
              <w:rPr>
                <w:color w:val="000000"/>
                <w:sz w:val="10"/>
                <w:szCs w:val="10"/>
              </w:rPr>
              <w:t> </w:t>
            </w:r>
          </w:p>
        </w:tc>
        <w:tc>
          <w:tcPr>
            <w:tcW w:w="777" w:type="dxa"/>
            <w:tcBorders>
              <w:top w:val="nil"/>
              <w:left w:val="nil"/>
              <w:bottom w:val="single" w:sz="4" w:space="0" w:color="auto"/>
              <w:right w:val="single" w:sz="4" w:space="0" w:color="auto"/>
            </w:tcBorders>
            <w:shd w:val="clear" w:color="auto" w:fill="auto"/>
            <w:noWrap/>
            <w:vAlign w:val="bottom"/>
            <w:hideMark/>
          </w:tcPr>
          <w:p w14:paraId="77BCD801" w14:textId="77777777" w:rsidR="00D4486B" w:rsidRPr="00D4486B" w:rsidRDefault="00D4486B" w:rsidP="00D4486B">
            <w:pPr>
              <w:jc w:val="right"/>
              <w:rPr>
                <w:color w:val="000000"/>
                <w:sz w:val="10"/>
                <w:szCs w:val="10"/>
              </w:rPr>
            </w:pPr>
            <w:r w:rsidRPr="00D4486B">
              <w:rPr>
                <w:color w:val="000000"/>
                <w:sz w:val="10"/>
                <w:szCs w:val="10"/>
              </w:rPr>
              <w:t>350 446,12</w:t>
            </w:r>
          </w:p>
        </w:tc>
        <w:tc>
          <w:tcPr>
            <w:tcW w:w="876" w:type="dxa"/>
            <w:tcBorders>
              <w:top w:val="nil"/>
              <w:left w:val="nil"/>
              <w:bottom w:val="single" w:sz="4" w:space="0" w:color="auto"/>
              <w:right w:val="single" w:sz="4" w:space="0" w:color="auto"/>
            </w:tcBorders>
            <w:shd w:val="clear" w:color="000000" w:fill="FFFFFF"/>
            <w:noWrap/>
            <w:vAlign w:val="bottom"/>
            <w:hideMark/>
          </w:tcPr>
          <w:p w14:paraId="22B7A3E3" w14:textId="77777777" w:rsidR="00D4486B" w:rsidRPr="00D4486B" w:rsidRDefault="00D4486B" w:rsidP="00D4486B">
            <w:pPr>
              <w:jc w:val="right"/>
              <w:rPr>
                <w:color w:val="000000"/>
                <w:sz w:val="10"/>
                <w:szCs w:val="10"/>
              </w:rPr>
            </w:pPr>
            <w:r w:rsidRPr="00D4486B">
              <w:rPr>
                <w:color w:val="000000"/>
                <w:sz w:val="10"/>
                <w:szCs w:val="10"/>
              </w:rPr>
              <w:t>29 852,88</w:t>
            </w:r>
          </w:p>
        </w:tc>
        <w:tc>
          <w:tcPr>
            <w:tcW w:w="827" w:type="dxa"/>
            <w:tcBorders>
              <w:top w:val="nil"/>
              <w:left w:val="nil"/>
              <w:bottom w:val="single" w:sz="4" w:space="0" w:color="auto"/>
              <w:right w:val="single" w:sz="4" w:space="0" w:color="auto"/>
            </w:tcBorders>
            <w:shd w:val="clear" w:color="000000" w:fill="FFFFFF"/>
            <w:noWrap/>
            <w:vAlign w:val="bottom"/>
            <w:hideMark/>
          </w:tcPr>
          <w:p w14:paraId="7A170950" w14:textId="77777777" w:rsidR="00D4486B" w:rsidRPr="00D4486B" w:rsidRDefault="00D4486B" w:rsidP="00D4486B">
            <w:pPr>
              <w:jc w:val="right"/>
              <w:rPr>
                <w:color w:val="000000"/>
                <w:sz w:val="10"/>
                <w:szCs w:val="10"/>
              </w:rPr>
            </w:pPr>
            <w:r w:rsidRPr="00D4486B">
              <w:rPr>
                <w:color w:val="000000"/>
                <w:sz w:val="10"/>
                <w:szCs w:val="10"/>
              </w:rPr>
              <w:t>30 219,63</w:t>
            </w:r>
          </w:p>
        </w:tc>
        <w:tc>
          <w:tcPr>
            <w:tcW w:w="844" w:type="dxa"/>
            <w:tcBorders>
              <w:top w:val="nil"/>
              <w:left w:val="nil"/>
              <w:bottom w:val="single" w:sz="4" w:space="0" w:color="auto"/>
              <w:right w:val="single" w:sz="4" w:space="0" w:color="auto"/>
            </w:tcBorders>
            <w:shd w:val="clear" w:color="000000" w:fill="FFFFFF"/>
            <w:noWrap/>
            <w:vAlign w:val="bottom"/>
            <w:hideMark/>
          </w:tcPr>
          <w:p w14:paraId="60CD37B3" w14:textId="77777777" w:rsidR="00D4486B" w:rsidRPr="00D4486B" w:rsidRDefault="00D4486B" w:rsidP="00D4486B">
            <w:pPr>
              <w:jc w:val="right"/>
              <w:rPr>
                <w:color w:val="000000"/>
                <w:sz w:val="10"/>
                <w:szCs w:val="10"/>
              </w:rPr>
            </w:pPr>
            <w:r w:rsidRPr="00D4486B">
              <w:rPr>
                <w:color w:val="000000"/>
                <w:sz w:val="10"/>
                <w:szCs w:val="10"/>
              </w:rPr>
              <w:t>34 148,87</w:t>
            </w:r>
          </w:p>
        </w:tc>
        <w:tc>
          <w:tcPr>
            <w:tcW w:w="695" w:type="dxa"/>
            <w:tcBorders>
              <w:top w:val="nil"/>
              <w:left w:val="nil"/>
              <w:bottom w:val="single" w:sz="4" w:space="0" w:color="auto"/>
              <w:right w:val="single" w:sz="4" w:space="0" w:color="auto"/>
            </w:tcBorders>
            <w:shd w:val="clear" w:color="000000" w:fill="FFFFFF"/>
            <w:noWrap/>
            <w:vAlign w:val="bottom"/>
            <w:hideMark/>
          </w:tcPr>
          <w:p w14:paraId="3BDEAEC3" w14:textId="77777777" w:rsidR="00D4486B" w:rsidRPr="00D4486B" w:rsidRDefault="00D4486B" w:rsidP="00D4486B">
            <w:pPr>
              <w:jc w:val="right"/>
              <w:rPr>
                <w:color w:val="000000"/>
                <w:sz w:val="10"/>
                <w:szCs w:val="10"/>
              </w:rPr>
            </w:pPr>
            <w:r w:rsidRPr="00D4486B">
              <w:rPr>
                <w:color w:val="000000"/>
                <w:sz w:val="10"/>
                <w:szCs w:val="10"/>
              </w:rPr>
              <w:t>27 967,40</w:t>
            </w:r>
          </w:p>
        </w:tc>
        <w:tc>
          <w:tcPr>
            <w:tcW w:w="795" w:type="dxa"/>
            <w:tcBorders>
              <w:top w:val="nil"/>
              <w:left w:val="nil"/>
              <w:bottom w:val="single" w:sz="4" w:space="0" w:color="auto"/>
              <w:right w:val="single" w:sz="4" w:space="0" w:color="auto"/>
            </w:tcBorders>
            <w:shd w:val="clear" w:color="000000" w:fill="FFFFFF"/>
            <w:noWrap/>
            <w:vAlign w:val="bottom"/>
            <w:hideMark/>
          </w:tcPr>
          <w:p w14:paraId="68E3356C" w14:textId="77777777" w:rsidR="00D4486B" w:rsidRPr="00D4486B" w:rsidRDefault="00D4486B" w:rsidP="00D4486B">
            <w:pPr>
              <w:jc w:val="right"/>
              <w:rPr>
                <w:color w:val="000000"/>
                <w:sz w:val="10"/>
                <w:szCs w:val="10"/>
              </w:rPr>
            </w:pPr>
            <w:r w:rsidRPr="00D4486B">
              <w:rPr>
                <w:color w:val="000000"/>
                <w:sz w:val="10"/>
                <w:szCs w:val="10"/>
              </w:rPr>
              <w:t>25 281,96</w:t>
            </w:r>
          </w:p>
        </w:tc>
        <w:tc>
          <w:tcPr>
            <w:tcW w:w="811" w:type="dxa"/>
            <w:tcBorders>
              <w:top w:val="nil"/>
              <w:left w:val="nil"/>
              <w:bottom w:val="single" w:sz="4" w:space="0" w:color="auto"/>
              <w:right w:val="single" w:sz="4" w:space="0" w:color="auto"/>
            </w:tcBorders>
            <w:shd w:val="clear" w:color="000000" w:fill="FFFFFF"/>
            <w:noWrap/>
            <w:vAlign w:val="bottom"/>
            <w:hideMark/>
          </w:tcPr>
          <w:p w14:paraId="6F854E1E" w14:textId="77777777" w:rsidR="00D4486B" w:rsidRPr="00D4486B" w:rsidRDefault="00D4486B" w:rsidP="00D4486B">
            <w:pPr>
              <w:jc w:val="right"/>
              <w:rPr>
                <w:color w:val="000000"/>
                <w:sz w:val="10"/>
                <w:szCs w:val="10"/>
              </w:rPr>
            </w:pPr>
            <w:r w:rsidRPr="00D4486B">
              <w:rPr>
                <w:color w:val="000000"/>
                <w:sz w:val="10"/>
                <w:szCs w:val="10"/>
              </w:rPr>
              <w:t>24 679,09</w:t>
            </w:r>
          </w:p>
        </w:tc>
        <w:tc>
          <w:tcPr>
            <w:tcW w:w="728" w:type="dxa"/>
            <w:tcBorders>
              <w:top w:val="nil"/>
              <w:left w:val="nil"/>
              <w:bottom w:val="single" w:sz="4" w:space="0" w:color="auto"/>
              <w:right w:val="single" w:sz="4" w:space="0" w:color="auto"/>
            </w:tcBorders>
            <w:shd w:val="clear" w:color="000000" w:fill="FFFFFF"/>
            <w:noWrap/>
            <w:vAlign w:val="bottom"/>
            <w:hideMark/>
          </w:tcPr>
          <w:p w14:paraId="6812C597" w14:textId="77777777" w:rsidR="00D4486B" w:rsidRPr="00D4486B" w:rsidRDefault="00D4486B" w:rsidP="00D4486B">
            <w:pPr>
              <w:jc w:val="right"/>
              <w:rPr>
                <w:color w:val="000000"/>
                <w:sz w:val="10"/>
                <w:szCs w:val="10"/>
              </w:rPr>
            </w:pPr>
            <w:r w:rsidRPr="00D4486B">
              <w:rPr>
                <w:color w:val="000000"/>
                <w:sz w:val="10"/>
                <w:szCs w:val="10"/>
              </w:rPr>
              <w:t>20 349,19</w:t>
            </w:r>
          </w:p>
        </w:tc>
        <w:tc>
          <w:tcPr>
            <w:tcW w:w="744" w:type="dxa"/>
            <w:tcBorders>
              <w:top w:val="nil"/>
              <w:left w:val="nil"/>
              <w:bottom w:val="single" w:sz="4" w:space="0" w:color="auto"/>
              <w:right w:val="single" w:sz="4" w:space="0" w:color="auto"/>
            </w:tcBorders>
            <w:shd w:val="clear" w:color="000000" w:fill="FFFFFF"/>
            <w:noWrap/>
            <w:vAlign w:val="bottom"/>
            <w:hideMark/>
          </w:tcPr>
          <w:p w14:paraId="333312E4" w14:textId="77777777" w:rsidR="00D4486B" w:rsidRPr="00D4486B" w:rsidRDefault="00D4486B" w:rsidP="00D4486B">
            <w:pPr>
              <w:jc w:val="right"/>
              <w:rPr>
                <w:color w:val="000000"/>
                <w:sz w:val="10"/>
                <w:szCs w:val="10"/>
              </w:rPr>
            </w:pPr>
            <w:r w:rsidRPr="00D4486B">
              <w:rPr>
                <w:color w:val="000000"/>
                <w:sz w:val="10"/>
                <w:szCs w:val="10"/>
              </w:rPr>
              <w:t>23 608,85</w:t>
            </w:r>
          </w:p>
        </w:tc>
        <w:tc>
          <w:tcPr>
            <w:tcW w:w="777" w:type="dxa"/>
            <w:tcBorders>
              <w:top w:val="nil"/>
              <w:left w:val="nil"/>
              <w:bottom w:val="single" w:sz="4" w:space="0" w:color="auto"/>
              <w:right w:val="single" w:sz="4" w:space="0" w:color="auto"/>
            </w:tcBorders>
            <w:shd w:val="clear" w:color="000000" w:fill="FFFFFF"/>
            <w:noWrap/>
            <w:vAlign w:val="bottom"/>
            <w:hideMark/>
          </w:tcPr>
          <w:p w14:paraId="496870EC" w14:textId="77777777" w:rsidR="00D4486B" w:rsidRPr="00D4486B" w:rsidRDefault="00D4486B" w:rsidP="00D4486B">
            <w:pPr>
              <w:jc w:val="right"/>
              <w:rPr>
                <w:color w:val="000000"/>
                <w:sz w:val="10"/>
                <w:szCs w:val="10"/>
              </w:rPr>
            </w:pPr>
            <w:r w:rsidRPr="00D4486B">
              <w:rPr>
                <w:color w:val="000000"/>
                <w:sz w:val="10"/>
                <w:szCs w:val="10"/>
              </w:rPr>
              <w:t>26 388,14</w:t>
            </w:r>
          </w:p>
        </w:tc>
        <w:tc>
          <w:tcPr>
            <w:tcW w:w="712" w:type="dxa"/>
            <w:tcBorders>
              <w:top w:val="nil"/>
              <w:left w:val="nil"/>
              <w:bottom w:val="single" w:sz="4" w:space="0" w:color="auto"/>
              <w:right w:val="single" w:sz="4" w:space="0" w:color="auto"/>
            </w:tcBorders>
            <w:shd w:val="clear" w:color="000000" w:fill="FFFFFF"/>
            <w:noWrap/>
            <w:vAlign w:val="bottom"/>
            <w:hideMark/>
          </w:tcPr>
          <w:p w14:paraId="46C0DB23" w14:textId="77777777" w:rsidR="00D4486B" w:rsidRPr="00D4486B" w:rsidRDefault="00D4486B" w:rsidP="00D4486B">
            <w:pPr>
              <w:jc w:val="right"/>
              <w:rPr>
                <w:color w:val="000000"/>
                <w:sz w:val="10"/>
                <w:szCs w:val="10"/>
              </w:rPr>
            </w:pPr>
            <w:r w:rsidRPr="00D4486B">
              <w:rPr>
                <w:color w:val="000000"/>
                <w:sz w:val="10"/>
                <w:szCs w:val="10"/>
              </w:rPr>
              <w:t>26 900,93</w:t>
            </w:r>
          </w:p>
        </w:tc>
        <w:tc>
          <w:tcPr>
            <w:tcW w:w="811" w:type="dxa"/>
            <w:tcBorders>
              <w:top w:val="nil"/>
              <w:left w:val="nil"/>
              <w:bottom w:val="single" w:sz="4" w:space="0" w:color="auto"/>
              <w:right w:val="single" w:sz="4" w:space="0" w:color="auto"/>
            </w:tcBorders>
            <w:shd w:val="clear" w:color="000000" w:fill="FFFFFF"/>
            <w:noWrap/>
            <w:vAlign w:val="bottom"/>
            <w:hideMark/>
          </w:tcPr>
          <w:p w14:paraId="6FA3998A" w14:textId="77777777" w:rsidR="00D4486B" w:rsidRPr="00D4486B" w:rsidRDefault="00D4486B" w:rsidP="00D4486B">
            <w:pPr>
              <w:jc w:val="right"/>
              <w:rPr>
                <w:color w:val="000000"/>
                <w:sz w:val="10"/>
                <w:szCs w:val="10"/>
              </w:rPr>
            </w:pPr>
            <w:r w:rsidRPr="00D4486B">
              <w:rPr>
                <w:color w:val="000000"/>
                <w:sz w:val="10"/>
                <w:szCs w:val="10"/>
              </w:rPr>
              <w:t>31 126,26</w:t>
            </w:r>
          </w:p>
        </w:tc>
        <w:tc>
          <w:tcPr>
            <w:tcW w:w="811" w:type="dxa"/>
            <w:tcBorders>
              <w:top w:val="nil"/>
              <w:left w:val="nil"/>
              <w:bottom w:val="single" w:sz="4" w:space="0" w:color="auto"/>
              <w:right w:val="single" w:sz="4" w:space="0" w:color="auto"/>
            </w:tcBorders>
            <w:shd w:val="clear" w:color="000000" w:fill="FFFFFF"/>
            <w:noWrap/>
            <w:vAlign w:val="bottom"/>
            <w:hideMark/>
          </w:tcPr>
          <w:p w14:paraId="72463C70" w14:textId="77777777" w:rsidR="00D4486B" w:rsidRPr="00D4486B" w:rsidRDefault="00D4486B" w:rsidP="00D4486B">
            <w:pPr>
              <w:jc w:val="right"/>
              <w:rPr>
                <w:color w:val="000000"/>
                <w:sz w:val="10"/>
                <w:szCs w:val="10"/>
              </w:rPr>
            </w:pPr>
            <w:r w:rsidRPr="00D4486B">
              <w:rPr>
                <w:color w:val="000000"/>
                <w:sz w:val="10"/>
                <w:szCs w:val="10"/>
              </w:rPr>
              <w:t>49 922,90</w:t>
            </w:r>
          </w:p>
        </w:tc>
      </w:tr>
      <w:tr w:rsidR="00D4486B" w:rsidRPr="00D4486B" w14:paraId="23EAB584" w14:textId="77777777" w:rsidTr="002D6968">
        <w:trPr>
          <w:trHeight w:val="220"/>
        </w:trPr>
        <w:tc>
          <w:tcPr>
            <w:tcW w:w="678" w:type="dxa"/>
            <w:tcBorders>
              <w:top w:val="nil"/>
              <w:left w:val="single" w:sz="4" w:space="0" w:color="auto"/>
              <w:bottom w:val="single" w:sz="4" w:space="0" w:color="auto"/>
              <w:right w:val="single" w:sz="4" w:space="0" w:color="auto"/>
            </w:tcBorders>
            <w:shd w:val="clear" w:color="000000" w:fill="FFFFFF"/>
            <w:vAlign w:val="bottom"/>
            <w:hideMark/>
          </w:tcPr>
          <w:p w14:paraId="3894BB67" w14:textId="77777777" w:rsidR="00D4486B" w:rsidRPr="00D4486B" w:rsidRDefault="00D4486B" w:rsidP="00D4486B">
            <w:pPr>
              <w:jc w:val="center"/>
              <w:rPr>
                <w:color w:val="000000"/>
                <w:sz w:val="10"/>
                <w:szCs w:val="10"/>
              </w:rPr>
            </w:pPr>
            <w:r w:rsidRPr="00D4486B">
              <w:rPr>
                <w:color w:val="000000"/>
                <w:sz w:val="10"/>
                <w:szCs w:val="10"/>
              </w:rPr>
              <w:t>из Раздела 2.</w:t>
            </w:r>
          </w:p>
        </w:tc>
        <w:tc>
          <w:tcPr>
            <w:tcW w:w="1227" w:type="dxa"/>
            <w:tcBorders>
              <w:top w:val="nil"/>
              <w:left w:val="nil"/>
              <w:bottom w:val="single" w:sz="4" w:space="0" w:color="auto"/>
              <w:right w:val="single" w:sz="4" w:space="0" w:color="auto"/>
            </w:tcBorders>
            <w:shd w:val="clear" w:color="000000" w:fill="FFFFFF"/>
            <w:vAlign w:val="bottom"/>
            <w:hideMark/>
          </w:tcPr>
          <w:p w14:paraId="3CE63363" w14:textId="77777777" w:rsidR="00D4486B" w:rsidRPr="00D4486B" w:rsidRDefault="00D4486B" w:rsidP="00D4486B">
            <w:pPr>
              <w:rPr>
                <w:color w:val="000000"/>
                <w:sz w:val="10"/>
                <w:szCs w:val="10"/>
              </w:rPr>
            </w:pPr>
            <w:r w:rsidRPr="00D4486B">
              <w:rPr>
                <w:color w:val="000000"/>
                <w:sz w:val="10"/>
                <w:szCs w:val="10"/>
              </w:rPr>
              <w:t>Расходы на ремонт основных средств</w:t>
            </w:r>
          </w:p>
        </w:tc>
        <w:tc>
          <w:tcPr>
            <w:tcW w:w="733" w:type="dxa"/>
            <w:tcBorders>
              <w:top w:val="nil"/>
              <w:left w:val="nil"/>
              <w:bottom w:val="single" w:sz="4" w:space="0" w:color="auto"/>
              <w:right w:val="single" w:sz="4" w:space="0" w:color="auto"/>
            </w:tcBorders>
            <w:shd w:val="clear" w:color="000000" w:fill="FFFFFF"/>
            <w:vAlign w:val="bottom"/>
            <w:hideMark/>
          </w:tcPr>
          <w:p w14:paraId="664E360D" w14:textId="77777777" w:rsidR="00D4486B" w:rsidRPr="00D4486B" w:rsidRDefault="00D4486B" w:rsidP="00D4486B">
            <w:pPr>
              <w:jc w:val="center"/>
              <w:rPr>
                <w:color w:val="000000"/>
                <w:sz w:val="10"/>
                <w:szCs w:val="10"/>
              </w:rPr>
            </w:pPr>
            <w:r w:rsidRPr="00D4486B">
              <w:rPr>
                <w:color w:val="000000"/>
                <w:sz w:val="10"/>
                <w:szCs w:val="10"/>
              </w:rPr>
              <w:t>тыс.руб.</w:t>
            </w:r>
          </w:p>
        </w:tc>
        <w:tc>
          <w:tcPr>
            <w:tcW w:w="1185" w:type="dxa"/>
            <w:tcBorders>
              <w:top w:val="nil"/>
              <w:left w:val="nil"/>
              <w:bottom w:val="single" w:sz="4" w:space="0" w:color="auto"/>
              <w:right w:val="single" w:sz="4" w:space="0" w:color="auto"/>
            </w:tcBorders>
            <w:shd w:val="clear" w:color="000000" w:fill="FFFFFF"/>
            <w:vAlign w:val="bottom"/>
            <w:hideMark/>
          </w:tcPr>
          <w:p w14:paraId="617C8FCD" w14:textId="77777777" w:rsidR="00D4486B" w:rsidRPr="00D4486B" w:rsidRDefault="00D4486B" w:rsidP="00D4486B">
            <w:pPr>
              <w:jc w:val="center"/>
              <w:rPr>
                <w:color w:val="000000"/>
                <w:sz w:val="10"/>
                <w:szCs w:val="10"/>
              </w:rPr>
            </w:pPr>
            <w:r w:rsidRPr="00D4486B">
              <w:rPr>
                <w:color w:val="000000"/>
                <w:sz w:val="10"/>
                <w:szCs w:val="10"/>
              </w:rPr>
              <w:t> </w:t>
            </w:r>
          </w:p>
        </w:tc>
        <w:tc>
          <w:tcPr>
            <w:tcW w:w="850" w:type="dxa"/>
            <w:tcBorders>
              <w:top w:val="nil"/>
              <w:left w:val="nil"/>
              <w:bottom w:val="single" w:sz="4" w:space="0" w:color="auto"/>
              <w:right w:val="single" w:sz="4" w:space="0" w:color="auto"/>
            </w:tcBorders>
            <w:shd w:val="clear" w:color="000000" w:fill="FFFFFF"/>
            <w:vAlign w:val="bottom"/>
            <w:hideMark/>
          </w:tcPr>
          <w:p w14:paraId="02A587B7" w14:textId="77777777" w:rsidR="00D4486B" w:rsidRPr="00D4486B" w:rsidRDefault="00D4486B" w:rsidP="00D4486B">
            <w:pPr>
              <w:jc w:val="center"/>
              <w:rPr>
                <w:color w:val="000000"/>
                <w:sz w:val="10"/>
                <w:szCs w:val="10"/>
              </w:rPr>
            </w:pPr>
            <w:r w:rsidRPr="00D4486B">
              <w:rPr>
                <w:color w:val="000000"/>
                <w:sz w:val="10"/>
                <w:szCs w:val="10"/>
              </w:rPr>
              <w:t> </w:t>
            </w:r>
          </w:p>
        </w:tc>
        <w:tc>
          <w:tcPr>
            <w:tcW w:w="777" w:type="dxa"/>
            <w:tcBorders>
              <w:top w:val="nil"/>
              <w:left w:val="nil"/>
              <w:bottom w:val="single" w:sz="4" w:space="0" w:color="auto"/>
              <w:right w:val="single" w:sz="4" w:space="0" w:color="auto"/>
            </w:tcBorders>
            <w:shd w:val="clear" w:color="auto" w:fill="auto"/>
            <w:noWrap/>
            <w:vAlign w:val="bottom"/>
            <w:hideMark/>
          </w:tcPr>
          <w:p w14:paraId="23541B99" w14:textId="77777777" w:rsidR="00D4486B" w:rsidRPr="00D4486B" w:rsidRDefault="00D4486B" w:rsidP="00D4486B">
            <w:pPr>
              <w:jc w:val="right"/>
              <w:rPr>
                <w:color w:val="000000"/>
                <w:sz w:val="10"/>
                <w:szCs w:val="10"/>
              </w:rPr>
            </w:pPr>
            <w:r w:rsidRPr="00D4486B">
              <w:rPr>
                <w:color w:val="000000"/>
                <w:sz w:val="10"/>
                <w:szCs w:val="10"/>
              </w:rPr>
              <w:t>687 345,97</w:t>
            </w:r>
          </w:p>
        </w:tc>
        <w:tc>
          <w:tcPr>
            <w:tcW w:w="876" w:type="dxa"/>
            <w:tcBorders>
              <w:top w:val="nil"/>
              <w:left w:val="nil"/>
              <w:bottom w:val="single" w:sz="4" w:space="0" w:color="auto"/>
              <w:right w:val="single" w:sz="4" w:space="0" w:color="auto"/>
            </w:tcBorders>
            <w:shd w:val="clear" w:color="000000" w:fill="FFFFFF"/>
            <w:noWrap/>
            <w:vAlign w:val="bottom"/>
            <w:hideMark/>
          </w:tcPr>
          <w:p w14:paraId="6CB38530" w14:textId="77777777" w:rsidR="00D4486B" w:rsidRPr="00D4486B" w:rsidRDefault="00D4486B" w:rsidP="00D4486B">
            <w:pPr>
              <w:jc w:val="right"/>
              <w:rPr>
                <w:color w:val="000000"/>
                <w:sz w:val="10"/>
                <w:szCs w:val="10"/>
              </w:rPr>
            </w:pPr>
            <w:r w:rsidRPr="00D4486B">
              <w:rPr>
                <w:color w:val="000000"/>
                <w:sz w:val="10"/>
                <w:szCs w:val="10"/>
              </w:rPr>
              <w:t>29 490,21</w:t>
            </w:r>
          </w:p>
        </w:tc>
        <w:tc>
          <w:tcPr>
            <w:tcW w:w="827" w:type="dxa"/>
            <w:tcBorders>
              <w:top w:val="nil"/>
              <w:left w:val="nil"/>
              <w:bottom w:val="single" w:sz="4" w:space="0" w:color="auto"/>
              <w:right w:val="single" w:sz="4" w:space="0" w:color="auto"/>
            </w:tcBorders>
            <w:shd w:val="clear" w:color="000000" w:fill="FFFFFF"/>
            <w:noWrap/>
            <w:vAlign w:val="bottom"/>
            <w:hideMark/>
          </w:tcPr>
          <w:p w14:paraId="3E0973A8" w14:textId="77777777" w:rsidR="00D4486B" w:rsidRPr="00D4486B" w:rsidRDefault="00D4486B" w:rsidP="00D4486B">
            <w:pPr>
              <w:jc w:val="right"/>
              <w:rPr>
                <w:color w:val="000000"/>
                <w:sz w:val="10"/>
                <w:szCs w:val="10"/>
              </w:rPr>
            </w:pPr>
            <w:r w:rsidRPr="00D4486B">
              <w:rPr>
                <w:color w:val="000000"/>
                <w:sz w:val="10"/>
                <w:szCs w:val="10"/>
              </w:rPr>
              <w:t>29 660,15</w:t>
            </w:r>
          </w:p>
        </w:tc>
        <w:tc>
          <w:tcPr>
            <w:tcW w:w="844" w:type="dxa"/>
            <w:tcBorders>
              <w:top w:val="nil"/>
              <w:left w:val="nil"/>
              <w:bottom w:val="single" w:sz="4" w:space="0" w:color="auto"/>
              <w:right w:val="single" w:sz="4" w:space="0" w:color="auto"/>
            </w:tcBorders>
            <w:shd w:val="clear" w:color="000000" w:fill="FFFFFF"/>
            <w:noWrap/>
            <w:vAlign w:val="bottom"/>
            <w:hideMark/>
          </w:tcPr>
          <w:p w14:paraId="0BA6B932" w14:textId="77777777" w:rsidR="00D4486B" w:rsidRPr="00D4486B" w:rsidRDefault="00D4486B" w:rsidP="00D4486B">
            <w:pPr>
              <w:jc w:val="right"/>
              <w:rPr>
                <w:color w:val="000000"/>
                <w:sz w:val="10"/>
                <w:szCs w:val="10"/>
              </w:rPr>
            </w:pPr>
            <w:r w:rsidRPr="00D4486B">
              <w:rPr>
                <w:color w:val="000000"/>
                <w:sz w:val="10"/>
                <w:szCs w:val="10"/>
              </w:rPr>
              <w:t>23 534,25</w:t>
            </w:r>
          </w:p>
        </w:tc>
        <w:tc>
          <w:tcPr>
            <w:tcW w:w="695" w:type="dxa"/>
            <w:tcBorders>
              <w:top w:val="nil"/>
              <w:left w:val="nil"/>
              <w:bottom w:val="single" w:sz="4" w:space="0" w:color="auto"/>
              <w:right w:val="single" w:sz="4" w:space="0" w:color="auto"/>
            </w:tcBorders>
            <w:shd w:val="clear" w:color="000000" w:fill="FFFFFF"/>
            <w:noWrap/>
            <w:vAlign w:val="bottom"/>
            <w:hideMark/>
          </w:tcPr>
          <w:p w14:paraId="161B5961" w14:textId="77777777" w:rsidR="00D4486B" w:rsidRPr="00D4486B" w:rsidRDefault="00D4486B" w:rsidP="00D4486B">
            <w:pPr>
              <w:jc w:val="right"/>
              <w:rPr>
                <w:color w:val="000000"/>
                <w:sz w:val="10"/>
                <w:szCs w:val="10"/>
              </w:rPr>
            </w:pPr>
            <w:r w:rsidRPr="00D4486B">
              <w:rPr>
                <w:color w:val="000000"/>
                <w:sz w:val="10"/>
                <w:szCs w:val="10"/>
              </w:rPr>
              <w:t>45 675,69</w:t>
            </w:r>
          </w:p>
        </w:tc>
        <w:tc>
          <w:tcPr>
            <w:tcW w:w="795" w:type="dxa"/>
            <w:tcBorders>
              <w:top w:val="nil"/>
              <w:left w:val="nil"/>
              <w:bottom w:val="single" w:sz="4" w:space="0" w:color="auto"/>
              <w:right w:val="single" w:sz="4" w:space="0" w:color="auto"/>
            </w:tcBorders>
            <w:shd w:val="clear" w:color="000000" w:fill="FFFFFF"/>
            <w:noWrap/>
            <w:vAlign w:val="bottom"/>
            <w:hideMark/>
          </w:tcPr>
          <w:p w14:paraId="3240AA24" w14:textId="77777777" w:rsidR="00D4486B" w:rsidRPr="00D4486B" w:rsidRDefault="00D4486B" w:rsidP="00D4486B">
            <w:pPr>
              <w:jc w:val="right"/>
              <w:rPr>
                <w:color w:val="000000"/>
                <w:sz w:val="10"/>
                <w:szCs w:val="10"/>
              </w:rPr>
            </w:pPr>
            <w:r w:rsidRPr="00D4486B">
              <w:rPr>
                <w:color w:val="000000"/>
                <w:sz w:val="10"/>
                <w:szCs w:val="10"/>
              </w:rPr>
              <w:t>54 967,75</w:t>
            </w:r>
          </w:p>
        </w:tc>
        <w:tc>
          <w:tcPr>
            <w:tcW w:w="811" w:type="dxa"/>
            <w:tcBorders>
              <w:top w:val="nil"/>
              <w:left w:val="nil"/>
              <w:bottom w:val="single" w:sz="4" w:space="0" w:color="auto"/>
              <w:right w:val="single" w:sz="4" w:space="0" w:color="auto"/>
            </w:tcBorders>
            <w:shd w:val="clear" w:color="000000" w:fill="FFFFFF"/>
            <w:noWrap/>
            <w:vAlign w:val="bottom"/>
            <w:hideMark/>
          </w:tcPr>
          <w:p w14:paraId="75CC00FD" w14:textId="77777777" w:rsidR="00D4486B" w:rsidRPr="00D4486B" w:rsidRDefault="00D4486B" w:rsidP="00D4486B">
            <w:pPr>
              <w:jc w:val="right"/>
              <w:rPr>
                <w:color w:val="000000"/>
                <w:sz w:val="10"/>
                <w:szCs w:val="10"/>
              </w:rPr>
            </w:pPr>
            <w:r w:rsidRPr="00D4486B">
              <w:rPr>
                <w:color w:val="000000"/>
                <w:sz w:val="10"/>
                <w:szCs w:val="10"/>
              </w:rPr>
              <w:t>65 046,54</w:t>
            </w:r>
          </w:p>
        </w:tc>
        <w:tc>
          <w:tcPr>
            <w:tcW w:w="728" w:type="dxa"/>
            <w:tcBorders>
              <w:top w:val="nil"/>
              <w:left w:val="nil"/>
              <w:bottom w:val="single" w:sz="4" w:space="0" w:color="auto"/>
              <w:right w:val="single" w:sz="4" w:space="0" w:color="auto"/>
            </w:tcBorders>
            <w:shd w:val="clear" w:color="000000" w:fill="FFFFFF"/>
            <w:noWrap/>
            <w:vAlign w:val="bottom"/>
            <w:hideMark/>
          </w:tcPr>
          <w:p w14:paraId="2E4EE8EA" w14:textId="77777777" w:rsidR="00D4486B" w:rsidRPr="00D4486B" w:rsidRDefault="00D4486B" w:rsidP="00D4486B">
            <w:pPr>
              <w:jc w:val="right"/>
              <w:rPr>
                <w:color w:val="000000"/>
                <w:sz w:val="10"/>
                <w:szCs w:val="10"/>
              </w:rPr>
            </w:pPr>
            <w:r w:rsidRPr="00D4486B">
              <w:rPr>
                <w:color w:val="000000"/>
                <w:sz w:val="10"/>
                <w:szCs w:val="10"/>
              </w:rPr>
              <w:t>56 982,81</w:t>
            </w:r>
          </w:p>
        </w:tc>
        <w:tc>
          <w:tcPr>
            <w:tcW w:w="744" w:type="dxa"/>
            <w:tcBorders>
              <w:top w:val="nil"/>
              <w:left w:val="nil"/>
              <w:bottom w:val="single" w:sz="4" w:space="0" w:color="auto"/>
              <w:right w:val="single" w:sz="4" w:space="0" w:color="auto"/>
            </w:tcBorders>
            <w:shd w:val="clear" w:color="000000" w:fill="FFFFFF"/>
            <w:noWrap/>
            <w:vAlign w:val="bottom"/>
            <w:hideMark/>
          </w:tcPr>
          <w:p w14:paraId="244A2E5A" w14:textId="77777777" w:rsidR="00D4486B" w:rsidRPr="00D4486B" w:rsidRDefault="00D4486B" w:rsidP="00D4486B">
            <w:pPr>
              <w:jc w:val="right"/>
              <w:rPr>
                <w:color w:val="000000"/>
                <w:sz w:val="10"/>
                <w:szCs w:val="10"/>
              </w:rPr>
            </w:pPr>
            <w:r w:rsidRPr="00D4486B">
              <w:rPr>
                <w:color w:val="000000"/>
                <w:sz w:val="10"/>
                <w:szCs w:val="10"/>
              </w:rPr>
              <w:t>65 313,95</w:t>
            </w:r>
          </w:p>
        </w:tc>
        <w:tc>
          <w:tcPr>
            <w:tcW w:w="777" w:type="dxa"/>
            <w:tcBorders>
              <w:top w:val="nil"/>
              <w:left w:val="nil"/>
              <w:bottom w:val="single" w:sz="4" w:space="0" w:color="auto"/>
              <w:right w:val="single" w:sz="4" w:space="0" w:color="auto"/>
            </w:tcBorders>
            <w:shd w:val="clear" w:color="000000" w:fill="FFFFFF"/>
            <w:noWrap/>
            <w:vAlign w:val="bottom"/>
            <w:hideMark/>
          </w:tcPr>
          <w:p w14:paraId="4CE10843" w14:textId="77777777" w:rsidR="00D4486B" w:rsidRPr="00D4486B" w:rsidRDefault="00D4486B" w:rsidP="00D4486B">
            <w:pPr>
              <w:jc w:val="right"/>
              <w:rPr>
                <w:color w:val="000000"/>
                <w:sz w:val="10"/>
                <w:szCs w:val="10"/>
              </w:rPr>
            </w:pPr>
            <w:r w:rsidRPr="00D4486B">
              <w:rPr>
                <w:color w:val="000000"/>
                <w:sz w:val="10"/>
                <w:szCs w:val="10"/>
              </w:rPr>
              <w:t>65 564,07</w:t>
            </w:r>
          </w:p>
        </w:tc>
        <w:tc>
          <w:tcPr>
            <w:tcW w:w="712" w:type="dxa"/>
            <w:tcBorders>
              <w:top w:val="nil"/>
              <w:left w:val="nil"/>
              <w:bottom w:val="single" w:sz="4" w:space="0" w:color="auto"/>
              <w:right w:val="single" w:sz="4" w:space="0" w:color="auto"/>
            </w:tcBorders>
            <w:shd w:val="clear" w:color="000000" w:fill="FFFFFF"/>
            <w:noWrap/>
            <w:vAlign w:val="bottom"/>
            <w:hideMark/>
          </w:tcPr>
          <w:p w14:paraId="7006DCCF" w14:textId="77777777" w:rsidR="00D4486B" w:rsidRPr="00D4486B" w:rsidRDefault="00D4486B" w:rsidP="00D4486B">
            <w:pPr>
              <w:jc w:val="right"/>
              <w:rPr>
                <w:color w:val="000000"/>
                <w:sz w:val="10"/>
                <w:szCs w:val="10"/>
              </w:rPr>
            </w:pPr>
            <w:r w:rsidRPr="00D4486B">
              <w:rPr>
                <w:color w:val="000000"/>
                <w:sz w:val="10"/>
                <w:szCs w:val="10"/>
              </w:rPr>
              <w:t>67 379,20</w:t>
            </w:r>
          </w:p>
        </w:tc>
        <w:tc>
          <w:tcPr>
            <w:tcW w:w="811" w:type="dxa"/>
            <w:tcBorders>
              <w:top w:val="nil"/>
              <w:left w:val="nil"/>
              <w:bottom w:val="single" w:sz="4" w:space="0" w:color="auto"/>
              <w:right w:val="single" w:sz="4" w:space="0" w:color="auto"/>
            </w:tcBorders>
            <w:shd w:val="clear" w:color="000000" w:fill="FFFFFF"/>
            <w:noWrap/>
            <w:vAlign w:val="bottom"/>
            <w:hideMark/>
          </w:tcPr>
          <w:p w14:paraId="5251F5AC" w14:textId="77777777" w:rsidR="00D4486B" w:rsidRPr="00D4486B" w:rsidRDefault="00D4486B" w:rsidP="00D4486B">
            <w:pPr>
              <w:jc w:val="right"/>
              <w:rPr>
                <w:color w:val="000000"/>
                <w:sz w:val="10"/>
                <w:szCs w:val="10"/>
              </w:rPr>
            </w:pPr>
            <w:r w:rsidRPr="00D4486B">
              <w:rPr>
                <w:color w:val="000000"/>
                <w:sz w:val="10"/>
                <w:szCs w:val="10"/>
              </w:rPr>
              <w:t>92 842,84</w:t>
            </w:r>
          </w:p>
        </w:tc>
        <w:tc>
          <w:tcPr>
            <w:tcW w:w="811" w:type="dxa"/>
            <w:tcBorders>
              <w:top w:val="nil"/>
              <w:left w:val="nil"/>
              <w:bottom w:val="single" w:sz="4" w:space="0" w:color="auto"/>
              <w:right w:val="single" w:sz="4" w:space="0" w:color="auto"/>
            </w:tcBorders>
            <w:shd w:val="clear" w:color="000000" w:fill="FFFFFF"/>
            <w:noWrap/>
            <w:vAlign w:val="bottom"/>
            <w:hideMark/>
          </w:tcPr>
          <w:p w14:paraId="2D4AA6B8" w14:textId="77777777" w:rsidR="00D4486B" w:rsidRPr="00D4486B" w:rsidRDefault="00D4486B" w:rsidP="00D4486B">
            <w:pPr>
              <w:jc w:val="right"/>
              <w:rPr>
                <w:color w:val="000000"/>
                <w:sz w:val="10"/>
                <w:szCs w:val="10"/>
              </w:rPr>
            </w:pPr>
            <w:r w:rsidRPr="00D4486B">
              <w:rPr>
                <w:color w:val="000000"/>
                <w:sz w:val="10"/>
                <w:szCs w:val="10"/>
              </w:rPr>
              <w:t>90 888,51</w:t>
            </w:r>
          </w:p>
        </w:tc>
      </w:tr>
      <w:tr w:rsidR="00D4486B" w:rsidRPr="00D4486B" w14:paraId="3E363263" w14:textId="77777777" w:rsidTr="002D6968">
        <w:trPr>
          <w:trHeight w:val="148"/>
        </w:trPr>
        <w:tc>
          <w:tcPr>
            <w:tcW w:w="678" w:type="dxa"/>
            <w:tcBorders>
              <w:top w:val="nil"/>
              <w:left w:val="single" w:sz="4" w:space="0" w:color="auto"/>
              <w:bottom w:val="single" w:sz="4" w:space="0" w:color="auto"/>
              <w:right w:val="single" w:sz="4" w:space="0" w:color="auto"/>
            </w:tcBorders>
            <w:shd w:val="clear" w:color="000000" w:fill="FFFFFF"/>
            <w:noWrap/>
            <w:vAlign w:val="bottom"/>
            <w:hideMark/>
          </w:tcPr>
          <w:p w14:paraId="7E42462B" w14:textId="77777777" w:rsidR="00D4486B" w:rsidRPr="00D4486B" w:rsidRDefault="00D4486B" w:rsidP="00D4486B">
            <w:pPr>
              <w:jc w:val="center"/>
              <w:rPr>
                <w:b/>
                <w:bCs/>
                <w:color w:val="000000"/>
                <w:sz w:val="10"/>
                <w:szCs w:val="10"/>
              </w:rPr>
            </w:pPr>
            <w:r w:rsidRPr="00D4486B">
              <w:rPr>
                <w:b/>
                <w:bCs/>
                <w:color w:val="000000"/>
                <w:sz w:val="10"/>
                <w:szCs w:val="10"/>
              </w:rPr>
              <w:t>3</w:t>
            </w:r>
          </w:p>
        </w:tc>
        <w:tc>
          <w:tcPr>
            <w:tcW w:w="1227" w:type="dxa"/>
            <w:tcBorders>
              <w:top w:val="nil"/>
              <w:left w:val="nil"/>
              <w:bottom w:val="single" w:sz="4" w:space="0" w:color="auto"/>
              <w:right w:val="single" w:sz="4" w:space="0" w:color="auto"/>
            </w:tcBorders>
            <w:shd w:val="clear" w:color="000000" w:fill="FFFFFF"/>
            <w:vAlign w:val="bottom"/>
            <w:hideMark/>
          </w:tcPr>
          <w:p w14:paraId="4F8AC8D2" w14:textId="77777777" w:rsidR="00D4486B" w:rsidRPr="00D4486B" w:rsidRDefault="00D4486B" w:rsidP="00D4486B">
            <w:pPr>
              <w:rPr>
                <w:b/>
                <w:bCs/>
                <w:color w:val="000000"/>
                <w:sz w:val="10"/>
                <w:szCs w:val="10"/>
              </w:rPr>
            </w:pPr>
            <w:r w:rsidRPr="00D4486B">
              <w:rPr>
                <w:b/>
                <w:bCs/>
                <w:color w:val="000000"/>
                <w:sz w:val="10"/>
                <w:szCs w:val="10"/>
              </w:rPr>
              <w:t>прочие расходы по передаче</w:t>
            </w:r>
          </w:p>
        </w:tc>
        <w:tc>
          <w:tcPr>
            <w:tcW w:w="733" w:type="dxa"/>
            <w:tcBorders>
              <w:top w:val="nil"/>
              <w:left w:val="nil"/>
              <w:bottom w:val="single" w:sz="4" w:space="0" w:color="auto"/>
              <w:right w:val="single" w:sz="4" w:space="0" w:color="auto"/>
            </w:tcBorders>
            <w:shd w:val="clear" w:color="000000" w:fill="FFFFFF"/>
            <w:vAlign w:val="bottom"/>
            <w:hideMark/>
          </w:tcPr>
          <w:p w14:paraId="1A46FB08" w14:textId="77777777" w:rsidR="00D4486B" w:rsidRPr="00D4486B" w:rsidRDefault="00D4486B" w:rsidP="00D4486B">
            <w:pPr>
              <w:jc w:val="center"/>
              <w:rPr>
                <w:b/>
                <w:bCs/>
                <w:color w:val="000000"/>
                <w:sz w:val="10"/>
                <w:szCs w:val="10"/>
              </w:rPr>
            </w:pPr>
            <w:r w:rsidRPr="00D4486B">
              <w:rPr>
                <w:b/>
                <w:bCs/>
                <w:color w:val="000000"/>
                <w:sz w:val="10"/>
                <w:szCs w:val="10"/>
              </w:rPr>
              <w:t>тыс.руб.</w:t>
            </w:r>
          </w:p>
        </w:tc>
        <w:tc>
          <w:tcPr>
            <w:tcW w:w="1185" w:type="dxa"/>
            <w:tcBorders>
              <w:top w:val="nil"/>
              <w:left w:val="nil"/>
              <w:bottom w:val="single" w:sz="4" w:space="0" w:color="auto"/>
              <w:right w:val="single" w:sz="4" w:space="0" w:color="auto"/>
            </w:tcBorders>
            <w:shd w:val="clear" w:color="000000" w:fill="FFFFFF"/>
            <w:vAlign w:val="bottom"/>
            <w:hideMark/>
          </w:tcPr>
          <w:p w14:paraId="3019141C" w14:textId="77777777" w:rsidR="00D4486B" w:rsidRPr="00D4486B" w:rsidRDefault="00D4486B" w:rsidP="00D4486B">
            <w:pPr>
              <w:jc w:val="center"/>
              <w:rPr>
                <w:b/>
                <w:bCs/>
                <w:color w:val="000000"/>
                <w:sz w:val="10"/>
                <w:szCs w:val="10"/>
              </w:rPr>
            </w:pPr>
            <w:r w:rsidRPr="00D4486B">
              <w:rPr>
                <w:b/>
                <w:bCs/>
                <w:color w:val="000000"/>
                <w:sz w:val="10"/>
                <w:szCs w:val="10"/>
              </w:rPr>
              <w:t>9102*</w:t>
            </w:r>
          </w:p>
        </w:tc>
        <w:tc>
          <w:tcPr>
            <w:tcW w:w="850" w:type="dxa"/>
            <w:tcBorders>
              <w:top w:val="nil"/>
              <w:left w:val="nil"/>
              <w:bottom w:val="single" w:sz="4" w:space="0" w:color="auto"/>
              <w:right w:val="single" w:sz="4" w:space="0" w:color="auto"/>
            </w:tcBorders>
            <w:shd w:val="clear" w:color="000000" w:fill="FFFFFF"/>
            <w:vAlign w:val="bottom"/>
            <w:hideMark/>
          </w:tcPr>
          <w:p w14:paraId="4D254479" w14:textId="77777777" w:rsidR="00D4486B" w:rsidRPr="00D4486B" w:rsidRDefault="00D4486B" w:rsidP="00D4486B">
            <w:pPr>
              <w:jc w:val="center"/>
              <w:rPr>
                <w:b/>
                <w:bCs/>
                <w:color w:val="000000"/>
                <w:sz w:val="10"/>
                <w:szCs w:val="10"/>
              </w:rPr>
            </w:pPr>
            <w:r w:rsidRPr="00D4486B">
              <w:rPr>
                <w:b/>
                <w:bCs/>
                <w:color w:val="000000"/>
                <w:sz w:val="10"/>
                <w:szCs w:val="10"/>
              </w:rPr>
              <w:t> </w:t>
            </w:r>
          </w:p>
        </w:tc>
        <w:tc>
          <w:tcPr>
            <w:tcW w:w="777" w:type="dxa"/>
            <w:tcBorders>
              <w:top w:val="nil"/>
              <w:left w:val="nil"/>
              <w:bottom w:val="single" w:sz="4" w:space="0" w:color="auto"/>
              <w:right w:val="single" w:sz="4" w:space="0" w:color="auto"/>
            </w:tcBorders>
            <w:shd w:val="clear" w:color="auto" w:fill="auto"/>
            <w:noWrap/>
            <w:vAlign w:val="bottom"/>
            <w:hideMark/>
          </w:tcPr>
          <w:p w14:paraId="29C0A8AE" w14:textId="77777777" w:rsidR="00D4486B" w:rsidRPr="00D4486B" w:rsidRDefault="00D4486B" w:rsidP="00D4486B">
            <w:pPr>
              <w:jc w:val="right"/>
              <w:rPr>
                <w:b/>
                <w:bCs/>
                <w:color w:val="000000"/>
                <w:sz w:val="10"/>
                <w:szCs w:val="10"/>
              </w:rPr>
            </w:pPr>
            <w:r w:rsidRPr="00D4486B">
              <w:rPr>
                <w:b/>
                <w:bCs/>
                <w:color w:val="000000"/>
                <w:sz w:val="10"/>
                <w:szCs w:val="10"/>
              </w:rPr>
              <w:t>532 325,39</w:t>
            </w:r>
          </w:p>
        </w:tc>
        <w:tc>
          <w:tcPr>
            <w:tcW w:w="876" w:type="dxa"/>
            <w:tcBorders>
              <w:top w:val="nil"/>
              <w:left w:val="nil"/>
              <w:bottom w:val="single" w:sz="4" w:space="0" w:color="auto"/>
              <w:right w:val="single" w:sz="4" w:space="0" w:color="auto"/>
            </w:tcBorders>
            <w:shd w:val="clear" w:color="000000" w:fill="FFFFFF"/>
            <w:noWrap/>
            <w:vAlign w:val="bottom"/>
            <w:hideMark/>
          </w:tcPr>
          <w:p w14:paraId="5F13E311" w14:textId="77777777" w:rsidR="00D4486B" w:rsidRPr="00D4486B" w:rsidRDefault="00D4486B" w:rsidP="00D4486B">
            <w:pPr>
              <w:jc w:val="right"/>
              <w:rPr>
                <w:b/>
                <w:bCs/>
                <w:color w:val="000000"/>
                <w:sz w:val="10"/>
                <w:szCs w:val="10"/>
              </w:rPr>
            </w:pPr>
            <w:r w:rsidRPr="00D4486B">
              <w:rPr>
                <w:b/>
                <w:bCs/>
                <w:color w:val="000000"/>
                <w:sz w:val="10"/>
                <w:szCs w:val="10"/>
              </w:rPr>
              <w:t>2 777,80</w:t>
            </w:r>
          </w:p>
        </w:tc>
        <w:tc>
          <w:tcPr>
            <w:tcW w:w="827" w:type="dxa"/>
            <w:tcBorders>
              <w:top w:val="nil"/>
              <w:left w:val="nil"/>
              <w:bottom w:val="single" w:sz="4" w:space="0" w:color="auto"/>
              <w:right w:val="single" w:sz="4" w:space="0" w:color="auto"/>
            </w:tcBorders>
            <w:shd w:val="clear" w:color="000000" w:fill="FFFFFF"/>
            <w:noWrap/>
            <w:vAlign w:val="bottom"/>
            <w:hideMark/>
          </w:tcPr>
          <w:p w14:paraId="18FAE46F" w14:textId="77777777" w:rsidR="00D4486B" w:rsidRPr="00D4486B" w:rsidRDefault="00D4486B" w:rsidP="00D4486B">
            <w:pPr>
              <w:jc w:val="right"/>
              <w:rPr>
                <w:b/>
                <w:bCs/>
                <w:color w:val="000000"/>
                <w:sz w:val="10"/>
                <w:szCs w:val="10"/>
              </w:rPr>
            </w:pPr>
            <w:r w:rsidRPr="00D4486B">
              <w:rPr>
                <w:b/>
                <w:bCs/>
                <w:color w:val="000000"/>
                <w:sz w:val="10"/>
                <w:szCs w:val="10"/>
              </w:rPr>
              <w:t>58 823,51</w:t>
            </w:r>
          </w:p>
        </w:tc>
        <w:tc>
          <w:tcPr>
            <w:tcW w:w="844" w:type="dxa"/>
            <w:tcBorders>
              <w:top w:val="nil"/>
              <w:left w:val="nil"/>
              <w:bottom w:val="single" w:sz="4" w:space="0" w:color="auto"/>
              <w:right w:val="single" w:sz="4" w:space="0" w:color="auto"/>
            </w:tcBorders>
            <w:shd w:val="clear" w:color="000000" w:fill="FFFFFF"/>
            <w:noWrap/>
            <w:vAlign w:val="bottom"/>
            <w:hideMark/>
          </w:tcPr>
          <w:p w14:paraId="6C1A4752" w14:textId="77777777" w:rsidR="00D4486B" w:rsidRPr="00D4486B" w:rsidRDefault="00D4486B" w:rsidP="00D4486B">
            <w:pPr>
              <w:jc w:val="right"/>
              <w:rPr>
                <w:b/>
                <w:bCs/>
                <w:color w:val="000000"/>
                <w:sz w:val="10"/>
                <w:szCs w:val="10"/>
              </w:rPr>
            </w:pPr>
            <w:r w:rsidRPr="00D4486B">
              <w:rPr>
                <w:b/>
                <w:bCs/>
                <w:color w:val="000000"/>
                <w:sz w:val="10"/>
                <w:szCs w:val="10"/>
              </w:rPr>
              <w:t>124 159,14</w:t>
            </w:r>
          </w:p>
        </w:tc>
        <w:tc>
          <w:tcPr>
            <w:tcW w:w="695" w:type="dxa"/>
            <w:tcBorders>
              <w:top w:val="nil"/>
              <w:left w:val="nil"/>
              <w:bottom w:val="single" w:sz="4" w:space="0" w:color="auto"/>
              <w:right w:val="single" w:sz="4" w:space="0" w:color="auto"/>
            </w:tcBorders>
            <w:shd w:val="clear" w:color="000000" w:fill="FFFFFF"/>
            <w:noWrap/>
            <w:vAlign w:val="bottom"/>
            <w:hideMark/>
          </w:tcPr>
          <w:p w14:paraId="472EFC31" w14:textId="77777777" w:rsidR="00D4486B" w:rsidRPr="00D4486B" w:rsidRDefault="00D4486B" w:rsidP="00D4486B">
            <w:pPr>
              <w:jc w:val="right"/>
              <w:rPr>
                <w:b/>
                <w:bCs/>
                <w:color w:val="000000"/>
                <w:sz w:val="10"/>
                <w:szCs w:val="10"/>
              </w:rPr>
            </w:pPr>
            <w:r w:rsidRPr="00D4486B">
              <w:rPr>
                <w:b/>
                <w:bCs/>
                <w:color w:val="000000"/>
                <w:sz w:val="10"/>
                <w:szCs w:val="10"/>
              </w:rPr>
              <w:t>15 676,46</w:t>
            </w:r>
          </w:p>
        </w:tc>
        <w:tc>
          <w:tcPr>
            <w:tcW w:w="795" w:type="dxa"/>
            <w:tcBorders>
              <w:top w:val="nil"/>
              <w:left w:val="nil"/>
              <w:bottom w:val="single" w:sz="4" w:space="0" w:color="auto"/>
              <w:right w:val="single" w:sz="4" w:space="0" w:color="auto"/>
            </w:tcBorders>
            <w:shd w:val="clear" w:color="000000" w:fill="FFFFFF"/>
            <w:noWrap/>
            <w:vAlign w:val="bottom"/>
            <w:hideMark/>
          </w:tcPr>
          <w:p w14:paraId="708DB0C0" w14:textId="77777777" w:rsidR="00D4486B" w:rsidRPr="00D4486B" w:rsidRDefault="00D4486B" w:rsidP="00D4486B">
            <w:pPr>
              <w:jc w:val="right"/>
              <w:rPr>
                <w:b/>
                <w:bCs/>
                <w:color w:val="000000"/>
                <w:sz w:val="10"/>
                <w:szCs w:val="10"/>
              </w:rPr>
            </w:pPr>
            <w:r w:rsidRPr="00D4486B">
              <w:rPr>
                <w:b/>
                <w:bCs/>
                <w:color w:val="000000"/>
                <w:sz w:val="10"/>
                <w:szCs w:val="10"/>
              </w:rPr>
              <w:t>11 769,15</w:t>
            </w:r>
          </w:p>
        </w:tc>
        <w:tc>
          <w:tcPr>
            <w:tcW w:w="811" w:type="dxa"/>
            <w:tcBorders>
              <w:top w:val="nil"/>
              <w:left w:val="nil"/>
              <w:bottom w:val="single" w:sz="4" w:space="0" w:color="auto"/>
              <w:right w:val="single" w:sz="4" w:space="0" w:color="auto"/>
            </w:tcBorders>
            <w:shd w:val="clear" w:color="000000" w:fill="FFFFFF"/>
            <w:noWrap/>
            <w:vAlign w:val="bottom"/>
            <w:hideMark/>
          </w:tcPr>
          <w:p w14:paraId="06C2A47F" w14:textId="77777777" w:rsidR="00D4486B" w:rsidRPr="00D4486B" w:rsidRDefault="00D4486B" w:rsidP="00D4486B">
            <w:pPr>
              <w:jc w:val="right"/>
              <w:rPr>
                <w:b/>
                <w:bCs/>
                <w:color w:val="000000"/>
                <w:sz w:val="10"/>
                <w:szCs w:val="10"/>
              </w:rPr>
            </w:pPr>
            <w:r w:rsidRPr="00D4486B">
              <w:rPr>
                <w:b/>
                <w:bCs/>
                <w:color w:val="000000"/>
                <w:sz w:val="10"/>
                <w:szCs w:val="10"/>
              </w:rPr>
              <w:t>52 124,58</w:t>
            </w:r>
          </w:p>
        </w:tc>
        <w:tc>
          <w:tcPr>
            <w:tcW w:w="728" w:type="dxa"/>
            <w:tcBorders>
              <w:top w:val="nil"/>
              <w:left w:val="nil"/>
              <w:bottom w:val="single" w:sz="4" w:space="0" w:color="auto"/>
              <w:right w:val="single" w:sz="4" w:space="0" w:color="auto"/>
            </w:tcBorders>
            <w:shd w:val="clear" w:color="000000" w:fill="FFFFFF"/>
            <w:noWrap/>
            <w:vAlign w:val="bottom"/>
            <w:hideMark/>
          </w:tcPr>
          <w:p w14:paraId="742D6198" w14:textId="77777777" w:rsidR="00D4486B" w:rsidRPr="00D4486B" w:rsidRDefault="00D4486B" w:rsidP="00D4486B">
            <w:pPr>
              <w:jc w:val="right"/>
              <w:rPr>
                <w:b/>
                <w:bCs/>
                <w:color w:val="000000"/>
                <w:sz w:val="10"/>
                <w:szCs w:val="10"/>
              </w:rPr>
            </w:pPr>
            <w:r w:rsidRPr="00D4486B">
              <w:rPr>
                <w:b/>
                <w:bCs/>
                <w:color w:val="000000"/>
                <w:sz w:val="10"/>
                <w:szCs w:val="10"/>
              </w:rPr>
              <w:t>16 898,05</w:t>
            </w:r>
          </w:p>
        </w:tc>
        <w:tc>
          <w:tcPr>
            <w:tcW w:w="744" w:type="dxa"/>
            <w:tcBorders>
              <w:top w:val="nil"/>
              <w:left w:val="nil"/>
              <w:bottom w:val="single" w:sz="4" w:space="0" w:color="auto"/>
              <w:right w:val="single" w:sz="4" w:space="0" w:color="auto"/>
            </w:tcBorders>
            <w:shd w:val="clear" w:color="000000" w:fill="FFFFFF"/>
            <w:noWrap/>
            <w:vAlign w:val="bottom"/>
            <w:hideMark/>
          </w:tcPr>
          <w:p w14:paraId="0C05ECAC" w14:textId="77777777" w:rsidR="00D4486B" w:rsidRPr="00D4486B" w:rsidRDefault="00D4486B" w:rsidP="00D4486B">
            <w:pPr>
              <w:jc w:val="right"/>
              <w:rPr>
                <w:b/>
                <w:bCs/>
                <w:color w:val="000000"/>
                <w:sz w:val="10"/>
                <w:szCs w:val="10"/>
              </w:rPr>
            </w:pPr>
            <w:r w:rsidRPr="00D4486B">
              <w:rPr>
                <w:b/>
                <w:bCs/>
                <w:color w:val="000000"/>
                <w:sz w:val="10"/>
                <w:szCs w:val="10"/>
              </w:rPr>
              <w:t>22 009,28</w:t>
            </w:r>
          </w:p>
        </w:tc>
        <w:tc>
          <w:tcPr>
            <w:tcW w:w="777" w:type="dxa"/>
            <w:tcBorders>
              <w:top w:val="nil"/>
              <w:left w:val="nil"/>
              <w:bottom w:val="single" w:sz="4" w:space="0" w:color="auto"/>
              <w:right w:val="single" w:sz="4" w:space="0" w:color="auto"/>
            </w:tcBorders>
            <w:shd w:val="clear" w:color="000000" w:fill="FFFFFF"/>
            <w:noWrap/>
            <w:vAlign w:val="bottom"/>
            <w:hideMark/>
          </w:tcPr>
          <w:p w14:paraId="5A553E0D" w14:textId="77777777" w:rsidR="00D4486B" w:rsidRPr="00D4486B" w:rsidRDefault="00D4486B" w:rsidP="00D4486B">
            <w:pPr>
              <w:jc w:val="right"/>
              <w:rPr>
                <w:b/>
                <w:bCs/>
                <w:color w:val="000000"/>
                <w:sz w:val="10"/>
                <w:szCs w:val="10"/>
              </w:rPr>
            </w:pPr>
            <w:r w:rsidRPr="00D4486B">
              <w:rPr>
                <w:b/>
                <w:bCs/>
                <w:color w:val="000000"/>
                <w:sz w:val="10"/>
                <w:szCs w:val="10"/>
              </w:rPr>
              <w:t>205 692,15</w:t>
            </w:r>
          </w:p>
        </w:tc>
        <w:tc>
          <w:tcPr>
            <w:tcW w:w="712" w:type="dxa"/>
            <w:tcBorders>
              <w:top w:val="nil"/>
              <w:left w:val="nil"/>
              <w:bottom w:val="single" w:sz="4" w:space="0" w:color="auto"/>
              <w:right w:val="single" w:sz="4" w:space="0" w:color="auto"/>
            </w:tcBorders>
            <w:shd w:val="clear" w:color="000000" w:fill="FFFFFF"/>
            <w:noWrap/>
            <w:vAlign w:val="bottom"/>
            <w:hideMark/>
          </w:tcPr>
          <w:p w14:paraId="133A6213" w14:textId="77777777" w:rsidR="00D4486B" w:rsidRPr="00D4486B" w:rsidRDefault="00D4486B" w:rsidP="00D4486B">
            <w:pPr>
              <w:jc w:val="right"/>
              <w:rPr>
                <w:b/>
                <w:bCs/>
                <w:color w:val="000000"/>
                <w:sz w:val="10"/>
                <w:szCs w:val="10"/>
              </w:rPr>
            </w:pPr>
            <w:r w:rsidRPr="00D4486B">
              <w:rPr>
                <w:b/>
                <w:bCs/>
                <w:color w:val="000000"/>
                <w:sz w:val="10"/>
                <w:szCs w:val="10"/>
              </w:rPr>
              <w:t>17 671,32</w:t>
            </w:r>
          </w:p>
        </w:tc>
        <w:tc>
          <w:tcPr>
            <w:tcW w:w="811" w:type="dxa"/>
            <w:tcBorders>
              <w:top w:val="nil"/>
              <w:left w:val="nil"/>
              <w:bottom w:val="single" w:sz="4" w:space="0" w:color="auto"/>
              <w:right w:val="single" w:sz="4" w:space="0" w:color="auto"/>
            </w:tcBorders>
            <w:shd w:val="clear" w:color="000000" w:fill="FFFFFF"/>
            <w:noWrap/>
            <w:vAlign w:val="bottom"/>
            <w:hideMark/>
          </w:tcPr>
          <w:p w14:paraId="41D13537" w14:textId="77777777" w:rsidR="00D4486B" w:rsidRPr="00D4486B" w:rsidRDefault="00D4486B" w:rsidP="00D4486B">
            <w:pPr>
              <w:jc w:val="right"/>
              <w:rPr>
                <w:b/>
                <w:bCs/>
                <w:color w:val="000000"/>
                <w:sz w:val="10"/>
                <w:szCs w:val="10"/>
              </w:rPr>
            </w:pPr>
            <w:r w:rsidRPr="00D4486B">
              <w:rPr>
                <w:b/>
                <w:bCs/>
                <w:color w:val="000000"/>
                <w:sz w:val="10"/>
                <w:szCs w:val="10"/>
              </w:rPr>
              <w:t>36 007,07</w:t>
            </w:r>
          </w:p>
        </w:tc>
        <w:tc>
          <w:tcPr>
            <w:tcW w:w="811" w:type="dxa"/>
            <w:tcBorders>
              <w:top w:val="nil"/>
              <w:left w:val="nil"/>
              <w:bottom w:val="single" w:sz="4" w:space="0" w:color="auto"/>
              <w:right w:val="single" w:sz="4" w:space="0" w:color="auto"/>
            </w:tcBorders>
            <w:shd w:val="clear" w:color="000000" w:fill="FFFFFF"/>
            <w:noWrap/>
            <w:vAlign w:val="bottom"/>
            <w:hideMark/>
          </w:tcPr>
          <w:p w14:paraId="11F34F4F" w14:textId="77777777" w:rsidR="00D4486B" w:rsidRPr="00D4486B" w:rsidRDefault="00D4486B" w:rsidP="00D4486B">
            <w:pPr>
              <w:jc w:val="right"/>
              <w:rPr>
                <w:b/>
                <w:bCs/>
                <w:color w:val="000000"/>
                <w:sz w:val="10"/>
                <w:szCs w:val="10"/>
              </w:rPr>
            </w:pPr>
            <w:r w:rsidRPr="00D4486B">
              <w:rPr>
                <w:b/>
                <w:bCs/>
                <w:color w:val="000000"/>
                <w:sz w:val="10"/>
                <w:szCs w:val="10"/>
              </w:rPr>
              <w:t>-31 283,13</w:t>
            </w:r>
          </w:p>
        </w:tc>
      </w:tr>
      <w:tr w:rsidR="00D4486B" w:rsidRPr="00D4486B" w14:paraId="115286B9" w14:textId="77777777" w:rsidTr="002D6968">
        <w:trPr>
          <w:trHeight w:val="156"/>
        </w:trPr>
        <w:tc>
          <w:tcPr>
            <w:tcW w:w="678" w:type="dxa"/>
            <w:tcBorders>
              <w:top w:val="nil"/>
              <w:left w:val="single" w:sz="4" w:space="0" w:color="auto"/>
              <w:bottom w:val="nil"/>
              <w:right w:val="single" w:sz="4" w:space="0" w:color="auto"/>
            </w:tcBorders>
            <w:shd w:val="clear" w:color="000000" w:fill="FFFFFF"/>
            <w:noWrap/>
            <w:vAlign w:val="bottom"/>
            <w:hideMark/>
          </w:tcPr>
          <w:p w14:paraId="4037CBA5" w14:textId="77777777" w:rsidR="00D4486B" w:rsidRPr="00D4486B" w:rsidRDefault="00D4486B" w:rsidP="00D4486B">
            <w:pPr>
              <w:jc w:val="center"/>
              <w:rPr>
                <w:b/>
                <w:bCs/>
                <w:color w:val="000000"/>
                <w:sz w:val="10"/>
                <w:szCs w:val="10"/>
              </w:rPr>
            </w:pPr>
            <w:r w:rsidRPr="00D4486B">
              <w:rPr>
                <w:b/>
                <w:bCs/>
                <w:color w:val="000000"/>
                <w:sz w:val="10"/>
                <w:szCs w:val="10"/>
              </w:rPr>
              <w:t>4</w:t>
            </w:r>
          </w:p>
        </w:tc>
        <w:tc>
          <w:tcPr>
            <w:tcW w:w="1227" w:type="dxa"/>
            <w:tcBorders>
              <w:top w:val="nil"/>
              <w:left w:val="nil"/>
              <w:bottom w:val="nil"/>
              <w:right w:val="single" w:sz="4" w:space="0" w:color="auto"/>
            </w:tcBorders>
            <w:shd w:val="clear" w:color="000000" w:fill="FFFFFF"/>
            <w:vAlign w:val="bottom"/>
            <w:hideMark/>
          </w:tcPr>
          <w:p w14:paraId="378C3DF4" w14:textId="77777777" w:rsidR="00D4486B" w:rsidRPr="00D4486B" w:rsidRDefault="00D4486B" w:rsidP="00D4486B">
            <w:pPr>
              <w:rPr>
                <w:b/>
                <w:bCs/>
                <w:color w:val="000000"/>
                <w:sz w:val="10"/>
                <w:szCs w:val="10"/>
              </w:rPr>
            </w:pPr>
            <w:r w:rsidRPr="00D4486B">
              <w:rPr>
                <w:b/>
                <w:bCs/>
                <w:color w:val="000000"/>
                <w:sz w:val="10"/>
                <w:szCs w:val="10"/>
              </w:rPr>
              <w:t>Финансовый результат текущего периода</w:t>
            </w:r>
          </w:p>
        </w:tc>
        <w:tc>
          <w:tcPr>
            <w:tcW w:w="733" w:type="dxa"/>
            <w:tcBorders>
              <w:top w:val="nil"/>
              <w:left w:val="nil"/>
              <w:bottom w:val="nil"/>
              <w:right w:val="single" w:sz="4" w:space="0" w:color="auto"/>
            </w:tcBorders>
            <w:shd w:val="clear" w:color="000000" w:fill="FFFFFF"/>
            <w:vAlign w:val="bottom"/>
            <w:hideMark/>
          </w:tcPr>
          <w:p w14:paraId="1A317849" w14:textId="77777777" w:rsidR="00D4486B" w:rsidRPr="00D4486B" w:rsidRDefault="00D4486B" w:rsidP="00D4486B">
            <w:pPr>
              <w:jc w:val="center"/>
              <w:rPr>
                <w:b/>
                <w:bCs/>
                <w:color w:val="000000"/>
                <w:sz w:val="10"/>
                <w:szCs w:val="10"/>
              </w:rPr>
            </w:pPr>
            <w:r w:rsidRPr="00D4486B">
              <w:rPr>
                <w:b/>
                <w:bCs/>
                <w:color w:val="000000"/>
                <w:sz w:val="10"/>
                <w:szCs w:val="10"/>
              </w:rPr>
              <w:t>тыс.руб.</w:t>
            </w:r>
          </w:p>
        </w:tc>
        <w:tc>
          <w:tcPr>
            <w:tcW w:w="1185" w:type="dxa"/>
            <w:tcBorders>
              <w:top w:val="nil"/>
              <w:left w:val="nil"/>
              <w:bottom w:val="nil"/>
              <w:right w:val="single" w:sz="4" w:space="0" w:color="auto"/>
            </w:tcBorders>
            <w:shd w:val="clear" w:color="000000" w:fill="FFFFFF"/>
            <w:vAlign w:val="bottom"/>
            <w:hideMark/>
          </w:tcPr>
          <w:p w14:paraId="76E0364C" w14:textId="77777777" w:rsidR="00D4486B" w:rsidRPr="00D4486B" w:rsidRDefault="00D4486B" w:rsidP="00D4486B">
            <w:pPr>
              <w:jc w:val="center"/>
              <w:rPr>
                <w:b/>
                <w:bCs/>
                <w:color w:val="000000"/>
                <w:sz w:val="10"/>
                <w:szCs w:val="10"/>
              </w:rPr>
            </w:pPr>
            <w:r w:rsidRPr="00D4486B">
              <w:rPr>
                <w:b/>
                <w:bCs/>
                <w:color w:val="000000"/>
                <w:sz w:val="10"/>
                <w:szCs w:val="10"/>
              </w:rPr>
              <w:t> </w:t>
            </w:r>
          </w:p>
        </w:tc>
        <w:tc>
          <w:tcPr>
            <w:tcW w:w="850" w:type="dxa"/>
            <w:tcBorders>
              <w:top w:val="nil"/>
              <w:left w:val="nil"/>
              <w:bottom w:val="nil"/>
              <w:right w:val="single" w:sz="4" w:space="0" w:color="auto"/>
            </w:tcBorders>
            <w:shd w:val="clear" w:color="auto" w:fill="auto"/>
            <w:noWrap/>
            <w:vAlign w:val="bottom"/>
            <w:hideMark/>
          </w:tcPr>
          <w:p w14:paraId="12900124" w14:textId="77777777" w:rsidR="00D4486B" w:rsidRPr="00D4486B" w:rsidRDefault="00D4486B" w:rsidP="00D4486B">
            <w:pPr>
              <w:jc w:val="right"/>
              <w:rPr>
                <w:b/>
                <w:bCs/>
                <w:color w:val="000000"/>
                <w:sz w:val="10"/>
                <w:szCs w:val="10"/>
              </w:rPr>
            </w:pPr>
            <w:r w:rsidRPr="00D4486B">
              <w:rPr>
                <w:b/>
                <w:bCs/>
                <w:color w:val="000000"/>
                <w:sz w:val="10"/>
                <w:szCs w:val="10"/>
              </w:rPr>
              <w:t>-1 650 648,31</w:t>
            </w:r>
          </w:p>
        </w:tc>
        <w:tc>
          <w:tcPr>
            <w:tcW w:w="777" w:type="dxa"/>
            <w:tcBorders>
              <w:top w:val="nil"/>
              <w:left w:val="nil"/>
              <w:bottom w:val="nil"/>
              <w:right w:val="single" w:sz="4" w:space="0" w:color="auto"/>
            </w:tcBorders>
            <w:shd w:val="clear" w:color="auto" w:fill="auto"/>
            <w:noWrap/>
            <w:vAlign w:val="bottom"/>
            <w:hideMark/>
          </w:tcPr>
          <w:p w14:paraId="39887B8D" w14:textId="77777777" w:rsidR="00D4486B" w:rsidRPr="00D4486B" w:rsidRDefault="00D4486B" w:rsidP="00D4486B">
            <w:pPr>
              <w:jc w:val="right"/>
              <w:rPr>
                <w:b/>
                <w:bCs/>
                <w:color w:val="000000"/>
                <w:sz w:val="10"/>
                <w:szCs w:val="10"/>
              </w:rPr>
            </w:pPr>
            <w:r w:rsidRPr="00D4486B">
              <w:rPr>
                <w:b/>
                <w:bCs/>
                <w:color w:val="000000"/>
                <w:sz w:val="10"/>
                <w:szCs w:val="10"/>
              </w:rPr>
              <w:t>-1 536 769,00</w:t>
            </w:r>
          </w:p>
        </w:tc>
        <w:tc>
          <w:tcPr>
            <w:tcW w:w="876" w:type="dxa"/>
            <w:tcBorders>
              <w:top w:val="nil"/>
              <w:left w:val="nil"/>
              <w:bottom w:val="nil"/>
              <w:right w:val="single" w:sz="4" w:space="0" w:color="auto"/>
            </w:tcBorders>
            <w:shd w:val="clear" w:color="000000" w:fill="FFFFFF"/>
            <w:noWrap/>
            <w:vAlign w:val="bottom"/>
            <w:hideMark/>
          </w:tcPr>
          <w:p w14:paraId="43F88FE9" w14:textId="77777777" w:rsidR="00D4486B" w:rsidRPr="00D4486B" w:rsidRDefault="00D4486B" w:rsidP="00D4486B">
            <w:pPr>
              <w:jc w:val="right"/>
              <w:rPr>
                <w:b/>
                <w:bCs/>
                <w:color w:val="000000"/>
                <w:sz w:val="10"/>
                <w:szCs w:val="10"/>
              </w:rPr>
            </w:pPr>
            <w:r w:rsidRPr="00D4486B">
              <w:rPr>
                <w:b/>
                <w:bCs/>
                <w:color w:val="000000"/>
                <w:sz w:val="10"/>
                <w:szCs w:val="10"/>
              </w:rPr>
              <w:t>-145 507,05</w:t>
            </w:r>
          </w:p>
        </w:tc>
        <w:tc>
          <w:tcPr>
            <w:tcW w:w="827" w:type="dxa"/>
            <w:tcBorders>
              <w:top w:val="nil"/>
              <w:left w:val="nil"/>
              <w:bottom w:val="nil"/>
              <w:right w:val="single" w:sz="4" w:space="0" w:color="auto"/>
            </w:tcBorders>
            <w:shd w:val="clear" w:color="000000" w:fill="FFFFFF"/>
            <w:noWrap/>
            <w:vAlign w:val="bottom"/>
            <w:hideMark/>
          </w:tcPr>
          <w:p w14:paraId="31B5C69F" w14:textId="77777777" w:rsidR="00D4486B" w:rsidRPr="00D4486B" w:rsidRDefault="00D4486B" w:rsidP="00D4486B">
            <w:pPr>
              <w:jc w:val="right"/>
              <w:rPr>
                <w:b/>
                <w:bCs/>
                <w:color w:val="000000"/>
                <w:sz w:val="10"/>
                <w:szCs w:val="10"/>
              </w:rPr>
            </w:pPr>
            <w:r w:rsidRPr="00D4486B">
              <w:rPr>
                <w:b/>
                <w:bCs/>
                <w:color w:val="000000"/>
                <w:sz w:val="10"/>
                <w:szCs w:val="10"/>
              </w:rPr>
              <w:t>-177 953,60</w:t>
            </w:r>
          </w:p>
        </w:tc>
        <w:tc>
          <w:tcPr>
            <w:tcW w:w="844" w:type="dxa"/>
            <w:tcBorders>
              <w:top w:val="nil"/>
              <w:left w:val="nil"/>
              <w:bottom w:val="nil"/>
              <w:right w:val="single" w:sz="4" w:space="0" w:color="auto"/>
            </w:tcBorders>
            <w:shd w:val="clear" w:color="000000" w:fill="FFFFFF"/>
            <w:noWrap/>
            <w:vAlign w:val="bottom"/>
            <w:hideMark/>
          </w:tcPr>
          <w:p w14:paraId="25918799" w14:textId="77777777" w:rsidR="00D4486B" w:rsidRPr="00D4486B" w:rsidRDefault="00D4486B" w:rsidP="00D4486B">
            <w:pPr>
              <w:jc w:val="right"/>
              <w:rPr>
                <w:b/>
                <w:bCs/>
                <w:color w:val="000000"/>
                <w:sz w:val="10"/>
                <w:szCs w:val="10"/>
              </w:rPr>
            </w:pPr>
            <w:r w:rsidRPr="00D4486B">
              <w:rPr>
                <w:b/>
                <w:bCs/>
                <w:color w:val="000000"/>
                <w:sz w:val="10"/>
                <w:szCs w:val="10"/>
              </w:rPr>
              <w:t>-232 407,26</w:t>
            </w:r>
          </w:p>
        </w:tc>
        <w:tc>
          <w:tcPr>
            <w:tcW w:w="695" w:type="dxa"/>
            <w:tcBorders>
              <w:top w:val="nil"/>
              <w:left w:val="nil"/>
              <w:bottom w:val="nil"/>
              <w:right w:val="single" w:sz="4" w:space="0" w:color="auto"/>
            </w:tcBorders>
            <w:shd w:val="clear" w:color="000000" w:fill="FFFFFF"/>
            <w:noWrap/>
            <w:vAlign w:val="bottom"/>
            <w:hideMark/>
          </w:tcPr>
          <w:p w14:paraId="5B0BB725" w14:textId="77777777" w:rsidR="00D4486B" w:rsidRPr="00D4486B" w:rsidRDefault="00D4486B" w:rsidP="00D4486B">
            <w:pPr>
              <w:jc w:val="right"/>
              <w:rPr>
                <w:b/>
                <w:bCs/>
                <w:color w:val="000000"/>
                <w:sz w:val="10"/>
                <w:szCs w:val="10"/>
              </w:rPr>
            </w:pPr>
            <w:r w:rsidRPr="00D4486B">
              <w:rPr>
                <w:b/>
                <w:bCs/>
                <w:color w:val="000000"/>
                <w:sz w:val="10"/>
                <w:szCs w:val="10"/>
              </w:rPr>
              <w:t>-73 438,86</w:t>
            </w:r>
          </w:p>
        </w:tc>
        <w:tc>
          <w:tcPr>
            <w:tcW w:w="795" w:type="dxa"/>
            <w:tcBorders>
              <w:top w:val="nil"/>
              <w:left w:val="nil"/>
              <w:bottom w:val="nil"/>
              <w:right w:val="single" w:sz="4" w:space="0" w:color="auto"/>
            </w:tcBorders>
            <w:shd w:val="clear" w:color="000000" w:fill="FFFFFF"/>
            <w:noWrap/>
            <w:vAlign w:val="bottom"/>
            <w:hideMark/>
          </w:tcPr>
          <w:p w14:paraId="6B7DF9FA" w14:textId="77777777" w:rsidR="00D4486B" w:rsidRPr="00D4486B" w:rsidRDefault="00D4486B" w:rsidP="00D4486B">
            <w:pPr>
              <w:jc w:val="right"/>
              <w:rPr>
                <w:b/>
                <w:bCs/>
                <w:color w:val="000000"/>
                <w:sz w:val="10"/>
                <w:szCs w:val="10"/>
              </w:rPr>
            </w:pPr>
            <w:r w:rsidRPr="00D4486B">
              <w:rPr>
                <w:b/>
                <w:bCs/>
                <w:color w:val="000000"/>
                <w:sz w:val="10"/>
                <w:szCs w:val="10"/>
              </w:rPr>
              <w:t>-106 664,31</w:t>
            </w:r>
          </w:p>
        </w:tc>
        <w:tc>
          <w:tcPr>
            <w:tcW w:w="811" w:type="dxa"/>
            <w:tcBorders>
              <w:top w:val="nil"/>
              <w:left w:val="nil"/>
              <w:bottom w:val="nil"/>
              <w:right w:val="single" w:sz="4" w:space="0" w:color="auto"/>
            </w:tcBorders>
            <w:shd w:val="clear" w:color="000000" w:fill="FFFFFF"/>
            <w:noWrap/>
            <w:vAlign w:val="bottom"/>
            <w:hideMark/>
          </w:tcPr>
          <w:p w14:paraId="5AEBEF78" w14:textId="77777777" w:rsidR="00D4486B" w:rsidRPr="00D4486B" w:rsidRDefault="00D4486B" w:rsidP="00D4486B">
            <w:pPr>
              <w:jc w:val="right"/>
              <w:rPr>
                <w:b/>
                <w:bCs/>
                <w:color w:val="000000"/>
                <w:sz w:val="10"/>
                <w:szCs w:val="10"/>
              </w:rPr>
            </w:pPr>
            <w:r w:rsidRPr="00D4486B">
              <w:rPr>
                <w:b/>
                <w:bCs/>
                <w:color w:val="000000"/>
                <w:sz w:val="10"/>
                <w:szCs w:val="10"/>
              </w:rPr>
              <w:t>-187 840,32</w:t>
            </w:r>
          </w:p>
        </w:tc>
        <w:tc>
          <w:tcPr>
            <w:tcW w:w="728" w:type="dxa"/>
            <w:tcBorders>
              <w:top w:val="nil"/>
              <w:left w:val="nil"/>
              <w:bottom w:val="nil"/>
              <w:right w:val="single" w:sz="4" w:space="0" w:color="auto"/>
            </w:tcBorders>
            <w:shd w:val="clear" w:color="000000" w:fill="FFFFFF"/>
            <w:noWrap/>
            <w:vAlign w:val="bottom"/>
            <w:hideMark/>
          </w:tcPr>
          <w:p w14:paraId="284EADFB" w14:textId="77777777" w:rsidR="00D4486B" w:rsidRPr="00D4486B" w:rsidRDefault="00D4486B" w:rsidP="00D4486B">
            <w:pPr>
              <w:jc w:val="right"/>
              <w:rPr>
                <w:b/>
                <w:bCs/>
                <w:color w:val="000000"/>
                <w:sz w:val="10"/>
                <w:szCs w:val="10"/>
              </w:rPr>
            </w:pPr>
            <w:r w:rsidRPr="00D4486B">
              <w:rPr>
                <w:b/>
                <w:bCs/>
                <w:color w:val="000000"/>
                <w:sz w:val="10"/>
                <w:szCs w:val="10"/>
              </w:rPr>
              <w:t>-83 409,13</w:t>
            </w:r>
          </w:p>
        </w:tc>
        <w:tc>
          <w:tcPr>
            <w:tcW w:w="744" w:type="dxa"/>
            <w:tcBorders>
              <w:top w:val="nil"/>
              <w:left w:val="nil"/>
              <w:bottom w:val="nil"/>
              <w:right w:val="single" w:sz="4" w:space="0" w:color="auto"/>
            </w:tcBorders>
            <w:shd w:val="clear" w:color="000000" w:fill="FFFFFF"/>
            <w:noWrap/>
            <w:vAlign w:val="bottom"/>
            <w:hideMark/>
          </w:tcPr>
          <w:p w14:paraId="6D75326C" w14:textId="77777777" w:rsidR="00D4486B" w:rsidRPr="00D4486B" w:rsidRDefault="00D4486B" w:rsidP="00D4486B">
            <w:pPr>
              <w:jc w:val="right"/>
              <w:rPr>
                <w:b/>
                <w:bCs/>
                <w:color w:val="000000"/>
                <w:sz w:val="10"/>
                <w:szCs w:val="10"/>
              </w:rPr>
            </w:pPr>
            <w:r w:rsidRPr="00D4486B">
              <w:rPr>
                <w:b/>
                <w:bCs/>
                <w:color w:val="000000"/>
                <w:sz w:val="10"/>
                <w:szCs w:val="10"/>
              </w:rPr>
              <w:t>-95 451,66</w:t>
            </w:r>
          </w:p>
        </w:tc>
        <w:tc>
          <w:tcPr>
            <w:tcW w:w="777" w:type="dxa"/>
            <w:tcBorders>
              <w:top w:val="nil"/>
              <w:left w:val="nil"/>
              <w:bottom w:val="nil"/>
              <w:right w:val="single" w:sz="4" w:space="0" w:color="auto"/>
            </w:tcBorders>
            <w:shd w:val="clear" w:color="000000" w:fill="FFFFFF"/>
            <w:noWrap/>
            <w:vAlign w:val="bottom"/>
            <w:hideMark/>
          </w:tcPr>
          <w:p w14:paraId="441C5AEF" w14:textId="77777777" w:rsidR="00D4486B" w:rsidRPr="00D4486B" w:rsidRDefault="00D4486B" w:rsidP="00D4486B">
            <w:pPr>
              <w:jc w:val="right"/>
              <w:rPr>
                <w:b/>
                <w:bCs/>
                <w:color w:val="000000"/>
                <w:sz w:val="10"/>
                <w:szCs w:val="10"/>
              </w:rPr>
            </w:pPr>
            <w:r w:rsidRPr="00D4486B">
              <w:rPr>
                <w:b/>
                <w:bCs/>
                <w:color w:val="000000"/>
                <w:sz w:val="10"/>
                <w:szCs w:val="10"/>
              </w:rPr>
              <w:t>-313 971,63</w:t>
            </w:r>
          </w:p>
        </w:tc>
        <w:tc>
          <w:tcPr>
            <w:tcW w:w="712" w:type="dxa"/>
            <w:tcBorders>
              <w:top w:val="nil"/>
              <w:left w:val="nil"/>
              <w:bottom w:val="nil"/>
              <w:right w:val="single" w:sz="4" w:space="0" w:color="auto"/>
            </w:tcBorders>
            <w:shd w:val="clear" w:color="000000" w:fill="FFFFFF"/>
            <w:noWrap/>
            <w:vAlign w:val="bottom"/>
            <w:hideMark/>
          </w:tcPr>
          <w:p w14:paraId="0ED96CDA" w14:textId="77777777" w:rsidR="00D4486B" w:rsidRPr="00D4486B" w:rsidRDefault="00D4486B" w:rsidP="00D4486B">
            <w:pPr>
              <w:jc w:val="right"/>
              <w:rPr>
                <w:b/>
                <w:bCs/>
                <w:color w:val="000000"/>
                <w:sz w:val="10"/>
                <w:szCs w:val="10"/>
              </w:rPr>
            </w:pPr>
            <w:r w:rsidRPr="00D4486B">
              <w:rPr>
                <w:b/>
                <w:bCs/>
                <w:color w:val="000000"/>
                <w:sz w:val="10"/>
                <w:szCs w:val="10"/>
              </w:rPr>
              <w:t>-37 017,98</w:t>
            </w:r>
          </w:p>
        </w:tc>
        <w:tc>
          <w:tcPr>
            <w:tcW w:w="811" w:type="dxa"/>
            <w:tcBorders>
              <w:top w:val="nil"/>
              <w:left w:val="nil"/>
              <w:bottom w:val="nil"/>
              <w:right w:val="single" w:sz="4" w:space="0" w:color="auto"/>
            </w:tcBorders>
            <w:shd w:val="clear" w:color="000000" w:fill="FFFFFF"/>
            <w:noWrap/>
            <w:vAlign w:val="bottom"/>
            <w:hideMark/>
          </w:tcPr>
          <w:p w14:paraId="46319B7F" w14:textId="77777777" w:rsidR="00D4486B" w:rsidRPr="00D4486B" w:rsidRDefault="00D4486B" w:rsidP="00D4486B">
            <w:pPr>
              <w:jc w:val="right"/>
              <w:rPr>
                <w:b/>
                <w:bCs/>
                <w:color w:val="000000"/>
                <w:sz w:val="10"/>
                <w:szCs w:val="10"/>
              </w:rPr>
            </w:pPr>
            <w:r w:rsidRPr="00D4486B">
              <w:rPr>
                <w:b/>
                <w:bCs/>
                <w:color w:val="000000"/>
                <w:sz w:val="10"/>
                <w:szCs w:val="10"/>
              </w:rPr>
              <w:t>16 753,07</w:t>
            </w:r>
          </w:p>
        </w:tc>
        <w:tc>
          <w:tcPr>
            <w:tcW w:w="811" w:type="dxa"/>
            <w:tcBorders>
              <w:top w:val="nil"/>
              <w:left w:val="nil"/>
              <w:bottom w:val="nil"/>
              <w:right w:val="single" w:sz="4" w:space="0" w:color="auto"/>
            </w:tcBorders>
            <w:shd w:val="clear" w:color="000000" w:fill="FFFFFF"/>
            <w:noWrap/>
            <w:vAlign w:val="bottom"/>
            <w:hideMark/>
          </w:tcPr>
          <w:p w14:paraId="782728BB" w14:textId="77777777" w:rsidR="00D4486B" w:rsidRPr="00D4486B" w:rsidRDefault="00D4486B" w:rsidP="00D4486B">
            <w:pPr>
              <w:jc w:val="right"/>
              <w:rPr>
                <w:b/>
                <w:bCs/>
                <w:color w:val="000000"/>
                <w:sz w:val="10"/>
                <w:szCs w:val="10"/>
              </w:rPr>
            </w:pPr>
            <w:r w:rsidRPr="00D4486B">
              <w:rPr>
                <w:b/>
                <w:bCs/>
                <w:color w:val="000000"/>
                <w:sz w:val="10"/>
                <w:szCs w:val="10"/>
              </w:rPr>
              <w:t>-99 860,28</w:t>
            </w:r>
          </w:p>
        </w:tc>
      </w:tr>
      <w:tr w:rsidR="00D4486B" w:rsidRPr="00D4486B" w14:paraId="776D2B9C" w14:textId="77777777" w:rsidTr="002D6968">
        <w:trPr>
          <w:trHeight w:val="184"/>
        </w:trPr>
        <w:tc>
          <w:tcPr>
            <w:tcW w:w="2638" w:type="dxa"/>
            <w:gridSpan w:val="3"/>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26071331" w14:textId="77777777" w:rsidR="00D4486B" w:rsidRPr="00D4486B" w:rsidRDefault="00D4486B" w:rsidP="00D4486B">
            <w:pPr>
              <w:jc w:val="center"/>
              <w:rPr>
                <w:b/>
                <w:bCs/>
                <w:color w:val="000000"/>
                <w:sz w:val="10"/>
                <w:szCs w:val="10"/>
              </w:rPr>
            </w:pPr>
            <w:r w:rsidRPr="00D4486B">
              <w:rPr>
                <w:b/>
                <w:bCs/>
                <w:color w:val="000000"/>
                <w:sz w:val="10"/>
                <w:szCs w:val="10"/>
              </w:rPr>
              <w:t>Расчет по  статье "расходы на возврат, процентов по займам и кредитам, привлекаемым на пополнение оборотных средств"</w:t>
            </w:r>
          </w:p>
        </w:tc>
        <w:tc>
          <w:tcPr>
            <w:tcW w:w="1185" w:type="dxa"/>
            <w:tcBorders>
              <w:top w:val="single" w:sz="8" w:space="0" w:color="auto"/>
              <w:left w:val="nil"/>
              <w:bottom w:val="single" w:sz="4" w:space="0" w:color="auto"/>
              <w:right w:val="nil"/>
            </w:tcBorders>
            <w:shd w:val="clear" w:color="auto" w:fill="auto"/>
            <w:vAlign w:val="bottom"/>
            <w:hideMark/>
          </w:tcPr>
          <w:p w14:paraId="78780A2D" w14:textId="77777777" w:rsidR="00D4486B" w:rsidRPr="00D4486B" w:rsidRDefault="00D4486B" w:rsidP="00D4486B">
            <w:pPr>
              <w:rPr>
                <w:color w:val="000000"/>
                <w:sz w:val="10"/>
                <w:szCs w:val="10"/>
              </w:rPr>
            </w:pPr>
            <w:r w:rsidRPr="00D4486B">
              <w:rPr>
                <w:color w:val="000000"/>
                <w:sz w:val="10"/>
                <w:szCs w:val="10"/>
              </w:rPr>
              <w:t>Количество, дней в месяц</w:t>
            </w:r>
          </w:p>
        </w:tc>
        <w:tc>
          <w:tcPr>
            <w:tcW w:w="850" w:type="dxa"/>
            <w:tcBorders>
              <w:top w:val="single" w:sz="8" w:space="0" w:color="auto"/>
              <w:left w:val="nil"/>
              <w:bottom w:val="single" w:sz="4" w:space="0" w:color="auto"/>
              <w:right w:val="single" w:sz="4" w:space="0" w:color="auto"/>
            </w:tcBorders>
            <w:shd w:val="clear" w:color="auto" w:fill="auto"/>
            <w:vAlign w:val="bottom"/>
            <w:hideMark/>
          </w:tcPr>
          <w:p w14:paraId="302B5636" w14:textId="77777777" w:rsidR="00D4486B" w:rsidRPr="00D4486B" w:rsidRDefault="00D4486B" w:rsidP="00D4486B">
            <w:pPr>
              <w:rPr>
                <w:color w:val="000000"/>
                <w:sz w:val="10"/>
                <w:szCs w:val="10"/>
              </w:rPr>
            </w:pPr>
            <w:r w:rsidRPr="00D4486B">
              <w:rPr>
                <w:color w:val="000000"/>
                <w:sz w:val="10"/>
                <w:szCs w:val="10"/>
              </w:rPr>
              <w:t> </w:t>
            </w:r>
          </w:p>
        </w:tc>
        <w:tc>
          <w:tcPr>
            <w:tcW w:w="777" w:type="dxa"/>
            <w:tcBorders>
              <w:top w:val="single" w:sz="8" w:space="0" w:color="auto"/>
              <w:left w:val="nil"/>
              <w:bottom w:val="single" w:sz="4" w:space="0" w:color="auto"/>
              <w:right w:val="single" w:sz="4" w:space="0" w:color="auto"/>
            </w:tcBorders>
            <w:shd w:val="clear" w:color="auto" w:fill="auto"/>
            <w:vAlign w:val="center"/>
            <w:hideMark/>
          </w:tcPr>
          <w:p w14:paraId="099724D2" w14:textId="77777777" w:rsidR="00D4486B" w:rsidRPr="00D4486B" w:rsidRDefault="00D4486B" w:rsidP="00D4486B">
            <w:pPr>
              <w:jc w:val="center"/>
              <w:rPr>
                <w:color w:val="000000"/>
                <w:sz w:val="10"/>
                <w:szCs w:val="10"/>
              </w:rPr>
            </w:pPr>
            <w:r w:rsidRPr="00D4486B">
              <w:rPr>
                <w:color w:val="000000"/>
                <w:sz w:val="10"/>
                <w:szCs w:val="10"/>
              </w:rPr>
              <w:t>365</w:t>
            </w:r>
          </w:p>
        </w:tc>
        <w:tc>
          <w:tcPr>
            <w:tcW w:w="876" w:type="dxa"/>
            <w:tcBorders>
              <w:top w:val="single" w:sz="8" w:space="0" w:color="auto"/>
              <w:left w:val="nil"/>
              <w:bottom w:val="single" w:sz="4" w:space="0" w:color="auto"/>
              <w:right w:val="single" w:sz="4" w:space="0" w:color="auto"/>
            </w:tcBorders>
            <w:shd w:val="clear" w:color="auto" w:fill="auto"/>
            <w:noWrap/>
            <w:vAlign w:val="center"/>
            <w:hideMark/>
          </w:tcPr>
          <w:p w14:paraId="066C3F8B" w14:textId="77777777" w:rsidR="00D4486B" w:rsidRPr="00D4486B" w:rsidRDefault="00D4486B" w:rsidP="00D4486B">
            <w:pPr>
              <w:jc w:val="center"/>
              <w:rPr>
                <w:color w:val="000000"/>
                <w:sz w:val="10"/>
                <w:szCs w:val="10"/>
              </w:rPr>
            </w:pPr>
            <w:r w:rsidRPr="00D4486B">
              <w:rPr>
                <w:color w:val="000000"/>
                <w:sz w:val="10"/>
                <w:szCs w:val="10"/>
              </w:rPr>
              <w:t>31</w:t>
            </w:r>
          </w:p>
        </w:tc>
        <w:tc>
          <w:tcPr>
            <w:tcW w:w="827" w:type="dxa"/>
            <w:tcBorders>
              <w:top w:val="single" w:sz="8" w:space="0" w:color="auto"/>
              <w:left w:val="nil"/>
              <w:bottom w:val="single" w:sz="4" w:space="0" w:color="auto"/>
              <w:right w:val="single" w:sz="4" w:space="0" w:color="auto"/>
            </w:tcBorders>
            <w:shd w:val="clear" w:color="auto" w:fill="auto"/>
            <w:noWrap/>
            <w:vAlign w:val="center"/>
            <w:hideMark/>
          </w:tcPr>
          <w:p w14:paraId="01CE7444" w14:textId="77777777" w:rsidR="00D4486B" w:rsidRPr="00D4486B" w:rsidRDefault="00D4486B" w:rsidP="00D4486B">
            <w:pPr>
              <w:jc w:val="center"/>
              <w:rPr>
                <w:color w:val="000000"/>
                <w:sz w:val="10"/>
                <w:szCs w:val="10"/>
              </w:rPr>
            </w:pPr>
            <w:r w:rsidRPr="00D4486B">
              <w:rPr>
                <w:color w:val="000000"/>
                <w:sz w:val="10"/>
                <w:szCs w:val="10"/>
              </w:rPr>
              <w:t>28</w:t>
            </w:r>
          </w:p>
        </w:tc>
        <w:tc>
          <w:tcPr>
            <w:tcW w:w="844" w:type="dxa"/>
            <w:tcBorders>
              <w:top w:val="single" w:sz="8" w:space="0" w:color="auto"/>
              <w:left w:val="nil"/>
              <w:bottom w:val="single" w:sz="4" w:space="0" w:color="auto"/>
              <w:right w:val="single" w:sz="4" w:space="0" w:color="auto"/>
            </w:tcBorders>
            <w:shd w:val="clear" w:color="auto" w:fill="auto"/>
            <w:noWrap/>
            <w:vAlign w:val="center"/>
            <w:hideMark/>
          </w:tcPr>
          <w:p w14:paraId="684F1417" w14:textId="77777777" w:rsidR="00D4486B" w:rsidRPr="00D4486B" w:rsidRDefault="00D4486B" w:rsidP="00D4486B">
            <w:pPr>
              <w:jc w:val="center"/>
              <w:rPr>
                <w:color w:val="000000"/>
                <w:sz w:val="10"/>
                <w:szCs w:val="10"/>
              </w:rPr>
            </w:pPr>
            <w:r w:rsidRPr="00D4486B">
              <w:rPr>
                <w:color w:val="000000"/>
                <w:sz w:val="10"/>
                <w:szCs w:val="10"/>
              </w:rPr>
              <w:t>31</w:t>
            </w:r>
          </w:p>
        </w:tc>
        <w:tc>
          <w:tcPr>
            <w:tcW w:w="695" w:type="dxa"/>
            <w:tcBorders>
              <w:top w:val="single" w:sz="8" w:space="0" w:color="auto"/>
              <w:left w:val="nil"/>
              <w:bottom w:val="single" w:sz="4" w:space="0" w:color="auto"/>
              <w:right w:val="single" w:sz="4" w:space="0" w:color="auto"/>
            </w:tcBorders>
            <w:shd w:val="clear" w:color="auto" w:fill="auto"/>
            <w:noWrap/>
            <w:vAlign w:val="center"/>
            <w:hideMark/>
          </w:tcPr>
          <w:p w14:paraId="3CC2A9D3" w14:textId="77777777" w:rsidR="00D4486B" w:rsidRPr="00D4486B" w:rsidRDefault="00D4486B" w:rsidP="00D4486B">
            <w:pPr>
              <w:jc w:val="center"/>
              <w:rPr>
                <w:color w:val="000000"/>
                <w:sz w:val="10"/>
                <w:szCs w:val="10"/>
              </w:rPr>
            </w:pPr>
            <w:r w:rsidRPr="00D4486B">
              <w:rPr>
                <w:color w:val="000000"/>
                <w:sz w:val="10"/>
                <w:szCs w:val="10"/>
              </w:rPr>
              <w:t>30</w:t>
            </w:r>
          </w:p>
        </w:tc>
        <w:tc>
          <w:tcPr>
            <w:tcW w:w="795" w:type="dxa"/>
            <w:tcBorders>
              <w:top w:val="single" w:sz="8" w:space="0" w:color="auto"/>
              <w:left w:val="nil"/>
              <w:bottom w:val="single" w:sz="4" w:space="0" w:color="auto"/>
              <w:right w:val="single" w:sz="4" w:space="0" w:color="auto"/>
            </w:tcBorders>
            <w:shd w:val="clear" w:color="auto" w:fill="auto"/>
            <w:noWrap/>
            <w:vAlign w:val="center"/>
            <w:hideMark/>
          </w:tcPr>
          <w:p w14:paraId="12F9CA9D" w14:textId="77777777" w:rsidR="00D4486B" w:rsidRPr="00D4486B" w:rsidRDefault="00D4486B" w:rsidP="00D4486B">
            <w:pPr>
              <w:jc w:val="center"/>
              <w:rPr>
                <w:color w:val="000000"/>
                <w:sz w:val="10"/>
                <w:szCs w:val="10"/>
              </w:rPr>
            </w:pPr>
            <w:r w:rsidRPr="00D4486B">
              <w:rPr>
                <w:color w:val="000000"/>
                <w:sz w:val="10"/>
                <w:szCs w:val="10"/>
              </w:rPr>
              <w:t>31</w:t>
            </w:r>
          </w:p>
        </w:tc>
        <w:tc>
          <w:tcPr>
            <w:tcW w:w="811" w:type="dxa"/>
            <w:tcBorders>
              <w:top w:val="single" w:sz="8" w:space="0" w:color="auto"/>
              <w:left w:val="nil"/>
              <w:bottom w:val="single" w:sz="4" w:space="0" w:color="auto"/>
              <w:right w:val="single" w:sz="4" w:space="0" w:color="auto"/>
            </w:tcBorders>
            <w:shd w:val="clear" w:color="auto" w:fill="auto"/>
            <w:noWrap/>
            <w:vAlign w:val="center"/>
            <w:hideMark/>
          </w:tcPr>
          <w:p w14:paraId="13DE9D0A" w14:textId="77777777" w:rsidR="00D4486B" w:rsidRPr="00D4486B" w:rsidRDefault="00D4486B" w:rsidP="00D4486B">
            <w:pPr>
              <w:jc w:val="center"/>
              <w:rPr>
                <w:color w:val="000000"/>
                <w:sz w:val="10"/>
                <w:szCs w:val="10"/>
              </w:rPr>
            </w:pPr>
            <w:r w:rsidRPr="00D4486B">
              <w:rPr>
                <w:color w:val="000000"/>
                <w:sz w:val="10"/>
                <w:szCs w:val="10"/>
              </w:rPr>
              <w:t>30</w:t>
            </w:r>
          </w:p>
        </w:tc>
        <w:tc>
          <w:tcPr>
            <w:tcW w:w="728" w:type="dxa"/>
            <w:tcBorders>
              <w:top w:val="single" w:sz="8" w:space="0" w:color="auto"/>
              <w:left w:val="nil"/>
              <w:bottom w:val="single" w:sz="4" w:space="0" w:color="auto"/>
              <w:right w:val="single" w:sz="4" w:space="0" w:color="auto"/>
            </w:tcBorders>
            <w:shd w:val="clear" w:color="auto" w:fill="auto"/>
            <w:noWrap/>
            <w:vAlign w:val="center"/>
            <w:hideMark/>
          </w:tcPr>
          <w:p w14:paraId="5E3B3E5B" w14:textId="77777777" w:rsidR="00D4486B" w:rsidRPr="00D4486B" w:rsidRDefault="00D4486B" w:rsidP="00D4486B">
            <w:pPr>
              <w:jc w:val="center"/>
              <w:rPr>
                <w:color w:val="000000"/>
                <w:sz w:val="10"/>
                <w:szCs w:val="10"/>
              </w:rPr>
            </w:pPr>
            <w:r w:rsidRPr="00D4486B">
              <w:rPr>
                <w:color w:val="000000"/>
                <w:sz w:val="10"/>
                <w:szCs w:val="10"/>
              </w:rPr>
              <w:t>31</w:t>
            </w:r>
          </w:p>
        </w:tc>
        <w:tc>
          <w:tcPr>
            <w:tcW w:w="744" w:type="dxa"/>
            <w:tcBorders>
              <w:top w:val="single" w:sz="8" w:space="0" w:color="auto"/>
              <w:left w:val="nil"/>
              <w:bottom w:val="single" w:sz="4" w:space="0" w:color="auto"/>
              <w:right w:val="single" w:sz="4" w:space="0" w:color="auto"/>
            </w:tcBorders>
            <w:shd w:val="clear" w:color="auto" w:fill="auto"/>
            <w:noWrap/>
            <w:vAlign w:val="center"/>
            <w:hideMark/>
          </w:tcPr>
          <w:p w14:paraId="21D40BF7" w14:textId="77777777" w:rsidR="00D4486B" w:rsidRPr="00D4486B" w:rsidRDefault="00D4486B" w:rsidP="00D4486B">
            <w:pPr>
              <w:jc w:val="center"/>
              <w:rPr>
                <w:color w:val="000000"/>
                <w:sz w:val="10"/>
                <w:szCs w:val="10"/>
              </w:rPr>
            </w:pPr>
            <w:r w:rsidRPr="00D4486B">
              <w:rPr>
                <w:color w:val="000000"/>
                <w:sz w:val="10"/>
                <w:szCs w:val="10"/>
              </w:rPr>
              <w:t>31</w:t>
            </w:r>
          </w:p>
        </w:tc>
        <w:tc>
          <w:tcPr>
            <w:tcW w:w="777" w:type="dxa"/>
            <w:tcBorders>
              <w:top w:val="single" w:sz="8" w:space="0" w:color="auto"/>
              <w:left w:val="nil"/>
              <w:bottom w:val="single" w:sz="4" w:space="0" w:color="auto"/>
              <w:right w:val="single" w:sz="4" w:space="0" w:color="auto"/>
            </w:tcBorders>
            <w:shd w:val="clear" w:color="auto" w:fill="auto"/>
            <w:noWrap/>
            <w:vAlign w:val="center"/>
            <w:hideMark/>
          </w:tcPr>
          <w:p w14:paraId="5EDBD394" w14:textId="77777777" w:rsidR="00D4486B" w:rsidRPr="00D4486B" w:rsidRDefault="00D4486B" w:rsidP="00D4486B">
            <w:pPr>
              <w:jc w:val="center"/>
              <w:rPr>
                <w:color w:val="000000"/>
                <w:sz w:val="10"/>
                <w:szCs w:val="10"/>
              </w:rPr>
            </w:pPr>
            <w:r w:rsidRPr="00D4486B">
              <w:rPr>
                <w:color w:val="000000"/>
                <w:sz w:val="10"/>
                <w:szCs w:val="10"/>
              </w:rPr>
              <w:t>30</w:t>
            </w:r>
          </w:p>
        </w:tc>
        <w:tc>
          <w:tcPr>
            <w:tcW w:w="712" w:type="dxa"/>
            <w:tcBorders>
              <w:top w:val="single" w:sz="8" w:space="0" w:color="auto"/>
              <w:left w:val="nil"/>
              <w:bottom w:val="single" w:sz="4" w:space="0" w:color="auto"/>
              <w:right w:val="single" w:sz="4" w:space="0" w:color="auto"/>
            </w:tcBorders>
            <w:shd w:val="clear" w:color="auto" w:fill="auto"/>
            <w:noWrap/>
            <w:vAlign w:val="center"/>
            <w:hideMark/>
          </w:tcPr>
          <w:p w14:paraId="3250AE3B" w14:textId="77777777" w:rsidR="00D4486B" w:rsidRPr="00D4486B" w:rsidRDefault="00D4486B" w:rsidP="00D4486B">
            <w:pPr>
              <w:jc w:val="center"/>
              <w:rPr>
                <w:color w:val="000000"/>
                <w:sz w:val="10"/>
                <w:szCs w:val="10"/>
              </w:rPr>
            </w:pPr>
            <w:r w:rsidRPr="00D4486B">
              <w:rPr>
                <w:color w:val="000000"/>
                <w:sz w:val="10"/>
                <w:szCs w:val="10"/>
              </w:rPr>
              <w:t>31</w:t>
            </w:r>
          </w:p>
        </w:tc>
        <w:tc>
          <w:tcPr>
            <w:tcW w:w="811" w:type="dxa"/>
            <w:tcBorders>
              <w:top w:val="single" w:sz="8" w:space="0" w:color="auto"/>
              <w:left w:val="nil"/>
              <w:bottom w:val="single" w:sz="4" w:space="0" w:color="auto"/>
              <w:right w:val="single" w:sz="4" w:space="0" w:color="auto"/>
            </w:tcBorders>
            <w:shd w:val="clear" w:color="auto" w:fill="auto"/>
            <w:noWrap/>
            <w:vAlign w:val="center"/>
            <w:hideMark/>
          </w:tcPr>
          <w:p w14:paraId="5C38E2A0" w14:textId="77777777" w:rsidR="00D4486B" w:rsidRPr="00D4486B" w:rsidRDefault="00D4486B" w:rsidP="00D4486B">
            <w:pPr>
              <w:jc w:val="center"/>
              <w:rPr>
                <w:color w:val="000000"/>
                <w:sz w:val="10"/>
                <w:szCs w:val="10"/>
              </w:rPr>
            </w:pPr>
            <w:r w:rsidRPr="00D4486B">
              <w:rPr>
                <w:color w:val="000000"/>
                <w:sz w:val="10"/>
                <w:szCs w:val="10"/>
              </w:rPr>
              <w:t>30</w:t>
            </w:r>
          </w:p>
        </w:tc>
        <w:tc>
          <w:tcPr>
            <w:tcW w:w="811" w:type="dxa"/>
            <w:tcBorders>
              <w:top w:val="single" w:sz="8" w:space="0" w:color="auto"/>
              <w:left w:val="nil"/>
              <w:bottom w:val="single" w:sz="4" w:space="0" w:color="auto"/>
              <w:right w:val="single" w:sz="8" w:space="0" w:color="auto"/>
            </w:tcBorders>
            <w:shd w:val="clear" w:color="auto" w:fill="auto"/>
            <w:noWrap/>
            <w:vAlign w:val="center"/>
            <w:hideMark/>
          </w:tcPr>
          <w:p w14:paraId="0D5B0220" w14:textId="77777777" w:rsidR="00D4486B" w:rsidRPr="00D4486B" w:rsidRDefault="00D4486B" w:rsidP="00D4486B">
            <w:pPr>
              <w:jc w:val="center"/>
              <w:rPr>
                <w:color w:val="000000"/>
                <w:sz w:val="10"/>
                <w:szCs w:val="10"/>
              </w:rPr>
            </w:pPr>
            <w:r w:rsidRPr="00D4486B">
              <w:rPr>
                <w:color w:val="000000"/>
                <w:sz w:val="10"/>
                <w:szCs w:val="10"/>
              </w:rPr>
              <w:t>31</w:t>
            </w:r>
          </w:p>
        </w:tc>
      </w:tr>
      <w:tr w:rsidR="00D4486B" w:rsidRPr="00D4486B" w14:paraId="5FDADF40" w14:textId="77777777" w:rsidTr="002D6968">
        <w:trPr>
          <w:trHeight w:val="163"/>
        </w:trPr>
        <w:tc>
          <w:tcPr>
            <w:tcW w:w="2638" w:type="dxa"/>
            <w:gridSpan w:val="3"/>
            <w:vMerge/>
            <w:tcBorders>
              <w:top w:val="single" w:sz="8" w:space="0" w:color="auto"/>
              <w:left w:val="single" w:sz="8" w:space="0" w:color="auto"/>
              <w:bottom w:val="single" w:sz="8" w:space="0" w:color="000000"/>
              <w:right w:val="single" w:sz="4" w:space="0" w:color="auto"/>
            </w:tcBorders>
            <w:vAlign w:val="center"/>
            <w:hideMark/>
          </w:tcPr>
          <w:p w14:paraId="322F0366" w14:textId="77777777" w:rsidR="00D4486B" w:rsidRPr="00D4486B" w:rsidRDefault="00D4486B" w:rsidP="00D4486B">
            <w:pPr>
              <w:rPr>
                <w:b/>
                <w:bCs/>
                <w:color w:val="000000"/>
                <w:sz w:val="10"/>
                <w:szCs w:val="10"/>
              </w:rPr>
            </w:pPr>
          </w:p>
        </w:tc>
        <w:tc>
          <w:tcPr>
            <w:tcW w:w="1185" w:type="dxa"/>
            <w:tcBorders>
              <w:top w:val="nil"/>
              <w:left w:val="nil"/>
              <w:bottom w:val="single" w:sz="4" w:space="0" w:color="auto"/>
              <w:right w:val="nil"/>
            </w:tcBorders>
            <w:shd w:val="clear" w:color="auto" w:fill="auto"/>
            <w:vAlign w:val="bottom"/>
            <w:hideMark/>
          </w:tcPr>
          <w:p w14:paraId="50A2201E" w14:textId="77777777" w:rsidR="00D4486B" w:rsidRPr="00D4486B" w:rsidRDefault="00D4486B" w:rsidP="00D4486B">
            <w:pPr>
              <w:rPr>
                <w:color w:val="000000"/>
                <w:sz w:val="10"/>
                <w:szCs w:val="10"/>
              </w:rPr>
            </w:pPr>
            <w:r w:rsidRPr="00D4486B">
              <w:rPr>
                <w:color w:val="000000"/>
                <w:sz w:val="10"/>
                <w:szCs w:val="10"/>
              </w:rPr>
              <w:t>Среднегодовой % с учетом Ключевой ставка ЦентоБанка</w:t>
            </w:r>
          </w:p>
        </w:tc>
        <w:tc>
          <w:tcPr>
            <w:tcW w:w="850" w:type="dxa"/>
            <w:tcBorders>
              <w:top w:val="nil"/>
              <w:left w:val="nil"/>
              <w:bottom w:val="single" w:sz="4" w:space="0" w:color="auto"/>
              <w:right w:val="single" w:sz="4" w:space="0" w:color="auto"/>
            </w:tcBorders>
            <w:shd w:val="clear" w:color="auto" w:fill="auto"/>
            <w:vAlign w:val="bottom"/>
            <w:hideMark/>
          </w:tcPr>
          <w:p w14:paraId="76B70459" w14:textId="77777777" w:rsidR="00D4486B" w:rsidRPr="00D4486B" w:rsidRDefault="00D4486B" w:rsidP="00D4486B">
            <w:pPr>
              <w:rPr>
                <w:color w:val="000000"/>
                <w:sz w:val="10"/>
                <w:szCs w:val="10"/>
              </w:rPr>
            </w:pPr>
            <w:r w:rsidRPr="00D4486B">
              <w:rPr>
                <w:color w:val="000000"/>
                <w:sz w:val="10"/>
                <w:szCs w:val="10"/>
              </w:rPr>
              <w:t> </w:t>
            </w:r>
          </w:p>
        </w:tc>
        <w:tc>
          <w:tcPr>
            <w:tcW w:w="777" w:type="dxa"/>
            <w:tcBorders>
              <w:top w:val="nil"/>
              <w:left w:val="nil"/>
              <w:bottom w:val="single" w:sz="4" w:space="0" w:color="auto"/>
              <w:right w:val="single" w:sz="4" w:space="0" w:color="auto"/>
            </w:tcBorders>
            <w:shd w:val="clear" w:color="auto" w:fill="auto"/>
            <w:vAlign w:val="center"/>
            <w:hideMark/>
          </w:tcPr>
          <w:p w14:paraId="662EC849" w14:textId="77777777" w:rsidR="00D4486B" w:rsidRPr="00D4486B" w:rsidRDefault="00D4486B" w:rsidP="00D4486B">
            <w:pPr>
              <w:jc w:val="center"/>
              <w:rPr>
                <w:color w:val="000000"/>
                <w:sz w:val="10"/>
                <w:szCs w:val="10"/>
              </w:rPr>
            </w:pPr>
            <w:r w:rsidRPr="00D4486B">
              <w:rPr>
                <w:color w:val="000000"/>
                <w:sz w:val="10"/>
                <w:szCs w:val="10"/>
              </w:rPr>
              <w:t>10,5%</w:t>
            </w:r>
          </w:p>
        </w:tc>
        <w:tc>
          <w:tcPr>
            <w:tcW w:w="876" w:type="dxa"/>
            <w:tcBorders>
              <w:top w:val="nil"/>
              <w:left w:val="nil"/>
              <w:bottom w:val="single" w:sz="4" w:space="0" w:color="auto"/>
              <w:right w:val="single" w:sz="4" w:space="0" w:color="auto"/>
            </w:tcBorders>
            <w:shd w:val="clear" w:color="auto" w:fill="auto"/>
            <w:noWrap/>
            <w:vAlign w:val="center"/>
            <w:hideMark/>
          </w:tcPr>
          <w:p w14:paraId="2BC67F66" w14:textId="77777777" w:rsidR="00D4486B" w:rsidRPr="00D4486B" w:rsidRDefault="00D4486B" w:rsidP="00D4486B">
            <w:pPr>
              <w:jc w:val="center"/>
              <w:rPr>
                <w:color w:val="000000"/>
                <w:sz w:val="10"/>
                <w:szCs w:val="10"/>
              </w:rPr>
            </w:pPr>
            <w:r w:rsidRPr="00D4486B">
              <w:rPr>
                <w:color w:val="000000"/>
                <w:sz w:val="10"/>
                <w:szCs w:val="10"/>
              </w:rPr>
              <w:t>10,5%</w:t>
            </w:r>
          </w:p>
        </w:tc>
        <w:tc>
          <w:tcPr>
            <w:tcW w:w="827" w:type="dxa"/>
            <w:tcBorders>
              <w:top w:val="nil"/>
              <w:left w:val="nil"/>
              <w:bottom w:val="single" w:sz="4" w:space="0" w:color="auto"/>
              <w:right w:val="single" w:sz="4" w:space="0" w:color="auto"/>
            </w:tcBorders>
            <w:shd w:val="clear" w:color="auto" w:fill="auto"/>
            <w:noWrap/>
            <w:vAlign w:val="center"/>
            <w:hideMark/>
          </w:tcPr>
          <w:p w14:paraId="79122E96" w14:textId="77777777" w:rsidR="00D4486B" w:rsidRPr="00D4486B" w:rsidRDefault="00D4486B" w:rsidP="00D4486B">
            <w:pPr>
              <w:jc w:val="center"/>
              <w:rPr>
                <w:color w:val="000000"/>
                <w:sz w:val="10"/>
                <w:szCs w:val="10"/>
              </w:rPr>
            </w:pPr>
            <w:r w:rsidRPr="00D4486B">
              <w:rPr>
                <w:color w:val="000000"/>
                <w:sz w:val="10"/>
                <w:szCs w:val="10"/>
              </w:rPr>
              <w:t>10,5%</w:t>
            </w:r>
          </w:p>
        </w:tc>
        <w:tc>
          <w:tcPr>
            <w:tcW w:w="844" w:type="dxa"/>
            <w:tcBorders>
              <w:top w:val="nil"/>
              <w:left w:val="nil"/>
              <w:bottom w:val="single" w:sz="4" w:space="0" w:color="auto"/>
              <w:right w:val="single" w:sz="4" w:space="0" w:color="auto"/>
            </w:tcBorders>
            <w:shd w:val="clear" w:color="auto" w:fill="auto"/>
            <w:noWrap/>
            <w:vAlign w:val="center"/>
            <w:hideMark/>
          </w:tcPr>
          <w:p w14:paraId="49923C15" w14:textId="77777777" w:rsidR="00D4486B" w:rsidRPr="00D4486B" w:rsidRDefault="00D4486B" w:rsidP="00D4486B">
            <w:pPr>
              <w:jc w:val="center"/>
              <w:rPr>
                <w:color w:val="000000"/>
                <w:sz w:val="10"/>
                <w:szCs w:val="10"/>
              </w:rPr>
            </w:pPr>
            <w:r w:rsidRPr="00D4486B">
              <w:rPr>
                <w:color w:val="000000"/>
                <w:sz w:val="10"/>
                <w:szCs w:val="10"/>
              </w:rPr>
              <w:t>10,5%</w:t>
            </w:r>
          </w:p>
        </w:tc>
        <w:tc>
          <w:tcPr>
            <w:tcW w:w="695" w:type="dxa"/>
            <w:tcBorders>
              <w:top w:val="nil"/>
              <w:left w:val="nil"/>
              <w:bottom w:val="single" w:sz="4" w:space="0" w:color="auto"/>
              <w:right w:val="single" w:sz="4" w:space="0" w:color="auto"/>
            </w:tcBorders>
            <w:shd w:val="clear" w:color="auto" w:fill="auto"/>
            <w:noWrap/>
            <w:vAlign w:val="center"/>
            <w:hideMark/>
          </w:tcPr>
          <w:p w14:paraId="0A17DAC2" w14:textId="77777777" w:rsidR="00D4486B" w:rsidRPr="00D4486B" w:rsidRDefault="00D4486B" w:rsidP="00D4486B">
            <w:pPr>
              <w:jc w:val="center"/>
              <w:rPr>
                <w:color w:val="000000"/>
                <w:sz w:val="10"/>
                <w:szCs w:val="10"/>
              </w:rPr>
            </w:pPr>
            <w:r w:rsidRPr="00D4486B">
              <w:rPr>
                <w:color w:val="000000"/>
                <w:sz w:val="10"/>
                <w:szCs w:val="10"/>
              </w:rPr>
              <w:t>10,5%</w:t>
            </w:r>
          </w:p>
        </w:tc>
        <w:tc>
          <w:tcPr>
            <w:tcW w:w="795" w:type="dxa"/>
            <w:tcBorders>
              <w:top w:val="nil"/>
              <w:left w:val="nil"/>
              <w:bottom w:val="single" w:sz="4" w:space="0" w:color="auto"/>
              <w:right w:val="single" w:sz="4" w:space="0" w:color="auto"/>
            </w:tcBorders>
            <w:shd w:val="clear" w:color="auto" w:fill="auto"/>
            <w:noWrap/>
            <w:vAlign w:val="center"/>
            <w:hideMark/>
          </w:tcPr>
          <w:p w14:paraId="502FF1E2" w14:textId="77777777" w:rsidR="00D4486B" w:rsidRPr="00D4486B" w:rsidRDefault="00D4486B" w:rsidP="00D4486B">
            <w:pPr>
              <w:jc w:val="center"/>
              <w:rPr>
                <w:color w:val="000000"/>
                <w:sz w:val="10"/>
                <w:szCs w:val="10"/>
              </w:rPr>
            </w:pPr>
            <w:r w:rsidRPr="00D4486B">
              <w:rPr>
                <w:color w:val="000000"/>
                <w:sz w:val="10"/>
                <w:szCs w:val="10"/>
              </w:rPr>
              <w:t>10,5%</w:t>
            </w:r>
          </w:p>
        </w:tc>
        <w:tc>
          <w:tcPr>
            <w:tcW w:w="811" w:type="dxa"/>
            <w:tcBorders>
              <w:top w:val="nil"/>
              <w:left w:val="nil"/>
              <w:bottom w:val="single" w:sz="4" w:space="0" w:color="auto"/>
              <w:right w:val="single" w:sz="4" w:space="0" w:color="auto"/>
            </w:tcBorders>
            <w:shd w:val="clear" w:color="auto" w:fill="auto"/>
            <w:noWrap/>
            <w:vAlign w:val="center"/>
            <w:hideMark/>
          </w:tcPr>
          <w:p w14:paraId="5A5F47C9" w14:textId="77777777" w:rsidR="00D4486B" w:rsidRPr="00D4486B" w:rsidRDefault="00D4486B" w:rsidP="00D4486B">
            <w:pPr>
              <w:jc w:val="center"/>
              <w:rPr>
                <w:color w:val="000000"/>
                <w:sz w:val="10"/>
                <w:szCs w:val="10"/>
              </w:rPr>
            </w:pPr>
            <w:r w:rsidRPr="00D4486B">
              <w:rPr>
                <w:color w:val="000000"/>
                <w:sz w:val="10"/>
                <w:szCs w:val="10"/>
              </w:rPr>
              <w:t>10,5%</w:t>
            </w:r>
          </w:p>
        </w:tc>
        <w:tc>
          <w:tcPr>
            <w:tcW w:w="728" w:type="dxa"/>
            <w:tcBorders>
              <w:top w:val="nil"/>
              <w:left w:val="nil"/>
              <w:bottom w:val="single" w:sz="4" w:space="0" w:color="auto"/>
              <w:right w:val="single" w:sz="4" w:space="0" w:color="auto"/>
            </w:tcBorders>
            <w:shd w:val="clear" w:color="auto" w:fill="auto"/>
            <w:noWrap/>
            <w:vAlign w:val="center"/>
            <w:hideMark/>
          </w:tcPr>
          <w:p w14:paraId="1451DE50" w14:textId="77777777" w:rsidR="00D4486B" w:rsidRPr="00D4486B" w:rsidRDefault="00D4486B" w:rsidP="00D4486B">
            <w:pPr>
              <w:jc w:val="center"/>
              <w:rPr>
                <w:color w:val="000000"/>
                <w:sz w:val="10"/>
                <w:szCs w:val="10"/>
              </w:rPr>
            </w:pPr>
            <w:r w:rsidRPr="00D4486B">
              <w:rPr>
                <w:color w:val="000000"/>
                <w:sz w:val="10"/>
                <w:szCs w:val="10"/>
              </w:rPr>
              <w:t>10,5%</w:t>
            </w:r>
          </w:p>
        </w:tc>
        <w:tc>
          <w:tcPr>
            <w:tcW w:w="744" w:type="dxa"/>
            <w:tcBorders>
              <w:top w:val="nil"/>
              <w:left w:val="nil"/>
              <w:bottom w:val="single" w:sz="4" w:space="0" w:color="auto"/>
              <w:right w:val="single" w:sz="4" w:space="0" w:color="auto"/>
            </w:tcBorders>
            <w:shd w:val="clear" w:color="auto" w:fill="auto"/>
            <w:noWrap/>
            <w:vAlign w:val="center"/>
            <w:hideMark/>
          </w:tcPr>
          <w:p w14:paraId="23CA52F2" w14:textId="77777777" w:rsidR="00D4486B" w:rsidRPr="00D4486B" w:rsidRDefault="00D4486B" w:rsidP="00D4486B">
            <w:pPr>
              <w:jc w:val="center"/>
              <w:rPr>
                <w:color w:val="000000"/>
                <w:sz w:val="10"/>
                <w:szCs w:val="10"/>
              </w:rPr>
            </w:pPr>
            <w:r w:rsidRPr="00D4486B">
              <w:rPr>
                <w:color w:val="000000"/>
                <w:sz w:val="10"/>
                <w:szCs w:val="10"/>
              </w:rPr>
              <w:t>10,5%</w:t>
            </w:r>
          </w:p>
        </w:tc>
        <w:tc>
          <w:tcPr>
            <w:tcW w:w="777" w:type="dxa"/>
            <w:tcBorders>
              <w:top w:val="nil"/>
              <w:left w:val="nil"/>
              <w:bottom w:val="single" w:sz="4" w:space="0" w:color="auto"/>
              <w:right w:val="single" w:sz="4" w:space="0" w:color="auto"/>
            </w:tcBorders>
            <w:shd w:val="clear" w:color="auto" w:fill="auto"/>
            <w:noWrap/>
            <w:vAlign w:val="center"/>
            <w:hideMark/>
          </w:tcPr>
          <w:p w14:paraId="23DCC404" w14:textId="77777777" w:rsidR="00D4486B" w:rsidRPr="00D4486B" w:rsidRDefault="00D4486B" w:rsidP="00D4486B">
            <w:pPr>
              <w:jc w:val="center"/>
              <w:rPr>
                <w:color w:val="000000"/>
                <w:sz w:val="10"/>
                <w:szCs w:val="10"/>
              </w:rPr>
            </w:pPr>
            <w:r w:rsidRPr="00D4486B">
              <w:rPr>
                <w:color w:val="000000"/>
                <w:sz w:val="10"/>
                <w:szCs w:val="10"/>
              </w:rPr>
              <w:t>10,5%</w:t>
            </w:r>
          </w:p>
        </w:tc>
        <w:tc>
          <w:tcPr>
            <w:tcW w:w="712" w:type="dxa"/>
            <w:tcBorders>
              <w:top w:val="nil"/>
              <w:left w:val="nil"/>
              <w:bottom w:val="single" w:sz="4" w:space="0" w:color="auto"/>
              <w:right w:val="single" w:sz="4" w:space="0" w:color="auto"/>
            </w:tcBorders>
            <w:shd w:val="clear" w:color="auto" w:fill="auto"/>
            <w:noWrap/>
            <w:vAlign w:val="center"/>
            <w:hideMark/>
          </w:tcPr>
          <w:p w14:paraId="67588679" w14:textId="77777777" w:rsidR="00D4486B" w:rsidRPr="00D4486B" w:rsidRDefault="00D4486B" w:rsidP="00D4486B">
            <w:pPr>
              <w:jc w:val="center"/>
              <w:rPr>
                <w:color w:val="000000"/>
                <w:sz w:val="10"/>
                <w:szCs w:val="10"/>
              </w:rPr>
            </w:pPr>
            <w:r w:rsidRPr="00D4486B">
              <w:rPr>
                <w:color w:val="000000"/>
                <w:sz w:val="10"/>
                <w:szCs w:val="10"/>
              </w:rPr>
              <w:t>10,5%</w:t>
            </w:r>
          </w:p>
        </w:tc>
        <w:tc>
          <w:tcPr>
            <w:tcW w:w="811" w:type="dxa"/>
            <w:tcBorders>
              <w:top w:val="nil"/>
              <w:left w:val="nil"/>
              <w:bottom w:val="single" w:sz="4" w:space="0" w:color="auto"/>
              <w:right w:val="single" w:sz="4" w:space="0" w:color="auto"/>
            </w:tcBorders>
            <w:shd w:val="clear" w:color="auto" w:fill="auto"/>
            <w:noWrap/>
            <w:vAlign w:val="center"/>
            <w:hideMark/>
          </w:tcPr>
          <w:p w14:paraId="4A2BB290" w14:textId="77777777" w:rsidR="00D4486B" w:rsidRPr="00D4486B" w:rsidRDefault="00D4486B" w:rsidP="00D4486B">
            <w:pPr>
              <w:jc w:val="center"/>
              <w:rPr>
                <w:color w:val="000000"/>
                <w:sz w:val="10"/>
                <w:szCs w:val="10"/>
              </w:rPr>
            </w:pPr>
            <w:r w:rsidRPr="00D4486B">
              <w:rPr>
                <w:color w:val="000000"/>
                <w:sz w:val="10"/>
                <w:szCs w:val="10"/>
              </w:rPr>
              <w:t>10,5%</w:t>
            </w:r>
          </w:p>
        </w:tc>
        <w:tc>
          <w:tcPr>
            <w:tcW w:w="811" w:type="dxa"/>
            <w:tcBorders>
              <w:top w:val="nil"/>
              <w:left w:val="nil"/>
              <w:bottom w:val="single" w:sz="4" w:space="0" w:color="auto"/>
              <w:right w:val="single" w:sz="8" w:space="0" w:color="auto"/>
            </w:tcBorders>
            <w:shd w:val="clear" w:color="auto" w:fill="auto"/>
            <w:noWrap/>
            <w:vAlign w:val="center"/>
            <w:hideMark/>
          </w:tcPr>
          <w:p w14:paraId="096E19A7" w14:textId="77777777" w:rsidR="00D4486B" w:rsidRPr="00D4486B" w:rsidRDefault="00D4486B" w:rsidP="00D4486B">
            <w:pPr>
              <w:jc w:val="center"/>
              <w:rPr>
                <w:color w:val="000000"/>
                <w:sz w:val="10"/>
                <w:szCs w:val="10"/>
              </w:rPr>
            </w:pPr>
            <w:r w:rsidRPr="00D4486B">
              <w:rPr>
                <w:color w:val="000000"/>
                <w:sz w:val="10"/>
                <w:szCs w:val="10"/>
              </w:rPr>
              <w:t>10,5%</w:t>
            </w:r>
          </w:p>
        </w:tc>
      </w:tr>
      <w:tr w:rsidR="00D4486B" w:rsidRPr="00D4486B" w14:paraId="27AE379A" w14:textId="77777777" w:rsidTr="002D6968">
        <w:trPr>
          <w:trHeight w:val="112"/>
        </w:trPr>
        <w:tc>
          <w:tcPr>
            <w:tcW w:w="2638" w:type="dxa"/>
            <w:gridSpan w:val="3"/>
            <w:vMerge/>
            <w:tcBorders>
              <w:top w:val="single" w:sz="8" w:space="0" w:color="auto"/>
              <w:left w:val="single" w:sz="8" w:space="0" w:color="auto"/>
              <w:bottom w:val="single" w:sz="8" w:space="0" w:color="000000"/>
              <w:right w:val="single" w:sz="4" w:space="0" w:color="auto"/>
            </w:tcBorders>
            <w:vAlign w:val="center"/>
            <w:hideMark/>
          </w:tcPr>
          <w:p w14:paraId="6AB3944E" w14:textId="77777777" w:rsidR="00D4486B" w:rsidRPr="00D4486B" w:rsidRDefault="00D4486B" w:rsidP="00D4486B">
            <w:pPr>
              <w:rPr>
                <w:b/>
                <w:bCs/>
                <w:color w:val="000000"/>
                <w:sz w:val="10"/>
                <w:szCs w:val="10"/>
              </w:rPr>
            </w:pPr>
          </w:p>
        </w:tc>
        <w:tc>
          <w:tcPr>
            <w:tcW w:w="1185" w:type="dxa"/>
            <w:tcBorders>
              <w:top w:val="nil"/>
              <w:left w:val="nil"/>
              <w:bottom w:val="single" w:sz="8" w:space="0" w:color="auto"/>
              <w:right w:val="nil"/>
            </w:tcBorders>
            <w:shd w:val="clear" w:color="auto" w:fill="auto"/>
            <w:noWrap/>
            <w:vAlign w:val="bottom"/>
            <w:hideMark/>
          </w:tcPr>
          <w:p w14:paraId="064D706C" w14:textId="77777777" w:rsidR="00D4486B" w:rsidRPr="00D4486B" w:rsidRDefault="00D4486B" w:rsidP="00D4486B">
            <w:pPr>
              <w:rPr>
                <w:color w:val="000000"/>
                <w:sz w:val="10"/>
                <w:szCs w:val="10"/>
              </w:rPr>
            </w:pPr>
            <w:r w:rsidRPr="00D4486B">
              <w:rPr>
                <w:color w:val="000000"/>
                <w:sz w:val="10"/>
                <w:szCs w:val="10"/>
              </w:rPr>
              <w:t>Проценты, тыс. руб.</w:t>
            </w:r>
          </w:p>
        </w:tc>
        <w:tc>
          <w:tcPr>
            <w:tcW w:w="850" w:type="dxa"/>
            <w:tcBorders>
              <w:top w:val="nil"/>
              <w:left w:val="nil"/>
              <w:bottom w:val="single" w:sz="8" w:space="0" w:color="auto"/>
              <w:right w:val="single" w:sz="4" w:space="0" w:color="auto"/>
            </w:tcBorders>
            <w:shd w:val="clear" w:color="auto" w:fill="auto"/>
            <w:noWrap/>
            <w:vAlign w:val="bottom"/>
            <w:hideMark/>
          </w:tcPr>
          <w:p w14:paraId="63DE8AEA" w14:textId="77777777" w:rsidR="00D4486B" w:rsidRPr="00D4486B" w:rsidRDefault="00D4486B" w:rsidP="00D4486B">
            <w:pPr>
              <w:rPr>
                <w:color w:val="000000"/>
                <w:sz w:val="10"/>
                <w:szCs w:val="10"/>
              </w:rPr>
            </w:pPr>
            <w:r w:rsidRPr="00D4486B">
              <w:rPr>
                <w:color w:val="000000"/>
                <w:sz w:val="10"/>
                <w:szCs w:val="10"/>
              </w:rPr>
              <w:t> </w:t>
            </w:r>
          </w:p>
        </w:tc>
        <w:tc>
          <w:tcPr>
            <w:tcW w:w="777" w:type="dxa"/>
            <w:tcBorders>
              <w:top w:val="nil"/>
              <w:left w:val="nil"/>
              <w:bottom w:val="single" w:sz="8" w:space="0" w:color="auto"/>
              <w:right w:val="single" w:sz="4" w:space="0" w:color="auto"/>
            </w:tcBorders>
            <w:shd w:val="clear" w:color="auto" w:fill="auto"/>
            <w:noWrap/>
            <w:vAlign w:val="center"/>
            <w:hideMark/>
          </w:tcPr>
          <w:p w14:paraId="6B842F3D" w14:textId="77777777" w:rsidR="00D4486B" w:rsidRPr="00D4486B" w:rsidRDefault="00D4486B" w:rsidP="00D4486B">
            <w:pPr>
              <w:jc w:val="center"/>
              <w:rPr>
                <w:b/>
                <w:bCs/>
                <w:color w:val="000000"/>
                <w:sz w:val="10"/>
                <w:szCs w:val="10"/>
              </w:rPr>
            </w:pPr>
            <w:r w:rsidRPr="00D4486B">
              <w:rPr>
                <w:b/>
                <w:bCs/>
                <w:color w:val="000000"/>
                <w:sz w:val="10"/>
                <w:szCs w:val="10"/>
              </w:rPr>
              <w:t>99 164,10</w:t>
            </w:r>
          </w:p>
        </w:tc>
        <w:tc>
          <w:tcPr>
            <w:tcW w:w="876" w:type="dxa"/>
            <w:tcBorders>
              <w:top w:val="nil"/>
              <w:left w:val="nil"/>
              <w:bottom w:val="single" w:sz="8" w:space="0" w:color="auto"/>
              <w:right w:val="single" w:sz="4" w:space="0" w:color="auto"/>
            </w:tcBorders>
            <w:shd w:val="clear" w:color="auto" w:fill="auto"/>
            <w:noWrap/>
            <w:vAlign w:val="center"/>
            <w:hideMark/>
          </w:tcPr>
          <w:p w14:paraId="49151725" w14:textId="77777777" w:rsidR="00D4486B" w:rsidRPr="00D4486B" w:rsidRDefault="00D4486B" w:rsidP="00D4486B">
            <w:pPr>
              <w:jc w:val="center"/>
              <w:rPr>
                <w:b/>
                <w:bCs/>
                <w:color w:val="000000"/>
                <w:sz w:val="10"/>
                <w:szCs w:val="10"/>
              </w:rPr>
            </w:pPr>
            <w:r w:rsidRPr="00D4486B">
              <w:rPr>
                <w:b/>
                <w:bCs/>
                <w:color w:val="000000"/>
                <w:sz w:val="10"/>
                <w:szCs w:val="10"/>
              </w:rPr>
              <w:t>15 267,90</w:t>
            </w:r>
          </w:p>
        </w:tc>
        <w:tc>
          <w:tcPr>
            <w:tcW w:w="827" w:type="dxa"/>
            <w:tcBorders>
              <w:top w:val="nil"/>
              <w:left w:val="nil"/>
              <w:bottom w:val="single" w:sz="8" w:space="0" w:color="auto"/>
              <w:right w:val="single" w:sz="4" w:space="0" w:color="auto"/>
            </w:tcBorders>
            <w:shd w:val="clear" w:color="auto" w:fill="auto"/>
            <w:noWrap/>
            <w:vAlign w:val="center"/>
            <w:hideMark/>
          </w:tcPr>
          <w:p w14:paraId="4925B424" w14:textId="77777777" w:rsidR="00D4486B" w:rsidRPr="00D4486B" w:rsidRDefault="00D4486B" w:rsidP="00D4486B">
            <w:pPr>
              <w:jc w:val="center"/>
              <w:rPr>
                <w:b/>
                <w:bCs/>
                <w:color w:val="000000"/>
                <w:sz w:val="10"/>
                <w:szCs w:val="10"/>
              </w:rPr>
            </w:pPr>
            <w:r w:rsidRPr="00D4486B">
              <w:rPr>
                <w:b/>
                <w:bCs/>
                <w:color w:val="000000"/>
                <w:sz w:val="10"/>
                <w:szCs w:val="10"/>
              </w:rPr>
              <w:t>17 086,60</w:t>
            </w:r>
          </w:p>
        </w:tc>
        <w:tc>
          <w:tcPr>
            <w:tcW w:w="844" w:type="dxa"/>
            <w:tcBorders>
              <w:top w:val="nil"/>
              <w:left w:val="nil"/>
              <w:bottom w:val="single" w:sz="8" w:space="0" w:color="auto"/>
              <w:right w:val="single" w:sz="4" w:space="0" w:color="auto"/>
            </w:tcBorders>
            <w:shd w:val="clear" w:color="auto" w:fill="auto"/>
            <w:noWrap/>
            <w:vAlign w:val="center"/>
            <w:hideMark/>
          </w:tcPr>
          <w:p w14:paraId="467CB0C7" w14:textId="77777777" w:rsidR="00D4486B" w:rsidRPr="00D4486B" w:rsidRDefault="00D4486B" w:rsidP="00D4486B">
            <w:pPr>
              <w:jc w:val="center"/>
              <w:rPr>
                <w:b/>
                <w:bCs/>
                <w:color w:val="000000"/>
                <w:sz w:val="10"/>
                <w:szCs w:val="10"/>
              </w:rPr>
            </w:pPr>
            <w:r w:rsidRPr="00D4486B">
              <w:rPr>
                <w:b/>
                <w:bCs/>
                <w:color w:val="000000"/>
                <w:sz w:val="10"/>
                <w:szCs w:val="10"/>
              </w:rPr>
              <w:t>20 444,36</w:t>
            </w:r>
          </w:p>
        </w:tc>
        <w:tc>
          <w:tcPr>
            <w:tcW w:w="695" w:type="dxa"/>
            <w:tcBorders>
              <w:top w:val="nil"/>
              <w:left w:val="nil"/>
              <w:bottom w:val="single" w:sz="8" w:space="0" w:color="auto"/>
              <w:right w:val="single" w:sz="4" w:space="0" w:color="auto"/>
            </w:tcBorders>
            <w:shd w:val="clear" w:color="auto" w:fill="auto"/>
            <w:noWrap/>
            <w:vAlign w:val="center"/>
            <w:hideMark/>
          </w:tcPr>
          <w:p w14:paraId="3896AB1E" w14:textId="77777777" w:rsidR="00D4486B" w:rsidRPr="00D4486B" w:rsidRDefault="00D4486B" w:rsidP="00D4486B">
            <w:pPr>
              <w:jc w:val="center"/>
              <w:rPr>
                <w:b/>
                <w:bCs/>
                <w:color w:val="000000"/>
                <w:sz w:val="10"/>
                <w:szCs w:val="10"/>
              </w:rPr>
            </w:pPr>
            <w:r w:rsidRPr="00D4486B">
              <w:rPr>
                <w:b/>
                <w:bCs/>
                <w:color w:val="000000"/>
                <w:sz w:val="10"/>
                <w:szCs w:val="10"/>
              </w:rPr>
              <w:t>5 805,79</w:t>
            </w:r>
          </w:p>
        </w:tc>
        <w:tc>
          <w:tcPr>
            <w:tcW w:w="795" w:type="dxa"/>
            <w:tcBorders>
              <w:top w:val="nil"/>
              <w:left w:val="nil"/>
              <w:bottom w:val="single" w:sz="8" w:space="0" w:color="auto"/>
              <w:right w:val="single" w:sz="4" w:space="0" w:color="auto"/>
            </w:tcBorders>
            <w:shd w:val="clear" w:color="auto" w:fill="auto"/>
            <w:noWrap/>
            <w:vAlign w:val="center"/>
            <w:hideMark/>
          </w:tcPr>
          <w:p w14:paraId="072F7C29" w14:textId="77777777" w:rsidR="00D4486B" w:rsidRPr="00D4486B" w:rsidRDefault="00D4486B" w:rsidP="00D4486B">
            <w:pPr>
              <w:jc w:val="center"/>
              <w:rPr>
                <w:b/>
                <w:bCs/>
                <w:color w:val="000000"/>
                <w:sz w:val="10"/>
                <w:szCs w:val="10"/>
              </w:rPr>
            </w:pPr>
            <w:r w:rsidRPr="00D4486B">
              <w:rPr>
                <w:b/>
                <w:bCs/>
                <w:color w:val="000000"/>
                <w:sz w:val="10"/>
                <w:szCs w:val="10"/>
              </w:rPr>
              <w:t>7 512,56</w:t>
            </w:r>
          </w:p>
        </w:tc>
        <w:tc>
          <w:tcPr>
            <w:tcW w:w="811" w:type="dxa"/>
            <w:tcBorders>
              <w:top w:val="nil"/>
              <w:left w:val="nil"/>
              <w:bottom w:val="single" w:sz="8" w:space="0" w:color="auto"/>
              <w:right w:val="single" w:sz="4" w:space="0" w:color="auto"/>
            </w:tcBorders>
            <w:shd w:val="clear" w:color="auto" w:fill="auto"/>
            <w:noWrap/>
            <w:vAlign w:val="center"/>
            <w:hideMark/>
          </w:tcPr>
          <w:p w14:paraId="43BAF7B4" w14:textId="77777777" w:rsidR="00D4486B" w:rsidRPr="00D4486B" w:rsidRDefault="00D4486B" w:rsidP="00D4486B">
            <w:pPr>
              <w:jc w:val="center"/>
              <w:rPr>
                <w:b/>
                <w:bCs/>
                <w:color w:val="000000"/>
                <w:sz w:val="10"/>
                <w:szCs w:val="10"/>
              </w:rPr>
            </w:pPr>
            <w:r w:rsidRPr="00D4486B">
              <w:rPr>
                <w:b/>
                <w:bCs/>
                <w:color w:val="000000"/>
                <w:sz w:val="10"/>
                <w:szCs w:val="10"/>
              </w:rPr>
              <w:t>11 555,93</w:t>
            </w:r>
          </w:p>
        </w:tc>
        <w:tc>
          <w:tcPr>
            <w:tcW w:w="728" w:type="dxa"/>
            <w:tcBorders>
              <w:top w:val="nil"/>
              <w:left w:val="nil"/>
              <w:bottom w:val="single" w:sz="8" w:space="0" w:color="auto"/>
              <w:right w:val="single" w:sz="4" w:space="0" w:color="auto"/>
            </w:tcBorders>
            <w:shd w:val="clear" w:color="auto" w:fill="auto"/>
            <w:noWrap/>
            <w:vAlign w:val="center"/>
            <w:hideMark/>
          </w:tcPr>
          <w:p w14:paraId="76BD80D1" w14:textId="77777777" w:rsidR="00D4486B" w:rsidRPr="00D4486B" w:rsidRDefault="00D4486B" w:rsidP="00D4486B">
            <w:pPr>
              <w:jc w:val="center"/>
              <w:rPr>
                <w:b/>
                <w:bCs/>
                <w:color w:val="000000"/>
                <w:sz w:val="10"/>
                <w:szCs w:val="10"/>
              </w:rPr>
            </w:pPr>
            <w:r w:rsidRPr="00D4486B">
              <w:rPr>
                <w:b/>
                <w:bCs/>
                <w:color w:val="000000"/>
                <w:sz w:val="10"/>
                <w:szCs w:val="10"/>
              </w:rPr>
              <w:t>4 411,98</w:t>
            </w:r>
          </w:p>
        </w:tc>
        <w:tc>
          <w:tcPr>
            <w:tcW w:w="744" w:type="dxa"/>
            <w:tcBorders>
              <w:top w:val="nil"/>
              <w:left w:val="nil"/>
              <w:bottom w:val="single" w:sz="8" w:space="0" w:color="auto"/>
              <w:right w:val="single" w:sz="4" w:space="0" w:color="auto"/>
            </w:tcBorders>
            <w:shd w:val="clear" w:color="auto" w:fill="auto"/>
            <w:noWrap/>
            <w:vAlign w:val="center"/>
            <w:hideMark/>
          </w:tcPr>
          <w:p w14:paraId="5F03B641" w14:textId="77777777" w:rsidR="00D4486B" w:rsidRPr="00D4486B" w:rsidRDefault="00D4486B" w:rsidP="00D4486B">
            <w:pPr>
              <w:jc w:val="center"/>
              <w:rPr>
                <w:b/>
                <w:bCs/>
                <w:color w:val="000000"/>
                <w:sz w:val="10"/>
                <w:szCs w:val="10"/>
              </w:rPr>
            </w:pPr>
            <w:r w:rsidRPr="00D4486B">
              <w:rPr>
                <w:b/>
                <w:bCs/>
                <w:color w:val="000000"/>
                <w:sz w:val="10"/>
                <w:szCs w:val="10"/>
              </w:rPr>
              <w:t>4 198,34</w:t>
            </w:r>
          </w:p>
        </w:tc>
        <w:tc>
          <w:tcPr>
            <w:tcW w:w="777" w:type="dxa"/>
            <w:tcBorders>
              <w:top w:val="nil"/>
              <w:left w:val="nil"/>
              <w:bottom w:val="single" w:sz="8" w:space="0" w:color="auto"/>
              <w:right w:val="single" w:sz="4" w:space="0" w:color="auto"/>
            </w:tcBorders>
            <w:shd w:val="clear" w:color="auto" w:fill="auto"/>
            <w:noWrap/>
            <w:vAlign w:val="center"/>
            <w:hideMark/>
          </w:tcPr>
          <w:p w14:paraId="2C73BDD9" w14:textId="77777777" w:rsidR="00D4486B" w:rsidRPr="00D4486B" w:rsidRDefault="00D4486B" w:rsidP="00D4486B">
            <w:pPr>
              <w:jc w:val="center"/>
              <w:rPr>
                <w:b/>
                <w:bCs/>
                <w:color w:val="000000"/>
                <w:sz w:val="10"/>
                <w:szCs w:val="10"/>
              </w:rPr>
            </w:pPr>
            <w:r w:rsidRPr="00D4486B">
              <w:rPr>
                <w:b/>
                <w:bCs/>
                <w:color w:val="000000"/>
                <w:sz w:val="10"/>
                <w:szCs w:val="10"/>
              </w:rPr>
              <w:t>11 011,66</w:t>
            </w:r>
          </w:p>
        </w:tc>
        <w:tc>
          <w:tcPr>
            <w:tcW w:w="712" w:type="dxa"/>
            <w:tcBorders>
              <w:top w:val="nil"/>
              <w:left w:val="nil"/>
              <w:bottom w:val="single" w:sz="8" w:space="0" w:color="auto"/>
              <w:right w:val="single" w:sz="4" w:space="0" w:color="auto"/>
            </w:tcBorders>
            <w:shd w:val="clear" w:color="auto" w:fill="auto"/>
            <w:noWrap/>
            <w:vAlign w:val="center"/>
            <w:hideMark/>
          </w:tcPr>
          <w:p w14:paraId="6F46E653" w14:textId="77777777" w:rsidR="00D4486B" w:rsidRPr="00D4486B" w:rsidRDefault="00D4486B" w:rsidP="00D4486B">
            <w:pPr>
              <w:jc w:val="center"/>
              <w:rPr>
                <w:b/>
                <w:bCs/>
                <w:color w:val="000000"/>
                <w:sz w:val="10"/>
                <w:szCs w:val="10"/>
              </w:rPr>
            </w:pPr>
            <w:r w:rsidRPr="00D4486B">
              <w:rPr>
                <w:b/>
                <w:bCs/>
                <w:color w:val="000000"/>
                <w:sz w:val="10"/>
                <w:szCs w:val="10"/>
              </w:rPr>
              <w:t>979,05</w:t>
            </w:r>
          </w:p>
        </w:tc>
        <w:tc>
          <w:tcPr>
            <w:tcW w:w="811" w:type="dxa"/>
            <w:tcBorders>
              <w:top w:val="nil"/>
              <w:left w:val="nil"/>
              <w:bottom w:val="single" w:sz="8" w:space="0" w:color="auto"/>
              <w:right w:val="single" w:sz="4" w:space="0" w:color="auto"/>
            </w:tcBorders>
            <w:shd w:val="clear" w:color="auto" w:fill="auto"/>
            <w:noWrap/>
            <w:vAlign w:val="center"/>
            <w:hideMark/>
          </w:tcPr>
          <w:p w14:paraId="0DFEFCB6" w14:textId="77777777" w:rsidR="00D4486B" w:rsidRPr="00D4486B" w:rsidRDefault="00D4486B" w:rsidP="00D4486B">
            <w:pPr>
              <w:jc w:val="center"/>
              <w:rPr>
                <w:b/>
                <w:bCs/>
                <w:color w:val="000000"/>
                <w:sz w:val="10"/>
                <w:szCs w:val="10"/>
              </w:rPr>
            </w:pPr>
            <w:r w:rsidRPr="00D4486B">
              <w:rPr>
                <w:b/>
                <w:bCs/>
                <w:color w:val="000000"/>
                <w:sz w:val="10"/>
                <w:szCs w:val="10"/>
              </w:rPr>
              <w:t>0,00</w:t>
            </w:r>
          </w:p>
        </w:tc>
        <w:tc>
          <w:tcPr>
            <w:tcW w:w="811" w:type="dxa"/>
            <w:tcBorders>
              <w:top w:val="nil"/>
              <w:left w:val="nil"/>
              <w:bottom w:val="single" w:sz="8" w:space="0" w:color="auto"/>
              <w:right w:val="single" w:sz="8" w:space="0" w:color="auto"/>
            </w:tcBorders>
            <w:shd w:val="clear" w:color="auto" w:fill="auto"/>
            <w:noWrap/>
            <w:vAlign w:val="center"/>
            <w:hideMark/>
          </w:tcPr>
          <w:p w14:paraId="0A317DA7" w14:textId="77777777" w:rsidR="00D4486B" w:rsidRPr="00D4486B" w:rsidRDefault="00D4486B" w:rsidP="00D4486B">
            <w:pPr>
              <w:jc w:val="center"/>
              <w:rPr>
                <w:b/>
                <w:bCs/>
                <w:color w:val="000000"/>
                <w:sz w:val="10"/>
                <w:szCs w:val="10"/>
              </w:rPr>
            </w:pPr>
            <w:r w:rsidRPr="00D4486B">
              <w:rPr>
                <w:b/>
                <w:bCs/>
                <w:color w:val="000000"/>
                <w:sz w:val="10"/>
                <w:szCs w:val="10"/>
              </w:rPr>
              <w:t>889,93</w:t>
            </w:r>
          </w:p>
        </w:tc>
      </w:tr>
    </w:tbl>
    <w:p w14:paraId="6197D0CE" w14:textId="77777777" w:rsidR="00D4486B" w:rsidRPr="00D4486B" w:rsidRDefault="00D4486B" w:rsidP="00D4486B">
      <w:pPr>
        <w:ind w:firstLine="709"/>
        <w:jc w:val="both"/>
        <w:rPr>
          <w:rFonts w:eastAsiaTheme="minorHAnsi" w:cstheme="minorBidi"/>
          <w:sz w:val="28"/>
          <w:szCs w:val="28"/>
          <w:lang w:eastAsia="en-US"/>
        </w:rPr>
      </w:pPr>
    </w:p>
    <w:p w14:paraId="18326214" w14:textId="77777777" w:rsidR="00D4486B" w:rsidRPr="00D4486B" w:rsidRDefault="00D4486B" w:rsidP="00D4486B">
      <w:pPr>
        <w:ind w:firstLine="709"/>
        <w:jc w:val="both"/>
        <w:rPr>
          <w:rFonts w:eastAsiaTheme="minorHAnsi" w:cstheme="minorBidi"/>
          <w:sz w:val="28"/>
          <w:szCs w:val="28"/>
          <w:lang w:eastAsia="en-US"/>
        </w:rPr>
        <w:sectPr w:rsidR="00D4486B" w:rsidRPr="00D4486B" w:rsidSect="00946E42">
          <w:pgSz w:w="16838" w:h="11906" w:orient="landscape"/>
          <w:pgMar w:top="1701" w:right="1134" w:bottom="851" w:left="1134" w:header="567" w:footer="567" w:gutter="0"/>
          <w:cols w:space="708"/>
          <w:titlePg/>
          <w:docGrid w:linePitch="381"/>
        </w:sectPr>
      </w:pPr>
    </w:p>
    <w:p w14:paraId="5FE95AAD" w14:textId="77777777" w:rsidR="00D4486B" w:rsidRPr="00D4486B" w:rsidRDefault="00D4486B" w:rsidP="00D4486B">
      <w:pPr>
        <w:ind w:firstLine="709"/>
        <w:jc w:val="both"/>
        <w:rPr>
          <w:rFonts w:eastAsiaTheme="minorHAnsi" w:cstheme="minorBidi"/>
          <w:sz w:val="28"/>
          <w:szCs w:val="28"/>
          <w:lang w:eastAsia="en-US"/>
        </w:rPr>
      </w:pPr>
      <w:r w:rsidRPr="00D4486B">
        <w:rPr>
          <w:rFonts w:eastAsiaTheme="minorHAnsi" w:cstheme="minorBidi"/>
          <w:sz w:val="28"/>
          <w:szCs w:val="28"/>
          <w:lang w:eastAsia="en-US"/>
        </w:rPr>
        <w:lastRenderedPageBreak/>
        <w:t xml:space="preserve">По результатам помесячного расчета за 2016 году потребность учета расходов по статье расходы на возврат, процентов по займам и кредитам, привлекаемым на пополнение оборотных средств, составила: </w:t>
      </w:r>
    </w:p>
    <w:p w14:paraId="16488EA5" w14:textId="77777777" w:rsidR="00D4486B" w:rsidRPr="00D4486B" w:rsidRDefault="00D4486B" w:rsidP="00D4486B">
      <w:pPr>
        <w:ind w:firstLine="709"/>
        <w:jc w:val="both"/>
        <w:rPr>
          <w:rFonts w:eastAsiaTheme="minorHAnsi" w:cstheme="minorBidi"/>
          <w:sz w:val="28"/>
          <w:szCs w:val="28"/>
          <w:lang w:eastAsia="en-US"/>
        </w:rPr>
      </w:pPr>
      <w:r w:rsidRPr="00D4486B">
        <w:rPr>
          <w:rFonts w:eastAsiaTheme="minorHAnsi" w:cstheme="minorBidi"/>
          <w:sz w:val="28"/>
          <w:szCs w:val="28"/>
          <w:lang w:eastAsia="en-US"/>
        </w:rPr>
        <w:t>(</w:t>
      </w:r>
      <w:r w:rsidRPr="00D4486B">
        <w:rPr>
          <w:rFonts w:eastAsiaTheme="minorHAnsi" w:cstheme="minorBidi"/>
          <w:b/>
          <w:sz w:val="28"/>
          <w:szCs w:val="28"/>
          <w:lang w:eastAsia="en-US"/>
        </w:rPr>
        <w:t>99 164,1 тыс. руб.</w:t>
      </w:r>
      <w:r w:rsidRPr="00D4486B">
        <w:rPr>
          <w:rFonts w:eastAsiaTheme="minorHAnsi" w:cstheme="minorBidi"/>
          <w:sz w:val="28"/>
          <w:szCs w:val="28"/>
          <w:lang w:eastAsia="en-US"/>
        </w:rPr>
        <w:t xml:space="preserve">) </w:t>
      </w:r>
      <w:r w:rsidRPr="00D4486B">
        <w:rPr>
          <w:rFonts w:eastAsiaTheme="minorHAnsi" w:cstheme="minorBidi"/>
          <w:sz w:val="28"/>
          <w:szCs w:val="28"/>
          <w:u w:val="single"/>
          <w:lang w:eastAsia="en-US"/>
        </w:rPr>
        <w:t>по передаче электрической энергии</w:t>
      </w:r>
      <w:r w:rsidRPr="00D4486B">
        <w:rPr>
          <w:rFonts w:eastAsiaTheme="minorHAnsi" w:cstheme="minorBidi"/>
          <w:sz w:val="28"/>
          <w:szCs w:val="28"/>
          <w:lang w:eastAsia="en-US"/>
        </w:rPr>
        <w:t>;</w:t>
      </w:r>
    </w:p>
    <w:p w14:paraId="789503B7" w14:textId="77777777" w:rsidR="00D4486B" w:rsidRPr="00D4486B" w:rsidRDefault="00D4486B" w:rsidP="00D4486B">
      <w:pPr>
        <w:ind w:firstLine="709"/>
        <w:jc w:val="both"/>
        <w:rPr>
          <w:rFonts w:eastAsiaTheme="minorHAnsi"/>
          <w:sz w:val="28"/>
          <w:szCs w:val="28"/>
          <w:lang w:eastAsia="en-US"/>
        </w:rPr>
      </w:pPr>
      <w:r w:rsidRPr="00D4486B">
        <w:rPr>
          <w:rFonts w:eastAsiaTheme="minorHAnsi" w:cstheme="minorBidi"/>
          <w:sz w:val="28"/>
          <w:szCs w:val="28"/>
          <w:lang w:eastAsia="en-US"/>
        </w:rPr>
        <w:t>Расчет произведен с учетом п 3 (е) Основ ценообразования №1178 «Р</w:t>
      </w:r>
      <w:r w:rsidRPr="00D4486B">
        <w:rPr>
          <w:rFonts w:eastAsiaTheme="minorHAnsi"/>
          <w:sz w:val="28"/>
          <w:szCs w:val="28"/>
          <w:lang w:eastAsia="en-US"/>
        </w:rPr>
        <w:t xml:space="preserve">асходы на выплаты по договорам займа в случае возникновения кассовых разрывов по регулируемому виду деятельности и кредитным договорам, включая проценты по ним, за исключением расходов на погашение и обслуживание заемных средств, в том числе процентов по займам и кредитам, учитываемых в величине нормативной прибыли регулируемой организации в соответствии с </w:t>
      </w:r>
      <w:hyperlink r:id="rId50" w:history="1">
        <w:r w:rsidRPr="00D4486B">
          <w:rPr>
            <w:rFonts w:eastAsiaTheme="minorHAnsi"/>
            <w:color w:val="0000FF"/>
            <w:sz w:val="28"/>
            <w:szCs w:val="28"/>
            <w:lang w:eastAsia="en-US"/>
          </w:rPr>
          <w:t>пунктом 8</w:t>
        </w:r>
      </w:hyperlink>
      <w:r w:rsidRPr="00D4486B">
        <w:rPr>
          <w:rFonts w:eastAsiaTheme="minorHAnsi"/>
          <w:sz w:val="28"/>
          <w:szCs w:val="28"/>
          <w:lang w:eastAsia="en-US"/>
        </w:rPr>
        <w:t xml:space="preserve"> настоящего документа. Величина процентов, включаемых в состав неподконтрольных расходов, принимается равной величине ставки по договору займа или кредитному договору, но не выше </w:t>
      </w:r>
      <w:hyperlink r:id="rId51" w:history="1">
        <w:r w:rsidRPr="00D4486B">
          <w:rPr>
            <w:rFonts w:eastAsiaTheme="minorHAnsi"/>
            <w:color w:val="0000FF"/>
            <w:sz w:val="28"/>
            <w:szCs w:val="28"/>
            <w:lang w:eastAsia="en-US"/>
          </w:rPr>
          <w:t>ключевой ставки</w:t>
        </w:r>
      </w:hyperlink>
      <w:r w:rsidRPr="00D4486B">
        <w:rPr>
          <w:rFonts w:eastAsiaTheme="minorHAnsi"/>
          <w:sz w:val="28"/>
          <w:szCs w:val="28"/>
          <w:lang w:eastAsia="en-US"/>
        </w:rPr>
        <w:t xml:space="preserve"> Центрального банка Российской Федерации, увеличенной на 4 процентных пункта».</w:t>
      </w:r>
    </w:p>
    <w:p w14:paraId="07BC7108" w14:textId="77777777" w:rsidR="00D4486B" w:rsidRPr="00D4486B" w:rsidRDefault="00D4486B" w:rsidP="00D4486B">
      <w:pPr>
        <w:ind w:firstLine="709"/>
        <w:jc w:val="both"/>
        <w:rPr>
          <w:rFonts w:eastAsiaTheme="minorHAnsi"/>
          <w:sz w:val="28"/>
          <w:szCs w:val="28"/>
          <w:lang w:eastAsia="en-US"/>
        </w:rPr>
      </w:pPr>
      <w:r w:rsidRPr="00D4486B">
        <w:rPr>
          <w:rFonts w:eastAsiaTheme="minorHAnsi"/>
          <w:sz w:val="28"/>
          <w:szCs w:val="28"/>
          <w:lang w:eastAsia="en-US"/>
        </w:rPr>
        <w:t>Финансовый результат текущего периода: составил (-1 536 769 тыс. руб.), который сформировался помесячно.</w:t>
      </w:r>
    </w:p>
    <w:p w14:paraId="6348E299" w14:textId="77777777" w:rsidR="00D4486B" w:rsidRPr="00D4486B" w:rsidRDefault="00D4486B" w:rsidP="00D4486B">
      <w:pPr>
        <w:ind w:firstLine="709"/>
        <w:jc w:val="both"/>
        <w:rPr>
          <w:rFonts w:eastAsiaTheme="minorHAnsi"/>
          <w:sz w:val="28"/>
          <w:szCs w:val="28"/>
          <w:lang w:eastAsia="en-US"/>
        </w:rPr>
      </w:pPr>
      <w:r w:rsidRPr="00D4486B">
        <w:rPr>
          <w:rFonts w:eastAsiaTheme="minorHAnsi"/>
          <w:sz w:val="28"/>
          <w:szCs w:val="28"/>
          <w:lang w:eastAsia="en-US"/>
        </w:rPr>
        <w:t>Финансовый результат в январе 2016 года составил положительное значение, следовательно, в расчете процентов данная сумма не участвовала, и рассчитывался следующим образом:</w:t>
      </w:r>
    </w:p>
    <w:p w14:paraId="7E29E53D" w14:textId="77777777" w:rsidR="00D4486B" w:rsidRPr="00D4486B" w:rsidRDefault="00D4486B" w:rsidP="00D4486B">
      <w:pPr>
        <w:ind w:firstLine="709"/>
        <w:jc w:val="both"/>
        <w:rPr>
          <w:rFonts w:eastAsiaTheme="minorHAnsi"/>
          <w:sz w:val="28"/>
          <w:szCs w:val="28"/>
          <w:lang w:eastAsia="en-US"/>
        </w:rPr>
      </w:pPr>
      <w:r w:rsidRPr="00D4486B">
        <w:rPr>
          <w:rFonts w:eastAsiaTheme="minorHAnsi"/>
          <w:sz w:val="28"/>
          <w:szCs w:val="28"/>
          <w:lang w:eastAsia="en-US"/>
        </w:rPr>
        <w:t xml:space="preserve">Январь: (-145 507,05 тыс. руб. = 486 960,15 тыс. руб. + 3 599,23 тыс. руб. – 633 288,62 тыс. руб. – 2 777,80 тыс. руб. </w:t>
      </w:r>
    </w:p>
    <w:p w14:paraId="284C5750" w14:textId="77777777" w:rsidR="00D4486B" w:rsidRPr="00D4486B" w:rsidRDefault="00D4486B" w:rsidP="00D4486B">
      <w:pPr>
        <w:ind w:firstLine="709"/>
        <w:jc w:val="both"/>
        <w:rPr>
          <w:rFonts w:eastAsiaTheme="minorHAnsi"/>
          <w:sz w:val="28"/>
          <w:szCs w:val="28"/>
          <w:lang w:eastAsia="en-US"/>
        </w:rPr>
      </w:pPr>
      <w:r w:rsidRPr="00D4486B">
        <w:rPr>
          <w:rFonts w:eastAsiaTheme="minorHAnsi"/>
          <w:sz w:val="28"/>
          <w:szCs w:val="28"/>
          <w:lang w:eastAsia="en-US"/>
        </w:rPr>
        <w:t>Февраль: - 27 706,41 тыс. руб. = 461 750,91+ 3 725, 23 тыс. руб. – 484 429, 44 – 8 753,10 тыс. руб.</w:t>
      </w:r>
    </w:p>
    <w:p w14:paraId="13BE5F2C" w14:textId="77777777" w:rsidR="00D4486B" w:rsidRPr="00D4486B" w:rsidRDefault="00D4486B" w:rsidP="00D4486B">
      <w:pPr>
        <w:ind w:firstLine="709"/>
        <w:jc w:val="both"/>
        <w:rPr>
          <w:rFonts w:eastAsiaTheme="minorHAnsi"/>
          <w:sz w:val="28"/>
          <w:szCs w:val="28"/>
          <w:lang w:eastAsia="en-US"/>
        </w:rPr>
      </w:pPr>
      <w:r w:rsidRPr="00D4486B">
        <w:rPr>
          <w:rFonts w:eastAsiaTheme="minorHAnsi"/>
          <w:sz w:val="28"/>
          <w:szCs w:val="28"/>
          <w:lang w:eastAsia="en-US"/>
        </w:rPr>
        <w:t>Следовательно, финансовый результат в феврале 2015 г составил                                (-145 507,05 тыс. руб.). Для определения процентов была учтена среднегодовая ключевая ставка Центрального банка России в размере 10,5 % (размер среднегодовой ставки рассчитан в таблице 7), с учетом всего срока использования кредитных средств в 2016 году. Расчетный процент подлежащий включению в необходимую валовую выручку за февраль месяц составит: 15 267,90 тыс. руб. = (145 507,05 тыс. руб.) * 10,5% * (365 дня).</w:t>
      </w:r>
    </w:p>
    <w:p w14:paraId="0955DCED" w14:textId="77777777" w:rsidR="00D4486B" w:rsidRPr="00D4486B" w:rsidRDefault="00D4486B" w:rsidP="00D4486B">
      <w:pPr>
        <w:ind w:firstLine="709"/>
        <w:jc w:val="both"/>
        <w:rPr>
          <w:rFonts w:eastAsiaTheme="minorHAnsi"/>
          <w:sz w:val="28"/>
          <w:szCs w:val="28"/>
          <w:lang w:eastAsia="en-US"/>
        </w:rPr>
      </w:pPr>
      <w:r w:rsidRPr="00D4486B">
        <w:rPr>
          <w:rFonts w:eastAsiaTheme="minorHAnsi"/>
          <w:sz w:val="28"/>
          <w:szCs w:val="28"/>
          <w:lang w:eastAsia="en-US"/>
        </w:rPr>
        <w:t xml:space="preserve">Согласно расчету, представленному в таблице 4, сумма по статье </w:t>
      </w:r>
      <w:r w:rsidRPr="00D4486B">
        <w:rPr>
          <w:rFonts w:eastAsiaTheme="minorHAnsi" w:cstheme="minorBidi"/>
          <w:sz w:val="28"/>
          <w:szCs w:val="22"/>
          <w:lang w:eastAsia="en-US"/>
        </w:rPr>
        <w:t xml:space="preserve">расходы на возврат процентов по займам и кредитам, привлекаемым на пополнение оборотных средств за 2016 год, составят </w:t>
      </w:r>
      <w:r w:rsidRPr="00D4486B">
        <w:rPr>
          <w:rFonts w:eastAsiaTheme="minorHAnsi" w:cstheme="minorBidi"/>
          <w:b/>
          <w:sz w:val="28"/>
          <w:szCs w:val="22"/>
          <w:lang w:eastAsia="en-US"/>
        </w:rPr>
        <w:t>99 164,10</w:t>
      </w:r>
      <w:r w:rsidRPr="00D4486B">
        <w:rPr>
          <w:rFonts w:eastAsiaTheme="minorHAnsi" w:cstheme="minorBidi"/>
          <w:sz w:val="28"/>
          <w:szCs w:val="22"/>
          <w:lang w:eastAsia="en-US"/>
        </w:rPr>
        <w:t xml:space="preserve"> тыс. руб.</w:t>
      </w:r>
    </w:p>
    <w:p w14:paraId="3E091D94" w14:textId="77777777" w:rsidR="00D4486B" w:rsidRPr="00D4486B" w:rsidRDefault="00D4486B" w:rsidP="00D4486B">
      <w:pPr>
        <w:ind w:firstLine="709"/>
        <w:jc w:val="both"/>
        <w:rPr>
          <w:rFonts w:eastAsiaTheme="minorHAnsi" w:cstheme="minorBidi"/>
          <w:sz w:val="28"/>
          <w:szCs w:val="28"/>
          <w:lang w:eastAsia="en-US"/>
        </w:rPr>
      </w:pPr>
    </w:p>
    <w:p w14:paraId="7EC09A6B" w14:textId="77777777" w:rsidR="00D4486B" w:rsidRPr="00D4486B" w:rsidRDefault="00D4486B" w:rsidP="00D4486B">
      <w:pPr>
        <w:ind w:firstLine="709"/>
        <w:jc w:val="both"/>
        <w:rPr>
          <w:rFonts w:eastAsiaTheme="minorHAnsi" w:cstheme="minorBidi"/>
          <w:sz w:val="28"/>
          <w:szCs w:val="28"/>
          <w:lang w:eastAsia="en-US"/>
        </w:rPr>
      </w:pPr>
      <w:r w:rsidRPr="00D4486B">
        <w:rPr>
          <w:rFonts w:eastAsiaTheme="minorHAnsi" w:cstheme="minorBidi"/>
          <w:sz w:val="28"/>
          <w:szCs w:val="28"/>
          <w:lang w:eastAsia="en-US"/>
        </w:rPr>
        <w:t xml:space="preserve">С учетом произведенного дополнительного анализа в необходимой валовой выручке предприятия учтены расходы на уплату процентов по займам и кредитам, привлекаемым на пополнение оборотных средств за 2015-2016 годы в сумме </w:t>
      </w:r>
      <w:r w:rsidRPr="00D4486B">
        <w:rPr>
          <w:rFonts w:eastAsiaTheme="minorHAnsi" w:cstheme="minorBidi"/>
          <w:b/>
          <w:sz w:val="28"/>
          <w:szCs w:val="28"/>
          <w:lang w:eastAsia="en-US"/>
        </w:rPr>
        <w:t>195 332,91 тыс. руб.,</w:t>
      </w:r>
      <w:r w:rsidRPr="00D4486B">
        <w:rPr>
          <w:rFonts w:eastAsiaTheme="minorHAnsi" w:cstheme="minorBidi"/>
          <w:sz w:val="28"/>
          <w:szCs w:val="28"/>
          <w:lang w:eastAsia="en-US"/>
        </w:rPr>
        <w:t xml:space="preserve"> в т.ч. 96 168, 31 тыс. руб. за 2015 год, 99 164,40 тыс. руб. за 2016 год. </w:t>
      </w:r>
    </w:p>
    <w:p w14:paraId="3DF0EB0A" w14:textId="77777777" w:rsidR="00D4486B" w:rsidRPr="00D4486B" w:rsidRDefault="00D4486B" w:rsidP="00D4486B">
      <w:pPr>
        <w:ind w:firstLine="709"/>
        <w:jc w:val="both"/>
        <w:rPr>
          <w:rFonts w:eastAsiaTheme="minorHAnsi" w:cstheme="minorBidi"/>
          <w:sz w:val="28"/>
          <w:szCs w:val="28"/>
          <w:lang w:eastAsia="en-US"/>
        </w:rPr>
      </w:pPr>
    </w:p>
    <w:p w14:paraId="5E75B553" w14:textId="77777777" w:rsidR="00D4486B" w:rsidRPr="00D4486B" w:rsidRDefault="00D4486B" w:rsidP="00D4486B">
      <w:pPr>
        <w:ind w:firstLine="709"/>
        <w:jc w:val="both"/>
        <w:rPr>
          <w:rFonts w:eastAsiaTheme="minorHAnsi" w:cstheme="minorBidi"/>
          <w:sz w:val="28"/>
          <w:szCs w:val="28"/>
          <w:lang w:eastAsia="en-US"/>
        </w:rPr>
      </w:pPr>
    </w:p>
    <w:p w14:paraId="64BA110F" w14:textId="77777777" w:rsidR="00D4486B" w:rsidRPr="00D4486B" w:rsidRDefault="00D4486B" w:rsidP="00D4486B">
      <w:pPr>
        <w:ind w:firstLine="709"/>
        <w:jc w:val="both"/>
        <w:rPr>
          <w:rFonts w:eastAsiaTheme="minorHAnsi" w:cstheme="minorBidi"/>
          <w:sz w:val="28"/>
          <w:szCs w:val="28"/>
          <w:lang w:eastAsia="en-US"/>
        </w:rPr>
      </w:pPr>
    </w:p>
    <w:p w14:paraId="512D5978" w14:textId="66F4F07B" w:rsidR="00D4486B" w:rsidRPr="00D4486B" w:rsidRDefault="00D4486B" w:rsidP="00D4486B">
      <w:pPr>
        <w:keepNext/>
        <w:spacing w:after="200"/>
        <w:ind w:firstLine="709"/>
        <w:jc w:val="right"/>
        <w:rPr>
          <w:rFonts w:eastAsiaTheme="minorHAnsi" w:cstheme="minorBidi"/>
          <w:color w:val="000000" w:themeColor="text1"/>
          <w:sz w:val="18"/>
          <w:szCs w:val="18"/>
          <w:lang w:eastAsia="en-US"/>
        </w:rPr>
      </w:pPr>
      <w:r w:rsidRPr="00D4486B">
        <w:rPr>
          <w:rFonts w:eastAsiaTheme="minorHAnsi" w:cstheme="minorBidi"/>
          <w:color w:val="000000" w:themeColor="text1"/>
          <w:sz w:val="18"/>
          <w:szCs w:val="18"/>
          <w:lang w:eastAsia="en-US"/>
        </w:rPr>
        <w:lastRenderedPageBreak/>
        <w:t xml:space="preserve">Таблица </w:t>
      </w:r>
      <w:r w:rsidRPr="00D4486B">
        <w:rPr>
          <w:rFonts w:eastAsiaTheme="minorHAnsi" w:cstheme="minorBidi"/>
          <w:color w:val="000000" w:themeColor="text1"/>
          <w:sz w:val="18"/>
          <w:szCs w:val="18"/>
          <w:lang w:eastAsia="en-US"/>
        </w:rPr>
        <w:fldChar w:fldCharType="begin"/>
      </w:r>
      <w:r w:rsidRPr="00D4486B">
        <w:rPr>
          <w:rFonts w:eastAsiaTheme="minorHAnsi" w:cstheme="minorBidi"/>
          <w:color w:val="000000" w:themeColor="text1"/>
          <w:sz w:val="18"/>
          <w:szCs w:val="18"/>
          <w:lang w:eastAsia="en-US"/>
        </w:rPr>
        <w:instrText xml:space="preserve"> SEQ Таблица \* ARABIC </w:instrText>
      </w:r>
      <w:r w:rsidRPr="00D4486B">
        <w:rPr>
          <w:rFonts w:eastAsiaTheme="minorHAnsi" w:cstheme="minorBidi"/>
          <w:color w:val="000000" w:themeColor="text1"/>
          <w:sz w:val="18"/>
          <w:szCs w:val="18"/>
          <w:lang w:eastAsia="en-US"/>
        </w:rPr>
        <w:fldChar w:fldCharType="separate"/>
      </w:r>
      <w:r w:rsidR="00104A1F">
        <w:rPr>
          <w:rFonts w:eastAsiaTheme="minorHAnsi" w:cstheme="minorBidi"/>
          <w:noProof/>
          <w:color w:val="000000" w:themeColor="text1"/>
          <w:sz w:val="18"/>
          <w:szCs w:val="18"/>
          <w:lang w:eastAsia="en-US"/>
        </w:rPr>
        <w:t>47</w:t>
      </w:r>
      <w:r w:rsidRPr="00D4486B">
        <w:rPr>
          <w:rFonts w:eastAsiaTheme="minorHAnsi" w:cstheme="minorBidi"/>
          <w:color w:val="000000" w:themeColor="text1"/>
          <w:sz w:val="18"/>
          <w:szCs w:val="18"/>
          <w:lang w:eastAsia="en-US"/>
        </w:rPr>
        <w:fldChar w:fldCharType="end"/>
      </w:r>
    </w:p>
    <w:p w14:paraId="53CE3572" w14:textId="77777777" w:rsidR="00D4486B" w:rsidRPr="00D4486B" w:rsidRDefault="00D4486B" w:rsidP="00D4486B">
      <w:pPr>
        <w:ind w:firstLine="709"/>
        <w:jc w:val="center"/>
        <w:rPr>
          <w:rFonts w:eastAsiaTheme="minorHAnsi"/>
          <w:sz w:val="28"/>
          <w:szCs w:val="28"/>
          <w:lang w:eastAsia="en-US"/>
        </w:rPr>
      </w:pPr>
      <w:r w:rsidRPr="00D4486B">
        <w:rPr>
          <w:rFonts w:eastAsiaTheme="minorHAnsi"/>
          <w:sz w:val="28"/>
          <w:szCs w:val="28"/>
          <w:lang w:eastAsia="en-US"/>
        </w:rPr>
        <w:t>Расчет среднегодовой ставки за 2016 г</w:t>
      </w:r>
    </w:p>
    <w:p w14:paraId="28E542FD" w14:textId="77777777" w:rsidR="00D4486B" w:rsidRPr="00D4486B" w:rsidRDefault="00D4486B" w:rsidP="00D4486B">
      <w:pPr>
        <w:ind w:firstLine="709"/>
        <w:jc w:val="both"/>
        <w:rPr>
          <w:rFonts w:eastAsiaTheme="minorHAnsi" w:cstheme="minorBidi"/>
          <w:sz w:val="28"/>
          <w:szCs w:val="28"/>
          <w:lang w:eastAsia="en-US"/>
        </w:rPr>
      </w:pPr>
    </w:p>
    <w:tbl>
      <w:tblPr>
        <w:tblW w:w="9778" w:type="dxa"/>
        <w:jc w:val="center"/>
        <w:tblLook w:val="04A0" w:firstRow="1" w:lastRow="0" w:firstColumn="1" w:lastColumn="0" w:noHBand="0" w:noVBand="1"/>
      </w:tblPr>
      <w:tblGrid>
        <w:gridCol w:w="6232"/>
        <w:gridCol w:w="1612"/>
        <w:gridCol w:w="1934"/>
      </w:tblGrid>
      <w:tr w:rsidR="00D4486B" w:rsidRPr="00D4486B" w14:paraId="74BE857B" w14:textId="77777777" w:rsidTr="002D6968">
        <w:trPr>
          <w:trHeight w:val="254"/>
          <w:jc w:val="center"/>
        </w:trPr>
        <w:tc>
          <w:tcPr>
            <w:tcW w:w="62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479EF3" w14:textId="77777777" w:rsidR="00D4486B" w:rsidRPr="00D4486B" w:rsidRDefault="00D4486B" w:rsidP="00D4486B">
            <w:pPr>
              <w:rPr>
                <w:color w:val="000000"/>
                <w:sz w:val="22"/>
                <w:szCs w:val="22"/>
              </w:rPr>
            </w:pPr>
            <w:r w:rsidRPr="00D4486B">
              <w:rPr>
                <w:color w:val="000000"/>
                <w:sz w:val="22"/>
                <w:szCs w:val="22"/>
              </w:rPr>
              <w:t>Среднегодовая ключевая ставка ЦБ, %</w:t>
            </w:r>
          </w:p>
        </w:tc>
        <w:tc>
          <w:tcPr>
            <w:tcW w:w="1612" w:type="dxa"/>
            <w:vMerge w:val="restart"/>
            <w:tcBorders>
              <w:top w:val="single" w:sz="4" w:space="0" w:color="auto"/>
              <w:left w:val="nil"/>
              <w:right w:val="single" w:sz="4" w:space="0" w:color="auto"/>
            </w:tcBorders>
            <w:shd w:val="clear" w:color="auto" w:fill="auto"/>
            <w:noWrap/>
            <w:vAlign w:val="center"/>
            <w:hideMark/>
          </w:tcPr>
          <w:p w14:paraId="1CA9D594" w14:textId="77777777" w:rsidR="00D4486B" w:rsidRPr="00D4486B" w:rsidRDefault="00D4486B" w:rsidP="00D4486B">
            <w:pPr>
              <w:jc w:val="center"/>
              <w:rPr>
                <w:color w:val="000000"/>
                <w:sz w:val="22"/>
                <w:szCs w:val="22"/>
              </w:rPr>
            </w:pPr>
          </w:p>
          <w:p w14:paraId="3A7347A3" w14:textId="77777777" w:rsidR="00D4486B" w:rsidRPr="00D4486B" w:rsidRDefault="00D4486B" w:rsidP="00D4486B">
            <w:pPr>
              <w:jc w:val="center"/>
              <w:rPr>
                <w:color w:val="000000"/>
                <w:sz w:val="22"/>
                <w:szCs w:val="22"/>
              </w:rPr>
            </w:pPr>
            <w:r w:rsidRPr="00D4486B">
              <w:rPr>
                <w:color w:val="000000"/>
                <w:sz w:val="22"/>
                <w:szCs w:val="22"/>
              </w:rPr>
              <w:t>кол-во дней</w:t>
            </w:r>
          </w:p>
        </w:tc>
        <w:tc>
          <w:tcPr>
            <w:tcW w:w="1934" w:type="dxa"/>
            <w:vMerge w:val="restart"/>
            <w:tcBorders>
              <w:top w:val="single" w:sz="4" w:space="0" w:color="auto"/>
              <w:left w:val="nil"/>
              <w:right w:val="single" w:sz="4" w:space="0" w:color="auto"/>
            </w:tcBorders>
            <w:shd w:val="clear" w:color="auto" w:fill="auto"/>
            <w:noWrap/>
            <w:vAlign w:val="center"/>
            <w:hideMark/>
          </w:tcPr>
          <w:p w14:paraId="73900CE2" w14:textId="77777777" w:rsidR="00D4486B" w:rsidRPr="00D4486B" w:rsidRDefault="00D4486B" w:rsidP="00D4486B">
            <w:pPr>
              <w:jc w:val="center"/>
              <w:rPr>
                <w:color w:val="000000"/>
                <w:sz w:val="22"/>
                <w:szCs w:val="22"/>
              </w:rPr>
            </w:pPr>
          </w:p>
          <w:p w14:paraId="784B1DAE" w14:textId="77777777" w:rsidR="00D4486B" w:rsidRPr="00D4486B" w:rsidRDefault="00D4486B" w:rsidP="00D4486B">
            <w:pPr>
              <w:jc w:val="center"/>
              <w:rPr>
                <w:color w:val="000000"/>
                <w:sz w:val="22"/>
                <w:szCs w:val="22"/>
              </w:rPr>
            </w:pPr>
            <w:r w:rsidRPr="00D4486B">
              <w:rPr>
                <w:color w:val="000000"/>
                <w:sz w:val="22"/>
                <w:szCs w:val="22"/>
              </w:rPr>
              <w:t>ключевая ставка</w:t>
            </w:r>
          </w:p>
        </w:tc>
      </w:tr>
      <w:tr w:rsidR="00D4486B" w:rsidRPr="00D4486B" w14:paraId="5871F26B" w14:textId="77777777" w:rsidTr="002D6968">
        <w:trPr>
          <w:trHeight w:val="254"/>
          <w:jc w:val="center"/>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4C13C7D4" w14:textId="77777777" w:rsidR="00D4486B" w:rsidRPr="00D4486B" w:rsidRDefault="00997049" w:rsidP="00D4486B">
            <w:pPr>
              <w:rPr>
                <w:color w:val="0563C1"/>
                <w:sz w:val="22"/>
                <w:szCs w:val="22"/>
                <w:u w:val="single"/>
              </w:rPr>
            </w:pPr>
            <w:hyperlink r:id="rId52" w:history="1">
              <w:r w:rsidR="00D4486B" w:rsidRPr="00D4486B">
                <w:rPr>
                  <w:color w:val="0563C1"/>
                  <w:sz w:val="22"/>
                  <w:szCs w:val="22"/>
                  <w:u w:val="single"/>
                </w:rPr>
                <w:t>https://bankirsha.com/klyuchevaya-stavka-banka-rossii-na-tekushchiy-period.html</w:t>
              </w:r>
            </w:hyperlink>
          </w:p>
        </w:tc>
        <w:tc>
          <w:tcPr>
            <w:tcW w:w="1612" w:type="dxa"/>
            <w:vMerge/>
            <w:tcBorders>
              <w:left w:val="nil"/>
              <w:right w:val="single" w:sz="4" w:space="0" w:color="auto"/>
            </w:tcBorders>
            <w:shd w:val="clear" w:color="auto" w:fill="auto"/>
            <w:noWrap/>
            <w:vAlign w:val="bottom"/>
            <w:hideMark/>
          </w:tcPr>
          <w:p w14:paraId="2DE5EB81" w14:textId="77777777" w:rsidR="00D4486B" w:rsidRPr="00D4486B" w:rsidRDefault="00D4486B" w:rsidP="00D4486B">
            <w:pPr>
              <w:ind w:firstLine="709"/>
              <w:rPr>
                <w:color w:val="000000"/>
                <w:sz w:val="22"/>
                <w:szCs w:val="22"/>
              </w:rPr>
            </w:pPr>
          </w:p>
        </w:tc>
        <w:tc>
          <w:tcPr>
            <w:tcW w:w="1934" w:type="dxa"/>
            <w:vMerge/>
            <w:tcBorders>
              <w:left w:val="nil"/>
              <w:right w:val="single" w:sz="4" w:space="0" w:color="auto"/>
            </w:tcBorders>
            <w:shd w:val="clear" w:color="auto" w:fill="auto"/>
            <w:noWrap/>
            <w:vAlign w:val="bottom"/>
            <w:hideMark/>
          </w:tcPr>
          <w:p w14:paraId="68888562" w14:textId="77777777" w:rsidR="00D4486B" w:rsidRPr="00D4486B" w:rsidRDefault="00D4486B" w:rsidP="00D4486B">
            <w:pPr>
              <w:ind w:firstLine="709"/>
              <w:rPr>
                <w:color w:val="000000"/>
                <w:sz w:val="22"/>
                <w:szCs w:val="22"/>
              </w:rPr>
            </w:pPr>
          </w:p>
        </w:tc>
      </w:tr>
      <w:tr w:rsidR="00D4486B" w:rsidRPr="00D4486B" w14:paraId="0BD85209" w14:textId="77777777" w:rsidTr="002D6968">
        <w:trPr>
          <w:trHeight w:val="254"/>
          <w:jc w:val="center"/>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266DC957" w14:textId="77777777" w:rsidR="00D4486B" w:rsidRPr="00D4486B" w:rsidRDefault="00D4486B" w:rsidP="00D4486B">
            <w:pPr>
              <w:rPr>
                <w:color w:val="000000"/>
                <w:sz w:val="22"/>
                <w:szCs w:val="22"/>
              </w:rPr>
            </w:pPr>
            <w:r w:rsidRPr="00D4486B">
              <w:rPr>
                <w:color w:val="000000"/>
                <w:sz w:val="22"/>
                <w:szCs w:val="22"/>
              </w:rPr>
              <w:t>период</w:t>
            </w:r>
          </w:p>
        </w:tc>
        <w:tc>
          <w:tcPr>
            <w:tcW w:w="1612" w:type="dxa"/>
            <w:vMerge/>
            <w:tcBorders>
              <w:left w:val="nil"/>
              <w:bottom w:val="single" w:sz="4" w:space="0" w:color="auto"/>
              <w:right w:val="single" w:sz="4" w:space="0" w:color="auto"/>
            </w:tcBorders>
            <w:shd w:val="clear" w:color="auto" w:fill="auto"/>
            <w:noWrap/>
            <w:vAlign w:val="bottom"/>
            <w:hideMark/>
          </w:tcPr>
          <w:p w14:paraId="5CD1D99B" w14:textId="77777777" w:rsidR="00D4486B" w:rsidRPr="00D4486B" w:rsidRDefault="00D4486B" w:rsidP="00D4486B">
            <w:pPr>
              <w:rPr>
                <w:color w:val="000000"/>
                <w:sz w:val="22"/>
                <w:szCs w:val="22"/>
              </w:rPr>
            </w:pPr>
          </w:p>
        </w:tc>
        <w:tc>
          <w:tcPr>
            <w:tcW w:w="1934" w:type="dxa"/>
            <w:vMerge/>
            <w:tcBorders>
              <w:left w:val="nil"/>
              <w:bottom w:val="single" w:sz="4" w:space="0" w:color="auto"/>
              <w:right w:val="single" w:sz="4" w:space="0" w:color="auto"/>
            </w:tcBorders>
            <w:shd w:val="clear" w:color="auto" w:fill="auto"/>
            <w:noWrap/>
            <w:vAlign w:val="bottom"/>
            <w:hideMark/>
          </w:tcPr>
          <w:p w14:paraId="799608B0" w14:textId="77777777" w:rsidR="00D4486B" w:rsidRPr="00D4486B" w:rsidRDefault="00D4486B" w:rsidP="00D4486B">
            <w:pPr>
              <w:rPr>
                <w:color w:val="000000"/>
                <w:sz w:val="22"/>
                <w:szCs w:val="22"/>
              </w:rPr>
            </w:pPr>
          </w:p>
        </w:tc>
      </w:tr>
      <w:tr w:rsidR="00D4486B" w:rsidRPr="00D4486B" w14:paraId="35A90D00" w14:textId="77777777" w:rsidTr="002D6968">
        <w:trPr>
          <w:trHeight w:val="254"/>
          <w:jc w:val="center"/>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04CFCDC2" w14:textId="77777777" w:rsidR="00D4486B" w:rsidRPr="00D4486B" w:rsidRDefault="00D4486B" w:rsidP="00D4486B">
            <w:pPr>
              <w:rPr>
                <w:color w:val="000000"/>
                <w:sz w:val="22"/>
                <w:szCs w:val="22"/>
              </w:rPr>
            </w:pPr>
            <w:r w:rsidRPr="00D4486B">
              <w:rPr>
                <w:color w:val="000000"/>
                <w:sz w:val="22"/>
                <w:szCs w:val="22"/>
              </w:rPr>
              <w:t>с 01.01.2016 по 13.06.2016</w:t>
            </w:r>
          </w:p>
        </w:tc>
        <w:tc>
          <w:tcPr>
            <w:tcW w:w="1612" w:type="dxa"/>
            <w:tcBorders>
              <w:top w:val="nil"/>
              <w:left w:val="nil"/>
              <w:bottom w:val="single" w:sz="4" w:space="0" w:color="auto"/>
              <w:right w:val="single" w:sz="4" w:space="0" w:color="auto"/>
            </w:tcBorders>
            <w:shd w:val="clear" w:color="auto" w:fill="auto"/>
            <w:noWrap/>
            <w:vAlign w:val="bottom"/>
            <w:hideMark/>
          </w:tcPr>
          <w:p w14:paraId="33153E94" w14:textId="77777777" w:rsidR="00D4486B" w:rsidRPr="00D4486B" w:rsidRDefault="00D4486B" w:rsidP="00D4486B">
            <w:pPr>
              <w:jc w:val="right"/>
              <w:rPr>
                <w:color w:val="000000"/>
                <w:sz w:val="22"/>
                <w:szCs w:val="22"/>
              </w:rPr>
            </w:pPr>
            <w:r w:rsidRPr="00D4486B">
              <w:rPr>
                <w:color w:val="000000"/>
                <w:sz w:val="22"/>
                <w:szCs w:val="22"/>
              </w:rPr>
              <w:t>164</w:t>
            </w:r>
          </w:p>
        </w:tc>
        <w:tc>
          <w:tcPr>
            <w:tcW w:w="1934" w:type="dxa"/>
            <w:tcBorders>
              <w:top w:val="nil"/>
              <w:left w:val="nil"/>
              <w:bottom w:val="single" w:sz="4" w:space="0" w:color="auto"/>
              <w:right w:val="single" w:sz="4" w:space="0" w:color="auto"/>
            </w:tcBorders>
            <w:shd w:val="clear" w:color="auto" w:fill="auto"/>
            <w:noWrap/>
            <w:vAlign w:val="bottom"/>
            <w:hideMark/>
          </w:tcPr>
          <w:p w14:paraId="510E88F5" w14:textId="77777777" w:rsidR="00D4486B" w:rsidRPr="00D4486B" w:rsidRDefault="00D4486B" w:rsidP="00D4486B">
            <w:pPr>
              <w:jc w:val="right"/>
              <w:rPr>
                <w:color w:val="000000"/>
                <w:sz w:val="22"/>
                <w:szCs w:val="22"/>
              </w:rPr>
            </w:pPr>
            <w:r w:rsidRPr="00D4486B">
              <w:rPr>
                <w:color w:val="000000"/>
                <w:sz w:val="22"/>
                <w:szCs w:val="22"/>
              </w:rPr>
              <w:t>11,00%</w:t>
            </w:r>
          </w:p>
        </w:tc>
      </w:tr>
      <w:tr w:rsidR="00D4486B" w:rsidRPr="00D4486B" w14:paraId="2968AD61" w14:textId="77777777" w:rsidTr="002D6968">
        <w:trPr>
          <w:trHeight w:val="254"/>
          <w:jc w:val="center"/>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3164855A" w14:textId="77777777" w:rsidR="00D4486B" w:rsidRPr="00D4486B" w:rsidRDefault="00D4486B" w:rsidP="00D4486B">
            <w:pPr>
              <w:rPr>
                <w:color w:val="000000"/>
                <w:sz w:val="22"/>
                <w:szCs w:val="22"/>
              </w:rPr>
            </w:pPr>
            <w:r w:rsidRPr="00D4486B">
              <w:rPr>
                <w:color w:val="000000"/>
                <w:sz w:val="22"/>
                <w:szCs w:val="22"/>
              </w:rPr>
              <w:t>с 13.06.2016 по 18.09.2016</w:t>
            </w:r>
          </w:p>
        </w:tc>
        <w:tc>
          <w:tcPr>
            <w:tcW w:w="1612" w:type="dxa"/>
            <w:tcBorders>
              <w:top w:val="nil"/>
              <w:left w:val="nil"/>
              <w:bottom w:val="single" w:sz="4" w:space="0" w:color="auto"/>
              <w:right w:val="single" w:sz="4" w:space="0" w:color="auto"/>
            </w:tcBorders>
            <w:shd w:val="clear" w:color="auto" w:fill="auto"/>
            <w:noWrap/>
            <w:vAlign w:val="bottom"/>
            <w:hideMark/>
          </w:tcPr>
          <w:p w14:paraId="785CAB0E" w14:textId="77777777" w:rsidR="00D4486B" w:rsidRPr="00D4486B" w:rsidRDefault="00D4486B" w:rsidP="00D4486B">
            <w:pPr>
              <w:jc w:val="right"/>
              <w:rPr>
                <w:color w:val="000000"/>
                <w:sz w:val="22"/>
                <w:szCs w:val="22"/>
              </w:rPr>
            </w:pPr>
            <w:r w:rsidRPr="00D4486B">
              <w:rPr>
                <w:color w:val="000000"/>
                <w:sz w:val="22"/>
                <w:szCs w:val="22"/>
              </w:rPr>
              <w:t>97</w:t>
            </w:r>
          </w:p>
        </w:tc>
        <w:tc>
          <w:tcPr>
            <w:tcW w:w="1934" w:type="dxa"/>
            <w:tcBorders>
              <w:top w:val="nil"/>
              <w:left w:val="nil"/>
              <w:bottom w:val="single" w:sz="4" w:space="0" w:color="auto"/>
              <w:right w:val="single" w:sz="4" w:space="0" w:color="auto"/>
            </w:tcBorders>
            <w:shd w:val="clear" w:color="auto" w:fill="auto"/>
            <w:noWrap/>
            <w:vAlign w:val="bottom"/>
            <w:hideMark/>
          </w:tcPr>
          <w:p w14:paraId="161B1E5E" w14:textId="77777777" w:rsidR="00D4486B" w:rsidRPr="00D4486B" w:rsidRDefault="00D4486B" w:rsidP="00D4486B">
            <w:pPr>
              <w:jc w:val="right"/>
              <w:rPr>
                <w:color w:val="000000"/>
                <w:sz w:val="22"/>
                <w:szCs w:val="22"/>
              </w:rPr>
            </w:pPr>
            <w:r w:rsidRPr="00D4486B">
              <w:rPr>
                <w:color w:val="000000"/>
                <w:sz w:val="22"/>
                <w:szCs w:val="22"/>
              </w:rPr>
              <w:t>10,50%</w:t>
            </w:r>
          </w:p>
        </w:tc>
      </w:tr>
      <w:tr w:rsidR="00D4486B" w:rsidRPr="00D4486B" w14:paraId="0A9BD342" w14:textId="77777777" w:rsidTr="002D6968">
        <w:trPr>
          <w:trHeight w:val="254"/>
          <w:jc w:val="center"/>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2FD022AE" w14:textId="77777777" w:rsidR="00D4486B" w:rsidRPr="00D4486B" w:rsidRDefault="00D4486B" w:rsidP="00D4486B">
            <w:pPr>
              <w:rPr>
                <w:color w:val="000000"/>
                <w:sz w:val="22"/>
                <w:szCs w:val="22"/>
              </w:rPr>
            </w:pPr>
            <w:r w:rsidRPr="00D4486B">
              <w:rPr>
                <w:color w:val="000000"/>
                <w:sz w:val="22"/>
                <w:szCs w:val="22"/>
              </w:rPr>
              <w:t>с 19.09.2016 по 31.12.2016</w:t>
            </w:r>
          </w:p>
        </w:tc>
        <w:tc>
          <w:tcPr>
            <w:tcW w:w="1612" w:type="dxa"/>
            <w:tcBorders>
              <w:top w:val="nil"/>
              <w:left w:val="nil"/>
              <w:bottom w:val="single" w:sz="4" w:space="0" w:color="auto"/>
              <w:right w:val="single" w:sz="4" w:space="0" w:color="auto"/>
            </w:tcBorders>
            <w:shd w:val="clear" w:color="auto" w:fill="auto"/>
            <w:noWrap/>
            <w:vAlign w:val="bottom"/>
            <w:hideMark/>
          </w:tcPr>
          <w:p w14:paraId="5ECF28C7" w14:textId="77777777" w:rsidR="00D4486B" w:rsidRPr="00D4486B" w:rsidRDefault="00D4486B" w:rsidP="00D4486B">
            <w:pPr>
              <w:jc w:val="right"/>
              <w:rPr>
                <w:color w:val="000000"/>
                <w:sz w:val="22"/>
                <w:szCs w:val="22"/>
              </w:rPr>
            </w:pPr>
            <w:r w:rsidRPr="00D4486B">
              <w:rPr>
                <w:color w:val="000000"/>
                <w:sz w:val="22"/>
                <w:szCs w:val="22"/>
              </w:rPr>
              <w:t>105</w:t>
            </w:r>
          </w:p>
        </w:tc>
        <w:tc>
          <w:tcPr>
            <w:tcW w:w="1934" w:type="dxa"/>
            <w:tcBorders>
              <w:top w:val="nil"/>
              <w:left w:val="nil"/>
              <w:bottom w:val="single" w:sz="4" w:space="0" w:color="auto"/>
              <w:right w:val="single" w:sz="4" w:space="0" w:color="auto"/>
            </w:tcBorders>
            <w:shd w:val="clear" w:color="auto" w:fill="auto"/>
            <w:noWrap/>
            <w:vAlign w:val="bottom"/>
            <w:hideMark/>
          </w:tcPr>
          <w:p w14:paraId="4C5C43A4" w14:textId="77777777" w:rsidR="00D4486B" w:rsidRPr="00D4486B" w:rsidRDefault="00D4486B" w:rsidP="00D4486B">
            <w:pPr>
              <w:jc w:val="right"/>
              <w:rPr>
                <w:color w:val="000000"/>
                <w:sz w:val="22"/>
                <w:szCs w:val="22"/>
              </w:rPr>
            </w:pPr>
            <w:r w:rsidRPr="00D4486B">
              <w:rPr>
                <w:color w:val="000000"/>
                <w:sz w:val="22"/>
                <w:szCs w:val="22"/>
              </w:rPr>
              <w:t>10,00%</w:t>
            </w:r>
          </w:p>
        </w:tc>
      </w:tr>
      <w:tr w:rsidR="00D4486B" w:rsidRPr="00D4486B" w14:paraId="60CD4A1D" w14:textId="77777777" w:rsidTr="002D6968">
        <w:trPr>
          <w:trHeight w:val="254"/>
          <w:jc w:val="center"/>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170434F0" w14:textId="77777777" w:rsidR="00D4486B" w:rsidRPr="00D4486B" w:rsidRDefault="00D4486B" w:rsidP="00D4486B">
            <w:pPr>
              <w:rPr>
                <w:b/>
                <w:bCs/>
                <w:color w:val="000000"/>
                <w:sz w:val="22"/>
                <w:szCs w:val="22"/>
              </w:rPr>
            </w:pPr>
            <w:r w:rsidRPr="00D4486B">
              <w:rPr>
                <w:b/>
                <w:bCs/>
                <w:color w:val="000000"/>
                <w:sz w:val="22"/>
                <w:szCs w:val="22"/>
              </w:rPr>
              <w:t>Итого средневзвешенная ставка</w:t>
            </w:r>
          </w:p>
        </w:tc>
        <w:tc>
          <w:tcPr>
            <w:tcW w:w="1612" w:type="dxa"/>
            <w:tcBorders>
              <w:top w:val="nil"/>
              <w:left w:val="nil"/>
              <w:bottom w:val="single" w:sz="4" w:space="0" w:color="auto"/>
              <w:right w:val="single" w:sz="4" w:space="0" w:color="auto"/>
            </w:tcBorders>
            <w:shd w:val="clear" w:color="auto" w:fill="auto"/>
            <w:noWrap/>
            <w:vAlign w:val="bottom"/>
            <w:hideMark/>
          </w:tcPr>
          <w:p w14:paraId="176FAA3D" w14:textId="77777777" w:rsidR="00D4486B" w:rsidRPr="00D4486B" w:rsidRDefault="00D4486B" w:rsidP="00D4486B">
            <w:pPr>
              <w:jc w:val="right"/>
              <w:rPr>
                <w:b/>
                <w:bCs/>
                <w:color w:val="000000"/>
                <w:sz w:val="22"/>
                <w:szCs w:val="22"/>
              </w:rPr>
            </w:pPr>
            <w:r w:rsidRPr="00D4486B">
              <w:rPr>
                <w:b/>
                <w:bCs/>
                <w:color w:val="000000"/>
                <w:sz w:val="22"/>
                <w:szCs w:val="22"/>
              </w:rPr>
              <w:t>366</w:t>
            </w:r>
          </w:p>
        </w:tc>
        <w:tc>
          <w:tcPr>
            <w:tcW w:w="1934" w:type="dxa"/>
            <w:tcBorders>
              <w:top w:val="nil"/>
              <w:left w:val="nil"/>
              <w:bottom w:val="single" w:sz="4" w:space="0" w:color="auto"/>
              <w:right w:val="single" w:sz="4" w:space="0" w:color="auto"/>
            </w:tcBorders>
            <w:shd w:val="clear" w:color="auto" w:fill="auto"/>
            <w:noWrap/>
            <w:vAlign w:val="bottom"/>
            <w:hideMark/>
          </w:tcPr>
          <w:p w14:paraId="31E2B1D7" w14:textId="77777777" w:rsidR="00D4486B" w:rsidRPr="00D4486B" w:rsidRDefault="00D4486B" w:rsidP="00D4486B">
            <w:pPr>
              <w:jc w:val="right"/>
              <w:rPr>
                <w:b/>
                <w:bCs/>
                <w:color w:val="000000"/>
                <w:sz w:val="22"/>
                <w:szCs w:val="22"/>
              </w:rPr>
            </w:pPr>
            <w:r w:rsidRPr="00D4486B">
              <w:rPr>
                <w:b/>
                <w:bCs/>
                <w:color w:val="000000"/>
                <w:sz w:val="22"/>
                <w:szCs w:val="22"/>
              </w:rPr>
              <w:t>10,5%</w:t>
            </w:r>
          </w:p>
        </w:tc>
      </w:tr>
    </w:tbl>
    <w:p w14:paraId="3EA11F8A" w14:textId="77777777" w:rsidR="00D4486B" w:rsidRPr="00D4486B" w:rsidRDefault="00D4486B" w:rsidP="00D4486B">
      <w:pPr>
        <w:ind w:firstLine="709"/>
        <w:jc w:val="both"/>
        <w:rPr>
          <w:rFonts w:eastAsiaTheme="minorHAnsi" w:cstheme="minorBidi"/>
          <w:sz w:val="28"/>
          <w:szCs w:val="28"/>
          <w:lang w:eastAsia="en-US"/>
        </w:rPr>
      </w:pPr>
    </w:p>
    <w:p w14:paraId="4643C547" w14:textId="77777777" w:rsidR="00D4486B" w:rsidRPr="00D4486B" w:rsidRDefault="00D4486B" w:rsidP="00D4486B">
      <w:pPr>
        <w:ind w:firstLine="709"/>
        <w:jc w:val="both"/>
        <w:rPr>
          <w:rFonts w:eastAsiaTheme="minorHAnsi" w:cstheme="minorBidi"/>
          <w:sz w:val="28"/>
          <w:szCs w:val="28"/>
          <w:lang w:eastAsia="en-US"/>
        </w:rPr>
      </w:pPr>
      <w:r w:rsidRPr="00D4486B">
        <w:rPr>
          <w:rFonts w:eastAsiaTheme="minorHAnsi" w:cstheme="minorBidi"/>
          <w:sz w:val="28"/>
          <w:szCs w:val="28"/>
          <w:lang w:eastAsia="en-US"/>
        </w:rPr>
        <w:t>С учетом проведенного дополнительного анализа на основании пункта 7 Основ ценообразования №1178 выявлены расходы, подлежащие учету в необходимой валовой выручке в составе «расходов, связанных с компенсацией незапланированных расходов или полученного избытка» в размере:</w:t>
      </w:r>
    </w:p>
    <w:p w14:paraId="30F40DF5" w14:textId="77777777" w:rsidR="00D4486B" w:rsidRPr="00D4486B" w:rsidRDefault="00D4486B" w:rsidP="00757423">
      <w:pPr>
        <w:numPr>
          <w:ilvl w:val="0"/>
          <w:numId w:val="28"/>
        </w:numPr>
        <w:spacing w:after="200" w:line="360" w:lineRule="auto"/>
        <w:contextualSpacing/>
        <w:jc w:val="both"/>
        <w:rPr>
          <w:rFonts w:eastAsiaTheme="minorHAnsi" w:cstheme="minorBidi"/>
          <w:sz w:val="28"/>
          <w:szCs w:val="28"/>
          <w:lang w:eastAsia="en-US"/>
        </w:rPr>
      </w:pPr>
      <w:r w:rsidRPr="00D4486B">
        <w:rPr>
          <w:rFonts w:eastAsiaTheme="minorHAnsi" w:cstheme="minorBidi"/>
          <w:sz w:val="28"/>
          <w:szCs w:val="28"/>
          <w:lang w:eastAsia="en-US"/>
        </w:rPr>
        <w:t xml:space="preserve">резерв по сомнительным долгам признается филиалом в размере </w:t>
      </w:r>
      <w:r w:rsidRPr="00D4486B">
        <w:rPr>
          <w:rFonts w:eastAsiaTheme="minorHAnsi" w:cstheme="minorBidi"/>
          <w:b/>
          <w:sz w:val="28"/>
          <w:szCs w:val="28"/>
          <w:lang w:eastAsia="en-US"/>
        </w:rPr>
        <w:t>201 343,52 тыс. руб.</w:t>
      </w:r>
      <w:r w:rsidRPr="00D4486B">
        <w:rPr>
          <w:rFonts w:eastAsiaTheme="minorHAnsi" w:cstheme="minorBidi"/>
          <w:sz w:val="28"/>
          <w:szCs w:val="28"/>
          <w:lang w:eastAsia="en-US"/>
        </w:rPr>
        <w:t xml:space="preserve"> </w:t>
      </w:r>
    </w:p>
    <w:p w14:paraId="1DC84FB1" w14:textId="77777777" w:rsidR="00D4486B" w:rsidRPr="00D4486B" w:rsidRDefault="00D4486B" w:rsidP="00757423">
      <w:pPr>
        <w:numPr>
          <w:ilvl w:val="0"/>
          <w:numId w:val="28"/>
        </w:numPr>
        <w:spacing w:after="200" w:line="360" w:lineRule="auto"/>
        <w:contextualSpacing/>
        <w:jc w:val="both"/>
        <w:rPr>
          <w:rFonts w:eastAsiaTheme="minorHAnsi" w:cstheme="minorBidi"/>
          <w:sz w:val="28"/>
          <w:szCs w:val="28"/>
          <w:lang w:eastAsia="en-US"/>
        </w:rPr>
      </w:pPr>
      <w:r w:rsidRPr="00D4486B">
        <w:rPr>
          <w:rFonts w:eastAsiaTheme="minorHAnsi" w:cstheme="minorBidi"/>
          <w:sz w:val="28"/>
          <w:szCs w:val="28"/>
          <w:lang w:eastAsia="en-US"/>
        </w:rPr>
        <w:t xml:space="preserve">расходы на уплату процентов по займам и кредитам, привлекаемым на пополнение оборотных средств за 2015-2016 годы в размере </w:t>
      </w:r>
      <w:r w:rsidRPr="00D4486B">
        <w:rPr>
          <w:rFonts w:eastAsiaTheme="minorHAnsi" w:cstheme="minorBidi"/>
          <w:b/>
          <w:sz w:val="28"/>
          <w:szCs w:val="28"/>
          <w:lang w:eastAsia="en-US"/>
        </w:rPr>
        <w:t xml:space="preserve">195 332,91 тыс. руб. </w:t>
      </w:r>
    </w:p>
    <w:p w14:paraId="28A5EB0E" w14:textId="77777777" w:rsidR="00D4486B" w:rsidRPr="00D4486B" w:rsidRDefault="00D4486B" w:rsidP="00D4486B">
      <w:pPr>
        <w:spacing w:after="200"/>
        <w:ind w:left="1069"/>
        <w:contextualSpacing/>
        <w:jc w:val="both"/>
        <w:rPr>
          <w:rFonts w:eastAsiaTheme="minorHAnsi" w:cstheme="minorBidi"/>
          <w:sz w:val="28"/>
          <w:szCs w:val="28"/>
          <w:lang w:eastAsia="en-US"/>
        </w:rPr>
      </w:pPr>
    </w:p>
    <w:p w14:paraId="003742F2" w14:textId="77777777" w:rsidR="00D4486B" w:rsidRPr="00D4486B" w:rsidRDefault="00D4486B" w:rsidP="00D4486B">
      <w:pPr>
        <w:spacing w:after="200"/>
        <w:ind w:left="1069"/>
        <w:contextualSpacing/>
        <w:jc w:val="both"/>
        <w:rPr>
          <w:rFonts w:eastAsiaTheme="minorHAnsi" w:cstheme="minorBidi"/>
          <w:sz w:val="28"/>
          <w:szCs w:val="28"/>
          <w:lang w:eastAsia="en-US"/>
        </w:rPr>
      </w:pPr>
    </w:p>
    <w:p w14:paraId="630FDCA2" w14:textId="77777777" w:rsidR="00D4486B" w:rsidRPr="00D4486B" w:rsidRDefault="00D4486B" w:rsidP="00D4486B">
      <w:pPr>
        <w:spacing w:after="200"/>
        <w:ind w:left="1069"/>
        <w:contextualSpacing/>
        <w:jc w:val="both"/>
        <w:rPr>
          <w:rFonts w:eastAsiaTheme="minorHAnsi" w:cstheme="minorBidi"/>
          <w:sz w:val="28"/>
          <w:szCs w:val="28"/>
          <w:lang w:eastAsia="en-US"/>
        </w:rPr>
      </w:pPr>
    </w:p>
    <w:p w14:paraId="72901ED2" w14:textId="77777777" w:rsidR="00D4486B" w:rsidRPr="00D4486B" w:rsidRDefault="00D4486B" w:rsidP="00D4486B">
      <w:pPr>
        <w:spacing w:after="200"/>
        <w:ind w:left="1069"/>
        <w:contextualSpacing/>
        <w:jc w:val="both"/>
        <w:rPr>
          <w:rFonts w:eastAsiaTheme="minorHAnsi" w:cstheme="minorBidi"/>
          <w:sz w:val="28"/>
          <w:szCs w:val="28"/>
          <w:lang w:eastAsia="en-US"/>
        </w:rPr>
      </w:pPr>
    </w:p>
    <w:p w14:paraId="1DFB6310" w14:textId="77777777" w:rsidR="00D4486B" w:rsidRPr="00D4486B" w:rsidRDefault="00D4486B" w:rsidP="00D4486B">
      <w:pPr>
        <w:spacing w:after="200"/>
        <w:ind w:left="1069"/>
        <w:contextualSpacing/>
        <w:jc w:val="both"/>
        <w:rPr>
          <w:rFonts w:eastAsiaTheme="minorHAnsi" w:cstheme="minorBidi"/>
          <w:sz w:val="28"/>
          <w:szCs w:val="28"/>
          <w:lang w:eastAsia="en-US"/>
        </w:rPr>
      </w:pPr>
    </w:p>
    <w:p w14:paraId="5014318E" w14:textId="77777777" w:rsidR="00D4486B" w:rsidRPr="00D4486B" w:rsidRDefault="00D4486B" w:rsidP="00D4486B">
      <w:pPr>
        <w:spacing w:after="200"/>
        <w:ind w:left="1069"/>
        <w:contextualSpacing/>
        <w:jc w:val="both"/>
        <w:rPr>
          <w:rFonts w:eastAsiaTheme="minorHAnsi" w:cstheme="minorBidi"/>
          <w:sz w:val="28"/>
          <w:szCs w:val="28"/>
          <w:lang w:eastAsia="en-US"/>
        </w:rPr>
      </w:pPr>
    </w:p>
    <w:p w14:paraId="31BDFF23" w14:textId="77777777" w:rsidR="00D4486B" w:rsidRPr="00D4486B" w:rsidRDefault="00D4486B" w:rsidP="00D4486B">
      <w:pPr>
        <w:spacing w:after="200"/>
        <w:ind w:left="1069"/>
        <w:contextualSpacing/>
        <w:jc w:val="both"/>
        <w:rPr>
          <w:rFonts w:eastAsiaTheme="minorHAnsi" w:cstheme="minorBidi"/>
          <w:sz w:val="28"/>
          <w:szCs w:val="28"/>
          <w:lang w:eastAsia="en-US"/>
        </w:rPr>
      </w:pPr>
    </w:p>
    <w:p w14:paraId="60F1A06E" w14:textId="77777777" w:rsidR="00D4486B" w:rsidRPr="00D4486B" w:rsidRDefault="00D4486B" w:rsidP="00D4486B">
      <w:pPr>
        <w:spacing w:after="200"/>
        <w:ind w:left="1069"/>
        <w:contextualSpacing/>
        <w:jc w:val="both"/>
        <w:rPr>
          <w:rFonts w:eastAsiaTheme="minorHAnsi" w:cstheme="minorBidi"/>
          <w:sz w:val="28"/>
          <w:szCs w:val="28"/>
          <w:lang w:eastAsia="en-US"/>
        </w:rPr>
      </w:pPr>
    </w:p>
    <w:p w14:paraId="30A47713" w14:textId="77777777" w:rsidR="00D4486B" w:rsidRPr="00D4486B" w:rsidRDefault="00D4486B" w:rsidP="00D4486B">
      <w:pPr>
        <w:spacing w:after="200"/>
        <w:ind w:left="1069"/>
        <w:contextualSpacing/>
        <w:jc w:val="both"/>
        <w:rPr>
          <w:rFonts w:eastAsiaTheme="minorHAnsi" w:cstheme="minorBidi"/>
          <w:sz w:val="28"/>
          <w:szCs w:val="28"/>
          <w:lang w:eastAsia="en-US"/>
        </w:rPr>
      </w:pPr>
    </w:p>
    <w:p w14:paraId="3078E8F2" w14:textId="77777777" w:rsidR="00D4486B" w:rsidRPr="00D4486B" w:rsidRDefault="00D4486B" w:rsidP="00D4486B">
      <w:pPr>
        <w:spacing w:after="200"/>
        <w:ind w:left="1069"/>
        <w:contextualSpacing/>
        <w:jc w:val="both"/>
        <w:rPr>
          <w:rFonts w:eastAsiaTheme="minorHAnsi" w:cstheme="minorBidi"/>
          <w:sz w:val="28"/>
          <w:szCs w:val="28"/>
          <w:lang w:eastAsia="en-US"/>
        </w:rPr>
      </w:pPr>
    </w:p>
    <w:p w14:paraId="298D6BF9" w14:textId="77777777" w:rsidR="00D4486B" w:rsidRPr="00D4486B" w:rsidRDefault="00D4486B" w:rsidP="00D4486B">
      <w:pPr>
        <w:spacing w:after="200"/>
        <w:ind w:left="1069"/>
        <w:contextualSpacing/>
        <w:jc w:val="both"/>
        <w:rPr>
          <w:rFonts w:eastAsiaTheme="minorHAnsi" w:cstheme="minorBidi"/>
          <w:sz w:val="28"/>
          <w:szCs w:val="28"/>
          <w:lang w:eastAsia="en-US"/>
        </w:rPr>
      </w:pPr>
    </w:p>
    <w:p w14:paraId="3174040D" w14:textId="77777777" w:rsidR="00D4486B" w:rsidRPr="00D4486B" w:rsidRDefault="00D4486B" w:rsidP="00D4486B">
      <w:pPr>
        <w:spacing w:after="200"/>
        <w:ind w:left="1069"/>
        <w:contextualSpacing/>
        <w:jc w:val="both"/>
        <w:rPr>
          <w:rFonts w:eastAsiaTheme="minorHAnsi" w:cstheme="minorBidi"/>
          <w:sz w:val="28"/>
          <w:szCs w:val="28"/>
          <w:lang w:eastAsia="en-US"/>
        </w:rPr>
      </w:pPr>
    </w:p>
    <w:p w14:paraId="4ACC4355" w14:textId="77777777" w:rsidR="00D4486B" w:rsidRPr="00D4486B" w:rsidRDefault="00D4486B" w:rsidP="00D4486B">
      <w:pPr>
        <w:spacing w:after="200"/>
        <w:ind w:left="1069"/>
        <w:contextualSpacing/>
        <w:jc w:val="both"/>
        <w:rPr>
          <w:rFonts w:eastAsiaTheme="minorHAnsi" w:cstheme="minorBidi"/>
          <w:sz w:val="28"/>
          <w:szCs w:val="28"/>
          <w:lang w:eastAsia="en-US"/>
        </w:rPr>
      </w:pPr>
    </w:p>
    <w:p w14:paraId="19400134" w14:textId="77777777" w:rsidR="00D4486B" w:rsidRPr="00D4486B" w:rsidRDefault="00D4486B" w:rsidP="00D4486B">
      <w:pPr>
        <w:spacing w:after="200"/>
        <w:ind w:left="1069"/>
        <w:contextualSpacing/>
        <w:jc w:val="both"/>
        <w:rPr>
          <w:rFonts w:eastAsiaTheme="minorHAnsi" w:cstheme="minorBidi"/>
          <w:sz w:val="28"/>
          <w:szCs w:val="28"/>
          <w:lang w:eastAsia="en-US"/>
        </w:rPr>
      </w:pPr>
    </w:p>
    <w:p w14:paraId="477ADBE4" w14:textId="77777777" w:rsidR="00D4486B" w:rsidRPr="00D4486B" w:rsidRDefault="00D4486B" w:rsidP="00D4486B">
      <w:pPr>
        <w:spacing w:after="200"/>
        <w:ind w:left="1069"/>
        <w:contextualSpacing/>
        <w:jc w:val="both"/>
        <w:rPr>
          <w:rFonts w:eastAsiaTheme="minorHAnsi" w:cstheme="minorBidi"/>
          <w:sz w:val="28"/>
          <w:szCs w:val="28"/>
          <w:lang w:eastAsia="en-US"/>
        </w:rPr>
      </w:pPr>
    </w:p>
    <w:p w14:paraId="4F5295EA" w14:textId="77777777" w:rsidR="00D4486B" w:rsidRPr="00D4486B" w:rsidRDefault="00D4486B" w:rsidP="00D4486B">
      <w:pPr>
        <w:spacing w:after="200"/>
        <w:ind w:left="1069"/>
        <w:contextualSpacing/>
        <w:jc w:val="both"/>
        <w:rPr>
          <w:rFonts w:eastAsiaTheme="minorHAnsi" w:cstheme="minorBidi"/>
          <w:sz w:val="28"/>
          <w:szCs w:val="28"/>
          <w:lang w:eastAsia="en-US"/>
        </w:rPr>
      </w:pPr>
    </w:p>
    <w:p w14:paraId="2E4E14EA" w14:textId="77777777" w:rsidR="00D4486B" w:rsidRPr="00D4486B" w:rsidRDefault="00D4486B" w:rsidP="00D4486B">
      <w:pPr>
        <w:spacing w:after="200"/>
        <w:ind w:left="1069"/>
        <w:contextualSpacing/>
        <w:jc w:val="both"/>
        <w:rPr>
          <w:rFonts w:eastAsiaTheme="minorHAnsi" w:cstheme="minorBidi"/>
          <w:sz w:val="28"/>
          <w:szCs w:val="28"/>
          <w:lang w:eastAsia="en-US"/>
        </w:rPr>
      </w:pPr>
    </w:p>
    <w:p w14:paraId="048525DC" w14:textId="77777777" w:rsidR="00D4486B" w:rsidRPr="00D4486B" w:rsidRDefault="00D4486B" w:rsidP="00D4486B">
      <w:pPr>
        <w:spacing w:after="200"/>
        <w:ind w:left="1069"/>
        <w:contextualSpacing/>
        <w:jc w:val="both"/>
        <w:rPr>
          <w:rFonts w:eastAsiaTheme="minorHAnsi" w:cstheme="minorBidi"/>
          <w:sz w:val="28"/>
          <w:szCs w:val="28"/>
          <w:lang w:eastAsia="en-US"/>
        </w:rPr>
      </w:pPr>
    </w:p>
    <w:p w14:paraId="030A1C07" w14:textId="77777777" w:rsidR="00D4486B" w:rsidRPr="00D4486B" w:rsidRDefault="00D4486B" w:rsidP="00D4486B">
      <w:pPr>
        <w:spacing w:after="200"/>
        <w:ind w:left="1069"/>
        <w:contextualSpacing/>
        <w:jc w:val="both"/>
        <w:rPr>
          <w:rFonts w:eastAsiaTheme="minorHAnsi" w:cstheme="minorBidi"/>
          <w:sz w:val="28"/>
          <w:szCs w:val="28"/>
          <w:lang w:eastAsia="en-US"/>
        </w:rPr>
      </w:pPr>
    </w:p>
    <w:p w14:paraId="35E1E760" w14:textId="77777777" w:rsidR="00D4486B" w:rsidRPr="00D4486B" w:rsidRDefault="00D4486B" w:rsidP="00D4486B">
      <w:pPr>
        <w:spacing w:after="200"/>
        <w:ind w:left="1069"/>
        <w:contextualSpacing/>
        <w:jc w:val="both"/>
        <w:rPr>
          <w:rFonts w:eastAsiaTheme="minorHAnsi" w:cstheme="minorBidi"/>
          <w:sz w:val="28"/>
          <w:szCs w:val="28"/>
          <w:lang w:eastAsia="en-US"/>
        </w:rPr>
      </w:pPr>
    </w:p>
    <w:p w14:paraId="36761582" w14:textId="77777777" w:rsidR="00D4486B" w:rsidRPr="00D4486B" w:rsidRDefault="00D4486B" w:rsidP="00D4486B">
      <w:pPr>
        <w:spacing w:after="200"/>
        <w:ind w:left="1069"/>
        <w:contextualSpacing/>
        <w:jc w:val="both"/>
        <w:rPr>
          <w:rFonts w:eastAsiaTheme="minorHAnsi" w:cstheme="minorBidi"/>
          <w:sz w:val="28"/>
          <w:szCs w:val="28"/>
          <w:lang w:eastAsia="en-US"/>
        </w:rPr>
      </w:pPr>
    </w:p>
    <w:p w14:paraId="6B23FF94" w14:textId="77777777" w:rsidR="00D4486B" w:rsidRPr="00D4486B" w:rsidRDefault="00D4486B" w:rsidP="00D4486B">
      <w:pPr>
        <w:spacing w:after="200"/>
        <w:ind w:left="1069"/>
        <w:contextualSpacing/>
        <w:jc w:val="both"/>
        <w:rPr>
          <w:rFonts w:eastAsiaTheme="minorHAnsi" w:cstheme="minorBidi"/>
          <w:sz w:val="28"/>
          <w:szCs w:val="28"/>
          <w:lang w:eastAsia="en-US"/>
        </w:rPr>
      </w:pPr>
    </w:p>
    <w:p w14:paraId="44FFFB8E" w14:textId="77777777" w:rsidR="00D4486B" w:rsidRPr="00D4486B" w:rsidRDefault="00D4486B" w:rsidP="00D4486B">
      <w:pPr>
        <w:keepNext/>
        <w:keepLines/>
        <w:jc w:val="center"/>
        <w:outlineLvl w:val="0"/>
        <w:rPr>
          <w:rFonts w:eastAsiaTheme="majorEastAsia"/>
          <w:b/>
          <w:color w:val="000000" w:themeColor="text1"/>
          <w:sz w:val="28"/>
          <w:szCs w:val="28"/>
          <w:lang w:eastAsia="en-US"/>
        </w:rPr>
      </w:pPr>
      <w:r w:rsidRPr="00D4486B">
        <w:rPr>
          <w:rFonts w:eastAsiaTheme="majorEastAsia"/>
          <w:b/>
          <w:color w:val="000000" w:themeColor="text1"/>
          <w:sz w:val="28"/>
          <w:szCs w:val="28"/>
          <w:lang w:eastAsia="en-US"/>
        </w:rPr>
        <w:t>Заключение</w:t>
      </w:r>
    </w:p>
    <w:p w14:paraId="2B624B55" w14:textId="77777777" w:rsidR="00D4486B" w:rsidRPr="00D4486B" w:rsidRDefault="00D4486B" w:rsidP="00D4486B">
      <w:pPr>
        <w:ind w:firstLine="709"/>
        <w:jc w:val="both"/>
        <w:rPr>
          <w:rFonts w:eastAsiaTheme="minorHAnsi" w:cstheme="minorBidi"/>
          <w:sz w:val="28"/>
          <w:szCs w:val="22"/>
          <w:lang w:eastAsia="en-US"/>
        </w:rPr>
      </w:pPr>
    </w:p>
    <w:p w14:paraId="74F0C010" w14:textId="77777777" w:rsidR="00D4486B" w:rsidRPr="00D4486B" w:rsidRDefault="00D4486B" w:rsidP="00D4486B">
      <w:pPr>
        <w:ind w:firstLine="709"/>
        <w:jc w:val="both"/>
        <w:rPr>
          <w:rFonts w:eastAsiaTheme="minorHAnsi" w:cstheme="minorBidi"/>
          <w:sz w:val="28"/>
          <w:szCs w:val="22"/>
          <w:lang w:eastAsia="en-US"/>
        </w:rPr>
      </w:pPr>
      <w:r w:rsidRPr="00D4486B">
        <w:rPr>
          <w:rFonts w:eastAsiaTheme="minorHAnsi" w:cstheme="minorBidi"/>
          <w:sz w:val="28"/>
          <w:szCs w:val="22"/>
          <w:lang w:eastAsia="en-US"/>
        </w:rPr>
        <w:lastRenderedPageBreak/>
        <w:t>Во исполнение приказа ФАС России от 07.09.2021г № 946/21 в необходимую валовую выручку предприятия на 2021 год подлежат учету следующие расходы:</w:t>
      </w:r>
    </w:p>
    <w:p w14:paraId="53050AE4" w14:textId="77777777" w:rsidR="00D4486B" w:rsidRPr="00D4486B" w:rsidRDefault="00D4486B" w:rsidP="00757423">
      <w:pPr>
        <w:numPr>
          <w:ilvl w:val="0"/>
          <w:numId w:val="27"/>
        </w:numPr>
        <w:spacing w:after="200" w:line="360" w:lineRule="auto"/>
        <w:contextualSpacing/>
        <w:jc w:val="both"/>
        <w:rPr>
          <w:rFonts w:eastAsia="Calibri"/>
          <w:sz w:val="28"/>
          <w:szCs w:val="28"/>
          <w:lang w:eastAsia="en-US"/>
        </w:rPr>
      </w:pPr>
      <w:r w:rsidRPr="00D4486B">
        <w:rPr>
          <w:rFonts w:eastAsia="Calibri"/>
          <w:sz w:val="28"/>
          <w:szCs w:val="28"/>
          <w:lang w:eastAsia="en-US"/>
        </w:rPr>
        <w:t>Подконтрольные расходы в размере 2 675 480,77 тыс. руб.</w:t>
      </w:r>
    </w:p>
    <w:p w14:paraId="037FA805" w14:textId="77777777" w:rsidR="00D4486B" w:rsidRPr="00D4486B" w:rsidRDefault="00D4486B" w:rsidP="00757423">
      <w:pPr>
        <w:numPr>
          <w:ilvl w:val="0"/>
          <w:numId w:val="27"/>
        </w:numPr>
        <w:spacing w:after="200" w:line="360" w:lineRule="auto"/>
        <w:contextualSpacing/>
        <w:jc w:val="both"/>
        <w:rPr>
          <w:rFonts w:eastAsia="Calibri"/>
          <w:sz w:val="28"/>
          <w:szCs w:val="28"/>
          <w:lang w:eastAsia="en-US"/>
        </w:rPr>
      </w:pPr>
      <w:r w:rsidRPr="00D4486B">
        <w:rPr>
          <w:rFonts w:eastAsia="Calibri"/>
          <w:sz w:val="28"/>
          <w:szCs w:val="28"/>
          <w:lang w:eastAsia="en-US"/>
        </w:rPr>
        <w:t>Неподконтрольные расходы 4 754 245, 41 тыс. руб.</w:t>
      </w:r>
    </w:p>
    <w:p w14:paraId="535D7D77" w14:textId="77777777" w:rsidR="00D4486B" w:rsidRPr="00D4486B" w:rsidRDefault="00D4486B" w:rsidP="00757423">
      <w:pPr>
        <w:numPr>
          <w:ilvl w:val="0"/>
          <w:numId w:val="27"/>
        </w:numPr>
        <w:spacing w:after="200" w:line="360" w:lineRule="auto"/>
        <w:contextualSpacing/>
        <w:jc w:val="both"/>
        <w:rPr>
          <w:rFonts w:eastAsia="Calibri"/>
          <w:sz w:val="28"/>
          <w:szCs w:val="28"/>
          <w:lang w:eastAsia="en-US"/>
        </w:rPr>
      </w:pPr>
      <w:r w:rsidRPr="00D4486B">
        <w:rPr>
          <w:rFonts w:eastAsia="Calibri"/>
          <w:sz w:val="28"/>
          <w:szCs w:val="28"/>
          <w:lang w:eastAsia="en-US"/>
        </w:rPr>
        <w:t>Компенсация расходов предыдущих периодов 396 676,43 (201 343,52 + 195 332,91) тыс. руб.</w:t>
      </w:r>
    </w:p>
    <w:p w14:paraId="44A31A2B" w14:textId="77777777" w:rsidR="00D4486B" w:rsidRPr="00D4486B" w:rsidRDefault="00D4486B" w:rsidP="00757423">
      <w:pPr>
        <w:numPr>
          <w:ilvl w:val="0"/>
          <w:numId w:val="27"/>
        </w:numPr>
        <w:spacing w:after="200" w:line="360" w:lineRule="auto"/>
        <w:contextualSpacing/>
        <w:jc w:val="both"/>
        <w:rPr>
          <w:rFonts w:eastAsia="Calibri"/>
          <w:sz w:val="28"/>
          <w:szCs w:val="28"/>
          <w:lang w:eastAsia="en-US"/>
        </w:rPr>
      </w:pPr>
      <w:r w:rsidRPr="00D4486B">
        <w:rPr>
          <w:rFonts w:eastAsia="Calibri"/>
          <w:sz w:val="28"/>
          <w:szCs w:val="28"/>
          <w:lang w:eastAsia="en-US"/>
        </w:rPr>
        <w:t>Экономия потерь 242 343,57 тыс. руб.</w:t>
      </w:r>
    </w:p>
    <w:p w14:paraId="402FB897" w14:textId="77777777" w:rsidR="00D4486B" w:rsidRPr="00D4486B" w:rsidRDefault="00D4486B" w:rsidP="00757423">
      <w:pPr>
        <w:numPr>
          <w:ilvl w:val="0"/>
          <w:numId w:val="27"/>
        </w:numPr>
        <w:spacing w:after="200" w:line="360" w:lineRule="auto"/>
        <w:contextualSpacing/>
        <w:jc w:val="both"/>
        <w:rPr>
          <w:rFonts w:eastAsia="Calibri"/>
          <w:sz w:val="28"/>
          <w:szCs w:val="28"/>
          <w:lang w:eastAsia="en-US"/>
        </w:rPr>
      </w:pPr>
      <w:r w:rsidRPr="00D4486B">
        <w:rPr>
          <w:rFonts w:eastAsia="Calibri"/>
          <w:sz w:val="28"/>
          <w:szCs w:val="28"/>
          <w:lang w:eastAsia="en-US"/>
        </w:rPr>
        <w:t>Корректировка НВВ в соответствии с параметрами надежности и качества 42 085,83 тыс. руб.</w:t>
      </w:r>
    </w:p>
    <w:p w14:paraId="01C951F3" w14:textId="77777777" w:rsidR="00D4486B" w:rsidRPr="00D4486B" w:rsidRDefault="00D4486B" w:rsidP="00757423">
      <w:pPr>
        <w:numPr>
          <w:ilvl w:val="0"/>
          <w:numId w:val="27"/>
        </w:numPr>
        <w:spacing w:after="200" w:line="276" w:lineRule="auto"/>
        <w:contextualSpacing/>
        <w:jc w:val="both"/>
        <w:rPr>
          <w:rFonts w:eastAsia="Calibri"/>
          <w:sz w:val="28"/>
          <w:szCs w:val="28"/>
          <w:lang w:eastAsia="en-US"/>
        </w:rPr>
      </w:pPr>
      <w:r w:rsidRPr="00D4486B">
        <w:rPr>
          <w:rFonts w:eastAsia="Calibri"/>
          <w:sz w:val="28"/>
          <w:szCs w:val="28"/>
          <w:lang w:eastAsia="en-US"/>
        </w:rPr>
        <w:t>Расходы, связанные с компенсацией незапланированных расходов или полученного избытка (-368 348) тыс. руб.</w:t>
      </w:r>
    </w:p>
    <w:p w14:paraId="235989A2" w14:textId="77777777" w:rsidR="00D4486B" w:rsidRPr="00D4486B" w:rsidRDefault="00D4486B" w:rsidP="00757423">
      <w:pPr>
        <w:numPr>
          <w:ilvl w:val="0"/>
          <w:numId w:val="27"/>
        </w:numPr>
        <w:spacing w:after="200" w:line="360" w:lineRule="auto"/>
        <w:contextualSpacing/>
        <w:jc w:val="both"/>
        <w:rPr>
          <w:rFonts w:eastAsia="Calibri"/>
          <w:sz w:val="28"/>
          <w:szCs w:val="28"/>
          <w:lang w:eastAsia="en-US"/>
        </w:rPr>
      </w:pPr>
      <w:r w:rsidRPr="00D4486B">
        <w:rPr>
          <w:rFonts w:eastAsia="Calibri"/>
          <w:sz w:val="28"/>
          <w:szCs w:val="28"/>
          <w:lang w:eastAsia="en-US"/>
        </w:rPr>
        <w:t>Необходимая валовая выручка на содержание 7 742 484,03 тыс. руб.</w:t>
      </w:r>
    </w:p>
    <w:p w14:paraId="3D01C1BA" w14:textId="77777777" w:rsidR="00D4486B" w:rsidRPr="00D4486B" w:rsidRDefault="00D4486B" w:rsidP="00757423">
      <w:pPr>
        <w:numPr>
          <w:ilvl w:val="0"/>
          <w:numId w:val="27"/>
        </w:numPr>
        <w:spacing w:after="200" w:line="276" w:lineRule="auto"/>
        <w:contextualSpacing/>
        <w:jc w:val="both"/>
        <w:rPr>
          <w:rFonts w:eastAsia="Calibri"/>
          <w:sz w:val="28"/>
          <w:szCs w:val="28"/>
          <w:lang w:eastAsia="en-US"/>
        </w:rPr>
      </w:pPr>
      <w:r w:rsidRPr="00D4486B">
        <w:rPr>
          <w:rFonts w:eastAsia="Calibri"/>
          <w:sz w:val="28"/>
          <w:szCs w:val="28"/>
          <w:lang w:eastAsia="en-US"/>
        </w:rPr>
        <w:t>Расчет расходов на оплату потерь электрической энергии в электрических сетях 1 671 764,81 тыс. руб.</w:t>
      </w:r>
    </w:p>
    <w:p w14:paraId="0771DE0E" w14:textId="77777777" w:rsidR="00D4486B" w:rsidRPr="00D4486B" w:rsidRDefault="00D4486B" w:rsidP="00D4486B">
      <w:pPr>
        <w:spacing w:after="200"/>
        <w:ind w:left="1429"/>
        <w:contextualSpacing/>
        <w:rPr>
          <w:rFonts w:eastAsia="Calibri"/>
          <w:sz w:val="28"/>
          <w:szCs w:val="28"/>
          <w:lang w:eastAsia="en-US"/>
        </w:rPr>
      </w:pPr>
      <w:r w:rsidRPr="00D4486B">
        <w:rPr>
          <w:rFonts w:eastAsia="Calibri"/>
          <w:sz w:val="28"/>
          <w:szCs w:val="28"/>
          <w:lang w:eastAsia="en-US"/>
        </w:rPr>
        <w:t>Отклонение составит - 301 667,09 тыс. руб. (таблица 8)</w:t>
      </w:r>
    </w:p>
    <w:p w14:paraId="36607EA0" w14:textId="77777777" w:rsidR="00D4486B" w:rsidRPr="00D4486B" w:rsidRDefault="00D4486B" w:rsidP="00D4486B">
      <w:pPr>
        <w:keepNext/>
        <w:spacing w:after="200"/>
        <w:ind w:firstLine="709"/>
        <w:jc w:val="right"/>
        <w:rPr>
          <w:rFonts w:eastAsiaTheme="minorHAnsi" w:cstheme="minorBidi"/>
          <w:color w:val="000000" w:themeColor="text1"/>
          <w:sz w:val="18"/>
          <w:szCs w:val="18"/>
          <w:lang w:eastAsia="en-US"/>
        </w:rPr>
      </w:pPr>
      <w:r w:rsidRPr="00D4486B">
        <w:rPr>
          <w:rFonts w:eastAsiaTheme="minorHAnsi" w:cstheme="minorBidi"/>
          <w:color w:val="000000" w:themeColor="text1"/>
          <w:sz w:val="18"/>
          <w:szCs w:val="18"/>
          <w:lang w:eastAsia="en-US"/>
        </w:rPr>
        <w:t>Таблица 8</w:t>
      </w:r>
    </w:p>
    <w:p w14:paraId="2EE69B2A" w14:textId="77777777" w:rsidR="00D4486B" w:rsidRPr="00D4486B" w:rsidRDefault="00D4486B" w:rsidP="00D4486B">
      <w:pPr>
        <w:spacing w:after="200"/>
        <w:ind w:left="1429"/>
        <w:contextualSpacing/>
        <w:jc w:val="center"/>
        <w:rPr>
          <w:rFonts w:eastAsia="Calibri"/>
          <w:sz w:val="28"/>
          <w:szCs w:val="28"/>
          <w:lang w:eastAsia="en-US"/>
        </w:rPr>
      </w:pPr>
      <w:r w:rsidRPr="00D4486B">
        <w:rPr>
          <w:rFonts w:eastAsia="Calibri"/>
          <w:sz w:val="28"/>
          <w:szCs w:val="28"/>
          <w:lang w:eastAsia="en-US"/>
        </w:rPr>
        <w:t>Отклонение необходимой валовой выручки на содержание ПАО «Россети Сибири» - «Кузбассэнерго РЭС» на 2021 год</w:t>
      </w:r>
    </w:p>
    <w:tbl>
      <w:tblPr>
        <w:tblW w:w="9878" w:type="dxa"/>
        <w:tblInd w:w="-5" w:type="dxa"/>
        <w:tblLook w:val="04A0" w:firstRow="1" w:lastRow="0" w:firstColumn="1" w:lastColumn="0" w:noHBand="0" w:noVBand="1"/>
      </w:tblPr>
      <w:tblGrid>
        <w:gridCol w:w="4253"/>
        <w:gridCol w:w="1985"/>
        <w:gridCol w:w="1920"/>
        <w:gridCol w:w="1720"/>
      </w:tblGrid>
      <w:tr w:rsidR="00D4486B" w:rsidRPr="00D4486B" w14:paraId="5134314F" w14:textId="77777777" w:rsidTr="002D6968">
        <w:trPr>
          <w:trHeight w:val="1500"/>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B6855" w14:textId="77777777" w:rsidR="00D4486B" w:rsidRPr="00D4486B" w:rsidRDefault="00D4486B" w:rsidP="00D4486B">
            <w:pPr>
              <w:jc w:val="center"/>
              <w:rPr>
                <w:color w:val="000000"/>
              </w:rPr>
            </w:pPr>
            <w:r w:rsidRPr="00D4486B">
              <w:rPr>
                <w:color w:val="000000"/>
              </w:rPr>
              <w:t> Наименование показателя</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7F3E690E" w14:textId="77777777" w:rsidR="00D4486B" w:rsidRPr="00D4486B" w:rsidRDefault="00D4486B" w:rsidP="00D4486B">
            <w:pPr>
              <w:jc w:val="center"/>
              <w:rPr>
                <w:color w:val="000000"/>
              </w:rPr>
            </w:pPr>
            <w:r w:rsidRPr="00D4486B">
              <w:rPr>
                <w:color w:val="000000"/>
              </w:rPr>
              <w:t xml:space="preserve">Приказ ФАС России от 23.04.2021 № 394/21, </w:t>
            </w:r>
          </w:p>
          <w:p w14:paraId="185138AC" w14:textId="77777777" w:rsidR="00D4486B" w:rsidRPr="00D4486B" w:rsidRDefault="00D4486B" w:rsidP="00D4486B">
            <w:pPr>
              <w:jc w:val="center"/>
              <w:rPr>
                <w:color w:val="000000"/>
              </w:rPr>
            </w:pPr>
            <w:r w:rsidRPr="00D4486B">
              <w:rPr>
                <w:color w:val="000000"/>
              </w:rPr>
              <w:t>тыс. руб.</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14:paraId="7EF7D840" w14:textId="77777777" w:rsidR="00D4486B" w:rsidRPr="00D4486B" w:rsidRDefault="00D4486B" w:rsidP="00D4486B">
            <w:pPr>
              <w:jc w:val="center"/>
              <w:rPr>
                <w:color w:val="000000"/>
              </w:rPr>
            </w:pPr>
            <w:r w:rsidRPr="00D4486B">
              <w:rPr>
                <w:color w:val="000000"/>
              </w:rPr>
              <w:t xml:space="preserve">Приказ ФАС России от 07.09.2021 </w:t>
            </w:r>
          </w:p>
          <w:p w14:paraId="0530112E" w14:textId="77777777" w:rsidR="00D4486B" w:rsidRPr="00D4486B" w:rsidRDefault="00D4486B" w:rsidP="00D4486B">
            <w:pPr>
              <w:jc w:val="center"/>
              <w:rPr>
                <w:color w:val="000000"/>
              </w:rPr>
            </w:pPr>
            <w:r w:rsidRPr="00D4486B">
              <w:rPr>
                <w:color w:val="000000"/>
              </w:rPr>
              <w:t xml:space="preserve">№ 946/21, </w:t>
            </w:r>
          </w:p>
          <w:p w14:paraId="200FC3FD" w14:textId="77777777" w:rsidR="00D4486B" w:rsidRPr="00D4486B" w:rsidRDefault="00D4486B" w:rsidP="00D4486B">
            <w:pPr>
              <w:jc w:val="center"/>
              <w:rPr>
                <w:color w:val="000000"/>
              </w:rPr>
            </w:pPr>
            <w:r w:rsidRPr="00D4486B">
              <w:rPr>
                <w:color w:val="000000"/>
              </w:rPr>
              <w:t>тыс. руб.</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14:paraId="17DE962E" w14:textId="77777777" w:rsidR="00D4486B" w:rsidRPr="00D4486B" w:rsidRDefault="00D4486B" w:rsidP="00D4486B">
            <w:pPr>
              <w:jc w:val="center"/>
              <w:rPr>
                <w:color w:val="000000"/>
              </w:rPr>
            </w:pPr>
            <w:r w:rsidRPr="00D4486B">
              <w:rPr>
                <w:color w:val="000000"/>
              </w:rPr>
              <w:t> Отклонение</w:t>
            </w:r>
          </w:p>
        </w:tc>
      </w:tr>
      <w:tr w:rsidR="00D4486B" w:rsidRPr="00D4486B" w14:paraId="70201B50" w14:textId="77777777" w:rsidTr="002D6968">
        <w:trPr>
          <w:trHeight w:val="300"/>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5A54924B" w14:textId="77777777" w:rsidR="00D4486B" w:rsidRPr="00D4486B" w:rsidRDefault="00D4486B" w:rsidP="00D4486B">
            <w:pPr>
              <w:jc w:val="center"/>
              <w:rPr>
                <w:color w:val="000000"/>
              </w:rPr>
            </w:pPr>
            <w:r w:rsidRPr="00D4486B">
              <w:rPr>
                <w:color w:val="000000"/>
              </w:rPr>
              <w:t>Подконтрольные расходы</w:t>
            </w:r>
          </w:p>
        </w:tc>
        <w:tc>
          <w:tcPr>
            <w:tcW w:w="1985" w:type="dxa"/>
            <w:tcBorders>
              <w:top w:val="nil"/>
              <w:left w:val="nil"/>
              <w:bottom w:val="single" w:sz="4" w:space="0" w:color="auto"/>
              <w:right w:val="single" w:sz="4" w:space="0" w:color="auto"/>
            </w:tcBorders>
            <w:shd w:val="clear" w:color="auto" w:fill="auto"/>
            <w:vAlign w:val="center"/>
            <w:hideMark/>
          </w:tcPr>
          <w:p w14:paraId="797D24FA" w14:textId="77777777" w:rsidR="00D4486B" w:rsidRPr="00D4486B" w:rsidRDefault="00D4486B" w:rsidP="00D4486B">
            <w:pPr>
              <w:jc w:val="center"/>
              <w:rPr>
                <w:color w:val="000000"/>
              </w:rPr>
            </w:pPr>
            <w:r w:rsidRPr="00D4486B">
              <w:rPr>
                <w:color w:val="000000"/>
              </w:rPr>
              <w:t>2 675 481</w:t>
            </w:r>
          </w:p>
        </w:tc>
        <w:tc>
          <w:tcPr>
            <w:tcW w:w="1920" w:type="dxa"/>
            <w:tcBorders>
              <w:top w:val="nil"/>
              <w:left w:val="nil"/>
              <w:bottom w:val="single" w:sz="4" w:space="0" w:color="auto"/>
              <w:right w:val="single" w:sz="4" w:space="0" w:color="auto"/>
            </w:tcBorders>
            <w:shd w:val="clear" w:color="auto" w:fill="auto"/>
            <w:vAlign w:val="center"/>
            <w:hideMark/>
          </w:tcPr>
          <w:p w14:paraId="510093F0" w14:textId="77777777" w:rsidR="00D4486B" w:rsidRPr="00D4486B" w:rsidRDefault="00D4486B" w:rsidP="00D4486B">
            <w:pPr>
              <w:jc w:val="center"/>
              <w:rPr>
                <w:color w:val="000000"/>
              </w:rPr>
            </w:pPr>
            <w:r w:rsidRPr="00D4486B">
              <w:rPr>
                <w:color w:val="000000"/>
              </w:rPr>
              <w:t>2 675 481</w:t>
            </w:r>
          </w:p>
        </w:tc>
        <w:tc>
          <w:tcPr>
            <w:tcW w:w="1720" w:type="dxa"/>
            <w:tcBorders>
              <w:top w:val="nil"/>
              <w:left w:val="nil"/>
              <w:bottom w:val="single" w:sz="4" w:space="0" w:color="auto"/>
              <w:right w:val="single" w:sz="4" w:space="0" w:color="auto"/>
            </w:tcBorders>
            <w:shd w:val="clear" w:color="auto" w:fill="auto"/>
            <w:vAlign w:val="center"/>
            <w:hideMark/>
          </w:tcPr>
          <w:p w14:paraId="1E38479D" w14:textId="77777777" w:rsidR="00D4486B" w:rsidRPr="00D4486B" w:rsidRDefault="00D4486B" w:rsidP="00D4486B">
            <w:pPr>
              <w:jc w:val="center"/>
              <w:rPr>
                <w:color w:val="000000"/>
              </w:rPr>
            </w:pPr>
            <w:r w:rsidRPr="00D4486B">
              <w:rPr>
                <w:color w:val="000000"/>
              </w:rPr>
              <w:t>0</w:t>
            </w:r>
          </w:p>
        </w:tc>
      </w:tr>
      <w:tr w:rsidR="00D4486B" w:rsidRPr="00D4486B" w14:paraId="00A1A157" w14:textId="77777777" w:rsidTr="002D6968">
        <w:trPr>
          <w:trHeight w:val="300"/>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1AC4BEA1" w14:textId="77777777" w:rsidR="00D4486B" w:rsidRPr="00D4486B" w:rsidRDefault="00D4486B" w:rsidP="00D4486B">
            <w:pPr>
              <w:jc w:val="center"/>
              <w:rPr>
                <w:color w:val="000000"/>
              </w:rPr>
            </w:pPr>
            <w:r w:rsidRPr="00D4486B">
              <w:rPr>
                <w:color w:val="000000"/>
              </w:rPr>
              <w:t>Неподконтрольные расходы</w:t>
            </w:r>
          </w:p>
        </w:tc>
        <w:tc>
          <w:tcPr>
            <w:tcW w:w="1985" w:type="dxa"/>
            <w:tcBorders>
              <w:top w:val="nil"/>
              <w:left w:val="nil"/>
              <w:bottom w:val="single" w:sz="4" w:space="0" w:color="auto"/>
              <w:right w:val="single" w:sz="4" w:space="0" w:color="auto"/>
            </w:tcBorders>
            <w:shd w:val="clear" w:color="auto" w:fill="auto"/>
            <w:vAlign w:val="center"/>
            <w:hideMark/>
          </w:tcPr>
          <w:p w14:paraId="08D1F5FE" w14:textId="77777777" w:rsidR="00D4486B" w:rsidRPr="00D4486B" w:rsidRDefault="00D4486B" w:rsidP="00D4486B">
            <w:pPr>
              <w:jc w:val="center"/>
              <w:rPr>
                <w:color w:val="000000"/>
              </w:rPr>
            </w:pPr>
            <w:r w:rsidRPr="00D4486B">
              <w:rPr>
                <w:color w:val="000000"/>
              </w:rPr>
              <w:t>4 754 245</w:t>
            </w:r>
          </w:p>
        </w:tc>
        <w:tc>
          <w:tcPr>
            <w:tcW w:w="1920" w:type="dxa"/>
            <w:tcBorders>
              <w:top w:val="nil"/>
              <w:left w:val="nil"/>
              <w:bottom w:val="single" w:sz="4" w:space="0" w:color="auto"/>
              <w:right w:val="single" w:sz="4" w:space="0" w:color="auto"/>
            </w:tcBorders>
            <w:shd w:val="clear" w:color="auto" w:fill="auto"/>
            <w:vAlign w:val="center"/>
            <w:hideMark/>
          </w:tcPr>
          <w:p w14:paraId="79D6BA08" w14:textId="77777777" w:rsidR="00D4486B" w:rsidRPr="00D4486B" w:rsidRDefault="00D4486B" w:rsidP="00D4486B">
            <w:pPr>
              <w:jc w:val="center"/>
              <w:rPr>
                <w:color w:val="000000"/>
              </w:rPr>
            </w:pPr>
            <w:r w:rsidRPr="00D4486B">
              <w:rPr>
                <w:color w:val="000000"/>
              </w:rPr>
              <w:t>4 754 245</w:t>
            </w:r>
          </w:p>
        </w:tc>
        <w:tc>
          <w:tcPr>
            <w:tcW w:w="1720" w:type="dxa"/>
            <w:tcBorders>
              <w:top w:val="nil"/>
              <w:left w:val="nil"/>
              <w:bottom w:val="single" w:sz="4" w:space="0" w:color="auto"/>
              <w:right w:val="single" w:sz="4" w:space="0" w:color="auto"/>
            </w:tcBorders>
            <w:shd w:val="clear" w:color="auto" w:fill="auto"/>
            <w:vAlign w:val="center"/>
            <w:hideMark/>
          </w:tcPr>
          <w:p w14:paraId="3DABBDEA" w14:textId="77777777" w:rsidR="00D4486B" w:rsidRPr="00D4486B" w:rsidRDefault="00D4486B" w:rsidP="00D4486B">
            <w:pPr>
              <w:jc w:val="center"/>
              <w:rPr>
                <w:color w:val="000000"/>
              </w:rPr>
            </w:pPr>
            <w:r w:rsidRPr="00D4486B">
              <w:rPr>
                <w:color w:val="000000"/>
              </w:rPr>
              <w:t>0</w:t>
            </w:r>
          </w:p>
        </w:tc>
      </w:tr>
      <w:tr w:rsidR="00D4486B" w:rsidRPr="00D4486B" w14:paraId="01FF8556" w14:textId="77777777" w:rsidTr="002D6968">
        <w:trPr>
          <w:trHeight w:val="600"/>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53B72639" w14:textId="77777777" w:rsidR="00D4486B" w:rsidRPr="00D4486B" w:rsidRDefault="00D4486B" w:rsidP="00D4486B">
            <w:pPr>
              <w:jc w:val="center"/>
              <w:rPr>
                <w:color w:val="000000"/>
              </w:rPr>
            </w:pPr>
            <w:r w:rsidRPr="00D4486B">
              <w:rPr>
                <w:color w:val="000000"/>
              </w:rPr>
              <w:t xml:space="preserve">Компенсация расходов предыдущих периодов </w:t>
            </w:r>
          </w:p>
        </w:tc>
        <w:tc>
          <w:tcPr>
            <w:tcW w:w="1985" w:type="dxa"/>
            <w:tcBorders>
              <w:top w:val="nil"/>
              <w:left w:val="nil"/>
              <w:bottom w:val="single" w:sz="4" w:space="0" w:color="auto"/>
              <w:right w:val="single" w:sz="4" w:space="0" w:color="auto"/>
            </w:tcBorders>
            <w:shd w:val="clear" w:color="auto" w:fill="auto"/>
            <w:vAlign w:val="center"/>
            <w:hideMark/>
          </w:tcPr>
          <w:p w14:paraId="34424B93" w14:textId="77777777" w:rsidR="00D4486B" w:rsidRPr="00D4486B" w:rsidRDefault="00D4486B" w:rsidP="00D4486B">
            <w:pPr>
              <w:jc w:val="center"/>
              <w:rPr>
                <w:color w:val="000000"/>
              </w:rPr>
            </w:pPr>
            <w:r w:rsidRPr="00D4486B">
              <w:rPr>
                <w:color w:val="000000"/>
              </w:rPr>
              <w:t>698 344</w:t>
            </w:r>
          </w:p>
        </w:tc>
        <w:tc>
          <w:tcPr>
            <w:tcW w:w="1920" w:type="dxa"/>
            <w:tcBorders>
              <w:top w:val="nil"/>
              <w:left w:val="nil"/>
              <w:bottom w:val="single" w:sz="4" w:space="0" w:color="auto"/>
              <w:right w:val="single" w:sz="4" w:space="0" w:color="auto"/>
            </w:tcBorders>
            <w:shd w:val="clear" w:color="auto" w:fill="auto"/>
            <w:vAlign w:val="center"/>
            <w:hideMark/>
          </w:tcPr>
          <w:p w14:paraId="6E5A16CC" w14:textId="77777777" w:rsidR="00D4486B" w:rsidRPr="00D4486B" w:rsidRDefault="00D4486B" w:rsidP="00D4486B">
            <w:pPr>
              <w:jc w:val="center"/>
              <w:rPr>
                <w:color w:val="000000"/>
              </w:rPr>
            </w:pPr>
            <w:r w:rsidRPr="00D4486B">
              <w:rPr>
                <w:color w:val="000000"/>
              </w:rPr>
              <w:t>396 676</w:t>
            </w:r>
          </w:p>
        </w:tc>
        <w:tc>
          <w:tcPr>
            <w:tcW w:w="1720" w:type="dxa"/>
            <w:tcBorders>
              <w:top w:val="nil"/>
              <w:left w:val="nil"/>
              <w:bottom w:val="single" w:sz="4" w:space="0" w:color="auto"/>
              <w:right w:val="single" w:sz="4" w:space="0" w:color="auto"/>
            </w:tcBorders>
            <w:shd w:val="clear" w:color="auto" w:fill="auto"/>
            <w:vAlign w:val="center"/>
            <w:hideMark/>
          </w:tcPr>
          <w:p w14:paraId="11298C7E" w14:textId="77777777" w:rsidR="00D4486B" w:rsidRPr="00D4486B" w:rsidRDefault="00D4486B" w:rsidP="00D4486B">
            <w:pPr>
              <w:jc w:val="center"/>
              <w:rPr>
                <w:color w:val="000000"/>
              </w:rPr>
            </w:pPr>
            <w:r w:rsidRPr="00D4486B">
              <w:rPr>
                <w:color w:val="000000"/>
              </w:rPr>
              <w:t>-301 667</w:t>
            </w:r>
          </w:p>
        </w:tc>
      </w:tr>
      <w:tr w:rsidR="00D4486B" w:rsidRPr="00D4486B" w14:paraId="1101D49E" w14:textId="77777777" w:rsidTr="002D6968">
        <w:trPr>
          <w:trHeight w:val="300"/>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42AAD343" w14:textId="77777777" w:rsidR="00D4486B" w:rsidRPr="00D4486B" w:rsidRDefault="00D4486B" w:rsidP="00D4486B">
            <w:pPr>
              <w:jc w:val="center"/>
              <w:rPr>
                <w:color w:val="000000"/>
              </w:rPr>
            </w:pPr>
            <w:r w:rsidRPr="00D4486B">
              <w:rPr>
                <w:color w:val="000000"/>
              </w:rPr>
              <w:t>Экономия потерь</w:t>
            </w:r>
          </w:p>
        </w:tc>
        <w:tc>
          <w:tcPr>
            <w:tcW w:w="1985" w:type="dxa"/>
            <w:tcBorders>
              <w:top w:val="nil"/>
              <w:left w:val="nil"/>
              <w:bottom w:val="single" w:sz="4" w:space="0" w:color="auto"/>
              <w:right w:val="single" w:sz="4" w:space="0" w:color="auto"/>
            </w:tcBorders>
            <w:shd w:val="clear" w:color="auto" w:fill="auto"/>
            <w:vAlign w:val="center"/>
            <w:hideMark/>
          </w:tcPr>
          <w:p w14:paraId="2E7792D3" w14:textId="77777777" w:rsidR="00D4486B" w:rsidRPr="00D4486B" w:rsidRDefault="00D4486B" w:rsidP="00D4486B">
            <w:pPr>
              <w:jc w:val="center"/>
              <w:rPr>
                <w:color w:val="000000"/>
              </w:rPr>
            </w:pPr>
            <w:r w:rsidRPr="00D4486B">
              <w:rPr>
                <w:color w:val="000000"/>
              </w:rPr>
              <w:t>242 344</w:t>
            </w:r>
          </w:p>
        </w:tc>
        <w:tc>
          <w:tcPr>
            <w:tcW w:w="1920" w:type="dxa"/>
            <w:tcBorders>
              <w:top w:val="nil"/>
              <w:left w:val="nil"/>
              <w:bottom w:val="single" w:sz="4" w:space="0" w:color="auto"/>
              <w:right w:val="single" w:sz="4" w:space="0" w:color="auto"/>
            </w:tcBorders>
            <w:shd w:val="clear" w:color="auto" w:fill="auto"/>
            <w:vAlign w:val="center"/>
            <w:hideMark/>
          </w:tcPr>
          <w:p w14:paraId="3C487F32" w14:textId="77777777" w:rsidR="00D4486B" w:rsidRPr="00D4486B" w:rsidRDefault="00D4486B" w:rsidP="00D4486B">
            <w:pPr>
              <w:jc w:val="center"/>
              <w:rPr>
                <w:color w:val="000000"/>
              </w:rPr>
            </w:pPr>
            <w:r w:rsidRPr="00D4486B">
              <w:rPr>
                <w:color w:val="000000"/>
              </w:rPr>
              <w:t>242 344</w:t>
            </w:r>
          </w:p>
        </w:tc>
        <w:tc>
          <w:tcPr>
            <w:tcW w:w="1720" w:type="dxa"/>
            <w:tcBorders>
              <w:top w:val="nil"/>
              <w:left w:val="nil"/>
              <w:bottom w:val="single" w:sz="4" w:space="0" w:color="auto"/>
              <w:right w:val="single" w:sz="4" w:space="0" w:color="auto"/>
            </w:tcBorders>
            <w:shd w:val="clear" w:color="auto" w:fill="auto"/>
            <w:vAlign w:val="center"/>
            <w:hideMark/>
          </w:tcPr>
          <w:p w14:paraId="44447323" w14:textId="77777777" w:rsidR="00D4486B" w:rsidRPr="00D4486B" w:rsidRDefault="00D4486B" w:rsidP="00D4486B">
            <w:pPr>
              <w:jc w:val="center"/>
              <w:rPr>
                <w:color w:val="000000"/>
              </w:rPr>
            </w:pPr>
            <w:r w:rsidRPr="00D4486B">
              <w:rPr>
                <w:color w:val="000000"/>
              </w:rPr>
              <w:t>0</w:t>
            </w:r>
          </w:p>
        </w:tc>
      </w:tr>
      <w:tr w:rsidR="00D4486B" w:rsidRPr="00D4486B" w14:paraId="32760B20" w14:textId="77777777" w:rsidTr="002D6968">
        <w:trPr>
          <w:trHeight w:val="300"/>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0E466F25" w14:textId="77777777" w:rsidR="00D4486B" w:rsidRPr="00D4486B" w:rsidRDefault="00D4486B" w:rsidP="00D4486B">
            <w:pPr>
              <w:jc w:val="center"/>
              <w:rPr>
                <w:color w:val="000000"/>
              </w:rPr>
            </w:pPr>
            <w:r w:rsidRPr="00D4486B">
              <w:rPr>
                <w:color w:val="000000"/>
              </w:rPr>
              <w:t>КНК</w:t>
            </w:r>
          </w:p>
        </w:tc>
        <w:tc>
          <w:tcPr>
            <w:tcW w:w="1985" w:type="dxa"/>
            <w:tcBorders>
              <w:top w:val="nil"/>
              <w:left w:val="nil"/>
              <w:bottom w:val="single" w:sz="4" w:space="0" w:color="auto"/>
              <w:right w:val="single" w:sz="4" w:space="0" w:color="auto"/>
            </w:tcBorders>
            <w:shd w:val="clear" w:color="auto" w:fill="auto"/>
            <w:vAlign w:val="center"/>
            <w:hideMark/>
          </w:tcPr>
          <w:p w14:paraId="3F228554" w14:textId="77777777" w:rsidR="00D4486B" w:rsidRPr="00D4486B" w:rsidRDefault="00D4486B" w:rsidP="00D4486B">
            <w:pPr>
              <w:jc w:val="center"/>
              <w:rPr>
                <w:color w:val="000000"/>
              </w:rPr>
            </w:pPr>
            <w:r w:rsidRPr="00D4486B">
              <w:rPr>
                <w:color w:val="000000"/>
              </w:rPr>
              <w:t>42 086</w:t>
            </w:r>
          </w:p>
        </w:tc>
        <w:tc>
          <w:tcPr>
            <w:tcW w:w="1920" w:type="dxa"/>
            <w:tcBorders>
              <w:top w:val="nil"/>
              <w:left w:val="nil"/>
              <w:bottom w:val="single" w:sz="4" w:space="0" w:color="auto"/>
              <w:right w:val="single" w:sz="4" w:space="0" w:color="auto"/>
            </w:tcBorders>
            <w:shd w:val="clear" w:color="auto" w:fill="auto"/>
            <w:vAlign w:val="center"/>
            <w:hideMark/>
          </w:tcPr>
          <w:p w14:paraId="2A61CBC5" w14:textId="77777777" w:rsidR="00D4486B" w:rsidRPr="00D4486B" w:rsidRDefault="00D4486B" w:rsidP="00D4486B">
            <w:pPr>
              <w:jc w:val="center"/>
              <w:rPr>
                <w:color w:val="000000"/>
              </w:rPr>
            </w:pPr>
            <w:r w:rsidRPr="00D4486B">
              <w:rPr>
                <w:color w:val="000000"/>
              </w:rPr>
              <w:t>42 086</w:t>
            </w:r>
          </w:p>
        </w:tc>
        <w:tc>
          <w:tcPr>
            <w:tcW w:w="1720" w:type="dxa"/>
            <w:tcBorders>
              <w:top w:val="nil"/>
              <w:left w:val="nil"/>
              <w:bottom w:val="single" w:sz="4" w:space="0" w:color="auto"/>
              <w:right w:val="single" w:sz="4" w:space="0" w:color="auto"/>
            </w:tcBorders>
            <w:shd w:val="clear" w:color="auto" w:fill="auto"/>
            <w:vAlign w:val="center"/>
            <w:hideMark/>
          </w:tcPr>
          <w:p w14:paraId="04D31FC2" w14:textId="77777777" w:rsidR="00D4486B" w:rsidRPr="00D4486B" w:rsidRDefault="00D4486B" w:rsidP="00D4486B">
            <w:pPr>
              <w:jc w:val="center"/>
              <w:rPr>
                <w:color w:val="000000"/>
              </w:rPr>
            </w:pPr>
            <w:r w:rsidRPr="00D4486B">
              <w:rPr>
                <w:color w:val="000000"/>
              </w:rPr>
              <w:t>0</w:t>
            </w:r>
          </w:p>
        </w:tc>
      </w:tr>
      <w:tr w:rsidR="00D4486B" w:rsidRPr="00D4486B" w14:paraId="5D2FD6F6" w14:textId="77777777" w:rsidTr="002D6968">
        <w:trPr>
          <w:trHeight w:val="900"/>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7595A68F" w14:textId="77777777" w:rsidR="00D4486B" w:rsidRPr="00D4486B" w:rsidRDefault="00D4486B" w:rsidP="00D4486B">
            <w:pPr>
              <w:jc w:val="center"/>
              <w:rPr>
                <w:color w:val="000000"/>
              </w:rPr>
            </w:pPr>
            <w:r w:rsidRPr="00D4486B">
              <w:rPr>
                <w:color w:val="000000"/>
              </w:rPr>
              <w:t>Расходы, связанные с компенсацией незапланированных расходов или полученного избытка</w:t>
            </w:r>
          </w:p>
        </w:tc>
        <w:tc>
          <w:tcPr>
            <w:tcW w:w="1985" w:type="dxa"/>
            <w:tcBorders>
              <w:top w:val="nil"/>
              <w:left w:val="nil"/>
              <w:bottom w:val="single" w:sz="4" w:space="0" w:color="auto"/>
              <w:right w:val="single" w:sz="4" w:space="0" w:color="auto"/>
            </w:tcBorders>
            <w:shd w:val="clear" w:color="auto" w:fill="auto"/>
            <w:vAlign w:val="center"/>
            <w:hideMark/>
          </w:tcPr>
          <w:p w14:paraId="0923B749" w14:textId="77777777" w:rsidR="00D4486B" w:rsidRPr="00D4486B" w:rsidRDefault="00D4486B" w:rsidP="00D4486B">
            <w:pPr>
              <w:jc w:val="center"/>
              <w:rPr>
                <w:color w:val="000000"/>
              </w:rPr>
            </w:pPr>
            <w:r w:rsidRPr="00D4486B">
              <w:rPr>
                <w:color w:val="000000"/>
              </w:rPr>
              <w:t>-368 348</w:t>
            </w:r>
          </w:p>
        </w:tc>
        <w:tc>
          <w:tcPr>
            <w:tcW w:w="1920" w:type="dxa"/>
            <w:tcBorders>
              <w:top w:val="nil"/>
              <w:left w:val="nil"/>
              <w:bottom w:val="single" w:sz="4" w:space="0" w:color="auto"/>
              <w:right w:val="single" w:sz="4" w:space="0" w:color="auto"/>
            </w:tcBorders>
            <w:shd w:val="clear" w:color="auto" w:fill="auto"/>
            <w:vAlign w:val="center"/>
            <w:hideMark/>
          </w:tcPr>
          <w:p w14:paraId="3A3B1E66" w14:textId="77777777" w:rsidR="00D4486B" w:rsidRPr="00D4486B" w:rsidRDefault="00D4486B" w:rsidP="00D4486B">
            <w:pPr>
              <w:jc w:val="center"/>
              <w:rPr>
                <w:color w:val="000000"/>
              </w:rPr>
            </w:pPr>
            <w:r w:rsidRPr="00D4486B">
              <w:rPr>
                <w:color w:val="000000"/>
              </w:rPr>
              <w:t>-368 348</w:t>
            </w:r>
          </w:p>
        </w:tc>
        <w:tc>
          <w:tcPr>
            <w:tcW w:w="1720" w:type="dxa"/>
            <w:tcBorders>
              <w:top w:val="nil"/>
              <w:left w:val="nil"/>
              <w:bottom w:val="single" w:sz="4" w:space="0" w:color="auto"/>
              <w:right w:val="single" w:sz="4" w:space="0" w:color="auto"/>
            </w:tcBorders>
            <w:shd w:val="clear" w:color="auto" w:fill="auto"/>
            <w:vAlign w:val="center"/>
            <w:hideMark/>
          </w:tcPr>
          <w:p w14:paraId="0909EF59" w14:textId="77777777" w:rsidR="00D4486B" w:rsidRPr="00D4486B" w:rsidRDefault="00D4486B" w:rsidP="00D4486B">
            <w:pPr>
              <w:jc w:val="center"/>
              <w:rPr>
                <w:color w:val="000000"/>
              </w:rPr>
            </w:pPr>
            <w:r w:rsidRPr="00D4486B">
              <w:rPr>
                <w:color w:val="000000"/>
              </w:rPr>
              <w:t>0</w:t>
            </w:r>
          </w:p>
        </w:tc>
      </w:tr>
      <w:tr w:rsidR="00D4486B" w:rsidRPr="00D4486B" w14:paraId="5D5D01F0" w14:textId="77777777" w:rsidTr="002D6968">
        <w:trPr>
          <w:trHeight w:val="300"/>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0F568CF6" w14:textId="77777777" w:rsidR="00D4486B" w:rsidRPr="00D4486B" w:rsidRDefault="00D4486B" w:rsidP="00D4486B">
            <w:pPr>
              <w:jc w:val="center"/>
              <w:rPr>
                <w:color w:val="000000"/>
              </w:rPr>
            </w:pPr>
            <w:r w:rsidRPr="00D4486B">
              <w:rPr>
                <w:color w:val="000000"/>
              </w:rPr>
              <w:t>НВВ на содержание</w:t>
            </w:r>
          </w:p>
        </w:tc>
        <w:tc>
          <w:tcPr>
            <w:tcW w:w="1985" w:type="dxa"/>
            <w:tcBorders>
              <w:top w:val="nil"/>
              <w:left w:val="nil"/>
              <w:bottom w:val="single" w:sz="4" w:space="0" w:color="auto"/>
              <w:right w:val="single" w:sz="4" w:space="0" w:color="auto"/>
            </w:tcBorders>
            <w:shd w:val="clear" w:color="auto" w:fill="auto"/>
            <w:vAlign w:val="center"/>
            <w:hideMark/>
          </w:tcPr>
          <w:p w14:paraId="066A7AEF" w14:textId="77777777" w:rsidR="00D4486B" w:rsidRPr="00D4486B" w:rsidRDefault="00D4486B" w:rsidP="00D4486B">
            <w:pPr>
              <w:jc w:val="center"/>
              <w:rPr>
                <w:color w:val="000000"/>
              </w:rPr>
            </w:pPr>
            <w:r w:rsidRPr="00D4486B">
              <w:rPr>
                <w:color w:val="000000"/>
              </w:rPr>
              <w:t>8 044 151</w:t>
            </w:r>
          </w:p>
        </w:tc>
        <w:tc>
          <w:tcPr>
            <w:tcW w:w="1920" w:type="dxa"/>
            <w:tcBorders>
              <w:top w:val="nil"/>
              <w:left w:val="nil"/>
              <w:bottom w:val="single" w:sz="4" w:space="0" w:color="auto"/>
              <w:right w:val="single" w:sz="4" w:space="0" w:color="auto"/>
            </w:tcBorders>
            <w:shd w:val="clear" w:color="auto" w:fill="auto"/>
            <w:vAlign w:val="center"/>
            <w:hideMark/>
          </w:tcPr>
          <w:p w14:paraId="3DFAD3D4" w14:textId="77777777" w:rsidR="00D4486B" w:rsidRPr="00D4486B" w:rsidRDefault="00D4486B" w:rsidP="00D4486B">
            <w:pPr>
              <w:jc w:val="center"/>
              <w:rPr>
                <w:color w:val="000000"/>
              </w:rPr>
            </w:pPr>
            <w:r w:rsidRPr="00D4486B">
              <w:rPr>
                <w:color w:val="000000"/>
              </w:rPr>
              <w:t>7 742 484</w:t>
            </w:r>
          </w:p>
        </w:tc>
        <w:tc>
          <w:tcPr>
            <w:tcW w:w="1720" w:type="dxa"/>
            <w:tcBorders>
              <w:top w:val="nil"/>
              <w:left w:val="nil"/>
              <w:bottom w:val="single" w:sz="4" w:space="0" w:color="auto"/>
              <w:right w:val="single" w:sz="4" w:space="0" w:color="auto"/>
            </w:tcBorders>
            <w:shd w:val="clear" w:color="auto" w:fill="auto"/>
            <w:vAlign w:val="center"/>
            <w:hideMark/>
          </w:tcPr>
          <w:p w14:paraId="5A9D3DE9" w14:textId="77777777" w:rsidR="00D4486B" w:rsidRPr="00D4486B" w:rsidRDefault="00D4486B" w:rsidP="00D4486B">
            <w:pPr>
              <w:jc w:val="center"/>
              <w:rPr>
                <w:b/>
                <w:color w:val="000000"/>
              </w:rPr>
            </w:pPr>
            <w:r w:rsidRPr="00D4486B">
              <w:rPr>
                <w:b/>
                <w:color w:val="000000"/>
              </w:rPr>
              <w:t>-301 667</w:t>
            </w:r>
          </w:p>
        </w:tc>
      </w:tr>
      <w:tr w:rsidR="00D4486B" w:rsidRPr="00D4486B" w14:paraId="26231A22" w14:textId="77777777" w:rsidTr="002D6968">
        <w:trPr>
          <w:trHeight w:val="300"/>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54203C69" w14:textId="77777777" w:rsidR="00D4486B" w:rsidRPr="00D4486B" w:rsidRDefault="00D4486B" w:rsidP="00D4486B">
            <w:pPr>
              <w:jc w:val="center"/>
              <w:rPr>
                <w:color w:val="000000"/>
              </w:rPr>
            </w:pPr>
            <w:r w:rsidRPr="00D4486B">
              <w:rPr>
                <w:color w:val="000000"/>
              </w:rPr>
              <w:t>Расходы на оплату потерь</w:t>
            </w:r>
          </w:p>
        </w:tc>
        <w:tc>
          <w:tcPr>
            <w:tcW w:w="1985" w:type="dxa"/>
            <w:tcBorders>
              <w:top w:val="nil"/>
              <w:left w:val="nil"/>
              <w:bottom w:val="single" w:sz="4" w:space="0" w:color="auto"/>
              <w:right w:val="single" w:sz="4" w:space="0" w:color="auto"/>
            </w:tcBorders>
            <w:shd w:val="clear" w:color="auto" w:fill="auto"/>
            <w:vAlign w:val="center"/>
            <w:hideMark/>
          </w:tcPr>
          <w:p w14:paraId="73BA7B62" w14:textId="77777777" w:rsidR="00D4486B" w:rsidRPr="00D4486B" w:rsidRDefault="00D4486B" w:rsidP="00D4486B">
            <w:pPr>
              <w:jc w:val="center"/>
              <w:rPr>
                <w:color w:val="000000"/>
              </w:rPr>
            </w:pPr>
            <w:r w:rsidRPr="00D4486B">
              <w:rPr>
                <w:color w:val="000000"/>
              </w:rPr>
              <w:t>1 671 765</w:t>
            </w:r>
          </w:p>
        </w:tc>
        <w:tc>
          <w:tcPr>
            <w:tcW w:w="1920" w:type="dxa"/>
            <w:tcBorders>
              <w:top w:val="nil"/>
              <w:left w:val="nil"/>
              <w:bottom w:val="single" w:sz="4" w:space="0" w:color="auto"/>
              <w:right w:val="single" w:sz="4" w:space="0" w:color="auto"/>
            </w:tcBorders>
            <w:shd w:val="clear" w:color="auto" w:fill="auto"/>
            <w:vAlign w:val="center"/>
            <w:hideMark/>
          </w:tcPr>
          <w:p w14:paraId="541C4660" w14:textId="77777777" w:rsidR="00D4486B" w:rsidRPr="00D4486B" w:rsidRDefault="00D4486B" w:rsidP="00D4486B">
            <w:pPr>
              <w:jc w:val="center"/>
              <w:rPr>
                <w:color w:val="000000"/>
              </w:rPr>
            </w:pPr>
            <w:r w:rsidRPr="00D4486B">
              <w:rPr>
                <w:color w:val="000000"/>
              </w:rPr>
              <w:t>1 671 765</w:t>
            </w:r>
          </w:p>
        </w:tc>
        <w:tc>
          <w:tcPr>
            <w:tcW w:w="1720" w:type="dxa"/>
            <w:tcBorders>
              <w:top w:val="nil"/>
              <w:left w:val="nil"/>
              <w:bottom w:val="single" w:sz="4" w:space="0" w:color="auto"/>
              <w:right w:val="single" w:sz="4" w:space="0" w:color="auto"/>
            </w:tcBorders>
            <w:shd w:val="clear" w:color="auto" w:fill="auto"/>
            <w:vAlign w:val="center"/>
            <w:hideMark/>
          </w:tcPr>
          <w:p w14:paraId="5BC4C0BE" w14:textId="77777777" w:rsidR="00D4486B" w:rsidRPr="00D4486B" w:rsidRDefault="00D4486B" w:rsidP="00D4486B">
            <w:pPr>
              <w:jc w:val="center"/>
              <w:rPr>
                <w:color w:val="000000"/>
              </w:rPr>
            </w:pPr>
            <w:r w:rsidRPr="00D4486B">
              <w:rPr>
                <w:color w:val="000000"/>
              </w:rPr>
              <w:t>0</w:t>
            </w:r>
          </w:p>
        </w:tc>
      </w:tr>
    </w:tbl>
    <w:p w14:paraId="2BAE4D6A" w14:textId="77777777" w:rsidR="00D4486B" w:rsidRPr="00D4486B" w:rsidRDefault="00D4486B" w:rsidP="00D4486B">
      <w:pPr>
        <w:spacing w:after="200"/>
        <w:ind w:left="1429"/>
        <w:contextualSpacing/>
        <w:jc w:val="center"/>
        <w:rPr>
          <w:rFonts w:eastAsia="Calibri"/>
          <w:sz w:val="28"/>
          <w:szCs w:val="28"/>
          <w:lang w:eastAsia="en-US"/>
        </w:rPr>
      </w:pPr>
    </w:p>
    <w:p w14:paraId="58DCA4C9" w14:textId="77777777" w:rsidR="00D4486B" w:rsidRPr="00D4486B" w:rsidRDefault="00D4486B" w:rsidP="00D4486B">
      <w:pPr>
        <w:autoSpaceDE w:val="0"/>
        <w:autoSpaceDN w:val="0"/>
        <w:adjustRightInd w:val="0"/>
        <w:ind w:firstLine="709"/>
        <w:jc w:val="both"/>
        <w:rPr>
          <w:rFonts w:eastAsiaTheme="minorHAnsi"/>
          <w:sz w:val="28"/>
          <w:szCs w:val="28"/>
          <w:lang w:eastAsia="en-US"/>
        </w:rPr>
      </w:pPr>
      <w:r w:rsidRPr="00D4486B">
        <w:rPr>
          <w:rFonts w:eastAsiaTheme="minorHAnsi"/>
          <w:sz w:val="28"/>
          <w:szCs w:val="28"/>
          <w:lang w:eastAsia="en-US"/>
        </w:rPr>
        <w:t xml:space="preserve">Приложение 1 Расчет необходимой валовой выручки на 2021 год, с учетом </w:t>
      </w:r>
      <w:r w:rsidRPr="00D4486B">
        <w:rPr>
          <w:rFonts w:eastAsiaTheme="minorHAnsi" w:cstheme="minorBidi"/>
          <w:sz w:val="28"/>
          <w:szCs w:val="22"/>
          <w:lang w:eastAsia="en-US"/>
        </w:rPr>
        <w:t xml:space="preserve">приказа </w:t>
      </w:r>
      <w:r w:rsidRPr="00D4486B">
        <w:rPr>
          <w:rFonts w:eastAsiaTheme="minorHAnsi"/>
          <w:sz w:val="28"/>
          <w:szCs w:val="28"/>
          <w:lang w:eastAsia="en-US"/>
        </w:rPr>
        <w:t xml:space="preserve">ФАС России от 07.09.2021г № 946/21. </w:t>
      </w:r>
    </w:p>
    <w:p w14:paraId="23AAA596" w14:textId="77777777" w:rsidR="00D4486B" w:rsidRPr="00D4486B" w:rsidRDefault="00D4486B" w:rsidP="00D4486B">
      <w:pPr>
        <w:autoSpaceDE w:val="0"/>
        <w:autoSpaceDN w:val="0"/>
        <w:adjustRightInd w:val="0"/>
        <w:ind w:firstLine="709"/>
        <w:jc w:val="both"/>
        <w:rPr>
          <w:rFonts w:eastAsiaTheme="minorHAnsi"/>
          <w:sz w:val="28"/>
          <w:szCs w:val="28"/>
          <w:lang w:eastAsia="en-US"/>
        </w:rPr>
      </w:pPr>
      <w:r w:rsidRPr="00D4486B">
        <w:rPr>
          <w:rFonts w:eastAsiaTheme="minorHAnsi"/>
          <w:sz w:val="28"/>
          <w:szCs w:val="28"/>
          <w:lang w:eastAsia="en-US"/>
        </w:rPr>
        <w:t>Приложение 2 Оборотно-сальдовые ведомости за январь-декабрь 2015г помесячно на 31 л.</w:t>
      </w:r>
    </w:p>
    <w:p w14:paraId="649F3AEA" w14:textId="77777777" w:rsidR="00D4486B" w:rsidRPr="00D4486B" w:rsidRDefault="00D4486B" w:rsidP="00D4486B">
      <w:pPr>
        <w:autoSpaceDE w:val="0"/>
        <w:autoSpaceDN w:val="0"/>
        <w:adjustRightInd w:val="0"/>
        <w:ind w:firstLine="709"/>
        <w:jc w:val="both"/>
        <w:rPr>
          <w:rFonts w:eastAsiaTheme="minorHAnsi"/>
          <w:sz w:val="28"/>
          <w:szCs w:val="28"/>
          <w:lang w:eastAsia="en-US"/>
        </w:rPr>
      </w:pPr>
      <w:r w:rsidRPr="00D4486B">
        <w:rPr>
          <w:rFonts w:eastAsiaTheme="minorHAnsi"/>
          <w:sz w:val="28"/>
          <w:szCs w:val="28"/>
          <w:lang w:eastAsia="en-US"/>
        </w:rPr>
        <w:t>Приложение 3 Оборотно-сальдовые ведомости за январь-декабрь 2016г помесячно на 24 л.</w:t>
      </w:r>
    </w:p>
    <w:p w14:paraId="4BA41187" w14:textId="77777777" w:rsidR="00D4486B" w:rsidRPr="00D4486B" w:rsidRDefault="00D4486B" w:rsidP="00D4486B">
      <w:pPr>
        <w:ind w:firstLine="709"/>
        <w:jc w:val="both"/>
        <w:rPr>
          <w:rFonts w:eastAsiaTheme="minorHAnsi"/>
          <w:sz w:val="28"/>
          <w:szCs w:val="28"/>
          <w:lang w:eastAsia="en-US"/>
        </w:rPr>
      </w:pPr>
      <w:r w:rsidRPr="00D4486B">
        <w:rPr>
          <w:rFonts w:eastAsiaTheme="minorHAnsi"/>
          <w:sz w:val="28"/>
          <w:szCs w:val="28"/>
          <w:lang w:eastAsia="en-US"/>
        </w:rPr>
        <w:lastRenderedPageBreak/>
        <w:t>Приложение 4 Показатели раздельного учета доходов и расходов субъектов естественных монополий, оказывающего услуги по передаче электроэнергии (мощности) по электрическим сетям, принадлежащим на праве собственности или ином законном основании территориальным сетевым организациям, согласно форме «Отчет о прибылях и убытках» за 2015г-2016гг (приложение 4) на 6 л.</w:t>
      </w:r>
    </w:p>
    <w:p w14:paraId="70413ECF" w14:textId="77777777" w:rsidR="00D4486B" w:rsidRPr="00D4486B" w:rsidRDefault="00D4486B" w:rsidP="00D4486B">
      <w:pPr>
        <w:autoSpaceDE w:val="0"/>
        <w:autoSpaceDN w:val="0"/>
        <w:adjustRightInd w:val="0"/>
        <w:ind w:firstLine="709"/>
        <w:jc w:val="both"/>
        <w:rPr>
          <w:rFonts w:eastAsiaTheme="minorHAnsi"/>
          <w:sz w:val="28"/>
          <w:szCs w:val="28"/>
          <w:lang w:eastAsia="en-US"/>
        </w:rPr>
      </w:pPr>
      <w:r w:rsidRPr="00D4486B">
        <w:rPr>
          <w:rFonts w:eastAsiaTheme="minorHAnsi"/>
          <w:sz w:val="28"/>
          <w:szCs w:val="28"/>
          <w:lang w:eastAsia="en-US"/>
        </w:rPr>
        <w:t>Приложение 5 Фактические затраты за 2015 год с помесячной разбивкой на 320 л.</w:t>
      </w:r>
    </w:p>
    <w:p w14:paraId="12137214" w14:textId="77777777" w:rsidR="00D4486B" w:rsidRPr="00D4486B" w:rsidRDefault="00D4486B" w:rsidP="00D4486B">
      <w:pPr>
        <w:autoSpaceDE w:val="0"/>
        <w:autoSpaceDN w:val="0"/>
        <w:adjustRightInd w:val="0"/>
        <w:ind w:firstLine="709"/>
        <w:jc w:val="both"/>
        <w:rPr>
          <w:rFonts w:eastAsiaTheme="minorHAnsi"/>
          <w:sz w:val="28"/>
          <w:szCs w:val="28"/>
          <w:lang w:eastAsia="en-US"/>
        </w:rPr>
      </w:pPr>
      <w:r w:rsidRPr="00D4486B">
        <w:rPr>
          <w:rFonts w:eastAsiaTheme="minorHAnsi"/>
          <w:sz w:val="28"/>
          <w:szCs w:val="28"/>
          <w:lang w:eastAsia="en-US"/>
        </w:rPr>
        <w:t>Приложение 6 Расшифровка фактических затрат за 2015 год на 3 л.</w:t>
      </w:r>
    </w:p>
    <w:p w14:paraId="0F0C2BE1" w14:textId="77777777" w:rsidR="00D4486B" w:rsidRPr="00D4486B" w:rsidRDefault="00D4486B" w:rsidP="00D4486B">
      <w:pPr>
        <w:autoSpaceDE w:val="0"/>
        <w:autoSpaceDN w:val="0"/>
        <w:adjustRightInd w:val="0"/>
        <w:ind w:firstLine="709"/>
        <w:jc w:val="both"/>
        <w:rPr>
          <w:rFonts w:eastAsiaTheme="minorHAnsi"/>
          <w:sz w:val="28"/>
          <w:szCs w:val="28"/>
          <w:lang w:eastAsia="en-US"/>
        </w:rPr>
      </w:pPr>
      <w:r w:rsidRPr="00D4486B">
        <w:rPr>
          <w:rFonts w:eastAsiaTheme="minorHAnsi"/>
          <w:sz w:val="28"/>
          <w:szCs w:val="28"/>
          <w:lang w:eastAsia="en-US"/>
        </w:rPr>
        <w:t>Приложение 7 Расшифровка прочих расходов и прочих доходов  согласно Показатели раздельного учета доходов и расходов субъекта естественных монополий, оказывающего услуги по передаче электроэнергии (мощности) по электрическим сетям, принадлежащим на праве собственности или ином законном основании территориальным сетевым организациям, согласно форме "Отчет о прибылях и убытках" за 2015 год на 270 л.</w:t>
      </w:r>
    </w:p>
    <w:p w14:paraId="60FC1C92" w14:textId="77777777" w:rsidR="00D4486B" w:rsidRPr="00D4486B" w:rsidRDefault="00D4486B" w:rsidP="00D4486B">
      <w:pPr>
        <w:autoSpaceDE w:val="0"/>
        <w:autoSpaceDN w:val="0"/>
        <w:adjustRightInd w:val="0"/>
        <w:ind w:firstLine="709"/>
        <w:jc w:val="both"/>
        <w:rPr>
          <w:rFonts w:eastAsiaTheme="minorHAnsi"/>
          <w:sz w:val="28"/>
          <w:szCs w:val="28"/>
          <w:lang w:eastAsia="en-US"/>
        </w:rPr>
      </w:pPr>
      <w:r w:rsidRPr="00D4486B">
        <w:rPr>
          <w:rFonts w:eastAsiaTheme="minorHAnsi"/>
          <w:sz w:val="28"/>
          <w:szCs w:val="28"/>
          <w:lang w:eastAsia="en-US"/>
        </w:rPr>
        <w:t>Приложение 8 Фактические затраты за 2016 год с помесячной разбивкой на 342 л.</w:t>
      </w:r>
    </w:p>
    <w:p w14:paraId="42E0F1F8" w14:textId="77777777" w:rsidR="00D4486B" w:rsidRPr="00D4486B" w:rsidRDefault="00D4486B" w:rsidP="00D4486B">
      <w:pPr>
        <w:autoSpaceDE w:val="0"/>
        <w:autoSpaceDN w:val="0"/>
        <w:adjustRightInd w:val="0"/>
        <w:ind w:firstLine="709"/>
        <w:jc w:val="both"/>
        <w:rPr>
          <w:rFonts w:eastAsiaTheme="minorHAnsi"/>
          <w:sz w:val="28"/>
          <w:szCs w:val="28"/>
          <w:lang w:eastAsia="en-US"/>
        </w:rPr>
      </w:pPr>
      <w:r w:rsidRPr="00D4486B">
        <w:rPr>
          <w:rFonts w:eastAsiaTheme="minorHAnsi"/>
          <w:sz w:val="28"/>
          <w:szCs w:val="28"/>
          <w:lang w:eastAsia="en-US"/>
        </w:rPr>
        <w:t>Приложение 9 Расшифровка фактических затрат за 2016 год на 4 л.</w:t>
      </w:r>
    </w:p>
    <w:p w14:paraId="4AAF8445" w14:textId="77777777" w:rsidR="00D4486B" w:rsidRPr="00D4486B" w:rsidRDefault="00D4486B" w:rsidP="00D4486B">
      <w:pPr>
        <w:autoSpaceDE w:val="0"/>
        <w:autoSpaceDN w:val="0"/>
        <w:adjustRightInd w:val="0"/>
        <w:ind w:firstLine="709"/>
        <w:jc w:val="both"/>
        <w:rPr>
          <w:rFonts w:eastAsiaTheme="minorHAnsi"/>
          <w:sz w:val="28"/>
          <w:szCs w:val="28"/>
          <w:lang w:eastAsia="en-US"/>
        </w:rPr>
      </w:pPr>
      <w:r w:rsidRPr="00D4486B">
        <w:rPr>
          <w:rFonts w:eastAsiaTheme="minorHAnsi"/>
          <w:sz w:val="28"/>
          <w:szCs w:val="28"/>
          <w:lang w:eastAsia="en-US"/>
        </w:rPr>
        <w:t>Приложение 10 Расшифровка прочих расходов и прочих доходов  согласно Показатели раздельного учета доходов и расходов субъекта естественных монополий, оказывающего услуги по передаче электроэнергии (мощности) по электрическим сетям, принадлежащим на праве собственности или ином законном основании территориальным сетевым организациям, согласно форме "Отчет о прибылях и убытках" за 2016 год на 304 л.</w:t>
      </w:r>
    </w:p>
    <w:p w14:paraId="56105F0B" w14:textId="06E9E74F" w:rsidR="00D4486B" w:rsidRPr="00D4486B" w:rsidRDefault="00D4486B" w:rsidP="00D4486B">
      <w:pPr>
        <w:autoSpaceDE w:val="0"/>
        <w:autoSpaceDN w:val="0"/>
        <w:adjustRightInd w:val="0"/>
        <w:ind w:firstLine="709"/>
        <w:jc w:val="both"/>
        <w:rPr>
          <w:rFonts w:eastAsiaTheme="minorHAnsi"/>
          <w:sz w:val="28"/>
          <w:szCs w:val="28"/>
          <w:highlight w:val="yellow"/>
          <w:lang w:eastAsia="en-US"/>
        </w:rPr>
      </w:pPr>
      <w:r w:rsidRPr="00D4486B">
        <w:rPr>
          <w:rFonts w:eastAsiaTheme="minorHAnsi"/>
          <w:sz w:val="28"/>
          <w:szCs w:val="28"/>
          <w:lang w:eastAsia="en-US"/>
        </w:rPr>
        <w:tab/>
      </w:r>
    </w:p>
    <w:p w14:paraId="4D1B1B30" w14:textId="77777777" w:rsidR="00D4486B" w:rsidRPr="00D4486B" w:rsidRDefault="00D4486B" w:rsidP="00D4486B">
      <w:pPr>
        <w:spacing w:after="160" w:line="259" w:lineRule="auto"/>
        <w:rPr>
          <w:rFonts w:eastAsiaTheme="majorEastAsia"/>
          <w:iCs/>
          <w:color w:val="000000" w:themeColor="text1"/>
          <w:sz w:val="28"/>
          <w:szCs w:val="28"/>
          <w:lang w:eastAsia="en-US"/>
        </w:rPr>
      </w:pPr>
      <w:r w:rsidRPr="00D4486B">
        <w:rPr>
          <w:rFonts w:eastAsiaTheme="minorHAnsi" w:cstheme="minorBidi"/>
          <w:sz w:val="28"/>
          <w:szCs w:val="22"/>
          <w:lang w:eastAsia="en-US"/>
        </w:rPr>
        <w:br w:type="page"/>
      </w:r>
    </w:p>
    <w:p w14:paraId="23EED363" w14:textId="77777777" w:rsidR="00D4486B" w:rsidRPr="00D4486B" w:rsidRDefault="00D4486B" w:rsidP="00D4486B">
      <w:pPr>
        <w:keepNext/>
        <w:keepLines/>
        <w:spacing w:before="40" w:line="360" w:lineRule="auto"/>
        <w:jc w:val="right"/>
        <w:outlineLvl w:val="1"/>
        <w:rPr>
          <w:rFonts w:eastAsiaTheme="majorEastAsia"/>
          <w:iCs/>
          <w:color w:val="000000" w:themeColor="text1"/>
          <w:sz w:val="28"/>
          <w:szCs w:val="28"/>
          <w:lang w:eastAsia="en-US"/>
        </w:rPr>
      </w:pPr>
      <w:r w:rsidRPr="00D4486B">
        <w:rPr>
          <w:rFonts w:eastAsiaTheme="majorEastAsia"/>
          <w:iCs/>
          <w:color w:val="000000" w:themeColor="text1"/>
          <w:sz w:val="28"/>
          <w:szCs w:val="28"/>
          <w:lang w:eastAsia="en-US"/>
        </w:rPr>
        <w:lastRenderedPageBreak/>
        <w:t>Приложение 1</w:t>
      </w:r>
    </w:p>
    <w:p w14:paraId="1C30335E" w14:textId="77777777" w:rsidR="00D4486B" w:rsidRPr="00D4486B" w:rsidRDefault="00D4486B" w:rsidP="00D4486B">
      <w:pPr>
        <w:autoSpaceDE w:val="0"/>
        <w:autoSpaceDN w:val="0"/>
        <w:adjustRightInd w:val="0"/>
        <w:ind w:firstLine="709"/>
        <w:jc w:val="center"/>
        <w:rPr>
          <w:rFonts w:eastAsiaTheme="minorHAnsi" w:cstheme="minorBidi"/>
          <w:sz w:val="28"/>
          <w:szCs w:val="22"/>
          <w:lang w:eastAsia="en-US"/>
        </w:rPr>
      </w:pPr>
      <w:r w:rsidRPr="00D4486B">
        <w:rPr>
          <w:rFonts w:eastAsiaTheme="minorHAnsi"/>
          <w:sz w:val="28"/>
          <w:szCs w:val="28"/>
          <w:lang w:eastAsia="en-US"/>
        </w:rPr>
        <w:t xml:space="preserve">Расчет необходимой валовой выручки на 2021 год, с учетом </w:t>
      </w:r>
      <w:r w:rsidRPr="00D4486B">
        <w:rPr>
          <w:rFonts w:eastAsiaTheme="minorHAnsi" w:cstheme="minorBidi"/>
          <w:sz w:val="28"/>
          <w:szCs w:val="22"/>
          <w:lang w:eastAsia="en-US"/>
        </w:rPr>
        <w:t xml:space="preserve">приказа </w:t>
      </w:r>
    </w:p>
    <w:p w14:paraId="002F4BAF" w14:textId="77777777" w:rsidR="00D4486B" w:rsidRPr="00D4486B" w:rsidRDefault="00D4486B" w:rsidP="00D4486B">
      <w:pPr>
        <w:autoSpaceDE w:val="0"/>
        <w:autoSpaceDN w:val="0"/>
        <w:adjustRightInd w:val="0"/>
        <w:ind w:firstLine="709"/>
        <w:jc w:val="center"/>
        <w:rPr>
          <w:rFonts w:eastAsiaTheme="minorHAnsi"/>
          <w:sz w:val="28"/>
          <w:szCs w:val="28"/>
          <w:lang w:eastAsia="en-US"/>
        </w:rPr>
      </w:pPr>
      <w:r w:rsidRPr="00D4486B">
        <w:rPr>
          <w:rFonts w:eastAsiaTheme="minorHAnsi"/>
          <w:sz w:val="28"/>
          <w:szCs w:val="28"/>
          <w:lang w:eastAsia="en-US"/>
        </w:rPr>
        <w:t>ФАС России от 07.09.2021г № 946/21.</w:t>
      </w:r>
    </w:p>
    <w:tbl>
      <w:tblPr>
        <w:tblW w:w="4548" w:type="pct"/>
        <w:jc w:val="center"/>
        <w:tblLayout w:type="fixed"/>
        <w:tblLook w:val="04A0" w:firstRow="1" w:lastRow="0" w:firstColumn="1" w:lastColumn="0" w:noHBand="0" w:noVBand="1"/>
      </w:tblPr>
      <w:tblGrid>
        <w:gridCol w:w="1096"/>
        <w:gridCol w:w="3365"/>
        <w:gridCol w:w="1156"/>
        <w:gridCol w:w="1286"/>
        <w:gridCol w:w="1726"/>
      </w:tblGrid>
      <w:tr w:rsidR="00D4486B" w:rsidRPr="00D4486B" w14:paraId="3F914450" w14:textId="77777777" w:rsidTr="002D6968">
        <w:trPr>
          <w:trHeight w:val="115"/>
          <w:tblHeader/>
          <w:jc w:val="center"/>
        </w:trPr>
        <w:tc>
          <w:tcPr>
            <w:tcW w:w="63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772455" w14:textId="77777777" w:rsidR="00D4486B" w:rsidRPr="00D4486B" w:rsidRDefault="00D4486B" w:rsidP="00D4486B">
            <w:pPr>
              <w:jc w:val="center"/>
              <w:rPr>
                <w:color w:val="000000"/>
                <w:sz w:val="12"/>
                <w:szCs w:val="12"/>
              </w:rPr>
            </w:pPr>
            <w:r w:rsidRPr="00D4486B">
              <w:rPr>
                <w:color w:val="000000"/>
                <w:sz w:val="12"/>
                <w:szCs w:val="12"/>
              </w:rPr>
              <w:t>№п/п</w:t>
            </w:r>
          </w:p>
        </w:tc>
        <w:tc>
          <w:tcPr>
            <w:tcW w:w="19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B9ADB7" w14:textId="77777777" w:rsidR="00D4486B" w:rsidRPr="00D4486B" w:rsidRDefault="00D4486B" w:rsidP="00D4486B">
            <w:pPr>
              <w:jc w:val="center"/>
              <w:rPr>
                <w:color w:val="000000"/>
                <w:sz w:val="12"/>
                <w:szCs w:val="12"/>
              </w:rPr>
            </w:pPr>
            <w:r w:rsidRPr="00D4486B">
              <w:rPr>
                <w:color w:val="000000"/>
                <w:sz w:val="12"/>
                <w:szCs w:val="12"/>
              </w:rPr>
              <w:t>Показатель</w:t>
            </w:r>
          </w:p>
        </w:tc>
        <w:tc>
          <w:tcPr>
            <w:tcW w:w="67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4A2FBA" w14:textId="77777777" w:rsidR="00D4486B" w:rsidRPr="00D4486B" w:rsidRDefault="00D4486B" w:rsidP="00D4486B">
            <w:pPr>
              <w:jc w:val="center"/>
              <w:rPr>
                <w:color w:val="000000"/>
                <w:sz w:val="12"/>
                <w:szCs w:val="12"/>
              </w:rPr>
            </w:pPr>
            <w:r w:rsidRPr="00D4486B">
              <w:rPr>
                <w:color w:val="000000"/>
                <w:sz w:val="12"/>
                <w:szCs w:val="12"/>
              </w:rPr>
              <w:t>Ед. изм.</w:t>
            </w:r>
          </w:p>
        </w:tc>
        <w:tc>
          <w:tcPr>
            <w:tcW w:w="1745" w:type="pct"/>
            <w:gridSpan w:val="2"/>
            <w:tcBorders>
              <w:top w:val="single" w:sz="4" w:space="0" w:color="auto"/>
              <w:left w:val="nil"/>
              <w:bottom w:val="single" w:sz="4" w:space="0" w:color="auto"/>
              <w:right w:val="single" w:sz="4" w:space="0" w:color="auto"/>
            </w:tcBorders>
            <w:shd w:val="clear" w:color="auto" w:fill="auto"/>
            <w:noWrap/>
            <w:vAlign w:val="center"/>
            <w:hideMark/>
          </w:tcPr>
          <w:p w14:paraId="0115E225" w14:textId="77777777" w:rsidR="00D4486B" w:rsidRPr="00D4486B" w:rsidRDefault="00D4486B" w:rsidP="00D4486B">
            <w:pPr>
              <w:jc w:val="center"/>
              <w:rPr>
                <w:color w:val="000000"/>
                <w:sz w:val="12"/>
                <w:szCs w:val="12"/>
              </w:rPr>
            </w:pPr>
            <w:r w:rsidRPr="00D4486B">
              <w:rPr>
                <w:color w:val="000000"/>
                <w:sz w:val="12"/>
                <w:szCs w:val="12"/>
              </w:rPr>
              <w:t>2021</w:t>
            </w:r>
          </w:p>
        </w:tc>
      </w:tr>
      <w:tr w:rsidR="00D4486B" w:rsidRPr="00D4486B" w14:paraId="2E30F42D" w14:textId="77777777" w:rsidTr="002D6968">
        <w:trPr>
          <w:trHeight w:val="536"/>
          <w:tblHeader/>
          <w:jc w:val="center"/>
        </w:trPr>
        <w:tc>
          <w:tcPr>
            <w:tcW w:w="635" w:type="pct"/>
            <w:vMerge/>
            <w:tcBorders>
              <w:top w:val="single" w:sz="4" w:space="0" w:color="auto"/>
              <w:left w:val="single" w:sz="4" w:space="0" w:color="auto"/>
              <w:bottom w:val="single" w:sz="4" w:space="0" w:color="auto"/>
              <w:right w:val="single" w:sz="4" w:space="0" w:color="auto"/>
            </w:tcBorders>
            <w:vAlign w:val="center"/>
            <w:hideMark/>
          </w:tcPr>
          <w:p w14:paraId="42F6849C" w14:textId="77777777" w:rsidR="00D4486B" w:rsidRPr="00D4486B" w:rsidRDefault="00D4486B" w:rsidP="00D4486B">
            <w:pPr>
              <w:outlineLvl w:val="0"/>
              <w:rPr>
                <w:color w:val="000000"/>
                <w:sz w:val="12"/>
                <w:szCs w:val="12"/>
              </w:rPr>
            </w:pPr>
          </w:p>
        </w:tc>
        <w:tc>
          <w:tcPr>
            <w:tcW w:w="1950" w:type="pct"/>
            <w:vMerge/>
            <w:tcBorders>
              <w:top w:val="single" w:sz="4" w:space="0" w:color="auto"/>
              <w:left w:val="single" w:sz="4" w:space="0" w:color="auto"/>
              <w:bottom w:val="single" w:sz="4" w:space="0" w:color="auto"/>
              <w:right w:val="single" w:sz="4" w:space="0" w:color="auto"/>
            </w:tcBorders>
            <w:vAlign w:val="center"/>
            <w:hideMark/>
          </w:tcPr>
          <w:p w14:paraId="064A27EC" w14:textId="77777777" w:rsidR="00D4486B" w:rsidRPr="00D4486B" w:rsidRDefault="00D4486B" w:rsidP="00D4486B">
            <w:pPr>
              <w:outlineLvl w:val="0"/>
              <w:rPr>
                <w:color w:val="000000"/>
                <w:sz w:val="12"/>
                <w:szCs w:val="12"/>
              </w:rPr>
            </w:pPr>
          </w:p>
        </w:tc>
        <w:tc>
          <w:tcPr>
            <w:tcW w:w="670" w:type="pct"/>
            <w:vMerge/>
            <w:tcBorders>
              <w:top w:val="single" w:sz="4" w:space="0" w:color="auto"/>
              <w:left w:val="single" w:sz="4" w:space="0" w:color="auto"/>
              <w:bottom w:val="single" w:sz="4" w:space="0" w:color="auto"/>
              <w:right w:val="single" w:sz="4" w:space="0" w:color="auto"/>
            </w:tcBorders>
            <w:vAlign w:val="center"/>
            <w:hideMark/>
          </w:tcPr>
          <w:p w14:paraId="65EA34A4" w14:textId="77777777" w:rsidR="00D4486B" w:rsidRPr="00D4486B" w:rsidRDefault="00D4486B" w:rsidP="00D4486B">
            <w:pPr>
              <w:outlineLvl w:val="0"/>
              <w:rPr>
                <w:color w:val="000000"/>
                <w:sz w:val="12"/>
                <w:szCs w:val="12"/>
              </w:rPr>
            </w:pPr>
          </w:p>
        </w:tc>
        <w:tc>
          <w:tcPr>
            <w:tcW w:w="745" w:type="pct"/>
            <w:vMerge w:val="restart"/>
            <w:tcBorders>
              <w:top w:val="nil"/>
              <w:left w:val="single" w:sz="4" w:space="0" w:color="auto"/>
              <w:bottom w:val="single" w:sz="4" w:space="0" w:color="auto"/>
              <w:right w:val="single" w:sz="4" w:space="0" w:color="auto"/>
            </w:tcBorders>
            <w:shd w:val="clear" w:color="auto" w:fill="auto"/>
            <w:vAlign w:val="center"/>
            <w:hideMark/>
          </w:tcPr>
          <w:p w14:paraId="64F26259" w14:textId="77777777" w:rsidR="00D4486B" w:rsidRPr="00D4486B" w:rsidRDefault="00D4486B" w:rsidP="00D4486B">
            <w:pPr>
              <w:jc w:val="center"/>
              <w:outlineLvl w:val="0"/>
              <w:rPr>
                <w:color w:val="000000"/>
                <w:sz w:val="12"/>
                <w:szCs w:val="12"/>
              </w:rPr>
            </w:pPr>
            <w:r w:rsidRPr="00D4486B">
              <w:rPr>
                <w:color w:val="000000"/>
                <w:sz w:val="12"/>
                <w:szCs w:val="12"/>
              </w:rPr>
              <w:t>Предложение предприятия</w:t>
            </w:r>
          </w:p>
        </w:tc>
        <w:tc>
          <w:tcPr>
            <w:tcW w:w="100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1B3EA51" w14:textId="77777777" w:rsidR="00D4486B" w:rsidRPr="00D4486B" w:rsidRDefault="00D4486B" w:rsidP="00D4486B">
            <w:pPr>
              <w:jc w:val="center"/>
              <w:outlineLvl w:val="0"/>
              <w:rPr>
                <w:color w:val="000000"/>
                <w:sz w:val="12"/>
                <w:szCs w:val="12"/>
              </w:rPr>
            </w:pPr>
            <w:r w:rsidRPr="00D4486B">
              <w:rPr>
                <w:color w:val="000000"/>
                <w:sz w:val="12"/>
                <w:szCs w:val="12"/>
              </w:rPr>
              <w:t>План РЭК</w:t>
            </w:r>
          </w:p>
        </w:tc>
      </w:tr>
      <w:tr w:rsidR="00D4486B" w:rsidRPr="00D4486B" w14:paraId="24581F07" w14:textId="77777777" w:rsidTr="002D6968">
        <w:trPr>
          <w:trHeight w:val="536"/>
          <w:tblHeader/>
          <w:jc w:val="center"/>
        </w:trPr>
        <w:tc>
          <w:tcPr>
            <w:tcW w:w="635" w:type="pct"/>
            <w:vMerge/>
            <w:tcBorders>
              <w:top w:val="single" w:sz="4" w:space="0" w:color="auto"/>
              <w:left w:val="single" w:sz="4" w:space="0" w:color="auto"/>
              <w:bottom w:val="single" w:sz="4" w:space="0" w:color="auto"/>
              <w:right w:val="single" w:sz="4" w:space="0" w:color="auto"/>
            </w:tcBorders>
            <w:vAlign w:val="center"/>
            <w:hideMark/>
          </w:tcPr>
          <w:p w14:paraId="27143884" w14:textId="77777777" w:rsidR="00D4486B" w:rsidRPr="00D4486B" w:rsidRDefault="00D4486B" w:rsidP="00D4486B">
            <w:pPr>
              <w:rPr>
                <w:color w:val="000000"/>
                <w:sz w:val="12"/>
                <w:szCs w:val="12"/>
              </w:rPr>
            </w:pPr>
          </w:p>
        </w:tc>
        <w:tc>
          <w:tcPr>
            <w:tcW w:w="1950" w:type="pct"/>
            <w:vMerge/>
            <w:tcBorders>
              <w:top w:val="single" w:sz="4" w:space="0" w:color="auto"/>
              <w:left w:val="single" w:sz="4" w:space="0" w:color="auto"/>
              <w:bottom w:val="single" w:sz="4" w:space="0" w:color="auto"/>
              <w:right w:val="single" w:sz="4" w:space="0" w:color="auto"/>
            </w:tcBorders>
            <w:vAlign w:val="center"/>
            <w:hideMark/>
          </w:tcPr>
          <w:p w14:paraId="4DC8F572" w14:textId="77777777" w:rsidR="00D4486B" w:rsidRPr="00D4486B" w:rsidRDefault="00D4486B" w:rsidP="00D4486B">
            <w:pPr>
              <w:rPr>
                <w:color w:val="000000"/>
                <w:sz w:val="12"/>
                <w:szCs w:val="12"/>
              </w:rPr>
            </w:pPr>
          </w:p>
        </w:tc>
        <w:tc>
          <w:tcPr>
            <w:tcW w:w="670" w:type="pct"/>
            <w:vMerge/>
            <w:tcBorders>
              <w:top w:val="single" w:sz="4" w:space="0" w:color="auto"/>
              <w:left w:val="single" w:sz="4" w:space="0" w:color="auto"/>
              <w:bottom w:val="single" w:sz="4" w:space="0" w:color="auto"/>
              <w:right w:val="single" w:sz="4" w:space="0" w:color="auto"/>
            </w:tcBorders>
            <w:vAlign w:val="center"/>
            <w:hideMark/>
          </w:tcPr>
          <w:p w14:paraId="317CF9EC" w14:textId="77777777" w:rsidR="00D4486B" w:rsidRPr="00D4486B" w:rsidRDefault="00D4486B" w:rsidP="00D4486B">
            <w:pPr>
              <w:rPr>
                <w:color w:val="000000"/>
                <w:sz w:val="12"/>
                <w:szCs w:val="12"/>
              </w:rPr>
            </w:pPr>
          </w:p>
        </w:tc>
        <w:tc>
          <w:tcPr>
            <w:tcW w:w="745" w:type="pct"/>
            <w:vMerge/>
            <w:tcBorders>
              <w:top w:val="nil"/>
              <w:left w:val="single" w:sz="4" w:space="0" w:color="auto"/>
              <w:bottom w:val="single" w:sz="4" w:space="0" w:color="auto"/>
              <w:right w:val="single" w:sz="4" w:space="0" w:color="auto"/>
            </w:tcBorders>
            <w:vAlign w:val="center"/>
            <w:hideMark/>
          </w:tcPr>
          <w:p w14:paraId="228C8E9B" w14:textId="77777777" w:rsidR="00D4486B" w:rsidRPr="00D4486B" w:rsidRDefault="00D4486B" w:rsidP="00D4486B">
            <w:pPr>
              <w:rPr>
                <w:color w:val="000000"/>
                <w:sz w:val="12"/>
                <w:szCs w:val="12"/>
              </w:rPr>
            </w:pPr>
          </w:p>
        </w:tc>
        <w:tc>
          <w:tcPr>
            <w:tcW w:w="1000" w:type="pct"/>
            <w:vMerge/>
            <w:tcBorders>
              <w:top w:val="nil"/>
              <w:left w:val="single" w:sz="4" w:space="0" w:color="auto"/>
              <w:bottom w:val="single" w:sz="4" w:space="0" w:color="auto"/>
              <w:right w:val="single" w:sz="4" w:space="0" w:color="auto"/>
            </w:tcBorders>
            <w:vAlign w:val="center"/>
            <w:hideMark/>
          </w:tcPr>
          <w:p w14:paraId="054788CF" w14:textId="77777777" w:rsidR="00D4486B" w:rsidRPr="00D4486B" w:rsidRDefault="00D4486B" w:rsidP="00D4486B">
            <w:pPr>
              <w:rPr>
                <w:color w:val="000000"/>
                <w:sz w:val="12"/>
                <w:szCs w:val="12"/>
              </w:rPr>
            </w:pPr>
          </w:p>
        </w:tc>
      </w:tr>
      <w:tr w:rsidR="00D4486B" w:rsidRPr="00D4486B" w14:paraId="151345BF" w14:textId="77777777" w:rsidTr="002D6968">
        <w:trPr>
          <w:trHeight w:val="115"/>
          <w:tblHeader/>
          <w:jc w:val="center"/>
        </w:trPr>
        <w:tc>
          <w:tcPr>
            <w:tcW w:w="635" w:type="pct"/>
            <w:tcBorders>
              <w:top w:val="nil"/>
              <w:left w:val="single" w:sz="4" w:space="0" w:color="auto"/>
              <w:bottom w:val="single" w:sz="4" w:space="0" w:color="auto"/>
              <w:right w:val="single" w:sz="4" w:space="0" w:color="auto"/>
            </w:tcBorders>
            <w:shd w:val="clear" w:color="auto" w:fill="auto"/>
            <w:noWrap/>
            <w:vAlign w:val="bottom"/>
            <w:hideMark/>
          </w:tcPr>
          <w:p w14:paraId="63AB215D" w14:textId="77777777" w:rsidR="00D4486B" w:rsidRPr="00D4486B" w:rsidRDefault="00D4486B" w:rsidP="00D4486B">
            <w:pPr>
              <w:jc w:val="center"/>
              <w:rPr>
                <w:color w:val="000000"/>
                <w:sz w:val="12"/>
                <w:szCs w:val="12"/>
              </w:rPr>
            </w:pPr>
            <w:r w:rsidRPr="00D4486B">
              <w:rPr>
                <w:color w:val="000000"/>
                <w:sz w:val="12"/>
                <w:szCs w:val="12"/>
              </w:rPr>
              <w:t>1</w:t>
            </w:r>
          </w:p>
        </w:tc>
        <w:tc>
          <w:tcPr>
            <w:tcW w:w="1950" w:type="pct"/>
            <w:tcBorders>
              <w:top w:val="nil"/>
              <w:left w:val="nil"/>
              <w:bottom w:val="single" w:sz="4" w:space="0" w:color="auto"/>
              <w:right w:val="single" w:sz="4" w:space="0" w:color="auto"/>
            </w:tcBorders>
            <w:shd w:val="clear" w:color="auto" w:fill="auto"/>
            <w:noWrap/>
            <w:vAlign w:val="bottom"/>
            <w:hideMark/>
          </w:tcPr>
          <w:p w14:paraId="372BD41D" w14:textId="77777777" w:rsidR="00D4486B" w:rsidRPr="00D4486B" w:rsidRDefault="00D4486B" w:rsidP="00D4486B">
            <w:pPr>
              <w:jc w:val="center"/>
              <w:rPr>
                <w:color w:val="000000"/>
                <w:sz w:val="12"/>
                <w:szCs w:val="12"/>
              </w:rPr>
            </w:pPr>
            <w:r w:rsidRPr="00D4486B">
              <w:rPr>
                <w:color w:val="000000"/>
                <w:sz w:val="12"/>
                <w:szCs w:val="12"/>
              </w:rPr>
              <w:t>2</w:t>
            </w:r>
          </w:p>
        </w:tc>
        <w:tc>
          <w:tcPr>
            <w:tcW w:w="670" w:type="pct"/>
            <w:tcBorders>
              <w:top w:val="nil"/>
              <w:left w:val="nil"/>
              <w:bottom w:val="single" w:sz="4" w:space="0" w:color="auto"/>
              <w:right w:val="single" w:sz="4" w:space="0" w:color="auto"/>
            </w:tcBorders>
            <w:shd w:val="clear" w:color="auto" w:fill="auto"/>
            <w:noWrap/>
            <w:vAlign w:val="center"/>
            <w:hideMark/>
          </w:tcPr>
          <w:p w14:paraId="27752285" w14:textId="77777777" w:rsidR="00D4486B" w:rsidRPr="00D4486B" w:rsidRDefault="00D4486B" w:rsidP="00D4486B">
            <w:pPr>
              <w:jc w:val="center"/>
              <w:rPr>
                <w:color w:val="000000"/>
                <w:sz w:val="12"/>
                <w:szCs w:val="12"/>
              </w:rPr>
            </w:pPr>
            <w:r w:rsidRPr="00D4486B">
              <w:rPr>
                <w:color w:val="000000"/>
                <w:sz w:val="12"/>
                <w:szCs w:val="12"/>
              </w:rPr>
              <w:t>3</w:t>
            </w:r>
          </w:p>
        </w:tc>
        <w:tc>
          <w:tcPr>
            <w:tcW w:w="745" w:type="pct"/>
            <w:tcBorders>
              <w:top w:val="nil"/>
              <w:left w:val="nil"/>
              <w:bottom w:val="single" w:sz="4" w:space="0" w:color="auto"/>
              <w:right w:val="single" w:sz="4" w:space="0" w:color="auto"/>
            </w:tcBorders>
            <w:shd w:val="clear" w:color="auto" w:fill="auto"/>
            <w:noWrap/>
            <w:vAlign w:val="bottom"/>
            <w:hideMark/>
          </w:tcPr>
          <w:p w14:paraId="53BA14D1" w14:textId="77777777" w:rsidR="00D4486B" w:rsidRPr="00D4486B" w:rsidRDefault="00D4486B" w:rsidP="00D4486B">
            <w:pPr>
              <w:jc w:val="center"/>
              <w:rPr>
                <w:color w:val="000000"/>
                <w:sz w:val="12"/>
                <w:szCs w:val="12"/>
              </w:rPr>
            </w:pPr>
            <w:r w:rsidRPr="00D4486B">
              <w:rPr>
                <w:color w:val="000000"/>
                <w:sz w:val="12"/>
                <w:szCs w:val="12"/>
              </w:rPr>
              <w:t>4</w:t>
            </w:r>
          </w:p>
        </w:tc>
        <w:tc>
          <w:tcPr>
            <w:tcW w:w="1000" w:type="pct"/>
            <w:tcBorders>
              <w:top w:val="nil"/>
              <w:left w:val="nil"/>
              <w:bottom w:val="single" w:sz="4" w:space="0" w:color="auto"/>
              <w:right w:val="single" w:sz="4" w:space="0" w:color="auto"/>
            </w:tcBorders>
            <w:shd w:val="clear" w:color="auto" w:fill="auto"/>
            <w:noWrap/>
            <w:vAlign w:val="bottom"/>
            <w:hideMark/>
          </w:tcPr>
          <w:p w14:paraId="24BD813A" w14:textId="77777777" w:rsidR="00D4486B" w:rsidRPr="00D4486B" w:rsidRDefault="00D4486B" w:rsidP="00D4486B">
            <w:pPr>
              <w:jc w:val="center"/>
              <w:rPr>
                <w:color w:val="000000"/>
                <w:sz w:val="12"/>
                <w:szCs w:val="12"/>
              </w:rPr>
            </w:pPr>
            <w:r w:rsidRPr="00D4486B">
              <w:rPr>
                <w:color w:val="000000"/>
                <w:sz w:val="12"/>
                <w:szCs w:val="12"/>
              </w:rPr>
              <w:t>5</w:t>
            </w:r>
          </w:p>
        </w:tc>
      </w:tr>
      <w:tr w:rsidR="00D4486B" w:rsidRPr="00D4486B" w14:paraId="5C3289AC" w14:textId="77777777" w:rsidTr="002D6968">
        <w:trPr>
          <w:trHeight w:val="137"/>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67624B" w14:textId="77777777" w:rsidR="00D4486B" w:rsidRPr="00D4486B" w:rsidRDefault="00D4486B" w:rsidP="00D4486B">
            <w:pPr>
              <w:rPr>
                <w:b/>
                <w:bCs/>
                <w:color w:val="000000"/>
                <w:sz w:val="12"/>
                <w:szCs w:val="12"/>
              </w:rPr>
            </w:pPr>
            <w:r w:rsidRPr="00D4486B">
              <w:rPr>
                <w:b/>
                <w:bCs/>
                <w:color w:val="000000"/>
                <w:sz w:val="12"/>
                <w:szCs w:val="12"/>
              </w:rPr>
              <w:t>Расчёт коэффициента индексации</w:t>
            </w:r>
          </w:p>
        </w:tc>
      </w:tr>
      <w:tr w:rsidR="00D4486B" w:rsidRPr="00D4486B" w14:paraId="00764206" w14:textId="77777777" w:rsidTr="002D6968">
        <w:trPr>
          <w:trHeight w:val="115"/>
          <w:jc w:val="center"/>
        </w:trPr>
        <w:tc>
          <w:tcPr>
            <w:tcW w:w="635" w:type="pct"/>
            <w:tcBorders>
              <w:top w:val="nil"/>
              <w:left w:val="single" w:sz="4" w:space="0" w:color="auto"/>
              <w:bottom w:val="single" w:sz="4" w:space="0" w:color="auto"/>
              <w:right w:val="single" w:sz="4" w:space="0" w:color="auto"/>
            </w:tcBorders>
            <w:shd w:val="clear" w:color="auto" w:fill="auto"/>
            <w:noWrap/>
            <w:vAlign w:val="bottom"/>
            <w:hideMark/>
          </w:tcPr>
          <w:p w14:paraId="19D86EB1" w14:textId="77777777" w:rsidR="00D4486B" w:rsidRPr="00D4486B" w:rsidRDefault="00D4486B" w:rsidP="00D4486B">
            <w:pPr>
              <w:jc w:val="center"/>
              <w:rPr>
                <w:color w:val="000000"/>
                <w:sz w:val="12"/>
                <w:szCs w:val="12"/>
              </w:rPr>
            </w:pPr>
            <w:r w:rsidRPr="00D4486B">
              <w:rPr>
                <w:color w:val="000000"/>
                <w:sz w:val="12"/>
                <w:szCs w:val="12"/>
              </w:rPr>
              <w:t>1</w:t>
            </w:r>
          </w:p>
        </w:tc>
        <w:tc>
          <w:tcPr>
            <w:tcW w:w="1950" w:type="pct"/>
            <w:tcBorders>
              <w:top w:val="nil"/>
              <w:left w:val="nil"/>
              <w:bottom w:val="single" w:sz="4" w:space="0" w:color="auto"/>
              <w:right w:val="single" w:sz="4" w:space="0" w:color="auto"/>
            </w:tcBorders>
            <w:shd w:val="clear" w:color="auto" w:fill="auto"/>
            <w:vAlign w:val="bottom"/>
            <w:hideMark/>
          </w:tcPr>
          <w:p w14:paraId="1F1B42A9" w14:textId="77777777" w:rsidR="00D4486B" w:rsidRPr="00D4486B" w:rsidRDefault="00D4486B" w:rsidP="00D4486B">
            <w:pPr>
              <w:rPr>
                <w:color w:val="000000"/>
                <w:sz w:val="12"/>
                <w:szCs w:val="12"/>
              </w:rPr>
            </w:pPr>
            <w:r w:rsidRPr="00D4486B">
              <w:rPr>
                <w:color w:val="000000"/>
                <w:sz w:val="12"/>
                <w:szCs w:val="12"/>
              </w:rPr>
              <w:t>ИПЦ</w:t>
            </w:r>
          </w:p>
        </w:tc>
        <w:tc>
          <w:tcPr>
            <w:tcW w:w="670" w:type="pct"/>
            <w:tcBorders>
              <w:top w:val="nil"/>
              <w:left w:val="nil"/>
              <w:bottom w:val="single" w:sz="4" w:space="0" w:color="auto"/>
              <w:right w:val="single" w:sz="4" w:space="0" w:color="auto"/>
            </w:tcBorders>
            <w:shd w:val="clear" w:color="auto" w:fill="auto"/>
            <w:noWrap/>
            <w:vAlign w:val="center"/>
            <w:hideMark/>
          </w:tcPr>
          <w:p w14:paraId="73D9165F" w14:textId="77777777" w:rsidR="00D4486B" w:rsidRPr="00D4486B" w:rsidRDefault="00D4486B" w:rsidP="00D4486B">
            <w:pPr>
              <w:jc w:val="center"/>
              <w:rPr>
                <w:color w:val="000000"/>
                <w:sz w:val="12"/>
                <w:szCs w:val="12"/>
              </w:rPr>
            </w:pPr>
            <w:r w:rsidRPr="00D4486B">
              <w:rPr>
                <w:color w:val="000000"/>
                <w:sz w:val="12"/>
                <w:szCs w:val="12"/>
              </w:rPr>
              <w:t>%</w:t>
            </w:r>
          </w:p>
        </w:tc>
        <w:tc>
          <w:tcPr>
            <w:tcW w:w="745" w:type="pct"/>
            <w:tcBorders>
              <w:top w:val="nil"/>
              <w:left w:val="nil"/>
              <w:bottom w:val="single" w:sz="4" w:space="0" w:color="auto"/>
              <w:right w:val="single" w:sz="4" w:space="0" w:color="auto"/>
            </w:tcBorders>
            <w:shd w:val="clear" w:color="auto" w:fill="auto"/>
            <w:noWrap/>
            <w:vAlign w:val="bottom"/>
            <w:hideMark/>
          </w:tcPr>
          <w:p w14:paraId="6A3C3791" w14:textId="77777777" w:rsidR="00D4486B" w:rsidRPr="00D4486B" w:rsidRDefault="00D4486B" w:rsidP="00D4486B">
            <w:pPr>
              <w:jc w:val="right"/>
              <w:rPr>
                <w:color w:val="000000"/>
                <w:sz w:val="12"/>
                <w:szCs w:val="12"/>
              </w:rPr>
            </w:pPr>
            <w:r w:rsidRPr="00D4486B">
              <w:rPr>
                <w:color w:val="000000"/>
                <w:sz w:val="12"/>
                <w:szCs w:val="12"/>
              </w:rPr>
              <w:t>3,70%</w:t>
            </w:r>
          </w:p>
        </w:tc>
        <w:tc>
          <w:tcPr>
            <w:tcW w:w="1000" w:type="pct"/>
            <w:tcBorders>
              <w:top w:val="nil"/>
              <w:left w:val="nil"/>
              <w:bottom w:val="single" w:sz="4" w:space="0" w:color="auto"/>
              <w:right w:val="single" w:sz="4" w:space="0" w:color="auto"/>
            </w:tcBorders>
            <w:shd w:val="clear" w:color="auto" w:fill="auto"/>
            <w:noWrap/>
            <w:vAlign w:val="bottom"/>
            <w:hideMark/>
          </w:tcPr>
          <w:p w14:paraId="232C95A9" w14:textId="77777777" w:rsidR="00D4486B" w:rsidRPr="00D4486B" w:rsidRDefault="00D4486B" w:rsidP="00D4486B">
            <w:pPr>
              <w:jc w:val="right"/>
              <w:rPr>
                <w:color w:val="000000"/>
                <w:sz w:val="12"/>
                <w:szCs w:val="12"/>
              </w:rPr>
            </w:pPr>
            <w:r w:rsidRPr="00D4486B">
              <w:rPr>
                <w:color w:val="000000"/>
                <w:sz w:val="12"/>
                <w:szCs w:val="12"/>
              </w:rPr>
              <w:t>3,60%</w:t>
            </w:r>
          </w:p>
        </w:tc>
      </w:tr>
      <w:tr w:rsidR="00D4486B" w:rsidRPr="00D4486B" w14:paraId="6685E1D2" w14:textId="77777777" w:rsidTr="002D6968">
        <w:trPr>
          <w:trHeight w:val="234"/>
          <w:jc w:val="center"/>
        </w:trPr>
        <w:tc>
          <w:tcPr>
            <w:tcW w:w="635" w:type="pct"/>
            <w:tcBorders>
              <w:top w:val="nil"/>
              <w:left w:val="single" w:sz="4" w:space="0" w:color="auto"/>
              <w:bottom w:val="single" w:sz="4" w:space="0" w:color="auto"/>
              <w:right w:val="single" w:sz="4" w:space="0" w:color="auto"/>
            </w:tcBorders>
            <w:shd w:val="clear" w:color="auto" w:fill="auto"/>
            <w:noWrap/>
            <w:vAlign w:val="bottom"/>
            <w:hideMark/>
          </w:tcPr>
          <w:p w14:paraId="53CF9A8C" w14:textId="77777777" w:rsidR="00D4486B" w:rsidRPr="00D4486B" w:rsidRDefault="00D4486B" w:rsidP="00D4486B">
            <w:pPr>
              <w:jc w:val="center"/>
              <w:rPr>
                <w:color w:val="000000"/>
                <w:sz w:val="12"/>
                <w:szCs w:val="12"/>
              </w:rPr>
            </w:pPr>
            <w:r w:rsidRPr="00D4486B">
              <w:rPr>
                <w:color w:val="000000"/>
                <w:sz w:val="12"/>
                <w:szCs w:val="12"/>
              </w:rPr>
              <w:t>2</w:t>
            </w:r>
          </w:p>
        </w:tc>
        <w:tc>
          <w:tcPr>
            <w:tcW w:w="1950" w:type="pct"/>
            <w:tcBorders>
              <w:top w:val="nil"/>
              <w:left w:val="nil"/>
              <w:bottom w:val="single" w:sz="4" w:space="0" w:color="auto"/>
              <w:right w:val="single" w:sz="4" w:space="0" w:color="auto"/>
            </w:tcBorders>
            <w:shd w:val="clear" w:color="auto" w:fill="auto"/>
            <w:vAlign w:val="bottom"/>
            <w:hideMark/>
          </w:tcPr>
          <w:p w14:paraId="5E68D9CE" w14:textId="77777777" w:rsidR="00D4486B" w:rsidRPr="00D4486B" w:rsidRDefault="00D4486B" w:rsidP="00D4486B">
            <w:pPr>
              <w:rPr>
                <w:color w:val="000000"/>
                <w:sz w:val="12"/>
                <w:szCs w:val="12"/>
              </w:rPr>
            </w:pPr>
            <w:r w:rsidRPr="00D4486B">
              <w:rPr>
                <w:color w:val="000000"/>
                <w:sz w:val="12"/>
                <w:szCs w:val="12"/>
              </w:rPr>
              <w:t>Индекс эффективности операционных расходов</w:t>
            </w:r>
          </w:p>
        </w:tc>
        <w:tc>
          <w:tcPr>
            <w:tcW w:w="670" w:type="pct"/>
            <w:tcBorders>
              <w:top w:val="nil"/>
              <w:left w:val="nil"/>
              <w:bottom w:val="single" w:sz="4" w:space="0" w:color="auto"/>
              <w:right w:val="single" w:sz="4" w:space="0" w:color="auto"/>
            </w:tcBorders>
            <w:shd w:val="clear" w:color="auto" w:fill="auto"/>
            <w:noWrap/>
            <w:vAlign w:val="center"/>
            <w:hideMark/>
          </w:tcPr>
          <w:p w14:paraId="77789D2F" w14:textId="77777777" w:rsidR="00D4486B" w:rsidRPr="00D4486B" w:rsidRDefault="00D4486B" w:rsidP="00D4486B">
            <w:pPr>
              <w:jc w:val="center"/>
              <w:rPr>
                <w:color w:val="000000"/>
                <w:sz w:val="12"/>
                <w:szCs w:val="12"/>
              </w:rPr>
            </w:pPr>
            <w:r w:rsidRPr="00D4486B">
              <w:rPr>
                <w:color w:val="000000"/>
                <w:sz w:val="12"/>
                <w:szCs w:val="12"/>
              </w:rPr>
              <w:t>%</w:t>
            </w:r>
          </w:p>
        </w:tc>
        <w:tc>
          <w:tcPr>
            <w:tcW w:w="745" w:type="pct"/>
            <w:tcBorders>
              <w:top w:val="nil"/>
              <w:left w:val="nil"/>
              <w:bottom w:val="single" w:sz="4" w:space="0" w:color="auto"/>
              <w:right w:val="single" w:sz="4" w:space="0" w:color="auto"/>
            </w:tcBorders>
            <w:shd w:val="clear" w:color="auto" w:fill="auto"/>
            <w:noWrap/>
            <w:vAlign w:val="bottom"/>
            <w:hideMark/>
          </w:tcPr>
          <w:p w14:paraId="6932FCBF" w14:textId="77777777" w:rsidR="00D4486B" w:rsidRPr="00D4486B" w:rsidRDefault="00D4486B" w:rsidP="00D4486B">
            <w:pPr>
              <w:jc w:val="right"/>
              <w:rPr>
                <w:color w:val="000000"/>
                <w:sz w:val="12"/>
                <w:szCs w:val="12"/>
              </w:rPr>
            </w:pPr>
            <w:r w:rsidRPr="00D4486B">
              <w:rPr>
                <w:color w:val="000000"/>
                <w:sz w:val="12"/>
                <w:szCs w:val="12"/>
              </w:rPr>
              <w:t>2,0%</w:t>
            </w:r>
          </w:p>
        </w:tc>
        <w:tc>
          <w:tcPr>
            <w:tcW w:w="1000" w:type="pct"/>
            <w:tcBorders>
              <w:top w:val="nil"/>
              <w:left w:val="nil"/>
              <w:bottom w:val="single" w:sz="4" w:space="0" w:color="auto"/>
              <w:right w:val="single" w:sz="4" w:space="0" w:color="auto"/>
            </w:tcBorders>
            <w:shd w:val="clear" w:color="auto" w:fill="auto"/>
            <w:noWrap/>
            <w:vAlign w:val="bottom"/>
            <w:hideMark/>
          </w:tcPr>
          <w:p w14:paraId="64172225" w14:textId="77777777" w:rsidR="00D4486B" w:rsidRPr="00D4486B" w:rsidRDefault="00D4486B" w:rsidP="00D4486B">
            <w:pPr>
              <w:jc w:val="right"/>
              <w:rPr>
                <w:color w:val="000000"/>
                <w:sz w:val="12"/>
                <w:szCs w:val="12"/>
              </w:rPr>
            </w:pPr>
            <w:r w:rsidRPr="00D4486B">
              <w:rPr>
                <w:color w:val="000000"/>
                <w:sz w:val="12"/>
                <w:szCs w:val="12"/>
              </w:rPr>
              <w:t>2,0%</w:t>
            </w:r>
          </w:p>
        </w:tc>
      </w:tr>
      <w:tr w:rsidR="00D4486B" w:rsidRPr="00D4486B" w14:paraId="3F133D7B" w14:textId="77777777" w:rsidTr="002D6968">
        <w:trPr>
          <w:trHeight w:val="115"/>
          <w:jc w:val="center"/>
        </w:trPr>
        <w:tc>
          <w:tcPr>
            <w:tcW w:w="635" w:type="pct"/>
            <w:tcBorders>
              <w:top w:val="nil"/>
              <w:left w:val="single" w:sz="4" w:space="0" w:color="auto"/>
              <w:bottom w:val="single" w:sz="4" w:space="0" w:color="auto"/>
              <w:right w:val="single" w:sz="4" w:space="0" w:color="auto"/>
            </w:tcBorders>
            <w:shd w:val="clear" w:color="auto" w:fill="auto"/>
            <w:noWrap/>
            <w:vAlign w:val="bottom"/>
            <w:hideMark/>
          </w:tcPr>
          <w:p w14:paraId="39352336" w14:textId="77777777" w:rsidR="00D4486B" w:rsidRPr="00D4486B" w:rsidRDefault="00D4486B" w:rsidP="00D4486B">
            <w:pPr>
              <w:jc w:val="center"/>
              <w:rPr>
                <w:color w:val="000000"/>
                <w:sz w:val="12"/>
                <w:szCs w:val="12"/>
              </w:rPr>
            </w:pPr>
            <w:r w:rsidRPr="00D4486B">
              <w:rPr>
                <w:color w:val="000000"/>
                <w:sz w:val="12"/>
                <w:szCs w:val="12"/>
              </w:rPr>
              <w:t>3</w:t>
            </w:r>
          </w:p>
        </w:tc>
        <w:tc>
          <w:tcPr>
            <w:tcW w:w="1950" w:type="pct"/>
            <w:tcBorders>
              <w:top w:val="nil"/>
              <w:left w:val="nil"/>
              <w:bottom w:val="single" w:sz="4" w:space="0" w:color="auto"/>
              <w:right w:val="single" w:sz="4" w:space="0" w:color="auto"/>
            </w:tcBorders>
            <w:shd w:val="clear" w:color="auto" w:fill="auto"/>
            <w:vAlign w:val="bottom"/>
            <w:hideMark/>
          </w:tcPr>
          <w:p w14:paraId="46949400" w14:textId="77777777" w:rsidR="00D4486B" w:rsidRPr="00D4486B" w:rsidRDefault="00D4486B" w:rsidP="00D4486B">
            <w:pPr>
              <w:rPr>
                <w:color w:val="000000"/>
                <w:sz w:val="12"/>
                <w:szCs w:val="12"/>
              </w:rPr>
            </w:pPr>
            <w:r w:rsidRPr="00D4486B">
              <w:rPr>
                <w:color w:val="000000"/>
                <w:sz w:val="12"/>
                <w:szCs w:val="12"/>
              </w:rPr>
              <w:t>Количество активов</w:t>
            </w:r>
          </w:p>
        </w:tc>
        <w:tc>
          <w:tcPr>
            <w:tcW w:w="670" w:type="pct"/>
            <w:tcBorders>
              <w:top w:val="nil"/>
              <w:left w:val="nil"/>
              <w:bottom w:val="single" w:sz="4" w:space="0" w:color="auto"/>
              <w:right w:val="single" w:sz="4" w:space="0" w:color="auto"/>
            </w:tcBorders>
            <w:shd w:val="clear" w:color="auto" w:fill="auto"/>
            <w:noWrap/>
            <w:vAlign w:val="center"/>
            <w:hideMark/>
          </w:tcPr>
          <w:p w14:paraId="4CFEA57B" w14:textId="77777777" w:rsidR="00D4486B" w:rsidRPr="00D4486B" w:rsidRDefault="00D4486B" w:rsidP="00D4486B">
            <w:pPr>
              <w:jc w:val="center"/>
              <w:rPr>
                <w:color w:val="000000"/>
                <w:sz w:val="12"/>
                <w:szCs w:val="12"/>
              </w:rPr>
            </w:pPr>
            <w:r w:rsidRPr="00D4486B">
              <w:rPr>
                <w:color w:val="000000"/>
                <w:sz w:val="12"/>
                <w:szCs w:val="12"/>
              </w:rPr>
              <w:t>у.е.</w:t>
            </w:r>
          </w:p>
        </w:tc>
        <w:tc>
          <w:tcPr>
            <w:tcW w:w="745" w:type="pct"/>
            <w:tcBorders>
              <w:top w:val="nil"/>
              <w:left w:val="nil"/>
              <w:bottom w:val="single" w:sz="4" w:space="0" w:color="auto"/>
              <w:right w:val="single" w:sz="4" w:space="0" w:color="auto"/>
            </w:tcBorders>
            <w:shd w:val="clear" w:color="auto" w:fill="auto"/>
            <w:noWrap/>
            <w:vAlign w:val="bottom"/>
            <w:hideMark/>
          </w:tcPr>
          <w:p w14:paraId="601F4596" w14:textId="77777777" w:rsidR="00D4486B" w:rsidRPr="00D4486B" w:rsidRDefault="00D4486B" w:rsidP="00D4486B">
            <w:pPr>
              <w:jc w:val="right"/>
              <w:rPr>
                <w:color w:val="000000"/>
                <w:sz w:val="12"/>
                <w:szCs w:val="12"/>
              </w:rPr>
            </w:pPr>
            <w:r w:rsidRPr="00D4486B">
              <w:rPr>
                <w:color w:val="000000"/>
                <w:sz w:val="12"/>
                <w:szCs w:val="12"/>
              </w:rPr>
              <w:t>110 062,51</w:t>
            </w:r>
          </w:p>
        </w:tc>
        <w:tc>
          <w:tcPr>
            <w:tcW w:w="1000" w:type="pct"/>
            <w:tcBorders>
              <w:top w:val="nil"/>
              <w:left w:val="nil"/>
              <w:bottom w:val="single" w:sz="4" w:space="0" w:color="auto"/>
              <w:right w:val="single" w:sz="4" w:space="0" w:color="auto"/>
            </w:tcBorders>
            <w:shd w:val="clear" w:color="auto" w:fill="auto"/>
            <w:noWrap/>
            <w:vAlign w:val="bottom"/>
            <w:hideMark/>
          </w:tcPr>
          <w:p w14:paraId="2ABD6688" w14:textId="77777777" w:rsidR="00D4486B" w:rsidRPr="00D4486B" w:rsidRDefault="00D4486B" w:rsidP="00D4486B">
            <w:pPr>
              <w:jc w:val="right"/>
              <w:rPr>
                <w:color w:val="000000"/>
                <w:sz w:val="12"/>
                <w:szCs w:val="12"/>
              </w:rPr>
            </w:pPr>
            <w:r w:rsidRPr="00D4486B">
              <w:rPr>
                <w:color w:val="000000"/>
                <w:sz w:val="12"/>
                <w:szCs w:val="12"/>
              </w:rPr>
              <w:t>109 315,81</w:t>
            </w:r>
          </w:p>
        </w:tc>
      </w:tr>
      <w:tr w:rsidR="00D4486B" w:rsidRPr="00D4486B" w14:paraId="463F46E4" w14:textId="77777777" w:rsidTr="002D6968">
        <w:trPr>
          <w:trHeight w:val="115"/>
          <w:jc w:val="center"/>
        </w:trPr>
        <w:tc>
          <w:tcPr>
            <w:tcW w:w="635" w:type="pct"/>
            <w:tcBorders>
              <w:top w:val="nil"/>
              <w:left w:val="single" w:sz="4" w:space="0" w:color="auto"/>
              <w:bottom w:val="single" w:sz="4" w:space="0" w:color="auto"/>
              <w:right w:val="single" w:sz="4" w:space="0" w:color="auto"/>
            </w:tcBorders>
            <w:shd w:val="clear" w:color="auto" w:fill="auto"/>
            <w:noWrap/>
            <w:vAlign w:val="bottom"/>
            <w:hideMark/>
          </w:tcPr>
          <w:p w14:paraId="602A7BDC" w14:textId="77777777" w:rsidR="00D4486B" w:rsidRPr="00D4486B" w:rsidRDefault="00D4486B" w:rsidP="00D4486B">
            <w:pPr>
              <w:jc w:val="center"/>
              <w:rPr>
                <w:color w:val="000000"/>
                <w:sz w:val="12"/>
                <w:szCs w:val="12"/>
              </w:rPr>
            </w:pPr>
            <w:r w:rsidRPr="00D4486B">
              <w:rPr>
                <w:color w:val="000000"/>
                <w:sz w:val="12"/>
                <w:szCs w:val="12"/>
              </w:rPr>
              <w:t>4</w:t>
            </w:r>
          </w:p>
        </w:tc>
        <w:tc>
          <w:tcPr>
            <w:tcW w:w="1950" w:type="pct"/>
            <w:tcBorders>
              <w:top w:val="nil"/>
              <w:left w:val="nil"/>
              <w:bottom w:val="single" w:sz="4" w:space="0" w:color="auto"/>
              <w:right w:val="single" w:sz="4" w:space="0" w:color="auto"/>
            </w:tcBorders>
            <w:shd w:val="clear" w:color="auto" w:fill="auto"/>
            <w:vAlign w:val="bottom"/>
            <w:hideMark/>
          </w:tcPr>
          <w:p w14:paraId="58DEA181" w14:textId="77777777" w:rsidR="00D4486B" w:rsidRPr="00D4486B" w:rsidRDefault="00D4486B" w:rsidP="00D4486B">
            <w:pPr>
              <w:rPr>
                <w:color w:val="000000"/>
                <w:sz w:val="12"/>
                <w:szCs w:val="12"/>
              </w:rPr>
            </w:pPr>
            <w:r w:rsidRPr="00D4486B">
              <w:rPr>
                <w:color w:val="000000"/>
                <w:sz w:val="12"/>
                <w:szCs w:val="12"/>
              </w:rPr>
              <w:t>Индекс изменения количества активов</w:t>
            </w:r>
          </w:p>
        </w:tc>
        <w:tc>
          <w:tcPr>
            <w:tcW w:w="670" w:type="pct"/>
            <w:tcBorders>
              <w:top w:val="nil"/>
              <w:left w:val="nil"/>
              <w:bottom w:val="single" w:sz="4" w:space="0" w:color="auto"/>
              <w:right w:val="single" w:sz="4" w:space="0" w:color="auto"/>
            </w:tcBorders>
            <w:shd w:val="clear" w:color="auto" w:fill="auto"/>
            <w:noWrap/>
            <w:vAlign w:val="center"/>
            <w:hideMark/>
          </w:tcPr>
          <w:p w14:paraId="6FE6B1FE" w14:textId="77777777" w:rsidR="00D4486B" w:rsidRPr="00D4486B" w:rsidRDefault="00D4486B" w:rsidP="00D4486B">
            <w:pPr>
              <w:jc w:val="center"/>
              <w:rPr>
                <w:color w:val="000000"/>
                <w:sz w:val="12"/>
                <w:szCs w:val="12"/>
              </w:rPr>
            </w:pPr>
            <w:r w:rsidRPr="00D4486B">
              <w:rPr>
                <w:color w:val="000000"/>
                <w:sz w:val="12"/>
                <w:szCs w:val="12"/>
              </w:rPr>
              <w:t>%</w:t>
            </w:r>
          </w:p>
        </w:tc>
        <w:tc>
          <w:tcPr>
            <w:tcW w:w="745" w:type="pct"/>
            <w:tcBorders>
              <w:top w:val="nil"/>
              <w:left w:val="nil"/>
              <w:bottom w:val="single" w:sz="4" w:space="0" w:color="auto"/>
              <w:right w:val="single" w:sz="4" w:space="0" w:color="auto"/>
            </w:tcBorders>
            <w:shd w:val="clear" w:color="auto" w:fill="auto"/>
            <w:noWrap/>
            <w:vAlign w:val="bottom"/>
            <w:hideMark/>
          </w:tcPr>
          <w:p w14:paraId="00475F34" w14:textId="77777777" w:rsidR="00D4486B" w:rsidRPr="00D4486B" w:rsidRDefault="00D4486B" w:rsidP="00D4486B">
            <w:pPr>
              <w:jc w:val="right"/>
              <w:rPr>
                <w:color w:val="000000"/>
                <w:sz w:val="12"/>
                <w:szCs w:val="12"/>
              </w:rPr>
            </w:pPr>
            <w:r w:rsidRPr="00D4486B">
              <w:rPr>
                <w:color w:val="000000"/>
                <w:sz w:val="12"/>
                <w:szCs w:val="12"/>
              </w:rPr>
              <w:t>1,18%</w:t>
            </w:r>
          </w:p>
        </w:tc>
        <w:tc>
          <w:tcPr>
            <w:tcW w:w="1000" w:type="pct"/>
            <w:tcBorders>
              <w:top w:val="nil"/>
              <w:left w:val="nil"/>
              <w:bottom w:val="single" w:sz="4" w:space="0" w:color="auto"/>
              <w:right w:val="single" w:sz="4" w:space="0" w:color="auto"/>
            </w:tcBorders>
            <w:shd w:val="clear" w:color="auto" w:fill="auto"/>
            <w:noWrap/>
            <w:vAlign w:val="bottom"/>
            <w:hideMark/>
          </w:tcPr>
          <w:p w14:paraId="4D1C002B" w14:textId="77777777" w:rsidR="00D4486B" w:rsidRPr="00D4486B" w:rsidRDefault="00D4486B" w:rsidP="00D4486B">
            <w:pPr>
              <w:jc w:val="right"/>
              <w:rPr>
                <w:color w:val="000000"/>
                <w:sz w:val="12"/>
                <w:szCs w:val="12"/>
              </w:rPr>
            </w:pPr>
            <w:r w:rsidRPr="00D4486B">
              <w:rPr>
                <w:color w:val="000000"/>
                <w:sz w:val="12"/>
                <w:szCs w:val="12"/>
              </w:rPr>
              <w:t>0,49%</w:t>
            </w:r>
          </w:p>
        </w:tc>
      </w:tr>
      <w:tr w:rsidR="00D4486B" w:rsidRPr="00D4486B" w14:paraId="2A5FAB63" w14:textId="77777777" w:rsidTr="002D6968">
        <w:trPr>
          <w:trHeight w:val="234"/>
          <w:jc w:val="center"/>
        </w:trPr>
        <w:tc>
          <w:tcPr>
            <w:tcW w:w="635" w:type="pct"/>
            <w:tcBorders>
              <w:top w:val="nil"/>
              <w:left w:val="single" w:sz="4" w:space="0" w:color="auto"/>
              <w:bottom w:val="single" w:sz="4" w:space="0" w:color="auto"/>
              <w:right w:val="single" w:sz="4" w:space="0" w:color="auto"/>
            </w:tcBorders>
            <w:shd w:val="clear" w:color="auto" w:fill="auto"/>
            <w:noWrap/>
            <w:vAlign w:val="bottom"/>
            <w:hideMark/>
          </w:tcPr>
          <w:p w14:paraId="048F75D1" w14:textId="77777777" w:rsidR="00D4486B" w:rsidRPr="00D4486B" w:rsidRDefault="00D4486B" w:rsidP="00D4486B">
            <w:pPr>
              <w:jc w:val="center"/>
              <w:rPr>
                <w:color w:val="000000"/>
                <w:sz w:val="12"/>
                <w:szCs w:val="12"/>
              </w:rPr>
            </w:pPr>
            <w:r w:rsidRPr="00D4486B">
              <w:rPr>
                <w:color w:val="000000"/>
                <w:sz w:val="12"/>
                <w:szCs w:val="12"/>
              </w:rPr>
              <w:t>5</w:t>
            </w:r>
          </w:p>
        </w:tc>
        <w:tc>
          <w:tcPr>
            <w:tcW w:w="1950" w:type="pct"/>
            <w:tcBorders>
              <w:top w:val="nil"/>
              <w:left w:val="nil"/>
              <w:bottom w:val="single" w:sz="4" w:space="0" w:color="auto"/>
              <w:right w:val="single" w:sz="4" w:space="0" w:color="auto"/>
            </w:tcBorders>
            <w:shd w:val="clear" w:color="auto" w:fill="auto"/>
            <w:vAlign w:val="bottom"/>
            <w:hideMark/>
          </w:tcPr>
          <w:p w14:paraId="0EA7965D" w14:textId="77777777" w:rsidR="00D4486B" w:rsidRPr="00D4486B" w:rsidRDefault="00D4486B" w:rsidP="00D4486B">
            <w:pPr>
              <w:rPr>
                <w:color w:val="000000"/>
                <w:sz w:val="12"/>
                <w:szCs w:val="12"/>
              </w:rPr>
            </w:pPr>
            <w:r w:rsidRPr="00D4486B">
              <w:rPr>
                <w:color w:val="000000"/>
                <w:sz w:val="12"/>
                <w:szCs w:val="12"/>
              </w:rPr>
              <w:t>Коэффициент эластичности затрат по росту активов</w:t>
            </w:r>
          </w:p>
        </w:tc>
        <w:tc>
          <w:tcPr>
            <w:tcW w:w="670" w:type="pct"/>
            <w:tcBorders>
              <w:top w:val="nil"/>
              <w:left w:val="nil"/>
              <w:bottom w:val="single" w:sz="4" w:space="0" w:color="auto"/>
              <w:right w:val="single" w:sz="4" w:space="0" w:color="auto"/>
            </w:tcBorders>
            <w:shd w:val="clear" w:color="auto" w:fill="auto"/>
            <w:noWrap/>
            <w:vAlign w:val="center"/>
            <w:hideMark/>
          </w:tcPr>
          <w:p w14:paraId="4E40338B" w14:textId="77777777" w:rsidR="00D4486B" w:rsidRPr="00D4486B" w:rsidRDefault="00D4486B" w:rsidP="00D4486B">
            <w:pPr>
              <w:jc w:val="center"/>
              <w:rPr>
                <w:color w:val="000000"/>
                <w:sz w:val="12"/>
                <w:szCs w:val="12"/>
              </w:rPr>
            </w:pPr>
            <w:r w:rsidRPr="00D4486B">
              <w:rPr>
                <w:color w:val="000000"/>
                <w:sz w:val="12"/>
                <w:szCs w:val="12"/>
              </w:rPr>
              <w:t> </w:t>
            </w:r>
          </w:p>
        </w:tc>
        <w:tc>
          <w:tcPr>
            <w:tcW w:w="745" w:type="pct"/>
            <w:tcBorders>
              <w:top w:val="nil"/>
              <w:left w:val="nil"/>
              <w:bottom w:val="single" w:sz="4" w:space="0" w:color="auto"/>
              <w:right w:val="single" w:sz="4" w:space="0" w:color="auto"/>
            </w:tcBorders>
            <w:shd w:val="clear" w:color="auto" w:fill="auto"/>
            <w:noWrap/>
            <w:vAlign w:val="bottom"/>
            <w:hideMark/>
          </w:tcPr>
          <w:p w14:paraId="10063976" w14:textId="77777777" w:rsidR="00D4486B" w:rsidRPr="00D4486B" w:rsidRDefault="00D4486B" w:rsidP="00D4486B">
            <w:pPr>
              <w:jc w:val="right"/>
              <w:rPr>
                <w:color w:val="000000"/>
                <w:sz w:val="12"/>
                <w:szCs w:val="12"/>
              </w:rPr>
            </w:pPr>
            <w:r w:rsidRPr="00D4486B">
              <w:rPr>
                <w:color w:val="000000"/>
                <w:sz w:val="12"/>
                <w:szCs w:val="12"/>
              </w:rPr>
              <w:t>0,75</w:t>
            </w:r>
          </w:p>
        </w:tc>
        <w:tc>
          <w:tcPr>
            <w:tcW w:w="1000" w:type="pct"/>
            <w:tcBorders>
              <w:top w:val="nil"/>
              <w:left w:val="nil"/>
              <w:bottom w:val="single" w:sz="4" w:space="0" w:color="auto"/>
              <w:right w:val="single" w:sz="4" w:space="0" w:color="auto"/>
            </w:tcBorders>
            <w:shd w:val="clear" w:color="auto" w:fill="auto"/>
            <w:noWrap/>
            <w:vAlign w:val="bottom"/>
            <w:hideMark/>
          </w:tcPr>
          <w:p w14:paraId="59D70ECD" w14:textId="77777777" w:rsidR="00D4486B" w:rsidRPr="00D4486B" w:rsidRDefault="00D4486B" w:rsidP="00D4486B">
            <w:pPr>
              <w:jc w:val="right"/>
              <w:rPr>
                <w:color w:val="000000"/>
                <w:sz w:val="12"/>
                <w:szCs w:val="12"/>
              </w:rPr>
            </w:pPr>
            <w:r w:rsidRPr="00D4486B">
              <w:rPr>
                <w:color w:val="000000"/>
                <w:sz w:val="12"/>
                <w:szCs w:val="12"/>
              </w:rPr>
              <w:t>0,75</w:t>
            </w:r>
          </w:p>
        </w:tc>
      </w:tr>
      <w:tr w:rsidR="00D4486B" w:rsidRPr="00D4486B" w14:paraId="6FCE3E77" w14:textId="77777777" w:rsidTr="002D6968">
        <w:trPr>
          <w:trHeight w:val="115"/>
          <w:jc w:val="center"/>
        </w:trPr>
        <w:tc>
          <w:tcPr>
            <w:tcW w:w="635" w:type="pct"/>
            <w:tcBorders>
              <w:top w:val="nil"/>
              <w:left w:val="single" w:sz="4" w:space="0" w:color="auto"/>
              <w:bottom w:val="single" w:sz="4" w:space="0" w:color="auto"/>
              <w:right w:val="single" w:sz="4" w:space="0" w:color="auto"/>
            </w:tcBorders>
            <w:shd w:val="clear" w:color="auto" w:fill="auto"/>
            <w:noWrap/>
            <w:vAlign w:val="bottom"/>
            <w:hideMark/>
          </w:tcPr>
          <w:p w14:paraId="333EB16F" w14:textId="77777777" w:rsidR="00D4486B" w:rsidRPr="00D4486B" w:rsidRDefault="00D4486B" w:rsidP="00D4486B">
            <w:pPr>
              <w:jc w:val="center"/>
              <w:rPr>
                <w:color w:val="000000"/>
                <w:sz w:val="12"/>
                <w:szCs w:val="12"/>
              </w:rPr>
            </w:pPr>
            <w:r w:rsidRPr="00D4486B">
              <w:rPr>
                <w:color w:val="000000"/>
                <w:sz w:val="12"/>
                <w:szCs w:val="12"/>
              </w:rPr>
              <w:t>6</w:t>
            </w:r>
          </w:p>
        </w:tc>
        <w:tc>
          <w:tcPr>
            <w:tcW w:w="1950" w:type="pct"/>
            <w:tcBorders>
              <w:top w:val="nil"/>
              <w:left w:val="nil"/>
              <w:bottom w:val="single" w:sz="4" w:space="0" w:color="auto"/>
              <w:right w:val="single" w:sz="4" w:space="0" w:color="auto"/>
            </w:tcBorders>
            <w:shd w:val="clear" w:color="auto" w:fill="auto"/>
            <w:vAlign w:val="bottom"/>
            <w:hideMark/>
          </w:tcPr>
          <w:p w14:paraId="0729B935" w14:textId="77777777" w:rsidR="00D4486B" w:rsidRPr="00D4486B" w:rsidRDefault="00D4486B" w:rsidP="00D4486B">
            <w:pPr>
              <w:rPr>
                <w:color w:val="000000"/>
                <w:sz w:val="12"/>
                <w:szCs w:val="12"/>
              </w:rPr>
            </w:pPr>
            <w:r w:rsidRPr="00D4486B">
              <w:rPr>
                <w:color w:val="000000"/>
                <w:sz w:val="12"/>
                <w:szCs w:val="12"/>
              </w:rPr>
              <w:t>Итого коэффициент индексации</w:t>
            </w:r>
          </w:p>
        </w:tc>
        <w:tc>
          <w:tcPr>
            <w:tcW w:w="670" w:type="pct"/>
            <w:tcBorders>
              <w:top w:val="nil"/>
              <w:left w:val="nil"/>
              <w:bottom w:val="single" w:sz="4" w:space="0" w:color="auto"/>
              <w:right w:val="single" w:sz="4" w:space="0" w:color="auto"/>
            </w:tcBorders>
            <w:shd w:val="clear" w:color="auto" w:fill="auto"/>
            <w:noWrap/>
            <w:vAlign w:val="center"/>
            <w:hideMark/>
          </w:tcPr>
          <w:p w14:paraId="66B2DD79" w14:textId="77777777" w:rsidR="00D4486B" w:rsidRPr="00D4486B" w:rsidRDefault="00D4486B" w:rsidP="00D4486B">
            <w:pPr>
              <w:jc w:val="center"/>
              <w:rPr>
                <w:color w:val="000000"/>
                <w:sz w:val="12"/>
                <w:szCs w:val="12"/>
              </w:rPr>
            </w:pPr>
            <w:r w:rsidRPr="00D4486B">
              <w:rPr>
                <w:color w:val="000000"/>
                <w:sz w:val="12"/>
                <w:szCs w:val="12"/>
              </w:rPr>
              <w:t> </w:t>
            </w:r>
          </w:p>
        </w:tc>
        <w:tc>
          <w:tcPr>
            <w:tcW w:w="745" w:type="pct"/>
            <w:tcBorders>
              <w:top w:val="nil"/>
              <w:left w:val="nil"/>
              <w:bottom w:val="single" w:sz="4" w:space="0" w:color="auto"/>
              <w:right w:val="single" w:sz="4" w:space="0" w:color="auto"/>
            </w:tcBorders>
            <w:shd w:val="clear" w:color="auto" w:fill="auto"/>
            <w:noWrap/>
            <w:vAlign w:val="bottom"/>
            <w:hideMark/>
          </w:tcPr>
          <w:p w14:paraId="76E76623" w14:textId="77777777" w:rsidR="00D4486B" w:rsidRPr="00D4486B" w:rsidRDefault="00D4486B" w:rsidP="00D4486B">
            <w:pPr>
              <w:jc w:val="right"/>
              <w:rPr>
                <w:color w:val="000000"/>
                <w:sz w:val="12"/>
                <w:szCs w:val="12"/>
              </w:rPr>
            </w:pPr>
            <w:r w:rsidRPr="00D4486B">
              <w:rPr>
                <w:color w:val="000000"/>
                <w:sz w:val="12"/>
                <w:szCs w:val="12"/>
              </w:rPr>
              <w:t>1,0252</w:t>
            </w:r>
          </w:p>
        </w:tc>
        <w:tc>
          <w:tcPr>
            <w:tcW w:w="1000" w:type="pct"/>
            <w:tcBorders>
              <w:top w:val="nil"/>
              <w:left w:val="nil"/>
              <w:bottom w:val="single" w:sz="4" w:space="0" w:color="auto"/>
              <w:right w:val="single" w:sz="4" w:space="0" w:color="auto"/>
            </w:tcBorders>
            <w:shd w:val="clear" w:color="auto" w:fill="auto"/>
            <w:noWrap/>
            <w:vAlign w:val="bottom"/>
            <w:hideMark/>
          </w:tcPr>
          <w:p w14:paraId="26463E3C" w14:textId="77777777" w:rsidR="00D4486B" w:rsidRPr="00D4486B" w:rsidRDefault="00D4486B" w:rsidP="00D4486B">
            <w:pPr>
              <w:jc w:val="right"/>
              <w:rPr>
                <w:color w:val="000000"/>
                <w:sz w:val="12"/>
                <w:szCs w:val="12"/>
              </w:rPr>
            </w:pPr>
            <w:r w:rsidRPr="00D4486B">
              <w:rPr>
                <w:color w:val="000000"/>
                <w:sz w:val="12"/>
                <w:szCs w:val="12"/>
              </w:rPr>
              <w:t>1,0190</w:t>
            </w:r>
          </w:p>
        </w:tc>
      </w:tr>
      <w:tr w:rsidR="00D4486B" w:rsidRPr="00D4486B" w14:paraId="532E567D" w14:textId="77777777" w:rsidTr="002D6968">
        <w:trPr>
          <w:trHeight w:val="137"/>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3F3DAF" w14:textId="77777777" w:rsidR="00D4486B" w:rsidRPr="00D4486B" w:rsidRDefault="00D4486B" w:rsidP="00D4486B">
            <w:pPr>
              <w:rPr>
                <w:b/>
                <w:bCs/>
                <w:color w:val="000000"/>
                <w:sz w:val="12"/>
                <w:szCs w:val="12"/>
              </w:rPr>
            </w:pPr>
            <w:r w:rsidRPr="00D4486B">
              <w:rPr>
                <w:b/>
                <w:bCs/>
                <w:color w:val="000000"/>
                <w:sz w:val="12"/>
                <w:szCs w:val="12"/>
              </w:rPr>
              <w:t>1. Расчёт подконтрольных расходов</w:t>
            </w:r>
          </w:p>
        </w:tc>
      </w:tr>
      <w:tr w:rsidR="00D4486B" w:rsidRPr="00D4486B" w14:paraId="07B4445A" w14:textId="77777777" w:rsidTr="002D6968">
        <w:trPr>
          <w:trHeight w:val="115"/>
          <w:jc w:val="center"/>
        </w:trPr>
        <w:tc>
          <w:tcPr>
            <w:tcW w:w="635" w:type="pct"/>
            <w:tcBorders>
              <w:top w:val="nil"/>
              <w:left w:val="single" w:sz="4" w:space="0" w:color="auto"/>
              <w:bottom w:val="single" w:sz="4" w:space="0" w:color="auto"/>
              <w:right w:val="single" w:sz="4" w:space="0" w:color="auto"/>
            </w:tcBorders>
            <w:shd w:val="clear" w:color="auto" w:fill="auto"/>
            <w:noWrap/>
            <w:vAlign w:val="bottom"/>
            <w:hideMark/>
          </w:tcPr>
          <w:p w14:paraId="33B8D32D" w14:textId="77777777" w:rsidR="00D4486B" w:rsidRPr="00D4486B" w:rsidRDefault="00D4486B" w:rsidP="00D4486B">
            <w:pPr>
              <w:jc w:val="center"/>
              <w:rPr>
                <w:color w:val="000000"/>
                <w:sz w:val="12"/>
                <w:szCs w:val="12"/>
              </w:rPr>
            </w:pPr>
            <w:r w:rsidRPr="00D4486B">
              <w:rPr>
                <w:color w:val="000000"/>
                <w:sz w:val="12"/>
                <w:szCs w:val="12"/>
              </w:rPr>
              <w:t>1.1.</w:t>
            </w:r>
          </w:p>
        </w:tc>
        <w:tc>
          <w:tcPr>
            <w:tcW w:w="1950" w:type="pct"/>
            <w:tcBorders>
              <w:top w:val="nil"/>
              <w:left w:val="nil"/>
              <w:bottom w:val="single" w:sz="4" w:space="0" w:color="auto"/>
              <w:right w:val="single" w:sz="4" w:space="0" w:color="auto"/>
            </w:tcBorders>
            <w:shd w:val="clear" w:color="auto" w:fill="auto"/>
            <w:vAlign w:val="bottom"/>
            <w:hideMark/>
          </w:tcPr>
          <w:p w14:paraId="548A300D" w14:textId="77777777" w:rsidR="00D4486B" w:rsidRPr="00D4486B" w:rsidRDefault="00D4486B" w:rsidP="00D4486B">
            <w:pPr>
              <w:rPr>
                <w:color w:val="000000"/>
                <w:sz w:val="12"/>
                <w:szCs w:val="12"/>
              </w:rPr>
            </w:pPr>
            <w:r w:rsidRPr="00D4486B">
              <w:rPr>
                <w:color w:val="000000"/>
                <w:sz w:val="12"/>
                <w:szCs w:val="12"/>
              </w:rPr>
              <w:t>Материальные затраты</w:t>
            </w:r>
          </w:p>
        </w:tc>
        <w:tc>
          <w:tcPr>
            <w:tcW w:w="670" w:type="pct"/>
            <w:tcBorders>
              <w:top w:val="nil"/>
              <w:left w:val="nil"/>
              <w:bottom w:val="single" w:sz="4" w:space="0" w:color="auto"/>
              <w:right w:val="single" w:sz="4" w:space="0" w:color="auto"/>
            </w:tcBorders>
            <w:shd w:val="clear" w:color="auto" w:fill="auto"/>
            <w:noWrap/>
            <w:vAlign w:val="center"/>
            <w:hideMark/>
          </w:tcPr>
          <w:p w14:paraId="5462403B" w14:textId="77777777" w:rsidR="00D4486B" w:rsidRPr="00D4486B" w:rsidRDefault="00D4486B" w:rsidP="00D4486B">
            <w:pPr>
              <w:jc w:val="center"/>
              <w:rPr>
                <w:color w:val="000000"/>
                <w:sz w:val="12"/>
                <w:szCs w:val="12"/>
              </w:rPr>
            </w:pPr>
            <w:r w:rsidRPr="00D4486B">
              <w:rPr>
                <w:color w:val="000000"/>
                <w:sz w:val="12"/>
                <w:szCs w:val="12"/>
              </w:rPr>
              <w:t>тыс.руб.</w:t>
            </w:r>
          </w:p>
        </w:tc>
        <w:tc>
          <w:tcPr>
            <w:tcW w:w="745" w:type="pct"/>
            <w:tcBorders>
              <w:top w:val="nil"/>
              <w:left w:val="nil"/>
              <w:bottom w:val="single" w:sz="4" w:space="0" w:color="auto"/>
              <w:right w:val="single" w:sz="4" w:space="0" w:color="auto"/>
            </w:tcBorders>
            <w:shd w:val="clear" w:color="auto" w:fill="auto"/>
            <w:noWrap/>
            <w:vAlign w:val="bottom"/>
            <w:hideMark/>
          </w:tcPr>
          <w:p w14:paraId="58470BA5" w14:textId="77777777" w:rsidR="00D4486B" w:rsidRPr="00D4486B" w:rsidRDefault="00D4486B" w:rsidP="00D4486B">
            <w:pPr>
              <w:jc w:val="right"/>
              <w:rPr>
                <w:color w:val="000000"/>
                <w:sz w:val="12"/>
                <w:szCs w:val="12"/>
              </w:rPr>
            </w:pPr>
            <w:r w:rsidRPr="00D4486B">
              <w:rPr>
                <w:color w:val="000000"/>
                <w:sz w:val="12"/>
                <w:szCs w:val="12"/>
              </w:rPr>
              <w:t>273 089,22</w:t>
            </w:r>
          </w:p>
        </w:tc>
        <w:tc>
          <w:tcPr>
            <w:tcW w:w="1000" w:type="pct"/>
            <w:tcBorders>
              <w:top w:val="nil"/>
              <w:left w:val="nil"/>
              <w:bottom w:val="single" w:sz="4" w:space="0" w:color="auto"/>
              <w:right w:val="single" w:sz="4" w:space="0" w:color="auto"/>
            </w:tcBorders>
            <w:shd w:val="clear" w:color="auto" w:fill="auto"/>
            <w:noWrap/>
            <w:vAlign w:val="bottom"/>
            <w:hideMark/>
          </w:tcPr>
          <w:p w14:paraId="3896AE94" w14:textId="77777777" w:rsidR="00D4486B" w:rsidRPr="00D4486B" w:rsidRDefault="00D4486B" w:rsidP="00D4486B">
            <w:pPr>
              <w:jc w:val="right"/>
              <w:rPr>
                <w:color w:val="000000"/>
                <w:sz w:val="12"/>
                <w:szCs w:val="12"/>
              </w:rPr>
            </w:pPr>
            <w:r w:rsidRPr="00D4486B">
              <w:rPr>
                <w:color w:val="000000"/>
                <w:sz w:val="12"/>
                <w:szCs w:val="12"/>
              </w:rPr>
              <w:t>267 269,96</w:t>
            </w:r>
          </w:p>
        </w:tc>
      </w:tr>
      <w:tr w:rsidR="00D4486B" w:rsidRPr="00D4486B" w14:paraId="294D98AC" w14:textId="77777777" w:rsidTr="002D6968">
        <w:trPr>
          <w:trHeight w:val="234"/>
          <w:jc w:val="center"/>
        </w:trPr>
        <w:tc>
          <w:tcPr>
            <w:tcW w:w="635" w:type="pct"/>
            <w:tcBorders>
              <w:top w:val="nil"/>
              <w:left w:val="single" w:sz="4" w:space="0" w:color="auto"/>
              <w:bottom w:val="single" w:sz="4" w:space="0" w:color="auto"/>
              <w:right w:val="single" w:sz="4" w:space="0" w:color="auto"/>
            </w:tcBorders>
            <w:shd w:val="clear" w:color="auto" w:fill="auto"/>
            <w:noWrap/>
            <w:vAlign w:val="bottom"/>
            <w:hideMark/>
          </w:tcPr>
          <w:p w14:paraId="29AEE958" w14:textId="77777777" w:rsidR="00D4486B" w:rsidRPr="00D4486B" w:rsidRDefault="00D4486B" w:rsidP="00D4486B">
            <w:pPr>
              <w:jc w:val="center"/>
              <w:rPr>
                <w:i/>
                <w:iCs/>
                <w:color w:val="000000"/>
                <w:sz w:val="12"/>
                <w:szCs w:val="12"/>
              </w:rPr>
            </w:pPr>
            <w:r w:rsidRPr="00D4486B">
              <w:rPr>
                <w:i/>
                <w:iCs/>
                <w:color w:val="000000"/>
                <w:sz w:val="12"/>
                <w:szCs w:val="12"/>
              </w:rPr>
              <w:t>1.1.1.</w:t>
            </w:r>
          </w:p>
        </w:tc>
        <w:tc>
          <w:tcPr>
            <w:tcW w:w="1950" w:type="pct"/>
            <w:tcBorders>
              <w:top w:val="nil"/>
              <w:left w:val="nil"/>
              <w:bottom w:val="single" w:sz="4" w:space="0" w:color="auto"/>
              <w:right w:val="single" w:sz="4" w:space="0" w:color="auto"/>
            </w:tcBorders>
            <w:shd w:val="clear" w:color="auto" w:fill="auto"/>
            <w:vAlign w:val="bottom"/>
            <w:hideMark/>
          </w:tcPr>
          <w:p w14:paraId="363A94BC" w14:textId="77777777" w:rsidR="00D4486B" w:rsidRPr="00D4486B" w:rsidRDefault="00D4486B" w:rsidP="00D4486B">
            <w:pPr>
              <w:rPr>
                <w:i/>
                <w:iCs/>
                <w:color w:val="000000"/>
                <w:sz w:val="12"/>
                <w:szCs w:val="12"/>
              </w:rPr>
            </w:pPr>
            <w:r w:rsidRPr="00D4486B">
              <w:rPr>
                <w:i/>
                <w:iCs/>
                <w:color w:val="000000"/>
                <w:sz w:val="12"/>
                <w:szCs w:val="12"/>
              </w:rPr>
              <w:t>Сырье, материалы, запасные части, инструмент, топливо</w:t>
            </w:r>
          </w:p>
        </w:tc>
        <w:tc>
          <w:tcPr>
            <w:tcW w:w="670" w:type="pct"/>
            <w:tcBorders>
              <w:top w:val="nil"/>
              <w:left w:val="nil"/>
              <w:bottom w:val="single" w:sz="4" w:space="0" w:color="auto"/>
              <w:right w:val="single" w:sz="4" w:space="0" w:color="auto"/>
            </w:tcBorders>
            <w:shd w:val="clear" w:color="auto" w:fill="auto"/>
            <w:noWrap/>
            <w:vAlign w:val="center"/>
            <w:hideMark/>
          </w:tcPr>
          <w:p w14:paraId="0068B9E1" w14:textId="77777777" w:rsidR="00D4486B" w:rsidRPr="00D4486B" w:rsidRDefault="00D4486B" w:rsidP="00D4486B">
            <w:pPr>
              <w:jc w:val="center"/>
              <w:rPr>
                <w:i/>
                <w:iCs/>
                <w:color w:val="000000"/>
                <w:sz w:val="12"/>
                <w:szCs w:val="12"/>
              </w:rPr>
            </w:pPr>
            <w:r w:rsidRPr="00D4486B">
              <w:rPr>
                <w:i/>
                <w:iCs/>
                <w:color w:val="000000"/>
                <w:sz w:val="12"/>
                <w:szCs w:val="12"/>
              </w:rPr>
              <w:t>тыс.руб.</w:t>
            </w:r>
          </w:p>
        </w:tc>
        <w:tc>
          <w:tcPr>
            <w:tcW w:w="745" w:type="pct"/>
            <w:tcBorders>
              <w:top w:val="nil"/>
              <w:left w:val="nil"/>
              <w:bottom w:val="single" w:sz="4" w:space="0" w:color="auto"/>
              <w:right w:val="single" w:sz="4" w:space="0" w:color="auto"/>
            </w:tcBorders>
            <w:shd w:val="clear" w:color="auto" w:fill="auto"/>
            <w:noWrap/>
            <w:vAlign w:val="bottom"/>
            <w:hideMark/>
          </w:tcPr>
          <w:p w14:paraId="4CAFAE73" w14:textId="77777777" w:rsidR="00D4486B" w:rsidRPr="00D4486B" w:rsidRDefault="00D4486B" w:rsidP="00D4486B">
            <w:pPr>
              <w:jc w:val="right"/>
              <w:rPr>
                <w:color w:val="000000"/>
                <w:sz w:val="12"/>
                <w:szCs w:val="12"/>
              </w:rPr>
            </w:pPr>
            <w:r w:rsidRPr="00D4486B">
              <w:rPr>
                <w:color w:val="000000"/>
                <w:sz w:val="12"/>
                <w:szCs w:val="12"/>
              </w:rPr>
              <w:t>205 865,20</w:t>
            </w:r>
          </w:p>
        </w:tc>
        <w:tc>
          <w:tcPr>
            <w:tcW w:w="1000" w:type="pct"/>
            <w:tcBorders>
              <w:top w:val="nil"/>
              <w:left w:val="nil"/>
              <w:bottom w:val="single" w:sz="4" w:space="0" w:color="auto"/>
              <w:right w:val="single" w:sz="4" w:space="0" w:color="auto"/>
            </w:tcBorders>
            <w:shd w:val="clear" w:color="auto" w:fill="auto"/>
            <w:noWrap/>
            <w:vAlign w:val="bottom"/>
            <w:hideMark/>
          </w:tcPr>
          <w:p w14:paraId="0AC45716" w14:textId="77777777" w:rsidR="00D4486B" w:rsidRPr="00D4486B" w:rsidRDefault="00D4486B" w:rsidP="00D4486B">
            <w:pPr>
              <w:jc w:val="right"/>
              <w:rPr>
                <w:color w:val="000000"/>
                <w:sz w:val="12"/>
                <w:szCs w:val="12"/>
              </w:rPr>
            </w:pPr>
            <w:r w:rsidRPr="00D4486B">
              <w:rPr>
                <w:color w:val="000000"/>
                <w:sz w:val="12"/>
                <w:szCs w:val="12"/>
              </w:rPr>
              <w:t>201 478,42</w:t>
            </w:r>
          </w:p>
        </w:tc>
      </w:tr>
      <w:tr w:rsidR="00D4486B" w:rsidRPr="00D4486B" w14:paraId="184E9A43" w14:textId="77777777" w:rsidTr="002D6968">
        <w:trPr>
          <w:trHeight w:val="476"/>
          <w:jc w:val="center"/>
        </w:trPr>
        <w:tc>
          <w:tcPr>
            <w:tcW w:w="635" w:type="pct"/>
            <w:tcBorders>
              <w:top w:val="nil"/>
              <w:left w:val="single" w:sz="4" w:space="0" w:color="auto"/>
              <w:bottom w:val="single" w:sz="4" w:space="0" w:color="auto"/>
              <w:right w:val="single" w:sz="4" w:space="0" w:color="auto"/>
            </w:tcBorders>
            <w:shd w:val="clear" w:color="auto" w:fill="auto"/>
            <w:noWrap/>
            <w:vAlign w:val="bottom"/>
            <w:hideMark/>
          </w:tcPr>
          <w:p w14:paraId="20E6C25F" w14:textId="77777777" w:rsidR="00D4486B" w:rsidRPr="00D4486B" w:rsidRDefault="00D4486B" w:rsidP="00D4486B">
            <w:pPr>
              <w:jc w:val="center"/>
              <w:rPr>
                <w:i/>
                <w:iCs/>
                <w:color w:val="000000"/>
                <w:sz w:val="12"/>
                <w:szCs w:val="12"/>
              </w:rPr>
            </w:pPr>
            <w:r w:rsidRPr="00D4486B">
              <w:rPr>
                <w:i/>
                <w:iCs/>
                <w:color w:val="000000"/>
                <w:sz w:val="12"/>
                <w:szCs w:val="12"/>
              </w:rPr>
              <w:t>1.1.2.</w:t>
            </w:r>
          </w:p>
        </w:tc>
        <w:tc>
          <w:tcPr>
            <w:tcW w:w="1950" w:type="pct"/>
            <w:tcBorders>
              <w:top w:val="nil"/>
              <w:left w:val="nil"/>
              <w:bottom w:val="single" w:sz="4" w:space="0" w:color="auto"/>
              <w:right w:val="single" w:sz="4" w:space="0" w:color="auto"/>
            </w:tcBorders>
            <w:shd w:val="clear" w:color="auto" w:fill="auto"/>
            <w:vAlign w:val="bottom"/>
            <w:hideMark/>
          </w:tcPr>
          <w:p w14:paraId="4FBB7FB7" w14:textId="77777777" w:rsidR="00D4486B" w:rsidRPr="00D4486B" w:rsidRDefault="00D4486B" w:rsidP="00D4486B">
            <w:pPr>
              <w:rPr>
                <w:i/>
                <w:iCs/>
                <w:color w:val="000000"/>
                <w:sz w:val="12"/>
                <w:szCs w:val="12"/>
              </w:rPr>
            </w:pPr>
            <w:r w:rsidRPr="00D4486B">
              <w:rPr>
                <w:i/>
                <w:iCs/>
                <w:color w:val="000000"/>
                <w:sz w:val="12"/>
                <w:szCs w:val="12"/>
              </w:rPr>
              <w:t>Работы и услуги производственного характера (в т.ч. услуги сторонних организаций по содержанию сетей и распределительных устройств)</w:t>
            </w:r>
          </w:p>
        </w:tc>
        <w:tc>
          <w:tcPr>
            <w:tcW w:w="670" w:type="pct"/>
            <w:tcBorders>
              <w:top w:val="nil"/>
              <w:left w:val="nil"/>
              <w:bottom w:val="single" w:sz="4" w:space="0" w:color="auto"/>
              <w:right w:val="single" w:sz="4" w:space="0" w:color="auto"/>
            </w:tcBorders>
            <w:shd w:val="clear" w:color="auto" w:fill="auto"/>
            <w:noWrap/>
            <w:vAlign w:val="center"/>
            <w:hideMark/>
          </w:tcPr>
          <w:p w14:paraId="671F7B13" w14:textId="77777777" w:rsidR="00D4486B" w:rsidRPr="00D4486B" w:rsidRDefault="00D4486B" w:rsidP="00D4486B">
            <w:pPr>
              <w:jc w:val="center"/>
              <w:rPr>
                <w:i/>
                <w:iCs/>
                <w:color w:val="000000"/>
                <w:sz w:val="12"/>
                <w:szCs w:val="12"/>
              </w:rPr>
            </w:pPr>
            <w:r w:rsidRPr="00D4486B">
              <w:rPr>
                <w:i/>
                <w:iCs/>
                <w:color w:val="000000"/>
                <w:sz w:val="12"/>
                <w:szCs w:val="12"/>
              </w:rPr>
              <w:t>тыс.руб.</w:t>
            </w:r>
          </w:p>
        </w:tc>
        <w:tc>
          <w:tcPr>
            <w:tcW w:w="745" w:type="pct"/>
            <w:tcBorders>
              <w:top w:val="nil"/>
              <w:left w:val="nil"/>
              <w:bottom w:val="single" w:sz="4" w:space="0" w:color="auto"/>
              <w:right w:val="single" w:sz="4" w:space="0" w:color="auto"/>
            </w:tcBorders>
            <w:shd w:val="clear" w:color="auto" w:fill="auto"/>
            <w:noWrap/>
            <w:vAlign w:val="bottom"/>
            <w:hideMark/>
          </w:tcPr>
          <w:p w14:paraId="3DC181D0" w14:textId="77777777" w:rsidR="00D4486B" w:rsidRPr="00D4486B" w:rsidRDefault="00D4486B" w:rsidP="00D4486B">
            <w:pPr>
              <w:jc w:val="right"/>
              <w:rPr>
                <w:color w:val="000000"/>
                <w:sz w:val="12"/>
                <w:szCs w:val="12"/>
              </w:rPr>
            </w:pPr>
            <w:r w:rsidRPr="00D4486B">
              <w:rPr>
                <w:color w:val="000000"/>
                <w:sz w:val="12"/>
                <w:szCs w:val="12"/>
              </w:rPr>
              <w:t>67 224,02</w:t>
            </w:r>
          </w:p>
        </w:tc>
        <w:tc>
          <w:tcPr>
            <w:tcW w:w="1000" w:type="pct"/>
            <w:tcBorders>
              <w:top w:val="nil"/>
              <w:left w:val="nil"/>
              <w:bottom w:val="single" w:sz="4" w:space="0" w:color="auto"/>
              <w:right w:val="single" w:sz="4" w:space="0" w:color="auto"/>
            </w:tcBorders>
            <w:shd w:val="clear" w:color="auto" w:fill="auto"/>
            <w:noWrap/>
            <w:vAlign w:val="bottom"/>
            <w:hideMark/>
          </w:tcPr>
          <w:p w14:paraId="439DD058" w14:textId="77777777" w:rsidR="00D4486B" w:rsidRPr="00D4486B" w:rsidRDefault="00D4486B" w:rsidP="00D4486B">
            <w:pPr>
              <w:jc w:val="right"/>
              <w:rPr>
                <w:color w:val="000000"/>
                <w:sz w:val="12"/>
                <w:szCs w:val="12"/>
              </w:rPr>
            </w:pPr>
            <w:r w:rsidRPr="00D4486B">
              <w:rPr>
                <w:color w:val="000000"/>
                <w:sz w:val="12"/>
                <w:szCs w:val="12"/>
              </w:rPr>
              <w:t>65 791,54</w:t>
            </w:r>
          </w:p>
        </w:tc>
      </w:tr>
      <w:tr w:rsidR="00D4486B" w:rsidRPr="00D4486B" w14:paraId="277FBE64" w14:textId="77777777" w:rsidTr="002D6968">
        <w:trPr>
          <w:trHeight w:val="115"/>
          <w:jc w:val="center"/>
        </w:trPr>
        <w:tc>
          <w:tcPr>
            <w:tcW w:w="635" w:type="pct"/>
            <w:tcBorders>
              <w:top w:val="nil"/>
              <w:left w:val="single" w:sz="4" w:space="0" w:color="auto"/>
              <w:bottom w:val="single" w:sz="4" w:space="0" w:color="auto"/>
              <w:right w:val="single" w:sz="4" w:space="0" w:color="auto"/>
            </w:tcBorders>
            <w:shd w:val="clear" w:color="auto" w:fill="auto"/>
            <w:noWrap/>
            <w:vAlign w:val="bottom"/>
            <w:hideMark/>
          </w:tcPr>
          <w:p w14:paraId="1A80AB19" w14:textId="77777777" w:rsidR="00D4486B" w:rsidRPr="00D4486B" w:rsidRDefault="00D4486B" w:rsidP="00D4486B">
            <w:pPr>
              <w:jc w:val="center"/>
              <w:rPr>
                <w:color w:val="000000"/>
                <w:sz w:val="12"/>
                <w:szCs w:val="12"/>
              </w:rPr>
            </w:pPr>
            <w:r w:rsidRPr="00D4486B">
              <w:rPr>
                <w:color w:val="000000"/>
                <w:sz w:val="12"/>
                <w:szCs w:val="12"/>
              </w:rPr>
              <w:t>1.2.</w:t>
            </w:r>
          </w:p>
        </w:tc>
        <w:tc>
          <w:tcPr>
            <w:tcW w:w="1950" w:type="pct"/>
            <w:tcBorders>
              <w:top w:val="nil"/>
              <w:left w:val="nil"/>
              <w:bottom w:val="single" w:sz="4" w:space="0" w:color="auto"/>
              <w:right w:val="single" w:sz="4" w:space="0" w:color="auto"/>
            </w:tcBorders>
            <w:shd w:val="clear" w:color="auto" w:fill="auto"/>
            <w:vAlign w:val="bottom"/>
            <w:hideMark/>
          </w:tcPr>
          <w:p w14:paraId="55309EBF" w14:textId="77777777" w:rsidR="00D4486B" w:rsidRPr="00D4486B" w:rsidRDefault="00D4486B" w:rsidP="00D4486B">
            <w:pPr>
              <w:rPr>
                <w:color w:val="000000"/>
                <w:sz w:val="12"/>
                <w:szCs w:val="12"/>
              </w:rPr>
            </w:pPr>
            <w:r w:rsidRPr="00D4486B">
              <w:rPr>
                <w:color w:val="000000"/>
                <w:sz w:val="12"/>
                <w:szCs w:val="12"/>
              </w:rPr>
              <w:t>Расходы на оплату труда</w:t>
            </w:r>
          </w:p>
        </w:tc>
        <w:tc>
          <w:tcPr>
            <w:tcW w:w="670" w:type="pct"/>
            <w:tcBorders>
              <w:top w:val="nil"/>
              <w:left w:val="nil"/>
              <w:bottom w:val="single" w:sz="4" w:space="0" w:color="auto"/>
              <w:right w:val="single" w:sz="4" w:space="0" w:color="auto"/>
            </w:tcBorders>
            <w:shd w:val="clear" w:color="auto" w:fill="auto"/>
            <w:noWrap/>
            <w:vAlign w:val="center"/>
            <w:hideMark/>
          </w:tcPr>
          <w:p w14:paraId="4546D5DC" w14:textId="77777777" w:rsidR="00D4486B" w:rsidRPr="00D4486B" w:rsidRDefault="00D4486B" w:rsidP="00D4486B">
            <w:pPr>
              <w:jc w:val="center"/>
              <w:rPr>
                <w:color w:val="000000"/>
                <w:sz w:val="12"/>
                <w:szCs w:val="12"/>
              </w:rPr>
            </w:pPr>
            <w:r w:rsidRPr="00D4486B">
              <w:rPr>
                <w:color w:val="000000"/>
                <w:sz w:val="12"/>
                <w:szCs w:val="12"/>
              </w:rPr>
              <w:t>тыс.руб.</w:t>
            </w:r>
          </w:p>
        </w:tc>
        <w:tc>
          <w:tcPr>
            <w:tcW w:w="745" w:type="pct"/>
            <w:tcBorders>
              <w:top w:val="nil"/>
              <w:left w:val="nil"/>
              <w:bottom w:val="single" w:sz="4" w:space="0" w:color="auto"/>
              <w:right w:val="single" w:sz="4" w:space="0" w:color="auto"/>
            </w:tcBorders>
            <w:shd w:val="clear" w:color="auto" w:fill="auto"/>
            <w:noWrap/>
            <w:vAlign w:val="bottom"/>
            <w:hideMark/>
          </w:tcPr>
          <w:p w14:paraId="498735E8" w14:textId="77777777" w:rsidR="00D4486B" w:rsidRPr="00D4486B" w:rsidRDefault="00D4486B" w:rsidP="00D4486B">
            <w:pPr>
              <w:jc w:val="right"/>
              <w:rPr>
                <w:color w:val="000000"/>
                <w:sz w:val="12"/>
                <w:szCs w:val="12"/>
              </w:rPr>
            </w:pPr>
            <w:r w:rsidRPr="00D4486B">
              <w:rPr>
                <w:color w:val="000000"/>
                <w:sz w:val="12"/>
                <w:szCs w:val="12"/>
              </w:rPr>
              <w:t>1 562 824,10</w:t>
            </w:r>
          </w:p>
        </w:tc>
        <w:tc>
          <w:tcPr>
            <w:tcW w:w="1000" w:type="pct"/>
            <w:tcBorders>
              <w:top w:val="nil"/>
              <w:left w:val="nil"/>
              <w:bottom w:val="single" w:sz="4" w:space="0" w:color="auto"/>
              <w:right w:val="single" w:sz="4" w:space="0" w:color="auto"/>
            </w:tcBorders>
            <w:shd w:val="clear" w:color="auto" w:fill="auto"/>
            <w:noWrap/>
            <w:vAlign w:val="bottom"/>
            <w:hideMark/>
          </w:tcPr>
          <w:p w14:paraId="632BEF14" w14:textId="77777777" w:rsidR="00D4486B" w:rsidRPr="00D4486B" w:rsidRDefault="00D4486B" w:rsidP="00D4486B">
            <w:pPr>
              <w:jc w:val="right"/>
              <w:rPr>
                <w:sz w:val="12"/>
                <w:szCs w:val="12"/>
              </w:rPr>
            </w:pPr>
            <w:r w:rsidRPr="00D4486B">
              <w:rPr>
                <w:sz w:val="12"/>
                <w:szCs w:val="12"/>
              </w:rPr>
              <w:t>1 553 880,02</w:t>
            </w:r>
          </w:p>
        </w:tc>
      </w:tr>
      <w:tr w:rsidR="00D4486B" w:rsidRPr="00D4486B" w14:paraId="00EEEC93" w14:textId="77777777" w:rsidTr="002D6968">
        <w:trPr>
          <w:trHeight w:val="115"/>
          <w:jc w:val="center"/>
        </w:trPr>
        <w:tc>
          <w:tcPr>
            <w:tcW w:w="635" w:type="pct"/>
            <w:tcBorders>
              <w:top w:val="nil"/>
              <w:left w:val="single" w:sz="4" w:space="0" w:color="auto"/>
              <w:bottom w:val="single" w:sz="4" w:space="0" w:color="auto"/>
              <w:right w:val="single" w:sz="4" w:space="0" w:color="auto"/>
            </w:tcBorders>
            <w:shd w:val="clear" w:color="auto" w:fill="auto"/>
            <w:noWrap/>
            <w:vAlign w:val="bottom"/>
            <w:hideMark/>
          </w:tcPr>
          <w:p w14:paraId="6AB7B9EC" w14:textId="77777777" w:rsidR="00D4486B" w:rsidRPr="00D4486B" w:rsidRDefault="00D4486B" w:rsidP="00D4486B">
            <w:pPr>
              <w:jc w:val="center"/>
              <w:rPr>
                <w:color w:val="000000"/>
                <w:sz w:val="12"/>
                <w:szCs w:val="12"/>
              </w:rPr>
            </w:pPr>
            <w:r w:rsidRPr="00D4486B">
              <w:rPr>
                <w:color w:val="000000"/>
                <w:sz w:val="12"/>
                <w:szCs w:val="12"/>
              </w:rPr>
              <w:t>1.3.</w:t>
            </w:r>
          </w:p>
        </w:tc>
        <w:tc>
          <w:tcPr>
            <w:tcW w:w="1950" w:type="pct"/>
            <w:tcBorders>
              <w:top w:val="nil"/>
              <w:left w:val="nil"/>
              <w:bottom w:val="single" w:sz="4" w:space="0" w:color="auto"/>
              <w:right w:val="single" w:sz="4" w:space="0" w:color="auto"/>
            </w:tcBorders>
            <w:shd w:val="clear" w:color="auto" w:fill="auto"/>
            <w:vAlign w:val="bottom"/>
            <w:hideMark/>
          </w:tcPr>
          <w:p w14:paraId="25648A66" w14:textId="77777777" w:rsidR="00D4486B" w:rsidRPr="00D4486B" w:rsidRDefault="00D4486B" w:rsidP="00D4486B">
            <w:pPr>
              <w:rPr>
                <w:color w:val="000000"/>
                <w:sz w:val="12"/>
                <w:szCs w:val="12"/>
              </w:rPr>
            </w:pPr>
            <w:r w:rsidRPr="00D4486B">
              <w:rPr>
                <w:color w:val="000000"/>
                <w:sz w:val="12"/>
                <w:szCs w:val="12"/>
              </w:rPr>
              <w:t>Прочие расходы, всего, в том числе:</w:t>
            </w:r>
          </w:p>
        </w:tc>
        <w:tc>
          <w:tcPr>
            <w:tcW w:w="670" w:type="pct"/>
            <w:tcBorders>
              <w:top w:val="nil"/>
              <w:left w:val="nil"/>
              <w:bottom w:val="single" w:sz="4" w:space="0" w:color="auto"/>
              <w:right w:val="single" w:sz="4" w:space="0" w:color="auto"/>
            </w:tcBorders>
            <w:shd w:val="clear" w:color="auto" w:fill="auto"/>
            <w:noWrap/>
            <w:vAlign w:val="center"/>
            <w:hideMark/>
          </w:tcPr>
          <w:p w14:paraId="1D1E219B" w14:textId="77777777" w:rsidR="00D4486B" w:rsidRPr="00D4486B" w:rsidRDefault="00D4486B" w:rsidP="00D4486B">
            <w:pPr>
              <w:jc w:val="center"/>
              <w:rPr>
                <w:color w:val="000000"/>
                <w:sz w:val="12"/>
                <w:szCs w:val="12"/>
              </w:rPr>
            </w:pPr>
            <w:r w:rsidRPr="00D4486B">
              <w:rPr>
                <w:color w:val="000000"/>
                <w:sz w:val="12"/>
                <w:szCs w:val="12"/>
              </w:rPr>
              <w:t>тыс.руб.</w:t>
            </w:r>
          </w:p>
        </w:tc>
        <w:tc>
          <w:tcPr>
            <w:tcW w:w="745" w:type="pct"/>
            <w:tcBorders>
              <w:top w:val="nil"/>
              <w:left w:val="nil"/>
              <w:bottom w:val="single" w:sz="4" w:space="0" w:color="auto"/>
              <w:right w:val="single" w:sz="4" w:space="0" w:color="auto"/>
            </w:tcBorders>
            <w:shd w:val="clear" w:color="auto" w:fill="auto"/>
            <w:noWrap/>
            <w:vAlign w:val="bottom"/>
            <w:hideMark/>
          </w:tcPr>
          <w:p w14:paraId="27FBF3C7" w14:textId="77777777" w:rsidR="00D4486B" w:rsidRPr="00D4486B" w:rsidRDefault="00D4486B" w:rsidP="00D4486B">
            <w:pPr>
              <w:jc w:val="right"/>
              <w:rPr>
                <w:color w:val="000000"/>
                <w:sz w:val="12"/>
                <w:szCs w:val="12"/>
              </w:rPr>
            </w:pPr>
            <w:r w:rsidRPr="00D4486B">
              <w:rPr>
                <w:color w:val="000000"/>
                <w:sz w:val="12"/>
                <w:szCs w:val="12"/>
              </w:rPr>
              <w:t>859 167,91</w:t>
            </w:r>
          </w:p>
        </w:tc>
        <w:tc>
          <w:tcPr>
            <w:tcW w:w="1000" w:type="pct"/>
            <w:tcBorders>
              <w:top w:val="nil"/>
              <w:left w:val="nil"/>
              <w:bottom w:val="single" w:sz="4" w:space="0" w:color="auto"/>
              <w:right w:val="single" w:sz="4" w:space="0" w:color="auto"/>
            </w:tcBorders>
            <w:shd w:val="clear" w:color="auto" w:fill="auto"/>
            <w:noWrap/>
            <w:vAlign w:val="bottom"/>
            <w:hideMark/>
          </w:tcPr>
          <w:p w14:paraId="07C3E32D" w14:textId="77777777" w:rsidR="00D4486B" w:rsidRPr="00D4486B" w:rsidRDefault="00D4486B" w:rsidP="00D4486B">
            <w:pPr>
              <w:jc w:val="right"/>
              <w:rPr>
                <w:color w:val="000000"/>
                <w:sz w:val="12"/>
                <w:szCs w:val="12"/>
              </w:rPr>
            </w:pPr>
            <w:r w:rsidRPr="00D4486B">
              <w:rPr>
                <w:color w:val="000000"/>
                <w:sz w:val="12"/>
                <w:szCs w:val="12"/>
              </w:rPr>
              <w:t>846 164,17</w:t>
            </w:r>
          </w:p>
        </w:tc>
      </w:tr>
      <w:tr w:rsidR="00D4486B" w:rsidRPr="00D4486B" w14:paraId="7CA16B56" w14:textId="77777777" w:rsidTr="002D6968">
        <w:trPr>
          <w:trHeight w:val="115"/>
          <w:jc w:val="center"/>
        </w:trPr>
        <w:tc>
          <w:tcPr>
            <w:tcW w:w="635" w:type="pct"/>
            <w:tcBorders>
              <w:top w:val="nil"/>
              <w:left w:val="single" w:sz="4" w:space="0" w:color="auto"/>
              <w:bottom w:val="single" w:sz="4" w:space="0" w:color="auto"/>
              <w:right w:val="single" w:sz="4" w:space="0" w:color="auto"/>
            </w:tcBorders>
            <w:shd w:val="clear" w:color="auto" w:fill="auto"/>
            <w:noWrap/>
            <w:vAlign w:val="bottom"/>
            <w:hideMark/>
          </w:tcPr>
          <w:p w14:paraId="68F671DB" w14:textId="77777777" w:rsidR="00D4486B" w:rsidRPr="00D4486B" w:rsidRDefault="00D4486B" w:rsidP="00D4486B">
            <w:pPr>
              <w:jc w:val="center"/>
              <w:rPr>
                <w:i/>
                <w:iCs/>
                <w:color w:val="000000"/>
                <w:sz w:val="12"/>
                <w:szCs w:val="12"/>
              </w:rPr>
            </w:pPr>
            <w:r w:rsidRPr="00D4486B">
              <w:rPr>
                <w:i/>
                <w:iCs/>
                <w:color w:val="000000"/>
                <w:sz w:val="12"/>
                <w:szCs w:val="12"/>
              </w:rPr>
              <w:t>1.3.1.</w:t>
            </w:r>
          </w:p>
        </w:tc>
        <w:tc>
          <w:tcPr>
            <w:tcW w:w="1950" w:type="pct"/>
            <w:tcBorders>
              <w:top w:val="nil"/>
              <w:left w:val="nil"/>
              <w:bottom w:val="single" w:sz="4" w:space="0" w:color="auto"/>
              <w:right w:val="single" w:sz="4" w:space="0" w:color="auto"/>
            </w:tcBorders>
            <w:shd w:val="clear" w:color="auto" w:fill="auto"/>
            <w:vAlign w:val="bottom"/>
            <w:hideMark/>
          </w:tcPr>
          <w:p w14:paraId="517AD013" w14:textId="77777777" w:rsidR="00D4486B" w:rsidRPr="00D4486B" w:rsidRDefault="00D4486B" w:rsidP="00D4486B">
            <w:pPr>
              <w:rPr>
                <w:i/>
                <w:iCs/>
                <w:color w:val="000000"/>
                <w:sz w:val="12"/>
                <w:szCs w:val="12"/>
              </w:rPr>
            </w:pPr>
            <w:r w:rsidRPr="00D4486B">
              <w:rPr>
                <w:i/>
                <w:iCs/>
                <w:color w:val="000000"/>
                <w:sz w:val="12"/>
                <w:szCs w:val="12"/>
              </w:rPr>
              <w:t>Ремонт основных фондов</w:t>
            </w:r>
          </w:p>
        </w:tc>
        <w:tc>
          <w:tcPr>
            <w:tcW w:w="670" w:type="pct"/>
            <w:tcBorders>
              <w:top w:val="nil"/>
              <w:left w:val="nil"/>
              <w:bottom w:val="single" w:sz="4" w:space="0" w:color="auto"/>
              <w:right w:val="single" w:sz="4" w:space="0" w:color="auto"/>
            </w:tcBorders>
            <w:shd w:val="clear" w:color="auto" w:fill="auto"/>
            <w:noWrap/>
            <w:vAlign w:val="center"/>
            <w:hideMark/>
          </w:tcPr>
          <w:p w14:paraId="6F8D5552" w14:textId="77777777" w:rsidR="00D4486B" w:rsidRPr="00D4486B" w:rsidRDefault="00D4486B" w:rsidP="00D4486B">
            <w:pPr>
              <w:jc w:val="center"/>
              <w:rPr>
                <w:i/>
                <w:iCs/>
                <w:color w:val="000000"/>
                <w:sz w:val="12"/>
                <w:szCs w:val="12"/>
              </w:rPr>
            </w:pPr>
            <w:r w:rsidRPr="00D4486B">
              <w:rPr>
                <w:i/>
                <w:iCs/>
                <w:color w:val="000000"/>
                <w:sz w:val="12"/>
                <w:szCs w:val="12"/>
              </w:rPr>
              <w:t>тыс.руб.</w:t>
            </w:r>
          </w:p>
        </w:tc>
        <w:tc>
          <w:tcPr>
            <w:tcW w:w="745" w:type="pct"/>
            <w:tcBorders>
              <w:top w:val="nil"/>
              <w:left w:val="nil"/>
              <w:bottom w:val="single" w:sz="4" w:space="0" w:color="auto"/>
              <w:right w:val="single" w:sz="4" w:space="0" w:color="auto"/>
            </w:tcBorders>
            <w:shd w:val="clear" w:color="auto" w:fill="auto"/>
            <w:noWrap/>
            <w:vAlign w:val="bottom"/>
            <w:hideMark/>
          </w:tcPr>
          <w:p w14:paraId="1C0F24A0" w14:textId="77777777" w:rsidR="00D4486B" w:rsidRPr="00D4486B" w:rsidRDefault="00D4486B" w:rsidP="00D4486B">
            <w:pPr>
              <w:jc w:val="right"/>
              <w:rPr>
                <w:color w:val="000000"/>
                <w:sz w:val="12"/>
                <w:szCs w:val="12"/>
              </w:rPr>
            </w:pPr>
            <w:r w:rsidRPr="00D4486B">
              <w:rPr>
                <w:color w:val="000000"/>
                <w:sz w:val="12"/>
                <w:szCs w:val="12"/>
              </w:rPr>
              <w:t>584 850,34</w:t>
            </w:r>
          </w:p>
        </w:tc>
        <w:tc>
          <w:tcPr>
            <w:tcW w:w="1000" w:type="pct"/>
            <w:tcBorders>
              <w:top w:val="nil"/>
              <w:left w:val="nil"/>
              <w:bottom w:val="single" w:sz="4" w:space="0" w:color="auto"/>
              <w:right w:val="single" w:sz="4" w:space="0" w:color="auto"/>
            </w:tcBorders>
            <w:shd w:val="clear" w:color="auto" w:fill="auto"/>
            <w:noWrap/>
            <w:vAlign w:val="bottom"/>
            <w:hideMark/>
          </w:tcPr>
          <w:p w14:paraId="0BFCCF17" w14:textId="77777777" w:rsidR="00D4486B" w:rsidRPr="00D4486B" w:rsidRDefault="00D4486B" w:rsidP="00D4486B">
            <w:pPr>
              <w:jc w:val="right"/>
              <w:rPr>
                <w:color w:val="000000"/>
                <w:sz w:val="12"/>
                <w:szCs w:val="12"/>
              </w:rPr>
            </w:pPr>
            <w:r w:rsidRPr="00D4486B">
              <w:rPr>
                <w:color w:val="000000"/>
                <w:sz w:val="12"/>
                <w:szCs w:val="12"/>
              </w:rPr>
              <w:t>581 865,81</w:t>
            </w:r>
          </w:p>
        </w:tc>
      </w:tr>
      <w:tr w:rsidR="00D4486B" w:rsidRPr="00D4486B" w14:paraId="1A110292" w14:textId="77777777" w:rsidTr="002D6968">
        <w:trPr>
          <w:trHeight w:val="234"/>
          <w:jc w:val="center"/>
        </w:trPr>
        <w:tc>
          <w:tcPr>
            <w:tcW w:w="635" w:type="pct"/>
            <w:tcBorders>
              <w:top w:val="nil"/>
              <w:left w:val="single" w:sz="4" w:space="0" w:color="auto"/>
              <w:bottom w:val="single" w:sz="4" w:space="0" w:color="auto"/>
              <w:right w:val="single" w:sz="4" w:space="0" w:color="auto"/>
            </w:tcBorders>
            <w:shd w:val="clear" w:color="auto" w:fill="auto"/>
            <w:noWrap/>
            <w:vAlign w:val="bottom"/>
            <w:hideMark/>
          </w:tcPr>
          <w:p w14:paraId="579FB51B" w14:textId="77777777" w:rsidR="00D4486B" w:rsidRPr="00D4486B" w:rsidRDefault="00D4486B" w:rsidP="00D4486B">
            <w:pPr>
              <w:jc w:val="center"/>
              <w:rPr>
                <w:i/>
                <w:iCs/>
                <w:color w:val="000000"/>
                <w:sz w:val="12"/>
                <w:szCs w:val="12"/>
              </w:rPr>
            </w:pPr>
            <w:r w:rsidRPr="00D4486B">
              <w:rPr>
                <w:i/>
                <w:iCs/>
                <w:color w:val="000000"/>
                <w:sz w:val="12"/>
                <w:szCs w:val="12"/>
              </w:rPr>
              <w:t>1.3.2.</w:t>
            </w:r>
          </w:p>
        </w:tc>
        <w:tc>
          <w:tcPr>
            <w:tcW w:w="1950" w:type="pct"/>
            <w:tcBorders>
              <w:top w:val="nil"/>
              <w:left w:val="nil"/>
              <w:bottom w:val="single" w:sz="4" w:space="0" w:color="auto"/>
              <w:right w:val="single" w:sz="4" w:space="0" w:color="auto"/>
            </w:tcBorders>
            <w:shd w:val="clear" w:color="auto" w:fill="auto"/>
            <w:vAlign w:val="bottom"/>
            <w:hideMark/>
          </w:tcPr>
          <w:p w14:paraId="24F3B82F" w14:textId="77777777" w:rsidR="00D4486B" w:rsidRPr="00D4486B" w:rsidRDefault="00D4486B" w:rsidP="00D4486B">
            <w:pPr>
              <w:rPr>
                <w:i/>
                <w:iCs/>
                <w:color w:val="000000"/>
                <w:sz w:val="12"/>
                <w:szCs w:val="12"/>
              </w:rPr>
            </w:pPr>
            <w:r w:rsidRPr="00D4486B">
              <w:rPr>
                <w:i/>
                <w:iCs/>
                <w:color w:val="000000"/>
                <w:sz w:val="12"/>
                <w:szCs w:val="12"/>
              </w:rPr>
              <w:t>Оплата работ и услуг сторонних организаций</w:t>
            </w:r>
          </w:p>
        </w:tc>
        <w:tc>
          <w:tcPr>
            <w:tcW w:w="670" w:type="pct"/>
            <w:tcBorders>
              <w:top w:val="nil"/>
              <w:left w:val="nil"/>
              <w:bottom w:val="single" w:sz="4" w:space="0" w:color="auto"/>
              <w:right w:val="single" w:sz="4" w:space="0" w:color="auto"/>
            </w:tcBorders>
            <w:shd w:val="clear" w:color="auto" w:fill="auto"/>
            <w:noWrap/>
            <w:vAlign w:val="center"/>
            <w:hideMark/>
          </w:tcPr>
          <w:p w14:paraId="34EDA1B7" w14:textId="77777777" w:rsidR="00D4486B" w:rsidRPr="00D4486B" w:rsidRDefault="00D4486B" w:rsidP="00D4486B">
            <w:pPr>
              <w:jc w:val="center"/>
              <w:rPr>
                <w:i/>
                <w:iCs/>
                <w:color w:val="000000"/>
                <w:sz w:val="12"/>
                <w:szCs w:val="12"/>
              </w:rPr>
            </w:pPr>
            <w:r w:rsidRPr="00D4486B">
              <w:rPr>
                <w:i/>
                <w:iCs/>
                <w:color w:val="000000"/>
                <w:sz w:val="12"/>
                <w:szCs w:val="12"/>
              </w:rPr>
              <w:t>тыс.руб.</w:t>
            </w:r>
          </w:p>
        </w:tc>
        <w:tc>
          <w:tcPr>
            <w:tcW w:w="745" w:type="pct"/>
            <w:tcBorders>
              <w:top w:val="nil"/>
              <w:left w:val="nil"/>
              <w:bottom w:val="single" w:sz="4" w:space="0" w:color="auto"/>
              <w:right w:val="single" w:sz="4" w:space="0" w:color="auto"/>
            </w:tcBorders>
            <w:shd w:val="clear" w:color="auto" w:fill="auto"/>
            <w:noWrap/>
            <w:vAlign w:val="bottom"/>
            <w:hideMark/>
          </w:tcPr>
          <w:p w14:paraId="1B61BDA1" w14:textId="77777777" w:rsidR="00D4486B" w:rsidRPr="00D4486B" w:rsidRDefault="00D4486B" w:rsidP="00D4486B">
            <w:pPr>
              <w:jc w:val="right"/>
              <w:rPr>
                <w:i/>
                <w:iCs/>
                <w:color w:val="000000"/>
                <w:sz w:val="12"/>
                <w:szCs w:val="12"/>
              </w:rPr>
            </w:pPr>
            <w:r w:rsidRPr="00D4486B">
              <w:rPr>
                <w:i/>
                <w:iCs/>
                <w:color w:val="000000"/>
                <w:sz w:val="12"/>
                <w:szCs w:val="12"/>
              </w:rPr>
              <w:t>202 226,62</w:t>
            </w:r>
          </w:p>
        </w:tc>
        <w:tc>
          <w:tcPr>
            <w:tcW w:w="1000" w:type="pct"/>
            <w:tcBorders>
              <w:top w:val="nil"/>
              <w:left w:val="nil"/>
              <w:bottom w:val="single" w:sz="4" w:space="0" w:color="auto"/>
              <w:right w:val="single" w:sz="4" w:space="0" w:color="auto"/>
            </w:tcBorders>
            <w:shd w:val="clear" w:color="auto" w:fill="auto"/>
            <w:noWrap/>
            <w:vAlign w:val="bottom"/>
            <w:hideMark/>
          </w:tcPr>
          <w:p w14:paraId="0FB47C4B" w14:textId="77777777" w:rsidR="00D4486B" w:rsidRPr="00D4486B" w:rsidRDefault="00D4486B" w:rsidP="00D4486B">
            <w:pPr>
              <w:jc w:val="right"/>
              <w:rPr>
                <w:i/>
                <w:iCs/>
                <w:color w:val="000000"/>
                <w:sz w:val="12"/>
                <w:szCs w:val="12"/>
              </w:rPr>
            </w:pPr>
            <w:r w:rsidRPr="00D4486B">
              <w:rPr>
                <w:i/>
                <w:iCs/>
                <w:color w:val="000000"/>
                <w:sz w:val="12"/>
                <w:szCs w:val="12"/>
              </w:rPr>
              <w:t>194 746,22</w:t>
            </w:r>
          </w:p>
        </w:tc>
      </w:tr>
      <w:tr w:rsidR="00D4486B" w:rsidRPr="00D4486B" w14:paraId="3D41925C" w14:textId="77777777" w:rsidTr="002D6968">
        <w:trPr>
          <w:trHeight w:val="115"/>
          <w:jc w:val="center"/>
        </w:trPr>
        <w:tc>
          <w:tcPr>
            <w:tcW w:w="635" w:type="pct"/>
            <w:tcBorders>
              <w:top w:val="nil"/>
              <w:left w:val="single" w:sz="4" w:space="0" w:color="auto"/>
              <w:bottom w:val="single" w:sz="4" w:space="0" w:color="auto"/>
              <w:right w:val="single" w:sz="4" w:space="0" w:color="auto"/>
            </w:tcBorders>
            <w:shd w:val="clear" w:color="auto" w:fill="auto"/>
            <w:noWrap/>
            <w:vAlign w:val="bottom"/>
            <w:hideMark/>
          </w:tcPr>
          <w:p w14:paraId="199C4CCB" w14:textId="77777777" w:rsidR="00D4486B" w:rsidRPr="00D4486B" w:rsidRDefault="00D4486B" w:rsidP="00D4486B">
            <w:pPr>
              <w:jc w:val="center"/>
              <w:rPr>
                <w:color w:val="000000"/>
                <w:sz w:val="12"/>
                <w:szCs w:val="12"/>
              </w:rPr>
            </w:pPr>
            <w:r w:rsidRPr="00D4486B">
              <w:rPr>
                <w:color w:val="000000"/>
                <w:sz w:val="12"/>
                <w:szCs w:val="12"/>
              </w:rPr>
              <w:t>1.3.2.1.</w:t>
            </w:r>
          </w:p>
        </w:tc>
        <w:tc>
          <w:tcPr>
            <w:tcW w:w="1950" w:type="pct"/>
            <w:tcBorders>
              <w:top w:val="nil"/>
              <w:left w:val="nil"/>
              <w:bottom w:val="single" w:sz="4" w:space="0" w:color="auto"/>
              <w:right w:val="single" w:sz="4" w:space="0" w:color="auto"/>
            </w:tcBorders>
            <w:shd w:val="clear" w:color="auto" w:fill="auto"/>
            <w:vAlign w:val="bottom"/>
            <w:hideMark/>
          </w:tcPr>
          <w:p w14:paraId="1C3AD29A" w14:textId="77777777" w:rsidR="00D4486B" w:rsidRPr="00D4486B" w:rsidRDefault="00D4486B" w:rsidP="00D4486B">
            <w:pPr>
              <w:jc w:val="right"/>
              <w:rPr>
                <w:color w:val="000000"/>
                <w:sz w:val="12"/>
                <w:szCs w:val="12"/>
              </w:rPr>
            </w:pPr>
            <w:r w:rsidRPr="00D4486B">
              <w:rPr>
                <w:color w:val="000000"/>
                <w:sz w:val="12"/>
                <w:szCs w:val="12"/>
              </w:rPr>
              <w:t>Услуги связи</w:t>
            </w:r>
          </w:p>
        </w:tc>
        <w:tc>
          <w:tcPr>
            <w:tcW w:w="670" w:type="pct"/>
            <w:tcBorders>
              <w:top w:val="nil"/>
              <w:left w:val="nil"/>
              <w:bottom w:val="single" w:sz="4" w:space="0" w:color="auto"/>
              <w:right w:val="single" w:sz="4" w:space="0" w:color="auto"/>
            </w:tcBorders>
            <w:shd w:val="clear" w:color="auto" w:fill="auto"/>
            <w:noWrap/>
            <w:vAlign w:val="center"/>
            <w:hideMark/>
          </w:tcPr>
          <w:p w14:paraId="17AE2308" w14:textId="77777777" w:rsidR="00D4486B" w:rsidRPr="00D4486B" w:rsidRDefault="00D4486B" w:rsidP="00D4486B">
            <w:pPr>
              <w:jc w:val="center"/>
              <w:rPr>
                <w:color w:val="000000"/>
                <w:sz w:val="12"/>
                <w:szCs w:val="12"/>
              </w:rPr>
            </w:pPr>
            <w:r w:rsidRPr="00D4486B">
              <w:rPr>
                <w:color w:val="000000"/>
                <w:sz w:val="12"/>
                <w:szCs w:val="12"/>
              </w:rPr>
              <w:t>тыс.руб.</w:t>
            </w:r>
          </w:p>
        </w:tc>
        <w:tc>
          <w:tcPr>
            <w:tcW w:w="745" w:type="pct"/>
            <w:tcBorders>
              <w:top w:val="nil"/>
              <w:left w:val="nil"/>
              <w:bottom w:val="single" w:sz="4" w:space="0" w:color="auto"/>
              <w:right w:val="single" w:sz="4" w:space="0" w:color="auto"/>
            </w:tcBorders>
            <w:shd w:val="clear" w:color="auto" w:fill="auto"/>
            <w:noWrap/>
            <w:vAlign w:val="bottom"/>
            <w:hideMark/>
          </w:tcPr>
          <w:p w14:paraId="0E82AF85" w14:textId="77777777" w:rsidR="00D4486B" w:rsidRPr="00D4486B" w:rsidRDefault="00D4486B" w:rsidP="00D4486B">
            <w:pPr>
              <w:jc w:val="right"/>
              <w:rPr>
                <w:color w:val="000000"/>
                <w:sz w:val="12"/>
                <w:szCs w:val="12"/>
              </w:rPr>
            </w:pPr>
            <w:r w:rsidRPr="00D4486B">
              <w:rPr>
                <w:color w:val="000000"/>
                <w:sz w:val="12"/>
                <w:szCs w:val="12"/>
              </w:rPr>
              <w:t>12 525,87</w:t>
            </w:r>
          </w:p>
        </w:tc>
        <w:tc>
          <w:tcPr>
            <w:tcW w:w="1000" w:type="pct"/>
            <w:tcBorders>
              <w:top w:val="nil"/>
              <w:left w:val="nil"/>
              <w:bottom w:val="single" w:sz="4" w:space="0" w:color="auto"/>
              <w:right w:val="single" w:sz="4" w:space="0" w:color="auto"/>
            </w:tcBorders>
            <w:shd w:val="clear" w:color="auto" w:fill="auto"/>
            <w:noWrap/>
            <w:vAlign w:val="bottom"/>
            <w:hideMark/>
          </w:tcPr>
          <w:p w14:paraId="46942AFA" w14:textId="77777777" w:rsidR="00D4486B" w:rsidRPr="00D4486B" w:rsidRDefault="00D4486B" w:rsidP="00D4486B">
            <w:pPr>
              <w:jc w:val="right"/>
              <w:rPr>
                <w:color w:val="000000"/>
                <w:sz w:val="12"/>
                <w:szCs w:val="12"/>
              </w:rPr>
            </w:pPr>
            <w:r w:rsidRPr="00D4486B">
              <w:rPr>
                <w:color w:val="000000"/>
                <w:sz w:val="12"/>
                <w:szCs w:val="12"/>
              </w:rPr>
              <w:t>12 258,95</w:t>
            </w:r>
          </w:p>
        </w:tc>
      </w:tr>
      <w:tr w:rsidR="00D4486B" w:rsidRPr="00D4486B" w14:paraId="5FDDC135" w14:textId="77777777" w:rsidTr="002D6968">
        <w:trPr>
          <w:trHeight w:val="234"/>
          <w:jc w:val="center"/>
        </w:trPr>
        <w:tc>
          <w:tcPr>
            <w:tcW w:w="635" w:type="pct"/>
            <w:tcBorders>
              <w:top w:val="nil"/>
              <w:left w:val="single" w:sz="4" w:space="0" w:color="auto"/>
              <w:bottom w:val="single" w:sz="4" w:space="0" w:color="auto"/>
              <w:right w:val="single" w:sz="4" w:space="0" w:color="auto"/>
            </w:tcBorders>
            <w:shd w:val="clear" w:color="auto" w:fill="auto"/>
            <w:noWrap/>
            <w:vAlign w:val="bottom"/>
            <w:hideMark/>
          </w:tcPr>
          <w:p w14:paraId="1798AF96" w14:textId="77777777" w:rsidR="00D4486B" w:rsidRPr="00D4486B" w:rsidRDefault="00D4486B" w:rsidP="00D4486B">
            <w:pPr>
              <w:jc w:val="center"/>
              <w:rPr>
                <w:color w:val="000000"/>
                <w:sz w:val="12"/>
                <w:szCs w:val="12"/>
              </w:rPr>
            </w:pPr>
            <w:r w:rsidRPr="00D4486B">
              <w:rPr>
                <w:color w:val="000000"/>
                <w:sz w:val="12"/>
                <w:szCs w:val="12"/>
              </w:rPr>
              <w:t>1.3.2.2.</w:t>
            </w:r>
          </w:p>
        </w:tc>
        <w:tc>
          <w:tcPr>
            <w:tcW w:w="1950" w:type="pct"/>
            <w:tcBorders>
              <w:top w:val="nil"/>
              <w:left w:val="nil"/>
              <w:bottom w:val="single" w:sz="4" w:space="0" w:color="auto"/>
              <w:right w:val="single" w:sz="4" w:space="0" w:color="auto"/>
            </w:tcBorders>
            <w:shd w:val="clear" w:color="auto" w:fill="auto"/>
            <w:vAlign w:val="bottom"/>
            <w:hideMark/>
          </w:tcPr>
          <w:p w14:paraId="5794D100" w14:textId="77777777" w:rsidR="00D4486B" w:rsidRPr="00D4486B" w:rsidRDefault="00D4486B" w:rsidP="00D4486B">
            <w:pPr>
              <w:jc w:val="right"/>
              <w:rPr>
                <w:color w:val="000000"/>
                <w:sz w:val="12"/>
                <w:szCs w:val="12"/>
              </w:rPr>
            </w:pPr>
            <w:r w:rsidRPr="00D4486B">
              <w:rPr>
                <w:color w:val="000000"/>
                <w:sz w:val="12"/>
                <w:szCs w:val="12"/>
              </w:rPr>
              <w:t>Расходы на услуги вневедомственной охраны и коммунального хозяйства</w:t>
            </w:r>
          </w:p>
        </w:tc>
        <w:tc>
          <w:tcPr>
            <w:tcW w:w="670" w:type="pct"/>
            <w:tcBorders>
              <w:top w:val="nil"/>
              <w:left w:val="nil"/>
              <w:bottom w:val="single" w:sz="4" w:space="0" w:color="auto"/>
              <w:right w:val="single" w:sz="4" w:space="0" w:color="auto"/>
            </w:tcBorders>
            <w:shd w:val="clear" w:color="auto" w:fill="auto"/>
            <w:noWrap/>
            <w:vAlign w:val="center"/>
            <w:hideMark/>
          </w:tcPr>
          <w:p w14:paraId="0322E018" w14:textId="77777777" w:rsidR="00D4486B" w:rsidRPr="00D4486B" w:rsidRDefault="00D4486B" w:rsidP="00D4486B">
            <w:pPr>
              <w:jc w:val="center"/>
              <w:rPr>
                <w:color w:val="000000"/>
                <w:sz w:val="12"/>
                <w:szCs w:val="12"/>
              </w:rPr>
            </w:pPr>
            <w:r w:rsidRPr="00D4486B">
              <w:rPr>
                <w:color w:val="000000"/>
                <w:sz w:val="12"/>
                <w:szCs w:val="12"/>
              </w:rPr>
              <w:t>тыс.руб.</w:t>
            </w:r>
          </w:p>
        </w:tc>
        <w:tc>
          <w:tcPr>
            <w:tcW w:w="745" w:type="pct"/>
            <w:tcBorders>
              <w:top w:val="nil"/>
              <w:left w:val="nil"/>
              <w:bottom w:val="single" w:sz="4" w:space="0" w:color="auto"/>
              <w:right w:val="single" w:sz="4" w:space="0" w:color="auto"/>
            </w:tcBorders>
            <w:shd w:val="clear" w:color="auto" w:fill="auto"/>
            <w:noWrap/>
            <w:vAlign w:val="bottom"/>
            <w:hideMark/>
          </w:tcPr>
          <w:p w14:paraId="6BFBAC31" w14:textId="77777777" w:rsidR="00D4486B" w:rsidRPr="00D4486B" w:rsidRDefault="00D4486B" w:rsidP="00D4486B">
            <w:pPr>
              <w:jc w:val="right"/>
              <w:rPr>
                <w:color w:val="000000"/>
                <w:sz w:val="12"/>
                <w:szCs w:val="12"/>
              </w:rPr>
            </w:pPr>
            <w:r w:rsidRPr="00D4486B">
              <w:rPr>
                <w:color w:val="000000"/>
                <w:sz w:val="12"/>
                <w:szCs w:val="12"/>
              </w:rPr>
              <w:t>65 309,56</w:t>
            </w:r>
          </w:p>
        </w:tc>
        <w:tc>
          <w:tcPr>
            <w:tcW w:w="1000" w:type="pct"/>
            <w:tcBorders>
              <w:top w:val="nil"/>
              <w:left w:val="nil"/>
              <w:bottom w:val="single" w:sz="4" w:space="0" w:color="auto"/>
              <w:right w:val="single" w:sz="4" w:space="0" w:color="auto"/>
            </w:tcBorders>
            <w:shd w:val="clear" w:color="auto" w:fill="auto"/>
            <w:noWrap/>
            <w:vAlign w:val="bottom"/>
            <w:hideMark/>
          </w:tcPr>
          <w:p w14:paraId="3109CBD7" w14:textId="77777777" w:rsidR="00D4486B" w:rsidRPr="00D4486B" w:rsidRDefault="00D4486B" w:rsidP="00D4486B">
            <w:pPr>
              <w:jc w:val="right"/>
              <w:rPr>
                <w:color w:val="000000"/>
                <w:sz w:val="12"/>
                <w:szCs w:val="12"/>
              </w:rPr>
            </w:pPr>
            <w:r w:rsidRPr="00D4486B">
              <w:rPr>
                <w:color w:val="000000"/>
                <w:sz w:val="12"/>
                <w:szCs w:val="12"/>
              </w:rPr>
              <w:t>63 917,65</w:t>
            </w:r>
          </w:p>
        </w:tc>
      </w:tr>
      <w:tr w:rsidR="00D4486B" w:rsidRPr="00D4486B" w14:paraId="30F56F72" w14:textId="77777777" w:rsidTr="002D6968">
        <w:trPr>
          <w:trHeight w:val="234"/>
          <w:jc w:val="center"/>
        </w:trPr>
        <w:tc>
          <w:tcPr>
            <w:tcW w:w="635" w:type="pct"/>
            <w:tcBorders>
              <w:top w:val="nil"/>
              <w:left w:val="single" w:sz="4" w:space="0" w:color="auto"/>
              <w:bottom w:val="single" w:sz="4" w:space="0" w:color="auto"/>
              <w:right w:val="single" w:sz="4" w:space="0" w:color="auto"/>
            </w:tcBorders>
            <w:shd w:val="clear" w:color="auto" w:fill="auto"/>
            <w:noWrap/>
            <w:vAlign w:val="bottom"/>
            <w:hideMark/>
          </w:tcPr>
          <w:p w14:paraId="594A00BE" w14:textId="77777777" w:rsidR="00D4486B" w:rsidRPr="00D4486B" w:rsidRDefault="00D4486B" w:rsidP="00D4486B">
            <w:pPr>
              <w:jc w:val="center"/>
              <w:rPr>
                <w:color w:val="000000"/>
                <w:sz w:val="12"/>
                <w:szCs w:val="12"/>
              </w:rPr>
            </w:pPr>
            <w:r w:rsidRPr="00D4486B">
              <w:rPr>
                <w:color w:val="000000"/>
                <w:sz w:val="12"/>
                <w:szCs w:val="12"/>
              </w:rPr>
              <w:t>1.3.2.3.</w:t>
            </w:r>
          </w:p>
        </w:tc>
        <w:tc>
          <w:tcPr>
            <w:tcW w:w="1950" w:type="pct"/>
            <w:tcBorders>
              <w:top w:val="nil"/>
              <w:left w:val="nil"/>
              <w:bottom w:val="single" w:sz="4" w:space="0" w:color="auto"/>
              <w:right w:val="single" w:sz="4" w:space="0" w:color="auto"/>
            </w:tcBorders>
            <w:shd w:val="clear" w:color="auto" w:fill="auto"/>
            <w:vAlign w:val="bottom"/>
            <w:hideMark/>
          </w:tcPr>
          <w:p w14:paraId="070B67D9" w14:textId="77777777" w:rsidR="00D4486B" w:rsidRPr="00D4486B" w:rsidRDefault="00D4486B" w:rsidP="00D4486B">
            <w:pPr>
              <w:jc w:val="right"/>
              <w:rPr>
                <w:color w:val="000000"/>
                <w:sz w:val="12"/>
                <w:szCs w:val="12"/>
              </w:rPr>
            </w:pPr>
            <w:r w:rsidRPr="00D4486B">
              <w:rPr>
                <w:color w:val="000000"/>
                <w:sz w:val="12"/>
                <w:szCs w:val="12"/>
              </w:rPr>
              <w:t>Расходы на юридические и информационные услуги</w:t>
            </w:r>
          </w:p>
        </w:tc>
        <w:tc>
          <w:tcPr>
            <w:tcW w:w="670" w:type="pct"/>
            <w:tcBorders>
              <w:top w:val="nil"/>
              <w:left w:val="nil"/>
              <w:bottom w:val="single" w:sz="4" w:space="0" w:color="auto"/>
              <w:right w:val="single" w:sz="4" w:space="0" w:color="auto"/>
            </w:tcBorders>
            <w:shd w:val="clear" w:color="auto" w:fill="auto"/>
            <w:noWrap/>
            <w:vAlign w:val="center"/>
            <w:hideMark/>
          </w:tcPr>
          <w:p w14:paraId="5B9B95BF" w14:textId="77777777" w:rsidR="00D4486B" w:rsidRPr="00D4486B" w:rsidRDefault="00D4486B" w:rsidP="00D4486B">
            <w:pPr>
              <w:jc w:val="center"/>
              <w:rPr>
                <w:color w:val="000000"/>
                <w:sz w:val="12"/>
                <w:szCs w:val="12"/>
              </w:rPr>
            </w:pPr>
            <w:r w:rsidRPr="00D4486B">
              <w:rPr>
                <w:color w:val="000000"/>
                <w:sz w:val="12"/>
                <w:szCs w:val="12"/>
              </w:rPr>
              <w:t>тыс.руб.</w:t>
            </w:r>
          </w:p>
        </w:tc>
        <w:tc>
          <w:tcPr>
            <w:tcW w:w="745" w:type="pct"/>
            <w:tcBorders>
              <w:top w:val="nil"/>
              <w:left w:val="nil"/>
              <w:bottom w:val="single" w:sz="4" w:space="0" w:color="auto"/>
              <w:right w:val="single" w:sz="4" w:space="0" w:color="auto"/>
            </w:tcBorders>
            <w:shd w:val="clear" w:color="auto" w:fill="auto"/>
            <w:noWrap/>
            <w:vAlign w:val="bottom"/>
            <w:hideMark/>
          </w:tcPr>
          <w:p w14:paraId="7ACC96C7" w14:textId="77777777" w:rsidR="00D4486B" w:rsidRPr="00D4486B" w:rsidRDefault="00D4486B" w:rsidP="00D4486B">
            <w:pPr>
              <w:jc w:val="right"/>
              <w:rPr>
                <w:color w:val="000000"/>
                <w:sz w:val="12"/>
                <w:szCs w:val="12"/>
              </w:rPr>
            </w:pPr>
            <w:r w:rsidRPr="00D4486B">
              <w:rPr>
                <w:color w:val="000000"/>
                <w:sz w:val="12"/>
                <w:szCs w:val="12"/>
              </w:rPr>
              <w:t>159,13</w:t>
            </w:r>
          </w:p>
        </w:tc>
        <w:tc>
          <w:tcPr>
            <w:tcW w:w="1000" w:type="pct"/>
            <w:tcBorders>
              <w:top w:val="nil"/>
              <w:left w:val="nil"/>
              <w:bottom w:val="single" w:sz="4" w:space="0" w:color="auto"/>
              <w:right w:val="single" w:sz="4" w:space="0" w:color="auto"/>
            </w:tcBorders>
            <w:shd w:val="clear" w:color="auto" w:fill="auto"/>
            <w:noWrap/>
            <w:vAlign w:val="bottom"/>
            <w:hideMark/>
          </w:tcPr>
          <w:p w14:paraId="15C13AB2" w14:textId="77777777" w:rsidR="00D4486B" w:rsidRPr="00D4486B" w:rsidRDefault="00D4486B" w:rsidP="00D4486B">
            <w:pPr>
              <w:jc w:val="right"/>
              <w:rPr>
                <w:color w:val="000000"/>
                <w:sz w:val="12"/>
                <w:szCs w:val="12"/>
              </w:rPr>
            </w:pPr>
            <w:r w:rsidRPr="00D4486B">
              <w:rPr>
                <w:color w:val="000000"/>
                <w:sz w:val="12"/>
                <w:szCs w:val="12"/>
              </w:rPr>
              <w:t>155,73</w:t>
            </w:r>
          </w:p>
        </w:tc>
      </w:tr>
      <w:tr w:rsidR="00D4486B" w:rsidRPr="00D4486B" w14:paraId="0E516834" w14:textId="77777777" w:rsidTr="002D6968">
        <w:trPr>
          <w:trHeight w:val="234"/>
          <w:jc w:val="center"/>
        </w:trPr>
        <w:tc>
          <w:tcPr>
            <w:tcW w:w="635" w:type="pct"/>
            <w:tcBorders>
              <w:top w:val="nil"/>
              <w:left w:val="single" w:sz="4" w:space="0" w:color="auto"/>
              <w:bottom w:val="single" w:sz="4" w:space="0" w:color="auto"/>
              <w:right w:val="single" w:sz="4" w:space="0" w:color="auto"/>
            </w:tcBorders>
            <w:shd w:val="clear" w:color="auto" w:fill="auto"/>
            <w:noWrap/>
            <w:vAlign w:val="bottom"/>
            <w:hideMark/>
          </w:tcPr>
          <w:p w14:paraId="52C12568" w14:textId="77777777" w:rsidR="00D4486B" w:rsidRPr="00D4486B" w:rsidRDefault="00D4486B" w:rsidP="00D4486B">
            <w:pPr>
              <w:jc w:val="center"/>
              <w:rPr>
                <w:color w:val="000000"/>
                <w:sz w:val="12"/>
                <w:szCs w:val="12"/>
              </w:rPr>
            </w:pPr>
            <w:r w:rsidRPr="00D4486B">
              <w:rPr>
                <w:color w:val="000000"/>
                <w:sz w:val="12"/>
                <w:szCs w:val="12"/>
              </w:rPr>
              <w:t>1.3.2.4.</w:t>
            </w:r>
          </w:p>
        </w:tc>
        <w:tc>
          <w:tcPr>
            <w:tcW w:w="1950" w:type="pct"/>
            <w:tcBorders>
              <w:top w:val="nil"/>
              <w:left w:val="nil"/>
              <w:bottom w:val="single" w:sz="4" w:space="0" w:color="auto"/>
              <w:right w:val="single" w:sz="4" w:space="0" w:color="auto"/>
            </w:tcBorders>
            <w:shd w:val="clear" w:color="auto" w:fill="auto"/>
            <w:vAlign w:val="bottom"/>
            <w:hideMark/>
          </w:tcPr>
          <w:p w14:paraId="56C4DB13" w14:textId="77777777" w:rsidR="00D4486B" w:rsidRPr="00D4486B" w:rsidRDefault="00D4486B" w:rsidP="00D4486B">
            <w:pPr>
              <w:jc w:val="right"/>
              <w:rPr>
                <w:color w:val="000000"/>
                <w:sz w:val="12"/>
                <w:szCs w:val="12"/>
              </w:rPr>
            </w:pPr>
            <w:r w:rsidRPr="00D4486B">
              <w:rPr>
                <w:color w:val="000000"/>
                <w:sz w:val="12"/>
                <w:szCs w:val="12"/>
              </w:rPr>
              <w:t>Расходы на аудиторские и консультационные услуги</w:t>
            </w:r>
          </w:p>
        </w:tc>
        <w:tc>
          <w:tcPr>
            <w:tcW w:w="670" w:type="pct"/>
            <w:tcBorders>
              <w:top w:val="nil"/>
              <w:left w:val="nil"/>
              <w:bottom w:val="single" w:sz="4" w:space="0" w:color="auto"/>
              <w:right w:val="single" w:sz="4" w:space="0" w:color="auto"/>
            </w:tcBorders>
            <w:shd w:val="clear" w:color="auto" w:fill="auto"/>
            <w:noWrap/>
            <w:vAlign w:val="center"/>
            <w:hideMark/>
          </w:tcPr>
          <w:p w14:paraId="59154F01" w14:textId="77777777" w:rsidR="00D4486B" w:rsidRPr="00D4486B" w:rsidRDefault="00D4486B" w:rsidP="00D4486B">
            <w:pPr>
              <w:jc w:val="center"/>
              <w:rPr>
                <w:color w:val="000000"/>
                <w:sz w:val="12"/>
                <w:szCs w:val="12"/>
              </w:rPr>
            </w:pPr>
            <w:r w:rsidRPr="00D4486B">
              <w:rPr>
                <w:color w:val="000000"/>
                <w:sz w:val="12"/>
                <w:szCs w:val="12"/>
              </w:rPr>
              <w:t>тыс.руб.</w:t>
            </w:r>
          </w:p>
        </w:tc>
        <w:tc>
          <w:tcPr>
            <w:tcW w:w="745" w:type="pct"/>
            <w:tcBorders>
              <w:top w:val="nil"/>
              <w:left w:val="nil"/>
              <w:bottom w:val="single" w:sz="4" w:space="0" w:color="auto"/>
              <w:right w:val="single" w:sz="4" w:space="0" w:color="auto"/>
            </w:tcBorders>
            <w:shd w:val="clear" w:color="auto" w:fill="auto"/>
            <w:noWrap/>
            <w:vAlign w:val="bottom"/>
            <w:hideMark/>
          </w:tcPr>
          <w:p w14:paraId="2184B0CF" w14:textId="77777777" w:rsidR="00D4486B" w:rsidRPr="00D4486B" w:rsidRDefault="00D4486B" w:rsidP="00D4486B">
            <w:pPr>
              <w:jc w:val="right"/>
              <w:rPr>
                <w:color w:val="000000"/>
                <w:sz w:val="12"/>
                <w:szCs w:val="12"/>
              </w:rPr>
            </w:pPr>
            <w:r w:rsidRPr="00D4486B">
              <w:rPr>
                <w:color w:val="000000"/>
                <w:sz w:val="12"/>
                <w:szCs w:val="12"/>
              </w:rPr>
              <w:t>302,64</w:t>
            </w:r>
          </w:p>
        </w:tc>
        <w:tc>
          <w:tcPr>
            <w:tcW w:w="1000" w:type="pct"/>
            <w:tcBorders>
              <w:top w:val="nil"/>
              <w:left w:val="nil"/>
              <w:bottom w:val="single" w:sz="4" w:space="0" w:color="auto"/>
              <w:right w:val="single" w:sz="4" w:space="0" w:color="auto"/>
            </w:tcBorders>
            <w:shd w:val="clear" w:color="auto" w:fill="auto"/>
            <w:noWrap/>
            <w:vAlign w:val="bottom"/>
            <w:hideMark/>
          </w:tcPr>
          <w:p w14:paraId="7A7FA7B3" w14:textId="77777777" w:rsidR="00D4486B" w:rsidRPr="00D4486B" w:rsidRDefault="00D4486B" w:rsidP="00D4486B">
            <w:pPr>
              <w:jc w:val="right"/>
              <w:rPr>
                <w:color w:val="000000"/>
                <w:sz w:val="12"/>
                <w:szCs w:val="12"/>
              </w:rPr>
            </w:pPr>
            <w:r w:rsidRPr="00D4486B">
              <w:rPr>
                <w:color w:val="000000"/>
                <w:sz w:val="12"/>
                <w:szCs w:val="12"/>
              </w:rPr>
              <w:t>263,65</w:t>
            </w:r>
          </w:p>
        </w:tc>
      </w:tr>
      <w:tr w:rsidR="00D4486B" w:rsidRPr="00D4486B" w14:paraId="3DD74B8B" w14:textId="77777777" w:rsidTr="002D6968">
        <w:trPr>
          <w:trHeight w:val="115"/>
          <w:jc w:val="center"/>
        </w:trPr>
        <w:tc>
          <w:tcPr>
            <w:tcW w:w="635" w:type="pct"/>
            <w:tcBorders>
              <w:top w:val="nil"/>
              <w:left w:val="single" w:sz="4" w:space="0" w:color="auto"/>
              <w:bottom w:val="single" w:sz="4" w:space="0" w:color="auto"/>
              <w:right w:val="single" w:sz="4" w:space="0" w:color="auto"/>
            </w:tcBorders>
            <w:shd w:val="clear" w:color="auto" w:fill="auto"/>
            <w:noWrap/>
            <w:vAlign w:val="bottom"/>
            <w:hideMark/>
          </w:tcPr>
          <w:p w14:paraId="64175533" w14:textId="77777777" w:rsidR="00D4486B" w:rsidRPr="00D4486B" w:rsidRDefault="00D4486B" w:rsidP="00D4486B">
            <w:pPr>
              <w:jc w:val="center"/>
              <w:rPr>
                <w:color w:val="000000"/>
                <w:sz w:val="12"/>
                <w:szCs w:val="12"/>
              </w:rPr>
            </w:pPr>
            <w:r w:rsidRPr="00D4486B">
              <w:rPr>
                <w:color w:val="000000"/>
                <w:sz w:val="12"/>
                <w:szCs w:val="12"/>
              </w:rPr>
              <w:t>1.3.2.5.</w:t>
            </w:r>
          </w:p>
        </w:tc>
        <w:tc>
          <w:tcPr>
            <w:tcW w:w="1950" w:type="pct"/>
            <w:tcBorders>
              <w:top w:val="nil"/>
              <w:left w:val="nil"/>
              <w:bottom w:val="single" w:sz="4" w:space="0" w:color="auto"/>
              <w:right w:val="single" w:sz="4" w:space="0" w:color="auto"/>
            </w:tcBorders>
            <w:shd w:val="clear" w:color="auto" w:fill="auto"/>
            <w:vAlign w:val="bottom"/>
            <w:hideMark/>
          </w:tcPr>
          <w:p w14:paraId="6E2C7C36" w14:textId="77777777" w:rsidR="00D4486B" w:rsidRPr="00D4486B" w:rsidRDefault="00D4486B" w:rsidP="00D4486B">
            <w:pPr>
              <w:jc w:val="right"/>
              <w:rPr>
                <w:color w:val="000000"/>
                <w:sz w:val="12"/>
                <w:szCs w:val="12"/>
              </w:rPr>
            </w:pPr>
            <w:r w:rsidRPr="00D4486B">
              <w:rPr>
                <w:color w:val="000000"/>
                <w:sz w:val="12"/>
                <w:szCs w:val="12"/>
              </w:rPr>
              <w:t>Транспортные услуги</w:t>
            </w:r>
          </w:p>
        </w:tc>
        <w:tc>
          <w:tcPr>
            <w:tcW w:w="670" w:type="pct"/>
            <w:tcBorders>
              <w:top w:val="nil"/>
              <w:left w:val="nil"/>
              <w:bottom w:val="single" w:sz="4" w:space="0" w:color="auto"/>
              <w:right w:val="single" w:sz="4" w:space="0" w:color="auto"/>
            </w:tcBorders>
            <w:shd w:val="clear" w:color="auto" w:fill="auto"/>
            <w:noWrap/>
            <w:vAlign w:val="center"/>
            <w:hideMark/>
          </w:tcPr>
          <w:p w14:paraId="3BA61908" w14:textId="77777777" w:rsidR="00D4486B" w:rsidRPr="00D4486B" w:rsidRDefault="00D4486B" w:rsidP="00D4486B">
            <w:pPr>
              <w:jc w:val="center"/>
              <w:rPr>
                <w:color w:val="000000"/>
                <w:sz w:val="12"/>
                <w:szCs w:val="12"/>
              </w:rPr>
            </w:pPr>
            <w:r w:rsidRPr="00D4486B">
              <w:rPr>
                <w:color w:val="000000"/>
                <w:sz w:val="12"/>
                <w:szCs w:val="12"/>
              </w:rPr>
              <w:t>тыс.руб.</w:t>
            </w:r>
          </w:p>
        </w:tc>
        <w:tc>
          <w:tcPr>
            <w:tcW w:w="745" w:type="pct"/>
            <w:tcBorders>
              <w:top w:val="nil"/>
              <w:left w:val="nil"/>
              <w:bottom w:val="single" w:sz="4" w:space="0" w:color="auto"/>
              <w:right w:val="single" w:sz="4" w:space="0" w:color="auto"/>
            </w:tcBorders>
            <w:shd w:val="clear" w:color="auto" w:fill="auto"/>
            <w:noWrap/>
            <w:vAlign w:val="bottom"/>
            <w:hideMark/>
          </w:tcPr>
          <w:p w14:paraId="6E1B13A8" w14:textId="77777777" w:rsidR="00D4486B" w:rsidRPr="00D4486B" w:rsidRDefault="00D4486B" w:rsidP="00D4486B">
            <w:pPr>
              <w:jc w:val="right"/>
              <w:rPr>
                <w:color w:val="000000"/>
                <w:sz w:val="12"/>
                <w:szCs w:val="12"/>
              </w:rPr>
            </w:pPr>
            <w:r w:rsidRPr="00D4486B">
              <w:rPr>
                <w:color w:val="000000"/>
                <w:sz w:val="12"/>
                <w:szCs w:val="12"/>
              </w:rPr>
              <w:t>0,00</w:t>
            </w:r>
          </w:p>
        </w:tc>
        <w:tc>
          <w:tcPr>
            <w:tcW w:w="1000" w:type="pct"/>
            <w:tcBorders>
              <w:top w:val="nil"/>
              <w:left w:val="nil"/>
              <w:bottom w:val="single" w:sz="4" w:space="0" w:color="auto"/>
              <w:right w:val="single" w:sz="4" w:space="0" w:color="auto"/>
            </w:tcBorders>
            <w:shd w:val="clear" w:color="auto" w:fill="auto"/>
            <w:noWrap/>
            <w:vAlign w:val="bottom"/>
            <w:hideMark/>
          </w:tcPr>
          <w:p w14:paraId="1FCE0660" w14:textId="77777777" w:rsidR="00D4486B" w:rsidRPr="00D4486B" w:rsidRDefault="00D4486B" w:rsidP="00D4486B">
            <w:pPr>
              <w:jc w:val="right"/>
              <w:rPr>
                <w:color w:val="000000"/>
                <w:sz w:val="12"/>
                <w:szCs w:val="12"/>
              </w:rPr>
            </w:pPr>
            <w:r w:rsidRPr="00D4486B">
              <w:rPr>
                <w:color w:val="000000"/>
                <w:sz w:val="12"/>
                <w:szCs w:val="12"/>
              </w:rPr>
              <w:t>0,00</w:t>
            </w:r>
          </w:p>
        </w:tc>
      </w:tr>
      <w:tr w:rsidR="00D4486B" w:rsidRPr="00D4486B" w14:paraId="7FEBE3DC" w14:textId="77777777" w:rsidTr="002D6968">
        <w:trPr>
          <w:trHeight w:val="115"/>
          <w:jc w:val="center"/>
        </w:trPr>
        <w:tc>
          <w:tcPr>
            <w:tcW w:w="635" w:type="pct"/>
            <w:tcBorders>
              <w:top w:val="nil"/>
              <w:left w:val="single" w:sz="4" w:space="0" w:color="auto"/>
              <w:bottom w:val="single" w:sz="4" w:space="0" w:color="auto"/>
              <w:right w:val="single" w:sz="4" w:space="0" w:color="auto"/>
            </w:tcBorders>
            <w:shd w:val="clear" w:color="auto" w:fill="auto"/>
            <w:noWrap/>
            <w:vAlign w:val="bottom"/>
            <w:hideMark/>
          </w:tcPr>
          <w:p w14:paraId="0779F5F5" w14:textId="77777777" w:rsidR="00D4486B" w:rsidRPr="00D4486B" w:rsidRDefault="00D4486B" w:rsidP="00D4486B">
            <w:pPr>
              <w:jc w:val="center"/>
              <w:rPr>
                <w:color w:val="000000"/>
                <w:sz w:val="12"/>
                <w:szCs w:val="12"/>
              </w:rPr>
            </w:pPr>
            <w:r w:rsidRPr="00D4486B">
              <w:rPr>
                <w:color w:val="000000"/>
                <w:sz w:val="12"/>
                <w:szCs w:val="12"/>
              </w:rPr>
              <w:t>1.3.2.6.</w:t>
            </w:r>
          </w:p>
        </w:tc>
        <w:tc>
          <w:tcPr>
            <w:tcW w:w="1950" w:type="pct"/>
            <w:tcBorders>
              <w:top w:val="nil"/>
              <w:left w:val="nil"/>
              <w:bottom w:val="single" w:sz="4" w:space="0" w:color="auto"/>
              <w:right w:val="single" w:sz="4" w:space="0" w:color="auto"/>
            </w:tcBorders>
            <w:shd w:val="clear" w:color="auto" w:fill="auto"/>
            <w:vAlign w:val="bottom"/>
            <w:hideMark/>
          </w:tcPr>
          <w:p w14:paraId="6CDD5F0A" w14:textId="77777777" w:rsidR="00D4486B" w:rsidRPr="00D4486B" w:rsidRDefault="00D4486B" w:rsidP="00D4486B">
            <w:pPr>
              <w:jc w:val="right"/>
              <w:rPr>
                <w:color w:val="000000"/>
                <w:sz w:val="12"/>
                <w:szCs w:val="12"/>
              </w:rPr>
            </w:pPr>
            <w:r w:rsidRPr="00D4486B">
              <w:rPr>
                <w:color w:val="000000"/>
                <w:sz w:val="12"/>
                <w:szCs w:val="12"/>
              </w:rPr>
              <w:t>Прочие услуги сторонних организаций</w:t>
            </w:r>
          </w:p>
        </w:tc>
        <w:tc>
          <w:tcPr>
            <w:tcW w:w="670" w:type="pct"/>
            <w:tcBorders>
              <w:top w:val="nil"/>
              <w:left w:val="nil"/>
              <w:bottom w:val="single" w:sz="4" w:space="0" w:color="auto"/>
              <w:right w:val="single" w:sz="4" w:space="0" w:color="auto"/>
            </w:tcBorders>
            <w:shd w:val="clear" w:color="auto" w:fill="auto"/>
            <w:noWrap/>
            <w:vAlign w:val="center"/>
            <w:hideMark/>
          </w:tcPr>
          <w:p w14:paraId="0393F4D4" w14:textId="77777777" w:rsidR="00D4486B" w:rsidRPr="00D4486B" w:rsidRDefault="00D4486B" w:rsidP="00D4486B">
            <w:pPr>
              <w:jc w:val="center"/>
              <w:rPr>
                <w:color w:val="000000"/>
                <w:sz w:val="12"/>
                <w:szCs w:val="12"/>
              </w:rPr>
            </w:pPr>
            <w:r w:rsidRPr="00D4486B">
              <w:rPr>
                <w:color w:val="000000"/>
                <w:sz w:val="12"/>
                <w:szCs w:val="12"/>
              </w:rPr>
              <w:t>тыс.руб.</w:t>
            </w:r>
          </w:p>
        </w:tc>
        <w:tc>
          <w:tcPr>
            <w:tcW w:w="745" w:type="pct"/>
            <w:tcBorders>
              <w:top w:val="nil"/>
              <w:left w:val="nil"/>
              <w:bottom w:val="single" w:sz="4" w:space="0" w:color="auto"/>
              <w:right w:val="single" w:sz="4" w:space="0" w:color="auto"/>
            </w:tcBorders>
            <w:shd w:val="clear" w:color="auto" w:fill="auto"/>
            <w:noWrap/>
            <w:vAlign w:val="bottom"/>
            <w:hideMark/>
          </w:tcPr>
          <w:p w14:paraId="5E241599" w14:textId="77777777" w:rsidR="00D4486B" w:rsidRPr="00D4486B" w:rsidRDefault="00D4486B" w:rsidP="00D4486B">
            <w:pPr>
              <w:jc w:val="right"/>
              <w:rPr>
                <w:color w:val="000000"/>
                <w:sz w:val="12"/>
                <w:szCs w:val="12"/>
              </w:rPr>
            </w:pPr>
            <w:r w:rsidRPr="00D4486B">
              <w:rPr>
                <w:color w:val="000000"/>
                <w:sz w:val="12"/>
                <w:szCs w:val="12"/>
              </w:rPr>
              <w:t>123 929,42</w:t>
            </w:r>
          </w:p>
        </w:tc>
        <w:tc>
          <w:tcPr>
            <w:tcW w:w="1000" w:type="pct"/>
            <w:tcBorders>
              <w:top w:val="nil"/>
              <w:left w:val="nil"/>
              <w:bottom w:val="single" w:sz="4" w:space="0" w:color="auto"/>
              <w:right w:val="single" w:sz="4" w:space="0" w:color="auto"/>
            </w:tcBorders>
            <w:shd w:val="clear" w:color="auto" w:fill="auto"/>
            <w:noWrap/>
            <w:vAlign w:val="bottom"/>
            <w:hideMark/>
          </w:tcPr>
          <w:p w14:paraId="295D6B58" w14:textId="77777777" w:rsidR="00D4486B" w:rsidRPr="00D4486B" w:rsidRDefault="00D4486B" w:rsidP="00D4486B">
            <w:pPr>
              <w:jc w:val="right"/>
              <w:rPr>
                <w:color w:val="000000"/>
                <w:sz w:val="12"/>
                <w:szCs w:val="12"/>
              </w:rPr>
            </w:pPr>
            <w:r w:rsidRPr="00D4486B">
              <w:rPr>
                <w:color w:val="000000"/>
                <w:sz w:val="12"/>
                <w:szCs w:val="12"/>
              </w:rPr>
              <w:t>118 150,23</w:t>
            </w:r>
          </w:p>
        </w:tc>
      </w:tr>
      <w:tr w:rsidR="00D4486B" w:rsidRPr="00D4486B" w14:paraId="03366A45" w14:textId="77777777" w:rsidTr="002D6968">
        <w:trPr>
          <w:trHeight w:val="234"/>
          <w:jc w:val="center"/>
        </w:trPr>
        <w:tc>
          <w:tcPr>
            <w:tcW w:w="635" w:type="pct"/>
            <w:tcBorders>
              <w:top w:val="nil"/>
              <w:left w:val="single" w:sz="4" w:space="0" w:color="auto"/>
              <w:bottom w:val="single" w:sz="4" w:space="0" w:color="auto"/>
              <w:right w:val="single" w:sz="4" w:space="0" w:color="auto"/>
            </w:tcBorders>
            <w:shd w:val="clear" w:color="auto" w:fill="auto"/>
            <w:noWrap/>
            <w:vAlign w:val="bottom"/>
            <w:hideMark/>
          </w:tcPr>
          <w:p w14:paraId="17916769" w14:textId="77777777" w:rsidR="00D4486B" w:rsidRPr="00D4486B" w:rsidRDefault="00D4486B" w:rsidP="00D4486B">
            <w:pPr>
              <w:jc w:val="center"/>
              <w:rPr>
                <w:i/>
                <w:iCs/>
                <w:color w:val="000000"/>
                <w:sz w:val="12"/>
                <w:szCs w:val="12"/>
              </w:rPr>
            </w:pPr>
            <w:r w:rsidRPr="00D4486B">
              <w:rPr>
                <w:i/>
                <w:iCs/>
                <w:color w:val="000000"/>
                <w:sz w:val="12"/>
                <w:szCs w:val="12"/>
              </w:rPr>
              <w:t>1.3.3.</w:t>
            </w:r>
          </w:p>
        </w:tc>
        <w:tc>
          <w:tcPr>
            <w:tcW w:w="1950" w:type="pct"/>
            <w:tcBorders>
              <w:top w:val="nil"/>
              <w:left w:val="nil"/>
              <w:bottom w:val="single" w:sz="4" w:space="0" w:color="auto"/>
              <w:right w:val="single" w:sz="4" w:space="0" w:color="auto"/>
            </w:tcBorders>
            <w:shd w:val="clear" w:color="auto" w:fill="auto"/>
            <w:vAlign w:val="bottom"/>
            <w:hideMark/>
          </w:tcPr>
          <w:p w14:paraId="4038DD9E" w14:textId="77777777" w:rsidR="00D4486B" w:rsidRPr="00D4486B" w:rsidRDefault="00D4486B" w:rsidP="00D4486B">
            <w:pPr>
              <w:rPr>
                <w:i/>
                <w:iCs/>
                <w:color w:val="000000"/>
                <w:sz w:val="12"/>
                <w:szCs w:val="12"/>
              </w:rPr>
            </w:pPr>
            <w:r w:rsidRPr="00D4486B">
              <w:rPr>
                <w:i/>
                <w:iCs/>
                <w:color w:val="000000"/>
                <w:sz w:val="12"/>
                <w:szCs w:val="12"/>
              </w:rPr>
              <w:t>Расходы на командировки и представительские</w:t>
            </w:r>
          </w:p>
        </w:tc>
        <w:tc>
          <w:tcPr>
            <w:tcW w:w="670" w:type="pct"/>
            <w:tcBorders>
              <w:top w:val="nil"/>
              <w:left w:val="nil"/>
              <w:bottom w:val="single" w:sz="4" w:space="0" w:color="auto"/>
              <w:right w:val="single" w:sz="4" w:space="0" w:color="auto"/>
            </w:tcBorders>
            <w:shd w:val="clear" w:color="auto" w:fill="auto"/>
            <w:noWrap/>
            <w:vAlign w:val="center"/>
            <w:hideMark/>
          </w:tcPr>
          <w:p w14:paraId="609AD242" w14:textId="77777777" w:rsidR="00D4486B" w:rsidRPr="00D4486B" w:rsidRDefault="00D4486B" w:rsidP="00D4486B">
            <w:pPr>
              <w:jc w:val="center"/>
              <w:rPr>
                <w:i/>
                <w:iCs/>
                <w:color w:val="000000"/>
                <w:sz w:val="12"/>
                <w:szCs w:val="12"/>
              </w:rPr>
            </w:pPr>
            <w:r w:rsidRPr="00D4486B">
              <w:rPr>
                <w:i/>
                <w:iCs/>
                <w:color w:val="000000"/>
                <w:sz w:val="12"/>
                <w:szCs w:val="12"/>
              </w:rPr>
              <w:t>тыс.руб.</w:t>
            </w:r>
          </w:p>
        </w:tc>
        <w:tc>
          <w:tcPr>
            <w:tcW w:w="745" w:type="pct"/>
            <w:tcBorders>
              <w:top w:val="nil"/>
              <w:left w:val="nil"/>
              <w:bottom w:val="single" w:sz="4" w:space="0" w:color="auto"/>
              <w:right w:val="single" w:sz="4" w:space="0" w:color="auto"/>
            </w:tcBorders>
            <w:shd w:val="clear" w:color="auto" w:fill="auto"/>
            <w:noWrap/>
            <w:vAlign w:val="bottom"/>
            <w:hideMark/>
          </w:tcPr>
          <w:p w14:paraId="2E812257" w14:textId="77777777" w:rsidR="00D4486B" w:rsidRPr="00D4486B" w:rsidRDefault="00D4486B" w:rsidP="00D4486B">
            <w:pPr>
              <w:jc w:val="right"/>
              <w:rPr>
                <w:color w:val="000000"/>
                <w:sz w:val="12"/>
                <w:szCs w:val="12"/>
              </w:rPr>
            </w:pPr>
            <w:r w:rsidRPr="00D4486B">
              <w:rPr>
                <w:color w:val="000000"/>
                <w:sz w:val="12"/>
                <w:szCs w:val="12"/>
              </w:rPr>
              <w:t>17 547,83</w:t>
            </w:r>
          </w:p>
        </w:tc>
        <w:tc>
          <w:tcPr>
            <w:tcW w:w="1000" w:type="pct"/>
            <w:tcBorders>
              <w:top w:val="nil"/>
              <w:left w:val="nil"/>
              <w:bottom w:val="single" w:sz="4" w:space="0" w:color="auto"/>
              <w:right w:val="single" w:sz="4" w:space="0" w:color="auto"/>
            </w:tcBorders>
            <w:shd w:val="clear" w:color="auto" w:fill="auto"/>
            <w:noWrap/>
            <w:vAlign w:val="bottom"/>
            <w:hideMark/>
          </w:tcPr>
          <w:p w14:paraId="2B0F40D1" w14:textId="77777777" w:rsidR="00D4486B" w:rsidRPr="00D4486B" w:rsidRDefault="00D4486B" w:rsidP="00D4486B">
            <w:pPr>
              <w:jc w:val="right"/>
              <w:rPr>
                <w:color w:val="000000"/>
                <w:sz w:val="12"/>
                <w:szCs w:val="12"/>
              </w:rPr>
            </w:pPr>
            <w:r w:rsidRPr="00D4486B">
              <w:rPr>
                <w:color w:val="000000"/>
                <w:sz w:val="12"/>
                <w:szCs w:val="12"/>
              </w:rPr>
              <w:t>17 173,91</w:t>
            </w:r>
          </w:p>
        </w:tc>
      </w:tr>
      <w:tr w:rsidR="00D4486B" w:rsidRPr="00D4486B" w14:paraId="376BF98C" w14:textId="77777777" w:rsidTr="002D6968">
        <w:trPr>
          <w:trHeight w:val="115"/>
          <w:jc w:val="center"/>
        </w:trPr>
        <w:tc>
          <w:tcPr>
            <w:tcW w:w="635" w:type="pct"/>
            <w:tcBorders>
              <w:top w:val="nil"/>
              <w:left w:val="single" w:sz="4" w:space="0" w:color="auto"/>
              <w:bottom w:val="single" w:sz="4" w:space="0" w:color="auto"/>
              <w:right w:val="single" w:sz="4" w:space="0" w:color="auto"/>
            </w:tcBorders>
            <w:shd w:val="clear" w:color="auto" w:fill="auto"/>
            <w:noWrap/>
            <w:vAlign w:val="bottom"/>
            <w:hideMark/>
          </w:tcPr>
          <w:p w14:paraId="59979276" w14:textId="77777777" w:rsidR="00D4486B" w:rsidRPr="00D4486B" w:rsidRDefault="00D4486B" w:rsidP="00D4486B">
            <w:pPr>
              <w:jc w:val="center"/>
              <w:rPr>
                <w:i/>
                <w:iCs/>
                <w:color w:val="000000"/>
                <w:sz w:val="12"/>
                <w:szCs w:val="12"/>
              </w:rPr>
            </w:pPr>
            <w:r w:rsidRPr="00D4486B">
              <w:rPr>
                <w:i/>
                <w:iCs/>
                <w:color w:val="000000"/>
                <w:sz w:val="12"/>
                <w:szCs w:val="12"/>
              </w:rPr>
              <w:t>1.3.4.</w:t>
            </w:r>
          </w:p>
        </w:tc>
        <w:tc>
          <w:tcPr>
            <w:tcW w:w="1950" w:type="pct"/>
            <w:tcBorders>
              <w:top w:val="nil"/>
              <w:left w:val="nil"/>
              <w:bottom w:val="single" w:sz="4" w:space="0" w:color="auto"/>
              <w:right w:val="single" w:sz="4" w:space="0" w:color="auto"/>
            </w:tcBorders>
            <w:shd w:val="clear" w:color="auto" w:fill="auto"/>
            <w:vAlign w:val="bottom"/>
            <w:hideMark/>
          </w:tcPr>
          <w:p w14:paraId="26DA97F5" w14:textId="77777777" w:rsidR="00D4486B" w:rsidRPr="00D4486B" w:rsidRDefault="00D4486B" w:rsidP="00D4486B">
            <w:pPr>
              <w:rPr>
                <w:i/>
                <w:iCs/>
                <w:color w:val="000000"/>
                <w:sz w:val="12"/>
                <w:szCs w:val="12"/>
              </w:rPr>
            </w:pPr>
            <w:r w:rsidRPr="00D4486B">
              <w:rPr>
                <w:i/>
                <w:iCs/>
                <w:color w:val="000000"/>
                <w:sz w:val="12"/>
                <w:szCs w:val="12"/>
              </w:rPr>
              <w:t>Расходы на подготовку кадров</w:t>
            </w:r>
          </w:p>
        </w:tc>
        <w:tc>
          <w:tcPr>
            <w:tcW w:w="670" w:type="pct"/>
            <w:tcBorders>
              <w:top w:val="nil"/>
              <w:left w:val="nil"/>
              <w:bottom w:val="single" w:sz="4" w:space="0" w:color="auto"/>
              <w:right w:val="single" w:sz="4" w:space="0" w:color="auto"/>
            </w:tcBorders>
            <w:shd w:val="clear" w:color="auto" w:fill="auto"/>
            <w:noWrap/>
            <w:vAlign w:val="center"/>
            <w:hideMark/>
          </w:tcPr>
          <w:p w14:paraId="2B044961" w14:textId="77777777" w:rsidR="00D4486B" w:rsidRPr="00D4486B" w:rsidRDefault="00D4486B" w:rsidP="00D4486B">
            <w:pPr>
              <w:jc w:val="center"/>
              <w:rPr>
                <w:i/>
                <w:iCs/>
                <w:color w:val="000000"/>
                <w:sz w:val="12"/>
                <w:szCs w:val="12"/>
              </w:rPr>
            </w:pPr>
            <w:r w:rsidRPr="00D4486B">
              <w:rPr>
                <w:i/>
                <w:iCs/>
                <w:color w:val="000000"/>
                <w:sz w:val="12"/>
                <w:szCs w:val="12"/>
              </w:rPr>
              <w:t>тыс.руб.</w:t>
            </w:r>
          </w:p>
        </w:tc>
        <w:tc>
          <w:tcPr>
            <w:tcW w:w="745" w:type="pct"/>
            <w:tcBorders>
              <w:top w:val="nil"/>
              <w:left w:val="nil"/>
              <w:bottom w:val="single" w:sz="4" w:space="0" w:color="auto"/>
              <w:right w:val="single" w:sz="4" w:space="0" w:color="auto"/>
            </w:tcBorders>
            <w:shd w:val="clear" w:color="auto" w:fill="auto"/>
            <w:noWrap/>
            <w:vAlign w:val="bottom"/>
            <w:hideMark/>
          </w:tcPr>
          <w:p w14:paraId="5E7FCAA1" w14:textId="77777777" w:rsidR="00D4486B" w:rsidRPr="00D4486B" w:rsidRDefault="00D4486B" w:rsidP="00D4486B">
            <w:pPr>
              <w:jc w:val="right"/>
              <w:rPr>
                <w:color w:val="000000"/>
                <w:sz w:val="12"/>
                <w:szCs w:val="12"/>
              </w:rPr>
            </w:pPr>
            <w:r w:rsidRPr="00D4486B">
              <w:rPr>
                <w:color w:val="000000"/>
                <w:sz w:val="12"/>
                <w:szCs w:val="12"/>
              </w:rPr>
              <w:t>8 641,72</w:t>
            </w:r>
          </w:p>
        </w:tc>
        <w:tc>
          <w:tcPr>
            <w:tcW w:w="1000" w:type="pct"/>
            <w:tcBorders>
              <w:top w:val="nil"/>
              <w:left w:val="nil"/>
              <w:bottom w:val="single" w:sz="4" w:space="0" w:color="auto"/>
              <w:right w:val="single" w:sz="4" w:space="0" w:color="auto"/>
            </w:tcBorders>
            <w:shd w:val="clear" w:color="auto" w:fill="auto"/>
            <w:noWrap/>
            <w:vAlign w:val="bottom"/>
            <w:hideMark/>
          </w:tcPr>
          <w:p w14:paraId="678D6BC3" w14:textId="77777777" w:rsidR="00D4486B" w:rsidRPr="00D4486B" w:rsidRDefault="00D4486B" w:rsidP="00D4486B">
            <w:pPr>
              <w:jc w:val="right"/>
              <w:rPr>
                <w:color w:val="000000"/>
                <w:sz w:val="12"/>
                <w:szCs w:val="12"/>
              </w:rPr>
            </w:pPr>
            <w:r w:rsidRPr="00D4486B">
              <w:rPr>
                <w:color w:val="000000"/>
                <w:sz w:val="12"/>
                <w:szCs w:val="12"/>
              </w:rPr>
              <w:t>8 457,57</w:t>
            </w:r>
          </w:p>
        </w:tc>
      </w:tr>
      <w:tr w:rsidR="00D4486B" w:rsidRPr="00D4486B" w14:paraId="6AED1C37" w14:textId="77777777" w:rsidTr="002D6968">
        <w:trPr>
          <w:trHeight w:val="355"/>
          <w:jc w:val="center"/>
        </w:trPr>
        <w:tc>
          <w:tcPr>
            <w:tcW w:w="635" w:type="pct"/>
            <w:tcBorders>
              <w:top w:val="nil"/>
              <w:left w:val="single" w:sz="4" w:space="0" w:color="auto"/>
              <w:bottom w:val="single" w:sz="4" w:space="0" w:color="auto"/>
              <w:right w:val="single" w:sz="4" w:space="0" w:color="auto"/>
            </w:tcBorders>
            <w:shd w:val="clear" w:color="auto" w:fill="auto"/>
            <w:noWrap/>
            <w:vAlign w:val="bottom"/>
            <w:hideMark/>
          </w:tcPr>
          <w:p w14:paraId="4451444E" w14:textId="77777777" w:rsidR="00D4486B" w:rsidRPr="00D4486B" w:rsidRDefault="00D4486B" w:rsidP="00D4486B">
            <w:pPr>
              <w:jc w:val="center"/>
              <w:rPr>
                <w:i/>
                <w:iCs/>
                <w:color w:val="000000"/>
                <w:sz w:val="12"/>
                <w:szCs w:val="12"/>
              </w:rPr>
            </w:pPr>
            <w:r w:rsidRPr="00D4486B">
              <w:rPr>
                <w:i/>
                <w:iCs/>
                <w:color w:val="000000"/>
                <w:sz w:val="12"/>
                <w:szCs w:val="12"/>
              </w:rPr>
              <w:t>1.3.5.</w:t>
            </w:r>
          </w:p>
        </w:tc>
        <w:tc>
          <w:tcPr>
            <w:tcW w:w="1950" w:type="pct"/>
            <w:tcBorders>
              <w:top w:val="nil"/>
              <w:left w:val="nil"/>
              <w:bottom w:val="single" w:sz="4" w:space="0" w:color="auto"/>
              <w:right w:val="single" w:sz="4" w:space="0" w:color="auto"/>
            </w:tcBorders>
            <w:shd w:val="clear" w:color="auto" w:fill="auto"/>
            <w:vAlign w:val="bottom"/>
            <w:hideMark/>
          </w:tcPr>
          <w:p w14:paraId="7CB63302" w14:textId="77777777" w:rsidR="00D4486B" w:rsidRPr="00D4486B" w:rsidRDefault="00D4486B" w:rsidP="00D4486B">
            <w:pPr>
              <w:rPr>
                <w:i/>
                <w:iCs/>
                <w:color w:val="000000"/>
                <w:sz w:val="12"/>
                <w:szCs w:val="12"/>
              </w:rPr>
            </w:pPr>
            <w:r w:rsidRPr="00D4486B">
              <w:rPr>
                <w:i/>
                <w:iCs/>
                <w:color w:val="000000"/>
                <w:sz w:val="12"/>
                <w:szCs w:val="12"/>
              </w:rPr>
              <w:t>Расходы на обеспечение нормальных условий труда и мер по технике безопасности</w:t>
            </w:r>
          </w:p>
        </w:tc>
        <w:tc>
          <w:tcPr>
            <w:tcW w:w="670" w:type="pct"/>
            <w:tcBorders>
              <w:top w:val="nil"/>
              <w:left w:val="nil"/>
              <w:bottom w:val="single" w:sz="4" w:space="0" w:color="auto"/>
              <w:right w:val="single" w:sz="4" w:space="0" w:color="auto"/>
            </w:tcBorders>
            <w:shd w:val="clear" w:color="auto" w:fill="auto"/>
            <w:noWrap/>
            <w:vAlign w:val="center"/>
            <w:hideMark/>
          </w:tcPr>
          <w:p w14:paraId="74CFC949" w14:textId="77777777" w:rsidR="00D4486B" w:rsidRPr="00D4486B" w:rsidRDefault="00D4486B" w:rsidP="00D4486B">
            <w:pPr>
              <w:jc w:val="center"/>
              <w:rPr>
                <w:i/>
                <w:iCs/>
                <w:color w:val="000000"/>
                <w:sz w:val="12"/>
                <w:szCs w:val="12"/>
              </w:rPr>
            </w:pPr>
            <w:r w:rsidRPr="00D4486B">
              <w:rPr>
                <w:i/>
                <w:iCs/>
                <w:color w:val="000000"/>
                <w:sz w:val="12"/>
                <w:szCs w:val="12"/>
              </w:rPr>
              <w:t>тыс.руб.</w:t>
            </w:r>
          </w:p>
        </w:tc>
        <w:tc>
          <w:tcPr>
            <w:tcW w:w="745" w:type="pct"/>
            <w:tcBorders>
              <w:top w:val="nil"/>
              <w:left w:val="nil"/>
              <w:bottom w:val="single" w:sz="4" w:space="0" w:color="auto"/>
              <w:right w:val="single" w:sz="4" w:space="0" w:color="auto"/>
            </w:tcBorders>
            <w:shd w:val="clear" w:color="auto" w:fill="auto"/>
            <w:noWrap/>
            <w:vAlign w:val="bottom"/>
            <w:hideMark/>
          </w:tcPr>
          <w:p w14:paraId="6269F592" w14:textId="77777777" w:rsidR="00D4486B" w:rsidRPr="00D4486B" w:rsidRDefault="00D4486B" w:rsidP="00D4486B">
            <w:pPr>
              <w:jc w:val="right"/>
              <w:rPr>
                <w:color w:val="000000"/>
                <w:sz w:val="12"/>
                <w:szCs w:val="12"/>
              </w:rPr>
            </w:pPr>
            <w:r w:rsidRPr="00D4486B">
              <w:rPr>
                <w:color w:val="000000"/>
                <w:sz w:val="12"/>
                <w:szCs w:val="12"/>
              </w:rPr>
              <w:t>574,53</w:t>
            </w:r>
          </w:p>
        </w:tc>
        <w:tc>
          <w:tcPr>
            <w:tcW w:w="1000" w:type="pct"/>
            <w:tcBorders>
              <w:top w:val="nil"/>
              <w:left w:val="nil"/>
              <w:bottom w:val="single" w:sz="4" w:space="0" w:color="auto"/>
              <w:right w:val="single" w:sz="4" w:space="0" w:color="auto"/>
            </w:tcBorders>
            <w:shd w:val="clear" w:color="auto" w:fill="auto"/>
            <w:noWrap/>
            <w:vAlign w:val="bottom"/>
            <w:hideMark/>
          </w:tcPr>
          <w:p w14:paraId="15FECC37" w14:textId="77777777" w:rsidR="00D4486B" w:rsidRPr="00D4486B" w:rsidRDefault="00D4486B" w:rsidP="00D4486B">
            <w:pPr>
              <w:jc w:val="right"/>
              <w:rPr>
                <w:color w:val="000000"/>
                <w:sz w:val="12"/>
                <w:szCs w:val="12"/>
              </w:rPr>
            </w:pPr>
            <w:r w:rsidRPr="00D4486B">
              <w:rPr>
                <w:color w:val="000000"/>
                <w:sz w:val="12"/>
                <w:szCs w:val="12"/>
              </w:rPr>
              <w:t>562,28</w:t>
            </w:r>
          </w:p>
        </w:tc>
      </w:tr>
      <w:tr w:rsidR="00D4486B" w:rsidRPr="00D4486B" w14:paraId="0BD6F241" w14:textId="77777777" w:rsidTr="002D6968">
        <w:trPr>
          <w:trHeight w:val="115"/>
          <w:jc w:val="center"/>
        </w:trPr>
        <w:tc>
          <w:tcPr>
            <w:tcW w:w="635" w:type="pct"/>
            <w:tcBorders>
              <w:top w:val="nil"/>
              <w:left w:val="single" w:sz="4" w:space="0" w:color="auto"/>
              <w:bottom w:val="single" w:sz="4" w:space="0" w:color="auto"/>
              <w:right w:val="single" w:sz="4" w:space="0" w:color="auto"/>
            </w:tcBorders>
            <w:shd w:val="clear" w:color="auto" w:fill="auto"/>
            <w:noWrap/>
            <w:vAlign w:val="bottom"/>
            <w:hideMark/>
          </w:tcPr>
          <w:p w14:paraId="256059B3" w14:textId="77777777" w:rsidR="00D4486B" w:rsidRPr="00D4486B" w:rsidRDefault="00D4486B" w:rsidP="00D4486B">
            <w:pPr>
              <w:jc w:val="center"/>
              <w:rPr>
                <w:i/>
                <w:iCs/>
                <w:color w:val="000000"/>
                <w:sz w:val="12"/>
                <w:szCs w:val="12"/>
              </w:rPr>
            </w:pPr>
            <w:r w:rsidRPr="00D4486B">
              <w:rPr>
                <w:i/>
                <w:iCs/>
                <w:color w:val="000000"/>
                <w:sz w:val="12"/>
                <w:szCs w:val="12"/>
              </w:rPr>
              <w:t>1.3.6.</w:t>
            </w:r>
          </w:p>
        </w:tc>
        <w:tc>
          <w:tcPr>
            <w:tcW w:w="1950" w:type="pct"/>
            <w:tcBorders>
              <w:top w:val="nil"/>
              <w:left w:val="nil"/>
              <w:bottom w:val="single" w:sz="4" w:space="0" w:color="auto"/>
              <w:right w:val="single" w:sz="4" w:space="0" w:color="auto"/>
            </w:tcBorders>
            <w:shd w:val="clear" w:color="auto" w:fill="auto"/>
            <w:vAlign w:val="bottom"/>
            <w:hideMark/>
          </w:tcPr>
          <w:p w14:paraId="7C5DFB45" w14:textId="77777777" w:rsidR="00D4486B" w:rsidRPr="00D4486B" w:rsidRDefault="00D4486B" w:rsidP="00D4486B">
            <w:pPr>
              <w:rPr>
                <w:i/>
                <w:iCs/>
                <w:color w:val="000000"/>
                <w:sz w:val="12"/>
                <w:szCs w:val="12"/>
              </w:rPr>
            </w:pPr>
            <w:r w:rsidRPr="00D4486B">
              <w:rPr>
                <w:i/>
                <w:iCs/>
                <w:color w:val="000000"/>
                <w:sz w:val="12"/>
                <w:szCs w:val="12"/>
              </w:rPr>
              <w:t>Электроэнергия на хоз. нужды</w:t>
            </w:r>
          </w:p>
        </w:tc>
        <w:tc>
          <w:tcPr>
            <w:tcW w:w="670" w:type="pct"/>
            <w:tcBorders>
              <w:top w:val="nil"/>
              <w:left w:val="nil"/>
              <w:bottom w:val="single" w:sz="4" w:space="0" w:color="auto"/>
              <w:right w:val="single" w:sz="4" w:space="0" w:color="auto"/>
            </w:tcBorders>
            <w:shd w:val="clear" w:color="auto" w:fill="auto"/>
            <w:noWrap/>
            <w:vAlign w:val="center"/>
            <w:hideMark/>
          </w:tcPr>
          <w:p w14:paraId="3C7D7EB4" w14:textId="77777777" w:rsidR="00D4486B" w:rsidRPr="00D4486B" w:rsidRDefault="00D4486B" w:rsidP="00D4486B">
            <w:pPr>
              <w:jc w:val="center"/>
              <w:rPr>
                <w:i/>
                <w:iCs/>
                <w:color w:val="000000"/>
                <w:sz w:val="12"/>
                <w:szCs w:val="12"/>
              </w:rPr>
            </w:pPr>
            <w:r w:rsidRPr="00D4486B">
              <w:rPr>
                <w:i/>
                <w:iCs/>
                <w:color w:val="000000"/>
                <w:sz w:val="12"/>
                <w:szCs w:val="12"/>
              </w:rPr>
              <w:t>тыс.руб.</w:t>
            </w:r>
          </w:p>
        </w:tc>
        <w:tc>
          <w:tcPr>
            <w:tcW w:w="745" w:type="pct"/>
            <w:tcBorders>
              <w:top w:val="nil"/>
              <w:left w:val="nil"/>
              <w:bottom w:val="single" w:sz="4" w:space="0" w:color="auto"/>
              <w:right w:val="single" w:sz="4" w:space="0" w:color="auto"/>
            </w:tcBorders>
            <w:shd w:val="clear" w:color="auto" w:fill="auto"/>
            <w:noWrap/>
            <w:vAlign w:val="bottom"/>
            <w:hideMark/>
          </w:tcPr>
          <w:p w14:paraId="357283F3" w14:textId="77777777" w:rsidR="00D4486B" w:rsidRPr="00D4486B" w:rsidRDefault="00D4486B" w:rsidP="00D4486B">
            <w:pPr>
              <w:rPr>
                <w:color w:val="000000"/>
                <w:sz w:val="12"/>
                <w:szCs w:val="12"/>
              </w:rPr>
            </w:pPr>
            <w:r w:rsidRPr="00D4486B">
              <w:rPr>
                <w:color w:val="000000"/>
                <w:sz w:val="12"/>
                <w:szCs w:val="12"/>
              </w:rPr>
              <w:t> </w:t>
            </w:r>
          </w:p>
        </w:tc>
        <w:tc>
          <w:tcPr>
            <w:tcW w:w="1000" w:type="pct"/>
            <w:tcBorders>
              <w:top w:val="nil"/>
              <w:left w:val="nil"/>
              <w:bottom w:val="single" w:sz="4" w:space="0" w:color="auto"/>
              <w:right w:val="single" w:sz="4" w:space="0" w:color="auto"/>
            </w:tcBorders>
            <w:shd w:val="clear" w:color="auto" w:fill="auto"/>
            <w:noWrap/>
            <w:vAlign w:val="bottom"/>
            <w:hideMark/>
          </w:tcPr>
          <w:p w14:paraId="053CE2D7" w14:textId="77777777" w:rsidR="00D4486B" w:rsidRPr="00D4486B" w:rsidRDefault="00D4486B" w:rsidP="00D4486B">
            <w:pPr>
              <w:jc w:val="right"/>
              <w:rPr>
                <w:color w:val="000000"/>
                <w:sz w:val="12"/>
                <w:szCs w:val="12"/>
              </w:rPr>
            </w:pPr>
            <w:r w:rsidRPr="00D4486B">
              <w:rPr>
                <w:color w:val="000000"/>
                <w:sz w:val="12"/>
                <w:szCs w:val="12"/>
              </w:rPr>
              <w:t>0,00</w:t>
            </w:r>
          </w:p>
        </w:tc>
      </w:tr>
      <w:tr w:rsidR="00D4486B" w:rsidRPr="00D4486B" w14:paraId="1FDAFBF3" w14:textId="77777777" w:rsidTr="002D6968">
        <w:trPr>
          <w:trHeight w:val="115"/>
          <w:jc w:val="center"/>
        </w:trPr>
        <w:tc>
          <w:tcPr>
            <w:tcW w:w="635" w:type="pct"/>
            <w:tcBorders>
              <w:top w:val="nil"/>
              <w:left w:val="single" w:sz="4" w:space="0" w:color="auto"/>
              <w:bottom w:val="single" w:sz="4" w:space="0" w:color="auto"/>
              <w:right w:val="single" w:sz="4" w:space="0" w:color="auto"/>
            </w:tcBorders>
            <w:shd w:val="clear" w:color="auto" w:fill="auto"/>
            <w:noWrap/>
            <w:vAlign w:val="bottom"/>
            <w:hideMark/>
          </w:tcPr>
          <w:p w14:paraId="5018582B" w14:textId="77777777" w:rsidR="00D4486B" w:rsidRPr="00D4486B" w:rsidRDefault="00D4486B" w:rsidP="00D4486B">
            <w:pPr>
              <w:jc w:val="center"/>
              <w:rPr>
                <w:i/>
                <w:iCs/>
                <w:color w:val="000000"/>
                <w:sz w:val="12"/>
                <w:szCs w:val="12"/>
              </w:rPr>
            </w:pPr>
            <w:r w:rsidRPr="00D4486B">
              <w:rPr>
                <w:i/>
                <w:iCs/>
                <w:color w:val="000000"/>
                <w:sz w:val="12"/>
                <w:szCs w:val="12"/>
              </w:rPr>
              <w:t>1.3.7.</w:t>
            </w:r>
          </w:p>
        </w:tc>
        <w:tc>
          <w:tcPr>
            <w:tcW w:w="1950" w:type="pct"/>
            <w:tcBorders>
              <w:top w:val="nil"/>
              <w:left w:val="nil"/>
              <w:bottom w:val="single" w:sz="4" w:space="0" w:color="auto"/>
              <w:right w:val="single" w:sz="4" w:space="0" w:color="auto"/>
            </w:tcBorders>
            <w:shd w:val="clear" w:color="auto" w:fill="auto"/>
            <w:vAlign w:val="bottom"/>
            <w:hideMark/>
          </w:tcPr>
          <w:p w14:paraId="50FB3812" w14:textId="77777777" w:rsidR="00D4486B" w:rsidRPr="00D4486B" w:rsidRDefault="00D4486B" w:rsidP="00D4486B">
            <w:pPr>
              <w:rPr>
                <w:i/>
                <w:iCs/>
                <w:color w:val="000000"/>
                <w:sz w:val="12"/>
                <w:szCs w:val="12"/>
              </w:rPr>
            </w:pPr>
            <w:r w:rsidRPr="00D4486B">
              <w:rPr>
                <w:i/>
                <w:iCs/>
                <w:color w:val="000000"/>
                <w:sz w:val="12"/>
                <w:szCs w:val="12"/>
              </w:rPr>
              <w:t>Теплоэнергия</w:t>
            </w:r>
          </w:p>
        </w:tc>
        <w:tc>
          <w:tcPr>
            <w:tcW w:w="670" w:type="pct"/>
            <w:tcBorders>
              <w:top w:val="nil"/>
              <w:left w:val="nil"/>
              <w:bottom w:val="single" w:sz="4" w:space="0" w:color="auto"/>
              <w:right w:val="single" w:sz="4" w:space="0" w:color="auto"/>
            </w:tcBorders>
            <w:shd w:val="clear" w:color="auto" w:fill="auto"/>
            <w:noWrap/>
            <w:vAlign w:val="center"/>
            <w:hideMark/>
          </w:tcPr>
          <w:p w14:paraId="50A2EB32" w14:textId="77777777" w:rsidR="00D4486B" w:rsidRPr="00D4486B" w:rsidRDefault="00D4486B" w:rsidP="00D4486B">
            <w:pPr>
              <w:jc w:val="center"/>
              <w:rPr>
                <w:i/>
                <w:iCs/>
                <w:color w:val="000000"/>
                <w:sz w:val="12"/>
                <w:szCs w:val="12"/>
              </w:rPr>
            </w:pPr>
            <w:r w:rsidRPr="00D4486B">
              <w:rPr>
                <w:i/>
                <w:iCs/>
                <w:color w:val="000000"/>
                <w:sz w:val="12"/>
                <w:szCs w:val="12"/>
              </w:rPr>
              <w:t>тыс.руб.</w:t>
            </w:r>
          </w:p>
        </w:tc>
        <w:tc>
          <w:tcPr>
            <w:tcW w:w="745" w:type="pct"/>
            <w:tcBorders>
              <w:top w:val="nil"/>
              <w:left w:val="nil"/>
              <w:bottom w:val="single" w:sz="4" w:space="0" w:color="auto"/>
              <w:right w:val="single" w:sz="4" w:space="0" w:color="auto"/>
            </w:tcBorders>
            <w:shd w:val="clear" w:color="auto" w:fill="auto"/>
            <w:noWrap/>
            <w:vAlign w:val="bottom"/>
            <w:hideMark/>
          </w:tcPr>
          <w:p w14:paraId="1525C325" w14:textId="77777777" w:rsidR="00D4486B" w:rsidRPr="00D4486B" w:rsidRDefault="00D4486B" w:rsidP="00D4486B">
            <w:pPr>
              <w:rPr>
                <w:color w:val="000000"/>
                <w:sz w:val="12"/>
                <w:szCs w:val="12"/>
              </w:rPr>
            </w:pPr>
            <w:r w:rsidRPr="00D4486B">
              <w:rPr>
                <w:color w:val="000000"/>
                <w:sz w:val="12"/>
                <w:szCs w:val="12"/>
              </w:rPr>
              <w:t> </w:t>
            </w:r>
          </w:p>
        </w:tc>
        <w:tc>
          <w:tcPr>
            <w:tcW w:w="1000" w:type="pct"/>
            <w:tcBorders>
              <w:top w:val="nil"/>
              <w:left w:val="nil"/>
              <w:bottom w:val="single" w:sz="4" w:space="0" w:color="auto"/>
              <w:right w:val="single" w:sz="4" w:space="0" w:color="auto"/>
            </w:tcBorders>
            <w:shd w:val="clear" w:color="auto" w:fill="auto"/>
            <w:noWrap/>
            <w:vAlign w:val="bottom"/>
            <w:hideMark/>
          </w:tcPr>
          <w:p w14:paraId="64BC1E15" w14:textId="77777777" w:rsidR="00D4486B" w:rsidRPr="00D4486B" w:rsidRDefault="00D4486B" w:rsidP="00D4486B">
            <w:pPr>
              <w:jc w:val="right"/>
              <w:rPr>
                <w:color w:val="000000"/>
                <w:sz w:val="12"/>
                <w:szCs w:val="12"/>
              </w:rPr>
            </w:pPr>
            <w:r w:rsidRPr="00D4486B">
              <w:rPr>
                <w:color w:val="000000"/>
                <w:sz w:val="12"/>
                <w:szCs w:val="12"/>
              </w:rPr>
              <w:t>0,00</w:t>
            </w:r>
          </w:p>
        </w:tc>
      </w:tr>
      <w:tr w:rsidR="00D4486B" w:rsidRPr="00D4486B" w14:paraId="364E1F4D" w14:textId="77777777" w:rsidTr="002D6968">
        <w:trPr>
          <w:trHeight w:val="115"/>
          <w:jc w:val="center"/>
        </w:trPr>
        <w:tc>
          <w:tcPr>
            <w:tcW w:w="635" w:type="pct"/>
            <w:tcBorders>
              <w:top w:val="nil"/>
              <w:left w:val="single" w:sz="4" w:space="0" w:color="auto"/>
              <w:bottom w:val="single" w:sz="4" w:space="0" w:color="auto"/>
              <w:right w:val="single" w:sz="4" w:space="0" w:color="auto"/>
            </w:tcBorders>
            <w:shd w:val="clear" w:color="auto" w:fill="auto"/>
            <w:noWrap/>
            <w:vAlign w:val="bottom"/>
            <w:hideMark/>
          </w:tcPr>
          <w:p w14:paraId="2F005778" w14:textId="77777777" w:rsidR="00D4486B" w:rsidRPr="00D4486B" w:rsidRDefault="00D4486B" w:rsidP="00D4486B">
            <w:pPr>
              <w:jc w:val="center"/>
              <w:rPr>
                <w:i/>
                <w:iCs/>
                <w:color w:val="000000"/>
                <w:sz w:val="12"/>
                <w:szCs w:val="12"/>
              </w:rPr>
            </w:pPr>
            <w:r w:rsidRPr="00D4486B">
              <w:rPr>
                <w:i/>
                <w:iCs/>
                <w:color w:val="000000"/>
                <w:sz w:val="12"/>
                <w:szCs w:val="12"/>
              </w:rPr>
              <w:t>1.3.8.</w:t>
            </w:r>
          </w:p>
        </w:tc>
        <w:tc>
          <w:tcPr>
            <w:tcW w:w="1950" w:type="pct"/>
            <w:tcBorders>
              <w:top w:val="nil"/>
              <w:left w:val="nil"/>
              <w:bottom w:val="single" w:sz="4" w:space="0" w:color="auto"/>
              <w:right w:val="single" w:sz="4" w:space="0" w:color="auto"/>
            </w:tcBorders>
            <w:shd w:val="clear" w:color="auto" w:fill="auto"/>
            <w:vAlign w:val="bottom"/>
            <w:hideMark/>
          </w:tcPr>
          <w:p w14:paraId="3B28674B" w14:textId="77777777" w:rsidR="00D4486B" w:rsidRPr="00D4486B" w:rsidRDefault="00D4486B" w:rsidP="00D4486B">
            <w:pPr>
              <w:rPr>
                <w:i/>
                <w:iCs/>
                <w:color w:val="000000"/>
                <w:sz w:val="12"/>
                <w:szCs w:val="12"/>
              </w:rPr>
            </w:pPr>
            <w:r w:rsidRPr="00D4486B">
              <w:rPr>
                <w:i/>
                <w:iCs/>
                <w:color w:val="000000"/>
                <w:sz w:val="12"/>
                <w:szCs w:val="12"/>
              </w:rPr>
              <w:t>Расходы на страхование</w:t>
            </w:r>
          </w:p>
        </w:tc>
        <w:tc>
          <w:tcPr>
            <w:tcW w:w="670" w:type="pct"/>
            <w:tcBorders>
              <w:top w:val="nil"/>
              <w:left w:val="nil"/>
              <w:bottom w:val="single" w:sz="4" w:space="0" w:color="auto"/>
              <w:right w:val="single" w:sz="4" w:space="0" w:color="auto"/>
            </w:tcBorders>
            <w:shd w:val="clear" w:color="auto" w:fill="auto"/>
            <w:noWrap/>
            <w:vAlign w:val="center"/>
            <w:hideMark/>
          </w:tcPr>
          <w:p w14:paraId="180F73C7" w14:textId="77777777" w:rsidR="00D4486B" w:rsidRPr="00D4486B" w:rsidRDefault="00D4486B" w:rsidP="00D4486B">
            <w:pPr>
              <w:jc w:val="center"/>
              <w:rPr>
                <w:i/>
                <w:iCs/>
                <w:color w:val="000000"/>
                <w:sz w:val="12"/>
                <w:szCs w:val="12"/>
              </w:rPr>
            </w:pPr>
            <w:r w:rsidRPr="00D4486B">
              <w:rPr>
                <w:i/>
                <w:iCs/>
                <w:color w:val="000000"/>
                <w:sz w:val="12"/>
                <w:szCs w:val="12"/>
              </w:rPr>
              <w:t>тыс.руб.</w:t>
            </w:r>
          </w:p>
        </w:tc>
        <w:tc>
          <w:tcPr>
            <w:tcW w:w="745" w:type="pct"/>
            <w:tcBorders>
              <w:top w:val="nil"/>
              <w:left w:val="nil"/>
              <w:bottom w:val="single" w:sz="4" w:space="0" w:color="auto"/>
              <w:right w:val="single" w:sz="4" w:space="0" w:color="auto"/>
            </w:tcBorders>
            <w:shd w:val="clear" w:color="auto" w:fill="auto"/>
            <w:noWrap/>
            <w:vAlign w:val="bottom"/>
            <w:hideMark/>
          </w:tcPr>
          <w:p w14:paraId="23D9505E" w14:textId="77777777" w:rsidR="00D4486B" w:rsidRPr="00D4486B" w:rsidRDefault="00D4486B" w:rsidP="00D4486B">
            <w:pPr>
              <w:jc w:val="right"/>
              <w:rPr>
                <w:color w:val="000000"/>
                <w:sz w:val="12"/>
                <w:szCs w:val="12"/>
              </w:rPr>
            </w:pPr>
            <w:r w:rsidRPr="00D4486B">
              <w:rPr>
                <w:color w:val="000000"/>
                <w:sz w:val="12"/>
                <w:szCs w:val="12"/>
              </w:rPr>
              <w:t>6 722,53</w:t>
            </w:r>
          </w:p>
        </w:tc>
        <w:tc>
          <w:tcPr>
            <w:tcW w:w="1000" w:type="pct"/>
            <w:tcBorders>
              <w:top w:val="nil"/>
              <w:left w:val="nil"/>
              <w:bottom w:val="single" w:sz="4" w:space="0" w:color="auto"/>
              <w:right w:val="single" w:sz="4" w:space="0" w:color="auto"/>
            </w:tcBorders>
            <w:shd w:val="clear" w:color="auto" w:fill="auto"/>
            <w:noWrap/>
            <w:vAlign w:val="bottom"/>
            <w:hideMark/>
          </w:tcPr>
          <w:p w14:paraId="62ECED07" w14:textId="77777777" w:rsidR="00D4486B" w:rsidRPr="00D4486B" w:rsidRDefault="00D4486B" w:rsidP="00D4486B">
            <w:pPr>
              <w:jc w:val="right"/>
              <w:rPr>
                <w:color w:val="000000"/>
                <w:sz w:val="12"/>
                <w:szCs w:val="12"/>
              </w:rPr>
            </w:pPr>
            <w:r w:rsidRPr="00D4486B">
              <w:rPr>
                <w:color w:val="000000"/>
                <w:sz w:val="12"/>
                <w:szCs w:val="12"/>
              </w:rPr>
              <w:t>5 576,66</w:t>
            </w:r>
          </w:p>
        </w:tc>
      </w:tr>
      <w:tr w:rsidR="00D4486B" w:rsidRPr="00D4486B" w14:paraId="72AEAAD1" w14:textId="77777777" w:rsidTr="002D6968">
        <w:trPr>
          <w:trHeight w:val="115"/>
          <w:jc w:val="center"/>
        </w:trPr>
        <w:tc>
          <w:tcPr>
            <w:tcW w:w="635" w:type="pct"/>
            <w:tcBorders>
              <w:top w:val="nil"/>
              <w:left w:val="single" w:sz="4" w:space="0" w:color="auto"/>
              <w:bottom w:val="single" w:sz="4" w:space="0" w:color="auto"/>
              <w:right w:val="single" w:sz="4" w:space="0" w:color="auto"/>
            </w:tcBorders>
            <w:shd w:val="clear" w:color="auto" w:fill="auto"/>
            <w:noWrap/>
            <w:vAlign w:val="bottom"/>
            <w:hideMark/>
          </w:tcPr>
          <w:p w14:paraId="6E13AD2E" w14:textId="77777777" w:rsidR="00D4486B" w:rsidRPr="00D4486B" w:rsidRDefault="00D4486B" w:rsidP="00D4486B">
            <w:pPr>
              <w:jc w:val="center"/>
              <w:rPr>
                <w:i/>
                <w:iCs/>
                <w:color w:val="000000"/>
                <w:sz w:val="12"/>
                <w:szCs w:val="12"/>
              </w:rPr>
            </w:pPr>
            <w:r w:rsidRPr="00D4486B">
              <w:rPr>
                <w:i/>
                <w:iCs/>
                <w:color w:val="000000"/>
                <w:sz w:val="12"/>
                <w:szCs w:val="12"/>
              </w:rPr>
              <w:t>1.3.9.</w:t>
            </w:r>
          </w:p>
        </w:tc>
        <w:tc>
          <w:tcPr>
            <w:tcW w:w="1950" w:type="pct"/>
            <w:tcBorders>
              <w:top w:val="nil"/>
              <w:left w:val="nil"/>
              <w:bottom w:val="single" w:sz="4" w:space="0" w:color="auto"/>
              <w:right w:val="single" w:sz="4" w:space="0" w:color="auto"/>
            </w:tcBorders>
            <w:shd w:val="clear" w:color="auto" w:fill="auto"/>
            <w:vAlign w:val="bottom"/>
            <w:hideMark/>
          </w:tcPr>
          <w:p w14:paraId="03E7A03F" w14:textId="77777777" w:rsidR="00D4486B" w:rsidRPr="00D4486B" w:rsidRDefault="00D4486B" w:rsidP="00D4486B">
            <w:pPr>
              <w:rPr>
                <w:i/>
                <w:iCs/>
                <w:color w:val="000000"/>
                <w:sz w:val="12"/>
                <w:szCs w:val="12"/>
              </w:rPr>
            </w:pPr>
            <w:r w:rsidRPr="00D4486B">
              <w:rPr>
                <w:i/>
                <w:iCs/>
                <w:color w:val="000000"/>
                <w:sz w:val="12"/>
                <w:szCs w:val="12"/>
              </w:rPr>
              <w:t>Другие прочие расходы</w:t>
            </w:r>
          </w:p>
        </w:tc>
        <w:tc>
          <w:tcPr>
            <w:tcW w:w="670" w:type="pct"/>
            <w:tcBorders>
              <w:top w:val="nil"/>
              <w:left w:val="nil"/>
              <w:bottom w:val="single" w:sz="4" w:space="0" w:color="auto"/>
              <w:right w:val="single" w:sz="4" w:space="0" w:color="auto"/>
            </w:tcBorders>
            <w:shd w:val="clear" w:color="auto" w:fill="auto"/>
            <w:noWrap/>
            <w:vAlign w:val="center"/>
            <w:hideMark/>
          </w:tcPr>
          <w:p w14:paraId="67FB3EF7" w14:textId="77777777" w:rsidR="00D4486B" w:rsidRPr="00D4486B" w:rsidRDefault="00D4486B" w:rsidP="00D4486B">
            <w:pPr>
              <w:jc w:val="center"/>
              <w:rPr>
                <w:i/>
                <w:iCs/>
                <w:color w:val="000000"/>
                <w:sz w:val="12"/>
                <w:szCs w:val="12"/>
              </w:rPr>
            </w:pPr>
            <w:r w:rsidRPr="00D4486B">
              <w:rPr>
                <w:i/>
                <w:iCs/>
                <w:color w:val="000000"/>
                <w:sz w:val="12"/>
                <w:szCs w:val="12"/>
              </w:rPr>
              <w:t>тыс.руб.</w:t>
            </w:r>
          </w:p>
        </w:tc>
        <w:tc>
          <w:tcPr>
            <w:tcW w:w="745" w:type="pct"/>
            <w:tcBorders>
              <w:top w:val="nil"/>
              <w:left w:val="nil"/>
              <w:bottom w:val="single" w:sz="4" w:space="0" w:color="auto"/>
              <w:right w:val="single" w:sz="4" w:space="0" w:color="auto"/>
            </w:tcBorders>
            <w:shd w:val="clear" w:color="auto" w:fill="auto"/>
            <w:noWrap/>
            <w:vAlign w:val="bottom"/>
            <w:hideMark/>
          </w:tcPr>
          <w:p w14:paraId="2CAB7EC5" w14:textId="77777777" w:rsidR="00D4486B" w:rsidRPr="00D4486B" w:rsidRDefault="00D4486B" w:rsidP="00D4486B">
            <w:pPr>
              <w:jc w:val="right"/>
              <w:rPr>
                <w:color w:val="000000"/>
                <w:sz w:val="12"/>
                <w:szCs w:val="12"/>
              </w:rPr>
            </w:pPr>
            <w:r w:rsidRPr="00D4486B">
              <w:rPr>
                <w:color w:val="000000"/>
                <w:sz w:val="12"/>
                <w:szCs w:val="12"/>
              </w:rPr>
              <w:t>38 604,35</w:t>
            </w:r>
          </w:p>
        </w:tc>
        <w:tc>
          <w:tcPr>
            <w:tcW w:w="1000" w:type="pct"/>
            <w:tcBorders>
              <w:top w:val="nil"/>
              <w:left w:val="nil"/>
              <w:bottom w:val="single" w:sz="4" w:space="0" w:color="auto"/>
              <w:right w:val="single" w:sz="4" w:space="0" w:color="auto"/>
            </w:tcBorders>
            <w:shd w:val="clear" w:color="auto" w:fill="auto"/>
            <w:noWrap/>
            <w:vAlign w:val="bottom"/>
            <w:hideMark/>
          </w:tcPr>
          <w:p w14:paraId="4A2B1AC4" w14:textId="77777777" w:rsidR="00D4486B" w:rsidRPr="00D4486B" w:rsidRDefault="00D4486B" w:rsidP="00D4486B">
            <w:pPr>
              <w:jc w:val="right"/>
              <w:rPr>
                <w:color w:val="000000"/>
                <w:sz w:val="12"/>
                <w:szCs w:val="12"/>
              </w:rPr>
            </w:pPr>
            <w:r w:rsidRPr="00D4486B">
              <w:rPr>
                <w:color w:val="000000"/>
                <w:sz w:val="12"/>
                <w:szCs w:val="12"/>
              </w:rPr>
              <w:t>37 781,73</w:t>
            </w:r>
          </w:p>
        </w:tc>
      </w:tr>
      <w:tr w:rsidR="00D4486B" w:rsidRPr="00D4486B" w14:paraId="7FF72318" w14:textId="77777777" w:rsidTr="002D6968">
        <w:trPr>
          <w:trHeight w:val="127"/>
          <w:jc w:val="center"/>
        </w:trPr>
        <w:tc>
          <w:tcPr>
            <w:tcW w:w="635" w:type="pct"/>
            <w:tcBorders>
              <w:top w:val="nil"/>
              <w:left w:val="single" w:sz="4" w:space="0" w:color="auto"/>
              <w:bottom w:val="single" w:sz="4" w:space="0" w:color="auto"/>
              <w:right w:val="single" w:sz="4" w:space="0" w:color="auto"/>
            </w:tcBorders>
            <w:shd w:val="clear" w:color="auto" w:fill="auto"/>
            <w:noWrap/>
            <w:vAlign w:val="bottom"/>
            <w:hideMark/>
          </w:tcPr>
          <w:p w14:paraId="31DBF70F" w14:textId="77777777" w:rsidR="00D4486B" w:rsidRPr="00D4486B" w:rsidRDefault="00D4486B" w:rsidP="00D4486B">
            <w:pPr>
              <w:jc w:val="center"/>
              <w:rPr>
                <w:color w:val="000000"/>
                <w:sz w:val="12"/>
                <w:szCs w:val="12"/>
              </w:rPr>
            </w:pPr>
            <w:r w:rsidRPr="00D4486B">
              <w:rPr>
                <w:color w:val="000000"/>
                <w:sz w:val="12"/>
                <w:szCs w:val="12"/>
              </w:rPr>
              <w:t>1.4.</w:t>
            </w:r>
          </w:p>
        </w:tc>
        <w:tc>
          <w:tcPr>
            <w:tcW w:w="1950" w:type="pct"/>
            <w:tcBorders>
              <w:top w:val="nil"/>
              <w:left w:val="nil"/>
              <w:bottom w:val="single" w:sz="4" w:space="0" w:color="auto"/>
              <w:right w:val="single" w:sz="4" w:space="0" w:color="auto"/>
            </w:tcBorders>
            <w:shd w:val="clear" w:color="auto" w:fill="auto"/>
            <w:vAlign w:val="bottom"/>
            <w:hideMark/>
          </w:tcPr>
          <w:p w14:paraId="5EA1B9E9" w14:textId="77777777" w:rsidR="00D4486B" w:rsidRPr="00D4486B" w:rsidRDefault="00D4486B" w:rsidP="00D4486B">
            <w:pPr>
              <w:rPr>
                <w:color w:val="000000"/>
                <w:sz w:val="12"/>
                <w:szCs w:val="12"/>
              </w:rPr>
            </w:pPr>
            <w:r w:rsidRPr="00D4486B">
              <w:rPr>
                <w:color w:val="000000"/>
                <w:sz w:val="12"/>
                <w:szCs w:val="12"/>
              </w:rPr>
              <w:t>Подконтрольные расходы из прибыли</w:t>
            </w:r>
          </w:p>
        </w:tc>
        <w:tc>
          <w:tcPr>
            <w:tcW w:w="670" w:type="pct"/>
            <w:tcBorders>
              <w:top w:val="nil"/>
              <w:left w:val="nil"/>
              <w:bottom w:val="single" w:sz="4" w:space="0" w:color="auto"/>
              <w:right w:val="single" w:sz="4" w:space="0" w:color="auto"/>
            </w:tcBorders>
            <w:shd w:val="clear" w:color="auto" w:fill="auto"/>
            <w:noWrap/>
            <w:vAlign w:val="center"/>
            <w:hideMark/>
          </w:tcPr>
          <w:p w14:paraId="7D661A13" w14:textId="77777777" w:rsidR="00D4486B" w:rsidRPr="00D4486B" w:rsidRDefault="00D4486B" w:rsidP="00D4486B">
            <w:pPr>
              <w:jc w:val="center"/>
              <w:rPr>
                <w:color w:val="000000"/>
                <w:sz w:val="12"/>
                <w:szCs w:val="12"/>
              </w:rPr>
            </w:pPr>
            <w:r w:rsidRPr="00D4486B">
              <w:rPr>
                <w:color w:val="000000"/>
                <w:sz w:val="12"/>
                <w:szCs w:val="12"/>
              </w:rPr>
              <w:t>тыс.руб.</w:t>
            </w:r>
          </w:p>
        </w:tc>
        <w:tc>
          <w:tcPr>
            <w:tcW w:w="745" w:type="pct"/>
            <w:tcBorders>
              <w:top w:val="nil"/>
              <w:left w:val="nil"/>
              <w:bottom w:val="single" w:sz="4" w:space="0" w:color="auto"/>
              <w:right w:val="single" w:sz="4" w:space="0" w:color="auto"/>
            </w:tcBorders>
            <w:shd w:val="clear" w:color="auto" w:fill="auto"/>
            <w:noWrap/>
            <w:vAlign w:val="bottom"/>
            <w:hideMark/>
          </w:tcPr>
          <w:p w14:paraId="51034376" w14:textId="77777777" w:rsidR="00D4486B" w:rsidRPr="00D4486B" w:rsidRDefault="00D4486B" w:rsidP="00D4486B">
            <w:pPr>
              <w:jc w:val="right"/>
              <w:rPr>
                <w:color w:val="000000"/>
                <w:sz w:val="12"/>
                <w:szCs w:val="12"/>
              </w:rPr>
            </w:pPr>
            <w:r w:rsidRPr="00D4486B">
              <w:rPr>
                <w:color w:val="000000"/>
                <w:sz w:val="12"/>
                <w:szCs w:val="12"/>
              </w:rPr>
              <w:t>8 344,42</w:t>
            </w:r>
          </w:p>
        </w:tc>
        <w:tc>
          <w:tcPr>
            <w:tcW w:w="1000" w:type="pct"/>
            <w:tcBorders>
              <w:top w:val="nil"/>
              <w:left w:val="nil"/>
              <w:bottom w:val="single" w:sz="4" w:space="0" w:color="auto"/>
              <w:right w:val="single" w:sz="4" w:space="0" w:color="auto"/>
            </w:tcBorders>
            <w:shd w:val="clear" w:color="auto" w:fill="auto"/>
            <w:noWrap/>
            <w:vAlign w:val="bottom"/>
            <w:hideMark/>
          </w:tcPr>
          <w:p w14:paraId="053FE9C0" w14:textId="77777777" w:rsidR="00D4486B" w:rsidRPr="00D4486B" w:rsidRDefault="00D4486B" w:rsidP="00D4486B">
            <w:pPr>
              <w:jc w:val="right"/>
              <w:rPr>
                <w:color w:val="000000"/>
                <w:sz w:val="12"/>
                <w:szCs w:val="12"/>
              </w:rPr>
            </w:pPr>
            <w:r w:rsidRPr="00D4486B">
              <w:rPr>
                <w:color w:val="000000"/>
                <w:sz w:val="12"/>
                <w:szCs w:val="12"/>
              </w:rPr>
              <w:t>8 166,61</w:t>
            </w:r>
          </w:p>
        </w:tc>
      </w:tr>
      <w:tr w:rsidR="00D4486B" w:rsidRPr="00D4486B" w14:paraId="7A0A958F" w14:textId="77777777" w:rsidTr="002D6968">
        <w:trPr>
          <w:trHeight w:val="148"/>
          <w:jc w:val="center"/>
        </w:trPr>
        <w:tc>
          <w:tcPr>
            <w:tcW w:w="258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70A4056" w14:textId="77777777" w:rsidR="00D4486B" w:rsidRPr="00D4486B" w:rsidRDefault="00D4486B" w:rsidP="00D4486B">
            <w:pPr>
              <w:jc w:val="center"/>
              <w:rPr>
                <w:b/>
                <w:bCs/>
                <w:color w:val="000000"/>
                <w:sz w:val="12"/>
                <w:szCs w:val="12"/>
              </w:rPr>
            </w:pPr>
            <w:r w:rsidRPr="00D4486B">
              <w:rPr>
                <w:b/>
                <w:bCs/>
                <w:color w:val="000000"/>
                <w:sz w:val="12"/>
                <w:szCs w:val="12"/>
              </w:rPr>
              <w:t>ИТОГО подконтрольные расходы</w:t>
            </w:r>
          </w:p>
        </w:tc>
        <w:tc>
          <w:tcPr>
            <w:tcW w:w="670" w:type="pct"/>
            <w:tcBorders>
              <w:top w:val="nil"/>
              <w:left w:val="nil"/>
              <w:bottom w:val="single" w:sz="4" w:space="0" w:color="auto"/>
              <w:right w:val="single" w:sz="4" w:space="0" w:color="auto"/>
            </w:tcBorders>
            <w:shd w:val="clear" w:color="auto" w:fill="auto"/>
            <w:noWrap/>
            <w:vAlign w:val="center"/>
            <w:hideMark/>
          </w:tcPr>
          <w:p w14:paraId="6F52FD61" w14:textId="77777777" w:rsidR="00D4486B" w:rsidRPr="00D4486B" w:rsidRDefault="00D4486B" w:rsidP="00D4486B">
            <w:pPr>
              <w:jc w:val="center"/>
              <w:rPr>
                <w:b/>
                <w:bCs/>
                <w:color w:val="000000"/>
                <w:sz w:val="12"/>
                <w:szCs w:val="12"/>
              </w:rPr>
            </w:pPr>
            <w:r w:rsidRPr="00D4486B">
              <w:rPr>
                <w:b/>
                <w:bCs/>
                <w:color w:val="000000"/>
                <w:sz w:val="12"/>
                <w:szCs w:val="12"/>
              </w:rPr>
              <w:t>тыс.руб.</w:t>
            </w:r>
          </w:p>
        </w:tc>
        <w:tc>
          <w:tcPr>
            <w:tcW w:w="745" w:type="pct"/>
            <w:tcBorders>
              <w:top w:val="nil"/>
              <w:left w:val="nil"/>
              <w:bottom w:val="single" w:sz="4" w:space="0" w:color="auto"/>
              <w:right w:val="single" w:sz="4" w:space="0" w:color="auto"/>
            </w:tcBorders>
            <w:shd w:val="clear" w:color="auto" w:fill="auto"/>
            <w:noWrap/>
            <w:vAlign w:val="bottom"/>
            <w:hideMark/>
          </w:tcPr>
          <w:p w14:paraId="5DCF5FC8" w14:textId="77777777" w:rsidR="00D4486B" w:rsidRPr="00D4486B" w:rsidRDefault="00D4486B" w:rsidP="00D4486B">
            <w:pPr>
              <w:jc w:val="right"/>
              <w:rPr>
                <w:b/>
                <w:bCs/>
                <w:color w:val="000000"/>
                <w:sz w:val="12"/>
                <w:szCs w:val="12"/>
              </w:rPr>
            </w:pPr>
            <w:r w:rsidRPr="00D4486B">
              <w:rPr>
                <w:b/>
                <w:bCs/>
                <w:color w:val="000000"/>
                <w:sz w:val="12"/>
                <w:szCs w:val="12"/>
              </w:rPr>
              <w:t>2 703 425,66</w:t>
            </w:r>
          </w:p>
        </w:tc>
        <w:tc>
          <w:tcPr>
            <w:tcW w:w="1000" w:type="pct"/>
            <w:tcBorders>
              <w:top w:val="nil"/>
              <w:left w:val="nil"/>
              <w:bottom w:val="single" w:sz="4" w:space="0" w:color="auto"/>
              <w:right w:val="single" w:sz="4" w:space="0" w:color="auto"/>
            </w:tcBorders>
            <w:shd w:val="clear" w:color="auto" w:fill="auto"/>
            <w:noWrap/>
            <w:vAlign w:val="bottom"/>
            <w:hideMark/>
          </w:tcPr>
          <w:p w14:paraId="779A6B12" w14:textId="77777777" w:rsidR="00D4486B" w:rsidRPr="00D4486B" w:rsidRDefault="00D4486B" w:rsidP="00D4486B">
            <w:pPr>
              <w:jc w:val="right"/>
              <w:rPr>
                <w:b/>
                <w:bCs/>
                <w:color w:val="000000"/>
                <w:sz w:val="12"/>
                <w:szCs w:val="12"/>
              </w:rPr>
            </w:pPr>
            <w:r w:rsidRPr="00D4486B">
              <w:rPr>
                <w:b/>
                <w:bCs/>
                <w:color w:val="000000"/>
                <w:sz w:val="12"/>
                <w:szCs w:val="12"/>
              </w:rPr>
              <w:t>2 675 480,77</w:t>
            </w:r>
          </w:p>
        </w:tc>
      </w:tr>
      <w:tr w:rsidR="00D4486B" w:rsidRPr="00D4486B" w14:paraId="6089194B" w14:textId="77777777" w:rsidTr="002D6968">
        <w:trPr>
          <w:trHeight w:val="137"/>
          <w:jc w:val="center"/>
        </w:trPr>
        <w:tc>
          <w:tcPr>
            <w:tcW w:w="5000" w:type="pct"/>
            <w:gridSpan w:val="5"/>
            <w:tcBorders>
              <w:top w:val="nil"/>
              <w:left w:val="single" w:sz="4" w:space="0" w:color="auto"/>
              <w:bottom w:val="single" w:sz="4" w:space="0" w:color="auto"/>
              <w:right w:val="single" w:sz="4" w:space="0" w:color="auto"/>
            </w:tcBorders>
            <w:shd w:val="clear" w:color="auto" w:fill="auto"/>
            <w:noWrap/>
            <w:vAlign w:val="bottom"/>
            <w:hideMark/>
          </w:tcPr>
          <w:p w14:paraId="03189141" w14:textId="77777777" w:rsidR="00D4486B" w:rsidRPr="00D4486B" w:rsidRDefault="00D4486B" w:rsidP="00D4486B">
            <w:pPr>
              <w:rPr>
                <w:b/>
                <w:bCs/>
                <w:color w:val="000000"/>
                <w:sz w:val="12"/>
                <w:szCs w:val="12"/>
              </w:rPr>
            </w:pPr>
            <w:r w:rsidRPr="00D4486B">
              <w:rPr>
                <w:b/>
                <w:bCs/>
                <w:color w:val="000000"/>
                <w:sz w:val="12"/>
                <w:szCs w:val="12"/>
              </w:rPr>
              <w:t>2. Расчёт неподконтрольных расходов</w:t>
            </w:r>
          </w:p>
        </w:tc>
      </w:tr>
      <w:tr w:rsidR="00D4486B" w:rsidRPr="00D4486B" w14:paraId="254EE4E4" w14:textId="77777777" w:rsidTr="002D6968">
        <w:trPr>
          <w:trHeight w:val="115"/>
          <w:jc w:val="center"/>
        </w:trPr>
        <w:tc>
          <w:tcPr>
            <w:tcW w:w="635" w:type="pct"/>
            <w:tcBorders>
              <w:top w:val="nil"/>
              <w:left w:val="single" w:sz="4" w:space="0" w:color="auto"/>
              <w:bottom w:val="single" w:sz="4" w:space="0" w:color="auto"/>
              <w:right w:val="single" w:sz="4" w:space="0" w:color="auto"/>
            </w:tcBorders>
            <w:shd w:val="clear" w:color="auto" w:fill="auto"/>
            <w:noWrap/>
            <w:vAlign w:val="bottom"/>
            <w:hideMark/>
          </w:tcPr>
          <w:p w14:paraId="069C324F" w14:textId="77777777" w:rsidR="00D4486B" w:rsidRPr="00D4486B" w:rsidRDefault="00D4486B" w:rsidP="00D4486B">
            <w:pPr>
              <w:jc w:val="right"/>
              <w:rPr>
                <w:color w:val="000000"/>
                <w:sz w:val="12"/>
                <w:szCs w:val="12"/>
              </w:rPr>
            </w:pPr>
            <w:r w:rsidRPr="00D4486B">
              <w:rPr>
                <w:color w:val="000000"/>
                <w:sz w:val="12"/>
                <w:szCs w:val="12"/>
              </w:rPr>
              <w:t>2.1.</w:t>
            </w:r>
          </w:p>
        </w:tc>
        <w:tc>
          <w:tcPr>
            <w:tcW w:w="1950" w:type="pct"/>
            <w:tcBorders>
              <w:top w:val="nil"/>
              <w:left w:val="nil"/>
              <w:bottom w:val="single" w:sz="4" w:space="0" w:color="auto"/>
              <w:right w:val="single" w:sz="4" w:space="0" w:color="auto"/>
            </w:tcBorders>
            <w:shd w:val="clear" w:color="auto" w:fill="auto"/>
            <w:vAlign w:val="bottom"/>
            <w:hideMark/>
          </w:tcPr>
          <w:p w14:paraId="3142C5EF" w14:textId="77777777" w:rsidR="00D4486B" w:rsidRPr="00D4486B" w:rsidRDefault="00D4486B" w:rsidP="00D4486B">
            <w:pPr>
              <w:rPr>
                <w:color w:val="000000"/>
                <w:sz w:val="12"/>
                <w:szCs w:val="12"/>
              </w:rPr>
            </w:pPr>
            <w:r w:rsidRPr="00D4486B">
              <w:rPr>
                <w:color w:val="000000"/>
                <w:sz w:val="12"/>
                <w:szCs w:val="12"/>
              </w:rPr>
              <w:t>Оплата услуг ОАО "ФСК ЕЭС"</w:t>
            </w:r>
          </w:p>
        </w:tc>
        <w:tc>
          <w:tcPr>
            <w:tcW w:w="670" w:type="pct"/>
            <w:tcBorders>
              <w:top w:val="nil"/>
              <w:left w:val="nil"/>
              <w:bottom w:val="single" w:sz="4" w:space="0" w:color="auto"/>
              <w:right w:val="single" w:sz="4" w:space="0" w:color="auto"/>
            </w:tcBorders>
            <w:shd w:val="clear" w:color="auto" w:fill="auto"/>
            <w:noWrap/>
            <w:vAlign w:val="center"/>
            <w:hideMark/>
          </w:tcPr>
          <w:p w14:paraId="69B0355E" w14:textId="77777777" w:rsidR="00D4486B" w:rsidRPr="00D4486B" w:rsidRDefault="00D4486B" w:rsidP="00D4486B">
            <w:pPr>
              <w:jc w:val="center"/>
              <w:rPr>
                <w:color w:val="000000"/>
                <w:sz w:val="12"/>
                <w:szCs w:val="12"/>
              </w:rPr>
            </w:pPr>
            <w:r w:rsidRPr="00D4486B">
              <w:rPr>
                <w:color w:val="000000"/>
                <w:sz w:val="12"/>
                <w:szCs w:val="12"/>
              </w:rPr>
              <w:t>тыс.руб.</w:t>
            </w:r>
          </w:p>
        </w:tc>
        <w:tc>
          <w:tcPr>
            <w:tcW w:w="745" w:type="pct"/>
            <w:tcBorders>
              <w:top w:val="nil"/>
              <w:left w:val="nil"/>
              <w:bottom w:val="single" w:sz="4" w:space="0" w:color="auto"/>
              <w:right w:val="single" w:sz="4" w:space="0" w:color="auto"/>
            </w:tcBorders>
            <w:shd w:val="clear" w:color="auto" w:fill="auto"/>
            <w:noWrap/>
            <w:vAlign w:val="bottom"/>
            <w:hideMark/>
          </w:tcPr>
          <w:p w14:paraId="27FC454B" w14:textId="77777777" w:rsidR="00D4486B" w:rsidRPr="00D4486B" w:rsidRDefault="00D4486B" w:rsidP="00D4486B">
            <w:pPr>
              <w:jc w:val="right"/>
              <w:rPr>
                <w:color w:val="000000"/>
                <w:sz w:val="12"/>
                <w:szCs w:val="12"/>
              </w:rPr>
            </w:pPr>
            <w:r w:rsidRPr="00D4486B">
              <w:rPr>
                <w:color w:val="000000"/>
                <w:sz w:val="12"/>
                <w:szCs w:val="12"/>
              </w:rPr>
              <w:t>2 010 456,99</w:t>
            </w:r>
          </w:p>
        </w:tc>
        <w:tc>
          <w:tcPr>
            <w:tcW w:w="1000" w:type="pct"/>
            <w:tcBorders>
              <w:top w:val="nil"/>
              <w:left w:val="nil"/>
              <w:bottom w:val="single" w:sz="4" w:space="0" w:color="auto"/>
              <w:right w:val="single" w:sz="4" w:space="0" w:color="auto"/>
            </w:tcBorders>
            <w:shd w:val="clear" w:color="auto" w:fill="auto"/>
            <w:noWrap/>
            <w:vAlign w:val="bottom"/>
            <w:hideMark/>
          </w:tcPr>
          <w:p w14:paraId="13FB288A" w14:textId="77777777" w:rsidR="00D4486B" w:rsidRPr="00D4486B" w:rsidRDefault="00D4486B" w:rsidP="00D4486B">
            <w:pPr>
              <w:jc w:val="right"/>
              <w:rPr>
                <w:sz w:val="12"/>
                <w:szCs w:val="12"/>
              </w:rPr>
            </w:pPr>
            <w:r w:rsidRPr="00D4486B">
              <w:rPr>
                <w:sz w:val="12"/>
                <w:szCs w:val="12"/>
              </w:rPr>
              <w:t>2 040 299,30</w:t>
            </w:r>
          </w:p>
        </w:tc>
      </w:tr>
      <w:tr w:rsidR="00D4486B" w:rsidRPr="00D4486B" w14:paraId="52474EC0" w14:textId="77777777" w:rsidTr="002D6968">
        <w:trPr>
          <w:trHeight w:val="115"/>
          <w:jc w:val="center"/>
        </w:trPr>
        <w:tc>
          <w:tcPr>
            <w:tcW w:w="635" w:type="pct"/>
            <w:tcBorders>
              <w:top w:val="nil"/>
              <w:left w:val="single" w:sz="4" w:space="0" w:color="auto"/>
              <w:bottom w:val="single" w:sz="4" w:space="0" w:color="auto"/>
              <w:right w:val="single" w:sz="4" w:space="0" w:color="auto"/>
            </w:tcBorders>
            <w:shd w:val="clear" w:color="auto" w:fill="auto"/>
            <w:noWrap/>
            <w:vAlign w:val="bottom"/>
            <w:hideMark/>
          </w:tcPr>
          <w:p w14:paraId="5EAFBF7D" w14:textId="77777777" w:rsidR="00D4486B" w:rsidRPr="00D4486B" w:rsidRDefault="00D4486B" w:rsidP="00D4486B">
            <w:pPr>
              <w:jc w:val="right"/>
              <w:rPr>
                <w:color w:val="000000"/>
                <w:sz w:val="12"/>
                <w:szCs w:val="12"/>
              </w:rPr>
            </w:pPr>
            <w:r w:rsidRPr="00D4486B">
              <w:rPr>
                <w:color w:val="000000"/>
                <w:sz w:val="12"/>
                <w:szCs w:val="12"/>
              </w:rPr>
              <w:t>2.2.</w:t>
            </w:r>
          </w:p>
        </w:tc>
        <w:tc>
          <w:tcPr>
            <w:tcW w:w="1950" w:type="pct"/>
            <w:tcBorders>
              <w:top w:val="nil"/>
              <w:left w:val="nil"/>
              <w:bottom w:val="single" w:sz="4" w:space="0" w:color="auto"/>
              <w:right w:val="single" w:sz="4" w:space="0" w:color="auto"/>
            </w:tcBorders>
            <w:shd w:val="clear" w:color="auto" w:fill="auto"/>
            <w:vAlign w:val="bottom"/>
            <w:hideMark/>
          </w:tcPr>
          <w:p w14:paraId="17521540" w14:textId="77777777" w:rsidR="00D4486B" w:rsidRPr="00D4486B" w:rsidRDefault="00D4486B" w:rsidP="00D4486B">
            <w:pPr>
              <w:rPr>
                <w:color w:val="000000"/>
                <w:sz w:val="12"/>
                <w:szCs w:val="12"/>
              </w:rPr>
            </w:pPr>
            <w:r w:rsidRPr="00D4486B">
              <w:rPr>
                <w:color w:val="000000"/>
                <w:sz w:val="12"/>
                <w:szCs w:val="12"/>
              </w:rPr>
              <w:t>Электроэнергия на хоз. нужды</w:t>
            </w:r>
          </w:p>
        </w:tc>
        <w:tc>
          <w:tcPr>
            <w:tcW w:w="670" w:type="pct"/>
            <w:tcBorders>
              <w:top w:val="nil"/>
              <w:left w:val="nil"/>
              <w:bottom w:val="single" w:sz="4" w:space="0" w:color="auto"/>
              <w:right w:val="single" w:sz="4" w:space="0" w:color="auto"/>
            </w:tcBorders>
            <w:shd w:val="clear" w:color="auto" w:fill="auto"/>
            <w:noWrap/>
            <w:vAlign w:val="center"/>
            <w:hideMark/>
          </w:tcPr>
          <w:p w14:paraId="4305EEDF" w14:textId="77777777" w:rsidR="00D4486B" w:rsidRPr="00D4486B" w:rsidRDefault="00D4486B" w:rsidP="00D4486B">
            <w:pPr>
              <w:jc w:val="center"/>
              <w:rPr>
                <w:color w:val="000000"/>
                <w:sz w:val="12"/>
                <w:szCs w:val="12"/>
              </w:rPr>
            </w:pPr>
            <w:r w:rsidRPr="00D4486B">
              <w:rPr>
                <w:color w:val="000000"/>
                <w:sz w:val="12"/>
                <w:szCs w:val="12"/>
              </w:rPr>
              <w:t>тыс.руб.</w:t>
            </w:r>
          </w:p>
        </w:tc>
        <w:tc>
          <w:tcPr>
            <w:tcW w:w="745" w:type="pct"/>
            <w:tcBorders>
              <w:top w:val="nil"/>
              <w:left w:val="nil"/>
              <w:bottom w:val="single" w:sz="4" w:space="0" w:color="auto"/>
              <w:right w:val="single" w:sz="4" w:space="0" w:color="auto"/>
            </w:tcBorders>
            <w:shd w:val="clear" w:color="auto" w:fill="auto"/>
            <w:noWrap/>
            <w:vAlign w:val="bottom"/>
            <w:hideMark/>
          </w:tcPr>
          <w:p w14:paraId="55A9CACF" w14:textId="77777777" w:rsidR="00D4486B" w:rsidRPr="00D4486B" w:rsidRDefault="00D4486B" w:rsidP="00D4486B">
            <w:pPr>
              <w:jc w:val="right"/>
              <w:rPr>
                <w:color w:val="000000"/>
                <w:sz w:val="12"/>
                <w:szCs w:val="12"/>
              </w:rPr>
            </w:pPr>
            <w:r w:rsidRPr="00D4486B">
              <w:rPr>
                <w:color w:val="000000"/>
                <w:sz w:val="12"/>
                <w:szCs w:val="12"/>
              </w:rPr>
              <w:t>71 706,52</w:t>
            </w:r>
          </w:p>
        </w:tc>
        <w:tc>
          <w:tcPr>
            <w:tcW w:w="1000" w:type="pct"/>
            <w:tcBorders>
              <w:top w:val="nil"/>
              <w:left w:val="nil"/>
              <w:bottom w:val="single" w:sz="4" w:space="0" w:color="auto"/>
              <w:right w:val="single" w:sz="4" w:space="0" w:color="auto"/>
            </w:tcBorders>
            <w:shd w:val="clear" w:color="auto" w:fill="auto"/>
            <w:noWrap/>
            <w:vAlign w:val="bottom"/>
            <w:hideMark/>
          </w:tcPr>
          <w:p w14:paraId="6DD65351" w14:textId="77777777" w:rsidR="00D4486B" w:rsidRPr="00D4486B" w:rsidRDefault="00D4486B" w:rsidP="00D4486B">
            <w:pPr>
              <w:jc w:val="right"/>
              <w:rPr>
                <w:sz w:val="12"/>
                <w:szCs w:val="12"/>
              </w:rPr>
            </w:pPr>
            <w:r w:rsidRPr="00D4486B">
              <w:rPr>
                <w:sz w:val="12"/>
                <w:szCs w:val="12"/>
              </w:rPr>
              <w:t>69 505,26</w:t>
            </w:r>
          </w:p>
        </w:tc>
      </w:tr>
      <w:tr w:rsidR="00D4486B" w:rsidRPr="00D4486B" w14:paraId="3552F047" w14:textId="77777777" w:rsidTr="002D6968">
        <w:trPr>
          <w:trHeight w:val="234"/>
          <w:jc w:val="center"/>
        </w:trPr>
        <w:tc>
          <w:tcPr>
            <w:tcW w:w="635" w:type="pct"/>
            <w:tcBorders>
              <w:top w:val="nil"/>
              <w:left w:val="single" w:sz="4" w:space="0" w:color="auto"/>
              <w:bottom w:val="single" w:sz="4" w:space="0" w:color="auto"/>
              <w:right w:val="single" w:sz="4" w:space="0" w:color="auto"/>
            </w:tcBorders>
            <w:shd w:val="clear" w:color="auto" w:fill="auto"/>
            <w:noWrap/>
            <w:vAlign w:val="bottom"/>
            <w:hideMark/>
          </w:tcPr>
          <w:p w14:paraId="14A4ED33" w14:textId="77777777" w:rsidR="00D4486B" w:rsidRPr="00D4486B" w:rsidRDefault="00D4486B" w:rsidP="00D4486B">
            <w:pPr>
              <w:jc w:val="right"/>
              <w:rPr>
                <w:color w:val="000000"/>
                <w:sz w:val="12"/>
                <w:szCs w:val="12"/>
              </w:rPr>
            </w:pPr>
            <w:r w:rsidRPr="00D4486B">
              <w:rPr>
                <w:color w:val="000000"/>
                <w:sz w:val="12"/>
                <w:szCs w:val="12"/>
              </w:rPr>
              <w:t>2.3.</w:t>
            </w:r>
          </w:p>
        </w:tc>
        <w:tc>
          <w:tcPr>
            <w:tcW w:w="1950" w:type="pct"/>
            <w:tcBorders>
              <w:top w:val="nil"/>
              <w:left w:val="nil"/>
              <w:bottom w:val="single" w:sz="4" w:space="0" w:color="auto"/>
              <w:right w:val="single" w:sz="4" w:space="0" w:color="auto"/>
            </w:tcBorders>
            <w:shd w:val="clear" w:color="auto" w:fill="auto"/>
            <w:vAlign w:val="bottom"/>
            <w:hideMark/>
          </w:tcPr>
          <w:p w14:paraId="162C8204" w14:textId="77777777" w:rsidR="00D4486B" w:rsidRPr="00D4486B" w:rsidRDefault="00D4486B" w:rsidP="00D4486B">
            <w:pPr>
              <w:rPr>
                <w:color w:val="000000"/>
                <w:sz w:val="12"/>
                <w:szCs w:val="12"/>
              </w:rPr>
            </w:pPr>
            <w:r w:rsidRPr="00D4486B">
              <w:rPr>
                <w:color w:val="000000"/>
                <w:sz w:val="12"/>
                <w:szCs w:val="12"/>
              </w:rPr>
              <w:t>Теплоэнергия, вывоз мусора, водоснабжение и водоотведение</w:t>
            </w:r>
          </w:p>
        </w:tc>
        <w:tc>
          <w:tcPr>
            <w:tcW w:w="670" w:type="pct"/>
            <w:tcBorders>
              <w:top w:val="nil"/>
              <w:left w:val="nil"/>
              <w:bottom w:val="single" w:sz="4" w:space="0" w:color="auto"/>
              <w:right w:val="single" w:sz="4" w:space="0" w:color="auto"/>
            </w:tcBorders>
            <w:shd w:val="clear" w:color="auto" w:fill="auto"/>
            <w:noWrap/>
            <w:vAlign w:val="center"/>
            <w:hideMark/>
          </w:tcPr>
          <w:p w14:paraId="448487AE" w14:textId="77777777" w:rsidR="00D4486B" w:rsidRPr="00D4486B" w:rsidRDefault="00D4486B" w:rsidP="00D4486B">
            <w:pPr>
              <w:jc w:val="center"/>
              <w:rPr>
                <w:color w:val="000000"/>
                <w:sz w:val="12"/>
                <w:szCs w:val="12"/>
              </w:rPr>
            </w:pPr>
            <w:r w:rsidRPr="00D4486B">
              <w:rPr>
                <w:color w:val="000000"/>
                <w:sz w:val="12"/>
                <w:szCs w:val="12"/>
              </w:rPr>
              <w:t>тыс.руб.</w:t>
            </w:r>
          </w:p>
        </w:tc>
        <w:tc>
          <w:tcPr>
            <w:tcW w:w="745" w:type="pct"/>
            <w:tcBorders>
              <w:top w:val="nil"/>
              <w:left w:val="nil"/>
              <w:bottom w:val="single" w:sz="4" w:space="0" w:color="auto"/>
              <w:right w:val="single" w:sz="4" w:space="0" w:color="auto"/>
            </w:tcBorders>
            <w:shd w:val="clear" w:color="auto" w:fill="auto"/>
            <w:noWrap/>
            <w:vAlign w:val="bottom"/>
            <w:hideMark/>
          </w:tcPr>
          <w:p w14:paraId="2B55E8D7" w14:textId="77777777" w:rsidR="00D4486B" w:rsidRPr="00D4486B" w:rsidRDefault="00D4486B" w:rsidP="00D4486B">
            <w:pPr>
              <w:jc w:val="right"/>
              <w:rPr>
                <w:color w:val="000000"/>
                <w:sz w:val="12"/>
                <w:szCs w:val="12"/>
              </w:rPr>
            </w:pPr>
            <w:r w:rsidRPr="00D4486B">
              <w:rPr>
                <w:color w:val="000000"/>
                <w:sz w:val="12"/>
                <w:szCs w:val="12"/>
              </w:rPr>
              <w:t>22 556,31</w:t>
            </w:r>
          </w:p>
        </w:tc>
        <w:tc>
          <w:tcPr>
            <w:tcW w:w="1000" w:type="pct"/>
            <w:tcBorders>
              <w:top w:val="nil"/>
              <w:left w:val="nil"/>
              <w:bottom w:val="single" w:sz="4" w:space="0" w:color="auto"/>
              <w:right w:val="single" w:sz="4" w:space="0" w:color="auto"/>
            </w:tcBorders>
            <w:shd w:val="clear" w:color="auto" w:fill="auto"/>
            <w:noWrap/>
            <w:vAlign w:val="bottom"/>
            <w:hideMark/>
          </w:tcPr>
          <w:p w14:paraId="19D256A6" w14:textId="77777777" w:rsidR="00D4486B" w:rsidRPr="00D4486B" w:rsidRDefault="00D4486B" w:rsidP="00D4486B">
            <w:pPr>
              <w:jc w:val="right"/>
              <w:rPr>
                <w:sz w:val="12"/>
                <w:szCs w:val="12"/>
              </w:rPr>
            </w:pPr>
            <w:r w:rsidRPr="00D4486B">
              <w:rPr>
                <w:sz w:val="12"/>
                <w:szCs w:val="12"/>
              </w:rPr>
              <w:t>15 776,05</w:t>
            </w:r>
          </w:p>
        </w:tc>
      </w:tr>
      <w:tr w:rsidR="00D4486B" w:rsidRPr="00D4486B" w14:paraId="364183A4" w14:textId="77777777" w:rsidTr="002D6968">
        <w:trPr>
          <w:trHeight w:val="115"/>
          <w:jc w:val="center"/>
        </w:trPr>
        <w:tc>
          <w:tcPr>
            <w:tcW w:w="635" w:type="pct"/>
            <w:tcBorders>
              <w:top w:val="nil"/>
              <w:left w:val="single" w:sz="4" w:space="0" w:color="auto"/>
              <w:bottom w:val="single" w:sz="4" w:space="0" w:color="auto"/>
              <w:right w:val="single" w:sz="4" w:space="0" w:color="auto"/>
            </w:tcBorders>
            <w:shd w:val="clear" w:color="auto" w:fill="auto"/>
            <w:noWrap/>
            <w:vAlign w:val="bottom"/>
            <w:hideMark/>
          </w:tcPr>
          <w:p w14:paraId="49D8A2B1" w14:textId="77777777" w:rsidR="00D4486B" w:rsidRPr="00D4486B" w:rsidRDefault="00D4486B" w:rsidP="00D4486B">
            <w:pPr>
              <w:jc w:val="right"/>
              <w:rPr>
                <w:color w:val="000000"/>
                <w:sz w:val="12"/>
                <w:szCs w:val="12"/>
              </w:rPr>
            </w:pPr>
            <w:r w:rsidRPr="00D4486B">
              <w:rPr>
                <w:color w:val="000000"/>
                <w:sz w:val="12"/>
                <w:szCs w:val="12"/>
              </w:rPr>
              <w:t>2.4.</w:t>
            </w:r>
          </w:p>
        </w:tc>
        <w:tc>
          <w:tcPr>
            <w:tcW w:w="1950" w:type="pct"/>
            <w:tcBorders>
              <w:top w:val="nil"/>
              <w:left w:val="nil"/>
              <w:bottom w:val="single" w:sz="4" w:space="0" w:color="auto"/>
              <w:right w:val="single" w:sz="4" w:space="0" w:color="auto"/>
            </w:tcBorders>
            <w:shd w:val="clear" w:color="auto" w:fill="auto"/>
            <w:vAlign w:val="bottom"/>
            <w:hideMark/>
          </w:tcPr>
          <w:p w14:paraId="16E64468" w14:textId="77777777" w:rsidR="00D4486B" w:rsidRPr="00D4486B" w:rsidRDefault="00D4486B" w:rsidP="00D4486B">
            <w:pPr>
              <w:rPr>
                <w:color w:val="000000"/>
                <w:sz w:val="12"/>
                <w:szCs w:val="12"/>
              </w:rPr>
            </w:pPr>
            <w:r w:rsidRPr="00D4486B">
              <w:rPr>
                <w:color w:val="000000"/>
                <w:sz w:val="12"/>
                <w:szCs w:val="12"/>
              </w:rPr>
              <w:t>Плата за аренду имущества и лизинг</w:t>
            </w:r>
          </w:p>
        </w:tc>
        <w:tc>
          <w:tcPr>
            <w:tcW w:w="670" w:type="pct"/>
            <w:tcBorders>
              <w:top w:val="nil"/>
              <w:left w:val="nil"/>
              <w:bottom w:val="single" w:sz="4" w:space="0" w:color="auto"/>
              <w:right w:val="single" w:sz="4" w:space="0" w:color="auto"/>
            </w:tcBorders>
            <w:shd w:val="clear" w:color="auto" w:fill="auto"/>
            <w:noWrap/>
            <w:vAlign w:val="center"/>
            <w:hideMark/>
          </w:tcPr>
          <w:p w14:paraId="1ADB1709" w14:textId="77777777" w:rsidR="00D4486B" w:rsidRPr="00D4486B" w:rsidRDefault="00D4486B" w:rsidP="00D4486B">
            <w:pPr>
              <w:jc w:val="center"/>
              <w:rPr>
                <w:color w:val="000000"/>
                <w:sz w:val="12"/>
                <w:szCs w:val="12"/>
              </w:rPr>
            </w:pPr>
            <w:r w:rsidRPr="00D4486B">
              <w:rPr>
                <w:color w:val="000000"/>
                <w:sz w:val="12"/>
                <w:szCs w:val="12"/>
              </w:rPr>
              <w:t>тыс.руб.</w:t>
            </w:r>
          </w:p>
        </w:tc>
        <w:tc>
          <w:tcPr>
            <w:tcW w:w="745" w:type="pct"/>
            <w:tcBorders>
              <w:top w:val="nil"/>
              <w:left w:val="nil"/>
              <w:bottom w:val="single" w:sz="4" w:space="0" w:color="auto"/>
              <w:right w:val="single" w:sz="4" w:space="0" w:color="auto"/>
            </w:tcBorders>
            <w:shd w:val="clear" w:color="auto" w:fill="auto"/>
            <w:noWrap/>
            <w:vAlign w:val="bottom"/>
            <w:hideMark/>
          </w:tcPr>
          <w:p w14:paraId="620F7229" w14:textId="77777777" w:rsidR="00D4486B" w:rsidRPr="00D4486B" w:rsidRDefault="00D4486B" w:rsidP="00D4486B">
            <w:pPr>
              <w:jc w:val="right"/>
              <w:rPr>
                <w:color w:val="000000"/>
                <w:sz w:val="12"/>
                <w:szCs w:val="12"/>
              </w:rPr>
            </w:pPr>
            <w:r w:rsidRPr="00D4486B">
              <w:rPr>
                <w:color w:val="000000"/>
                <w:sz w:val="12"/>
                <w:szCs w:val="12"/>
              </w:rPr>
              <w:t>60 337,09</w:t>
            </w:r>
          </w:p>
        </w:tc>
        <w:tc>
          <w:tcPr>
            <w:tcW w:w="1000" w:type="pct"/>
            <w:tcBorders>
              <w:top w:val="nil"/>
              <w:left w:val="nil"/>
              <w:bottom w:val="single" w:sz="4" w:space="0" w:color="auto"/>
              <w:right w:val="single" w:sz="4" w:space="0" w:color="auto"/>
            </w:tcBorders>
            <w:shd w:val="clear" w:color="auto" w:fill="auto"/>
            <w:noWrap/>
            <w:vAlign w:val="bottom"/>
            <w:hideMark/>
          </w:tcPr>
          <w:p w14:paraId="059B6A16" w14:textId="77777777" w:rsidR="00D4486B" w:rsidRPr="00D4486B" w:rsidRDefault="00D4486B" w:rsidP="00D4486B">
            <w:pPr>
              <w:jc w:val="right"/>
              <w:rPr>
                <w:sz w:val="12"/>
                <w:szCs w:val="12"/>
              </w:rPr>
            </w:pPr>
            <w:r w:rsidRPr="00D4486B">
              <w:rPr>
                <w:sz w:val="12"/>
                <w:szCs w:val="12"/>
              </w:rPr>
              <w:t>54 492,23</w:t>
            </w:r>
          </w:p>
        </w:tc>
      </w:tr>
      <w:tr w:rsidR="00D4486B" w:rsidRPr="00D4486B" w14:paraId="061BF173" w14:textId="77777777" w:rsidTr="002D6968">
        <w:trPr>
          <w:trHeight w:val="115"/>
          <w:jc w:val="center"/>
        </w:trPr>
        <w:tc>
          <w:tcPr>
            <w:tcW w:w="635" w:type="pct"/>
            <w:tcBorders>
              <w:top w:val="nil"/>
              <w:left w:val="single" w:sz="4" w:space="0" w:color="auto"/>
              <w:bottom w:val="single" w:sz="4" w:space="0" w:color="auto"/>
              <w:right w:val="single" w:sz="4" w:space="0" w:color="auto"/>
            </w:tcBorders>
            <w:shd w:val="clear" w:color="auto" w:fill="auto"/>
            <w:noWrap/>
            <w:vAlign w:val="bottom"/>
            <w:hideMark/>
          </w:tcPr>
          <w:p w14:paraId="0A640685" w14:textId="77777777" w:rsidR="00D4486B" w:rsidRPr="00D4486B" w:rsidRDefault="00D4486B" w:rsidP="00D4486B">
            <w:pPr>
              <w:jc w:val="right"/>
              <w:rPr>
                <w:color w:val="000000"/>
                <w:sz w:val="12"/>
                <w:szCs w:val="12"/>
              </w:rPr>
            </w:pPr>
            <w:r w:rsidRPr="00D4486B">
              <w:rPr>
                <w:color w:val="000000"/>
                <w:sz w:val="12"/>
                <w:szCs w:val="12"/>
              </w:rPr>
              <w:t>2.5.</w:t>
            </w:r>
          </w:p>
        </w:tc>
        <w:tc>
          <w:tcPr>
            <w:tcW w:w="1950" w:type="pct"/>
            <w:tcBorders>
              <w:top w:val="nil"/>
              <w:left w:val="nil"/>
              <w:bottom w:val="single" w:sz="4" w:space="0" w:color="auto"/>
              <w:right w:val="single" w:sz="4" w:space="0" w:color="auto"/>
            </w:tcBorders>
            <w:shd w:val="clear" w:color="auto" w:fill="auto"/>
            <w:vAlign w:val="bottom"/>
            <w:hideMark/>
          </w:tcPr>
          <w:p w14:paraId="3A5ACAEC" w14:textId="77777777" w:rsidR="00D4486B" w:rsidRPr="00D4486B" w:rsidRDefault="00D4486B" w:rsidP="00D4486B">
            <w:pPr>
              <w:rPr>
                <w:color w:val="000000"/>
                <w:sz w:val="12"/>
                <w:szCs w:val="12"/>
              </w:rPr>
            </w:pPr>
            <w:r w:rsidRPr="00D4486B">
              <w:rPr>
                <w:color w:val="000000"/>
                <w:sz w:val="12"/>
                <w:szCs w:val="12"/>
              </w:rPr>
              <w:t>Налоги - всего, в том числе:</w:t>
            </w:r>
          </w:p>
        </w:tc>
        <w:tc>
          <w:tcPr>
            <w:tcW w:w="670" w:type="pct"/>
            <w:tcBorders>
              <w:top w:val="nil"/>
              <w:left w:val="nil"/>
              <w:bottom w:val="single" w:sz="4" w:space="0" w:color="auto"/>
              <w:right w:val="single" w:sz="4" w:space="0" w:color="auto"/>
            </w:tcBorders>
            <w:shd w:val="clear" w:color="auto" w:fill="auto"/>
            <w:noWrap/>
            <w:vAlign w:val="center"/>
            <w:hideMark/>
          </w:tcPr>
          <w:p w14:paraId="482798D3" w14:textId="77777777" w:rsidR="00D4486B" w:rsidRPr="00D4486B" w:rsidRDefault="00D4486B" w:rsidP="00D4486B">
            <w:pPr>
              <w:jc w:val="center"/>
              <w:rPr>
                <w:color w:val="000000"/>
                <w:sz w:val="12"/>
                <w:szCs w:val="12"/>
              </w:rPr>
            </w:pPr>
            <w:r w:rsidRPr="00D4486B">
              <w:rPr>
                <w:color w:val="000000"/>
                <w:sz w:val="12"/>
                <w:szCs w:val="12"/>
              </w:rPr>
              <w:t>тыс.руб.</w:t>
            </w:r>
          </w:p>
        </w:tc>
        <w:tc>
          <w:tcPr>
            <w:tcW w:w="745" w:type="pct"/>
            <w:tcBorders>
              <w:top w:val="nil"/>
              <w:left w:val="nil"/>
              <w:bottom w:val="single" w:sz="4" w:space="0" w:color="auto"/>
              <w:right w:val="single" w:sz="4" w:space="0" w:color="auto"/>
            </w:tcBorders>
            <w:shd w:val="clear" w:color="auto" w:fill="auto"/>
            <w:noWrap/>
            <w:vAlign w:val="bottom"/>
            <w:hideMark/>
          </w:tcPr>
          <w:p w14:paraId="321EAF5E" w14:textId="77777777" w:rsidR="00D4486B" w:rsidRPr="00D4486B" w:rsidRDefault="00D4486B" w:rsidP="00D4486B">
            <w:pPr>
              <w:jc w:val="right"/>
              <w:rPr>
                <w:color w:val="000000"/>
                <w:sz w:val="12"/>
                <w:szCs w:val="12"/>
              </w:rPr>
            </w:pPr>
            <w:r w:rsidRPr="00D4486B">
              <w:rPr>
                <w:color w:val="000000"/>
                <w:sz w:val="12"/>
                <w:szCs w:val="12"/>
              </w:rPr>
              <w:t>158 614,92</w:t>
            </w:r>
          </w:p>
        </w:tc>
        <w:tc>
          <w:tcPr>
            <w:tcW w:w="1000" w:type="pct"/>
            <w:tcBorders>
              <w:top w:val="nil"/>
              <w:left w:val="nil"/>
              <w:bottom w:val="single" w:sz="4" w:space="0" w:color="auto"/>
              <w:right w:val="single" w:sz="4" w:space="0" w:color="auto"/>
            </w:tcBorders>
            <w:shd w:val="clear" w:color="auto" w:fill="auto"/>
            <w:noWrap/>
            <w:vAlign w:val="bottom"/>
            <w:hideMark/>
          </w:tcPr>
          <w:p w14:paraId="5E3A8562" w14:textId="77777777" w:rsidR="00D4486B" w:rsidRPr="00D4486B" w:rsidRDefault="00D4486B" w:rsidP="00D4486B">
            <w:pPr>
              <w:jc w:val="right"/>
              <w:rPr>
                <w:sz w:val="12"/>
                <w:szCs w:val="12"/>
              </w:rPr>
            </w:pPr>
            <w:r w:rsidRPr="00D4486B">
              <w:rPr>
                <w:sz w:val="12"/>
                <w:szCs w:val="12"/>
              </w:rPr>
              <w:t>149 418,45</w:t>
            </w:r>
          </w:p>
        </w:tc>
      </w:tr>
      <w:tr w:rsidR="00D4486B" w:rsidRPr="00D4486B" w14:paraId="089EB3B5" w14:textId="77777777" w:rsidTr="002D6968">
        <w:trPr>
          <w:trHeight w:val="115"/>
          <w:jc w:val="center"/>
        </w:trPr>
        <w:tc>
          <w:tcPr>
            <w:tcW w:w="635" w:type="pct"/>
            <w:tcBorders>
              <w:top w:val="nil"/>
              <w:left w:val="single" w:sz="4" w:space="0" w:color="auto"/>
              <w:bottom w:val="single" w:sz="4" w:space="0" w:color="auto"/>
              <w:right w:val="single" w:sz="4" w:space="0" w:color="auto"/>
            </w:tcBorders>
            <w:shd w:val="clear" w:color="auto" w:fill="auto"/>
            <w:noWrap/>
            <w:vAlign w:val="bottom"/>
            <w:hideMark/>
          </w:tcPr>
          <w:p w14:paraId="790A6B04" w14:textId="77777777" w:rsidR="00D4486B" w:rsidRPr="00D4486B" w:rsidRDefault="00D4486B" w:rsidP="00D4486B">
            <w:pPr>
              <w:jc w:val="center"/>
              <w:rPr>
                <w:i/>
                <w:iCs/>
                <w:color w:val="000000"/>
                <w:sz w:val="12"/>
                <w:szCs w:val="12"/>
              </w:rPr>
            </w:pPr>
            <w:r w:rsidRPr="00D4486B">
              <w:rPr>
                <w:i/>
                <w:iCs/>
                <w:color w:val="000000"/>
                <w:sz w:val="12"/>
                <w:szCs w:val="12"/>
              </w:rPr>
              <w:t>2.5.1.</w:t>
            </w:r>
          </w:p>
        </w:tc>
        <w:tc>
          <w:tcPr>
            <w:tcW w:w="1950" w:type="pct"/>
            <w:tcBorders>
              <w:top w:val="nil"/>
              <w:left w:val="nil"/>
              <w:bottom w:val="single" w:sz="4" w:space="0" w:color="auto"/>
              <w:right w:val="single" w:sz="4" w:space="0" w:color="auto"/>
            </w:tcBorders>
            <w:shd w:val="clear" w:color="auto" w:fill="auto"/>
            <w:vAlign w:val="bottom"/>
            <w:hideMark/>
          </w:tcPr>
          <w:p w14:paraId="1FB87908" w14:textId="77777777" w:rsidR="00D4486B" w:rsidRPr="00D4486B" w:rsidRDefault="00D4486B" w:rsidP="00D4486B">
            <w:pPr>
              <w:rPr>
                <w:i/>
                <w:iCs/>
                <w:color w:val="000000"/>
                <w:sz w:val="12"/>
                <w:szCs w:val="12"/>
              </w:rPr>
            </w:pPr>
            <w:r w:rsidRPr="00D4486B">
              <w:rPr>
                <w:i/>
                <w:iCs/>
                <w:color w:val="000000"/>
                <w:sz w:val="12"/>
                <w:szCs w:val="12"/>
              </w:rPr>
              <w:t>Плата за землю</w:t>
            </w:r>
          </w:p>
        </w:tc>
        <w:tc>
          <w:tcPr>
            <w:tcW w:w="670" w:type="pct"/>
            <w:tcBorders>
              <w:top w:val="nil"/>
              <w:left w:val="nil"/>
              <w:bottom w:val="single" w:sz="4" w:space="0" w:color="auto"/>
              <w:right w:val="single" w:sz="4" w:space="0" w:color="auto"/>
            </w:tcBorders>
            <w:shd w:val="clear" w:color="auto" w:fill="auto"/>
            <w:noWrap/>
            <w:vAlign w:val="center"/>
            <w:hideMark/>
          </w:tcPr>
          <w:p w14:paraId="0307F60F" w14:textId="77777777" w:rsidR="00D4486B" w:rsidRPr="00D4486B" w:rsidRDefault="00D4486B" w:rsidP="00D4486B">
            <w:pPr>
              <w:jc w:val="center"/>
              <w:rPr>
                <w:i/>
                <w:iCs/>
                <w:color w:val="000000"/>
                <w:sz w:val="12"/>
                <w:szCs w:val="12"/>
              </w:rPr>
            </w:pPr>
            <w:r w:rsidRPr="00D4486B">
              <w:rPr>
                <w:i/>
                <w:iCs/>
                <w:color w:val="000000"/>
                <w:sz w:val="12"/>
                <w:szCs w:val="12"/>
              </w:rPr>
              <w:t>тыс.руб.</w:t>
            </w:r>
          </w:p>
        </w:tc>
        <w:tc>
          <w:tcPr>
            <w:tcW w:w="745" w:type="pct"/>
            <w:tcBorders>
              <w:top w:val="nil"/>
              <w:left w:val="nil"/>
              <w:bottom w:val="single" w:sz="4" w:space="0" w:color="auto"/>
              <w:right w:val="single" w:sz="4" w:space="0" w:color="auto"/>
            </w:tcBorders>
            <w:shd w:val="clear" w:color="auto" w:fill="auto"/>
            <w:noWrap/>
            <w:vAlign w:val="bottom"/>
            <w:hideMark/>
          </w:tcPr>
          <w:p w14:paraId="6377623B" w14:textId="77777777" w:rsidR="00D4486B" w:rsidRPr="00D4486B" w:rsidRDefault="00D4486B" w:rsidP="00D4486B">
            <w:pPr>
              <w:jc w:val="right"/>
              <w:rPr>
                <w:color w:val="000000"/>
                <w:sz w:val="12"/>
                <w:szCs w:val="12"/>
              </w:rPr>
            </w:pPr>
            <w:r w:rsidRPr="00D4486B">
              <w:rPr>
                <w:color w:val="000000"/>
                <w:sz w:val="12"/>
                <w:szCs w:val="12"/>
              </w:rPr>
              <w:t>28 656,20</w:t>
            </w:r>
          </w:p>
        </w:tc>
        <w:tc>
          <w:tcPr>
            <w:tcW w:w="1000" w:type="pct"/>
            <w:tcBorders>
              <w:top w:val="nil"/>
              <w:left w:val="nil"/>
              <w:bottom w:val="single" w:sz="4" w:space="0" w:color="auto"/>
              <w:right w:val="single" w:sz="4" w:space="0" w:color="auto"/>
            </w:tcBorders>
            <w:shd w:val="clear" w:color="auto" w:fill="auto"/>
            <w:noWrap/>
            <w:vAlign w:val="center"/>
            <w:hideMark/>
          </w:tcPr>
          <w:p w14:paraId="760067E5" w14:textId="77777777" w:rsidR="00D4486B" w:rsidRPr="00D4486B" w:rsidRDefault="00D4486B" w:rsidP="00D4486B">
            <w:pPr>
              <w:jc w:val="right"/>
              <w:rPr>
                <w:sz w:val="12"/>
                <w:szCs w:val="12"/>
              </w:rPr>
            </w:pPr>
            <w:r w:rsidRPr="00D4486B">
              <w:rPr>
                <w:sz w:val="12"/>
                <w:szCs w:val="12"/>
              </w:rPr>
              <w:t>28 628,56</w:t>
            </w:r>
          </w:p>
        </w:tc>
      </w:tr>
      <w:tr w:rsidR="00D4486B" w:rsidRPr="00D4486B" w14:paraId="5BDDAF19" w14:textId="77777777" w:rsidTr="002D6968">
        <w:trPr>
          <w:trHeight w:val="115"/>
          <w:jc w:val="center"/>
        </w:trPr>
        <w:tc>
          <w:tcPr>
            <w:tcW w:w="635" w:type="pct"/>
            <w:tcBorders>
              <w:top w:val="nil"/>
              <w:left w:val="single" w:sz="4" w:space="0" w:color="auto"/>
              <w:bottom w:val="single" w:sz="4" w:space="0" w:color="auto"/>
              <w:right w:val="single" w:sz="4" w:space="0" w:color="auto"/>
            </w:tcBorders>
            <w:shd w:val="clear" w:color="auto" w:fill="auto"/>
            <w:noWrap/>
            <w:vAlign w:val="bottom"/>
            <w:hideMark/>
          </w:tcPr>
          <w:p w14:paraId="4B60CF71" w14:textId="77777777" w:rsidR="00D4486B" w:rsidRPr="00D4486B" w:rsidRDefault="00D4486B" w:rsidP="00D4486B">
            <w:pPr>
              <w:jc w:val="center"/>
              <w:rPr>
                <w:i/>
                <w:iCs/>
                <w:color w:val="000000"/>
                <w:sz w:val="12"/>
                <w:szCs w:val="12"/>
              </w:rPr>
            </w:pPr>
            <w:r w:rsidRPr="00D4486B">
              <w:rPr>
                <w:i/>
                <w:iCs/>
                <w:color w:val="000000"/>
                <w:sz w:val="12"/>
                <w:szCs w:val="12"/>
              </w:rPr>
              <w:t>2.5.2.</w:t>
            </w:r>
          </w:p>
        </w:tc>
        <w:tc>
          <w:tcPr>
            <w:tcW w:w="1950" w:type="pct"/>
            <w:tcBorders>
              <w:top w:val="nil"/>
              <w:left w:val="nil"/>
              <w:bottom w:val="single" w:sz="4" w:space="0" w:color="auto"/>
              <w:right w:val="single" w:sz="4" w:space="0" w:color="auto"/>
            </w:tcBorders>
            <w:shd w:val="clear" w:color="auto" w:fill="auto"/>
            <w:vAlign w:val="bottom"/>
            <w:hideMark/>
          </w:tcPr>
          <w:p w14:paraId="5C02EDBA" w14:textId="77777777" w:rsidR="00D4486B" w:rsidRPr="00D4486B" w:rsidRDefault="00D4486B" w:rsidP="00D4486B">
            <w:pPr>
              <w:rPr>
                <w:i/>
                <w:iCs/>
                <w:color w:val="000000"/>
                <w:sz w:val="12"/>
                <w:szCs w:val="12"/>
              </w:rPr>
            </w:pPr>
            <w:r w:rsidRPr="00D4486B">
              <w:rPr>
                <w:i/>
                <w:iCs/>
                <w:color w:val="000000"/>
                <w:sz w:val="12"/>
                <w:szCs w:val="12"/>
              </w:rPr>
              <w:t>Налог на имущество</w:t>
            </w:r>
          </w:p>
        </w:tc>
        <w:tc>
          <w:tcPr>
            <w:tcW w:w="670" w:type="pct"/>
            <w:tcBorders>
              <w:top w:val="nil"/>
              <w:left w:val="nil"/>
              <w:bottom w:val="single" w:sz="4" w:space="0" w:color="auto"/>
              <w:right w:val="single" w:sz="4" w:space="0" w:color="auto"/>
            </w:tcBorders>
            <w:shd w:val="clear" w:color="auto" w:fill="auto"/>
            <w:noWrap/>
            <w:vAlign w:val="center"/>
            <w:hideMark/>
          </w:tcPr>
          <w:p w14:paraId="7766E3F1" w14:textId="77777777" w:rsidR="00D4486B" w:rsidRPr="00D4486B" w:rsidRDefault="00D4486B" w:rsidP="00D4486B">
            <w:pPr>
              <w:jc w:val="center"/>
              <w:rPr>
                <w:i/>
                <w:iCs/>
                <w:color w:val="000000"/>
                <w:sz w:val="12"/>
                <w:szCs w:val="12"/>
              </w:rPr>
            </w:pPr>
            <w:r w:rsidRPr="00D4486B">
              <w:rPr>
                <w:i/>
                <w:iCs/>
                <w:color w:val="000000"/>
                <w:sz w:val="12"/>
                <w:szCs w:val="12"/>
              </w:rPr>
              <w:t>тыс.руб.</w:t>
            </w:r>
          </w:p>
        </w:tc>
        <w:tc>
          <w:tcPr>
            <w:tcW w:w="745" w:type="pct"/>
            <w:tcBorders>
              <w:top w:val="nil"/>
              <w:left w:val="nil"/>
              <w:bottom w:val="single" w:sz="4" w:space="0" w:color="auto"/>
              <w:right w:val="single" w:sz="4" w:space="0" w:color="auto"/>
            </w:tcBorders>
            <w:shd w:val="clear" w:color="auto" w:fill="auto"/>
            <w:noWrap/>
            <w:vAlign w:val="bottom"/>
            <w:hideMark/>
          </w:tcPr>
          <w:p w14:paraId="4143798E" w14:textId="77777777" w:rsidR="00D4486B" w:rsidRPr="00D4486B" w:rsidRDefault="00D4486B" w:rsidP="00D4486B">
            <w:pPr>
              <w:jc w:val="right"/>
              <w:rPr>
                <w:color w:val="000000"/>
                <w:sz w:val="12"/>
                <w:szCs w:val="12"/>
              </w:rPr>
            </w:pPr>
            <w:r w:rsidRPr="00D4486B">
              <w:rPr>
                <w:color w:val="000000"/>
                <w:sz w:val="12"/>
                <w:szCs w:val="12"/>
              </w:rPr>
              <w:t>126 048,57</w:t>
            </w:r>
          </w:p>
        </w:tc>
        <w:tc>
          <w:tcPr>
            <w:tcW w:w="1000" w:type="pct"/>
            <w:tcBorders>
              <w:top w:val="nil"/>
              <w:left w:val="nil"/>
              <w:bottom w:val="single" w:sz="4" w:space="0" w:color="auto"/>
              <w:right w:val="single" w:sz="4" w:space="0" w:color="auto"/>
            </w:tcBorders>
            <w:shd w:val="clear" w:color="auto" w:fill="auto"/>
            <w:noWrap/>
            <w:vAlign w:val="bottom"/>
            <w:hideMark/>
          </w:tcPr>
          <w:p w14:paraId="549B10BB" w14:textId="77777777" w:rsidR="00D4486B" w:rsidRPr="00D4486B" w:rsidRDefault="00D4486B" w:rsidP="00D4486B">
            <w:pPr>
              <w:jc w:val="right"/>
              <w:rPr>
                <w:sz w:val="12"/>
                <w:szCs w:val="12"/>
              </w:rPr>
            </w:pPr>
            <w:r w:rsidRPr="00D4486B">
              <w:rPr>
                <w:sz w:val="12"/>
                <w:szCs w:val="12"/>
              </w:rPr>
              <w:t>117 106,33</w:t>
            </w:r>
          </w:p>
        </w:tc>
      </w:tr>
      <w:tr w:rsidR="00D4486B" w:rsidRPr="00D4486B" w14:paraId="096D5133" w14:textId="77777777" w:rsidTr="002D6968">
        <w:trPr>
          <w:trHeight w:val="115"/>
          <w:jc w:val="center"/>
        </w:trPr>
        <w:tc>
          <w:tcPr>
            <w:tcW w:w="635" w:type="pct"/>
            <w:tcBorders>
              <w:top w:val="nil"/>
              <w:left w:val="single" w:sz="4" w:space="0" w:color="auto"/>
              <w:bottom w:val="single" w:sz="4" w:space="0" w:color="auto"/>
              <w:right w:val="single" w:sz="4" w:space="0" w:color="auto"/>
            </w:tcBorders>
            <w:shd w:val="clear" w:color="auto" w:fill="auto"/>
            <w:noWrap/>
            <w:vAlign w:val="bottom"/>
            <w:hideMark/>
          </w:tcPr>
          <w:p w14:paraId="629331C4" w14:textId="77777777" w:rsidR="00D4486B" w:rsidRPr="00D4486B" w:rsidRDefault="00D4486B" w:rsidP="00D4486B">
            <w:pPr>
              <w:jc w:val="center"/>
              <w:rPr>
                <w:i/>
                <w:iCs/>
                <w:color w:val="000000"/>
                <w:sz w:val="12"/>
                <w:szCs w:val="12"/>
              </w:rPr>
            </w:pPr>
            <w:r w:rsidRPr="00D4486B">
              <w:rPr>
                <w:i/>
                <w:iCs/>
                <w:color w:val="000000"/>
                <w:sz w:val="12"/>
                <w:szCs w:val="12"/>
              </w:rPr>
              <w:t>2.5.3.</w:t>
            </w:r>
          </w:p>
        </w:tc>
        <w:tc>
          <w:tcPr>
            <w:tcW w:w="1950" w:type="pct"/>
            <w:tcBorders>
              <w:top w:val="nil"/>
              <w:left w:val="nil"/>
              <w:bottom w:val="single" w:sz="4" w:space="0" w:color="auto"/>
              <w:right w:val="single" w:sz="4" w:space="0" w:color="auto"/>
            </w:tcBorders>
            <w:shd w:val="clear" w:color="auto" w:fill="auto"/>
            <w:vAlign w:val="bottom"/>
            <w:hideMark/>
          </w:tcPr>
          <w:p w14:paraId="43E90452" w14:textId="77777777" w:rsidR="00D4486B" w:rsidRPr="00D4486B" w:rsidRDefault="00D4486B" w:rsidP="00D4486B">
            <w:pPr>
              <w:rPr>
                <w:i/>
                <w:iCs/>
                <w:color w:val="000000"/>
                <w:sz w:val="12"/>
                <w:szCs w:val="12"/>
              </w:rPr>
            </w:pPr>
            <w:r w:rsidRPr="00D4486B">
              <w:rPr>
                <w:i/>
                <w:iCs/>
                <w:color w:val="000000"/>
                <w:sz w:val="12"/>
                <w:szCs w:val="12"/>
              </w:rPr>
              <w:t>Прочие налоги и сборы</w:t>
            </w:r>
          </w:p>
        </w:tc>
        <w:tc>
          <w:tcPr>
            <w:tcW w:w="670" w:type="pct"/>
            <w:tcBorders>
              <w:top w:val="nil"/>
              <w:left w:val="nil"/>
              <w:bottom w:val="single" w:sz="4" w:space="0" w:color="auto"/>
              <w:right w:val="single" w:sz="4" w:space="0" w:color="auto"/>
            </w:tcBorders>
            <w:shd w:val="clear" w:color="auto" w:fill="auto"/>
            <w:noWrap/>
            <w:vAlign w:val="center"/>
            <w:hideMark/>
          </w:tcPr>
          <w:p w14:paraId="5D5788A4" w14:textId="77777777" w:rsidR="00D4486B" w:rsidRPr="00D4486B" w:rsidRDefault="00D4486B" w:rsidP="00D4486B">
            <w:pPr>
              <w:jc w:val="center"/>
              <w:rPr>
                <w:i/>
                <w:iCs/>
                <w:color w:val="000000"/>
                <w:sz w:val="12"/>
                <w:szCs w:val="12"/>
              </w:rPr>
            </w:pPr>
            <w:r w:rsidRPr="00D4486B">
              <w:rPr>
                <w:i/>
                <w:iCs/>
                <w:color w:val="000000"/>
                <w:sz w:val="12"/>
                <w:szCs w:val="12"/>
              </w:rPr>
              <w:t>тыс.руб.</w:t>
            </w:r>
          </w:p>
        </w:tc>
        <w:tc>
          <w:tcPr>
            <w:tcW w:w="745" w:type="pct"/>
            <w:tcBorders>
              <w:top w:val="nil"/>
              <w:left w:val="nil"/>
              <w:bottom w:val="single" w:sz="4" w:space="0" w:color="auto"/>
              <w:right w:val="single" w:sz="4" w:space="0" w:color="auto"/>
            </w:tcBorders>
            <w:shd w:val="clear" w:color="auto" w:fill="auto"/>
            <w:noWrap/>
            <w:vAlign w:val="bottom"/>
            <w:hideMark/>
          </w:tcPr>
          <w:p w14:paraId="0221E708" w14:textId="77777777" w:rsidR="00D4486B" w:rsidRPr="00D4486B" w:rsidRDefault="00D4486B" w:rsidP="00D4486B">
            <w:pPr>
              <w:jc w:val="right"/>
              <w:rPr>
                <w:color w:val="000000"/>
                <w:sz w:val="12"/>
                <w:szCs w:val="12"/>
              </w:rPr>
            </w:pPr>
            <w:r w:rsidRPr="00D4486B">
              <w:rPr>
                <w:color w:val="000000"/>
                <w:sz w:val="12"/>
                <w:szCs w:val="12"/>
              </w:rPr>
              <w:t>3 910,15</w:t>
            </w:r>
          </w:p>
        </w:tc>
        <w:tc>
          <w:tcPr>
            <w:tcW w:w="1000" w:type="pct"/>
            <w:tcBorders>
              <w:top w:val="nil"/>
              <w:left w:val="nil"/>
              <w:bottom w:val="single" w:sz="4" w:space="0" w:color="auto"/>
              <w:right w:val="single" w:sz="4" w:space="0" w:color="auto"/>
            </w:tcBorders>
            <w:shd w:val="clear" w:color="auto" w:fill="auto"/>
            <w:noWrap/>
            <w:vAlign w:val="bottom"/>
            <w:hideMark/>
          </w:tcPr>
          <w:p w14:paraId="69A8BD26" w14:textId="77777777" w:rsidR="00D4486B" w:rsidRPr="00D4486B" w:rsidRDefault="00D4486B" w:rsidP="00D4486B">
            <w:pPr>
              <w:jc w:val="right"/>
              <w:rPr>
                <w:i/>
                <w:iCs/>
                <w:sz w:val="12"/>
                <w:szCs w:val="12"/>
              </w:rPr>
            </w:pPr>
            <w:r w:rsidRPr="00D4486B">
              <w:rPr>
                <w:i/>
                <w:iCs/>
                <w:sz w:val="12"/>
                <w:szCs w:val="12"/>
              </w:rPr>
              <w:t>3 683,56</w:t>
            </w:r>
          </w:p>
        </w:tc>
      </w:tr>
      <w:tr w:rsidR="00D4486B" w:rsidRPr="00D4486B" w14:paraId="288073A3" w14:textId="77777777" w:rsidTr="002D6968">
        <w:trPr>
          <w:trHeight w:val="234"/>
          <w:jc w:val="center"/>
        </w:trPr>
        <w:tc>
          <w:tcPr>
            <w:tcW w:w="635" w:type="pct"/>
            <w:tcBorders>
              <w:top w:val="nil"/>
              <w:left w:val="single" w:sz="4" w:space="0" w:color="auto"/>
              <w:bottom w:val="single" w:sz="4" w:space="0" w:color="auto"/>
              <w:right w:val="single" w:sz="4" w:space="0" w:color="auto"/>
            </w:tcBorders>
            <w:shd w:val="clear" w:color="auto" w:fill="auto"/>
            <w:noWrap/>
            <w:vAlign w:val="bottom"/>
            <w:hideMark/>
          </w:tcPr>
          <w:p w14:paraId="41D0B558" w14:textId="77777777" w:rsidR="00D4486B" w:rsidRPr="00D4486B" w:rsidRDefault="00D4486B" w:rsidP="00D4486B">
            <w:pPr>
              <w:jc w:val="right"/>
              <w:rPr>
                <w:color w:val="000000"/>
                <w:sz w:val="12"/>
                <w:szCs w:val="12"/>
              </w:rPr>
            </w:pPr>
            <w:r w:rsidRPr="00D4486B">
              <w:rPr>
                <w:color w:val="000000"/>
                <w:sz w:val="12"/>
                <w:szCs w:val="12"/>
              </w:rPr>
              <w:t>2.6.</w:t>
            </w:r>
          </w:p>
        </w:tc>
        <w:tc>
          <w:tcPr>
            <w:tcW w:w="1950" w:type="pct"/>
            <w:tcBorders>
              <w:top w:val="nil"/>
              <w:left w:val="nil"/>
              <w:bottom w:val="single" w:sz="4" w:space="0" w:color="auto"/>
              <w:right w:val="single" w:sz="4" w:space="0" w:color="auto"/>
            </w:tcBorders>
            <w:shd w:val="clear" w:color="auto" w:fill="auto"/>
            <w:vAlign w:val="bottom"/>
            <w:hideMark/>
          </w:tcPr>
          <w:p w14:paraId="7EC9C410" w14:textId="77777777" w:rsidR="00D4486B" w:rsidRPr="00D4486B" w:rsidRDefault="00D4486B" w:rsidP="00D4486B">
            <w:pPr>
              <w:rPr>
                <w:color w:val="000000"/>
                <w:sz w:val="12"/>
                <w:szCs w:val="12"/>
              </w:rPr>
            </w:pPr>
            <w:r w:rsidRPr="00D4486B">
              <w:rPr>
                <w:color w:val="000000"/>
                <w:sz w:val="12"/>
                <w:szCs w:val="12"/>
              </w:rPr>
              <w:t>Отчисления на социальные нужды (ЕСН)</w:t>
            </w:r>
          </w:p>
        </w:tc>
        <w:tc>
          <w:tcPr>
            <w:tcW w:w="670" w:type="pct"/>
            <w:tcBorders>
              <w:top w:val="nil"/>
              <w:left w:val="nil"/>
              <w:bottom w:val="single" w:sz="4" w:space="0" w:color="auto"/>
              <w:right w:val="single" w:sz="4" w:space="0" w:color="auto"/>
            </w:tcBorders>
            <w:shd w:val="clear" w:color="auto" w:fill="auto"/>
            <w:noWrap/>
            <w:vAlign w:val="center"/>
            <w:hideMark/>
          </w:tcPr>
          <w:p w14:paraId="1D738483" w14:textId="77777777" w:rsidR="00D4486B" w:rsidRPr="00D4486B" w:rsidRDefault="00D4486B" w:rsidP="00D4486B">
            <w:pPr>
              <w:jc w:val="center"/>
              <w:rPr>
                <w:color w:val="000000"/>
                <w:sz w:val="12"/>
                <w:szCs w:val="12"/>
              </w:rPr>
            </w:pPr>
            <w:r w:rsidRPr="00D4486B">
              <w:rPr>
                <w:color w:val="000000"/>
                <w:sz w:val="12"/>
                <w:szCs w:val="12"/>
              </w:rPr>
              <w:t>тыс.руб.</w:t>
            </w:r>
          </w:p>
        </w:tc>
        <w:tc>
          <w:tcPr>
            <w:tcW w:w="745" w:type="pct"/>
            <w:tcBorders>
              <w:top w:val="nil"/>
              <w:left w:val="nil"/>
              <w:bottom w:val="single" w:sz="4" w:space="0" w:color="auto"/>
              <w:right w:val="single" w:sz="4" w:space="0" w:color="auto"/>
            </w:tcBorders>
            <w:shd w:val="clear" w:color="auto" w:fill="auto"/>
            <w:noWrap/>
            <w:vAlign w:val="bottom"/>
            <w:hideMark/>
          </w:tcPr>
          <w:p w14:paraId="73AF623D" w14:textId="77777777" w:rsidR="00D4486B" w:rsidRPr="00D4486B" w:rsidRDefault="00D4486B" w:rsidP="00D4486B">
            <w:pPr>
              <w:jc w:val="right"/>
              <w:rPr>
                <w:color w:val="000000"/>
                <w:sz w:val="12"/>
                <w:szCs w:val="12"/>
              </w:rPr>
            </w:pPr>
            <w:r w:rsidRPr="00D4486B">
              <w:rPr>
                <w:color w:val="000000"/>
                <w:sz w:val="12"/>
                <w:szCs w:val="12"/>
              </w:rPr>
              <w:t>475 098,53</w:t>
            </w:r>
          </w:p>
        </w:tc>
        <w:tc>
          <w:tcPr>
            <w:tcW w:w="1000" w:type="pct"/>
            <w:tcBorders>
              <w:top w:val="nil"/>
              <w:left w:val="nil"/>
              <w:bottom w:val="single" w:sz="4" w:space="0" w:color="auto"/>
              <w:right w:val="single" w:sz="4" w:space="0" w:color="auto"/>
            </w:tcBorders>
            <w:shd w:val="clear" w:color="auto" w:fill="auto"/>
            <w:noWrap/>
            <w:vAlign w:val="bottom"/>
            <w:hideMark/>
          </w:tcPr>
          <w:p w14:paraId="2A58B765" w14:textId="77777777" w:rsidR="00D4486B" w:rsidRPr="00D4486B" w:rsidRDefault="00D4486B" w:rsidP="00D4486B">
            <w:pPr>
              <w:jc w:val="right"/>
              <w:rPr>
                <w:sz w:val="12"/>
                <w:szCs w:val="12"/>
              </w:rPr>
            </w:pPr>
            <w:r w:rsidRPr="00D4486B">
              <w:rPr>
                <w:sz w:val="12"/>
                <w:szCs w:val="12"/>
              </w:rPr>
              <w:t>472 379,53</w:t>
            </w:r>
          </w:p>
        </w:tc>
      </w:tr>
      <w:tr w:rsidR="00D4486B" w:rsidRPr="00D4486B" w14:paraId="7AEE2CA4" w14:textId="77777777" w:rsidTr="002D6968">
        <w:trPr>
          <w:trHeight w:val="115"/>
          <w:jc w:val="center"/>
        </w:trPr>
        <w:tc>
          <w:tcPr>
            <w:tcW w:w="635" w:type="pct"/>
            <w:tcBorders>
              <w:top w:val="nil"/>
              <w:left w:val="single" w:sz="4" w:space="0" w:color="auto"/>
              <w:bottom w:val="single" w:sz="4" w:space="0" w:color="auto"/>
              <w:right w:val="single" w:sz="4" w:space="0" w:color="auto"/>
            </w:tcBorders>
            <w:shd w:val="clear" w:color="auto" w:fill="auto"/>
            <w:noWrap/>
            <w:vAlign w:val="bottom"/>
            <w:hideMark/>
          </w:tcPr>
          <w:p w14:paraId="62E0F4CD" w14:textId="77777777" w:rsidR="00D4486B" w:rsidRPr="00D4486B" w:rsidRDefault="00D4486B" w:rsidP="00D4486B">
            <w:pPr>
              <w:jc w:val="right"/>
              <w:rPr>
                <w:color w:val="000000"/>
                <w:sz w:val="12"/>
                <w:szCs w:val="12"/>
              </w:rPr>
            </w:pPr>
            <w:r w:rsidRPr="00D4486B">
              <w:rPr>
                <w:color w:val="000000"/>
                <w:sz w:val="12"/>
                <w:szCs w:val="12"/>
              </w:rPr>
              <w:t>2.7.</w:t>
            </w:r>
          </w:p>
        </w:tc>
        <w:tc>
          <w:tcPr>
            <w:tcW w:w="1950" w:type="pct"/>
            <w:tcBorders>
              <w:top w:val="nil"/>
              <w:left w:val="nil"/>
              <w:bottom w:val="single" w:sz="4" w:space="0" w:color="auto"/>
              <w:right w:val="single" w:sz="4" w:space="0" w:color="auto"/>
            </w:tcBorders>
            <w:shd w:val="clear" w:color="auto" w:fill="auto"/>
            <w:vAlign w:val="bottom"/>
            <w:hideMark/>
          </w:tcPr>
          <w:p w14:paraId="6B1C4C57" w14:textId="77777777" w:rsidR="00D4486B" w:rsidRPr="00D4486B" w:rsidRDefault="00D4486B" w:rsidP="00D4486B">
            <w:pPr>
              <w:rPr>
                <w:color w:val="000000"/>
                <w:sz w:val="12"/>
                <w:szCs w:val="12"/>
              </w:rPr>
            </w:pPr>
            <w:r w:rsidRPr="00D4486B">
              <w:rPr>
                <w:color w:val="000000"/>
                <w:sz w:val="12"/>
                <w:szCs w:val="12"/>
              </w:rPr>
              <w:t xml:space="preserve">Прочие неподконтрольные расходы </w:t>
            </w:r>
          </w:p>
        </w:tc>
        <w:tc>
          <w:tcPr>
            <w:tcW w:w="670" w:type="pct"/>
            <w:tcBorders>
              <w:top w:val="nil"/>
              <w:left w:val="nil"/>
              <w:bottom w:val="single" w:sz="4" w:space="0" w:color="auto"/>
              <w:right w:val="single" w:sz="4" w:space="0" w:color="auto"/>
            </w:tcBorders>
            <w:shd w:val="clear" w:color="auto" w:fill="auto"/>
            <w:noWrap/>
            <w:vAlign w:val="center"/>
            <w:hideMark/>
          </w:tcPr>
          <w:p w14:paraId="37A986B7" w14:textId="77777777" w:rsidR="00D4486B" w:rsidRPr="00D4486B" w:rsidRDefault="00D4486B" w:rsidP="00D4486B">
            <w:pPr>
              <w:jc w:val="center"/>
              <w:rPr>
                <w:color w:val="000000"/>
                <w:sz w:val="12"/>
                <w:szCs w:val="12"/>
              </w:rPr>
            </w:pPr>
            <w:r w:rsidRPr="00D4486B">
              <w:rPr>
                <w:color w:val="000000"/>
                <w:sz w:val="12"/>
                <w:szCs w:val="12"/>
              </w:rPr>
              <w:t>тыс.руб.</w:t>
            </w:r>
          </w:p>
        </w:tc>
        <w:tc>
          <w:tcPr>
            <w:tcW w:w="745" w:type="pct"/>
            <w:tcBorders>
              <w:top w:val="nil"/>
              <w:left w:val="nil"/>
              <w:bottom w:val="single" w:sz="4" w:space="0" w:color="auto"/>
              <w:right w:val="single" w:sz="4" w:space="0" w:color="auto"/>
            </w:tcBorders>
            <w:shd w:val="clear" w:color="auto" w:fill="auto"/>
            <w:noWrap/>
            <w:vAlign w:val="bottom"/>
            <w:hideMark/>
          </w:tcPr>
          <w:p w14:paraId="7DA1DD8A" w14:textId="77777777" w:rsidR="00D4486B" w:rsidRPr="00D4486B" w:rsidRDefault="00D4486B" w:rsidP="00D4486B">
            <w:pPr>
              <w:jc w:val="right"/>
              <w:rPr>
                <w:color w:val="000000"/>
                <w:sz w:val="12"/>
                <w:szCs w:val="12"/>
              </w:rPr>
            </w:pPr>
            <w:r w:rsidRPr="00D4486B">
              <w:rPr>
                <w:color w:val="000000"/>
                <w:sz w:val="12"/>
                <w:szCs w:val="12"/>
              </w:rPr>
              <w:t>816 683,64</w:t>
            </w:r>
          </w:p>
        </w:tc>
        <w:tc>
          <w:tcPr>
            <w:tcW w:w="1000" w:type="pct"/>
            <w:tcBorders>
              <w:top w:val="nil"/>
              <w:left w:val="nil"/>
              <w:bottom w:val="single" w:sz="4" w:space="0" w:color="auto"/>
              <w:right w:val="single" w:sz="4" w:space="0" w:color="auto"/>
            </w:tcBorders>
            <w:shd w:val="clear" w:color="auto" w:fill="auto"/>
            <w:noWrap/>
            <w:vAlign w:val="bottom"/>
            <w:hideMark/>
          </w:tcPr>
          <w:p w14:paraId="45BCE6C7" w14:textId="77777777" w:rsidR="00D4486B" w:rsidRPr="00D4486B" w:rsidRDefault="00D4486B" w:rsidP="00D4486B">
            <w:pPr>
              <w:jc w:val="right"/>
              <w:rPr>
                <w:sz w:val="12"/>
                <w:szCs w:val="12"/>
              </w:rPr>
            </w:pPr>
            <w:r w:rsidRPr="00D4486B">
              <w:rPr>
                <w:sz w:val="12"/>
                <w:szCs w:val="12"/>
              </w:rPr>
              <w:t>32 569,51</w:t>
            </w:r>
          </w:p>
        </w:tc>
      </w:tr>
      <w:tr w:rsidR="00D4486B" w:rsidRPr="00D4486B" w14:paraId="0AA6E881" w14:textId="77777777" w:rsidTr="002D6968">
        <w:trPr>
          <w:trHeight w:val="115"/>
          <w:jc w:val="center"/>
        </w:trPr>
        <w:tc>
          <w:tcPr>
            <w:tcW w:w="635" w:type="pct"/>
            <w:tcBorders>
              <w:top w:val="nil"/>
              <w:left w:val="single" w:sz="4" w:space="0" w:color="auto"/>
              <w:bottom w:val="single" w:sz="4" w:space="0" w:color="auto"/>
              <w:right w:val="single" w:sz="4" w:space="0" w:color="auto"/>
            </w:tcBorders>
            <w:shd w:val="clear" w:color="auto" w:fill="auto"/>
            <w:noWrap/>
            <w:vAlign w:val="bottom"/>
            <w:hideMark/>
          </w:tcPr>
          <w:p w14:paraId="1E33934E" w14:textId="77777777" w:rsidR="00D4486B" w:rsidRPr="00D4486B" w:rsidRDefault="00D4486B" w:rsidP="00D4486B">
            <w:pPr>
              <w:jc w:val="right"/>
              <w:rPr>
                <w:color w:val="000000"/>
                <w:sz w:val="12"/>
                <w:szCs w:val="12"/>
              </w:rPr>
            </w:pPr>
            <w:r w:rsidRPr="00D4486B">
              <w:rPr>
                <w:color w:val="000000"/>
                <w:sz w:val="12"/>
                <w:szCs w:val="12"/>
              </w:rPr>
              <w:t>2.8.</w:t>
            </w:r>
          </w:p>
        </w:tc>
        <w:tc>
          <w:tcPr>
            <w:tcW w:w="1950" w:type="pct"/>
            <w:tcBorders>
              <w:top w:val="nil"/>
              <w:left w:val="nil"/>
              <w:bottom w:val="single" w:sz="4" w:space="0" w:color="auto"/>
              <w:right w:val="single" w:sz="4" w:space="0" w:color="auto"/>
            </w:tcBorders>
            <w:shd w:val="clear" w:color="auto" w:fill="auto"/>
            <w:vAlign w:val="bottom"/>
            <w:hideMark/>
          </w:tcPr>
          <w:p w14:paraId="3BA6D766" w14:textId="77777777" w:rsidR="00D4486B" w:rsidRPr="00D4486B" w:rsidRDefault="00D4486B" w:rsidP="00D4486B">
            <w:pPr>
              <w:rPr>
                <w:color w:val="000000"/>
                <w:sz w:val="12"/>
                <w:szCs w:val="12"/>
              </w:rPr>
            </w:pPr>
            <w:r w:rsidRPr="00D4486B">
              <w:rPr>
                <w:color w:val="000000"/>
                <w:sz w:val="12"/>
                <w:szCs w:val="12"/>
              </w:rPr>
              <w:t>Налог на прибыль</w:t>
            </w:r>
          </w:p>
        </w:tc>
        <w:tc>
          <w:tcPr>
            <w:tcW w:w="670" w:type="pct"/>
            <w:tcBorders>
              <w:top w:val="nil"/>
              <w:left w:val="nil"/>
              <w:bottom w:val="single" w:sz="4" w:space="0" w:color="auto"/>
              <w:right w:val="single" w:sz="4" w:space="0" w:color="auto"/>
            </w:tcBorders>
            <w:shd w:val="clear" w:color="auto" w:fill="auto"/>
            <w:noWrap/>
            <w:vAlign w:val="center"/>
            <w:hideMark/>
          </w:tcPr>
          <w:p w14:paraId="0AA24983" w14:textId="77777777" w:rsidR="00D4486B" w:rsidRPr="00D4486B" w:rsidRDefault="00D4486B" w:rsidP="00D4486B">
            <w:pPr>
              <w:jc w:val="center"/>
              <w:rPr>
                <w:color w:val="000000"/>
                <w:sz w:val="12"/>
                <w:szCs w:val="12"/>
              </w:rPr>
            </w:pPr>
            <w:r w:rsidRPr="00D4486B">
              <w:rPr>
                <w:color w:val="000000"/>
                <w:sz w:val="12"/>
                <w:szCs w:val="12"/>
              </w:rPr>
              <w:t>тыс.руб.</w:t>
            </w:r>
          </w:p>
        </w:tc>
        <w:tc>
          <w:tcPr>
            <w:tcW w:w="745" w:type="pct"/>
            <w:tcBorders>
              <w:top w:val="nil"/>
              <w:left w:val="nil"/>
              <w:bottom w:val="single" w:sz="4" w:space="0" w:color="auto"/>
              <w:right w:val="single" w:sz="4" w:space="0" w:color="auto"/>
            </w:tcBorders>
            <w:shd w:val="clear" w:color="auto" w:fill="auto"/>
            <w:noWrap/>
            <w:vAlign w:val="bottom"/>
            <w:hideMark/>
          </w:tcPr>
          <w:p w14:paraId="0EEAD7D2" w14:textId="77777777" w:rsidR="00D4486B" w:rsidRPr="00D4486B" w:rsidRDefault="00D4486B" w:rsidP="00D4486B">
            <w:pPr>
              <w:jc w:val="right"/>
              <w:rPr>
                <w:color w:val="000000"/>
                <w:sz w:val="12"/>
                <w:szCs w:val="12"/>
              </w:rPr>
            </w:pPr>
            <w:r w:rsidRPr="00D4486B">
              <w:rPr>
                <w:color w:val="000000"/>
                <w:sz w:val="12"/>
                <w:szCs w:val="12"/>
              </w:rPr>
              <w:t>25 231,64</w:t>
            </w:r>
          </w:p>
        </w:tc>
        <w:tc>
          <w:tcPr>
            <w:tcW w:w="1000" w:type="pct"/>
            <w:tcBorders>
              <w:top w:val="nil"/>
              <w:left w:val="nil"/>
              <w:bottom w:val="single" w:sz="4" w:space="0" w:color="auto"/>
              <w:right w:val="single" w:sz="4" w:space="0" w:color="auto"/>
            </w:tcBorders>
            <w:shd w:val="clear" w:color="auto" w:fill="auto"/>
            <w:noWrap/>
            <w:vAlign w:val="bottom"/>
            <w:hideMark/>
          </w:tcPr>
          <w:p w14:paraId="626653BA" w14:textId="77777777" w:rsidR="00D4486B" w:rsidRPr="00D4486B" w:rsidRDefault="00D4486B" w:rsidP="00D4486B">
            <w:pPr>
              <w:jc w:val="right"/>
              <w:rPr>
                <w:sz w:val="12"/>
                <w:szCs w:val="12"/>
              </w:rPr>
            </w:pPr>
            <w:r w:rsidRPr="00D4486B">
              <w:rPr>
                <w:sz w:val="12"/>
                <w:szCs w:val="12"/>
              </w:rPr>
              <w:t>25 231,64</w:t>
            </w:r>
          </w:p>
        </w:tc>
      </w:tr>
      <w:tr w:rsidR="00D4486B" w:rsidRPr="00D4486B" w14:paraId="7BC2532D" w14:textId="77777777" w:rsidTr="002D6968">
        <w:trPr>
          <w:trHeight w:val="234"/>
          <w:jc w:val="center"/>
        </w:trPr>
        <w:tc>
          <w:tcPr>
            <w:tcW w:w="635" w:type="pct"/>
            <w:tcBorders>
              <w:top w:val="nil"/>
              <w:left w:val="single" w:sz="4" w:space="0" w:color="auto"/>
              <w:bottom w:val="single" w:sz="4" w:space="0" w:color="auto"/>
              <w:right w:val="single" w:sz="4" w:space="0" w:color="auto"/>
            </w:tcBorders>
            <w:shd w:val="clear" w:color="auto" w:fill="auto"/>
            <w:noWrap/>
            <w:vAlign w:val="bottom"/>
            <w:hideMark/>
          </w:tcPr>
          <w:p w14:paraId="40325FD9" w14:textId="77777777" w:rsidR="00D4486B" w:rsidRPr="00D4486B" w:rsidRDefault="00D4486B" w:rsidP="00D4486B">
            <w:pPr>
              <w:jc w:val="right"/>
              <w:rPr>
                <w:color w:val="000000"/>
                <w:sz w:val="12"/>
                <w:szCs w:val="12"/>
              </w:rPr>
            </w:pPr>
            <w:r w:rsidRPr="00D4486B">
              <w:rPr>
                <w:color w:val="000000"/>
                <w:sz w:val="12"/>
                <w:szCs w:val="12"/>
              </w:rPr>
              <w:t>2.9.</w:t>
            </w:r>
          </w:p>
        </w:tc>
        <w:tc>
          <w:tcPr>
            <w:tcW w:w="1950" w:type="pct"/>
            <w:tcBorders>
              <w:top w:val="nil"/>
              <w:left w:val="nil"/>
              <w:bottom w:val="single" w:sz="4" w:space="0" w:color="auto"/>
              <w:right w:val="single" w:sz="4" w:space="0" w:color="auto"/>
            </w:tcBorders>
            <w:shd w:val="clear" w:color="auto" w:fill="auto"/>
            <w:vAlign w:val="bottom"/>
            <w:hideMark/>
          </w:tcPr>
          <w:p w14:paraId="6793F081" w14:textId="77777777" w:rsidR="00D4486B" w:rsidRPr="00D4486B" w:rsidRDefault="00D4486B" w:rsidP="00D4486B">
            <w:pPr>
              <w:rPr>
                <w:color w:val="000000"/>
                <w:sz w:val="12"/>
                <w:szCs w:val="12"/>
              </w:rPr>
            </w:pPr>
            <w:r w:rsidRPr="00D4486B">
              <w:rPr>
                <w:color w:val="000000"/>
                <w:sz w:val="12"/>
                <w:szCs w:val="12"/>
              </w:rPr>
              <w:t>Выпадающие доходы по п.87 Основ ценообразования</w:t>
            </w:r>
          </w:p>
        </w:tc>
        <w:tc>
          <w:tcPr>
            <w:tcW w:w="670" w:type="pct"/>
            <w:tcBorders>
              <w:top w:val="nil"/>
              <w:left w:val="nil"/>
              <w:bottom w:val="single" w:sz="4" w:space="0" w:color="auto"/>
              <w:right w:val="single" w:sz="4" w:space="0" w:color="auto"/>
            </w:tcBorders>
            <w:shd w:val="clear" w:color="auto" w:fill="auto"/>
            <w:noWrap/>
            <w:vAlign w:val="center"/>
            <w:hideMark/>
          </w:tcPr>
          <w:p w14:paraId="317E7B8D" w14:textId="77777777" w:rsidR="00D4486B" w:rsidRPr="00D4486B" w:rsidRDefault="00D4486B" w:rsidP="00D4486B">
            <w:pPr>
              <w:jc w:val="center"/>
              <w:rPr>
                <w:color w:val="000000"/>
                <w:sz w:val="12"/>
                <w:szCs w:val="12"/>
              </w:rPr>
            </w:pPr>
            <w:r w:rsidRPr="00D4486B">
              <w:rPr>
                <w:color w:val="000000"/>
                <w:sz w:val="12"/>
                <w:szCs w:val="12"/>
              </w:rPr>
              <w:t>тыс.руб.</w:t>
            </w:r>
          </w:p>
        </w:tc>
        <w:tc>
          <w:tcPr>
            <w:tcW w:w="745" w:type="pct"/>
            <w:tcBorders>
              <w:top w:val="nil"/>
              <w:left w:val="nil"/>
              <w:bottom w:val="single" w:sz="4" w:space="0" w:color="auto"/>
              <w:right w:val="single" w:sz="4" w:space="0" w:color="auto"/>
            </w:tcBorders>
            <w:shd w:val="clear" w:color="auto" w:fill="auto"/>
            <w:noWrap/>
            <w:vAlign w:val="bottom"/>
            <w:hideMark/>
          </w:tcPr>
          <w:p w14:paraId="5C569F45" w14:textId="77777777" w:rsidR="00D4486B" w:rsidRPr="00D4486B" w:rsidRDefault="00D4486B" w:rsidP="00D4486B">
            <w:pPr>
              <w:jc w:val="right"/>
              <w:rPr>
                <w:color w:val="000000"/>
                <w:sz w:val="12"/>
                <w:szCs w:val="12"/>
              </w:rPr>
            </w:pPr>
            <w:r w:rsidRPr="00D4486B">
              <w:rPr>
                <w:color w:val="000000"/>
                <w:sz w:val="12"/>
                <w:szCs w:val="12"/>
              </w:rPr>
              <w:t>230 654,71</w:t>
            </w:r>
          </w:p>
        </w:tc>
        <w:tc>
          <w:tcPr>
            <w:tcW w:w="1000" w:type="pct"/>
            <w:tcBorders>
              <w:top w:val="nil"/>
              <w:left w:val="nil"/>
              <w:bottom w:val="single" w:sz="4" w:space="0" w:color="auto"/>
              <w:right w:val="single" w:sz="4" w:space="0" w:color="auto"/>
            </w:tcBorders>
            <w:shd w:val="clear" w:color="auto" w:fill="auto"/>
            <w:noWrap/>
            <w:vAlign w:val="bottom"/>
            <w:hideMark/>
          </w:tcPr>
          <w:p w14:paraId="02290C1D" w14:textId="77777777" w:rsidR="00D4486B" w:rsidRPr="00D4486B" w:rsidRDefault="00D4486B" w:rsidP="00D4486B">
            <w:pPr>
              <w:jc w:val="right"/>
              <w:rPr>
                <w:sz w:val="12"/>
                <w:szCs w:val="12"/>
              </w:rPr>
            </w:pPr>
            <w:r w:rsidRPr="00D4486B">
              <w:rPr>
                <w:sz w:val="12"/>
                <w:szCs w:val="12"/>
              </w:rPr>
              <w:t>157 276,10</w:t>
            </w:r>
          </w:p>
        </w:tc>
      </w:tr>
      <w:tr w:rsidR="00D4486B" w:rsidRPr="00D4486B" w14:paraId="516AC6E7" w14:textId="77777777" w:rsidTr="002D6968">
        <w:trPr>
          <w:trHeight w:val="115"/>
          <w:jc w:val="center"/>
        </w:trPr>
        <w:tc>
          <w:tcPr>
            <w:tcW w:w="635" w:type="pct"/>
            <w:tcBorders>
              <w:top w:val="nil"/>
              <w:left w:val="single" w:sz="4" w:space="0" w:color="auto"/>
              <w:bottom w:val="single" w:sz="4" w:space="0" w:color="auto"/>
              <w:right w:val="single" w:sz="4" w:space="0" w:color="auto"/>
            </w:tcBorders>
            <w:shd w:val="clear" w:color="auto" w:fill="auto"/>
            <w:noWrap/>
            <w:vAlign w:val="bottom"/>
            <w:hideMark/>
          </w:tcPr>
          <w:p w14:paraId="68FDF0B7" w14:textId="77777777" w:rsidR="00D4486B" w:rsidRPr="00D4486B" w:rsidRDefault="00D4486B" w:rsidP="00D4486B">
            <w:pPr>
              <w:jc w:val="right"/>
              <w:rPr>
                <w:color w:val="000000"/>
                <w:sz w:val="12"/>
                <w:szCs w:val="12"/>
              </w:rPr>
            </w:pPr>
            <w:r w:rsidRPr="00D4486B">
              <w:rPr>
                <w:color w:val="000000"/>
                <w:sz w:val="12"/>
                <w:szCs w:val="12"/>
              </w:rPr>
              <w:t>2.10.</w:t>
            </w:r>
          </w:p>
        </w:tc>
        <w:tc>
          <w:tcPr>
            <w:tcW w:w="1950" w:type="pct"/>
            <w:tcBorders>
              <w:top w:val="nil"/>
              <w:left w:val="nil"/>
              <w:bottom w:val="single" w:sz="4" w:space="0" w:color="auto"/>
              <w:right w:val="single" w:sz="4" w:space="0" w:color="auto"/>
            </w:tcBorders>
            <w:shd w:val="clear" w:color="auto" w:fill="auto"/>
            <w:vAlign w:val="bottom"/>
            <w:hideMark/>
          </w:tcPr>
          <w:p w14:paraId="710887B3" w14:textId="77777777" w:rsidR="00D4486B" w:rsidRPr="00D4486B" w:rsidRDefault="00D4486B" w:rsidP="00D4486B">
            <w:pPr>
              <w:rPr>
                <w:color w:val="000000"/>
                <w:sz w:val="12"/>
                <w:szCs w:val="12"/>
              </w:rPr>
            </w:pPr>
            <w:r w:rsidRPr="00D4486B">
              <w:rPr>
                <w:color w:val="000000"/>
                <w:sz w:val="12"/>
                <w:szCs w:val="12"/>
              </w:rPr>
              <w:t>Амортизация ОС</w:t>
            </w:r>
          </w:p>
        </w:tc>
        <w:tc>
          <w:tcPr>
            <w:tcW w:w="670" w:type="pct"/>
            <w:tcBorders>
              <w:top w:val="nil"/>
              <w:left w:val="nil"/>
              <w:bottom w:val="single" w:sz="4" w:space="0" w:color="auto"/>
              <w:right w:val="single" w:sz="4" w:space="0" w:color="auto"/>
            </w:tcBorders>
            <w:shd w:val="clear" w:color="auto" w:fill="auto"/>
            <w:noWrap/>
            <w:vAlign w:val="center"/>
            <w:hideMark/>
          </w:tcPr>
          <w:p w14:paraId="6F4ADB74" w14:textId="77777777" w:rsidR="00D4486B" w:rsidRPr="00D4486B" w:rsidRDefault="00D4486B" w:rsidP="00D4486B">
            <w:pPr>
              <w:jc w:val="center"/>
              <w:rPr>
                <w:color w:val="000000"/>
                <w:sz w:val="12"/>
                <w:szCs w:val="12"/>
              </w:rPr>
            </w:pPr>
            <w:r w:rsidRPr="00D4486B">
              <w:rPr>
                <w:color w:val="000000"/>
                <w:sz w:val="12"/>
                <w:szCs w:val="12"/>
              </w:rPr>
              <w:t>тыс.руб.</w:t>
            </w:r>
          </w:p>
        </w:tc>
        <w:tc>
          <w:tcPr>
            <w:tcW w:w="745" w:type="pct"/>
            <w:tcBorders>
              <w:top w:val="nil"/>
              <w:left w:val="nil"/>
              <w:bottom w:val="single" w:sz="4" w:space="0" w:color="auto"/>
              <w:right w:val="single" w:sz="4" w:space="0" w:color="auto"/>
            </w:tcBorders>
            <w:shd w:val="clear" w:color="auto" w:fill="auto"/>
            <w:noWrap/>
            <w:vAlign w:val="bottom"/>
            <w:hideMark/>
          </w:tcPr>
          <w:p w14:paraId="25D1F40B" w14:textId="77777777" w:rsidR="00D4486B" w:rsidRPr="00D4486B" w:rsidRDefault="00D4486B" w:rsidP="00D4486B">
            <w:pPr>
              <w:jc w:val="right"/>
              <w:rPr>
                <w:color w:val="000000"/>
                <w:sz w:val="12"/>
                <w:szCs w:val="12"/>
              </w:rPr>
            </w:pPr>
            <w:r w:rsidRPr="00D4486B">
              <w:rPr>
                <w:color w:val="000000"/>
                <w:sz w:val="12"/>
                <w:szCs w:val="12"/>
              </w:rPr>
              <w:t>1 260 893,95</w:t>
            </w:r>
          </w:p>
        </w:tc>
        <w:tc>
          <w:tcPr>
            <w:tcW w:w="1000" w:type="pct"/>
            <w:tcBorders>
              <w:top w:val="nil"/>
              <w:left w:val="nil"/>
              <w:bottom w:val="single" w:sz="4" w:space="0" w:color="auto"/>
              <w:right w:val="single" w:sz="4" w:space="0" w:color="auto"/>
            </w:tcBorders>
            <w:shd w:val="clear" w:color="auto" w:fill="auto"/>
            <w:noWrap/>
            <w:vAlign w:val="bottom"/>
            <w:hideMark/>
          </w:tcPr>
          <w:p w14:paraId="028C0A10" w14:textId="77777777" w:rsidR="00D4486B" w:rsidRPr="00D4486B" w:rsidRDefault="00D4486B" w:rsidP="00D4486B">
            <w:pPr>
              <w:jc w:val="right"/>
              <w:rPr>
                <w:sz w:val="12"/>
                <w:szCs w:val="12"/>
              </w:rPr>
            </w:pPr>
            <w:r w:rsidRPr="00D4486B">
              <w:rPr>
                <w:sz w:val="12"/>
                <w:szCs w:val="12"/>
              </w:rPr>
              <w:t>1 239 297,35</w:t>
            </w:r>
          </w:p>
        </w:tc>
      </w:tr>
      <w:tr w:rsidR="00D4486B" w:rsidRPr="00D4486B" w14:paraId="18C288FF" w14:textId="77777777" w:rsidTr="002D6968">
        <w:trPr>
          <w:trHeight w:val="115"/>
          <w:jc w:val="center"/>
        </w:trPr>
        <w:tc>
          <w:tcPr>
            <w:tcW w:w="635" w:type="pct"/>
            <w:tcBorders>
              <w:top w:val="nil"/>
              <w:left w:val="single" w:sz="4" w:space="0" w:color="auto"/>
              <w:bottom w:val="single" w:sz="4" w:space="0" w:color="auto"/>
              <w:right w:val="single" w:sz="4" w:space="0" w:color="auto"/>
            </w:tcBorders>
            <w:shd w:val="clear" w:color="auto" w:fill="auto"/>
            <w:noWrap/>
            <w:vAlign w:val="bottom"/>
            <w:hideMark/>
          </w:tcPr>
          <w:p w14:paraId="085D6384" w14:textId="77777777" w:rsidR="00D4486B" w:rsidRPr="00D4486B" w:rsidRDefault="00D4486B" w:rsidP="00D4486B">
            <w:pPr>
              <w:jc w:val="right"/>
              <w:rPr>
                <w:color w:val="000000"/>
                <w:sz w:val="12"/>
                <w:szCs w:val="12"/>
              </w:rPr>
            </w:pPr>
            <w:r w:rsidRPr="00D4486B">
              <w:rPr>
                <w:color w:val="000000"/>
                <w:sz w:val="12"/>
                <w:szCs w:val="12"/>
              </w:rPr>
              <w:t>2.11.</w:t>
            </w:r>
          </w:p>
        </w:tc>
        <w:tc>
          <w:tcPr>
            <w:tcW w:w="1950" w:type="pct"/>
            <w:tcBorders>
              <w:top w:val="nil"/>
              <w:left w:val="nil"/>
              <w:bottom w:val="single" w:sz="4" w:space="0" w:color="auto"/>
              <w:right w:val="single" w:sz="4" w:space="0" w:color="auto"/>
            </w:tcBorders>
            <w:shd w:val="clear" w:color="auto" w:fill="auto"/>
            <w:vAlign w:val="bottom"/>
            <w:hideMark/>
          </w:tcPr>
          <w:p w14:paraId="01BF7009" w14:textId="77777777" w:rsidR="00D4486B" w:rsidRPr="00D4486B" w:rsidRDefault="00D4486B" w:rsidP="00D4486B">
            <w:pPr>
              <w:rPr>
                <w:color w:val="000000"/>
                <w:sz w:val="12"/>
                <w:szCs w:val="12"/>
              </w:rPr>
            </w:pPr>
            <w:r w:rsidRPr="00D4486B">
              <w:rPr>
                <w:color w:val="000000"/>
                <w:sz w:val="12"/>
                <w:szCs w:val="12"/>
              </w:rPr>
              <w:t>Прибыль на капитальные вложения</w:t>
            </w:r>
          </w:p>
        </w:tc>
        <w:tc>
          <w:tcPr>
            <w:tcW w:w="670" w:type="pct"/>
            <w:tcBorders>
              <w:top w:val="nil"/>
              <w:left w:val="nil"/>
              <w:bottom w:val="single" w:sz="4" w:space="0" w:color="auto"/>
              <w:right w:val="single" w:sz="4" w:space="0" w:color="auto"/>
            </w:tcBorders>
            <w:shd w:val="clear" w:color="auto" w:fill="auto"/>
            <w:noWrap/>
            <w:vAlign w:val="center"/>
            <w:hideMark/>
          </w:tcPr>
          <w:p w14:paraId="2839BBC6" w14:textId="77777777" w:rsidR="00D4486B" w:rsidRPr="00D4486B" w:rsidRDefault="00D4486B" w:rsidP="00D4486B">
            <w:pPr>
              <w:jc w:val="center"/>
              <w:rPr>
                <w:color w:val="000000"/>
                <w:sz w:val="12"/>
                <w:szCs w:val="12"/>
              </w:rPr>
            </w:pPr>
            <w:r w:rsidRPr="00D4486B">
              <w:rPr>
                <w:color w:val="000000"/>
                <w:sz w:val="12"/>
                <w:szCs w:val="12"/>
              </w:rPr>
              <w:t>тыс.руб.</w:t>
            </w:r>
          </w:p>
        </w:tc>
        <w:tc>
          <w:tcPr>
            <w:tcW w:w="745" w:type="pct"/>
            <w:tcBorders>
              <w:top w:val="nil"/>
              <w:left w:val="nil"/>
              <w:bottom w:val="single" w:sz="4" w:space="0" w:color="auto"/>
              <w:right w:val="single" w:sz="4" w:space="0" w:color="auto"/>
            </w:tcBorders>
            <w:shd w:val="clear" w:color="auto" w:fill="auto"/>
            <w:noWrap/>
            <w:vAlign w:val="bottom"/>
            <w:hideMark/>
          </w:tcPr>
          <w:p w14:paraId="49E55EBE" w14:textId="77777777" w:rsidR="00D4486B" w:rsidRPr="00D4486B" w:rsidRDefault="00D4486B" w:rsidP="00D4486B">
            <w:pPr>
              <w:jc w:val="right"/>
              <w:rPr>
                <w:color w:val="000000"/>
                <w:sz w:val="12"/>
                <w:szCs w:val="12"/>
              </w:rPr>
            </w:pPr>
            <w:r w:rsidRPr="00D4486B">
              <w:rPr>
                <w:color w:val="000000"/>
                <w:sz w:val="12"/>
                <w:szCs w:val="12"/>
              </w:rPr>
              <w:t>654 000,00</w:t>
            </w:r>
          </w:p>
        </w:tc>
        <w:tc>
          <w:tcPr>
            <w:tcW w:w="1000" w:type="pct"/>
            <w:tcBorders>
              <w:top w:val="nil"/>
              <w:left w:val="nil"/>
              <w:bottom w:val="single" w:sz="4" w:space="0" w:color="auto"/>
              <w:right w:val="single" w:sz="4" w:space="0" w:color="auto"/>
            </w:tcBorders>
            <w:shd w:val="clear" w:color="auto" w:fill="auto"/>
            <w:noWrap/>
            <w:vAlign w:val="bottom"/>
            <w:hideMark/>
          </w:tcPr>
          <w:p w14:paraId="7F707842" w14:textId="77777777" w:rsidR="00D4486B" w:rsidRPr="00D4486B" w:rsidRDefault="00D4486B" w:rsidP="00D4486B">
            <w:pPr>
              <w:jc w:val="right"/>
              <w:rPr>
                <w:sz w:val="12"/>
                <w:szCs w:val="12"/>
              </w:rPr>
            </w:pPr>
            <w:r w:rsidRPr="00D4486B">
              <w:rPr>
                <w:sz w:val="12"/>
                <w:szCs w:val="12"/>
              </w:rPr>
              <w:t>498 000,00</w:t>
            </w:r>
          </w:p>
        </w:tc>
      </w:tr>
      <w:tr w:rsidR="00D4486B" w:rsidRPr="00D4486B" w14:paraId="15DE0972" w14:textId="77777777" w:rsidTr="002D6968">
        <w:trPr>
          <w:trHeight w:val="115"/>
          <w:jc w:val="center"/>
        </w:trPr>
        <w:tc>
          <w:tcPr>
            <w:tcW w:w="635" w:type="pct"/>
            <w:tcBorders>
              <w:top w:val="nil"/>
              <w:left w:val="single" w:sz="4" w:space="0" w:color="auto"/>
              <w:bottom w:val="single" w:sz="4" w:space="0" w:color="auto"/>
              <w:right w:val="single" w:sz="4" w:space="0" w:color="auto"/>
            </w:tcBorders>
            <w:shd w:val="clear" w:color="auto" w:fill="auto"/>
            <w:noWrap/>
            <w:vAlign w:val="bottom"/>
            <w:hideMark/>
          </w:tcPr>
          <w:p w14:paraId="7A0E4C6A" w14:textId="77777777" w:rsidR="00D4486B" w:rsidRPr="00D4486B" w:rsidRDefault="00D4486B" w:rsidP="00D4486B">
            <w:pPr>
              <w:jc w:val="center"/>
              <w:rPr>
                <w:i/>
                <w:iCs/>
                <w:color w:val="000000"/>
                <w:sz w:val="12"/>
                <w:szCs w:val="12"/>
              </w:rPr>
            </w:pPr>
            <w:r w:rsidRPr="00D4486B">
              <w:rPr>
                <w:i/>
                <w:iCs/>
                <w:color w:val="000000"/>
                <w:sz w:val="12"/>
                <w:szCs w:val="12"/>
              </w:rPr>
              <w:t> </w:t>
            </w:r>
          </w:p>
        </w:tc>
        <w:tc>
          <w:tcPr>
            <w:tcW w:w="1950" w:type="pct"/>
            <w:tcBorders>
              <w:top w:val="nil"/>
              <w:left w:val="nil"/>
              <w:bottom w:val="single" w:sz="4" w:space="0" w:color="auto"/>
              <w:right w:val="single" w:sz="4" w:space="0" w:color="auto"/>
            </w:tcBorders>
            <w:shd w:val="clear" w:color="auto" w:fill="auto"/>
            <w:vAlign w:val="bottom"/>
            <w:hideMark/>
          </w:tcPr>
          <w:p w14:paraId="11967E0A" w14:textId="77777777" w:rsidR="00D4486B" w:rsidRPr="00D4486B" w:rsidRDefault="00D4486B" w:rsidP="00D4486B">
            <w:pPr>
              <w:jc w:val="right"/>
              <w:rPr>
                <w:i/>
                <w:iCs/>
                <w:color w:val="000000"/>
                <w:sz w:val="12"/>
                <w:szCs w:val="12"/>
              </w:rPr>
            </w:pPr>
            <w:r w:rsidRPr="00D4486B">
              <w:rPr>
                <w:i/>
                <w:iCs/>
                <w:color w:val="000000"/>
                <w:sz w:val="12"/>
                <w:szCs w:val="12"/>
              </w:rPr>
              <w:t> </w:t>
            </w:r>
          </w:p>
        </w:tc>
        <w:tc>
          <w:tcPr>
            <w:tcW w:w="670" w:type="pct"/>
            <w:tcBorders>
              <w:top w:val="nil"/>
              <w:left w:val="nil"/>
              <w:bottom w:val="single" w:sz="4" w:space="0" w:color="auto"/>
              <w:right w:val="single" w:sz="4" w:space="0" w:color="auto"/>
            </w:tcBorders>
            <w:shd w:val="clear" w:color="auto" w:fill="auto"/>
            <w:noWrap/>
            <w:vAlign w:val="center"/>
            <w:hideMark/>
          </w:tcPr>
          <w:p w14:paraId="556DFF1A" w14:textId="77777777" w:rsidR="00D4486B" w:rsidRPr="00D4486B" w:rsidRDefault="00D4486B" w:rsidP="00D4486B">
            <w:pPr>
              <w:jc w:val="center"/>
              <w:rPr>
                <w:i/>
                <w:iCs/>
                <w:color w:val="000000"/>
                <w:sz w:val="12"/>
                <w:szCs w:val="12"/>
              </w:rPr>
            </w:pPr>
            <w:r w:rsidRPr="00D4486B">
              <w:rPr>
                <w:i/>
                <w:iCs/>
                <w:color w:val="000000"/>
                <w:sz w:val="12"/>
                <w:szCs w:val="12"/>
              </w:rPr>
              <w:t> </w:t>
            </w:r>
          </w:p>
        </w:tc>
        <w:tc>
          <w:tcPr>
            <w:tcW w:w="745" w:type="pct"/>
            <w:tcBorders>
              <w:top w:val="nil"/>
              <w:left w:val="nil"/>
              <w:bottom w:val="single" w:sz="4" w:space="0" w:color="auto"/>
              <w:right w:val="single" w:sz="4" w:space="0" w:color="auto"/>
            </w:tcBorders>
            <w:shd w:val="clear" w:color="auto" w:fill="auto"/>
            <w:noWrap/>
            <w:vAlign w:val="bottom"/>
            <w:hideMark/>
          </w:tcPr>
          <w:p w14:paraId="77E06E7F" w14:textId="77777777" w:rsidR="00D4486B" w:rsidRPr="00D4486B" w:rsidRDefault="00D4486B" w:rsidP="00D4486B">
            <w:pPr>
              <w:rPr>
                <w:i/>
                <w:iCs/>
                <w:color w:val="000000"/>
                <w:sz w:val="12"/>
                <w:szCs w:val="12"/>
              </w:rPr>
            </w:pPr>
            <w:r w:rsidRPr="00D4486B">
              <w:rPr>
                <w:i/>
                <w:iCs/>
                <w:color w:val="000000"/>
                <w:sz w:val="12"/>
                <w:szCs w:val="12"/>
              </w:rPr>
              <w:t> </w:t>
            </w:r>
          </w:p>
        </w:tc>
        <w:tc>
          <w:tcPr>
            <w:tcW w:w="1000" w:type="pct"/>
            <w:tcBorders>
              <w:top w:val="nil"/>
              <w:left w:val="nil"/>
              <w:bottom w:val="single" w:sz="4" w:space="0" w:color="auto"/>
              <w:right w:val="single" w:sz="4" w:space="0" w:color="auto"/>
            </w:tcBorders>
            <w:shd w:val="clear" w:color="auto" w:fill="auto"/>
            <w:noWrap/>
            <w:vAlign w:val="bottom"/>
            <w:hideMark/>
          </w:tcPr>
          <w:p w14:paraId="77FBE71C" w14:textId="77777777" w:rsidR="00D4486B" w:rsidRPr="00D4486B" w:rsidRDefault="00D4486B" w:rsidP="00D4486B">
            <w:pPr>
              <w:rPr>
                <w:i/>
                <w:iCs/>
                <w:color w:val="000000"/>
                <w:sz w:val="12"/>
                <w:szCs w:val="12"/>
              </w:rPr>
            </w:pPr>
            <w:r w:rsidRPr="00D4486B">
              <w:rPr>
                <w:i/>
                <w:iCs/>
                <w:color w:val="000000"/>
                <w:sz w:val="12"/>
                <w:szCs w:val="12"/>
              </w:rPr>
              <w:t> </w:t>
            </w:r>
          </w:p>
        </w:tc>
      </w:tr>
      <w:tr w:rsidR="00D4486B" w:rsidRPr="00D4486B" w14:paraId="60A1716F" w14:textId="77777777" w:rsidTr="002D6968">
        <w:trPr>
          <w:trHeight w:val="115"/>
          <w:jc w:val="center"/>
        </w:trPr>
        <w:tc>
          <w:tcPr>
            <w:tcW w:w="258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21D2007" w14:textId="77777777" w:rsidR="00D4486B" w:rsidRPr="00D4486B" w:rsidRDefault="00D4486B" w:rsidP="00D4486B">
            <w:pPr>
              <w:jc w:val="center"/>
              <w:rPr>
                <w:color w:val="000000"/>
                <w:sz w:val="12"/>
                <w:szCs w:val="12"/>
              </w:rPr>
            </w:pPr>
            <w:r w:rsidRPr="00D4486B">
              <w:rPr>
                <w:color w:val="000000"/>
                <w:sz w:val="12"/>
                <w:szCs w:val="12"/>
              </w:rPr>
              <w:t>Проверка прибыли на капитальные вложения (не более 12% от НВВ на содержание сетей)</w:t>
            </w:r>
          </w:p>
        </w:tc>
        <w:tc>
          <w:tcPr>
            <w:tcW w:w="670" w:type="pct"/>
            <w:tcBorders>
              <w:top w:val="nil"/>
              <w:left w:val="nil"/>
              <w:bottom w:val="single" w:sz="4" w:space="0" w:color="auto"/>
              <w:right w:val="single" w:sz="4" w:space="0" w:color="auto"/>
            </w:tcBorders>
            <w:shd w:val="clear" w:color="auto" w:fill="auto"/>
            <w:noWrap/>
            <w:vAlign w:val="center"/>
            <w:hideMark/>
          </w:tcPr>
          <w:p w14:paraId="32625634" w14:textId="77777777" w:rsidR="00D4486B" w:rsidRPr="00D4486B" w:rsidRDefault="00D4486B" w:rsidP="00D4486B">
            <w:pPr>
              <w:jc w:val="center"/>
              <w:rPr>
                <w:color w:val="000000"/>
                <w:sz w:val="12"/>
                <w:szCs w:val="12"/>
              </w:rPr>
            </w:pPr>
            <w:r w:rsidRPr="00D4486B">
              <w:rPr>
                <w:color w:val="000000"/>
                <w:sz w:val="12"/>
                <w:szCs w:val="12"/>
              </w:rPr>
              <w:t>тыс.руб.</w:t>
            </w:r>
          </w:p>
        </w:tc>
        <w:tc>
          <w:tcPr>
            <w:tcW w:w="745" w:type="pct"/>
            <w:tcBorders>
              <w:top w:val="nil"/>
              <w:left w:val="nil"/>
              <w:bottom w:val="single" w:sz="4" w:space="0" w:color="auto"/>
              <w:right w:val="single" w:sz="4" w:space="0" w:color="auto"/>
            </w:tcBorders>
            <w:shd w:val="clear" w:color="auto" w:fill="auto"/>
            <w:noWrap/>
            <w:vAlign w:val="bottom"/>
            <w:hideMark/>
          </w:tcPr>
          <w:p w14:paraId="0191E270" w14:textId="77777777" w:rsidR="00D4486B" w:rsidRPr="00D4486B" w:rsidRDefault="00D4486B" w:rsidP="00D4486B">
            <w:pPr>
              <w:jc w:val="right"/>
              <w:rPr>
                <w:color w:val="000000"/>
                <w:sz w:val="12"/>
                <w:szCs w:val="12"/>
              </w:rPr>
            </w:pPr>
            <w:r w:rsidRPr="00D4486B">
              <w:rPr>
                <w:color w:val="000000"/>
                <w:sz w:val="12"/>
                <w:szCs w:val="12"/>
              </w:rPr>
              <w:t>9,77%</w:t>
            </w:r>
          </w:p>
        </w:tc>
        <w:tc>
          <w:tcPr>
            <w:tcW w:w="1000" w:type="pct"/>
            <w:tcBorders>
              <w:top w:val="nil"/>
              <w:left w:val="nil"/>
              <w:bottom w:val="single" w:sz="4" w:space="0" w:color="auto"/>
              <w:right w:val="single" w:sz="4" w:space="0" w:color="auto"/>
            </w:tcBorders>
            <w:shd w:val="clear" w:color="auto" w:fill="auto"/>
            <w:noWrap/>
            <w:vAlign w:val="bottom"/>
            <w:hideMark/>
          </w:tcPr>
          <w:p w14:paraId="54A88920" w14:textId="77777777" w:rsidR="00D4486B" w:rsidRPr="00D4486B" w:rsidRDefault="00D4486B" w:rsidP="00D4486B">
            <w:pPr>
              <w:jc w:val="right"/>
              <w:rPr>
                <w:color w:val="000000"/>
                <w:sz w:val="12"/>
                <w:szCs w:val="12"/>
              </w:rPr>
            </w:pPr>
            <w:r w:rsidRPr="00D4486B">
              <w:rPr>
                <w:color w:val="000000"/>
                <w:sz w:val="12"/>
                <w:szCs w:val="12"/>
              </w:rPr>
              <w:t>9,72%</w:t>
            </w:r>
          </w:p>
        </w:tc>
      </w:tr>
      <w:tr w:rsidR="00D4486B" w:rsidRPr="00D4486B" w14:paraId="3423EEEE" w14:textId="77777777" w:rsidTr="002D6968">
        <w:trPr>
          <w:trHeight w:val="137"/>
          <w:jc w:val="center"/>
        </w:trPr>
        <w:tc>
          <w:tcPr>
            <w:tcW w:w="258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C898857" w14:textId="77777777" w:rsidR="00D4486B" w:rsidRPr="00D4486B" w:rsidRDefault="00D4486B" w:rsidP="00D4486B">
            <w:pPr>
              <w:jc w:val="center"/>
              <w:rPr>
                <w:b/>
                <w:bCs/>
                <w:color w:val="000000"/>
                <w:sz w:val="12"/>
                <w:szCs w:val="12"/>
              </w:rPr>
            </w:pPr>
            <w:r w:rsidRPr="00D4486B">
              <w:rPr>
                <w:b/>
                <w:bCs/>
                <w:color w:val="000000"/>
                <w:sz w:val="12"/>
                <w:szCs w:val="12"/>
              </w:rPr>
              <w:t>ИТОГО неподконтрольных расходов</w:t>
            </w:r>
          </w:p>
        </w:tc>
        <w:tc>
          <w:tcPr>
            <w:tcW w:w="670" w:type="pct"/>
            <w:tcBorders>
              <w:top w:val="nil"/>
              <w:left w:val="nil"/>
              <w:bottom w:val="single" w:sz="4" w:space="0" w:color="auto"/>
              <w:right w:val="single" w:sz="4" w:space="0" w:color="auto"/>
            </w:tcBorders>
            <w:shd w:val="clear" w:color="auto" w:fill="auto"/>
            <w:noWrap/>
            <w:vAlign w:val="center"/>
            <w:hideMark/>
          </w:tcPr>
          <w:p w14:paraId="3340435A" w14:textId="77777777" w:rsidR="00D4486B" w:rsidRPr="00D4486B" w:rsidRDefault="00D4486B" w:rsidP="00D4486B">
            <w:pPr>
              <w:jc w:val="center"/>
              <w:rPr>
                <w:b/>
                <w:bCs/>
                <w:color w:val="000000"/>
                <w:sz w:val="12"/>
                <w:szCs w:val="12"/>
              </w:rPr>
            </w:pPr>
            <w:r w:rsidRPr="00D4486B">
              <w:rPr>
                <w:b/>
                <w:bCs/>
                <w:color w:val="000000"/>
                <w:sz w:val="12"/>
                <w:szCs w:val="12"/>
              </w:rPr>
              <w:t>тыс.руб.</w:t>
            </w:r>
          </w:p>
        </w:tc>
        <w:tc>
          <w:tcPr>
            <w:tcW w:w="745" w:type="pct"/>
            <w:tcBorders>
              <w:top w:val="nil"/>
              <w:left w:val="nil"/>
              <w:bottom w:val="single" w:sz="4" w:space="0" w:color="auto"/>
              <w:right w:val="single" w:sz="4" w:space="0" w:color="auto"/>
            </w:tcBorders>
            <w:shd w:val="clear" w:color="auto" w:fill="auto"/>
            <w:noWrap/>
            <w:vAlign w:val="bottom"/>
            <w:hideMark/>
          </w:tcPr>
          <w:p w14:paraId="4364B40E" w14:textId="77777777" w:rsidR="00D4486B" w:rsidRPr="00D4486B" w:rsidRDefault="00D4486B" w:rsidP="00D4486B">
            <w:pPr>
              <w:jc w:val="right"/>
              <w:rPr>
                <w:b/>
                <w:bCs/>
                <w:color w:val="000000"/>
                <w:sz w:val="12"/>
                <w:szCs w:val="12"/>
              </w:rPr>
            </w:pPr>
            <w:r w:rsidRPr="00D4486B">
              <w:rPr>
                <w:b/>
                <w:bCs/>
                <w:color w:val="000000"/>
                <w:sz w:val="12"/>
                <w:szCs w:val="12"/>
              </w:rPr>
              <w:t>5 786 234,31</w:t>
            </w:r>
          </w:p>
        </w:tc>
        <w:tc>
          <w:tcPr>
            <w:tcW w:w="1000" w:type="pct"/>
            <w:tcBorders>
              <w:top w:val="nil"/>
              <w:left w:val="nil"/>
              <w:bottom w:val="single" w:sz="4" w:space="0" w:color="auto"/>
              <w:right w:val="single" w:sz="4" w:space="0" w:color="auto"/>
            </w:tcBorders>
            <w:shd w:val="clear" w:color="auto" w:fill="auto"/>
            <w:noWrap/>
            <w:vAlign w:val="bottom"/>
            <w:hideMark/>
          </w:tcPr>
          <w:p w14:paraId="095C4732" w14:textId="77777777" w:rsidR="00D4486B" w:rsidRPr="00D4486B" w:rsidRDefault="00D4486B" w:rsidP="00D4486B">
            <w:pPr>
              <w:jc w:val="right"/>
              <w:rPr>
                <w:b/>
                <w:bCs/>
                <w:color w:val="000000"/>
                <w:sz w:val="12"/>
                <w:szCs w:val="12"/>
              </w:rPr>
            </w:pPr>
            <w:r w:rsidRPr="00D4486B">
              <w:rPr>
                <w:b/>
                <w:bCs/>
                <w:color w:val="000000"/>
                <w:sz w:val="12"/>
                <w:szCs w:val="12"/>
              </w:rPr>
              <w:t>4 754 245,41</w:t>
            </w:r>
          </w:p>
        </w:tc>
      </w:tr>
      <w:tr w:rsidR="00D4486B" w:rsidRPr="00D4486B" w14:paraId="75FA97FE" w14:textId="77777777" w:rsidTr="002D6968">
        <w:trPr>
          <w:trHeight w:val="137"/>
          <w:jc w:val="center"/>
        </w:trPr>
        <w:tc>
          <w:tcPr>
            <w:tcW w:w="635" w:type="pct"/>
            <w:tcBorders>
              <w:top w:val="single" w:sz="4" w:space="0" w:color="auto"/>
              <w:left w:val="single" w:sz="4" w:space="0" w:color="auto"/>
              <w:bottom w:val="single" w:sz="4" w:space="0" w:color="auto"/>
              <w:right w:val="single" w:sz="4" w:space="0" w:color="auto"/>
            </w:tcBorders>
            <w:shd w:val="clear" w:color="auto" w:fill="auto"/>
            <w:vAlign w:val="bottom"/>
          </w:tcPr>
          <w:p w14:paraId="6191E8EA" w14:textId="77777777" w:rsidR="00D4486B" w:rsidRPr="00D4486B" w:rsidRDefault="00D4486B" w:rsidP="00D4486B">
            <w:pPr>
              <w:jc w:val="center"/>
              <w:rPr>
                <w:b/>
                <w:bCs/>
                <w:color w:val="000000"/>
                <w:sz w:val="12"/>
                <w:szCs w:val="12"/>
              </w:rPr>
            </w:pPr>
          </w:p>
        </w:tc>
        <w:tc>
          <w:tcPr>
            <w:tcW w:w="1950" w:type="pct"/>
            <w:tcBorders>
              <w:top w:val="single" w:sz="4" w:space="0" w:color="auto"/>
              <w:left w:val="single" w:sz="4" w:space="0" w:color="auto"/>
              <w:bottom w:val="single" w:sz="4" w:space="0" w:color="auto"/>
              <w:right w:val="single" w:sz="4" w:space="0" w:color="auto"/>
            </w:tcBorders>
            <w:shd w:val="clear" w:color="auto" w:fill="auto"/>
            <w:vAlign w:val="bottom"/>
          </w:tcPr>
          <w:p w14:paraId="35A14BA6" w14:textId="77777777" w:rsidR="00D4486B" w:rsidRPr="00D4486B" w:rsidRDefault="00D4486B" w:rsidP="00D4486B">
            <w:pPr>
              <w:jc w:val="center"/>
              <w:rPr>
                <w:b/>
                <w:bCs/>
                <w:color w:val="000000"/>
                <w:sz w:val="12"/>
                <w:szCs w:val="12"/>
              </w:rPr>
            </w:pPr>
            <w:r w:rsidRPr="00D4486B">
              <w:rPr>
                <w:b/>
                <w:bCs/>
                <w:color w:val="000000"/>
                <w:sz w:val="12"/>
                <w:szCs w:val="12"/>
              </w:rPr>
              <w:t>Компенсация расходов предыдущих периодов</w:t>
            </w:r>
          </w:p>
        </w:tc>
        <w:tc>
          <w:tcPr>
            <w:tcW w:w="670" w:type="pct"/>
            <w:tcBorders>
              <w:top w:val="nil"/>
              <w:left w:val="nil"/>
              <w:bottom w:val="single" w:sz="4" w:space="0" w:color="auto"/>
              <w:right w:val="single" w:sz="4" w:space="0" w:color="auto"/>
            </w:tcBorders>
            <w:shd w:val="clear" w:color="auto" w:fill="auto"/>
            <w:noWrap/>
            <w:vAlign w:val="center"/>
          </w:tcPr>
          <w:p w14:paraId="07DFF5B3" w14:textId="77777777" w:rsidR="00D4486B" w:rsidRPr="00D4486B" w:rsidRDefault="00D4486B" w:rsidP="00D4486B">
            <w:pPr>
              <w:jc w:val="center"/>
              <w:rPr>
                <w:b/>
                <w:bCs/>
                <w:color w:val="000000"/>
                <w:sz w:val="12"/>
                <w:szCs w:val="12"/>
              </w:rPr>
            </w:pPr>
          </w:p>
        </w:tc>
        <w:tc>
          <w:tcPr>
            <w:tcW w:w="745" w:type="pct"/>
            <w:tcBorders>
              <w:top w:val="nil"/>
              <w:left w:val="nil"/>
              <w:bottom w:val="single" w:sz="4" w:space="0" w:color="auto"/>
              <w:right w:val="single" w:sz="4" w:space="0" w:color="auto"/>
            </w:tcBorders>
            <w:shd w:val="clear" w:color="auto" w:fill="auto"/>
            <w:noWrap/>
            <w:vAlign w:val="bottom"/>
          </w:tcPr>
          <w:p w14:paraId="35E19810" w14:textId="77777777" w:rsidR="00D4486B" w:rsidRPr="00D4486B" w:rsidRDefault="00D4486B" w:rsidP="00D4486B">
            <w:pPr>
              <w:jc w:val="right"/>
              <w:rPr>
                <w:b/>
                <w:bCs/>
                <w:color w:val="000000"/>
                <w:sz w:val="12"/>
                <w:szCs w:val="12"/>
              </w:rPr>
            </w:pPr>
          </w:p>
        </w:tc>
        <w:tc>
          <w:tcPr>
            <w:tcW w:w="1000" w:type="pct"/>
            <w:tcBorders>
              <w:top w:val="nil"/>
              <w:left w:val="nil"/>
              <w:bottom w:val="single" w:sz="4" w:space="0" w:color="auto"/>
              <w:right w:val="single" w:sz="4" w:space="0" w:color="auto"/>
            </w:tcBorders>
            <w:shd w:val="clear" w:color="auto" w:fill="auto"/>
            <w:noWrap/>
            <w:vAlign w:val="bottom"/>
          </w:tcPr>
          <w:p w14:paraId="2A9374F5" w14:textId="77777777" w:rsidR="00D4486B" w:rsidRPr="00D4486B" w:rsidRDefault="00D4486B" w:rsidP="00D4486B">
            <w:pPr>
              <w:jc w:val="right"/>
              <w:rPr>
                <w:b/>
                <w:bCs/>
                <w:color w:val="000000"/>
                <w:sz w:val="12"/>
                <w:szCs w:val="12"/>
              </w:rPr>
            </w:pPr>
            <w:r w:rsidRPr="00D4486B">
              <w:rPr>
                <w:b/>
                <w:bCs/>
                <w:color w:val="000000"/>
                <w:sz w:val="12"/>
                <w:szCs w:val="12"/>
              </w:rPr>
              <w:t>396 676</w:t>
            </w:r>
          </w:p>
        </w:tc>
      </w:tr>
      <w:tr w:rsidR="00D4486B" w:rsidRPr="00D4486B" w14:paraId="64E20D3E" w14:textId="77777777" w:rsidTr="002D6968">
        <w:trPr>
          <w:trHeight w:val="137"/>
          <w:jc w:val="center"/>
        </w:trPr>
        <w:tc>
          <w:tcPr>
            <w:tcW w:w="635" w:type="pct"/>
            <w:tcBorders>
              <w:top w:val="nil"/>
              <w:left w:val="single" w:sz="4" w:space="0" w:color="auto"/>
              <w:bottom w:val="single" w:sz="4" w:space="0" w:color="auto"/>
              <w:right w:val="single" w:sz="4" w:space="0" w:color="auto"/>
            </w:tcBorders>
            <w:shd w:val="clear" w:color="auto" w:fill="auto"/>
            <w:vAlign w:val="bottom"/>
            <w:hideMark/>
          </w:tcPr>
          <w:p w14:paraId="29A5E5EF" w14:textId="77777777" w:rsidR="00D4486B" w:rsidRPr="00D4486B" w:rsidRDefault="00D4486B" w:rsidP="00D4486B">
            <w:pPr>
              <w:jc w:val="center"/>
              <w:rPr>
                <w:b/>
                <w:bCs/>
                <w:color w:val="000000"/>
                <w:sz w:val="12"/>
                <w:szCs w:val="12"/>
              </w:rPr>
            </w:pPr>
            <w:r w:rsidRPr="00D4486B">
              <w:rPr>
                <w:b/>
                <w:bCs/>
                <w:color w:val="000000"/>
                <w:sz w:val="12"/>
                <w:szCs w:val="12"/>
              </w:rPr>
              <w:t> </w:t>
            </w:r>
          </w:p>
        </w:tc>
        <w:tc>
          <w:tcPr>
            <w:tcW w:w="1950" w:type="pct"/>
            <w:tcBorders>
              <w:top w:val="nil"/>
              <w:left w:val="nil"/>
              <w:bottom w:val="single" w:sz="4" w:space="0" w:color="auto"/>
              <w:right w:val="single" w:sz="4" w:space="0" w:color="auto"/>
            </w:tcBorders>
            <w:shd w:val="clear" w:color="auto" w:fill="auto"/>
            <w:vAlign w:val="bottom"/>
            <w:hideMark/>
          </w:tcPr>
          <w:p w14:paraId="5C72C2A3" w14:textId="77777777" w:rsidR="00D4486B" w:rsidRPr="00D4486B" w:rsidRDefault="00D4486B" w:rsidP="00D4486B">
            <w:pPr>
              <w:jc w:val="center"/>
              <w:rPr>
                <w:b/>
                <w:bCs/>
                <w:color w:val="000000"/>
                <w:sz w:val="12"/>
                <w:szCs w:val="12"/>
              </w:rPr>
            </w:pPr>
            <w:r w:rsidRPr="00D4486B">
              <w:rPr>
                <w:b/>
                <w:bCs/>
                <w:color w:val="000000"/>
                <w:sz w:val="12"/>
                <w:szCs w:val="12"/>
              </w:rPr>
              <w:t>Приборы учета</w:t>
            </w:r>
          </w:p>
        </w:tc>
        <w:tc>
          <w:tcPr>
            <w:tcW w:w="670" w:type="pct"/>
            <w:tcBorders>
              <w:top w:val="nil"/>
              <w:left w:val="nil"/>
              <w:bottom w:val="single" w:sz="4" w:space="0" w:color="auto"/>
              <w:right w:val="single" w:sz="4" w:space="0" w:color="auto"/>
            </w:tcBorders>
            <w:shd w:val="clear" w:color="auto" w:fill="auto"/>
            <w:noWrap/>
            <w:vAlign w:val="center"/>
            <w:hideMark/>
          </w:tcPr>
          <w:p w14:paraId="39A1C5A0" w14:textId="77777777" w:rsidR="00D4486B" w:rsidRPr="00D4486B" w:rsidRDefault="00D4486B" w:rsidP="00D4486B">
            <w:pPr>
              <w:jc w:val="center"/>
              <w:rPr>
                <w:b/>
                <w:bCs/>
                <w:color w:val="000000"/>
                <w:sz w:val="12"/>
                <w:szCs w:val="12"/>
              </w:rPr>
            </w:pPr>
            <w:r w:rsidRPr="00D4486B">
              <w:rPr>
                <w:b/>
                <w:bCs/>
                <w:color w:val="000000"/>
                <w:sz w:val="12"/>
                <w:szCs w:val="12"/>
              </w:rPr>
              <w:t> </w:t>
            </w:r>
          </w:p>
        </w:tc>
        <w:tc>
          <w:tcPr>
            <w:tcW w:w="745" w:type="pct"/>
            <w:tcBorders>
              <w:top w:val="nil"/>
              <w:left w:val="nil"/>
              <w:bottom w:val="single" w:sz="4" w:space="0" w:color="auto"/>
              <w:right w:val="single" w:sz="4" w:space="0" w:color="auto"/>
            </w:tcBorders>
            <w:shd w:val="clear" w:color="auto" w:fill="auto"/>
            <w:noWrap/>
            <w:vAlign w:val="bottom"/>
            <w:hideMark/>
          </w:tcPr>
          <w:p w14:paraId="0E275FDF" w14:textId="77777777" w:rsidR="00D4486B" w:rsidRPr="00D4486B" w:rsidRDefault="00D4486B" w:rsidP="00D4486B">
            <w:pPr>
              <w:rPr>
                <w:b/>
                <w:bCs/>
                <w:color w:val="000000"/>
                <w:sz w:val="12"/>
                <w:szCs w:val="12"/>
              </w:rPr>
            </w:pPr>
            <w:r w:rsidRPr="00D4486B">
              <w:rPr>
                <w:b/>
                <w:bCs/>
                <w:color w:val="000000"/>
                <w:sz w:val="12"/>
                <w:szCs w:val="12"/>
              </w:rPr>
              <w:t> </w:t>
            </w:r>
          </w:p>
        </w:tc>
        <w:tc>
          <w:tcPr>
            <w:tcW w:w="1000" w:type="pct"/>
            <w:tcBorders>
              <w:top w:val="nil"/>
              <w:left w:val="nil"/>
              <w:bottom w:val="single" w:sz="4" w:space="0" w:color="auto"/>
              <w:right w:val="single" w:sz="4" w:space="0" w:color="auto"/>
            </w:tcBorders>
            <w:shd w:val="clear" w:color="auto" w:fill="auto"/>
            <w:noWrap/>
            <w:vAlign w:val="bottom"/>
            <w:hideMark/>
          </w:tcPr>
          <w:p w14:paraId="1795B233" w14:textId="77777777" w:rsidR="00D4486B" w:rsidRPr="00D4486B" w:rsidRDefault="00D4486B" w:rsidP="00D4486B">
            <w:pPr>
              <w:rPr>
                <w:b/>
                <w:bCs/>
                <w:color w:val="000000"/>
                <w:sz w:val="12"/>
                <w:szCs w:val="12"/>
              </w:rPr>
            </w:pPr>
            <w:r w:rsidRPr="00D4486B">
              <w:rPr>
                <w:b/>
                <w:bCs/>
                <w:color w:val="000000"/>
                <w:sz w:val="12"/>
                <w:szCs w:val="12"/>
              </w:rPr>
              <w:t> </w:t>
            </w:r>
          </w:p>
        </w:tc>
      </w:tr>
      <w:tr w:rsidR="00D4486B" w:rsidRPr="00D4486B" w14:paraId="1C33B884" w14:textId="77777777" w:rsidTr="002D6968">
        <w:trPr>
          <w:trHeight w:val="137"/>
          <w:jc w:val="center"/>
        </w:trPr>
        <w:tc>
          <w:tcPr>
            <w:tcW w:w="635" w:type="pct"/>
            <w:tcBorders>
              <w:top w:val="nil"/>
              <w:left w:val="single" w:sz="4" w:space="0" w:color="auto"/>
              <w:bottom w:val="single" w:sz="4" w:space="0" w:color="auto"/>
              <w:right w:val="single" w:sz="4" w:space="0" w:color="auto"/>
            </w:tcBorders>
            <w:shd w:val="clear" w:color="auto" w:fill="auto"/>
            <w:vAlign w:val="bottom"/>
            <w:hideMark/>
          </w:tcPr>
          <w:p w14:paraId="4F22DEA3" w14:textId="77777777" w:rsidR="00D4486B" w:rsidRPr="00D4486B" w:rsidRDefault="00D4486B" w:rsidP="00D4486B">
            <w:pPr>
              <w:jc w:val="center"/>
              <w:rPr>
                <w:b/>
                <w:bCs/>
                <w:color w:val="000000"/>
                <w:sz w:val="12"/>
                <w:szCs w:val="12"/>
              </w:rPr>
            </w:pPr>
            <w:r w:rsidRPr="00D4486B">
              <w:rPr>
                <w:b/>
                <w:bCs/>
                <w:color w:val="000000"/>
                <w:sz w:val="12"/>
                <w:szCs w:val="12"/>
              </w:rPr>
              <w:t> </w:t>
            </w:r>
          </w:p>
        </w:tc>
        <w:tc>
          <w:tcPr>
            <w:tcW w:w="1950" w:type="pct"/>
            <w:tcBorders>
              <w:top w:val="nil"/>
              <w:left w:val="nil"/>
              <w:bottom w:val="single" w:sz="4" w:space="0" w:color="auto"/>
              <w:right w:val="single" w:sz="4" w:space="0" w:color="auto"/>
            </w:tcBorders>
            <w:shd w:val="clear" w:color="auto" w:fill="auto"/>
            <w:vAlign w:val="bottom"/>
            <w:hideMark/>
          </w:tcPr>
          <w:p w14:paraId="07C3E843" w14:textId="77777777" w:rsidR="00D4486B" w:rsidRPr="00D4486B" w:rsidRDefault="00D4486B" w:rsidP="00D4486B">
            <w:pPr>
              <w:jc w:val="center"/>
              <w:rPr>
                <w:b/>
                <w:bCs/>
                <w:color w:val="000000"/>
                <w:sz w:val="12"/>
                <w:szCs w:val="12"/>
              </w:rPr>
            </w:pPr>
            <w:r w:rsidRPr="00D4486B">
              <w:rPr>
                <w:b/>
                <w:bCs/>
                <w:color w:val="000000"/>
                <w:sz w:val="12"/>
                <w:szCs w:val="12"/>
              </w:rPr>
              <w:t>Экономия потерь</w:t>
            </w:r>
          </w:p>
        </w:tc>
        <w:tc>
          <w:tcPr>
            <w:tcW w:w="670" w:type="pct"/>
            <w:tcBorders>
              <w:top w:val="nil"/>
              <w:left w:val="nil"/>
              <w:bottom w:val="single" w:sz="4" w:space="0" w:color="auto"/>
              <w:right w:val="single" w:sz="4" w:space="0" w:color="auto"/>
            </w:tcBorders>
            <w:shd w:val="clear" w:color="auto" w:fill="auto"/>
            <w:noWrap/>
            <w:vAlign w:val="center"/>
            <w:hideMark/>
          </w:tcPr>
          <w:p w14:paraId="01B20C0A" w14:textId="77777777" w:rsidR="00D4486B" w:rsidRPr="00D4486B" w:rsidRDefault="00D4486B" w:rsidP="00D4486B">
            <w:pPr>
              <w:jc w:val="center"/>
              <w:rPr>
                <w:b/>
                <w:bCs/>
                <w:color w:val="000000"/>
                <w:sz w:val="12"/>
                <w:szCs w:val="12"/>
              </w:rPr>
            </w:pPr>
            <w:r w:rsidRPr="00D4486B">
              <w:rPr>
                <w:b/>
                <w:bCs/>
                <w:color w:val="000000"/>
                <w:sz w:val="12"/>
                <w:szCs w:val="12"/>
              </w:rPr>
              <w:t> </w:t>
            </w:r>
          </w:p>
        </w:tc>
        <w:tc>
          <w:tcPr>
            <w:tcW w:w="745" w:type="pct"/>
            <w:tcBorders>
              <w:top w:val="nil"/>
              <w:left w:val="nil"/>
              <w:bottom w:val="single" w:sz="4" w:space="0" w:color="auto"/>
              <w:right w:val="single" w:sz="4" w:space="0" w:color="auto"/>
            </w:tcBorders>
            <w:shd w:val="clear" w:color="auto" w:fill="auto"/>
            <w:noWrap/>
            <w:vAlign w:val="bottom"/>
            <w:hideMark/>
          </w:tcPr>
          <w:p w14:paraId="268489DE" w14:textId="77777777" w:rsidR="00D4486B" w:rsidRPr="00D4486B" w:rsidRDefault="00D4486B" w:rsidP="00D4486B">
            <w:pPr>
              <w:rPr>
                <w:b/>
                <w:bCs/>
                <w:color w:val="000000"/>
                <w:sz w:val="12"/>
                <w:szCs w:val="12"/>
              </w:rPr>
            </w:pPr>
            <w:r w:rsidRPr="00D4486B">
              <w:rPr>
                <w:b/>
                <w:bCs/>
                <w:color w:val="000000"/>
                <w:sz w:val="12"/>
                <w:szCs w:val="12"/>
              </w:rPr>
              <w:t> </w:t>
            </w:r>
          </w:p>
        </w:tc>
        <w:tc>
          <w:tcPr>
            <w:tcW w:w="1000" w:type="pct"/>
            <w:tcBorders>
              <w:top w:val="nil"/>
              <w:left w:val="nil"/>
              <w:bottom w:val="single" w:sz="4" w:space="0" w:color="auto"/>
              <w:right w:val="single" w:sz="4" w:space="0" w:color="auto"/>
            </w:tcBorders>
            <w:shd w:val="clear" w:color="auto" w:fill="auto"/>
            <w:noWrap/>
            <w:vAlign w:val="bottom"/>
            <w:hideMark/>
          </w:tcPr>
          <w:p w14:paraId="45A9BFE6" w14:textId="77777777" w:rsidR="00D4486B" w:rsidRPr="00D4486B" w:rsidRDefault="00D4486B" w:rsidP="00D4486B">
            <w:pPr>
              <w:jc w:val="right"/>
              <w:rPr>
                <w:b/>
                <w:bCs/>
                <w:color w:val="000000"/>
                <w:sz w:val="12"/>
                <w:szCs w:val="12"/>
              </w:rPr>
            </w:pPr>
            <w:r w:rsidRPr="00D4486B">
              <w:rPr>
                <w:b/>
                <w:bCs/>
                <w:color w:val="000000"/>
                <w:sz w:val="12"/>
                <w:szCs w:val="12"/>
              </w:rPr>
              <w:t>242 343,58</w:t>
            </w:r>
          </w:p>
        </w:tc>
      </w:tr>
      <w:tr w:rsidR="00D4486B" w:rsidRPr="00D4486B" w14:paraId="68178129" w14:textId="77777777" w:rsidTr="002D6968">
        <w:trPr>
          <w:trHeight w:val="137"/>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073A7141" w14:textId="77777777" w:rsidR="00D4486B" w:rsidRPr="00D4486B" w:rsidRDefault="00D4486B" w:rsidP="00D4486B">
            <w:pPr>
              <w:rPr>
                <w:b/>
                <w:bCs/>
                <w:color w:val="000000"/>
                <w:sz w:val="12"/>
                <w:szCs w:val="12"/>
              </w:rPr>
            </w:pPr>
            <w:r w:rsidRPr="00D4486B">
              <w:rPr>
                <w:b/>
                <w:bCs/>
                <w:color w:val="000000"/>
                <w:sz w:val="12"/>
                <w:szCs w:val="12"/>
              </w:rPr>
              <w:t>3. Расчёт выпадающих доходов (экономии средств) за исключением выпадающих доходов, учтенных в соответствии с п.87 Основ ценообразования</w:t>
            </w:r>
          </w:p>
        </w:tc>
      </w:tr>
      <w:tr w:rsidR="00D4486B" w:rsidRPr="00D4486B" w14:paraId="78D6CED2" w14:textId="77777777" w:rsidTr="002D6968">
        <w:trPr>
          <w:trHeight w:val="465"/>
          <w:jc w:val="center"/>
        </w:trPr>
        <w:tc>
          <w:tcPr>
            <w:tcW w:w="635" w:type="pct"/>
            <w:tcBorders>
              <w:top w:val="nil"/>
              <w:left w:val="single" w:sz="4" w:space="0" w:color="auto"/>
              <w:bottom w:val="single" w:sz="4" w:space="0" w:color="auto"/>
              <w:right w:val="single" w:sz="4" w:space="0" w:color="auto"/>
            </w:tcBorders>
            <w:shd w:val="clear" w:color="auto" w:fill="auto"/>
            <w:noWrap/>
            <w:vAlign w:val="center"/>
            <w:hideMark/>
          </w:tcPr>
          <w:p w14:paraId="68C2E4B9" w14:textId="77777777" w:rsidR="00D4486B" w:rsidRPr="00D4486B" w:rsidRDefault="00D4486B" w:rsidP="00D4486B">
            <w:pPr>
              <w:jc w:val="center"/>
              <w:rPr>
                <w:color w:val="000000"/>
                <w:sz w:val="12"/>
                <w:szCs w:val="12"/>
              </w:rPr>
            </w:pPr>
            <w:r w:rsidRPr="00D4486B">
              <w:rPr>
                <w:color w:val="000000"/>
                <w:sz w:val="12"/>
                <w:szCs w:val="12"/>
              </w:rPr>
              <w:t>3.1.</w:t>
            </w:r>
          </w:p>
        </w:tc>
        <w:tc>
          <w:tcPr>
            <w:tcW w:w="1950" w:type="pct"/>
            <w:tcBorders>
              <w:top w:val="nil"/>
              <w:left w:val="nil"/>
              <w:bottom w:val="single" w:sz="4" w:space="0" w:color="auto"/>
              <w:right w:val="single" w:sz="4" w:space="0" w:color="auto"/>
            </w:tcBorders>
            <w:shd w:val="clear" w:color="auto" w:fill="auto"/>
            <w:vAlign w:val="bottom"/>
            <w:hideMark/>
          </w:tcPr>
          <w:p w14:paraId="17CD7D74" w14:textId="77777777" w:rsidR="00D4486B" w:rsidRPr="00D4486B" w:rsidRDefault="00D4486B" w:rsidP="00D4486B">
            <w:pPr>
              <w:rPr>
                <w:color w:val="000000"/>
                <w:sz w:val="12"/>
                <w:szCs w:val="12"/>
              </w:rPr>
            </w:pPr>
            <w:r w:rsidRPr="00D4486B">
              <w:rPr>
                <w:color w:val="000000"/>
                <w:sz w:val="12"/>
                <w:szCs w:val="12"/>
              </w:rPr>
              <w:t>Расходы, связанные с компенсацией незапланированных расходов или полученного избытка</w:t>
            </w:r>
          </w:p>
        </w:tc>
        <w:tc>
          <w:tcPr>
            <w:tcW w:w="670" w:type="pct"/>
            <w:tcBorders>
              <w:top w:val="nil"/>
              <w:left w:val="nil"/>
              <w:bottom w:val="single" w:sz="4" w:space="0" w:color="auto"/>
              <w:right w:val="single" w:sz="4" w:space="0" w:color="auto"/>
            </w:tcBorders>
            <w:shd w:val="clear" w:color="auto" w:fill="auto"/>
            <w:noWrap/>
            <w:vAlign w:val="center"/>
            <w:hideMark/>
          </w:tcPr>
          <w:p w14:paraId="4152825D" w14:textId="77777777" w:rsidR="00D4486B" w:rsidRPr="00D4486B" w:rsidRDefault="00D4486B" w:rsidP="00D4486B">
            <w:pPr>
              <w:jc w:val="center"/>
              <w:rPr>
                <w:color w:val="000000"/>
                <w:sz w:val="12"/>
                <w:szCs w:val="12"/>
              </w:rPr>
            </w:pPr>
            <w:r w:rsidRPr="00D4486B">
              <w:rPr>
                <w:color w:val="000000"/>
                <w:sz w:val="12"/>
                <w:szCs w:val="12"/>
              </w:rPr>
              <w:t>тыс.руб.</w:t>
            </w:r>
          </w:p>
        </w:tc>
        <w:tc>
          <w:tcPr>
            <w:tcW w:w="745" w:type="pct"/>
            <w:tcBorders>
              <w:top w:val="nil"/>
              <w:left w:val="nil"/>
              <w:bottom w:val="single" w:sz="4" w:space="0" w:color="auto"/>
              <w:right w:val="single" w:sz="4" w:space="0" w:color="auto"/>
            </w:tcBorders>
            <w:shd w:val="clear" w:color="auto" w:fill="auto"/>
            <w:noWrap/>
            <w:vAlign w:val="center"/>
            <w:hideMark/>
          </w:tcPr>
          <w:p w14:paraId="155FFE9B" w14:textId="77777777" w:rsidR="00D4486B" w:rsidRPr="00D4486B" w:rsidRDefault="00D4486B" w:rsidP="00D4486B">
            <w:pPr>
              <w:jc w:val="right"/>
              <w:rPr>
                <w:color w:val="000000"/>
                <w:sz w:val="12"/>
                <w:szCs w:val="12"/>
              </w:rPr>
            </w:pPr>
            <w:r w:rsidRPr="00D4486B">
              <w:rPr>
                <w:color w:val="000000"/>
                <w:sz w:val="12"/>
                <w:szCs w:val="12"/>
              </w:rPr>
              <w:t>914 496,41</w:t>
            </w:r>
          </w:p>
        </w:tc>
        <w:tc>
          <w:tcPr>
            <w:tcW w:w="1000" w:type="pct"/>
            <w:tcBorders>
              <w:top w:val="nil"/>
              <w:left w:val="nil"/>
              <w:bottom w:val="single" w:sz="4" w:space="0" w:color="auto"/>
              <w:right w:val="single" w:sz="4" w:space="0" w:color="auto"/>
            </w:tcBorders>
            <w:shd w:val="clear" w:color="auto" w:fill="auto"/>
            <w:noWrap/>
            <w:vAlign w:val="center"/>
            <w:hideMark/>
          </w:tcPr>
          <w:p w14:paraId="1EB74B77" w14:textId="77777777" w:rsidR="00D4486B" w:rsidRPr="00D4486B" w:rsidRDefault="00D4486B" w:rsidP="00D4486B">
            <w:pPr>
              <w:jc w:val="right"/>
              <w:rPr>
                <w:color w:val="000000"/>
                <w:sz w:val="12"/>
                <w:szCs w:val="12"/>
              </w:rPr>
            </w:pPr>
            <w:r w:rsidRPr="00D4486B">
              <w:rPr>
                <w:color w:val="000000"/>
                <w:sz w:val="12"/>
                <w:szCs w:val="12"/>
              </w:rPr>
              <w:t>-368 348</w:t>
            </w:r>
          </w:p>
        </w:tc>
      </w:tr>
      <w:tr w:rsidR="00D4486B" w:rsidRPr="00D4486B" w14:paraId="3D1446AD" w14:textId="77777777" w:rsidTr="002D6968">
        <w:trPr>
          <w:trHeight w:val="77"/>
          <w:jc w:val="center"/>
        </w:trPr>
        <w:tc>
          <w:tcPr>
            <w:tcW w:w="5000" w:type="pct"/>
            <w:gridSpan w:val="5"/>
            <w:tcBorders>
              <w:top w:val="nil"/>
              <w:left w:val="single" w:sz="4" w:space="0" w:color="auto"/>
              <w:bottom w:val="single" w:sz="4" w:space="0" w:color="auto"/>
              <w:right w:val="single" w:sz="4" w:space="0" w:color="auto"/>
            </w:tcBorders>
            <w:shd w:val="clear" w:color="auto" w:fill="auto"/>
            <w:noWrap/>
            <w:vAlign w:val="bottom"/>
            <w:hideMark/>
          </w:tcPr>
          <w:p w14:paraId="63C95023" w14:textId="77777777" w:rsidR="00D4486B" w:rsidRPr="00D4486B" w:rsidRDefault="00D4486B" w:rsidP="00D4486B">
            <w:pPr>
              <w:rPr>
                <w:b/>
                <w:bCs/>
                <w:color w:val="000000"/>
                <w:sz w:val="12"/>
                <w:szCs w:val="12"/>
              </w:rPr>
            </w:pPr>
            <w:r w:rsidRPr="00D4486B">
              <w:rPr>
                <w:b/>
                <w:bCs/>
                <w:color w:val="000000"/>
                <w:sz w:val="12"/>
                <w:szCs w:val="12"/>
              </w:rPr>
              <w:t>4. Расчёт корректировки НВВ в соответствии с параметрами надёжности и качества </w:t>
            </w:r>
          </w:p>
        </w:tc>
      </w:tr>
      <w:tr w:rsidR="00D4486B" w:rsidRPr="00D4486B" w14:paraId="041A1C35" w14:textId="77777777" w:rsidTr="002D6968">
        <w:trPr>
          <w:trHeight w:val="115"/>
          <w:jc w:val="center"/>
        </w:trPr>
        <w:tc>
          <w:tcPr>
            <w:tcW w:w="635" w:type="pct"/>
            <w:tcBorders>
              <w:top w:val="nil"/>
              <w:left w:val="single" w:sz="4" w:space="0" w:color="auto"/>
              <w:bottom w:val="single" w:sz="4" w:space="0" w:color="auto"/>
              <w:right w:val="single" w:sz="4" w:space="0" w:color="auto"/>
            </w:tcBorders>
            <w:shd w:val="clear" w:color="auto" w:fill="auto"/>
            <w:noWrap/>
            <w:vAlign w:val="bottom"/>
            <w:hideMark/>
          </w:tcPr>
          <w:p w14:paraId="4DE82D45" w14:textId="77777777" w:rsidR="00D4486B" w:rsidRPr="00D4486B" w:rsidRDefault="00D4486B" w:rsidP="00D4486B">
            <w:pPr>
              <w:jc w:val="right"/>
              <w:rPr>
                <w:color w:val="000000"/>
                <w:sz w:val="12"/>
                <w:szCs w:val="12"/>
              </w:rPr>
            </w:pPr>
            <w:r w:rsidRPr="00D4486B">
              <w:rPr>
                <w:color w:val="000000"/>
                <w:sz w:val="12"/>
                <w:szCs w:val="12"/>
              </w:rPr>
              <w:t>4.1.</w:t>
            </w:r>
          </w:p>
        </w:tc>
        <w:tc>
          <w:tcPr>
            <w:tcW w:w="1950" w:type="pct"/>
            <w:tcBorders>
              <w:top w:val="nil"/>
              <w:left w:val="nil"/>
              <w:bottom w:val="single" w:sz="4" w:space="0" w:color="auto"/>
              <w:right w:val="single" w:sz="4" w:space="0" w:color="auto"/>
            </w:tcBorders>
            <w:shd w:val="clear" w:color="auto" w:fill="auto"/>
            <w:noWrap/>
            <w:vAlign w:val="bottom"/>
            <w:hideMark/>
          </w:tcPr>
          <w:p w14:paraId="5F1D8269" w14:textId="77777777" w:rsidR="00D4486B" w:rsidRPr="00D4486B" w:rsidRDefault="00D4486B" w:rsidP="00D4486B">
            <w:pPr>
              <w:rPr>
                <w:color w:val="000000"/>
                <w:sz w:val="12"/>
                <w:szCs w:val="12"/>
              </w:rPr>
            </w:pPr>
            <w:r w:rsidRPr="00D4486B">
              <w:rPr>
                <w:color w:val="000000"/>
                <w:sz w:val="12"/>
                <w:szCs w:val="12"/>
              </w:rPr>
              <w:t>Коэффициент надёжности и качества</w:t>
            </w:r>
          </w:p>
        </w:tc>
        <w:tc>
          <w:tcPr>
            <w:tcW w:w="670" w:type="pct"/>
            <w:tcBorders>
              <w:top w:val="nil"/>
              <w:left w:val="nil"/>
              <w:bottom w:val="single" w:sz="4" w:space="0" w:color="auto"/>
              <w:right w:val="single" w:sz="4" w:space="0" w:color="auto"/>
            </w:tcBorders>
            <w:shd w:val="clear" w:color="auto" w:fill="auto"/>
            <w:noWrap/>
            <w:vAlign w:val="center"/>
            <w:hideMark/>
          </w:tcPr>
          <w:p w14:paraId="0A20E7E4" w14:textId="77777777" w:rsidR="00D4486B" w:rsidRPr="00D4486B" w:rsidRDefault="00D4486B" w:rsidP="00D4486B">
            <w:pPr>
              <w:jc w:val="center"/>
              <w:rPr>
                <w:color w:val="000000"/>
                <w:sz w:val="12"/>
                <w:szCs w:val="12"/>
              </w:rPr>
            </w:pPr>
            <w:r w:rsidRPr="00D4486B">
              <w:rPr>
                <w:color w:val="000000"/>
                <w:sz w:val="12"/>
                <w:szCs w:val="12"/>
              </w:rPr>
              <w:t> </w:t>
            </w:r>
          </w:p>
        </w:tc>
        <w:tc>
          <w:tcPr>
            <w:tcW w:w="745" w:type="pct"/>
            <w:tcBorders>
              <w:top w:val="nil"/>
              <w:left w:val="nil"/>
              <w:bottom w:val="single" w:sz="4" w:space="0" w:color="auto"/>
              <w:right w:val="single" w:sz="4" w:space="0" w:color="auto"/>
            </w:tcBorders>
            <w:shd w:val="clear" w:color="auto" w:fill="auto"/>
            <w:noWrap/>
            <w:vAlign w:val="bottom"/>
            <w:hideMark/>
          </w:tcPr>
          <w:p w14:paraId="2B6CBEF7" w14:textId="77777777" w:rsidR="00D4486B" w:rsidRPr="00D4486B" w:rsidRDefault="00D4486B" w:rsidP="00D4486B">
            <w:pPr>
              <w:jc w:val="right"/>
              <w:rPr>
                <w:color w:val="000000"/>
                <w:sz w:val="12"/>
                <w:szCs w:val="12"/>
              </w:rPr>
            </w:pPr>
            <w:r w:rsidRPr="00D4486B">
              <w:rPr>
                <w:color w:val="000000"/>
                <w:sz w:val="12"/>
                <w:szCs w:val="12"/>
              </w:rPr>
              <w:t>0,01</w:t>
            </w:r>
          </w:p>
        </w:tc>
        <w:tc>
          <w:tcPr>
            <w:tcW w:w="1000" w:type="pct"/>
            <w:tcBorders>
              <w:top w:val="nil"/>
              <w:left w:val="nil"/>
              <w:bottom w:val="single" w:sz="4" w:space="0" w:color="auto"/>
              <w:right w:val="single" w:sz="4" w:space="0" w:color="auto"/>
            </w:tcBorders>
            <w:shd w:val="clear" w:color="auto" w:fill="auto"/>
            <w:noWrap/>
            <w:vAlign w:val="bottom"/>
            <w:hideMark/>
          </w:tcPr>
          <w:p w14:paraId="05E6D8DC" w14:textId="77777777" w:rsidR="00D4486B" w:rsidRPr="00D4486B" w:rsidRDefault="00D4486B" w:rsidP="00D4486B">
            <w:pPr>
              <w:jc w:val="right"/>
              <w:rPr>
                <w:color w:val="000000"/>
                <w:sz w:val="12"/>
                <w:szCs w:val="12"/>
              </w:rPr>
            </w:pPr>
            <w:r w:rsidRPr="00D4486B">
              <w:rPr>
                <w:color w:val="000000"/>
                <w:sz w:val="12"/>
                <w:szCs w:val="12"/>
              </w:rPr>
              <w:t>0,006</w:t>
            </w:r>
          </w:p>
        </w:tc>
      </w:tr>
      <w:tr w:rsidR="00D4486B" w:rsidRPr="00D4486B" w14:paraId="56A59E95" w14:textId="77777777" w:rsidTr="002D6968">
        <w:trPr>
          <w:trHeight w:val="115"/>
          <w:jc w:val="center"/>
        </w:trPr>
        <w:tc>
          <w:tcPr>
            <w:tcW w:w="635" w:type="pct"/>
            <w:tcBorders>
              <w:top w:val="nil"/>
              <w:left w:val="single" w:sz="4" w:space="0" w:color="auto"/>
              <w:bottom w:val="single" w:sz="4" w:space="0" w:color="auto"/>
              <w:right w:val="single" w:sz="4" w:space="0" w:color="auto"/>
            </w:tcBorders>
            <w:shd w:val="clear" w:color="auto" w:fill="auto"/>
            <w:noWrap/>
            <w:vAlign w:val="bottom"/>
            <w:hideMark/>
          </w:tcPr>
          <w:p w14:paraId="78B8DE24" w14:textId="77777777" w:rsidR="00D4486B" w:rsidRPr="00D4486B" w:rsidRDefault="00D4486B" w:rsidP="00D4486B">
            <w:pPr>
              <w:jc w:val="right"/>
              <w:rPr>
                <w:color w:val="000000"/>
                <w:sz w:val="12"/>
                <w:szCs w:val="12"/>
              </w:rPr>
            </w:pPr>
            <w:r w:rsidRPr="00D4486B">
              <w:rPr>
                <w:color w:val="000000"/>
                <w:sz w:val="12"/>
                <w:szCs w:val="12"/>
              </w:rPr>
              <w:t>4.2.</w:t>
            </w:r>
          </w:p>
        </w:tc>
        <w:tc>
          <w:tcPr>
            <w:tcW w:w="1950" w:type="pct"/>
            <w:tcBorders>
              <w:top w:val="nil"/>
              <w:left w:val="nil"/>
              <w:bottom w:val="single" w:sz="4" w:space="0" w:color="auto"/>
              <w:right w:val="single" w:sz="4" w:space="0" w:color="auto"/>
            </w:tcBorders>
            <w:shd w:val="clear" w:color="auto" w:fill="auto"/>
            <w:noWrap/>
            <w:vAlign w:val="bottom"/>
            <w:hideMark/>
          </w:tcPr>
          <w:p w14:paraId="672EF074" w14:textId="77777777" w:rsidR="00D4486B" w:rsidRPr="00D4486B" w:rsidRDefault="00D4486B" w:rsidP="00D4486B">
            <w:pPr>
              <w:rPr>
                <w:color w:val="000000"/>
                <w:sz w:val="12"/>
                <w:szCs w:val="12"/>
              </w:rPr>
            </w:pPr>
            <w:r w:rsidRPr="00D4486B">
              <w:rPr>
                <w:color w:val="000000"/>
                <w:sz w:val="12"/>
                <w:szCs w:val="12"/>
              </w:rPr>
              <w:t>НВВ 2019 года</w:t>
            </w:r>
          </w:p>
        </w:tc>
        <w:tc>
          <w:tcPr>
            <w:tcW w:w="670" w:type="pct"/>
            <w:tcBorders>
              <w:top w:val="nil"/>
              <w:left w:val="nil"/>
              <w:bottom w:val="single" w:sz="4" w:space="0" w:color="auto"/>
              <w:right w:val="single" w:sz="4" w:space="0" w:color="auto"/>
            </w:tcBorders>
            <w:shd w:val="clear" w:color="auto" w:fill="auto"/>
            <w:noWrap/>
            <w:vAlign w:val="center"/>
            <w:hideMark/>
          </w:tcPr>
          <w:p w14:paraId="0ECB8934" w14:textId="77777777" w:rsidR="00D4486B" w:rsidRPr="00D4486B" w:rsidRDefault="00D4486B" w:rsidP="00D4486B">
            <w:pPr>
              <w:jc w:val="center"/>
              <w:rPr>
                <w:color w:val="000000"/>
                <w:sz w:val="12"/>
                <w:szCs w:val="12"/>
              </w:rPr>
            </w:pPr>
            <w:r w:rsidRPr="00D4486B">
              <w:rPr>
                <w:color w:val="000000"/>
                <w:sz w:val="12"/>
                <w:szCs w:val="12"/>
              </w:rPr>
              <w:t>тыс.руб.</w:t>
            </w:r>
          </w:p>
        </w:tc>
        <w:tc>
          <w:tcPr>
            <w:tcW w:w="745" w:type="pct"/>
            <w:tcBorders>
              <w:top w:val="nil"/>
              <w:left w:val="nil"/>
              <w:bottom w:val="single" w:sz="4" w:space="0" w:color="auto"/>
              <w:right w:val="single" w:sz="4" w:space="0" w:color="auto"/>
            </w:tcBorders>
            <w:shd w:val="clear" w:color="auto" w:fill="auto"/>
            <w:noWrap/>
            <w:vAlign w:val="bottom"/>
            <w:hideMark/>
          </w:tcPr>
          <w:p w14:paraId="315B5B6B" w14:textId="77777777" w:rsidR="00D4486B" w:rsidRPr="00D4486B" w:rsidRDefault="00D4486B" w:rsidP="00D4486B">
            <w:pPr>
              <w:jc w:val="right"/>
              <w:rPr>
                <w:color w:val="000000"/>
                <w:sz w:val="12"/>
                <w:szCs w:val="12"/>
              </w:rPr>
            </w:pPr>
            <w:r w:rsidRPr="00D4486B">
              <w:rPr>
                <w:color w:val="000000"/>
                <w:sz w:val="12"/>
                <w:szCs w:val="12"/>
              </w:rPr>
              <w:t>7 087 538,01</w:t>
            </w:r>
          </w:p>
        </w:tc>
        <w:tc>
          <w:tcPr>
            <w:tcW w:w="1000" w:type="pct"/>
            <w:tcBorders>
              <w:top w:val="nil"/>
              <w:left w:val="nil"/>
              <w:bottom w:val="single" w:sz="4" w:space="0" w:color="auto"/>
              <w:right w:val="single" w:sz="4" w:space="0" w:color="auto"/>
            </w:tcBorders>
            <w:shd w:val="clear" w:color="auto" w:fill="auto"/>
            <w:noWrap/>
            <w:vAlign w:val="bottom"/>
            <w:hideMark/>
          </w:tcPr>
          <w:p w14:paraId="18CEF54F" w14:textId="77777777" w:rsidR="00D4486B" w:rsidRPr="00D4486B" w:rsidRDefault="00D4486B" w:rsidP="00D4486B">
            <w:pPr>
              <w:jc w:val="right"/>
              <w:rPr>
                <w:sz w:val="12"/>
                <w:szCs w:val="12"/>
              </w:rPr>
            </w:pPr>
            <w:r w:rsidRPr="00D4486B">
              <w:rPr>
                <w:sz w:val="12"/>
                <w:szCs w:val="12"/>
              </w:rPr>
              <w:t>7 014 305,13</w:t>
            </w:r>
          </w:p>
        </w:tc>
      </w:tr>
      <w:tr w:rsidR="00D4486B" w:rsidRPr="00D4486B" w14:paraId="6BDE8A6E" w14:textId="77777777" w:rsidTr="002D6968">
        <w:trPr>
          <w:trHeight w:val="137"/>
          <w:jc w:val="center"/>
        </w:trPr>
        <w:tc>
          <w:tcPr>
            <w:tcW w:w="258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AC18D87" w14:textId="77777777" w:rsidR="00D4486B" w:rsidRPr="00D4486B" w:rsidRDefault="00D4486B" w:rsidP="00D4486B">
            <w:pPr>
              <w:jc w:val="center"/>
              <w:rPr>
                <w:b/>
                <w:bCs/>
                <w:color w:val="000000"/>
                <w:sz w:val="12"/>
                <w:szCs w:val="12"/>
              </w:rPr>
            </w:pPr>
            <w:r w:rsidRPr="00D4486B">
              <w:rPr>
                <w:b/>
                <w:bCs/>
                <w:color w:val="000000"/>
                <w:sz w:val="12"/>
                <w:szCs w:val="12"/>
              </w:rPr>
              <w:t>Корректировка НВВ в соответствии с параметрами надёжности и качества</w:t>
            </w:r>
          </w:p>
        </w:tc>
        <w:tc>
          <w:tcPr>
            <w:tcW w:w="670" w:type="pct"/>
            <w:tcBorders>
              <w:top w:val="nil"/>
              <w:left w:val="nil"/>
              <w:bottom w:val="single" w:sz="4" w:space="0" w:color="auto"/>
              <w:right w:val="single" w:sz="4" w:space="0" w:color="auto"/>
            </w:tcBorders>
            <w:shd w:val="clear" w:color="auto" w:fill="auto"/>
            <w:noWrap/>
            <w:vAlign w:val="center"/>
            <w:hideMark/>
          </w:tcPr>
          <w:p w14:paraId="5E5F2DE3" w14:textId="77777777" w:rsidR="00D4486B" w:rsidRPr="00D4486B" w:rsidRDefault="00D4486B" w:rsidP="00D4486B">
            <w:pPr>
              <w:jc w:val="center"/>
              <w:rPr>
                <w:b/>
                <w:bCs/>
                <w:color w:val="000000"/>
                <w:sz w:val="12"/>
                <w:szCs w:val="12"/>
              </w:rPr>
            </w:pPr>
            <w:r w:rsidRPr="00D4486B">
              <w:rPr>
                <w:b/>
                <w:bCs/>
                <w:color w:val="000000"/>
                <w:sz w:val="12"/>
                <w:szCs w:val="12"/>
              </w:rPr>
              <w:t>тыс.руб.</w:t>
            </w:r>
          </w:p>
        </w:tc>
        <w:tc>
          <w:tcPr>
            <w:tcW w:w="745" w:type="pct"/>
            <w:tcBorders>
              <w:top w:val="nil"/>
              <w:left w:val="nil"/>
              <w:bottom w:val="single" w:sz="4" w:space="0" w:color="auto"/>
              <w:right w:val="single" w:sz="4" w:space="0" w:color="auto"/>
            </w:tcBorders>
            <w:shd w:val="clear" w:color="auto" w:fill="auto"/>
            <w:noWrap/>
            <w:vAlign w:val="bottom"/>
            <w:hideMark/>
          </w:tcPr>
          <w:p w14:paraId="04704000" w14:textId="77777777" w:rsidR="00D4486B" w:rsidRPr="00D4486B" w:rsidRDefault="00D4486B" w:rsidP="00D4486B">
            <w:pPr>
              <w:jc w:val="right"/>
              <w:rPr>
                <w:b/>
                <w:bCs/>
                <w:color w:val="000000"/>
                <w:sz w:val="12"/>
                <w:szCs w:val="12"/>
              </w:rPr>
            </w:pPr>
            <w:r w:rsidRPr="00D4486B">
              <w:rPr>
                <w:b/>
                <w:bCs/>
                <w:color w:val="000000"/>
                <w:sz w:val="12"/>
                <w:szCs w:val="12"/>
              </w:rPr>
              <w:t>42 525,23</w:t>
            </w:r>
          </w:p>
        </w:tc>
        <w:tc>
          <w:tcPr>
            <w:tcW w:w="1000" w:type="pct"/>
            <w:tcBorders>
              <w:top w:val="nil"/>
              <w:left w:val="nil"/>
              <w:bottom w:val="single" w:sz="4" w:space="0" w:color="auto"/>
              <w:right w:val="single" w:sz="4" w:space="0" w:color="auto"/>
            </w:tcBorders>
            <w:shd w:val="clear" w:color="auto" w:fill="auto"/>
            <w:noWrap/>
            <w:vAlign w:val="bottom"/>
            <w:hideMark/>
          </w:tcPr>
          <w:p w14:paraId="6153EE01" w14:textId="77777777" w:rsidR="00D4486B" w:rsidRPr="00D4486B" w:rsidRDefault="00D4486B" w:rsidP="00D4486B">
            <w:pPr>
              <w:jc w:val="right"/>
              <w:rPr>
                <w:b/>
                <w:bCs/>
                <w:color w:val="000000"/>
                <w:sz w:val="12"/>
                <w:szCs w:val="12"/>
              </w:rPr>
            </w:pPr>
            <w:r w:rsidRPr="00D4486B">
              <w:rPr>
                <w:b/>
                <w:bCs/>
                <w:color w:val="000000"/>
                <w:sz w:val="12"/>
                <w:szCs w:val="12"/>
              </w:rPr>
              <w:t>42 085,83</w:t>
            </w:r>
          </w:p>
        </w:tc>
      </w:tr>
      <w:tr w:rsidR="00D4486B" w:rsidRPr="00D4486B" w14:paraId="1D7D7D08" w14:textId="77777777" w:rsidTr="002D6968">
        <w:trPr>
          <w:trHeight w:val="137"/>
          <w:jc w:val="center"/>
        </w:trPr>
        <w:tc>
          <w:tcPr>
            <w:tcW w:w="635" w:type="pct"/>
            <w:tcBorders>
              <w:top w:val="nil"/>
              <w:left w:val="single" w:sz="4" w:space="0" w:color="auto"/>
              <w:bottom w:val="single" w:sz="4" w:space="0" w:color="auto"/>
              <w:right w:val="single" w:sz="4" w:space="0" w:color="auto"/>
            </w:tcBorders>
            <w:shd w:val="clear" w:color="auto" w:fill="auto"/>
            <w:vAlign w:val="bottom"/>
            <w:hideMark/>
          </w:tcPr>
          <w:p w14:paraId="537197A5" w14:textId="77777777" w:rsidR="00D4486B" w:rsidRPr="00D4486B" w:rsidRDefault="00D4486B" w:rsidP="00D4486B">
            <w:pPr>
              <w:jc w:val="center"/>
              <w:rPr>
                <w:b/>
                <w:bCs/>
                <w:color w:val="000000"/>
                <w:sz w:val="12"/>
                <w:szCs w:val="12"/>
              </w:rPr>
            </w:pPr>
            <w:r w:rsidRPr="00D4486B">
              <w:rPr>
                <w:b/>
                <w:bCs/>
                <w:color w:val="000000"/>
                <w:sz w:val="12"/>
                <w:szCs w:val="12"/>
              </w:rPr>
              <w:t>5.</w:t>
            </w:r>
          </w:p>
        </w:tc>
        <w:tc>
          <w:tcPr>
            <w:tcW w:w="1950" w:type="pct"/>
            <w:tcBorders>
              <w:top w:val="nil"/>
              <w:left w:val="nil"/>
              <w:bottom w:val="single" w:sz="4" w:space="0" w:color="auto"/>
              <w:right w:val="single" w:sz="4" w:space="0" w:color="auto"/>
            </w:tcBorders>
            <w:shd w:val="clear" w:color="auto" w:fill="auto"/>
            <w:vAlign w:val="bottom"/>
            <w:hideMark/>
          </w:tcPr>
          <w:p w14:paraId="47D36E2E" w14:textId="77777777" w:rsidR="00D4486B" w:rsidRPr="00D4486B" w:rsidRDefault="00D4486B" w:rsidP="00D4486B">
            <w:pPr>
              <w:rPr>
                <w:b/>
                <w:bCs/>
                <w:color w:val="000000"/>
                <w:sz w:val="12"/>
                <w:szCs w:val="12"/>
              </w:rPr>
            </w:pPr>
            <w:r w:rsidRPr="00D4486B">
              <w:rPr>
                <w:b/>
                <w:bCs/>
                <w:color w:val="000000"/>
                <w:sz w:val="12"/>
                <w:szCs w:val="12"/>
              </w:rPr>
              <w:t>Итого НВВ на содержание</w:t>
            </w:r>
          </w:p>
        </w:tc>
        <w:tc>
          <w:tcPr>
            <w:tcW w:w="670" w:type="pct"/>
            <w:tcBorders>
              <w:top w:val="nil"/>
              <w:left w:val="nil"/>
              <w:bottom w:val="single" w:sz="4" w:space="0" w:color="auto"/>
              <w:right w:val="single" w:sz="4" w:space="0" w:color="auto"/>
            </w:tcBorders>
            <w:shd w:val="clear" w:color="auto" w:fill="auto"/>
            <w:noWrap/>
            <w:vAlign w:val="center"/>
            <w:hideMark/>
          </w:tcPr>
          <w:p w14:paraId="1536C15E" w14:textId="77777777" w:rsidR="00D4486B" w:rsidRPr="00D4486B" w:rsidRDefault="00D4486B" w:rsidP="00D4486B">
            <w:pPr>
              <w:jc w:val="center"/>
              <w:rPr>
                <w:b/>
                <w:bCs/>
                <w:color w:val="000000"/>
                <w:sz w:val="12"/>
                <w:szCs w:val="12"/>
              </w:rPr>
            </w:pPr>
            <w:r w:rsidRPr="00D4486B">
              <w:rPr>
                <w:b/>
                <w:bCs/>
                <w:color w:val="000000"/>
                <w:sz w:val="12"/>
                <w:szCs w:val="12"/>
              </w:rPr>
              <w:t>тыс.руб.</w:t>
            </w:r>
          </w:p>
        </w:tc>
        <w:tc>
          <w:tcPr>
            <w:tcW w:w="745" w:type="pct"/>
            <w:tcBorders>
              <w:top w:val="nil"/>
              <w:left w:val="nil"/>
              <w:bottom w:val="single" w:sz="4" w:space="0" w:color="auto"/>
              <w:right w:val="single" w:sz="4" w:space="0" w:color="auto"/>
            </w:tcBorders>
            <w:shd w:val="clear" w:color="auto" w:fill="auto"/>
            <w:noWrap/>
            <w:vAlign w:val="bottom"/>
            <w:hideMark/>
          </w:tcPr>
          <w:p w14:paraId="70A4E0C7" w14:textId="77777777" w:rsidR="00D4486B" w:rsidRPr="00D4486B" w:rsidRDefault="00D4486B" w:rsidP="00D4486B">
            <w:pPr>
              <w:jc w:val="right"/>
              <w:rPr>
                <w:b/>
                <w:bCs/>
                <w:color w:val="000000"/>
                <w:sz w:val="12"/>
                <w:szCs w:val="12"/>
              </w:rPr>
            </w:pPr>
            <w:r w:rsidRPr="00D4486B">
              <w:rPr>
                <w:b/>
                <w:bCs/>
                <w:color w:val="000000"/>
                <w:sz w:val="12"/>
                <w:szCs w:val="12"/>
              </w:rPr>
              <w:t>9 446 681,61</w:t>
            </w:r>
          </w:p>
        </w:tc>
        <w:tc>
          <w:tcPr>
            <w:tcW w:w="1000" w:type="pct"/>
            <w:tcBorders>
              <w:top w:val="nil"/>
              <w:left w:val="nil"/>
              <w:bottom w:val="single" w:sz="4" w:space="0" w:color="auto"/>
              <w:right w:val="single" w:sz="4" w:space="0" w:color="auto"/>
            </w:tcBorders>
            <w:shd w:val="clear" w:color="auto" w:fill="auto"/>
            <w:noWrap/>
            <w:vAlign w:val="bottom"/>
            <w:hideMark/>
          </w:tcPr>
          <w:p w14:paraId="005023E3" w14:textId="77777777" w:rsidR="00D4486B" w:rsidRPr="00D4486B" w:rsidRDefault="00D4486B" w:rsidP="00D4486B">
            <w:pPr>
              <w:jc w:val="right"/>
              <w:rPr>
                <w:b/>
                <w:bCs/>
                <w:color w:val="000000"/>
                <w:sz w:val="12"/>
                <w:szCs w:val="12"/>
              </w:rPr>
            </w:pPr>
            <w:r w:rsidRPr="00D4486B">
              <w:rPr>
                <w:b/>
                <w:bCs/>
                <w:color w:val="000000"/>
                <w:sz w:val="12"/>
                <w:szCs w:val="12"/>
              </w:rPr>
              <w:t>7 742 484,03</w:t>
            </w:r>
          </w:p>
        </w:tc>
      </w:tr>
      <w:tr w:rsidR="00D4486B" w:rsidRPr="00D4486B" w14:paraId="0596A1DF" w14:textId="77777777" w:rsidTr="002D6968">
        <w:trPr>
          <w:trHeight w:val="280"/>
          <w:jc w:val="center"/>
        </w:trPr>
        <w:tc>
          <w:tcPr>
            <w:tcW w:w="635" w:type="pct"/>
            <w:tcBorders>
              <w:top w:val="nil"/>
              <w:left w:val="single" w:sz="4" w:space="0" w:color="auto"/>
              <w:bottom w:val="single" w:sz="4" w:space="0" w:color="auto"/>
              <w:right w:val="single" w:sz="4" w:space="0" w:color="auto"/>
            </w:tcBorders>
            <w:shd w:val="clear" w:color="auto" w:fill="auto"/>
            <w:vAlign w:val="bottom"/>
            <w:hideMark/>
          </w:tcPr>
          <w:p w14:paraId="72324CE8" w14:textId="77777777" w:rsidR="00D4486B" w:rsidRPr="00D4486B" w:rsidRDefault="00D4486B" w:rsidP="00D4486B">
            <w:pPr>
              <w:jc w:val="center"/>
              <w:rPr>
                <w:b/>
                <w:bCs/>
                <w:color w:val="000000"/>
                <w:sz w:val="12"/>
                <w:szCs w:val="12"/>
              </w:rPr>
            </w:pPr>
            <w:r w:rsidRPr="00D4486B">
              <w:rPr>
                <w:b/>
                <w:bCs/>
                <w:color w:val="000000"/>
                <w:sz w:val="12"/>
                <w:szCs w:val="12"/>
              </w:rPr>
              <w:t>6.</w:t>
            </w:r>
          </w:p>
        </w:tc>
        <w:tc>
          <w:tcPr>
            <w:tcW w:w="1950" w:type="pct"/>
            <w:tcBorders>
              <w:top w:val="nil"/>
              <w:left w:val="nil"/>
              <w:bottom w:val="single" w:sz="4" w:space="0" w:color="auto"/>
              <w:right w:val="single" w:sz="4" w:space="0" w:color="auto"/>
            </w:tcBorders>
            <w:shd w:val="clear" w:color="auto" w:fill="auto"/>
            <w:vAlign w:val="bottom"/>
            <w:hideMark/>
          </w:tcPr>
          <w:p w14:paraId="0EBD66EE" w14:textId="77777777" w:rsidR="00D4486B" w:rsidRPr="00D4486B" w:rsidRDefault="00D4486B" w:rsidP="00D4486B">
            <w:pPr>
              <w:rPr>
                <w:b/>
                <w:bCs/>
                <w:color w:val="000000"/>
                <w:sz w:val="12"/>
                <w:szCs w:val="12"/>
              </w:rPr>
            </w:pPr>
            <w:r w:rsidRPr="00D4486B">
              <w:rPr>
                <w:b/>
                <w:bCs/>
                <w:color w:val="000000"/>
                <w:sz w:val="12"/>
                <w:szCs w:val="12"/>
              </w:rPr>
              <w:t>Итого НВВ на содержание без платы ФСК</w:t>
            </w:r>
          </w:p>
        </w:tc>
        <w:tc>
          <w:tcPr>
            <w:tcW w:w="670" w:type="pct"/>
            <w:tcBorders>
              <w:top w:val="nil"/>
              <w:left w:val="nil"/>
              <w:bottom w:val="single" w:sz="4" w:space="0" w:color="auto"/>
              <w:right w:val="single" w:sz="4" w:space="0" w:color="auto"/>
            </w:tcBorders>
            <w:shd w:val="clear" w:color="auto" w:fill="auto"/>
            <w:noWrap/>
            <w:vAlign w:val="center"/>
            <w:hideMark/>
          </w:tcPr>
          <w:p w14:paraId="13227BAD" w14:textId="77777777" w:rsidR="00D4486B" w:rsidRPr="00D4486B" w:rsidRDefault="00D4486B" w:rsidP="00D4486B">
            <w:pPr>
              <w:jc w:val="center"/>
              <w:rPr>
                <w:b/>
                <w:bCs/>
                <w:color w:val="000000"/>
                <w:sz w:val="12"/>
                <w:szCs w:val="12"/>
              </w:rPr>
            </w:pPr>
            <w:r w:rsidRPr="00D4486B">
              <w:rPr>
                <w:b/>
                <w:bCs/>
                <w:color w:val="000000"/>
                <w:sz w:val="12"/>
                <w:szCs w:val="12"/>
              </w:rPr>
              <w:t>тыс.руб.</w:t>
            </w:r>
          </w:p>
        </w:tc>
        <w:tc>
          <w:tcPr>
            <w:tcW w:w="745" w:type="pct"/>
            <w:tcBorders>
              <w:top w:val="nil"/>
              <w:left w:val="nil"/>
              <w:bottom w:val="single" w:sz="4" w:space="0" w:color="auto"/>
              <w:right w:val="single" w:sz="4" w:space="0" w:color="auto"/>
            </w:tcBorders>
            <w:shd w:val="clear" w:color="auto" w:fill="auto"/>
            <w:noWrap/>
            <w:vAlign w:val="bottom"/>
            <w:hideMark/>
          </w:tcPr>
          <w:p w14:paraId="2CEF4CB4" w14:textId="77777777" w:rsidR="00D4486B" w:rsidRPr="00D4486B" w:rsidRDefault="00D4486B" w:rsidP="00D4486B">
            <w:pPr>
              <w:jc w:val="right"/>
              <w:rPr>
                <w:b/>
                <w:bCs/>
                <w:color w:val="000000"/>
                <w:sz w:val="12"/>
                <w:szCs w:val="12"/>
              </w:rPr>
            </w:pPr>
            <w:r w:rsidRPr="00D4486B">
              <w:rPr>
                <w:b/>
                <w:bCs/>
                <w:color w:val="000000"/>
                <w:sz w:val="12"/>
                <w:szCs w:val="12"/>
              </w:rPr>
              <w:t>7 436 224,61</w:t>
            </w:r>
          </w:p>
        </w:tc>
        <w:tc>
          <w:tcPr>
            <w:tcW w:w="1000" w:type="pct"/>
            <w:tcBorders>
              <w:top w:val="nil"/>
              <w:left w:val="nil"/>
              <w:bottom w:val="single" w:sz="4" w:space="0" w:color="auto"/>
              <w:right w:val="single" w:sz="4" w:space="0" w:color="auto"/>
            </w:tcBorders>
            <w:shd w:val="clear" w:color="auto" w:fill="auto"/>
            <w:noWrap/>
            <w:vAlign w:val="bottom"/>
            <w:hideMark/>
          </w:tcPr>
          <w:p w14:paraId="735E5959" w14:textId="77777777" w:rsidR="00D4486B" w:rsidRPr="00D4486B" w:rsidRDefault="00D4486B" w:rsidP="00D4486B">
            <w:pPr>
              <w:jc w:val="right"/>
              <w:rPr>
                <w:b/>
                <w:bCs/>
                <w:color w:val="000000"/>
                <w:sz w:val="12"/>
                <w:szCs w:val="12"/>
              </w:rPr>
            </w:pPr>
            <w:r w:rsidRPr="00D4486B">
              <w:rPr>
                <w:b/>
                <w:bCs/>
                <w:color w:val="000000"/>
                <w:sz w:val="12"/>
                <w:szCs w:val="12"/>
              </w:rPr>
              <w:t>5 702 184,72</w:t>
            </w:r>
          </w:p>
        </w:tc>
      </w:tr>
      <w:tr w:rsidR="00D4486B" w:rsidRPr="00D4486B" w14:paraId="0C86C44A" w14:textId="77777777" w:rsidTr="002D6968">
        <w:trPr>
          <w:trHeight w:val="56"/>
          <w:jc w:val="center"/>
        </w:trPr>
        <w:tc>
          <w:tcPr>
            <w:tcW w:w="5000" w:type="pct"/>
            <w:gridSpan w:val="5"/>
            <w:tcBorders>
              <w:top w:val="nil"/>
              <w:left w:val="single" w:sz="4" w:space="0" w:color="auto"/>
              <w:bottom w:val="single" w:sz="4" w:space="0" w:color="auto"/>
              <w:right w:val="single" w:sz="4" w:space="0" w:color="auto"/>
            </w:tcBorders>
            <w:shd w:val="clear" w:color="auto" w:fill="auto"/>
            <w:noWrap/>
            <w:vAlign w:val="bottom"/>
            <w:hideMark/>
          </w:tcPr>
          <w:p w14:paraId="7ECCA945" w14:textId="77777777" w:rsidR="00D4486B" w:rsidRPr="00D4486B" w:rsidRDefault="00D4486B" w:rsidP="00D4486B">
            <w:pPr>
              <w:rPr>
                <w:b/>
                <w:bCs/>
                <w:color w:val="000000"/>
                <w:sz w:val="12"/>
                <w:szCs w:val="12"/>
              </w:rPr>
            </w:pPr>
            <w:r w:rsidRPr="00D4486B">
              <w:rPr>
                <w:b/>
                <w:bCs/>
                <w:color w:val="000000"/>
                <w:sz w:val="12"/>
                <w:szCs w:val="12"/>
              </w:rPr>
              <w:t>7. Расчёт расходов на оплату потерь электрической энергии в электрических сетях</w:t>
            </w:r>
          </w:p>
        </w:tc>
      </w:tr>
      <w:tr w:rsidR="00D4486B" w:rsidRPr="00D4486B" w14:paraId="2C455166" w14:textId="77777777" w:rsidTr="002D6968">
        <w:trPr>
          <w:trHeight w:val="115"/>
          <w:jc w:val="center"/>
        </w:trPr>
        <w:tc>
          <w:tcPr>
            <w:tcW w:w="635" w:type="pct"/>
            <w:tcBorders>
              <w:top w:val="nil"/>
              <w:left w:val="single" w:sz="4" w:space="0" w:color="auto"/>
              <w:bottom w:val="single" w:sz="4" w:space="0" w:color="auto"/>
              <w:right w:val="single" w:sz="4" w:space="0" w:color="auto"/>
            </w:tcBorders>
            <w:shd w:val="clear" w:color="auto" w:fill="auto"/>
            <w:noWrap/>
            <w:vAlign w:val="bottom"/>
            <w:hideMark/>
          </w:tcPr>
          <w:p w14:paraId="2925070D" w14:textId="77777777" w:rsidR="00D4486B" w:rsidRPr="00D4486B" w:rsidRDefault="00D4486B" w:rsidP="00D4486B">
            <w:pPr>
              <w:jc w:val="center"/>
              <w:rPr>
                <w:color w:val="000000"/>
                <w:sz w:val="12"/>
                <w:szCs w:val="12"/>
              </w:rPr>
            </w:pPr>
            <w:r w:rsidRPr="00D4486B">
              <w:rPr>
                <w:color w:val="000000"/>
                <w:sz w:val="12"/>
                <w:szCs w:val="12"/>
              </w:rPr>
              <w:t>7.1.</w:t>
            </w:r>
          </w:p>
        </w:tc>
        <w:tc>
          <w:tcPr>
            <w:tcW w:w="1950" w:type="pct"/>
            <w:tcBorders>
              <w:top w:val="nil"/>
              <w:left w:val="nil"/>
              <w:bottom w:val="single" w:sz="4" w:space="0" w:color="auto"/>
              <w:right w:val="single" w:sz="4" w:space="0" w:color="auto"/>
            </w:tcBorders>
            <w:shd w:val="clear" w:color="auto" w:fill="auto"/>
            <w:noWrap/>
            <w:vAlign w:val="bottom"/>
            <w:hideMark/>
          </w:tcPr>
          <w:p w14:paraId="0C8C5218" w14:textId="77777777" w:rsidR="00D4486B" w:rsidRPr="00D4486B" w:rsidRDefault="00D4486B" w:rsidP="00D4486B">
            <w:pPr>
              <w:rPr>
                <w:color w:val="000000"/>
                <w:sz w:val="12"/>
                <w:szCs w:val="12"/>
              </w:rPr>
            </w:pPr>
            <w:r w:rsidRPr="00D4486B">
              <w:rPr>
                <w:color w:val="000000"/>
                <w:sz w:val="12"/>
                <w:szCs w:val="12"/>
              </w:rPr>
              <w:t>Объём потерь</w:t>
            </w:r>
          </w:p>
        </w:tc>
        <w:tc>
          <w:tcPr>
            <w:tcW w:w="670" w:type="pct"/>
            <w:tcBorders>
              <w:top w:val="nil"/>
              <w:left w:val="nil"/>
              <w:bottom w:val="single" w:sz="4" w:space="0" w:color="auto"/>
              <w:right w:val="single" w:sz="4" w:space="0" w:color="auto"/>
            </w:tcBorders>
            <w:shd w:val="clear" w:color="auto" w:fill="auto"/>
            <w:noWrap/>
            <w:vAlign w:val="center"/>
            <w:hideMark/>
          </w:tcPr>
          <w:p w14:paraId="7E362A6C" w14:textId="77777777" w:rsidR="00D4486B" w:rsidRPr="00D4486B" w:rsidRDefault="00D4486B" w:rsidP="00D4486B">
            <w:pPr>
              <w:jc w:val="center"/>
              <w:rPr>
                <w:color w:val="000000"/>
                <w:sz w:val="12"/>
                <w:szCs w:val="12"/>
              </w:rPr>
            </w:pPr>
            <w:r w:rsidRPr="00D4486B">
              <w:rPr>
                <w:color w:val="000000"/>
                <w:sz w:val="12"/>
                <w:szCs w:val="12"/>
              </w:rPr>
              <w:t>млн. кВт.ч.</w:t>
            </w:r>
          </w:p>
        </w:tc>
        <w:tc>
          <w:tcPr>
            <w:tcW w:w="745" w:type="pct"/>
            <w:tcBorders>
              <w:top w:val="nil"/>
              <w:left w:val="nil"/>
              <w:bottom w:val="single" w:sz="4" w:space="0" w:color="auto"/>
              <w:right w:val="single" w:sz="4" w:space="0" w:color="auto"/>
            </w:tcBorders>
            <w:shd w:val="clear" w:color="auto" w:fill="auto"/>
            <w:noWrap/>
            <w:vAlign w:val="bottom"/>
            <w:hideMark/>
          </w:tcPr>
          <w:p w14:paraId="7F066AEA" w14:textId="77777777" w:rsidR="00D4486B" w:rsidRPr="00D4486B" w:rsidRDefault="00D4486B" w:rsidP="00D4486B">
            <w:pPr>
              <w:jc w:val="right"/>
              <w:rPr>
                <w:color w:val="000000"/>
                <w:sz w:val="12"/>
                <w:szCs w:val="12"/>
              </w:rPr>
            </w:pPr>
            <w:r w:rsidRPr="00D4486B">
              <w:rPr>
                <w:color w:val="000000"/>
                <w:sz w:val="12"/>
                <w:szCs w:val="12"/>
              </w:rPr>
              <w:t>685,37</w:t>
            </w:r>
          </w:p>
        </w:tc>
        <w:tc>
          <w:tcPr>
            <w:tcW w:w="1000" w:type="pct"/>
            <w:tcBorders>
              <w:top w:val="nil"/>
              <w:left w:val="nil"/>
              <w:bottom w:val="single" w:sz="4" w:space="0" w:color="auto"/>
              <w:right w:val="single" w:sz="4" w:space="0" w:color="auto"/>
            </w:tcBorders>
            <w:shd w:val="clear" w:color="auto" w:fill="auto"/>
            <w:noWrap/>
            <w:vAlign w:val="bottom"/>
            <w:hideMark/>
          </w:tcPr>
          <w:p w14:paraId="3440929D" w14:textId="77777777" w:rsidR="00D4486B" w:rsidRPr="00D4486B" w:rsidRDefault="00D4486B" w:rsidP="00D4486B">
            <w:pPr>
              <w:jc w:val="right"/>
              <w:rPr>
                <w:color w:val="000000"/>
                <w:sz w:val="12"/>
                <w:szCs w:val="12"/>
              </w:rPr>
            </w:pPr>
            <w:r w:rsidRPr="00D4486B">
              <w:rPr>
                <w:color w:val="000000"/>
                <w:sz w:val="12"/>
                <w:szCs w:val="12"/>
              </w:rPr>
              <w:t>685,37</w:t>
            </w:r>
          </w:p>
        </w:tc>
      </w:tr>
      <w:tr w:rsidR="00D4486B" w:rsidRPr="00D4486B" w14:paraId="65D3FDB2" w14:textId="77777777" w:rsidTr="002D6968">
        <w:trPr>
          <w:trHeight w:val="115"/>
          <w:jc w:val="center"/>
        </w:trPr>
        <w:tc>
          <w:tcPr>
            <w:tcW w:w="635" w:type="pct"/>
            <w:tcBorders>
              <w:top w:val="nil"/>
              <w:left w:val="single" w:sz="4" w:space="0" w:color="auto"/>
              <w:bottom w:val="single" w:sz="4" w:space="0" w:color="auto"/>
              <w:right w:val="single" w:sz="4" w:space="0" w:color="auto"/>
            </w:tcBorders>
            <w:shd w:val="clear" w:color="auto" w:fill="auto"/>
            <w:noWrap/>
            <w:vAlign w:val="bottom"/>
            <w:hideMark/>
          </w:tcPr>
          <w:p w14:paraId="7A509104" w14:textId="77777777" w:rsidR="00D4486B" w:rsidRPr="00D4486B" w:rsidRDefault="00D4486B" w:rsidP="00D4486B">
            <w:pPr>
              <w:jc w:val="center"/>
              <w:rPr>
                <w:color w:val="000000"/>
                <w:sz w:val="12"/>
                <w:szCs w:val="12"/>
              </w:rPr>
            </w:pPr>
            <w:r w:rsidRPr="00D4486B">
              <w:rPr>
                <w:color w:val="000000"/>
                <w:sz w:val="12"/>
                <w:szCs w:val="12"/>
              </w:rPr>
              <w:t>7.2.</w:t>
            </w:r>
          </w:p>
        </w:tc>
        <w:tc>
          <w:tcPr>
            <w:tcW w:w="1950" w:type="pct"/>
            <w:tcBorders>
              <w:top w:val="nil"/>
              <w:left w:val="nil"/>
              <w:bottom w:val="single" w:sz="4" w:space="0" w:color="auto"/>
              <w:right w:val="single" w:sz="4" w:space="0" w:color="auto"/>
            </w:tcBorders>
            <w:shd w:val="clear" w:color="auto" w:fill="auto"/>
            <w:noWrap/>
            <w:vAlign w:val="bottom"/>
            <w:hideMark/>
          </w:tcPr>
          <w:p w14:paraId="7FD833EB" w14:textId="77777777" w:rsidR="00D4486B" w:rsidRPr="00D4486B" w:rsidRDefault="00D4486B" w:rsidP="00D4486B">
            <w:pPr>
              <w:rPr>
                <w:color w:val="000000"/>
                <w:sz w:val="12"/>
                <w:szCs w:val="12"/>
              </w:rPr>
            </w:pPr>
            <w:r w:rsidRPr="00D4486B">
              <w:rPr>
                <w:color w:val="000000"/>
                <w:sz w:val="12"/>
                <w:szCs w:val="12"/>
              </w:rPr>
              <w:t>Тариф потерь</w:t>
            </w:r>
          </w:p>
        </w:tc>
        <w:tc>
          <w:tcPr>
            <w:tcW w:w="670" w:type="pct"/>
            <w:tcBorders>
              <w:top w:val="nil"/>
              <w:left w:val="nil"/>
              <w:bottom w:val="single" w:sz="4" w:space="0" w:color="auto"/>
              <w:right w:val="single" w:sz="4" w:space="0" w:color="auto"/>
            </w:tcBorders>
            <w:shd w:val="clear" w:color="auto" w:fill="auto"/>
            <w:noWrap/>
            <w:vAlign w:val="center"/>
            <w:hideMark/>
          </w:tcPr>
          <w:p w14:paraId="244CCD1D" w14:textId="77777777" w:rsidR="00D4486B" w:rsidRPr="00D4486B" w:rsidRDefault="00D4486B" w:rsidP="00D4486B">
            <w:pPr>
              <w:jc w:val="center"/>
              <w:rPr>
                <w:color w:val="000000"/>
                <w:sz w:val="12"/>
                <w:szCs w:val="12"/>
              </w:rPr>
            </w:pPr>
            <w:r w:rsidRPr="00D4486B">
              <w:rPr>
                <w:color w:val="000000"/>
                <w:sz w:val="12"/>
                <w:szCs w:val="12"/>
              </w:rPr>
              <w:t>руб./тыс.кВт.ч.</w:t>
            </w:r>
          </w:p>
        </w:tc>
        <w:tc>
          <w:tcPr>
            <w:tcW w:w="745" w:type="pct"/>
            <w:tcBorders>
              <w:top w:val="nil"/>
              <w:left w:val="nil"/>
              <w:bottom w:val="single" w:sz="4" w:space="0" w:color="auto"/>
              <w:right w:val="single" w:sz="4" w:space="0" w:color="auto"/>
            </w:tcBorders>
            <w:shd w:val="clear" w:color="auto" w:fill="auto"/>
            <w:noWrap/>
            <w:vAlign w:val="bottom"/>
            <w:hideMark/>
          </w:tcPr>
          <w:p w14:paraId="31658610" w14:textId="77777777" w:rsidR="00D4486B" w:rsidRPr="00D4486B" w:rsidRDefault="00D4486B" w:rsidP="00D4486B">
            <w:pPr>
              <w:jc w:val="right"/>
              <w:rPr>
                <w:color w:val="000000"/>
                <w:sz w:val="12"/>
                <w:szCs w:val="12"/>
              </w:rPr>
            </w:pPr>
            <w:r w:rsidRPr="00D4486B">
              <w:rPr>
                <w:color w:val="000000"/>
                <w:sz w:val="12"/>
                <w:szCs w:val="12"/>
              </w:rPr>
              <w:t>2 674,74</w:t>
            </w:r>
          </w:p>
        </w:tc>
        <w:tc>
          <w:tcPr>
            <w:tcW w:w="1000" w:type="pct"/>
            <w:tcBorders>
              <w:top w:val="nil"/>
              <w:left w:val="nil"/>
              <w:bottom w:val="single" w:sz="4" w:space="0" w:color="auto"/>
              <w:right w:val="single" w:sz="4" w:space="0" w:color="auto"/>
            </w:tcBorders>
            <w:shd w:val="clear" w:color="auto" w:fill="auto"/>
            <w:noWrap/>
            <w:vAlign w:val="bottom"/>
            <w:hideMark/>
          </w:tcPr>
          <w:p w14:paraId="1ED4D3F4" w14:textId="77777777" w:rsidR="00D4486B" w:rsidRPr="00D4486B" w:rsidRDefault="00D4486B" w:rsidP="00D4486B">
            <w:pPr>
              <w:jc w:val="right"/>
              <w:rPr>
                <w:color w:val="000000"/>
                <w:sz w:val="12"/>
                <w:szCs w:val="12"/>
              </w:rPr>
            </w:pPr>
            <w:r w:rsidRPr="00D4486B">
              <w:rPr>
                <w:color w:val="000000"/>
                <w:sz w:val="12"/>
                <w:szCs w:val="12"/>
              </w:rPr>
              <w:t>2 439,22</w:t>
            </w:r>
          </w:p>
        </w:tc>
      </w:tr>
      <w:tr w:rsidR="00D4486B" w:rsidRPr="00D4486B" w14:paraId="173D847C" w14:textId="77777777" w:rsidTr="002D6968">
        <w:trPr>
          <w:trHeight w:val="137"/>
          <w:jc w:val="center"/>
        </w:trPr>
        <w:tc>
          <w:tcPr>
            <w:tcW w:w="635" w:type="pct"/>
            <w:tcBorders>
              <w:top w:val="nil"/>
              <w:left w:val="single" w:sz="4" w:space="0" w:color="auto"/>
              <w:bottom w:val="single" w:sz="4" w:space="0" w:color="auto"/>
              <w:right w:val="single" w:sz="4" w:space="0" w:color="auto"/>
            </w:tcBorders>
            <w:shd w:val="clear" w:color="auto" w:fill="auto"/>
            <w:noWrap/>
            <w:vAlign w:val="bottom"/>
            <w:hideMark/>
          </w:tcPr>
          <w:p w14:paraId="10B88F80" w14:textId="77777777" w:rsidR="00D4486B" w:rsidRPr="00D4486B" w:rsidRDefault="00D4486B" w:rsidP="00D4486B">
            <w:pPr>
              <w:jc w:val="center"/>
              <w:rPr>
                <w:b/>
                <w:bCs/>
                <w:color w:val="000000"/>
                <w:sz w:val="12"/>
                <w:szCs w:val="12"/>
              </w:rPr>
            </w:pPr>
            <w:r w:rsidRPr="00D4486B">
              <w:rPr>
                <w:b/>
                <w:bCs/>
                <w:color w:val="000000"/>
                <w:sz w:val="12"/>
                <w:szCs w:val="12"/>
              </w:rPr>
              <w:t>7.3.</w:t>
            </w:r>
          </w:p>
        </w:tc>
        <w:tc>
          <w:tcPr>
            <w:tcW w:w="1950" w:type="pct"/>
            <w:tcBorders>
              <w:top w:val="nil"/>
              <w:left w:val="nil"/>
              <w:bottom w:val="single" w:sz="4" w:space="0" w:color="auto"/>
              <w:right w:val="single" w:sz="4" w:space="0" w:color="auto"/>
            </w:tcBorders>
            <w:shd w:val="clear" w:color="auto" w:fill="auto"/>
            <w:noWrap/>
            <w:vAlign w:val="bottom"/>
            <w:hideMark/>
          </w:tcPr>
          <w:p w14:paraId="1365E251" w14:textId="77777777" w:rsidR="00D4486B" w:rsidRPr="00D4486B" w:rsidRDefault="00D4486B" w:rsidP="00D4486B">
            <w:pPr>
              <w:rPr>
                <w:b/>
                <w:bCs/>
                <w:color w:val="000000"/>
                <w:sz w:val="12"/>
                <w:szCs w:val="12"/>
              </w:rPr>
            </w:pPr>
            <w:r w:rsidRPr="00D4486B">
              <w:rPr>
                <w:b/>
                <w:bCs/>
                <w:color w:val="000000"/>
                <w:sz w:val="12"/>
                <w:szCs w:val="12"/>
              </w:rPr>
              <w:t>Итого расходов на оплату потерь</w:t>
            </w:r>
          </w:p>
        </w:tc>
        <w:tc>
          <w:tcPr>
            <w:tcW w:w="670" w:type="pct"/>
            <w:tcBorders>
              <w:top w:val="nil"/>
              <w:left w:val="nil"/>
              <w:bottom w:val="single" w:sz="4" w:space="0" w:color="auto"/>
              <w:right w:val="single" w:sz="4" w:space="0" w:color="auto"/>
            </w:tcBorders>
            <w:shd w:val="clear" w:color="auto" w:fill="auto"/>
            <w:noWrap/>
            <w:vAlign w:val="center"/>
            <w:hideMark/>
          </w:tcPr>
          <w:p w14:paraId="46A7F579" w14:textId="77777777" w:rsidR="00D4486B" w:rsidRPr="00D4486B" w:rsidRDefault="00D4486B" w:rsidP="00D4486B">
            <w:pPr>
              <w:jc w:val="center"/>
              <w:rPr>
                <w:b/>
                <w:bCs/>
                <w:color w:val="000000"/>
                <w:sz w:val="12"/>
                <w:szCs w:val="12"/>
              </w:rPr>
            </w:pPr>
            <w:r w:rsidRPr="00D4486B">
              <w:rPr>
                <w:b/>
                <w:bCs/>
                <w:color w:val="000000"/>
                <w:sz w:val="12"/>
                <w:szCs w:val="12"/>
              </w:rPr>
              <w:t>тыс.руб.</w:t>
            </w:r>
          </w:p>
        </w:tc>
        <w:tc>
          <w:tcPr>
            <w:tcW w:w="745" w:type="pct"/>
            <w:tcBorders>
              <w:top w:val="nil"/>
              <w:left w:val="nil"/>
              <w:bottom w:val="single" w:sz="4" w:space="0" w:color="auto"/>
              <w:right w:val="single" w:sz="4" w:space="0" w:color="auto"/>
            </w:tcBorders>
            <w:shd w:val="clear" w:color="auto" w:fill="auto"/>
            <w:noWrap/>
            <w:vAlign w:val="bottom"/>
            <w:hideMark/>
          </w:tcPr>
          <w:p w14:paraId="3480F7B4" w14:textId="77777777" w:rsidR="00D4486B" w:rsidRPr="00D4486B" w:rsidRDefault="00D4486B" w:rsidP="00D4486B">
            <w:pPr>
              <w:jc w:val="right"/>
              <w:rPr>
                <w:b/>
                <w:bCs/>
                <w:color w:val="000000"/>
                <w:sz w:val="12"/>
                <w:szCs w:val="12"/>
              </w:rPr>
            </w:pPr>
            <w:r w:rsidRPr="00D4486B">
              <w:rPr>
                <w:b/>
                <w:bCs/>
                <w:color w:val="000000"/>
                <w:sz w:val="12"/>
                <w:szCs w:val="12"/>
              </w:rPr>
              <w:t>1 833 185,19</w:t>
            </w:r>
          </w:p>
        </w:tc>
        <w:tc>
          <w:tcPr>
            <w:tcW w:w="1000" w:type="pct"/>
            <w:tcBorders>
              <w:top w:val="nil"/>
              <w:left w:val="nil"/>
              <w:bottom w:val="single" w:sz="4" w:space="0" w:color="auto"/>
              <w:right w:val="single" w:sz="4" w:space="0" w:color="auto"/>
            </w:tcBorders>
            <w:shd w:val="clear" w:color="auto" w:fill="auto"/>
            <w:noWrap/>
            <w:vAlign w:val="bottom"/>
            <w:hideMark/>
          </w:tcPr>
          <w:p w14:paraId="52AB7893" w14:textId="77777777" w:rsidR="00D4486B" w:rsidRPr="00D4486B" w:rsidRDefault="00D4486B" w:rsidP="00D4486B">
            <w:pPr>
              <w:jc w:val="right"/>
              <w:rPr>
                <w:b/>
                <w:bCs/>
                <w:color w:val="000000"/>
                <w:sz w:val="12"/>
                <w:szCs w:val="12"/>
              </w:rPr>
            </w:pPr>
            <w:r w:rsidRPr="00D4486B">
              <w:rPr>
                <w:b/>
                <w:bCs/>
                <w:color w:val="000000"/>
                <w:sz w:val="12"/>
                <w:szCs w:val="12"/>
              </w:rPr>
              <w:t>1 671 764,66</w:t>
            </w:r>
          </w:p>
        </w:tc>
      </w:tr>
    </w:tbl>
    <w:p w14:paraId="2E103DCC" w14:textId="77777777" w:rsidR="00D4486B" w:rsidRPr="00D4486B" w:rsidRDefault="00D4486B" w:rsidP="00D4486B">
      <w:pPr>
        <w:autoSpaceDE w:val="0"/>
        <w:autoSpaceDN w:val="0"/>
        <w:adjustRightInd w:val="0"/>
        <w:jc w:val="both"/>
        <w:rPr>
          <w:rFonts w:eastAsiaTheme="minorHAnsi"/>
          <w:sz w:val="28"/>
          <w:szCs w:val="28"/>
          <w:lang w:eastAsia="en-US"/>
        </w:rPr>
      </w:pPr>
    </w:p>
    <w:p w14:paraId="5BCA355C" w14:textId="77777777" w:rsidR="007F5696" w:rsidRDefault="007F5696" w:rsidP="00D4486B">
      <w:pPr>
        <w:tabs>
          <w:tab w:val="left" w:pos="5580"/>
          <w:tab w:val="left" w:pos="9498"/>
        </w:tabs>
        <w:ind w:left="-961" w:right="-569" w:firstLine="5781"/>
        <w:rPr>
          <w:color w:val="000000" w:themeColor="text1"/>
        </w:rPr>
        <w:sectPr w:rsidR="007F5696" w:rsidSect="00CA6CBE">
          <w:pgSz w:w="11906" w:h="16838"/>
          <w:pgMar w:top="851" w:right="991" w:bottom="567" w:left="1418" w:header="720" w:footer="720" w:gutter="0"/>
          <w:cols w:space="720"/>
          <w:titlePg/>
          <w:docGrid w:linePitch="381"/>
        </w:sectPr>
      </w:pPr>
    </w:p>
    <w:p w14:paraId="565B771F" w14:textId="4D78F469" w:rsidR="00D4486B" w:rsidRPr="00081AD4" w:rsidRDefault="00D4486B" w:rsidP="00D4486B">
      <w:pPr>
        <w:tabs>
          <w:tab w:val="left" w:pos="5580"/>
          <w:tab w:val="left" w:pos="9498"/>
        </w:tabs>
        <w:ind w:left="-961" w:right="-569" w:firstLine="5781"/>
        <w:rPr>
          <w:color w:val="000000" w:themeColor="text1"/>
        </w:rPr>
      </w:pPr>
      <w:r w:rsidRPr="00081AD4">
        <w:rPr>
          <w:color w:val="000000" w:themeColor="text1"/>
        </w:rPr>
        <w:lastRenderedPageBreak/>
        <w:t xml:space="preserve">Приложение № </w:t>
      </w:r>
      <w:r>
        <w:rPr>
          <w:color w:val="000000" w:themeColor="text1"/>
        </w:rPr>
        <w:t xml:space="preserve">22 </w:t>
      </w:r>
      <w:r w:rsidR="007F5696" w:rsidRPr="00081AD4">
        <w:rPr>
          <w:color w:val="000000" w:themeColor="text1"/>
        </w:rPr>
        <w:t>к</w:t>
      </w:r>
      <w:r w:rsidR="007F5696">
        <w:rPr>
          <w:color w:val="000000" w:themeColor="text1"/>
        </w:rPr>
        <w:t xml:space="preserve"> протоколу </w:t>
      </w:r>
      <w:r w:rsidRPr="00081AD4">
        <w:rPr>
          <w:color w:val="000000" w:themeColor="text1"/>
        </w:rPr>
        <w:t xml:space="preserve">№ </w:t>
      </w:r>
      <w:r>
        <w:rPr>
          <w:color w:val="000000" w:themeColor="text1"/>
        </w:rPr>
        <w:t>61</w:t>
      </w:r>
    </w:p>
    <w:p w14:paraId="0DF5CDA9" w14:textId="77777777" w:rsidR="00D4486B" w:rsidRPr="00081AD4" w:rsidRDefault="00D4486B" w:rsidP="00D4486B">
      <w:pPr>
        <w:tabs>
          <w:tab w:val="left" w:pos="5580"/>
          <w:tab w:val="left" w:pos="9498"/>
        </w:tabs>
        <w:ind w:left="-961" w:right="-569" w:firstLine="5781"/>
        <w:rPr>
          <w:color w:val="000000" w:themeColor="text1"/>
        </w:rPr>
      </w:pPr>
      <w:r w:rsidRPr="00081AD4">
        <w:rPr>
          <w:color w:val="000000" w:themeColor="text1"/>
        </w:rPr>
        <w:t xml:space="preserve">заседания </w:t>
      </w:r>
      <w:r>
        <w:rPr>
          <w:color w:val="000000" w:themeColor="text1"/>
        </w:rPr>
        <w:t>п</w:t>
      </w:r>
      <w:r w:rsidRPr="00081AD4">
        <w:rPr>
          <w:color w:val="000000" w:themeColor="text1"/>
        </w:rPr>
        <w:t>равления Региональной</w:t>
      </w:r>
    </w:p>
    <w:p w14:paraId="29DF875D" w14:textId="77777777" w:rsidR="00D4486B" w:rsidRPr="00081AD4" w:rsidRDefault="00D4486B" w:rsidP="00D4486B">
      <w:pPr>
        <w:tabs>
          <w:tab w:val="left" w:pos="5580"/>
          <w:tab w:val="left" w:pos="9498"/>
        </w:tabs>
        <w:ind w:left="-961" w:right="-569" w:firstLine="5781"/>
        <w:rPr>
          <w:color w:val="000000" w:themeColor="text1"/>
        </w:rPr>
      </w:pPr>
      <w:r w:rsidRPr="00081AD4">
        <w:rPr>
          <w:color w:val="000000" w:themeColor="text1"/>
        </w:rPr>
        <w:t>энергетической комиссии</w:t>
      </w:r>
    </w:p>
    <w:p w14:paraId="7F58D2BF" w14:textId="77777777" w:rsidR="00D4486B" w:rsidRDefault="00D4486B" w:rsidP="00D4486B">
      <w:pPr>
        <w:tabs>
          <w:tab w:val="left" w:pos="5580"/>
          <w:tab w:val="left" w:pos="9498"/>
        </w:tabs>
        <w:ind w:left="-961" w:right="-569" w:firstLine="5781"/>
        <w:rPr>
          <w:color w:val="000000" w:themeColor="text1"/>
        </w:rPr>
      </w:pPr>
      <w:r w:rsidRPr="00081AD4">
        <w:rPr>
          <w:color w:val="000000" w:themeColor="text1"/>
        </w:rPr>
        <w:t xml:space="preserve">Кузбасса от </w:t>
      </w:r>
      <w:r>
        <w:rPr>
          <w:color w:val="000000" w:themeColor="text1"/>
        </w:rPr>
        <w:t>01</w:t>
      </w:r>
      <w:r w:rsidRPr="00081AD4">
        <w:rPr>
          <w:color w:val="000000" w:themeColor="text1"/>
        </w:rPr>
        <w:t>.</w:t>
      </w:r>
      <w:r>
        <w:rPr>
          <w:color w:val="000000" w:themeColor="text1"/>
        </w:rPr>
        <w:t>10</w:t>
      </w:r>
      <w:r w:rsidRPr="00081AD4">
        <w:rPr>
          <w:color w:val="000000" w:themeColor="text1"/>
        </w:rPr>
        <w:t>.202</w:t>
      </w:r>
      <w:r>
        <w:rPr>
          <w:color w:val="000000" w:themeColor="text1"/>
        </w:rPr>
        <w:t>1</w:t>
      </w:r>
    </w:p>
    <w:p w14:paraId="1B314BA3" w14:textId="77777777" w:rsidR="00D4486B" w:rsidRPr="00D4486B" w:rsidRDefault="00D4486B" w:rsidP="00D4486B">
      <w:pPr>
        <w:ind w:right="-1"/>
        <w:jc w:val="center"/>
        <w:rPr>
          <w:rFonts w:eastAsiaTheme="minorHAnsi" w:cstheme="minorBidi"/>
          <w:b/>
          <w:sz w:val="28"/>
          <w:szCs w:val="22"/>
          <w:lang w:eastAsia="en-US"/>
          <w14:shadow w14:blurRad="50800" w14:dist="38100" w14:dir="2700000" w14:sx="100000" w14:sy="100000" w14:kx="0" w14:ky="0" w14:algn="tl">
            <w14:srgbClr w14:val="000000">
              <w14:alpha w14:val="60000"/>
            </w14:srgbClr>
          </w14:shadow>
        </w:rPr>
      </w:pPr>
    </w:p>
    <w:p w14:paraId="3743AEB1" w14:textId="77777777" w:rsidR="001844EF" w:rsidRPr="00D4486B" w:rsidRDefault="001844EF" w:rsidP="001844EF">
      <w:pPr>
        <w:ind w:right="-1"/>
        <w:jc w:val="center"/>
        <w:rPr>
          <w:rFonts w:eastAsiaTheme="minorHAnsi" w:cstheme="minorBidi"/>
          <w:b/>
          <w:sz w:val="28"/>
          <w:szCs w:val="22"/>
          <w:lang w:eastAsia="en-US"/>
          <w14:shadow w14:blurRad="50800" w14:dist="38100" w14:dir="2700000" w14:sx="100000" w14:sy="100000" w14:kx="0" w14:ky="0" w14:algn="tl">
            <w14:srgbClr w14:val="000000">
              <w14:alpha w14:val="60000"/>
            </w14:srgbClr>
          </w14:shadow>
        </w:rPr>
      </w:pPr>
      <w:r w:rsidRPr="00D4486B">
        <w:rPr>
          <w:rFonts w:eastAsiaTheme="minorHAnsi" w:cstheme="minorBidi"/>
          <w:b/>
          <w:sz w:val="28"/>
          <w:szCs w:val="22"/>
          <w:lang w:eastAsia="en-US"/>
          <w14:shadow w14:blurRad="50800" w14:dist="38100" w14:dir="2700000" w14:sx="100000" w14:sy="100000" w14:kx="0" w14:ky="0" w14:algn="tl">
            <w14:srgbClr w14:val="000000">
              <w14:alpha w14:val="60000"/>
            </w14:srgbClr>
          </w14:shadow>
        </w:rPr>
        <w:t>ЭКСПЕРТНОЕ ЗАКЛЮЧЕНИЕ</w:t>
      </w:r>
    </w:p>
    <w:p w14:paraId="3A9186B5" w14:textId="77777777" w:rsidR="001844EF" w:rsidRPr="00D4486B" w:rsidRDefault="001844EF" w:rsidP="001844EF">
      <w:pPr>
        <w:jc w:val="center"/>
        <w:rPr>
          <w:rFonts w:eastAsiaTheme="minorHAnsi"/>
          <w:b/>
          <w:sz w:val="28"/>
          <w:szCs w:val="28"/>
          <w:lang w:eastAsia="en-US"/>
        </w:rPr>
      </w:pPr>
      <w:r w:rsidRPr="00D4486B">
        <w:rPr>
          <w:rFonts w:eastAsiaTheme="minorHAnsi"/>
          <w:b/>
          <w:sz w:val="28"/>
          <w:szCs w:val="28"/>
          <w:lang w:eastAsia="en-US"/>
        </w:rPr>
        <w:t xml:space="preserve">по исполнению приказа ФАС России от 07.09.2021 № 946/21 </w:t>
      </w:r>
    </w:p>
    <w:p w14:paraId="7BE98F63" w14:textId="77777777" w:rsidR="001844EF" w:rsidRDefault="001844EF" w:rsidP="001844EF">
      <w:pPr>
        <w:jc w:val="center"/>
        <w:rPr>
          <w:rFonts w:eastAsiaTheme="minorHAnsi" w:cstheme="minorBidi"/>
          <w:sz w:val="28"/>
          <w:szCs w:val="22"/>
          <w:lang w:eastAsia="en-US"/>
        </w:rPr>
      </w:pPr>
      <w:r w:rsidRPr="00D4486B">
        <w:rPr>
          <w:rFonts w:eastAsiaTheme="minorHAnsi"/>
          <w:b/>
          <w:sz w:val="28"/>
          <w:szCs w:val="28"/>
          <w:lang w:eastAsia="en-US"/>
        </w:rPr>
        <w:t>«Об отмене постановления Региональной энергетической комиссии Кузбасса» в отношении ООО «КЭнК» (ИНН 4205109750) на 2021 год</w:t>
      </w:r>
      <w:r w:rsidRPr="00D4486B">
        <w:rPr>
          <w:rFonts w:eastAsiaTheme="minorHAnsi" w:cstheme="minorBidi"/>
          <w:sz w:val="28"/>
          <w:szCs w:val="22"/>
          <w:lang w:eastAsia="en-US"/>
        </w:rPr>
        <w:t xml:space="preserve"> </w:t>
      </w:r>
    </w:p>
    <w:p w14:paraId="4A2ECDAA" w14:textId="77777777" w:rsidR="001844EF" w:rsidRDefault="001844EF" w:rsidP="001844EF">
      <w:pPr>
        <w:jc w:val="center"/>
        <w:rPr>
          <w:rFonts w:eastAsiaTheme="minorHAnsi" w:cstheme="minorBidi"/>
          <w:sz w:val="28"/>
          <w:szCs w:val="22"/>
          <w:lang w:eastAsia="en-US"/>
        </w:rPr>
      </w:pPr>
    </w:p>
    <w:p w14:paraId="0094C09D" w14:textId="77777777" w:rsidR="001844EF" w:rsidRPr="00820FD8" w:rsidRDefault="001844EF" w:rsidP="001844EF">
      <w:pPr>
        <w:ind w:firstLine="709"/>
        <w:jc w:val="both"/>
        <w:rPr>
          <w:rFonts w:eastAsiaTheme="minorHAnsi"/>
          <w:sz w:val="28"/>
          <w:szCs w:val="28"/>
          <w:lang w:eastAsia="en-US"/>
        </w:rPr>
      </w:pPr>
      <w:r w:rsidRPr="00820FD8">
        <w:rPr>
          <w:rFonts w:eastAsiaTheme="minorHAnsi"/>
          <w:sz w:val="28"/>
          <w:szCs w:val="28"/>
          <w:lang w:eastAsia="en-US"/>
        </w:rPr>
        <w:t>Приказом ФАС России от 07.09.2021 №946/21 определено:</w:t>
      </w:r>
    </w:p>
    <w:p w14:paraId="65ADEFF2" w14:textId="77777777" w:rsidR="001844EF" w:rsidRPr="00820FD8" w:rsidRDefault="001844EF" w:rsidP="001844EF">
      <w:pPr>
        <w:ind w:firstLine="709"/>
        <w:jc w:val="both"/>
        <w:rPr>
          <w:rFonts w:eastAsiaTheme="minorHAnsi"/>
          <w:sz w:val="28"/>
          <w:szCs w:val="28"/>
          <w:lang w:eastAsia="en-US"/>
        </w:rPr>
      </w:pPr>
      <w:r w:rsidRPr="00820FD8">
        <w:rPr>
          <w:rFonts w:eastAsiaTheme="minorHAnsi"/>
          <w:sz w:val="28"/>
          <w:szCs w:val="28"/>
          <w:lang w:eastAsia="en-US"/>
        </w:rPr>
        <w:t>1. Признать Региональную энергетическую комиссию Кузбасса нарушившей пункты 7, 16, 32, 81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года № 1178, пункт 23 Правил государственного регулирования (пересмотра, применения) цен (тарифов) в электроэнергетике, утвержденных постановлением Правительства Российской Федерации от 29 декабря 2011 года № 1178, пункт 11 Методических указаний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 утвержденных приказом ФСТ России от 17 февраля 2012 года № 98-э, пункты 50 и 51 Методических указаний по расчету регулируемых тарифов и цен на электрическую (тепловую) энергию на розничном (потребительском) рынке, утвержденных приказом ФСТ России от 6 августа 2004 года № 20-э/2, при установлении тарифов на услуги по передаче электрической энергии в отношении территориальных сетевых организаций Кемеровской области.</w:t>
      </w:r>
    </w:p>
    <w:p w14:paraId="5CDAF77F" w14:textId="77777777" w:rsidR="001844EF" w:rsidRPr="00820FD8" w:rsidRDefault="001844EF" w:rsidP="001844EF">
      <w:pPr>
        <w:ind w:firstLine="709"/>
        <w:jc w:val="both"/>
        <w:rPr>
          <w:rFonts w:eastAsiaTheme="minorHAnsi"/>
          <w:sz w:val="28"/>
          <w:szCs w:val="28"/>
          <w:lang w:eastAsia="en-US"/>
        </w:rPr>
      </w:pPr>
      <w:r w:rsidRPr="00820FD8">
        <w:rPr>
          <w:rFonts w:eastAsiaTheme="minorHAnsi"/>
          <w:sz w:val="28"/>
          <w:szCs w:val="28"/>
          <w:lang w:eastAsia="en-US"/>
        </w:rPr>
        <w:t>2.</w:t>
      </w:r>
      <w:r w:rsidRPr="00820FD8">
        <w:rPr>
          <w:rFonts w:eastAsiaTheme="minorHAnsi"/>
          <w:sz w:val="28"/>
          <w:szCs w:val="28"/>
          <w:lang w:eastAsia="en-US"/>
        </w:rPr>
        <w:tab/>
        <w:t>Отменить постановление Региональной энергетической комиссии Кузбасса от 01 июня 2021 года №162 «Об установлении тарифов на услуги по передаче электрической энергии по электрическим сетям Кемеровской области - Кузбасса и внесении изменения в постановление Региональной энергетической комиссии Кузбасса от 25.02.2021 №83 «О внесении изменений в постановления Региональной энергетической комиссии Кузбасса от 31.12.2020 №843 «Об утверждении стандартизированных тарифных ставок, ставок за единицу максимальной мощности, формул платы, платы заявителей до 15 кВт включительно за технологическое присоединение к электрическим сетям территориальных сетевых организаций Кемеровской области - Кузбасса на 2021 год», от 31.12.2020 №845 «Об установлении тарифов на услуги по передаче электрической энергии по электрическим сетям Кемеровской области – Кузбасса с 1 октября 2021 года.</w:t>
      </w:r>
    </w:p>
    <w:p w14:paraId="5755AD9C" w14:textId="77777777" w:rsidR="001844EF" w:rsidRPr="00820FD8" w:rsidRDefault="001844EF" w:rsidP="001844EF">
      <w:pPr>
        <w:ind w:firstLine="709"/>
        <w:jc w:val="both"/>
        <w:rPr>
          <w:rFonts w:eastAsiaTheme="minorHAnsi"/>
          <w:sz w:val="28"/>
          <w:szCs w:val="28"/>
          <w:lang w:eastAsia="en-US"/>
        </w:rPr>
      </w:pPr>
      <w:r w:rsidRPr="00820FD8">
        <w:rPr>
          <w:rFonts w:eastAsiaTheme="minorHAnsi"/>
          <w:sz w:val="28"/>
          <w:szCs w:val="28"/>
          <w:lang w:eastAsia="en-US"/>
        </w:rPr>
        <w:t>3.</w:t>
      </w:r>
      <w:r w:rsidRPr="00820FD8">
        <w:rPr>
          <w:rFonts w:eastAsiaTheme="minorHAnsi"/>
          <w:sz w:val="28"/>
          <w:szCs w:val="28"/>
          <w:lang w:eastAsia="en-US"/>
        </w:rPr>
        <w:tab/>
        <w:t xml:space="preserve">Региональной энергетической комиссии Кузбасса установить и ввести в действие не позднее 1 октября 2021 года единые (котловые) тарифы на услуги по передаче электрической энергии по сетям Кемеровской области и пересмотреть индивидуальные тарифы на услуги по передаче электрической </w:t>
      </w:r>
      <w:r w:rsidRPr="00820FD8">
        <w:rPr>
          <w:rFonts w:eastAsiaTheme="minorHAnsi"/>
          <w:sz w:val="28"/>
          <w:szCs w:val="28"/>
          <w:lang w:eastAsia="en-US"/>
        </w:rPr>
        <w:lastRenderedPageBreak/>
        <w:t>энергии в соответствии с законодательством Российской Федерации в области государственного регулирования цен (тарифов), устранив нарушения законодательства, указанные в мотивировочной части настоящего приказа.</w:t>
      </w:r>
    </w:p>
    <w:p w14:paraId="0CF217C9" w14:textId="77777777" w:rsidR="001844EF" w:rsidRPr="00820FD8" w:rsidRDefault="001844EF" w:rsidP="001844EF">
      <w:pPr>
        <w:ind w:firstLine="709"/>
        <w:jc w:val="both"/>
        <w:rPr>
          <w:rFonts w:eastAsiaTheme="minorHAnsi"/>
          <w:sz w:val="28"/>
          <w:szCs w:val="28"/>
          <w:lang w:eastAsia="en-US"/>
        </w:rPr>
      </w:pPr>
      <w:r w:rsidRPr="00820FD8">
        <w:rPr>
          <w:rFonts w:eastAsiaTheme="minorHAnsi"/>
          <w:sz w:val="28"/>
          <w:szCs w:val="28"/>
          <w:lang w:eastAsia="en-US"/>
        </w:rPr>
        <w:t>4.</w:t>
      </w:r>
      <w:r w:rsidRPr="00820FD8">
        <w:rPr>
          <w:rFonts w:eastAsiaTheme="minorHAnsi"/>
          <w:sz w:val="28"/>
          <w:szCs w:val="28"/>
          <w:lang w:eastAsia="en-US"/>
        </w:rPr>
        <w:tab/>
        <w:t>Об исполнении настоящего приказа Региональной энергетической комиссии Кузбасса в течение семи рабочих дней с даты принятия решения, указанного в пункте 3 настоящего приказа, проинформировать Федеральную антимонопольную службу, представив надлежащим образом заверенные копии:</w:t>
      </w:r>
    </w:p>
    <w:p w14:paraId="3E8732E4" w14:textId="77777777" w:rsidR="001844EF" w:rsidRPr="00820FD8" w:rsidRDefault="001844EF" w:rsidP="001844EF">
      <w:pPr>
        <w:ind w:firstLine="709"/>
        <w:jc w:val="both"/>
        <w:rPr>
          <w:rFonts w:eastAsiaTheme="minorHAnsi"/>
          <w:sz w:val="28"/>
          <w:szCs w:val="28"/>
          <w:lang w:eastAsia="en-US"/>
        </w:rPr>
      </w:pPr>
      <w:r w:rsidRPr="00820FD8">
        <w:rPr>
          <w:rFonts w:eastAsiaTheme="minorHAnsi"/>
          <w:sz w:val="28"/>
          <w:szCs w:val="28"/>
          <w:lang w:eastAsia="en-US"/>
        </w:rPr>
        <w:t>-</w:t>
      </w:r>
      <w:r w:rsidRPr="00820FD8">
        <w:rPr>
          <w:rFonts w:eastAsiaTheme="minorHAnsi"/>
          <w:sz w:val="28"/>
          <w:szCs w:val="28"/>
          <w:lang w:eastAsia="en-US"/>
        </w:rPr>
        <w:tab/>
        <w:t>решений об установлении цен (тарифов) в области электроэнергетики, принятие которых предписывается пунктом 3 настоящего приказа;</w:t>
      </w:r>
    </w:p>
    <w:p w14:paraId="63B8297F" w14:textId="77777777" w:rsidR="001844EF" w:rsidRPr="00820FD8" w:rsidRDefault="001844EF" w:rsidP="001844EF">
      <w:pPr>
        <w:ind w:firstLine="709"/>
        <w:jc w:val="both"/>
        <w:rPr>
          <w:rFonts w:eastAsiaTheme="minorHAnsi"/>
          <w:sz w:val="28"/>
          <w:szCs w:val="28"/>
          <w:lang w:eastAsia="en-US"/>
        </w:rPr>
      </w:pPr>
      <w:r w:rsidRPr="00820FD8">
        <w:rPr>
          <w:rFonts w:eastAsiaTheme="minorHAnsi"/>
          <w:sz w:val="28"/>
          <w:szCs w:val="28"/>
          <w:lang w:eastAsia="en-US"/>
        </w:rPr>
        <w:t>-</w:t>
      </w:r>
      <w:r w:rsidRPr="00820FD8">
        <w:rPr>
          <w:rFonts w:eastAsiaTheme="minorHAnsi"/>
          <w:sz w:val="28"/>
          <w:szCs w:val="28"/>
          <w:lang w:eastAsia="en-US"/>
        </w:rPr>
        <w:tab/>
        <w:t>протоколов заседания правления Региональной энергетической комиссии Кузбасса, на котором принимались вышеуказанные решения;</w:t>
      </w:r>
    </w:p>
    <w:p w14:paraId="2B1CD0B8" w14:textId="77777777" w:rsidR="001844EF" w:rsidRPr="00820FD8" w:rsidRDefault="001844EF" w:rsidP="001844EF">
      <w:pPr>
        <w:ind w:firstLine="709"/>
        <w:jc w:val="both"/>
        <w:rPr>
          <w:rFonts w:eastAsiaTheme="minorHAnsi"/>
          <w:sz w:val="28"/>
          <w:szCs w:val="28"/>
          <w:lang w:eastAsia="en-US"/>
        </w:rPr>
      </w:pPr>
      <w:r w:rsidRPr="00820FD8">
        <w:rPr>
          <w:rFonts w:eastAsiaTheme="minorHAnsi"/>
          <w:sz w:val="28"/>
          <w:szCs w:val="28"/>
          <w:lang w:eastAsia="en-US"/>
        </w:rPr>
        <w:t>-</w:t>
      </w:r>
      <w:r w:rsidRPr="00820FD8">
        <w:rPr>
          <w:rFonts w:eastAsiaTheme="minorHAnsi"/>
          <w:sz w:val="28"/>
          <w:szCs w:val="28"/>
          <w:lang w:eastAsia="en-US"/>
        </w:rPr>
        <w:tab/>
        <w:t>экспертных заключений по делам об установлении цен (тарифов), в которых отражены результаты исполнения настоящего приказа;</w:t>
      </w:r>
    </w:p>
    <w:p w14:paraId="0B7FE5AF" w14:textId="77777777" w:rsidR="001844EF" w:rsidRPr="00820FD8" w:rsidRDefault="001844EF" w:rsidP="001844EF">
      <w:pPr>
        <w:ind w:firstLine="709"/>
        <w:jc w:val="both"/>
        <w:rPr>
          <w:rFonts w:eastAsiaTheme="minorHAnsi"/>
          <w:sz w:val="28"/>
          <w:szCs w:val="28"/>
          <w:lang w:eastAsia="en-US"/>
        </w:rPr>
      </w:pPr>
      <w:r w:rsidRPr="00820FD8">
        <w:rPr>
          <w:rFonts w:eastAsiaTheme="minorHAnsi"/>
          <w:sz w:val="28"/>
          <w:szCs w:val="28"/>
          <w:lang w:eastAsia="en-US"/>
        </w:rPr>
        <w:t>-</w:t>
      </w:r>
      <w:r w:rsidRPr="00820FD8">
        <w:rPr>
          <w:rFonts w:eastAsiaTheme="minorHAnsi"/>
          <w:sz w:val="28"/>
          <w:szCs w:val="28"/>
          <w:lang w:eastAsia="en-US"/>
        </w:rPr>
        <w:tab/>
        <w:t>отчетных шаблонов по системе ФГИС ЕИАС ФАС России.</w:t>
      </w:r>
    </w:p>
    <w:p w14:paraId="449B1EF3" w14:textId="77777777" w:rsidR="001844EF" w:rsidRPr="00820FD8" w:rsidRDefault="001844EF" w:rsidP="001844EF">
      <w:pPr>
        <w:ind w:firstLine="709"/>
        <w:jc w:val="both"/>
        <w:rPr>
          <w:rFonts w:eastAsiaTheme="minorHAnsi"/>
          <w:sz w:val="28"/>
          <w:szCs w:val="28"/>
          <w:lang w:eastAsia="en-US"/>
        </w:rPr>
      </w:pPr>
    </w:p>
    <w:p w14:paraId="0DFF28D9" w14:textId="77777777" w:rsidR="001844EF" w:rsidRPr="00820FD8" w:rsidRDefault="001844EF" w:rsidP="001844EF">
      <w:pPr>
        <w:ind w:firstLine="709"/>
        <w:jc w:val="both"/>
        <w:rPr>
          <w:rFonts w:eastAsiaTheme="minorHAnsi"/>
          <w:sz w:val="28"/>
          <w:szCs w:val="28"/>
          <w:lang w:eastAsia="en-US"/>
        </w:rPr>
      </w:pPr>
    </w:p>
    <w:p w14:paraId="10CEB4C6" w14:textId="77777777" w:rsidR="001844EF" w:rsidRPr="00820FD8" w:rsidRDefault="001844EF" w:rsidP="001844EF">
      <w:pPr>
        <w:ind w:firstLine="709"/>
        <w:jc w:val="both"/>
        <w:rPr>
          <w:rFonts w:eastAsiaTheme="minorHAnsi"/>
          <w:sz w:val="28"/>
          <w:szCs w:val="28"/>
          <w:lang w:eastAsia="en-US"/>
        </w:rPr>
      </w:pPr>
      <w:r w:rsidRPr="00820FD8">
        <w:rPr>
          <w:rFonts w:eastAsiaTheme="minorHAnsi"/>
          <w:sz w:val="28"/>
          <w:szCs w:val="28"/>
          <w:lang w:eastAsia="en-US"/>
        </w:rPr>
        <w:t>Согласно мотивировочной части приказа ФАС России от 07.09.2021 №946/21 планируемые ООО «КЭнК» капитальные вложения в 2019 году должны были составить 607 376 тыс.руб. Фактические капитальные вложения ООО «КЭнК» в 2019 году составили 634 450,85 тыс.руб.</w:t>
      </w:r>
    </w:p>
    <w:p w14:paraId="64F9BC49" w14:textId="77777777" w:rsidR="001844EF" w:rsidRPr="00820FD8" w:rsidRDefault="001844EF" w:rsidP="001844EF">
      <w:pPr>
        <w:ind w:firstLine="709"/>
        <w:jc w:val="both"/>
        <w:rPr>
          <w:rFonts w:eastAsiaTheme="minorHAnsi"/>
          <w:sz w:val="28"/>
          <w:szCs w:val="28"/>
          <w:lang w:eastAsia="en-US"/>
        </w:rPr>
      </w:pPr>
      <w:r w:rsidRPr="00820FD8">
        <w:rPr>
          <w:rFonts w:eastAsiaTheme="minorHAnsi"/>
          <w:sz w:val="28"/>
          <w:szCs w:val="28"/>
          <w:lang w:eastAsia="en-US"/>
        </w:rPr>
        <w:t>В соответствии с отчетом о выполнении инвестиционной программы за 2019 год, представленным ООО «КЭнК» в РЭК Кузбасса, реализовано 130 инвестиционных проектов, не предусмотренных РЭК Кузбасса в утвержденной инвестиционной программе, на сумму 94 433,29 тыс.руб.</w:t>
      </w:r>
    </w:p>
    <w:p w14:paraId="5BB92ABD" w14:textId="77777777" w:rsidR="001844EF" w:rsidRPr="00820FD8" w:rsidRDefault="001844EF" w:rsidP="001844EF">
      <w:pPr>
        <w:ind w:firstLine="709"/>
        <w:jc w:val="both"/>
        <w:rPr>
          <w:rFonts w:eastAsiaTheme="minorHAnsi"/>
          <w:sz w:val="28"/>
          <w:szCs w:val="28"/>
          <w:lang w:eastAsia="en-US"/>
        </w:rPr>
      </w:pPr>
      <w:r w:rsidRPr="00820FD8">
        <w:rPr>
          <w:rFonts w:eastAsiaTheme="minorHAnsi"/>
          <w:sz w:val="28"/>
          <w:szCs w:val="28"/>
          <w:lang w:eastAsia="en-US"/>
        </w:rPr>
        <w:t>РЭК Кузбасса проведена корректировка необходимой валовой выручки ООО «КЭнК» по итогам исполнения (неисполнения) инвестиционной программы за 2019 год и учтена в НВВ 2021 года в размере (минус) 14 451,54 тыс.руб.</w:t>
      </w:r>
    </w:p>
    <w:p w14:paraId="69A975EA" w14:textId="77777777" w:rsidR="001844EF" w:rsidRPr="00820FD8" w:rsidRDefault="001844EF" w:rsidP="001844EF">
      <w:pPr>
        <w:ind w:firstLine="709"/>
        <w:jc w:val="both"/>
        <w:rPr>
          <w:rFonts w:eastAsiaTheme="minorHAnsi"/>
          <w:sz w:val="28"/>
          <w:szCs w:val="28"/>
          <w:lang w:eastAsia="en-US"/>
        </w:rPr>
      </w:pPr>
      <w:r w:rsidRPr="00820FD8">
        <w:rPr>
          <w:rFonts w:eastAsiaTheme="minorHAnsi"/>
          <w:sz w:val="28"/>
          <w:szCs w:val="28"/>
          <w:lang w:eastAsia="en-US"/>
        </w:rPr>
        <w:t xml:space="preserve">Произведенный ФАС России анализ показал, что указанная корректировка РЭК Кузбасса осуществлена с нарушением положений пункта 11 Методических указаний №98-э. В связи с изменением (неисполнением) инвестиционной программы за 2019 год сумма корректировки в соответствии с пунктом 11 Методических указаний №98-э составляет (минус) – 67 358,57 тыс.руб. </w:t>
      </w:r>
    </w:p>
    <w:p w14:paraId="251D895F" w14:textId="77777777" w:rsidR="001844EF" w:rsidRPr="00820FD8" w:rsidRDefault="001844EF" w:rsidP="001844EF">
      <w:pPr>
        <w:ind w:firstLine="709"/>
        <w:jc w:val="both"/>
        <w:rPr>
          <w:rFonts w:eastAsiaTheme="minorHAnsi"/>
          <w:sz w:val="28"/>
          <w:szCs w:val="28"/>
          <w:lang w:eastAsia="en-US"/>
        </w:rPr>
      </w:pPr>
      <w:r w:rsidRPr="00820FD8">
        <w:rPr>
          <w:rFonts w:eastAsiaTheme="minorHAnsi"/>
          <w:sz w:val="28"/>
          <w:szCs w:val="28"/>
          <w:lang w:eastAsia="en-US"/>
        </w:rPr>
        <w:t xml:space="preserve">На основании мотивировочной части, Региональной энергетической комиссии Кузбасса в отношении ООО «КЭнК» «из НВВ ООО «КЭнК» на 2021 год необходимо дополнительно исключить 52 907,03 тыс.руб. в связи с неисполнением инвестиционной программы за 2019 год. </w:t>
      </w:r>
    </w:p>
    <w:p w14:paraId="792BC28C" w14:textId="77777777" w:rsidR="001844EF" w:rsidRPr="00820FD8" w:rsidRDefault="001844EF" w:rsidP="001844EF">
      <w:pPr>
        <w:autoSpaceDE w:val="0"/>
        <w:autoSpaceDN w:val="0"/>
        <w:adjustRightInd w:val="0"/>
        <w:ind w:firstLine="709"/>
        <w:contextualSpacing/>
        <w:jc w:val="both"/>
        <w:rPr>
          <w:rFonts w:eastAsiaTheme="minorHAnsi" w:cstheme="minorBidi"/>
          <w:sz w:val="28"/>
          <w:szCs w:val="22"/>
          <w:lang w:eastAsia="en-US"/>
        </w:rPr>
      </w:pPr>
      <w:r w:rsidRPr="00820FD8">
        <w:rPr>
          <w:rFonts w:eastAsiaTheme="minorHAnsi"/>
          <w:sz w:val="28"/>
          <w:szCs w:val="28"/>
          <w:lang w:eastAsia="en-US"/>
        </w:rPr>
        <w:t>При анализе выполнения инвестиционной программы ранее в экспертном заключении определена сумма корректировки</w:t>
      </w:r>
      <w:r w:rsidRPr="00820FD8">
        <w:rPr>
          <w:rFonts w:eastAsiaTheme="minorHAnsi" w:cstheme="minorBidi"/>
          <w:sz w:val="28"/>
          <w:szCs w:val="22"/>
          <w:lang w:eastAsia="en-US"/>
        </w:rPr>
        <w:t xml:space="preserve"> необходимой валовой выручки на i-тый год долгосрочного периода регулирования, осуществляемая в связи с изменением (неисполнением) инвестиционной программы следующим образом:</w:t>
      </w:r>
    </w:p>
    <w:p w14:paraId="1ED3682D" w14:textId="77777777" w:rsidR="001844EF" w:rsidRPr="00820FD8" w:rsidRDefault="001844EF" w:rsidP="001844EF">
      <w:pPr>
        <w:autoSpaceDE w:val="0"/>
        <w:autoSpaceDN w:val="0"/>
        <w:adjustRightInd w:val="0"/>
        <w:ind w:firstLine="709"/>
        <w:contextualSpacing/>
        <w:jc w:val="both"/>
        <w:rPr>
          <w:rFonts w:eastAsiaTheme="minorHAnsi" w:cstheme="minorBidi"/>
          <w:sz w:val="28"/>
          <w:szCs w:val="22"/>
          <w:lang w:eastAsia="en-US"/>
        </w:rPr>
      </w:pPr>
    </w:p>
    <w:p w14:paraId="2F504ECE" w14:textId="77777777" w:rsidR="001844EF" w:rsidRPr="00820FD8" w:rsidRDefault="001844EF" w:rsidP="001844EF">
      <w:pPr>
        <w:autoSpaceDE w:val="0"/>
        <w:autoSpaceDN w:val="0"/>
        <w:adjustRightInd w:val="0"/>
        <w:ind w:firstLine="709"/>
        <w:contextualSpacing/>
        <w:jc w:val="both"/>
        <w:rPr>
          <w:rFonts w:eastAsiaTheme="minorHAnsi" w:cstheme="minorBidi"/>
          <w:sz w:val="28"/>
          <w:szCs w:val="22"/>
          <w:lang w:eastAsia="en-US"/>
        </w:rPr>
      </w:pPr>
      <w:r w:rsidRPr="00820FD8">
        <w:rPr>
          <w:rFonts w:eastAsiaTheme="minorHAnsi"/>
          <w:sz w:val="28"/>
          <w:szCs w:val="28"/>
          <w:lang w:eastAsia="en-US"/>
        </w:rPr>
        <w:lastRenderedPageBreak/>
        <w:t xml:space="preserve"> </w:t>
      </w:r>
      <w:r w:rsidRPr="00820FD8">
        <w:rPr>
          <w:rFonts w:eastAsiaTheme="minorHAnsi" w:cstheme="minorBidi"/>
          <w:noProof/>
          <w:position w:val="-12"/>
          <w:sz w:val="28"/>
          <w:szCs w:val="22"/>
        </w:rPr>
        <w:drawing>
          <wp:inline distT="0" distB="0" distL="0" distR="0" wp14:anchorId="647667BA" wp14:editId="2D763EDC">
            <wp:extent cx="657225" cy="333375"/>
            <wp:effectExtent l="0" t="0" r="9525"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657225" cy="333375"/>
                    </a:xfrm>
                    <a:prstGeom prst="rect">
                      <a:avLst/>
                    </a:prstGeom>
                    <a:noFill/>
                    <a:ln>
                      <a:noFill/>
                    </a:ln>
                  </pic:spPr>
                </pic:pic>
              </a:graphicData>
            </a:graphic>
          </wp:inline>
        </w:drawing>
      </w:r>
      <w:r w:rsidRPr="00820FD8">
        <w:rPr>
          <w:rFonts w:eastAsiaTheme="minorHAnsi" w:cstheme="minorBidi"/>
          <w:sz w:val="28"/>
          <w:szCs w:val="22"/>
          <w:lang w:eastAsia="en-US"/>
        </w:rPr>
        <w:t>= 607 376,00 * (592 924,46 / 607 376,00 - 1) – 0 = - 14 451,54 тыс. руб.</w:t>
      </w:r>
    </w:p>
    <w:p w14:paraId="36EC011D" w14:textId="77777777" w:rsidR="001844EF" w:rsidRPr="00820FD8" w:rsidRDefault="001844EF" w:rsidP="001844EF">
      <w:pPr>
        <w:ind w:firstLine="709"/>
        <w:jc w:val="both"/>
        <w:rPr>
          <w:rFonts w:eastAsiaTheme="minorHAnsi"/>
          <w:sz w:val="28"/>
          <w:szCs w:val="28"/>
          <w:lang w:eastAsia="en-US"/>
        </w:rPr>
      </w:pPr>
    </w:p>
    <w:p w14:paraId="16F38BEE" w14:textId="77777777" w:rsidR="001844EF" w:rsidRPr="00820FD8" w:rsidRDefault="001844EF" w:rsidP="001844EF">
      <w:pPr>
        <w:ind w:firstLine="709"/>
        <w:jc w:val="both"/>
        <w:rPr>
          <w:rFonts w:eastAsiaTheme="minorHAnsi"/>
          <w:sz w:val="28"/>
          <w:szCs w:val="28"/>
          <w:lang w:eastAsia="en-US"/>
        </w:rPr>
      </w:pPr>
      <w:r w:rsidRPr="00820FD8">
        <w:rPr>
          <w:rFonts w:eastAsiaTheme="minorHAnsi"/>
          <w:sz w:val="28"/>
          <w:szCs w:val="28"/>
          <w:lang w:eastAsia="en-US"/>
        </w:rPr>
        <w:t xml:space="preserve">С учетом исполнения приказа ФАС России от 07.09.2021 №946/21 </w:t>
      </w:r>
      <w:r w:rsidRPr="00820FD8">
        <w:rPr>
          <w:rFonts w:eastAsiaTheme="minorHAnsi" w:cstheme="minorBidi"/>
          <w:noProof/>
          <w:position w:val="-12"/>
          <w:sz w:val="28"/>
          <w:szCs w:val="22"/>
        </w:rPr>
        <w:drawing>
          <wp:inline distT="0" distB="0" distL="0" distR="0" wp14:anchorId="2C56542A" wp14:editId="06E7ABB9">
            <wp:extent cx="657225" cy="333375"/>
            <wp:effectExtent l="0" t="0" r="9525"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657225" cy="333375"/>
                    </a:xfrm>
                    <a:prstGeom prst="rect">
                      <a:avLst/>
                    </a:prstGeom>
                    <a:noFill/>
                    <a:ln>
                      <a:noFill/>
                    </a:ln>
                  </pic:spPr>
                </pic:pic>
              </a:graphicData>
            </a:graphic>
          </wp:inline>
        </w:drawing>
      </w:r>
      <w:r w:rsidRPr="00820FD8">
        <w:rPr>
          <w:rFonts w:eastAsiaTheme="minorHAnsi"/>
          <w:sz w:val="28"/>
          <w:szCs w:val="28"/>
          <w:lang w:eastAsia="en-US"/>
        </w:rPr>
        <w:t xml:space="preserve"> составит (- 67 358,57) тыс.руб.</w:t>
      </w:r>
    </w:p>
    <w:p w14:paraId="184BED80" w14:textId="77777777" w:rsidR="001844EF" w:rsidRPr="00820FD8" w:rsidRDefault="001844EF" w:rsidP="001844EF">
      <w:pPr>
        <w:ind w:firstLine="709"/>
        <w:jc w:val="both"/>
        <w:rPr>
          <w:rFonts w:eastAsiaTheme="minorHAnsi"/>
          <w:sz w:val="28"/>
          <w:szCs w:val="28"/>
          <w:lang w:eastAsia="en-US"/>
        </w:rPr>
      </w:pPr>
    </w:p>
    <w:p w14:paraId="33E2F848" w14:textId="77777777" w:rsidR="001844EF" w:rsidRPr="00820FD8" w:rsidRDefault="001844EF" w:rsidP="001844EF">
      <w:pPr>
        <w:keepNext/>
        <w:keepLines/>
        <w:spacing w:before="40"/>
        <w:jc w:val="center"/>
        <w:outlineLvl w:val="1"/>
        <w:rPr>
          <w:rFonts w:eastAsiaTheme="majorEastAsia" w:cstheme="majorBidi"/>
          <w:b/>
          <w:color w:val="0D0D0D" w:themeColor="text1" w:themeTint="F2"/>
          <w:sz w:val="28"/>
          <w:szCs w:val="26"/>
          <w:lang w:eastAsia="en-US"/>
        </w:rPr>
      </w:pPr>
      <w:r w:rsidRPr="00820FD8">
        <w:rPr>
          <w:rFonts w:eastAsiaTheme="majorEastAsia" w:cstheme="majorBidi"/>
          <w:b/>
          <w:color w:val="0D0D0D" w:themeColor="text1" w:themeTint="F2"/>
          <w:sz w:val="28"/>
          <w:szCs w:val="26"/>
          <w:lang w:eastAsia="en-US"/>
        </w:rPr>
        <w:t>Расчет суммы выпадающих доходов (экономии средств) за исключением выпадающих доходов, учтенных в соответствии с п.87 основ ценообразования</w:t>
      </w:r>
    </w:p>
    <w:p w14:paraId="255B9F26" w14:textId="77777777" w:rsidR="001844EF" w:rsidRPr="00820FD8" w:rsidRDefault="001844EF" w:rsidP="001844EF">
      <w:pPr>
        <w:ind w:firstLine="709"/>
        <w:jc w:val="both"/>
        <w:rPr>
          <w:rFonts w:eastAsiaTheme="minorHAnsi" w:cstheme="minorBidi"/>
          <w:color w:val="0D0D0D" w:themeColor="text1" w:themeTint="F2"/>
          <w:sz w:val="28"/>
          <w:szCs w:val="22"/>
          <w:lang w:eastAsia="en-US"/>
        </w:rPr>
      </w:pPr>
    </w:p>
    <w:p w14:paraId="46F54919" w14:textId="77777777" w:rsidR="001844EF" w:rsidRPr="00820FD8" w:rsidRDefault="001844EF" w:rsidP="001844EF">
      <w:pPr>
        <w:ind w:firstLine="709"/>
        <w:jc w:val="both"/>
        <w:rPr>
          <w:rFonts w:eastAsiaTheme="minorHAnsi" w:cstheme="minorBidi"/>
          <w:color w:val="0D0D0D" w:themeColor="text1" w:themeTint="F2"/>
          <w:sz w:val="28"/>
          <w:szCs w:val="22"/>
          <w:lang w:eastAsia="en-US"/>
        </w:rPr>
      </w:pPr>
      <w:r w:rsidRPr="00820FD8">
        <w:rPr>
          <w:rFonts w:eastAsiaTheme="minorHAnsi" w:cstheme="minorBidi"/>
          <w:color w:val="0D0D0D" w:themeColor="text1" w:themeTint="F2"/>
          <w:sz w:val="28"/>
          <w:szCs w:val="22"/>
          <w:lang w:eastAsia="en-US"/>
        </w:rPr>
        <w:t xml:space="preserve">С учетом </w:t>
      </w:r>
      <w:r w:rsidRPr="00820FD8">
        <w:rPr>
          <w:rFonts w:eastAsiaTheme="minorHAnsi"/>
          <w:sz w:val="28"/>
          <w:szCs w:val="28"/>
          <w:lang w:eastAsia="en-US"/>
        </w:rPr>
        <w:t>исполнения приказа ФАС России от  07.09.2021 №946/21</w:t>
      </w:r>
      <w:r w:rsidRPr="00820FD8">
        <w:rPr>
          <w:rFonts w:eastAsiaTheme="minorHAnsi" w:cstheme="minorBidi"/>
          <w:color w:val="0D0D0D" w:themeColor="text1" w:themeTint="F2"/>
          <w:sz w:val="28"/>
          <w:szCs w:val="22"/>
          <w:lang w:eastAsia="en-US"/>
        </w:rPr>
        <w:t xml:space="preserve"> экспертами произведен перерасчет расходов 2019 года долгосрочного периода регулирования 2015-2019, связанных с компенсацией незапланированных расходов (со знаком «плюс») или полученного избытка (со знаком «минус»), выявленных в том числе по итогам последнего истекшего года долгосрочного периода регулирования, за который известны фактические значения параметров расчета тарифов, связанных с необходимостью корректировки валовой выручки регулируемых организаций.</w:t>
      </w:r>
    </w:p>
    <w:p w14:paraId="4B022B2F" w14:textId="77777777" w:rsidR="001844EF" w:rsidRPr="00820FD8" w:rsidRDefault="001844EF" w:rsidP="001844EF">
      <w:pPr>
        <w:ind w:firstLine="709"/>
        <w:jc w:val="both"/>
        <w:rPr>
          <w:rFonts w:eastAsiaTheme="minorHAnsi" w:cstheme="minorBidi"/>
          <w:color w:val="0D0D0D" w:themeColor="text1" w:themeTint="F2"/>
          <w:sz w:val="28"/>
          <w:szCs w:val="22"/>
          <w:lang w:eastAsia="en-US"/>
        </w:rPr>
      </w:pPr>
      <w:r w:rsidRPr="00820FD8">
        <w:rPr>
          <w:rFonts w:eastAsiaTheme="minorHAnsi" w:cstheme="minorBidi"/>
          <w:color w:val="0D0D0D" w:themeColor="text1" w:themeTint="F2"/>
          <w:sz w:val="28"/>
          <w:szCs w:val="22"/>
          <w:lang w:eastAsia="en-US"/>
        </w:rPr>
        <w:t>Размер расходов определяется согласно формуле (3) Методических указаний 98-э:</w:t>
      </w:r>
    </w:p>
    <w:p w14:paraId="2D3F8184" w14:textId="77777777" w:rsidR="001844EF" w:rsidRPr="00820FD8" w:rsidRDefault="001844EF" w:rsidP="001844EF">
      <w:pPr>
        <w:ind w:firstLine="709"/>
        <w:jc w:val="both"/>
        <w:rPr>
          <w:rFonts w:eastAsiaTheme="minorHAnsi" w:cstheme="minorBidi"/>
          <w:color w:val="0D0D0D" w:themeColor="text1" w:themeTint="F2"/>
          <w:sz w:val="28"/>
          <w:szCs w:val="22"/>
          <w:lang w:eastAsia="en-US"/>
        </w:rPr>
      </w:pPr>
    </w:p>
    <w:p w14:paraId="78587DD1" w14:textId="77777777" w:rsidR="001844EF" w:rsidRPr="00820FD8" w:rsidRDefault="001844EF" w:rsidP="001844EF">
      <w:pPr>
        <w:ind w:firstLine="709"/>
        <w:jc w:val="both"/>
        <w:rPr>
          <w:rFonts w:eastAsiaTheme="minorHAnsi" w:cstheme="minorBidi"/>
          <w:color w:val="0D0D0D" w:themeColor="text1" w:themeTint="F2"/>
          <w:sz w:val="28"/>
          <w:szCs w:val="22"/>
          <w:lang w:eastAsia="en-US"/>
        </w:rPr>
      </w:pPr>
      <w:r w:rsidRPr="00820FD8">
        <w:rPr>
          <w:rFonts w:eastAsiaTheme="minorHAnsi" w:cstheme="minorBidi"/>
          <w:noProof/>
          <w:position w:val="-9"/>
          <w:sz w:val="28"/>
          <w:szCs w:val="22"/>
        </w:rPr>
        <w:drawing>
          <wp:inline distT="0" distB="0" distL="0" distR="0" wp14:anchorId="00B3913B" wp14:editId="03D740AE">
            <wp:extent cx="3486150" cy="266700"/>
            <wp:effectExtent l="0" t="0" r="0" b="0"/>
            <wp:docPr id="42" name="Рисунок 42" descr="base_1_362246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_362246_32774"/>
                    <pic:cNvPicPr preferRelativeResize="0">
                      <a:picLocks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486150" cy="266700"/>
                    </a:xfrm>
                    <a:prstGeom prst="rect">
                      <a:avLst/>
                    </a:prstGeom>
                    <a:noFill/>
                    <a:ln>
                      <a:noFill/>
                    </a:ln>
                  </pic:spPr>
                </pic:pic>
              </a:graphicData>
            </a:graphic>
          </wp:inline>
        </w:drawing>
      </w:r>
      <w:r w:rsidRPr="00820FD8">
        <w:rPr>
          <w:rFonts w:eastAsiaTheme="minorHAnsi" w:cstheme="minorBidi"/>
          <w:color w:val="0D0D0D" w:themeColor="text1" w:themeTint="F2"/>
          <w:sz w:val="28"/>
          <w:szCs w:val="22"/>
          <w:lang w:eastAsia="en-US"/>
        </w:rPr>
        <w:t xml:space="preserve"> где:</w:t>
      </w:r>
    </w:p>
    <w:p w14:paraId="75DFA519" w14:textId="77777777" w:rsidR="001844EF" w:rsidRPr="00820FD8" w:rsidRDefault="001844EF" w:rsidP="001844EF">
      <w:pPr>
        <w:ind w:firstLine="709"/>
        <w:jc w:val="both"/>
        <w:rPr>
          <w:rFonts w:eastAsiaTheme="minorHAnsi" w:cstheme="minorBidi"/>
          <w:color w:val="0D0D0D" w:themeColor="text1" w:themeTint="F2"/>
          <w:sz w:val="28"/>
          <w:szCs w:val="22"/>
          <w:lang w:eastAsia="en-US"/>
        </w:rPr>
      </w:pPr>
    </w:p>
    <w:p w14:paraId="1FCD98C2" w14:textId="77777777" w:rsidR="001844EF" w:rsidRPr="00820FD8" w:rsidRDefault="001844EF" w:rsidP="001844EF">
      <w:pPr>
        <w:ind w:firstLine="709"/>
        <w:jc w:val="both"/>
        <w:rPr>
          <w:rFonts w:eastAsiaTheme="minorHAnsi" w:cstheme="minorBidi"/>
          <w:color w:val="0D0D0D" w:themeColor="text1" w:themeTint="F2"/>
          <w:sz w:val="28"/>
          <w:szCs w:val="22"/>
          <w:lang w:eastAsia="en-US"/>
        </w:rPr>
      </w:pPr>
      <w:r w:rsidRPr="00820FD8">
        <w:rPr>
          <w:rFonts w:eastAsiaTheme="minorHAnsi" w:cstheme="minorBidi"/>
          <w:noProof/>
          <w:position w:val="-9"/>
          <w:sz w:val="28"/>
          <w:szCs w:val="22"/>
        </w:rPr>
        <w:drawing>
          <wp:inline distT="0" distB="0" distL="0" distR="0" wp14:anchorId="73D9082F" wp14:editId="681BE884">
            <wp:extent cx="333375" cy="266700"/>
            <wp:effectExtent l="0" t="0" r="0" b="0"/>
            <wp:docPr id="43" name="Рисунок 43" descr="base_1_362246_32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1_362246_32775"/>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3375" cy="266700"/>
                    </a:xfrm>
                    <a:prstGeom prst="rect">
                      <a:avLst/>
                    </a:prstGeom>
                    <a:noFill/>
                    <a:ln>
                      <a:noFill/>
                    </a:ln>
                  </pic:spPr>
                </pic:pic>
              </a:graphicData>
            </a:graphic>
          </wp:inline>
        </w:drawing>
      </w:r>
      <w:r w:rsidRPr="00820FD8">
        <w:rPr>
          <w:rFonts w:eastAsiaTheme="minorHAnsi" w:cstheme="minorBidi"/>
          <w:color w:val="0D0D0D" w:themeColor="text1" w:themeTint="F2"/>
          <w:sz w:val="28"/>
          <w:szCs w:val="22"/>
          <w:lang w:eastAsia="en-US"/>
        </w:rPr>
        <w:t xml:space="preserve">  - расходы i-го года долгосрочного периода регулирования, связанные с компенсацией незапланированных расходов (со знаком «плюс») или полученного избытка (со знаком «минус»), выявленных по итогам последнего истекшего года долгосрочного периода регулирования, за который известны фактические значения параметров расчета тарифов, связанных с необходимостью корректировки валовой выручки регулируемых организаций, указанной в пункте 9 Методических указаний, а также расходы в соответствии с пунктом 10 Методических указаний (тыс. руб.). Указанные расходы определяются следующим образом:</w:t>
      </w:r>
    </w:p>
    <w:p w14:paraId="2D6A1AE0" w14:textId="77777777" w:rsidR="001844EF" w:rsidRPr="00820FD8" w:rsidRDefault="001844EF" w:rsidP="001844EF">
      <w:pPr>
        <w:ind w:firstLine="709"/>
        <w:jc w:val="both"/>
        <w:rPr>
          <w:rFonts w:eastAsiaTheme="minorHAnsi" w:cstheme="minorBidi"/>
          <w:color w:val="0D0D0D" w:themeColor="text1" w:themeTint="F2"/>
          <w:sz w:val="28"/>
          <w:szCs w:val="22"/>
          <w:lang w:eastAsia="en-US"/>
        </w:rPr>
      </w:pPr>
      <w:r w:rsidRPr="00820FD8">
        <w:rPr>
          <w:rFonts w:eastAsiaTheme="minorHAnsi" w:cstheme="minorBidi"/>
          <w:noProof/>
          <w:position w:val="-9"/>
          <w:sz w:val="28"/>
          <w:szCs w:val="22"/>
        </w:rPr>
        <w:drawing>
          <wp:inline distT="0" distB="0" distL="0" distR="0" wp14:anchorId="11B4110F" wp14:editId="43FF1EA7">
            <wp:extent cx="3429000" cy="266700"/>
            <wp:effectExtent l="0" t="0" r="0" b="0"/>
            <wp:docPr id="18" name="Рисунок 18" descr="base_1_362246_327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1_362246_32776"/>
                    <pic:cNvPicPr preferRelativeResize="0">
                      <a:picLocks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429000" cy="266700"/>
                    </a:xfrm>
                    <a:prstGeom prst="rect">
                      <a:avLst/>
                    </a:prstGeom>
                    <a:noFill/>
                    <a:ln>
                      <a:noFill/>
                    </a:ln>
                  </pic:spPr>
                </pic:pic>
              </a:graphicData>
            </a:graphic>
          </wp:inline>
        </w:drawing>
      </w:r>
    </w:p>
    <w:p w14:paraId="5A95D964" w14:textId="77777777" w:rsidR="001844EF" w:rsidRPr="00820FD8" w:rsidRDefault="001844EF" w:rsidP="001844EF">
      <w:pPr>
        <w:ind w:firstLine="709"/>
        <w:jc w:val="both"/>
        <w:rPr>
          <w:rFonts w:eastAsiaTheme="minorHAnsi" w:cstheme="minorBidi"/>
          <w:color w:val="0D0D0D" w:themeColor="text1" w:themeTint="F2"/>
          <w:sz w:val="28"/>
          <w:szCs w:val="22"/>
          <w:lang w:eastAsia="en-US"/>
        </w:rPr>
      </w:pPr>
      <w:r w:rsidRPr="00820FD8">
        <w:rPr>
          <w:rFonts w:eastAsiaTheme="minorHAnsi" w:cstheme="minorBidi"/>
          <w:color w:val="0D0D0D" w:themeColor="text1" w:themeTint="F2"/>
          <w:sz w:val="28"/>
          <w:szCs w:val="22"/>
          <w:lang w:eastAsia="en-US"/>
        </w:rPr>
        <w:t>где:</w:t>
      </w:r>
    </w:p>
    <w:p w14:paraId="41C1BF40" w14:textId="77777777" w:rsidR="001844EF" w:rsidRPr="00820FD8" w:rsidRDefault="001844EF" w:rsidP="001844EF">
      <w:pPr>
        <w:ind w:firstLine="709"/>
        <w:jc w:val="both"/>
        <w:rPr>
          <w:rFonts w:eastAsiaTheme="minorHAnsi" w:cstheme="minorBidi"/>
          <w:color w:val="0D0D0D" w:themeColor="text1" w:themeTint="F2"/>
          <w:sz w:val="28"/>
          <w:szCs w:val="22"/>
          <w:lang w:eastAsia="en-US"/>
        </w:rPr>
      </w:pPr>
      <w:r w:rsidRPr="00820FD8">
        <w:rPr>
          <w:rFonts w:eastAsiaTheme="minorHAnsi" w:cstheme="minorBidi"/>
          <w:color w:val="0D0D0D" w:themeColor="text1" w:themeTint="F2"/>
          <w:sz w:val="28"/>
          <w:szCs w:val="22"/>
          <w:lang w:eastAsia="en-US"/>
        </w:rPr>
        <w:t xml:space="preserve"> </w:t>
      </w:r>
      <w:r w:rsidRPr="00820FD8">
        <w:rPr>
          <w:rFonts w:eastAsiaTheme="minorHAnsi" w:cstheme="minorBidi"/>
          <w:noProof/>
          <w:position w:val="-8"/>
          <w:sz w:val="28"/>
          <w:szCs w:val="22"/>
        </w:rPr>
        <w:drawing>
          <wp:inline distT="0" distB="0" distL="0" distR="0" wp14:anchorId="2D47BAF8" wp14:editId="33DC8ED1">
            <wp:extent cx="409575" cy="247650"/>
            <wp:effectExtent l="0" t="0" r="9525" b="0"/>
            <wp:docPr id="19" name="Рисунок 19" descr="base_1_362246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base_1_362246_32777"/>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9575" cy="247650"/>
                    </a:xfrm>
                    <a:prstGeom prst="rect">
                      <a:avLst/>
                    </a:prstGeom>
                    <a:noFill/>
                    <a:ln>
                      <a:noFill/>
                    </a:ln>
                  </pic:spPr>
                </pic:pic>
              </a:graphicData>
            </a:graphic>
          </wp:inline>
        </w:drawing>
      </w:r>
      <w:r w:rsidRPr="00820FD8">
        <w:rPr>
          <w:rFonts w:eastAsiaTheme="minorHAnsi" w:cstheme="minorBidi"/>
          <w:color w:val="0D0D0D" w:themeColor="text1" w:themeTint="F2"/>
          <w:sz w:val="28"/>
          <w:szCs w:val="22"/>
          <w:lang w:eastAsia="en-US"/>
        </w:rPr>
        <w:t xml:space="preserve"> - корректировка подконтрольных расходов в связи с изменением планируемых параметров расчета тарифов, определена в разделе 12.2. настоящего экспертного заключения;</w:t>
      </w:r>
    </w:p>
    <w:p w14:paraId="40D2BFA2" w14:textId="77777777" w:rsidR="001844EF" w:rsidRPr="00820FD8" w:rsidRDefault="001844EF" w:rsidP="001844EF">
      <w:pPr>
        <w:ind w:firstLine="709"/>
        <w:jc w:val="both"/>
        <w:rPr>
          <w:rFonts w:eastAsiaTheme="minorHAnsi" w:cstheme="minorBidi"/>
          <w:color w:val="0D0D0D" w:themeColor="text1" w:themeTint="F2"/>
          <w:sz w:val="28"/>
          <w:szCs w:val="22"/>
          <w:lang w:eastAsia="en-US"/>
        </w:rPr>
      </w:pPr>
      <w:r w:rsidRPr="00820FD8">
        <w:rPr>
          <w:rFonts w:eastAsiaTheme="minorHAnsi" w:cstheme="minorBidi"/>
          <w:color w:val="0D0D0D" w:themeColor="text1" w:themeTint="F2"/>
          <w:sz w:val="28"/>
          <w:szCs w:val="22"/>
          <w:lang w:eastAsia="en-US"/>
        </w:rPr>
        <w:t xml:space="preserve"> </w:t>
      </w:r>
      <w:r w:rsidRPr="00820FD8">
        <w:rPr>
          <w:rFonts w:eastAsiaTheme="minorHAnsi" w:cstheme="minorBidi"/>
          <w:noProof/>
          <w:position w:val="-8"/>
          <w:sz w:val="28"/>
          <w:szCs w:val="22"/>
        </w:rPr>
        <w:drawing>
          <wp:inline distT="0" distB="0" distL="0" distR="0" wp14:anchorId="2F5FAFC9" wp14:editId="04E76CEB">
            <wp:extent cx="409575" cy="247650"/>
            <wp:effectExtent l="0" t="0" r="9525" b="0"/>
            <wp:docPr id="20" name="Рисунок 20" descr="base_1_362246_327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ase_1_362246_32778"/>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9575" cy="247650"/>
                    </a:xfrm>
                    <a:prstGeom prst="rect">
                      <a:avLst/>
                    </a:prstGeom>
                    <a:noFill/>
                    <a:ln>
                      <a:noFill/>
                    </a:ln>
                  </pic:spPr>
                </pic:pic>
              </a:graphicData>
            </a:graphic>
          </wp:inline>
        </w:drawing>
      </w:r>
      <w:r w:rsidRPr="00820FD8">
        <w:rPr>
          <w:rFonts w:eastAsiaTheme="minorHAnsi" w:cstheme="minorBidi"/>
          <w:color w:val="0D0D0D" w:themeColor="text1" w:themeTint="F2"/>
          <w:sz w:val="28"/>
          <w:szCs w:val="22"/>
          <w:lang w:eastAsia="en-US"/>
        </w:rPr>
        <w:t xml:space="preserve"> - корректировка неподконтрольных расходов исходя из фактических значений указанного параметра, определена в разделе 12.3. настоящего экспертного заключения;</w:t>
      </w:r>
    </w:p>
    <w:p w14:paraId="700E8B55" w14:textId="77777777" w:rsidR="001844EF" w:rsidRPr="00820FD8" w:rsidRDefault="001844EF" w:rsidP="001844EF">
      <w:pPr>
        <w:ind w:firstLine="709"/>
        <w:jc w:val="both"/>
        <w:rPr>
          <w:rFonts w:eastAsiaTheme="minorHAnsi" w:cstheme="minorBidi"/>
          <w:color w:val="0D0D0D" w:themeColor="text1" w:themeTint="F2"/>
          <w:sz w:val="28"/>
          <w:szCs w:val="22"/>
          <w:lang w:eastAsia="en-US"/>
        </w:rPr>
      </w:pPr>
      <w:r w:rsidRPr="00820FD8">
        <w:rPr>
          <w:rFonts w:eastAsiaTheme="minorHAnsi" w:cstheme="minorBidi"/>
          <w:noProof/>
          <w:position w:val="-8"/>
          <w:sz w:val="28"/>
          <w:szCs w:val="22"/>
        </w:rPr>
        <w:drawing>
          <wp:inline distT="0" distB="0" distL="0" distR="0" wp14:anchorId="3D4A1E01" wp14:editId="5F6DF3C3">
            <wp:extent cx="304800" cy="247650"/>
            <wp:effectExtent l="0" t="0" r="0" b="0"/>
            <wp:docPr id="21" name="Рисунок 21" descr="base_1_362246_327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base_1_362246_32779"/>
                    <pic:cNvPicPr preferRelativeResize="0">
                      <a:picLocks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sidRPr="00820FD8">
        <w:rPr>
          <w:rFonts w:eastAsiaTheme="minorHAnsi" w:cstheme="minorBidi"/>
          <w:color w:val="0D0D0D" w:themeColor="text1" w:themeTint="F2"/>
          <w:sz w:val="28"/>
          <w:szCs w:val="22"/>
          <w:lang w:eastAsia="en-US"/>
        </w:rPr>
        <w:t xml:space="preserve">  - корректировка фактических расходов, признанных регулирующим органом экономически обоснованными в году i-2, на выполнение, предусмотренных пунктом 5 статьи 37 Федерального закона от 26 марта 2003 г. </w:t>
      </w:r>
      <w:r w:rsidRPr="00820FD8">
        <w:rPr>
          <w:rFonts w:eastAsiaTheme="minorHAnsi" w:cstheme="minorBidi"/>
          <w:color w:val="0D0D0D" w:themeColor="text1" w:themeTint="F2"/>
          <w:sz w:val="28"/>
          <w:szCs w:val="22"/>
          <w:lang w:eastAsia="en-US"/>
        </w:rPr>
        <w:lastRenderedPageBreak/>
        <w:t>N 35-ФЗ «Об электроэнергетике», обязанностей сетевой организации по обеспечению коммерческого учета электрической энергии (мощности), не относящиеся к капитальным вложениям, определяемая до завершения долгосрочного периода регулирования, на который базовый уровень подконтрольных расходов устанавливался до вступления в силу постановления Правительства Российской Федерации от 7 марта 2020 г. N 246 «О внесении изменений в некоторые акты Правительства Российской Федерации по вопросу установления регулируемых цен (тарифов) в электроэнергетике и признании утратившими силу отдельных положений некоторых актов Правительства Российской Федерации», которая может принимать как положительные, так и отрицательные значения (изменения вступили в силу с 01.07.2020, таким образом применяются в отношении фактических расходов, полученных в период с 01.07.2020).</w:t>
      </w:r>
    </w:p>
    <w:p w14:paraId="790421C7" w14:textId="77777777" w:rsidR="001844EF" w:rsidRPr="00820FD8" w:rsidRDefault="001844EF" w:rsidP="001844EF">
      <w:pPr>
        <w:ind w:firstLine="709"/>
        <w:jc w:val="both"/>
        <w:rPr>
          <w:rFonts w:eastAsiaTheme="minorHAnsi" w:cstheme="minorBidi"/>
          <w:color w:val="0D0D0D" w:themeColor="text1" w:themeTint="F2"/>
          <w:sz w:val="28"/>
          <w:szCs w:val="22"/>
          <w:lang w:eastAsia="en-US"/>
        </w:rPr>
      </w:pPr>
      <w:r w:rsidRPr="00820FD8">
        <w:rPr>
          <w:rFonts w:eastAsiaTheme="minorHAnsi" w:cstheme="minorBidi"/>
          <w:noProof/>
          <w:position w:val="-9"/>
          <w:sz w:val="28"/>
          <w:szCs w:val="22"/>
        </w:rPr>
        <w:drawing>
          <wp:inline distT="0" distB="0" distL="0" distR="0" wp14:anchorId="182D7328" wp14:editId="22A78DEA">
            <wp:extent cx="647700" cy="266700"/>
            <wp:effectExtent l="0" t="0" r="0" b="0"/>
            <wp:docPr id="22" name="Рисунок 22" descr="base_1_362246_327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base_1_362246_32783"/>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47700" cy="266700"/>
                    </a:xfrm>
                    <a:prstGeom prst="rect">
                      <a:avLst/>
                    </a:prstGeom>
                    <a:noFill/>
                    <a:ln>
                      <a:noFill/>
                    </a:ln>
                  </pic:spPr>
                </pic:pic>
              </a:graphicData>
            </a:graphic>
          </wp:inline>
        </w:drawing>
      </w:r>
      <w:r w:rsidRPr="00820FD8">
        <w:rPr>
          <w:rFonts w:eastAsiaTheme="minorHAnsi" w:cstheme="minorBidi"/>
          <w:color w:val="0D0D0D" w:themeColor="text1" w:themeTint="F2"/>
          <w:sz w:val="28"/>
          <w:szCs w:val="22"/>
          <w:lang w:eastAsia="en-US"/>
        </w:rPr>
        <w:t xml:space="preserve">  - корректировка необходимой валовой выручки по доходам от осуществления регулируемой деятельности, определена в разделе 12.1. настоящего экспертного заключения;</w:t>
      </w:r>
    </w:p>
    <w:p w14:paraId="2E90D0B2" w14:textId="77777777" w:rsidR="001844EF" w:rsidRPr="00820FD8" w:rsidRDefault="001844EF" w:rsidP="001844EF">
      <w:pPr>
        <w:ind w:firstLine="709"/>
        <w:jc w:val="both"/>
        <w:rPr>
          <w:rFonts w:eastAsiaTheme="minorHAnsi" w:cstheme="minorBidi"/>
          <w:color w:val="0D0D0D" w:themeColor="text1" w:themeTint="F2"/>
          <w:sz w:val="28"/>
          <w:szCs w:val="22"/>
          <w:lang w:eastAsia="en-US"/>
        </w:rPr>
      </w:pPr>
      <w:r w:rsidRPr="00820FD8">
        <w:rPr>
          <w:rFonts w:eastAsiaTheme="minorHAnsi" w:cstheme="minorBidi"/>
          <w:noProof/>
          <w:sz w:val="28"/>
          <w:szCs w:val="22"/>
        </w:rPr>
        <w:drawing>
          <wp:inline distT="0" distB="0" distL="0" distR="0" wp14:anchorId="10FC0F52" wp14:editId="30E470F1">
            <wp:extent cx="333375" cy="247650"/>
            <wp:effectExtent l="0" t="0" r="9525" b="0"/>
            <wp:docPr id="44" name="Рисунок 44" descr="base_1_362246_327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2" descr="base_1_362246_32784"/>
                    <pic:cNvPicPr>
                      <a:picLocks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820FD8">
        <w:rPr>
          <w:rFonts w:eastAsiaTheme="minorHAnsi" w:cstheme="minorBidi"/>
          <w:color w:val="0D0D0D" w:themeColor="text1" w:themeTint="F2"/>
          <w:sz w:val="28"/>
          <w:szCs w:val="22"/>
          <w:lang w:eastAsia="en-US"/>
        </w:rPr>
        <w:t xml:space="preserve"> - корректировка необходимой валовой выручки регулируемой организации с учетом изменения полезного отпуска электрической энергии и цен на электрическую энергию, определена в разделе 12.4. настоящего экспертного заключения;</w:t>
      </w:r>
    </w:p>
    <w:p w14:paraId="04A30AD1" w14:textId="77777777" w:rsidR="001844EF" w:rsidRPr="00820FD8" w:rsidRDefault="001844EF" w:rsidP="001844EF">
      <w:pPr>
        <w:ind w:firstLine="709"/>
        <w:jc w:val="both"/>
        <w:rPr>
          <w:rFonts w:eastAsiaTheme="minorHAnsi" w:cstheme="minorBidi"/>
          <w:color w:val="0D0D0D" w:themeColor="text1" w:themeTint="F2"/>
          <w:sz w:val="28"/>
          <w:szCs w:val="22"/>
          <w:lang w:eastAsia="en-US"/>
        </w:rPr>
      </w:pPr>
      <w:r w:rsidRPr="00820FD8">
        <w:rPr>
          <w:rFonts w:eastAsiaTheme="minorHAnsi" w:cstheme="minorBidi"/>
          <w:noProof/>
          <w:position w:val="-11"/>
          <w:sz w:val="28"/>
          <w:szCs w:val="22"/>
        </w:rPr>
        <w:drawing>
          <wp:inline distT="0" distB="0" distL="0" distR="0" wp14:anchorId="46CD9136" wp14:editId="57489F48">
            <wp:extent cx="548640" cy="274320"/>
            <wp:effectExtent l="0" t="0" r="3810" b="0"/>
            <wp:docPr id="23" name="Рисунок 23" descr="base_1_362246_328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descr="base_1_362246_32806"/>
                    <pic:cNvPicPr preferRelativeResize="0">
                      <a:picLocks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548640" cy="274320"/>
                    </a:xfrm>
                    <a:prstGeom prst="rect">
                      <a:avLst/>
                    </a:prstGeom>
                    <a:noFill/>
                    <a:ln>
                      <a:noFill/>
                    </a:ln>
                  </pic:spPr>
                </pic:pic>
              </a:graphicData>
            </a:graphic>
          </wp:inline>
        </w:drawing>
      </w:r>
      <w:r w:rsidRPr="00820FD8">
        <w:rPr>
          <w:rFonts w:eastAsiaTheme="minorHAnsi" w:cstheme="minorBidi"/>
          <w:color w:val="0D0D0D" w:themeColor="text1" w:themeTint="F2"/>
          <w:sz w:val="28"/>
          <w:szCs w:val="22"/>
          <w:lang w:eastAsia="en-US"/>
        </w:rPr>
        <w:t>- учтенная при расчете тарифов на (i-1) год корректировка необходимой валовой выручки на (i-2)-ой год долгосрочного периода регулирования, осуществленная в связи с изменением (неисполнением) инвестиционной программы за истекший период на (i-2)-го года по результатам 9 месяцев, определена в разделе 12.5 настоящего экспертного заключения;</w:t>
      </w:r>
    </w:p>
    <w:p w14:paraId="7DE2B8B5" w14:textId="77777777" w:rsidR="001844EF" w:rsidRPr="00820FD8" w:rsidRDefault="001844EF" w:rsidP="001844EF">
      <w:pPr>
        <w:ind w:firstLine="709"/>
        <w:jc w:val="both"/>
        <w:rPr>
          <w:rFonts w:eastAsiaTheme="minorHAnsi" w:cstheme="minorBidi"/>
          <w:color w:val="0D0D0D" w:themeColor="text1" w:themeTint="F2"/>
          <w:sz w:val="28"/>
          <w:szCs w:val="22"/>
          <w:lang w:eastAsia="en-US"/>
        </w:rPr>
      </w:pPr>
      <w:r w:rsidRPr="00820FD8">
        <w:rPr>
          <w:rFonts w:eastAsiaTheme="minorHAnsi" w:cstheme="minorBidi"/>
          <w:noProof/>
          <w:position w:val="-9"/>
          <w:sz w:val="28"/>
          <w:szCs w:val="22"/>
        </w:rPr>
        <w:drawing>
          <wp:inline distT="0" distB="0" distL="0" distR="0" wp14:anchorId="18135EC2" wp14:editId="3A26E489">
            <wp:extent cx="504825" cy="266700"/>
            <wp:effectExtent l="0" t="0" r="9525" b="0"/>
            <wp:docPr id="45" name="Рисунок 45" descr="base_1_362246_328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descr="base_1_362246_32808"/>
                    <pic:cNvPicPr preferRelativeResize="0">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4825" cy="266700"/>
                    </a:xfrm>
                    <a:prstGeom prst="rect">
                      <a:avLst/>
                    </a:prstGeom>
                    <a:noFill/>
                    <a:ln>
                      <a:noFill/>
                    </a:ln>
                  </pic:spPr>
                </pic:pic>
              </a:graphicData>
            </a:graphic>
          </wp:inline>
        </w:drawing>
      </w:r>
      <w:r w:rsidRPr="00820FD8">
        <w:rPr>
          <w:rFonts w:eastAsiaTheme="minorHAnsi" w:cstheme="minorBidi"/>
          <w:color w:val="0D0D0D" w:themeColor="text1" w:themeTint="F2"/>
          <w:sz w:val="28"/>
          <w:szCs w:val="22"/>
          <w:lang w:eastAsia="en-US"/>
        </w:rPr>
        <w:t>- учитываемая в году i величина распределяемых в целях сглаживания изменения тарифов исключаемых необоснованных доходов и расходов, выявленных в том числе по результатам проверки хозяйственной деятельности регулируемой организации, учитываемых экономически обоснованных расходов, не учтенных при установлении регулируемых цен (тарифов) на тот период регулирования, в котором они понесены, или доходов, недополученных при осуществлении регулируемой деятельности в этот период регулирования, а также результаты деятельности регулируемой организации за предыдущие годы до начала долгосрочного периода регулирования методом долгосрочной индексации необходимой валовой выручки или до изменения метода регулирования согласно абзацу второму пункта 39 Основ ценообразования.</w:t>
      </w:r>
    </w:p>
    <w:p w14:paraId="7DD4EE36" w14:textId="77777777" w:rsidR="001844EF" w:rsidRPr="00820FD8" w:rsidRDefault="001844EF" w:rsidP="001844EF">
      <w:pPr>
        <w:ind w:firstLine="709"/>
        <w:jc w:val="both"/>
        <w:rPr>
          <w:rFonts w:eastAsiaTheme="minorHAnsi" w:cstheme="minorBidi"/>
          <w:color w:val="0D0D0D" w:themeColor="text1" w:themeTint="F2"/>
          <w:sz w:val="28"/>
          <w:szCs w:val="22"/>
          <w:lang w:eastAsia="en-US"/>
        </w:rPr>
      </w:pPr>
      <w:r w:rsidRPr="00820FD8">
        <w:rPr>
          <w:rFonts w:eastAsiaTheme="minorHAnsi" w:cstheme="minorBidi"/>
          <w:color w:val="0D0D0D" w:themeColor="text1" w:themeTint="F2"/>
          <w:sz w:val="28"/>
          <w:szCs w:val="22"/>
          <w:lang w:eastAsia="en-US"/>
        </w:rPr>
        <w:t xml:space="preserve">На основании проведенных расчетов </w:t>
      </w:r>
      <w:r w:rsidRPr="00820FD8">
        <w:rPr>
          <w:rFonts w:eastAsiaTheme="minorHAnsi" w:cstheme="minorBidi"/>
          <w:noProof/>
          <w:position w:val="-9"/>
          <w:sz w:val="28"/>
          <w:szCs w:val="22"/>
        </w:rPr>
        <w:drawing>
          <wp:inline distT="0" distB="0" distL="0" distR="0" wp14:anchorId="011A2E1F" wp14:editId="64680046">
            <wp:extent cx="333375" cy="266700"/>
            <wp:effectExtent l="0" t="0" r="0" b="0"/>
            <wp:docPr id="33" name="Рисунок 33" descr="base_1_362246_32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1_362246_32775"/>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3375" cy="266700"/>
                    </a:xfrm>
                    <a:prstGeom prst="rect">
                      <a:avLst/>
                    </a:prstGeom>
                    <a:noFill/>
                    <a:ln>
                      <a:noFill/>
                    </a:ln>
                  </pic:spPr>
                </pic:pic>
              </a:graphicData>
            </a:graphic>
          </wp:inline>
        </w:drawing>
      </w:r>
      <w:r w:rsidRPr="00820FD8">
        <w:rPr>
          <w:rFonts w:eastAsiaTheme="minorHAnsi" w:cstheme="minorBidi"/>
          <w:color w:val="0D0D0D" w:themeColor="text1" w:themeTint="F2"/>
          <w:sz w:val="28"/>
          <w:szCs w:val="22"/>
          <w:lang w:eastAsia="en-US"/>
        </w:rPr>
        <w:t xml:space="preserve"> составит:</w:t>
      </w:r>
    </w:p>
    <w:p w14:paraId="6CC39490" w14:textId="77777777" w:rsidR="001844EF" w:rsidRPr="00820FD8" w:rsidRDefault="001844EF" w:rsidP="001844EF">
      <w:pPr>
        <w:ind w:firstLine="709"/>
        <w:jc w:val="both"/>
        <w:rPr>
          <w:rFonts w:eastAsiaTheme="minorHAnsi" w:cstheme="minorBidi"/>
          <w:color w:val="0D0D0D" w:themeColor="text1" w:themeTint="F2"/>
          <w:sz w:val="28"/>
          <w:szCs w:val="22"/>
          <w:lang w:eastAsia="en-US"/>
        </w:rPr>
      </w:pPr>
    </w:p>
    <w:p w14:paraId="26273766" w14:textId="77777777" w:rsidR="001844EF" w:rsidRPr="00820FD8" w:rsidRDefault="001844EF" w:rsidP="001844EF">
      <w:pPr>
        <w:ind w:firstLine="709"/>
        <w:jc w:val="both"/>
        <w:rPr>
          <w:rFonts w:eastAsiaTheme="minorHAnsi" w:cstheme="minorBidi"/>
          <w:noProof/>
          <w:position w:val="-9"/>
          <w:sz w:val="28"/>
          <w:szCs w:val="22"/>
          <w:lang w:eastAsia="en-US"/>
        </w:rPr>
      </w:pPr>
      <w:r w:rsidRPr="00820FD8">
        <w:rPr>
          <w:rFonts w:eastAsiaTheme="minorHAnsi" w:cstheme="minorBidi"/>
          <w:noProof/>
          <w:position w:val="-9"/>
          <w:sz w:val="28"/>
          <w:szCs w:val="22"/>
          <w:lang w:eastAsia="en-US"/>
        </w:rPr>
        <w:t>В</w:t>
      </w:r>
      <w:r w:rsidRPr="00820FD8">
        <w:rPr>
          <w:rFonts w:eastAsiaTheme="minorHAnsi" w:cstheme="minorBidi"/>
          <w:noProof/>
          <w:position w:val="-9"/>
          <w:sz w:val="28"/>
          <w:szCs w:val="22"/>
          <w:vertAlign w:val="subscript"/>
          <w:lang w:val="en-US" w:eastAsia="en-US"/>
        </w:rPr>
        <w:t>i</w:t>
      </w:r>
      <w:r w:rsidRPr="00820FD8">
        <w:rPr>
          <w:rFonts w:eastAsiaTheme="minorHAnsi" w:cstheme="minorBidi"/>
          <w:noProof/>
          <w:position w:val="-9"/>
          <w:sz w:val="28"/>
          <w:szCs w:val="22"/>
          <w:vertAlign w:val="superscript"/>
          <w:lang w:eastAsia="en-US"/>
        </w:rPr>
        <w:t>инд</w:t>
      </w:r>
      <w:r w:rsidRPr="00820FD8">
        <w:rPr>
          <w:rFonts w:eastAsiaTheme="minorHAnsi" w:cstheme="minorBidi"/>
          <w:noProof/>
          <w:position w:val="-9"/>
          <w:sz w:val="28"/>
          <w:szCs w:val="22"/>
          <w:lang w:eastAsia="en-US"/>
        </w:rPr>
        <w:t xml:space="preserve"> = ∆ПР</w:t>
      </w:r>
      <w:r w:rsidRPr="00820FD8">
        <w:rPr>
          <w:rFonts w:eastAsiaTheme="minorHAnsi" w:cstheme="minorBidi"/>
          <w:noProof/>
          <w:position w:val="-9"/>
          <w:sz w:val="28"/>
          <w:szCs w:val="22"/>
          <w:vertAlign w:val="subscript"/>
          <w:lang w:val="en-US" w:eastAsia="en-US"/>
        </w:rPr>
        <w:t>i</w:t>
      </w:r>
      <w:r w:rsidRPr="00820FD8">
        <w:rPr>
          <w:rFonts w:eastAsiaTheme="minorHAnsi" w:cstheme="minorBidi"/>
          <w:noProof/>
          <w:position w:val="-9"/>
          <w:sz w:val="28"/>
          <w:szCs w:val="22"/>
          <w:lang w:eastAsia="en-US"/>
        </w:rPr>
        <w:t xml:space="preserve"> + ∆НР</w:t>
      </w:r>
      <w:r w:rsidRPr="00820FD8">
        <w:rPr>
          <w:rFonts w:eastAsiaTheme="minorHAnsi" w:cstheme="minorBidi"/>
          <w:noProof/>
          <w:position w:val="-9"/>
          <w:sz w:val="28"/>
          <w:szCs w:val="22"/>
          <w:vertAlign w:val="subscript"/>
          <w:lang w:val="en-US" w:eastAsia="en-US"/>
        </w:rPr>
        <w:t>i</w:t>
      </w:r>
      <w:r w:rsidRPr="00820FD8">
        <w:rPr>
          <w:rFonts w:eastAsiaTheme="minorHAnsi" w:cstheme="minorBidi"/>
          <w:noProof/>
          <w:position w:val="-9"/>
          <w:sz w:val="28"/>
          <w:szCs w:val="22"/>
          <w:lang w:eastAsia="en-US"/>
        </w:rPr>
        <w:t xml:space="preserve"> + ∆У</w:t>
      </w:r>
      <w:r w:rsidRPr="00820FD8">
        <w:rPr>
          <w:rFonts w:eastAsiaTheme="minorHAnsi" w:cstheme="minorBidi"/>
          <w:noProof/>
          <w:position w:val="-9"/>
          <w:sz w:val="28"/>
          <w:szCs w:val="22"/>
          <w:vertAlign w:val="subscript"/>
          <w:lang w:val="en-US" w:eastAsia="en-US"/>
        </w:rPr>
        <w:t>i</w:t>
      </w:r>
      <w:r w:rsidRPr="00820FD8">
        <w:rPr>
          <w:rFonts w:eastAsiaTheme="minorHAnsi" w:cstheme="minorBidi"/>
          <w:noProof/>
          <w:position w:val="-9"/>
          <w:sz w:val="28"/>
          <w:szCs w:val="22"/>
          <w:lang w:eastAsia="en-US"/>
        </w:rPr>
        <w:t xml:space="preserve"> + ∆НВВ</w:t>
      </w:r>
      <w:r w:rsidRPr="00820FD8">
        <w:rPr>
          <w:rFonts w:eastAsiaTheme="minorHAnsi" w:cstheme="minorBidi"/>
          <w:noProof/>
          <w:position w:val="-9"/>
          <w:sz w:val="28"/>
          <w:szCs w:val="22"/>
          <w:vertAlign w:val="subscript"/>
          <w:lang w:val="en-US" w:eastAsia="en-US"/>
        </w:rPr>
        <w:t>i</w:t>
      </w:r>
      <w:r w:rsidRPr="00820FD8">
        <w:rPr>
          <w:rFonts w:eastAsiaTheme="minorHAnsi" w:cstheme="minorBidi"/>
          <w:noProof/>
          <w:position w:val="-9"/>
          <w:sz w:val="28"/>
          <w:szCs w:val="22"/>
          <w:vertAlign w:val="superscript"/>
          <w:lang w:eastAsia="en-US"/>
        </w:rPr>
        <w:t>сод</w:t>
      </w:r>
      <w:r w:rsidRPr="00820FD8">
        <w:rPr>
          <w:rFonts w:eastAsiaTheme="minorHAnsi" w:cstheme="minorBidi"/>
          <w:noProof/>
          <w:position w:val="-9"/>
          <w:sz w:val="28"/>
          <w:szCs w:val="22"/>
          <w:lang w:eastAsia="en-US"/>
        </w:rPr>
        <w:t xml:space="preserve"> + ПО</w:t>
      </w:r>
      <w:r w:rsidRPr="00820FD8">
        <w:rPr>
          <w:rFonts w:eastAsiaTheme="minorHAnsi" w:cstheme="minorBidi"/>
          <w:noProof/>
          <w:position w:val="-9"/>
          <w:sz w:val="28"/>
          <w:szCs w:val="22"/>
          <w:vertAlign w:val="subscript"/>
          <w:lang w:val="en-US" w:eastAsia="en-US"/>
        </w:rPr>
        <w:t>i</w:t>
      </w:r>
      <w:r w:rsidRPr="00820FD8">
        <w:rPr>
          <w:rFonts w:eastAsiaTheme="minorHAnsi" w:cstheme="minorBidi"/>
          <w:noProof/>
          <w:position w:val="-9"/>
          <w:sz w:val="28"/>
          <w:szCs w:val="22"/>
          <w:lang w:eastAsia="en-US"/>
        </w:rPr>
        <w:t xml:space="preserve"> = (-64 105,29) + 75 880,95 +0 + (-8 387,45) + (-155 038,00) = (-151 649,79) (тыс.руб.)</w:t>
      </w:r>
    </w:p>
    <w:p w14:paraId="49850ADD" w14:textId="77777777" w:rsidR="001844EF" w:rsidRPr="00820FD8" w:rsidRDefault="001844EF" w:rsidP="001844EF">
      <w:pPr>
        <w:ind w:firstLine="709"/>
        <w:jc w:val="both"/>
        <w:rPr>
          <w:rFonts w:eastAsiaTheme="minorHAnsi" w:cstheme="minorBidi"/>
          <w:noProof/>
          <w:position w:val="-9"/>
          <w:sz w:val="28"/>
          <w:szCs w:val="22"/>
          <w:lang w:eastAsia="en-US"/>
        </w:rPr>
      </w:pPr>
    </w:p>
    <w:p w14:paraId="0FFE8CB7" w14:textId="77777777" w:rsidR="001844EF" w:rsidRPr="00820FD8" w:rsidRDefault="001844EF" w:rsidP="001844EF">
      <w:pPr>
        <w:ind w:firstLine="709"/>
        <w:jc w:val="both"/>
        <w:rPr>
          <w:rFonts w:eastAsiaTheme="minorHAnsi" w:cstheme="minorBidi"/>
          <w:noProof/>
          <w:position w:val="-9"/>
          <w:sz w:val="28"/>
          <w:szCs w:val="22"/>
          <w:lang w:eastAsia="en-US"/>
        </w:rPr>
      </w:pPr>
      <w:r w:rsidRPr="00820FD8">
        <w:rPr>
          <w:rFonts w:eastAsiaTheme="minorHAnsi" w:cstheme="minorBidi"/>
          <w:noProof/>
          <w:position w:val="-9"/>
          <w:sz w:val="28"/>
          <w:szCs w:val="22"/>
          <w:lang w:eastAsia="en-US"/>
        </w:rPr>
        <w:t>Общая сумма корректировки для учета в необходимой валовой выручке 2021 года составит:</w:t>
      </w:r>
    </w:p>
    <w:p w14:paraId="33690672" w14:textId="77777777" w:rsidR="001844EF" w:rsidRPr="00820FD8" w:rsidRDefault="001844EF" w:rsidP="001844EF">
      <w:pPr>
        <w:ind w:firstLine="709"/>
        <w:jc w:val="both"/>
        <w:rPr>
          <w:rFonts w:eastAsiaTheme="minorHAnsi" w:cstheme="minorBidi"/>
          <w:noProof/>
          <w:position w:val="-9"/>
          <w:sz w:val="28"/>
          <w:szCs w:val="22"/>
          <w:lang w:eastAsia="en-US"/>
        </w:rPr>
      </w:pPr>
    </w:p>
    <w:p w14:paraId="5F292592" w14:textId="77777777" w:rsidR="001844EF" w:rsidRPr="00820FD8" w:rsidRDefault="001844EF" w:rsidP="001844EF">
      <w:pPr>
        <w:ind w:firstLine="709"/>
        <w:jc w:val="both"/>
        <w:rPr>
          <w:rFonts w:eastAsiaTheme="minorHAnsi" w:cstheme="minorBidi"/>
          <w:noProof/>
          <w:position w:val="-9"/>
          <w:sz w:val="28"/>
          <w:szCs w:val="22"/>
          <w:lang w:eastAsia="en-US"/>
        </w:rPr>
      </w:pPr>
      <w:r w:rsidRPr="00820FD8">
        <w:rPr>
          <w:rFonts w:eastAsiaTheme="minorHAnsi" w:cstheme="minorBidi"/>
          <w:noProof/>
          <w:position w:val="-9"/>
          <w:sz w:val="28"/>
          <w:szCs w:val="22"/>
          <w:lang w:eastAsia="en-US"/>
        </w:rPr>
        <w:t>В</w:t>
      </w:r>
      <w:r w:rsidRPr="00820FD8">
        <w:rPr>
          <w:rFonts w:eastAsiaTheme="minorHAnsi" w:cstheme="minorBidi"/>
          <w:noProof/>
          <w:position w:val="-9"/>
          <w:sz w:val="28"/>
          <w:szCs w:val="22"/>
          <w:vertAlign w:val="subscript"/>
          <w:lang w:val="en-US" w:eastAsia="en-US"/>
        </w:rPr>
        <w:t>i</w:t>
      </w:r>
      <w:r w:rsidRPr="00820FD8">
        <w:rPr>
          <w:rFonts w:eastAsiaTheme="minorHAnsi" w:cstheme="minorBidi"/>
          <w:noProof/>
          <w:position w:val="-9"/>
          <w:sz w:val="28"/>
          <w:szCs w:val="22"/>
          <w:lang w:eastAsia="en-US"/>
        </w:rPr>
        <w:t xml:space="preserve"> = (В</w:t>
      </w:r>
      <w:r w:rsidRPr="00820FD8">
        <w:rPr>
          <w:rFonts w:eastAsiaTheme="minorHAnsi" w:cstheme="minorBidi"/>
          <w:noProof/>
          <w:position w:val="-9"/>
          <w:sz w:val="28"/>
          <w:szCs w:val="22"/>
          <w:vertAlign w:val="subscript"/>
          <w:lang w:val="en-US" w:eastAsia="en-US"/>
        </w:rPr>
        <w:t>i</w:t>
      </w:r>
      <w:r w:rsidRPr="00820FD8">
        <w:rPr>
          <w:rFonts w:eastAsiaTheme="minorHAnsi" w:cstheme="minorBidi"/>
          <w:noProof/>
          <w:position w:val="-9"/>
          <w:sz w:val="28"/>
          <w:szCs w:val="22"/>
          <w:vertAlign w:val="superscript"/>
          <w:lang w:eastAsia="en-US"/>
        </w:rPr>
        <w:t>инд</w:t>
      </w:r>
      <w:r w:rsidRPr="00820FD8">
        <w:rPr>
          <w:rFonts w:eastAsiaTheme="minorHAnsi" w:cstheme="minorBidi"/>
          <w:noProof/>
          <w:position w:val="-9"/>
          <w:sz w:val="28"/>
          <w:szCs w:val="22"/>
          <w:lang w:eastAsia="en-US"/>
        </w:rPr>
        <w:t xml:space="preserve"> + В</w:t>
      </w:r>
      <w:r w:rsidRPr="00820FD8">
        <w:rPr>
          <w:rFonts w:eastAsiaTheme="minorHAnsi" w:cstheme="minorBidi"/>
          <w:noProof/>
          <w:position w:val="-9"/>
          <w:sz w:val="28"/>
          <w:szCs w:val="22"/>
          <w:vertAlign w:val="subscript"/>
          <w:lang w:val="en-US" w:eastAsia="en-US"/>
        </w:rPr>
        <w:t>i</w:t>
      </w:r>
      <w:r w:rsidRPr="00820FD8">
        <w:rPr>
          <w:rFonts w:eastAsiaTheme="minorHAnsi" w:cstheme="minorBidi"/>
          <w:noProof/>
          <w:position w:val="-9"/>
          <w:sz w:val="28"/>
          <w:szCs w:val="22"/>
          <w:vertAlign w:val="superscript"/>
          <w:lang w:eastAsia="en-US"/>
        </w:rPr>
        <w:t>коррИП</w:t>
      </w:r>
      <w:r w:rsidRPr="00820FD8">
        <w:rPr>
          <w:rFonts w:eastAsiaTheme="minorHAnsi" w:cstheme="minorBidi"/>
          <w:noProof/>
          <w:position w:val="-9"/>
          <w:sz w:val="28"/>
          <w:szCs w:val="22"/>
          <w:lang w:eastAsia="en-US"/>
        </w:rPr>
        <w:t>) х (1+</w:t>
      </w:r>
      <w:r w:rsidRPr="00820FD8">
        <w:rPr>
          <w:rFonts w:eastAsiaTheme="minorHAnsi" w:cstheme="minorBidi"/>
          <w:noProof/>
          <w:position w:val="-9"/>
          <w:sz w:val="28"/>
          <w:szCs w:val="22"/>
          <w:lang w:val="en-US" w:eastAsia="en-US"/>
        </w:rPr>
        <w:t>I</w:t>
      </w:r>
      <w:r w:rsidRPr="00820FD8">
        <w:rPr>
          <w:rFonts w:eastAsiaTheme="minorHAnsi" w:cstheme="minorBidi"/>
          <w:noProof/>
          <w:position w:val="-9"/>
          <w:sz w:val="28"/>
          <w:szCs w:val="22"/>
          <w:vertAlign w:val="subscript"/>
          <w:lang w:val="en-US" w:eastAsia="en-US"/>
        </w:rPr>
        <w:t>i</w:t>
      </w:r>
      <w:r w:rsidRPr="00820FD8">
        <w:rPr>
          <w:rFonts w:eastAsiaTheme="minorHAnsi" w:cstheme="minorBidi"/>
          <w:noProof/>
          <w:position w:val="-9"/>
          <w:sz w:val="28"/>
          <w:szCs w:val="22"/>
          <w:vertAlign w:val="subscript"/>
          <w:lang w:eastAsia="en-US"/>
        </w:rPr>
        <w:t>-1</w:t>
      </w:r>
      <w:r w:rsidRPr="00820FD8">
        <w:rPr>
          <w:rFonts w:eastAsiaTheme="minorHAnsi" w:cstheme="minorBidi"/>
          <w:noProof/>
          <w:position w:val="-9"/>
          <w:sz w:val="28"/>
          <w:szCs w:val="22"/>
          <w:lang w:eastAsia="en-US"/>
        </w:rPr>
        <w:t>) х (1+</w:t>
      </w:r>
      <w:r w:rsidRPr="00820FD8">
        <w:rPr>
          <w:rFonts w:eastAsiaTheme="minorHAnsi" w:cstheme="minorBidi"/>
          <w:noProof/>
          <w:position w:val="-9"/>
          <w:sz w:val="28"/>
          <w:szCs w:val="22"/>
          <w:lang w:val="en-US" w:eastAsia="en-US"/>
        </w:rPr>
        <w:t>I</w:t>
      </w:r>
      <w:r w:rsidRPr="00820FD8">
        <w:rPr>
          <w:rFonts w:eastAsiaTheme="minorHAnsi" w:cstheme="minorBidi"/>
          <w:noProof/>
          <w:position w:val="-9"/>
          <w:sz w:val="28"/>
          <w:szCs w:val="22"/>
          <w:vertAlign w:val="subscript"/>
          <w:lang w:val="en-US" w:eastAsia="en-US"/>
        </w:rPr>
        <w:t>i</w:t>
      </w:r>
      <w:r w:rsidRPr="00820FD8">
        <w:rPr>
          <w:rFonts w:eastAsiaTheme="minorHAnsi" w:cstheme="minorBidi"/>
          <w:noProof/>
          <w:position w:val="-9"/>
          <w:sz w:val="28"/>
          <w:szCs w:val="22"/>
          <w:lang w:eastAsia="en-US"/>
        </w:rPr>
        <w:t>) + В</w:t>
      </w:r>
      <w:r w:rsidRPr="00820FD8">
        <w:rPr>
          <w:rFonts w:eastAsiaTheme="minorHAnsi" w:cstheme="minorBidi"/>
          <w:noProof/>
          <w:position w:val="-9"/>
          <w:sz w:val="28"/>
          <w:szCs w:val="22"/>
          <w:vertAlign w:val="subscript"/>
          <w:lang w:val="en-US" w:eastAsia="en-US"/>
        </w:rPr>
        <w:t>i</w:t>
      </w:r>
      <w:r w:rsidRPr="00820FD8">
        <w:rPr>
          <w:rFonts w:eastAsiaTheme="minorHAnsi" w:cstheme="minorBidi"/>
          <w:noProof/>
          <w:position w:val="-9"/>
          <w:sz w:val="28"/>
          <w:szCs w:val="22"/>
          <w:vertAlign w:val="superscript"/>
          <w:lang w:eastAsia="en-US"/>
        </w:rPr>
        <w:t>распред</w:t>
      </w:r>
      <w:r w:rsidRPr="00820FD8">
        <w:rPr>
          <w:rFonts w:eastAsiaTheme="minorHAnsi" w:cstheme="minorBidi"/>
          <w:noProof/>
          <w:position w:val="-9"/>
          <w:sz w:val="28"/>
          <w:szCs w:val="22"/>
          <w:lang w:eastAsia="en-US"/>
        </w:rPr>
        <w:t xml:space="preserve"> = ((-151 649,79)+ (</w:t>
      </w:r>
      <w:r w:rsidRPr="00820FD8">
        <w:rPr>
          <w:rFonts w:eastAsiaTheme="minorHAnsi" w:cstheme="minorBidi"/>
          <w:noProof/>
          <w:position w:val="-9"/>
          <w:sz w:val="28"/>
          <w:szCs w:val="22"/>
          <w:lang w:eastAsia="en-US"/>
        </w:rPr>
        <w:noBreakHyphen/>
        <w:t xml:space="preserve">67 358,57)) х (1+3,2%) х (1+3,6%) + 1 189 940,05 = 955 786,82 (тыс.руб.) </w:t>
      </w:r>
    </w:p>
    <w:p w14:paraId="489329EE" w14:textId="77777777" w:rsidR="001844EF" w:rsidRPr="00820FD8" w:rsidRDefault="001844EF" w:rsidP="001844EF">
      <w:pPr>
        <w:ind w:firstLine="709"/>
        <w:jc w:val="both"/>
        <w:rPr>
          <w:rFonts w:eastAsiaTheme="minorHAnsi" w:cstheme="minorBidi"/>
          <w:color w:val="0D0D0D" w:themeColor="text1" w:themeTint="F2"/>
          <w:sz w:val="28"/>
          <w:szCs w:val="22"/>
          <w:lang w:eastAsia="en-US"/>
        </w:rPr>
      </w:pPr>
    </w:p>
    <w:p w14:paraId="50BC6BC6" w14:textId="77777777" w:rsidR="001844EF" w:rsidRPr="00820FD8" w:rsidRDefault="001844EF" w:rsidP="001844EF">
      <w:pPr>
        <w:ind w:firstLine="709"/>
        <w:jc w:val="both"/>
        <w:rPr>
          <w:rFonts w:eastAsiaTheme="minorHAnsi" w:cstheme="minorBidi"/>
          <w:color w:val="0D0D0D" w:themeColor="text1" w:themeTint="F2"/>
          <w:sz w:val="28"/>
          <w:szCs w:val="22"/>
          <w:lang w:eastAsia="en-US"/>
        </w:rPr>
      </w:pPr>
      <w:r w:rsidRPr="00820FD8">
        <w:rPr>
          <w:rFonts w:eastAsiaTheme="minorHAnsi" w:cstheme="minorBidi"/>
          <w:color w:val="0D0D0D" w:themeColor="text1" w:themeTint="F2"/>
          <w:sz w:val="28"/>
          <w:szCs w:val="22"/>
          <w:lang w:eastAsia="en-US"/>
        </w:rPr>
        <w:t>Кроме того, в рамках проверки, проведенной ФАС России, регулирующим органом произведен пересмотр расходов ООО «КЭнК» за период 2017-2019г.г. на основании предписания ФАС России от 29.06.2020 № СП/54442/20. По результатам исполнения предписания ФАС России РЭК определена сумма корректировки, подлежащая учету при определении необходимой валовой выручки на 2021 год в размере (-</w:t>
      </w:r>
      <w:r w:rsidRPr="00820FD8">
        <w:rPr>
          <w:rFonts w:eastAsiaTheme="minorHAnsi" w:cstheme="minorBidi"/>
          <w:sz w:val="28"/>
          <w:szCs w:val="22"/>
          <w:lang w:eastAsia="en-US"/>
        </w:rPr>
        <w:t> 269 494,64) тыс.руб</w:t>
      </w:r>
      <w:r w:rsidRPr="00820FD8">
        <w:rPr>
          <w:rFonts w:eastAsiaTheme="minorHAnsi" w:cstheme="minorBidi"/>
          <w:b/>
          <w:sz w:val="28"/>
          <w:szCs w:val="22"/>
          <w:lang w:eastAsia="en-US"/>
        </w:rPr>
        <w:t>.</w:t>
      </w:r>
      <w:r w:rsidRPr="00820FD8">
        <w:rPr>
          <w:rFonts w:eastAsiaTheme="minorHAnsi" w:cstheme="minorBidi"/>
          <w:color w:val="0D0D0D" w:themeColor="text1" w:themeTint="F2"/>
          <w:sz w:val="28"/>
          <w:szCs w:val="22"/>
          <w:lang w:eastAsia="en-US"/>
        </w:rPr>
        <w:t xml:space="preserve"> </w:t>
      </w:r>
    </w:p>
    <w:p w14:paraId="677F5C60" w14:textId="77777777" w:rsidR="001844EF" w:rsidRPr="00820FD8" w:rsidRDefault="001844EF" w:rsidP="001844EF">
      <w:pPr>
        <w:ind w:firstLine="709"/>
        <w:jc w:val="both"/>
        <w:rPr>
          <w:rFonts w:eastAsiaTheme="minorHAnsi" w:cstheme="minorBidi"/>
          <w:color w:val="0D0D0D" w:themeColor="text1" w:themeTint="F2"/>
          <w:sz w:val="28"/>
          <w:szCs w:val="22"/>
          <w:lang w:eastAsia="en-US"/>
        </w:rPr>
      </w:pPr>
      <w:r w:rsidRPr="00820FD8">
        <w:rPr>
          <w:rFonts w:eastAsiaTheme="minorHAnsi" w:cstheme="minorBidi"/>
          <w:color w:val="0D0D0D" w:themeColor="text1" w:themeTint="F2"/>
          <w:sz w:val="28"/>
          <w:szCs w:val="22"/>
          <w:lang w:eastAsia="en-US"/>
        </w:rPr>
        <w:t>С учетом вышеуказанной корректировки сумма составит:</w:t>
      </w:r>
    </w:p>
    <w:p w14:paraId="1C07B9BA" w14:textId="77777777" w:rsidR="001844EF" w:rsidRPr="00820FD8" w:rsidRDefault="001844EF" w:rsidP="001844EF">
      <w:pPr>
        <w:ind w:firstLine="709"/>
        <w:jc w:val="both"/>
        <w:rPr>
          <w:rFonts w:eastAsiaTheme="minorHAnsi" w:cstheme="minorBidi"/>
          <w:color w:val="0D0D0D" w:themeColor="text1" w:themeTint="F2"/>
          <w:sz w:val="28"/>
          <w:szCs w:val="22"/>
          <w:lang w:eastAsia="en-US"/>
        </w:rPr>
      </w:pPr>
      <w:r w:rsidRPr="00820FD8">
        <w:rPr>
          <w:rFonts w:eastAsiaTheme="minorHAnsi" w:cstheme="minorBidi"/>
          <w:color w:val="0D0D0D" w:themeColor="text1" w:themeTint="F2"/>
          <w:sz w:val="28"/>
          <w:szCs w:val="22"/>
          <w:lang w:eastAsia="en-US"/>
        </w:rPr>
        <w:t>955 786,82 + (-269 494,64) = 686 292,18 (тыс.руб.)</w:t>
      </w:r>
    </w:p>
    <w:p w14:paraId="6F6CC8CB" w14:textId="77777777" w:rsidR="001844EF" w:rsidRPr="00820FD8" w:rsidRDefault="001844EF" w:rsidP="001844EF">
      <w:pPr>
        <w:ind w:firstLine="709"/>
        <w:jc w:val="both"/>
        <w:rPr>
          <w:rFonts w:eastAsiaTheme="minorHAnsi"/>
          <w:sz w:val="28"/>
          <w:szCs w:val="28"/>
          <w:lang w:eastAsia="en-US"/>
        </w:rPr>
      </w:pPr>
    </w:p>
    <w:p w14:paraId="3B6004BD" w14:textId="77777777" w:rsidR="001844EF" w:rsidRPr="00820FD8" w:rsidRDefault="001844EF" w:rsidP="001844EF">
      <w:pPr>
        <w:ind w:firstLine="709"/>
        <w:jc w:val="both"/>
        <w:rPr>
          <w:rFonts w:eastAsiaTheme="minorHAnsi"/>
          <w:sz w:val="28"/>
          <w:szCs w:val="28"/>
          <w:lang w:eastAsia="en-US"/>
        </w:rPr>
      </w:pPr>
      <w:r w:rsidRPr="00820FD8">
        <w:rPr>
          <w:rFonts w:eastAsiaTheme="minorHAnsi"/>
          <w:sz w:val="28"/>
          <w:szCs w:val="28"/>
          <w:lang w:eastAsia="en-US"/>
        </w:rPr>
        <w:t xml:space="preserve">В части расходов, связанных с компенсацией незапланированных расходов или полученного избытка ФАС России в мотивировочной части указывает: </w:t>
      </w:r>
    </w:p>
    <w:p w14:paraId="6DA29D33" w14:textId="77777777" w:rsidR="001844EF" w:rsidRPr="00820FD8" w:rsidRDefault="001844EF" w:rsidP="001844EF">
      <w:pPr>
        <w:ind w:firstLine="709"/>
        <w:contextualSpacing/>
        <w:jc w:val="both"/>
        <w:rPr>
          <w:rFonts w:eastAsiaTheme="minorHAnsi"/>
          <w:sz w:val="28"/>
          <w:szCs w:val="28"/>
          <w:lang w:eastAsia="en-US"/>
        </w:rPr>
      </w:pPr>
      <w:r w:rsidRPr="00820FD8">
        <w:rPr>
          <w:rFonts w:eastAsiaTheme="minorHAnsi"/>
          <w:sz w:val="28"/>
          <w:szCs w:val="28"/>
          <w:lang w:eastAsia="en-US"/>
        </w:rPr>
        <w:t>«В экспертном заключении по ООО «КЭнК» на 2021 год, подготовленном РЭК Кузбасса в рамках исполнения приказа ФАС России №394/21, указано, что в НВВ ООО «КЭнК» дополнительно учитываются затраты, связанные с компенсацией незапланированных расходов или полученного избытка, в размере 56 191,38 тыс.руб.</w:t>
      </w:r>
    </w:p>
    <w:p w14:paraId="1275A5DE" w14:textId="77777777" w:rsidR="001844EF" w:rsidRPr="00820FD8" w:rsidRDefault="001844EF" w:rsidP="001844EF">
      <w:pPr>
        <w:ind w:firstLine="709"/>
        <w:contextualSpacing/>
        <w:jc w:val="both"/>
        <w:rPr>
          <w:color w:val="000000"/>
          <w:sz w:val="28"/>
          <w:szCs w:val="28"/>
        </w:rPr>
      </w:pPr>
      <w:r w:rsidRPr="00820FD8">
        <w:rPr>
          <w:color w:val="000000"/>
          <w:sz w:val="28"/>
          <w:szCs w:val="28"/>
        </w:rPr>
        <w:t>При этом, в соответствии с постановлением РЭК Кузбасса №162, НВВ ООО «КЭнК» без учета оплаты потерь увеличилась на 350 091,44 тыс.руб.</w:t>
      </w:r>
    </w:p>
    <w:p w14:paraId="4668DE56" w14:textId="77777777" w:rsidR="001844EF" w:rsidRPr="00820FD8" w:rsidRDefault="001844EF" w:rsidP="001844EF">
      <w:pPr>
        <w:ind w:firstLine="709"/>
        <w:contextualSpacing/>
        <w:jc w:val="both"/>
        <w:rPr>
          <w:color w:val="000000"/>
          <w:sz w:val="28"/>
          <w:szCs w:val="28"/>
        </w:rPr>
      </w:pPr>
      <w:r w:rsidRPr="00820FD8">
        <w:rPr>
          <w:color w:val="000000"/>
          <w:sz w:val="28"/>
          <w:szCs w:val="28"/>
        </w:rPr>
        <w:t>Требование об увеличении НВВ ООО «КЭнК» по данной статье не содержалось в приказе ФАС России №394/21.».</w:t>
      </w:r>
    </w:p>
    <w:p w14:paraId="402654EC" w14:textId="77777777" w:rsidR="001844EF" w:rsidRPr="00820FD8" w:rsidRDefault="001844EF" w:rsidP="001844EF">
      <w:pPr>
        <w:ind w:firstLine="709"/>
        <w:jc w:val="both"/>
        <w:rPr>
          <w:rFonts w:eastAsiaTheme="minorHAnsi"/>
          <w:sz w:val="28"/>
          <w:szCs w:val="28"/>
          <w:lang w:eastAsia="en-US"/>
        </w:rPr>
      </w:pPr>
      <w:r w:rsidRPr="00820FD8">
        <w:rPr>
          <w:color w:val="000000"/>
          <w:sz w:val="28"/>
          <w:szCs w:val="28"/>
        </w:rPr>
        <w:t>Таким образом, в части ООО «КЭнК», «на основании вышеизложенного, РЭК Кузбасса необходимо отразить в экспертных заключениях: обоснования и расчеты принятых новых расходов по статьям «расходы,</w:t>
      </w:r>
      <w:r w:rsidRPr="00820FD8">
        <w:rPr>
          <w:rFonts w:eastAsiaTheme="minorHAnsi"/>
          <w:sz w:val="28"/>
          <w:szCs w:val="28"/>
          <w:lang w:eastAsia="en-US"/>
        </w:rPr>
        <w:t xml:space="preserve"> связанные с компенсацией незапланированных расходов или полученного избытка».</w:t>
      </w:r>
    </w:p>
    <w:p w14:paraId="1994A6BF" w14:textId="77777777" w:rsidR="001844EF" w:rsidRPr="00820FD8" w:rsidRDefault="001844EF" w:rsidP="001844EF">
      <w:pPr>
        <w:ind w:firstLine="709"/>
        <w:jc w:val="both"/>
        <w:rPr>
          <w:rFonts w:eastAsiaTheme="minorHAnsi"/>
          <w:sz w:val="28"/>
          <w:szCs w:val="28"/>
          <w:lang w:eastAsia="en-US"/>
        </w:rPr>
      </w:pPr>
    </w:p>
    <w:p w14:paraId="76CDAC06" w14:textId="77777777" w:rsidR="001844EF" w:rsidRPr="00820FD8" w:rsidRDefault="001844EF" w:rsidP="001844EF">
      <w:pPr>
        <w:ind w:firstLine="709"/>
        <w:jc w:val="both"/>
        <w:rPr>
          <w:rFonts w:eastAsiaTheme="minorHAnsi" w:cstheme="minorBidi"/>
          <w:sz w:val="28"/>
          <w:szCs w:val="22"/>
          <w:lang w:eastAsia="en-US"/>
        </w:rPr>
      </w:pPr>
      <w:r w:rsidRPr="00820FD8">
        <w:rPr>
          <w:rFonts w:eastAsiaTheme="minorHAnsi"/>
          <w:sz w:val="28"/>
          <w:szCs w:val="28"/>
          <w:lang w:eastAsia="en-US"/>
        </w:rPr>
        <w:t>Согласно п.7 Основ ценообразования в области регулируемых цен (тарифов) в электроэнергетике, утвержденных постановлением Правительства РФ от 29.12.2011 №1178 (далее – Основы ценообразования), исключение экономически необоснованных доходов и расходов организаций, осуществляющих регулируемую деятельность, выявленных в том числе по результатам проверки их хозяйственной деятельности, учет экономически обоснованных расходов организаций, осуществляющих регулируемую деятельность, не учтенных при установлении регулируемых цен (тарифов) на тот период регулирования, в котором они понесены, или доходов, недополученных при осуществлении регулируемой деятельности в этот период регулирования по независящим от организации, осуществляющей регулируемую деятельность, причинам, в целях сглаживания изменения тарифов могут осуществляться в течение периода, в том числе относящегося к разным долгосрочным периодам регулирования, который не может быть более 5 лет.</w:t>
      </w:r>
      <w:r w:rsidRPr="00820FD8">
        <w:rPr>
          <w:rFonts w:eastAsiaTheme="minorHAnsi" w:cstheme="minorBidi"/>
          <w:sz w:val="28"/>
          <w:szCs w:val="22"/>
          <w:lang w:eastAsia="en-US"/>
        </w:rPr>
        <w:t xml:space="preserve"> </w:t>
      </w:r>
    </w:p>
    <w:p w14:paraId="4B4D5CB0" w14:textId="77777777" w:rsidR="001844EF" w:rsidRPr="00820FD8" w:rsidRDefault="001844EF" w:rsidP="001844EF">
      <w:pPr>
        <w:ind w:firstLine="709"/>
        <w:jc w:val="both"/>
        <w:rPr>
          <w:rFonts w:eastAsiaTheme="minorHAnsi"/>
          <w:sz w:val="28"/>
          <w:szCs w:val="28"/>
          <w:lang w:eastAsia="en-US"/>
        </w:rPr>
      </w:pPr>
      <w:r w:rsidRPr="00820FD8">
        <w:rPr>
          <w:rFonts w:eastAsiaTheme="minorHAnsi"/>
          <w:sz w:val="28"/>
          <w:szCs w:val="28"/>
          <w:lang w:eastAsia="en-US"/>
        </w:rPr>
        <w:lastRenderedPageBreak/>
        <w:t>Согласно постановлению РЭК Кузбасса от 01 июня 2021 года №162 НВВ по ООО «КЭнК» без учета оплаты потерь, учтенная при утверждении (расчете) единых (котловых) тарифов на услуги по передаче электрической энергии в Кемеровской области - Кузбасса на 2021 год составила 5 861 832,32 тыс.руб., с учетом того, что в целях сглаживания роста тарифов, сумма 1 036 757,74 тыс.руб. подлежала учету в последующих периодах, по статье «затраты, связанные с компенсацией незапланированных расходов или полученного избытка» была учтена сумма (-293 900,06) тыс.руб.</w:t>
      </w:r>
    </w:p>
    <w:p w14:paraId="71E9A52D" w14:textId="77777777" w:rsidR="001844EF" w:rsidRPr="00820FD8" w:rsidRDefault="001844EF" w:rsidP="001844EF">
      <w:pPr>
        <w:ind w:firstLine="709"/>
        <w:jc w:val="both"/>
        <w:rPr>
          <w:rFonts w:eastAsiaTheme="minorHAnsi"/>
          <w:sz w:val="28"/>
          <w:szCs w:val="28"/>
          <w:lang w:eastAsia="en-US"/>
        </w:rPr>
      </w:pPr>
      <w:r w:rsidRPr="00820FD8">
        <w:rPr>
          <w:rFonts w:eastAsiaTheme="minorHAnsi"/>
          <w:sz w:val="28"/>
          <w:szCs w:val="28"/>
          <w:lang w:eastAsia="en-US"/>
        </w:rPr>
        <w:t>Данный расчет был применен, так как в соответствии с п.7 Основ ценообразования необходимая валовая выручка ООО «КЭнК» с учетом расходов на оплату потерь и оплату услуг других территориальных сетевых организаций за 3 последних периода регулирования превысила 10 процентов суммарной необходимой валовой выручки территориальных сетевых организаций, учтенной при установлении единых (котловых) тарифов на услуги по передаче электрической энергии.</w:t>
      </w:r>
    </w:p>
    <w:p w14:paraId="2B729600" w14:textId="77777777" w:rsidR="001844EF" w:rsidRPr="00820FD8" w:rsidRDefault="001844EF" w:rsidP="001844EF">
      <w:pPr>
        <w:ind w:firstLine="709"/>
        <w:jc w:val="both"/>
        <w:rPr>
          <w:color w:val="000000"/>
          <w:sz w:val="28"/>
          <w:szCs w:val="28"/>
        </w:rPr>
      </w:pPr>
      <w:r w:rsidRPr="00820FD8">
        <w:rPr>
          <w:color w:val="000000"/>
          <w:sz w:val="28"/>
          <w:szCs w:val="28"/>
        </w:rPr>
        <w:t xml:space="preserve">Во исполнение замечания ФАС России по приказу </w:t>
      </w:r>
      <w:r w:rsidRPr="00820FD8">
        <w:rPr>
          <w:rFonts w:eastAsiaTheme="minorHAnsi"/>
          <w:sz w:val="28"/>
          <w:szCs w:val="28"/>
          <w:lang w:eastAsia="en-US"/>
        </w:rPr>
        <w:t xml:space="preserve">Федеральной антимонопольной службы от 23.04.2021 №394/21 </w:t>
      </w:r>
      <w:r w:rsidRPr="00820FD8">
        <w:rPr>
          <w:color w:val="000000"/>
          <w:sz w:val="28"/>
          <w:szCs w:val="28"/>
        </w:rPr>
        <w:t>произведена корректировка баланса мощности электросетевого котла области. В результате величина заявленной мощности потребителей Кемеровской области, присоединенных к сетям ТСО, приведена к значению, утвержденному приказом ФАС России № 1164/20-ДСП – 2 535,55 МВт.</w:t>
      </w:r>
    </w:p>
    <w:p w14:paraId="65F15224" w14:textId="77777777" w:rsidR="001844EF" w:rsidRPr="00820FD8" w:rsidRDefault="001844EF" w:rsidP="001844EF">
      <w:pPr>
        <w:ind w:firstLine="709"/>
        <w:jc w:val="both"/>
        <w:rPr>
          <w:color w:val="000000"/>
          <w:sz w:val="28"/>
          <w:szCs w:val="28"/>
        </w:rPr>
      </w:pPr>
      <w:r w:rsidRPr="00820FD8">
        <w:rPr>
          <w:color w:val="000000"/>
          <w:sz w:val="28"/>
          <w:szCs w:val="28"/>
        </w:rPr>
        <w:t xml:space="preserve">Кроме того, произведена недискриминационная корректировка балансов мощности электросетевых организаций Кемеровской области. Распределение дополнительных объемов произведено равномерно на все организации пропорционально отпуску электрической мощности из сети. </w:t>
      </w:r>
    </w:p>
    <w:p w14:paraId="75E92E9A" w14:textId="77777777" w:rsidR="001844EF" w:rsidRPr="00820FD8" w:rsidRDefault="001844EF" w:rsidP="001844EF">
      <w:pPr>
        <w:ind w:firstLine="709"/>
        <w:jc w:val="both"/>
        <w:rPr>
          <w:rFonts w:eastAsiaTheme="minorHAnsi"/>
          <w:sz w:val="28"/>
          <w:szCs w:val="28"/>
          <w:lang w:eastAsia="en-US"/>
        </w:rPr>
      </w:pPr>
      <w:r w:rsidRPr="00820FD8">
        <w:rPr>
          <w:color w:val="000000"/>
          <w:sz w:val="28"/>
          <w:szCs w:val="28"/>
        </w:rPr>
        <w:t>За счет увеличения отпуска мощности из сети по ООО «КЭнК» произошло увеличение выручки, появилась возможность частичного учета суммы затрат,</w:t>
      </w:r>
      <w:r w:rsidRPr="00820FD8">
        <w:rPr>
          <w:rFonts w:eastAsiaTheme="minorHAnsi"/>
          <w:sz w:val="28"/>
          <w:szCs w:val="28"/>
          <w:lang w:eastAsia="en-US"/>
        </w:rPr>
        <w:t xml:space="preserve"> связанных с компенсацией незапланированных расходов или полученного избытка, ранее определенной для учета в последующих периодах и неучтенной в НВВ ООО «КЭнК» на 2021 год. </w:t>
      </w:r>
    </w:p>
    <w:p w14:paraId="0DADCFFF" w14:textId="77777777" w:rsidR="001844EF" w:rsidRPr="00820FD8" w:rsidRDefault="001844EF" w:rsidP="001844EF">
      <w:pPr>
        <w:ind w:firstLine="709"/>
        <w:jc w:val="both"/>
        <w:rPr>
          <w:rFonts w:eastAsiaTheme="minorHAnsi"/>
          <w:sz w:val="28"/>
          <w:szCs w:val="28"/>
          <w:lang w:eastAsia="en-US"/>
        </w:rPr>
      </w:pPr>
      <w:r w:rsidRPr="00820FD8">
        <w:rPr>
          <w:rFonts w:eastAsiaTheme="minorHAnsi"/>
          <w:sz w:val="28"/>
          <w:szCs w:val="28"/>
          <w:lang w:eastAsia="en-US"/>
        </w:rPr>
        <w:t xml:space="preserve">Дополнительно по строке «затраты, связанные с компенсацией незапланированных расходов или полученного избытка» учтены расходы в сумме 350 091,44 тыс.руб., с учетом этого в смете по данной статье отражена сумма: </w:t>
      </w:r>
    </w:p>
    <w:p w14:paraId="60111B76" w14:textId="77777777" w:rsidR="001844EF" w:rsidRPr="00820FD8" w:rsidRDefault="001844EF" w:rsidP="001844EF">
      <w:pPr>
        <w:ind w:firstLine="709"/>
        <w:jc w:val="both"/>
        <w:rPr>
          <w:rFonts w:eastAsiaTheme="minorHAnsi"/>
          <w:sz w:val="28"/>
          <w:szCs w:val="28"/>
          <w:lang w:eastAsia="en-US"/>
        </w:rPr>
      </w:pPr>
      <w:r w:rsidRPr="00820FD8">
        <w:rPr>
          <w:rFonts w:eastAsiaTheme="minorHAnsi"/>
          <w:sz w:val="28"/>
          <w:szCs w:val="28"/>
          <w:lang w:eastAsia="en-US"/>
        </w:rPr>
        <w:t>(-293 900,06) + 350 091,44 = 56 191,38 тыс.руб.</w:t>
      </w:r>
    </w:p>
    <w:p w14:paraId="0B57760E" w14:textId="77777777" w:rsidR="001844EF" w:rsidRPr="00820FD8" w:rsidRDefault="001844EF" w:rsidP="001844EF">
      <w:pPr>
        <w:ind w:firstLine="709"/>
        <w:jc w:val="both"/>
        <w:rPr>
          <w:rFonts w:eastAsiaTheme="minorHAnsi"/>
          <w:sz w:val="28"/>
          <w:szCs w:val="28"/>
          <w:lang w:eastAsia="en-US"/>
        </w:rPr>
      </w:pPr>
    </w:p>
    <w:p w14:paraId="3558B80D" w14:textId="77777777" w:rsidR="001844EF" w:rsidRPr="00820FD8" w:rsidRDefault="001844EF" w:rsidP="001844EF">
      <w:pPr>
        <w:ind w:firstLine="709"/>
        <w:jc w:val="both"/>
        <w:rPr>
          <w:rFonts w:eastAsiaTheme="minorHAnsi"/>
          <w:sz w:val="28"/>
          <w:szCs w:val="28"/>
          <w:lang w:eastAsia="en-US"/>
        </w:rPr>
      </w:pPr>
      <w:r w:rsidRPr="00820FD8">
        <w:rPr>
          <w:rFonts w:eastAsiaTheme="minorHAnsi"/>
          <w:sz w:val="28"/>
          <w:szCs w:val="28"/>
          <w:lang w:eastAsia="en-US"/>
        </w:rPr>
        <w:t>Сумма, подлежащая учету в последующих периодах за счет этого, была снижена и составила 686 666,30 тыс.руб.:</w:t>
      </w:r>
    </w:p>
    <w:p w14:paraId="279990B5" w14:textId="77777777" w:rsidR="001844EF" w:rsidRPr="00820FD8" w:rsidRDefault="001844EF" w:rsidP="001844EF">
      <w:pPr>
        <w:ind w:firstLine="709"/>
        <w:jc w:val="both"/>
        <w:rPr>
          <w:color w:val="000000"/>
          <w:sz w:val="28"/>
          <w:szCs w:val="28"/>
        </w:rPr>
      </w:pPr>
      <w:r w:rsidRPr="00820FD8">
        <w:rPr>
          <w:rFonts w:eastAsiaTheme="minorHAnsi"/>
          <w:sz w:val="28"/>
          <w:szCs w:val="28"/>
          <w:lang w:eastAsia="en-US"/>
        </w:rPr>
        <w:t>1 036 757,74 – 350 091,44 = 686 666,30 тыс.руб.</w:t>
      </w:r>
    </w:p>
    <w:p w14:paraId="49513C41" w14:textId="77777777" w:rsidR="001844EF" w:rsidRPr="00820FD8" w:rsidRDefault="001844EF" w:rsidP="001844EF">
      <w:pPr>
        <w:ind w:firstLine="709"/>
        <w:jc w:val="both"/>
        <w:rPr>
          <w:rFonts w:eastAsiaTheme="minorHAnsi"/>
          <w:sz w:val="28"/>
          <w:szCs w:val="28"/>
          <w:lang w:eastAsia="en-US"/>
        </w:rPr>
      </w:pPr>
    </w:p>
    <w:p w14:paraId="4C8174E9" w14:textId="77777777" w:rsidR="001844EF" w:rsidRPr="00820FD8" w:rsidRDefault="001844EF" w:rsidP="001844EF">
      <w:pPr>
        <w:ind w:firstLine="709"/>
        <w:jc w:val="both"/>
        <w:rPr>
          <w:rFonts w:eastAsiaTheme="minorHAnsi"/>
          <w:b/>
          <w:sz w:val="28"/>
          <w:szCs w:val="28"/>
          <w:lang w:eastAsia="en-US"/>
        </w:rPr>
      </w:pPr>
      <w:r w:rsidRPr="00820FD8">
        <w:rPr>
          <w:rFonts w:eastAsiaTheme="minorHAnsi"/>
          <w:b/>
          <w:sz w:val="28"/>
          <w:szCs w:val="28"/>
          <w:lang w:eastAsia="en-US"/>
        </w:rPr>
        <w:t>Перерасчет цены покупки потерь электрической энергии для сетевых организаций.</w:t>
      </w:r>
    </w:p>
    <w:p w14:paraId="1D6EECAF" w14:textId="77777777" w:rsidR="001844EF" w:rsidRPr="00820FD8" w:rsidRDefault="001844EF" w:rsidP="001844EF">
      <w:pPr>
        <w:autoSpaceDE w:val="0"/>
        <w:autoSpaceDN w:val="0"/>
        <w:adjustRightInd w:val="0"/>
        <w:ind w:firstLine="709"/>
        <w:jc w:val="both"/>
        <w:rPr>
          <w:rFonts w:eastAsiaTheme="minorHAnsi" w:cstheme="minorBidi"/>
          <w:color w:val="000000" w:themeColor="text1"/>
          <w:sz w:val="28"/>
          <w:szCs w:val="22"/>
          <w:lang w:eastAsia="en-US"/>
        </w:rPr>
      </w:pPr>
    </w:p>
    <w:p w14:paraId="437AA77A" w14:textId="77777777" w:rsidR="001844EF" w:rsidRPr="00820FD8" w:rsidRDefault="001844EF" w:rsidP="001844EF">
      <w:pPr>
        <w:autoSpaceDE w:val="0"/>
        <w:autoSpaceDN w:val="0"/>
        <w:adjustRightInd w:val="0"/>
        <w:ind w:firstLine="709"/>
        <w:jc w:val="both"/>
        <w:rPr>
          <w:rFonts w:eastAsiaTheme="minorHAnsi" w:cstheme="minorBidi"/>
          <w:color w:val="000000" w:themeColor="text1"/>
          <w:spacing w:val="-10"/>
          <w:sz w:val="28"/>
          <w:szCs w:val="22"/>
          <w:lang w:eastAsia="en-US"/>
        </w:rPr>
      </w:pPr>
      <w:r w:rsidRPr="00820FD8">
        <w:rPr>
          <w:rFonts w:eastAsiaTheme="minorHAnsi" w:cstheme="minorBidi"/>
          <w:color w:val="000000" w:themeColor="text1"/>
          <w:spacing w:val="-10"/>
          <w:sz w:val="28"/>
          <w:szCs w:val="22"/>
          <w:lang w:eastAsia="en-US"/>
        </w:rPr>
        <w:t xml:space="preserve">В приказе ФАС России от 07.09.2021 №946/21 установлено: «Анализ постановления РЭК Кузбасса №162, а также представленных экспертных заключений показал, что орган регулирования осуществил перерасчет цены покупки потерь </w:t>
      </w:r>
      <w:r w:rsidRPr="00820FD8">
        <w:rPr>
          <w:rFonts w:eastAsiaTheme="minorHAnsi" w:cstheme="minorBidi"/>
          <w:color w:val="000000" w:themeColor="text1"/>
          <w:spacing w:val="-10"/>
          <w:sz w:val="28"/>
          <w:szCs w:val="22"/>
          <w:lang w:eastAsia="en-US"/>
        </w:rPr>
        <w:lastRenderedPageBreak/>
        <w:t xml:space="preserve">электрической энергии для сетевых организаций Кемеровской области с 1 июня 2021 года, что не предписывалось приказом ФАС России №394/21.», а также «РЭК Кузбасса определила среднюю цену (тариф) на покупку потерь электрической энергии на 2021 год в размере, различном для ТСО Кемеровской области. </w:t>
      </w:r>
    </w:p>
    <w:p w14:paraId="5377CC1C" w14:textId="77777777" w:rsidR="001844EF" w:rsidRPr="00820FD8" w:rsidRDefault="001844EF" w:rsidP="001844EF">
      <w:pPr>
        <w:autoSpaceDE w:val="0"/>
        <w:autoSpaceDN w:val="0"/>
        <w:adjustRightInd w:val="0"/>
        <w:ind w:firstLine="709"/>
        <w:jc w:val="both"/>
        <w:rPr>
          <w:rFonts w:eastAsiaTheme="minorHAnsi" w:cstheme="minorBidi"/>
          <w:color w:val="000000" w:themeColor="text1"/>
          <w:spacing w:val="-10"/>
          <w:sz w:val="28"/>
          <w:szCs w:val="22"/>
          <w:lang w:eastAsia="en-US"/>
        </w:rPr>
      </w:pPr>
      <w:r w:rsidRPr="00820FD8">
        <w:rPr>
          <w:rFonts w:eastAsiaTheme="minorHAnsi" w:cstheme="minorBidi"/>
          <w:color w:val="000000" w:themeColor="text1"/>
          <w:spacing w:val="-10"/>
          <w:sz w:val="28"/>
          <w:szCs w:val="22"/>
          <w:lang w:eastAsia="en-US"/>
        </w:rPr>
        <w:t>При этом, ФАС России отмечает, что соответствующие расчеты в экспертных заключениях РЭК Кузбасса в нарушение пункта 23 Правил государственного регулирования (пересмотра, применения) цен (тарифов) в электроэнергетике, утвержденных постановлением Правительства Российской Федерации от 29 декабря 2011 года №1178 (далее – Правила), отсутствуют.</w:t>
      </w:r>
    </w:p>
    <w:p w14:paraId="35DE3161" w14:textId="77777777" w:rsidR="001844EF" w:rsidRPr="00820FD8" w:rsidRDefault="001844EF" w:rsidP="001844EF">
      <w:pPr>
        <w:autoSpaceDE w:val="0"/>
        <w:autoSpaceDN w:val="0"/>
        <w:adjustRightInd w:val="0"/>
        <w:ind w:firstLine="709"/>
        <w:jc w:val="both"/>
        <w:rPr>
          <w:rFonts w:eastAsiaTheme="minorHAnsi" w:cstheme="minorBidi"/>
          <w:color w:val="000000" w:themeColor="text1"/>
          <w:spacing w:val="-10"/>
          <w:sz w:val="28"/>
          <w:szCs w:val="22"/>
          <w:lang w:eastAsia="en-US"/>
        </w:rPr>
      </w:pPr>
      <w:r w:rsidRPr="00820FD8">
        <w:rPr>
          <w:rFonts w:eastAsiaTheme="minorHAnsi" w:cstheme="minorBidi"/>
          <w:color w:val="000000" w:themeColor="text1"/>
          <w:spacing w:val="-10"/>
          <w:sz w:val="28"/>
          <w:szCs w:val="22"/>
          <w:lang w:eastAsia="en-US"/>
        </w:rPr>
        <w:t>Потери электрической энергии и потери мощности в целом по Кемеровской области – Кузбассу должны быть приняты в соответствии с данными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 утвержденного приказом ФАС России от 26 ноября 2020 года №1164/20-ДСП.</w:t>
      </w:r>
    </w:p>
    <w:p w14:paraId="28191C99" w14:textId="77777777" w:rsidR="001844EF" w:rsidRPr="00820FD8" w:rsidRDefault="001844EF" w:rsidP="001844EF">
      <w:pPr>
        <w:autoSpaceDE w:val="0"/>
        <w:autoSpaceDN w:val="0"/>
        <w:adjustRightInd w:val="0"/>
        <w:ind w:firstLine="709"/>
        <w:jc w:val="both"/>
        <w:rPr>
          <w:rFonts w:eastAsiaTheme="minorHAnsi" w:cstheme="minorBidi"/>
          <w:color w:val="000000" w:themeColor="text1"/>
          <w:spacing w:val="-10"/>
          <w:sz w:val="28"/>
          <w:szCs w:val="22"/>
          <w:lang w:eastAsia="en-US"/>
        </w:rPr>
      </w:pPr>
      <w:r w:rsidRPr="00820FD8">
        <w:rPr>
          <w:rFonts w:eastAsiaTheme="minorHAnsi" w:cstheme="minorBidi"/>
          <w:color w:val="000000" w:themeColor="text1"/>
          <w:spacing w:val="-10"/>
          <w:sz w:val="28"/>
          <w:szCs w:val="22"/>
          <w:lang w:eastAsia="en-US"/>
        </w:rPr>
        <w:t>Соответственно, расходы ТСО на покупку электроэнергии в целях компенсации нормативной величины потерь на 2021 год могут отличаться только на величину сбытовой надбавки гарантирующих поставщиков, если их в регионе несколько.</w:t>
      </w:r>
    </w:p>
    <w:p w14:paraId="666AE28F" w14:textId="77777777" w:rsidR="001844EF" w:rsidRPr="00820FD8" w:rsidRDefault="001844EF" w:rsidP="001844EF">
      <w:pPr>
        <w:autoSpaceDE w:val="0"/>
        <w:autoSpaceDN w:val="0"/>
        <w:adjustRightInd w:val="0"/>
        <w:ind w:firstLine="709"/>
        <w:jc w:val="both"/>
        <w:rPr>
          <w:rFonts w:eastAsiaTheme="minorHAnsi" w:cstheme="minorBidi"/>
          <w:color w:val="000000" w:themeColor="text1"/>
          <w:spacing w:val="-10"/>
          <w:sz w:val="28"/>
          <w:szCs w:val="22"/>
          <w:lang w:eastAsia="en-US"/>
        </w:rPr>
      </w:pPr>
      <w:r w:rsidRPr="00820FD8">
        <w:rPr>
          <w:rFonts w:eastAsiaTheme="minorHAnsi" w:cstheme="minorBidi"/>
          <w:color w:val="000000" w:themeColor="text1"/>
          <w:spacing w:val="-10"/>
          <w:sz w:val="28"/>
          <w:szCs w:val="22"/>
          <w:lang w:eastAsia="en-US"/>
        </w:rPr>
        <w:t>РЭК Кузбасса необходимо привести значение цены покупки потерь электрической энергии для сетевых организаций в соответствие с требованиями пункта 81 Основ ценообразования.».</w:t>
      </w:r>
    </w:p>
    <w:p w14:paraId="2D828502" w14:textId="77777777" w:rsidR="001844EF" w:rsidRPr="00820FD8" w:rsidRDefault="001844EF" w:rsidP="001844EF">
      <w:pPr>
        <w:autoSpaceDE w:val="0"/>
        <w:autoSpaceDN w:val="0"/>
        <w:adjustRightInd w:val="0"/>
        <w:ind w:firstLine="709"/>
        <w:jc w:val="both"/>
        <w:rPr>
          <w:rFonts w:eastAsiaTheme="minorHAnsi" w:cstheme="minorBidi"/>
          <w:color w:val="000000" w:themeColor="text1"/>
          <w:spacing w:val="-10"/>
          <w:sz w:val="28"/>
          <w:szCs w:val="22"/>
          <w:lang w:eastAsia="en-US"/>
        </w:rPr>
      </w:pPr>
      <w:r w:rsidRPr="00820FD8">
        <w:rPr>
          <w:rFonts w:eastAsiaTheme="minorHAnsi" w:cstheme="minorBidi"/>
          <w:color w:val="000000" w:themeColor="text1"/>
          <w:spacing w:val="-10"/>
          <w:sz w:val="28"/>
          <w:szCs w:val="22"/>
          <w:lang w:eastAsia="en-US"/>
        </w:rPr>
        <w:t>В соответствии с положениями пункта 81 Основ ценообразования стоимость потерь электрической энергии при ее передаче по электрическим сетям, включаемых в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определяется для ценовых зон оптового рынка:</w:t>
      </w:r>
    </w:p>
    <w:p w14:paraId="03355747" w14:textId="77777777" w:rsidR="001844EF" w:rsidRPr="00820FD8" w:rsidRDefault="001844EF" w:rsidP="001844EF">
      <w:pPr>
        <w:autoSpaceDE w:val="0"/>
        <w:autoSpaceDN w:val="0"/>
        <w:adjustRightInd w:val="0"/>
        <w:ind w:firstLine="709"/>
        <w:jc w:val="both"/>
        <w:rPr>
          <w:rFonts w:eastAsiaTheme="minorHAnsi" w:cstheme="minorBidi"/>
          <w:color w:val="000000" w:themeColor="text1"/>
          <w:spacing w:val="-10"/>
          <w:sz w:val="28"/>
          <w:szCs w:val="22"/>
          <w:lang w:eastAsia="en-US"/>
        </w:rPr>
      </w:pPr>
      <w:r w:rsidRPr="00820FD8">
        <w:rPr>
          <w:rFonts w:eastAsiaTheme="minorHAnsi" w:cstheme="minorBidi"/>
          <w:color w:val="000000" w:themeColor="text1"/>
          <w:spacing w:val="-10"/>
          <w:sz w:val="28"/>
          <w:szCs w:val="22"/>
          <w:lang w:eastAsia="en-US"/>
        </w:rPr>
        <w:t>на основании прогнозных рыночных цен на электрическую энергию (мощность), продаваемую на оптовом рынке, определяемых по субъектам Российской Федерации с учетом официально опубликованных советом рынка данных о прогнозных свободных (нерегулируемых) ценах на электрическую энергию, цен на электрическую энергию (мощность), установленных для квалифицированных генерирующих объектов, функционирующих на основе использования возобновляемых источников энергии или торфа, и информации об основных макроэкономических показателях прогноза социально-экономического развития Российской Федерации, одобренного Правительством Российской Федерации на расчетный период регулирования;</w:t>
      </w:r>
    </w:p>
    <w:p w14:paraId="3061DF17" w14:textId="77777777" w:rsidR="001844EF" w:rsidRPr="00820FD8" w:rsidRDefault="001844EF" w:rsidP="001844EF">
      <w:pPr>
        <w:autoSpaceDE w:val="0"/>
        <w:autoSpaceDN w:val="0"/>
        <w:adjustRightInd w:val="0"/>
        <w:ind w:firstLine="709"/>
        <w:jc w:val="both"/>
        <w:rPr>
          <w:rFonts w:eastAsiaTheme="minorHAnsi" w:cstheme="minorBidi"/>
          <w:color w:val="000000" w:themeColor="text1"/>
          <w:spacing w:val="-10"/>
          <w:sz w:val="28"/>
          <w:szCs w:val="22"/>
          <w:lang w:eastAsia="en-US"/>
        </w:rPr>
      </w:pPr>
      <w:r w:rsidRPr="00820FD8">
        <w:rPr>
          <w:rFonts w:eastAsiaTheme="minorHAnsi" w:cstheme="minorBidi"/>
          <w:color w:val="000000" w:themeColor="text1"/>
          <w:spacing w:val="-10"/>
          <w:sz w:val="28"/>
          <w:szCs w:val="22"/>
          <w:lang w:eastAsia="en-US"/>
        </w:rPr>
        <w:t>с учетом сбытовой надбавки и величины платы за услуги, оказание которых неразрывно связано с процессом снабжения потребителей электрической энергией и цены (тарифы) на которые подлежат государственному регулированию.</w:t>
      </w:r>
    </w:p>
    <w:p w14:paraId="35B833D9" w14:textId="77777777" w:rsidR="001844EF" w:rsidRPr="00820FD8" w:rsidRDefault="001844EF" w:rsidP="001844EF">
      <w:pPr>
        <w:autoSpaceDE w:val="0"/>
        <w:autoSpaceDN w:val="0"/>
        <w:adjustRightInd w:val="0"/>
        <w:ind w:firstLine="709"/>
        <w:jc w:val="both"/>
        <w:rPr>
          <w:rFonts w:eastAsiaTheme="minorHAnsi" w:cstheme="minorBidi"/>
          <w:color w:val="000000" w:themeColor="text1"/>
          <w:spacing w:val="-10"/>
          <w:sz w:val="28"/>
          <w:szCs w:val="22"/>
          <w:lang w:eastAsia="en-US"/>
        </w:rPr>
      </w:pPr>
      <w:r w:rsidRPr="00820FD8">
        <w:rPr>
          <w:rFonts w:eastAsiaTheme="minorHAnsi" w:cstheme="minorBidi"/>
          <w:color w:val="000000" w:themeColor="text1"/>
          <w:spacing w:val="-10"/>
          <w:sz w:val="28"/>
          <w:szCs w:val="22"/>
          <w:lang w:eastAsia="en-US"/>
        </w:rPr>
        <w:t xml:space="preserve">Покупка электрической энергии в целях компенсации потерь по регулируемым ценам (тарифам), установленным в отношении квалифицированных генерирующих объектов, в объемах производства электрической энергии на основе использования возобновляемых источников энергии или торфа на квалифицированных генерирующих объектах, определенных в погашенных сертификатах, подтверждающих объем производства электрической энергии на функционирующих на основе использования возобновляемых источников энергии или торфа </w:t>
      </w:r>
      <w:r w:rsidRPr="00820FD8">
        <w:rPr>
          <w:rFonts w:eastAsiaTheme="minorHAnsi" w:cstheme="minorBidi"/>
          <w:color w:val="000000" w:themeColor="text1"/>
          <w:spacing w:val="-10"/>
          <w:sz w:val="28"/>
          <w:szCs w:val="22"/>
          <w:lang w:eastAsia="en-US"/>
        </w:rPr>
        <w:lastRenderedPageBreak/>
        <w:t>квалифицированных генерирующих объектах, полученных в установленном порядке от совета рынка, предприятием не осуществлялась.</w:t>
      </w:r>
    </w:p>
    <w:p w14:paraId="76A9E90A" w14:textId="77777777" w:rsidR="001844EF" w:rsidRPr="00820FD8" w:rsidRDefault="001844EF" w:rsidP="001844EF">
      <w:pPr>
        <w:autoSpaceDE w:val="0"/>
        <w:autoSpaceDN w:val="0"/>
        <w:adjustRightInd w:val="0"/>
        <w:ind w:firstLine="709"/>
        <w:jc w:val="both"/>
        <w:rPr>
          <w:rFonts w:eastAsiaTheme="minorHAnsi" w:cstheme="minorBidi"/>
          <w:color w:val="000000" w:themeColor="text1"/>
          <w:spacing w:val="-10"/>
          <w:sz w:val="28"/>
          <w:szCs w:val="22"/>
          <w:lang w:eastAsia="en-US"/>
        </w:rPr>
      </w:pPr>
      <w:r w:rsidRPr="00820FD8">
        <w:rPr>
          <w:rFonts w:eastAsiaTheme="minorHAnsi" w:cstheme="minorBidi"/>
          <w:color w:val="000000" w:themeColor="text1"/>
          <w:spacing w:val="-10"/>
          <w:sz w:val="28"/>
          <w:szCs w:val="22"/>
          <w:lang w:eastAsia="en-US"/>
        </w:rPr>
        <w:t>Расчёт цены на покупку потерь электрической энергии произведён на основании следующих данных:</w:t>
      </w:r>
    </w:p>
    <w:p w14:paraId="6F5E2356" w14:textId="77777777" w:rsidR="001844EF" w:rsidRPr="00820FD8" w:rsidRDefault="001844EF" w:rsidP="001844EF">
      <w:pPr>
        <w:numPr>
          <w:ilvl w:val="0"/>
          <w:numId w:val="35"/>
        </w:numPr>
        <w:autoSpaceDE w:val="0"/>
        <w:autoSpaceDN w:val="0"/>
        <w:adjustRightInd w:val="0"/>
        <w:spacing w:line="360" w:lineRule="auto"/>
        <w:ind w:left="0" w:firstLine="709"/>
        <w:contextualSpacing/>
        <w:jc w:val="both"/>
        <w:rPr>
          <w:rFonts w:eastAsia="Calibri"/>
          <w:color w:val="000000" w:themeColor="text1"/>
          <w:spacing w:val="-10"/>
          <w:sz w:val="28"/>
          <w:szCs w:val="28"/>
          <w:lang w:eastAsia="en-US"/>
        </w:rPr>
      </w:pPr>
      <w:r w:rsidRPr="00820FD8">
        <w:rPr>
          <w:rFonts w:eastAsia="Calibri"/>
          <w:color w:val="000000" w:themeColor="text1"/>
          <w:spacing w:val="-10"/>
          <w:sz w:val="28"/>
          <w:szCs w:val="28"/>
          <w:lang w:eastAsia="en-US"/>
        </w:rPr>
        <w:t xml:space="preserve">тариф на услуги коммерческого оператора АО «АТС» 1,214 руб./МВт.ч на 1 полугодие 2021 года и 1,329 руб./МВт.ч на 2 полугодие 2021 года в соответствии с приказом ФАС России от 16.12.2020 №1225/20; </w:t>
      </w:r>
    </w:p>
    <w:p w14:paraId="097E7A14" w14:textId="77777777" w:rsidR="001844EF" w:rsidRPr="00820FD8" w:rsidRDefault="001844EF" w:rsidP="001844EF">
      <w:pPr>
        <w:numPr>
          <w:ilvl w:val="0"/>
          <w:numId w:val="35"/>
        </w:numPr>
        <w:autoSpaceDE w:val="0"/>
        <w:autoSpaceDN w:val="0"/>
        <w:adjustRightInd w:val="0"/>
        <w:spacing w:line="360" w:lineRule="auto"/>
        <w:ind w:left="0" w:firstLine="709"/>
        <w:contextualSpacing/>
        <w:jc w:val="both"/>
        <w:rPr>
          <w:rFonts w:eastAsia="Calibri"/>
          <w:color w:val="000000" w:themeColor="text1"/>
          <w:spacing w:val="-10"/>
          <w:sz w:val="28"/>
          <w:szCs w:val="28"/>
          <w:lang w:eastAsia="en-US"/>
        </w:rPr>
      </w:pPr>
      <w:r w:rsidRPr="00820FD8">
        <w:rPr>
          <w:rFonts w:eastAsia="Calibri"/>
          <w:color w:val="000000" w:themeColor="text1"/>
          <w:spacing w:val="-10"/>
          <w:sz w:val="28"/>
          <w:szCs w:val="28"/>
          <w:lang w:eastAsia="en-US"/>
        </w:rPr>
        <w:t>тариф на услуги СО «ЕЭС» 2,151 руб./МВт.ч в 1 полугодии 2021 года и 5,161 руб./МВт.ч во 2 полугодии в соответствии с приказом ФАС России от 24.12.2020 №1263/20;</w:t>
      </w:r>
    </w:p>
    <w:p w14:paraId="541E1107" w14:textId="77777777" w:rsidR="001844EF" w:rsidRPr="00820FD8" w:rsidRDefault="001844EF" w:rsidP="001844EF">
      <w:pPr>
        <w:numPr>
          <w:ilvl w:val="0"/>
          <w:numId w:val="35"/>
        </w:numPr>
        <w:autoSpaceDE w:val="0"/>
        <w:autoSpaceDN w:val="0"/>
        <w:adjustRightInd w:val="0"/>
        <w:spacing w:line="360" w:lineRule="auto"/>
        <w:ind w:left="0" w:firstLine="709"/>
        <w:contextualSpacing/>
        <w:jc w:val="both"/>
        <w:rPr>
          <w:rFonts w:eastAsia="Calibri"/>
          <w:color w:val="000000" w:themeColor="text1"/>
          <w:spacing w:val="-10"/>
          <w:sz w:val="28"/>
          <w:szCs w:val="28"/>
          <w:lang w:eastAsia="en-US"/>
        </w:rPr>
      </w:pPr>
      <w:r w:rsidRPr="00820FD8">
        <w:rPr>
          <w:rFonts w:eastAsia="Calibri"/>
          <w:color w:val="000000" w:themeColor="text1"/>
          <w:spacing w:val="-10"/>
          <w:sz w:val="28"/>
          <w:szCs w:val="28"/>
          <w:lang w:eastAsia="en-US"/>
        </w:rPr>
        <w:t xml:space="preserve">тариф на услуги АО «ЦФР» 0,352 руб./МВт.ч в 1 полугодии 2021 года, во 2 полугодии 0,363 руб./МВт.ч с учетом индекса в соответствии с прогнозом Минэкономразвития на 2021 год (опубликован на сайте Минэкономразвития от 26.09.2020 г); </w:t>
      </w:r>
    </w:p>
    <w:p w14:paraId="2080297D" w14:textId="77777777" w:rsidR="001844EF" w:rsidRPr="00820FD8" w:rsidRDefault="001844EF" w:rsidP="001844EF">
      <w:pPr>
        <w:autoSpaceDE w:val="0"/>
        <w:autoSpaceDN w:val="0"/>
        <w:adjustRightInd w:val="0"/>
        <w:ind w:firstLine="709"/>
        <w:jc w:val="both"/>
        <w:rPr>
          <w:rFonts w:eastAsiaTheme="minorHAnsi" w:cstheme="minorBidi"/>
          <w:color w:val="000000" w:themeColor="text1"/>
          <w:spacing w:val="-10"/>
          <w:sz w:val="28"/>
          <w:szCs w:val="22"/>
          <w:lang w:eastAsia="en-US"/>
        </w:rPr>
      </w:pPr>
      <w:r w:rsidRPr="00820FD8">
        <w:rPr>
          <w:rFonts w:eastAsiaTheme="minorHAnsi" w:cstheme="minorBidi"/>
          <w:color w:val="000000" w:themeColor="text1"/>
          <w:spacing w:val="-10"/>
          <w:sz w:val="28"/>
          <w:szCs w:val="22"/>
          <w:lang w:eastAsia="en-US"/>
        </w:rPr>
        <w:t>4. стоимость мощности и электрической энергии определены в соответствии с Прогнозом свободных (нерегулируемых) цен на электрическую энергию (мощность) по субъектам Российской Федерации на 2021 год и исходными данными для построения прогнозов Ассоциации «НП Совет рынка» (прогноз от 27.11.2020г.):</w:t>
      </w:r>
    </w:p>
    <w:p w14:paraId="6FC4621F" w14:textId="77777777" w:rsidR="001844EF" w:rsidRPr="00820FD8" w:rsidRDefault="001844EF" w:rsidP="001844EF">
      <w:pPr>
        <w:autoSpaceDE w:val="0"/>
        <w:autoSpaceDN w:val="0"/>
        <w:adjustRightInd w:val="0"/>
        <w:ind w:firstLine="709"/>
        <w:jc w:val="both"/>
        <w:rPr>
          <w:rFonts w:eastAsiaTheme="minorHAnsi" w:cstheme="minorBidi"/>
          <w:color w:val="000000" w:themeColor="text1"/>
          <w:spacing w:val="-10"/>
          <w:sz w:val="28"/>
          <w:szCs w:val="22"/>
          <w:lang w:eastAsia="en-US"/>
        </w:rPr>
      </w:pPr>
      <w:r w:rsidRPr="00820FD8">
        <w:rPr>
          <w:rFonts w:eastAsiaTheme="minorHAnsi" w:cstheme="minorBidi"/>
          <w:color w:val="000000" w:themeColor="text1"/>
          <w:spacing w:val="-10"/>
          <w:sz w:val="28"/>
          <w:szCs w:val="22"/>
          <w:lang w:eastAsia="en-US"/>
        </w:rPr>
        <w:t>- цена на мощность за 1 МВт пикового потребления принята для расчета на первое полугодие в размере 766 276 руб./МВт, на второе полугодие 805 167 руб./МВт,</w:t>
      </w:r>
    </w:p>
    <w:p w14:paraId="5BF52490" w14:textId="77777777" w:rsidR="001844EF" w:rsidRPr="00820FD8" w:rsidRDefault="001844EF" w:rsidP="001844EF">
      <w:pPr>
        <w:autoSpaceDE w:val="0"/>
        <w:autoSpaceDN w:val="0"/>
        <w:adjustRightInd w:val="0"/>
        <w:ind w:firstLine="709"/>
        <w:jc w:val="both"/>
        <w:rPr>
          <w:rFonts w:eastAsiaTheme="minorHAnsi" w:cstheme="minorBidi"/>
          <w:color w:val="000000" w:themeColor="text1"/>
          <w:spacing w:val="-10"/>
          <w:sz w:val="28"/>
          <w:szCs w:val="22"/>
          <w:lang w:eastAsia="en-US"/>
        </w:rPr>
      </w:pPr>
      <w:r w:rsidRPr="00820FD8">
        <w:rPr>
          <w:rFonts w:eastAsiaTheme="minorHAnsi" w:cstheme="minorBidi"/>
          <w:color w:val="000000" w:themeColor="text1"/>
          <w:spacing w:val="-10"/>
          <w:sz w:val="28"/>
          <w:szCs w:val="22"/>
          <w:lang w:eastAsia="en-US"/>
        </w:rPr>
        <w:t>- цена на электрическую энергию на первое полугодие 2021 года составила 995 руб./МВт.ч, на второе полугодие 2021 года составила 1022 руб./ МВт.ч;</w:t>
      </w:r>
    </w:p>
    <w:p w14:paraId="66889854" w14:textId="77777777" w:rsidR="001844EF" w:rsidRPr="00820FD8" w:rsidRDefault="001844EF" w:rsidP="001844EF">
      <w:pPr>
        <w:autoSpaceDE w:val="0"/>
        <w:autoSpaceDN w:val="0"/>
        <w:adjustRightInd w:val="0"/>
        <w:ind w:firstLine="709"/>
        <w:jc w:val="both"/>
        <w:rPr>
          <w:rFonts w:eastAsiaTheme="minorHAnsi" w:cstheme="minorBidi"/>
          <w:color w:val="000000" w:themeColor="text1"/>
          <w:spacing w:val="-10"/>
          <w:sz w:val="28"/>
          <w:szCs w:val="22"/>
          <w:lang w:eastAsia="en-US"/>
        </w:rPr>
      </w:pPr>
      <w:r w:rsidRPr="00820FD8">
        <w:rPr>
          <w:rFonts w:eastAsiaTheme="minorHAnsi" w:cstheme="minorBidi"/>
          <w:color w:val="000000" w:themeColor="text1"/>
          <w:spacing w:val="-10"/>
          <w:sz w:val="28"/>
          <w:szCs w:val="22"/>
          <w:lang w:eastAsia="en-US"/>
        </w:rPr>
        <w:t xml:space="preserve">5. объёмы электроэнергии и мощности учтены в соответствии со Сводным прогнозным балансом, утверждённым приказом ФАС России от 26 ноября 2020 № 1164/20-ДСП в размере 766,56 млн. кВт.ч, 733,37 млн. кВт.ч и 221,38 МВт и 212,24 МВт соответственно. </w:t>
      </w:r>
    </w:p>
    <w:p w14:paraId="2148BD90" w14:textId="77777777" w:rsidR="001844EF" w:rsidRPr="00820FD8" w:rsidRDefault="001844EF" w:rsidP="001844EF">
      <w:pPr>
        <w:autoSpaceDE w:val="0"/>
        <w:autoSpaceDN w:val="0"/>
        <w:adjustRightInd w:val="0"/>
        <w:ind w:firstLine="709"/>
        <w:jc w:val="both"/>
        <w:rPr>
          <w:rFonts w:eastAsiaTheme="minorHAnsi" w:cstheme="minorBidi"/>
          <w:spacing w:val="-10"/>
          <w:sz w:val="28"/>
          <w:szCs w:val="22"/>
          <w:lang w:eastAsia="en-US"/>
        </w:rPr>
      </w:pPr>
      <w:r w:rsidRPr="00820FD8">
        <w:rPr>
          <w:rFonts w:eastAsiaTheme="minorHAnsi" w:cstheme="minorBidi"/>
          <w:color w:val="000000" w:themeColor="text1"/>
          <w:spacing w:val="-10"/>
          <w:sz w:val="28"/>
          <w:szCs w:val="22"/>
          <w:lang w:eastAsia="en-US"/>
        </w:rPr>
        <w:t xml:space="preserve">В регионе действуют два гарантирующих поставщика: </w:t>
      </w:r>
      <w:r w:rsidRPr="00820FD8">
        <w:rPr>
          <w:rFonts w:eastAsiaTheme="minorHAnsi" w:cstheme="minorBidi"/>
          <w:spacing w:val="-10"/>
          <w:sz w:val="28"/>
          <w:szCs w:val="22"/>
          <w:lang w:eastAsia="en-US"/>
        </w:rPr>
        <w:t>ПАО «Кузбассэнергосбыт» (ИНН 4205109214) и ООО «Металлэнергофинанс» (ИНН 4217039402). Для расчета приняты сбытовые надбавки в соответствии с постановлением РЭК от 31.12.2020г № 842:</w:t>
      </w:r>
    </w:p>
    <w:p w14:paraId="7E9CF821" w14:textId="77777777" w:rsidR="001844EF" w:rsidRPr="00820FD8" w:rsidRDefault="001844EF" w:rsidP="001844EF">
      <w:pPr>
        <w:autoSpaceDE w:val="0"/>
        <w:autoSpaceDN w:val="0"/>
        <w:adjustRightInd w:val="0"/>
        <w:ind w:firstLine="851"/>
        <w:jc w:val="both"/>
        <w:rPr>
          <w:rFonts w:eastAsiaTheme="minorHAnsi" w:cstheme="minorBidi"/>
          <w:spacing w:val="-10"/>
          <w:sz w:val="28"/>
          <w:szCs w:val="22"/>
          <w:lang w:eastAsia="en-US"/>
        </w:rPr>
      </w:pPr>
      <w:r w:rsidRPr="00820FD8">
        <w:rPr>
          <w:rFonts w:eastAsiaTheme="minorHAnsi" w:cstheme="minorBidi"/>
          <w:spacing w:val="-10"/>
          <w:sz w:val="28"/>
          <w:szCs w:val="22"/>
          <w:lang w:eastAsia="en-US"/>
        </w:rPr>
        <w:t>- по ООО «Металлэнергофинанс»</w:t>
      </w:r>
      <w:r w:rsidRPr="00820FD8">
        <w:rPr>
          <w:rFonts w:eastAsiaTheme="minorHAnsi"/>
          <w:spacing w:val="-10"/>
          <w:sz w:val="28"/>
          <w:szCs w:val="28"/>
          <w:lang w:eastAsia="en-US"/>
        </w:rPr>
        <w:t xml:space="preserve"> в размере </w:t>
      </w:r>
      <w:r w:rsidRPr="00820FD8">
        <w:rPr>
          <w:rFonts w:eastAsiaTheme="minorHAnsi" w:cstheme="minorBidi"/>
          <w:spacing w:val="-10"/>
          <w:sz w:val="28"/>
          <w:szCs w:val="22"/>
          <w:lang w:eastAsia="en-US"/>
        </w:rPr>
        <w:t>на</w:t>
      </w:r>
      <w:r w:rsidRPr="00820FD8">
        <w:rPr>
          <w:rFonts w:eastAsiaTheme="minorHAnsi"/>
          <w:spacing w:val="-10"/>
          <w:sz w:val="28"/>
          <w:szCs w:val="28"/>
          <w:lang w:eastAsia="en-US"/>
        </w:rPr>
        <w:t xml:space="preserve"> 1 полугодие</w:t>
      </w:r>
      <w:r w:rsidRPr="00820FD8">
        <w:rPr>
          <w:rFonts w:eastAsiaTheme="minorHAnsi" w:cstheme="minorBidi"/>
          <w:spacing w:val="-10"/>
          <w:sz w:val="28"/>
          <w:szCs w:val="22"/>
          <w:lang w:eastAsia="en-US"/>
        </w:rPr>
        <w:t xml:space="preserve"> 2021 года</w:t>
      </w:r>
      <w:r w:rsidRPr="00820FD8">
        <w:rPr>
          <w:rFonts w:eastAsiaTheme="minorHAnsi"/>
          <w:spacing w:val="-10"/>
          <w:sz w:val="28"/>
          <w:szCs w:val="28"/>
          <w:lang w:eastAsia="en-US"/>
        </w:rPr>
        <w:t xml:space="preserve"> 1</w:t>
      </w:r>
      <w:r w:rsidRPr="00820FD8">
        <w:rPr>
          <w:rFonts w:eastAsiaTheme="minorHAnsi" w:cstheme="minorBidi"/>
          <w:spacing w:val="-10"/>
          <w:sz w:val="28"/>
          <w:szCs w:val="22"/>
          <w:lang w:eastAsia="en-US"/>
        </w:rPr>
        <w:t> </w:t>
      </w:r>
      <w:r w:rsidRPr="00820FD8">
        <w:rPr>
          <w:rFonts w:eastAsiaTheme="minorHAnsi"/>
          <w:spacing w:val="-10"/>
          <w:sz w:val="28"/>
          <w:szCs w:val="28"/>
          <w:lang w:eastAsia="en-US"/>
        </w:rPr>
        <w:t>259,8</w:t>
      </w:r>
      <w:r w:rsidRPr="00820FD8">
        <w:rPr>
          <w:rFonts w:eastAsiaTheme="minorHAnsi" w:cstheme="minorBidi"/>
          <w:spacing w:val="-10"/>
          <w:sz w:val="28"/>
          <w:szCs w:val="22"/>
          <w:lang w:eastAsia="en-US"/>
        </w:rPr>
        <w:t> </w:t>
      </w:r>
      <w:r w:rsidRPr="00820FD8">
        <w:rPr>
          <w:rFonts w:eastAsiaTheme="minorHAnsi"/>
          <w:spacing w:val="-10"/>
          <w:sz w:val="28"/>
          <w:szCs w:val="28"/>
          <w:lang w:eastAsia="en-US"/>
        </w:rPr>
        <w:t xml:space="preserve">руб./МВт.ч и </w:t>
      </w:r>
      <w:r w:rsidRPr="00820FD8">
        <w:rPr>
          <w:rFonts w:eastAsiaTheme="minorHAnsi" w:cstheme="minorBidi"/>
          <w:spacing w:val="-10"/>
          <w:sz w:val="28"/>
          <w:szCs w:val="22"/>
          <w:lang w:eastAsia="en-US"/>
        </w:rPr>
        <w:t xml:space="preserve">на </w:t>
      </w:r>
      <w:r w:rsidRPr="00820FD8">
        <w:rPr>
          <w:rFonts w:eastAsiaTheme="minorHAnsi"/>
          <w:spacing w:val="-10"/>
          <w:sz w:val="28"/>
          <w:szCs w:val="28"/>
          <w:lang w:eastAsia="en-US"/>
        </w:rPr>
        <w:t>2 полугодие 1 295,3 руб./МВт.ч.</w:t>
      </w:r>
    </w:p>
    <w:p w14:paraId="66E7FA61" w14:textId="77777777" w:rsidR="001844EF" w:rsidRPr="00820FD8" w:rsidRDefault="001844EF" w:rsidP="001844EF">
      <w:pPr>
        <w:autoSpaceDE w:val="0"/>
        <w:autoSpaceDN w:val="0"/>
        <w:adjustRightInd w:val="0"/>
        <w:ind w:firstLine="851"/>
        <w:jc w:val="both"/>
        <w:rPr>
          <w:rFonts w:eastAsiaTheme="minorHAnsi" w:cstheme="minorBidi"/>
          <w:spacing w:val="-10"/>
          <w:sz w:val="28"/>
          <w:szCs w:val="22"/>
          <w:lang w:eastAsia="en-US"/>
        </w:rPr>
      </w:pPr>
      <w:r w:rsidRPr="00820FD8">
        <w:rPr>
          <w:rFonts w:eastAsiaTheme="minorHAnsi" w:cstheme="minorBidi"/>
          <w:spacing w:val="-10"/>
          <w:sz w:val="28"/>
          <w:szCs w:val="22"/>
          <w:lang w:eastAsia="en-US"/>
        </w:rPr>
        <w:t xml:space="preserve">- по ПАО «Кузбассэнергосбыт» </w:t>
      </w:r>
      <w:r w:rsidRPr="00820FD8">
        <w:rPr>
          <w:rFonts w:eastAsiaTheme="minorHAnsi"/>
          <w:spacing w:val="-10"/>
          <w:sz w:val="28"/>
          <w:szCs w:val="28"/>
          <w:lang w:eastAsia="en-US"/>
        </w:rPr>
        <w:t xml:space="preserve">в размере </w:t>
      </w:r>
      <w:r w:rsidRPr="00820FD8">
        <w:rPr>
          <w:rFonts w:eastAsiaTheme="minorHAnsi" w:cstheme="minorBidi"/>
          <w:spacing w:val="-10"/>
          <w:sz w:val="28"/>
          <w:szCs w:val="22"/>
          <w:lang w:eastAsia="en-US"/>
        </w:rPr>
        <w:t>на</w:t>
      </w:r>
      <w:r w:rsidRPr="00820FD8">
        <w:rPr>
          <w:rFonts w:eastAsiaTheme="minorHAnsi"/>
          <w:spacing w:val="-10"/>
          <w:sz w:val="28"/>
          <w:szCs w:val="28"/>
          <w:lang w:eastAsia="en-US"/>
        </w:rPr>
        <w:t xml:space="preserve"> 1 полугодие</w:t>
      </w:r>
      <w:r w:rsidRPr="00820FD8">
        <w:rPr>
          <w:rFonts w:eastAsiaTheme="minorHAnsi" w:cstheme="minorBidi"/>
          <w:spacing w:val="-10"/>
          <w:sz w:val="28"/>
          <w:szCs w:val="22"/>
          <w:lang w:eastAsia="en-US"/>
        </w:rPr>
        <w:t xml:space="preserve"> 2021 года</w:t>
      </w:r>
      <w:r w:rsidRPr="00820FD8">
        <w:rPr>
          <w:rFonts w:eastAsiaTheme="minorHAnsi"/>
          <w:spacing w:val="-10"/>
          <w:sz w:val="28"/>
          <w:szCs w:val="28"/>
          <w:lang w:eastAsia="en-US"/>
        </w:rPr>
        <w:t xml:space="preserve"> </w:t>
      </w:r>
      <w:r w:rsidRPr="00820FD8">
        <w:rPr>
          <w:rFonts w:eastAsiaTheme="minorHAnsi" w:cstheme="minorBidi"/>
          <w:spacing w:val="-10"/>
          <w:sz w:val="28"/>
          <w:szCs w:val="22"/>
          <w:lang w:eastAsia="en-US"/>
        </w:rPr>
        <w:t>581,9 </w:t>
      </w:r>
      <w:r w:rsidRPr="00820FD8">
        <w:rPr>
          <w:rFonts w:eastAsiaTheme="minorHAnsi"/>
          <w:spacing w:val="-10"/>
          <w:sz w:val="28"/>
          <w:szCs w:val="28"/>
          <w:lang w:eastAsia="en-US"/>
        </w:rPr>
        <w:t xml:space="preserve">руб./МВт.ч и </w:t>
      </w:r>
      <w:r w:rsidRPr="00820FD8">
        <w:rPr>
          <w:rFonts w:eastAsiaTheme="minorHAnsi" w:cstheme="minorBidi"/>
          <w:spacing w:val="-10"/>
          <w:sz w:val="28"/>
          <w:szCs w:val="22"/>
          <w:lang w:eastAsia="en-US"/>
        </w:rPr>
        <w:t xml:space="preserve">на </w:t>
      </w:r>
      <w:r w:rsidRPr="00820FD8">
        <w:rPr>
          <w:rFonts w:eastAsiaTheme="minorHAnsi"/>
          <w:spacing w:val="-10"/>
          <w:sz w:val="28"/>
          <w:szCs w:val="28"/>
          <w:lang w:eastAsia="en-US"/>
        </w:rPr>
        <w:t xml:space="preserve">2 полугодие </w:t>
      </w:r>
      <w:r w:rsidRPr="00820FD8">
        <w:rPr>
          <w:rFonts w:eastAsiaTheme="minorHAnsi" w:cstheme="minorBidi"/>
          <w:spacing w:val="-10"/>
          <w:sz w:val="28"/>
          <w:szCs w:val="22"/>
          <w:lang w:eastAsia="en-US"/>
        </w:rPr>
        <w:t>594,2</w:t>
      </w:r>
      <w:r w:rsidRPr="00820FD8">
        <w:rPr>
          <w:rFonts w:eastAsiaTheme="minorHAnsi"/>
          <w:spacing w:val="-10"/>
          <w:sz w:val="28"/>
          <w:szCs w:val="28"/>
          <w:lang w:eastAsia="en-US"/>
        </w:rPr>
        <w:t xml:space="preserve"> руб./МВт.ч.</w:t>
      </w:r>
    </w:p>
    <w:p w14:paraId="6C7D46C2" w14:textId="77777777" w:rsidR="001844EF" w:rsidRPr="00820FD8" w:rsidRDefault="001844EF" w:rsidP="001844EF">
      <w:pPr>
        <w:autoSpaceDE w:val="0"/>
        <w:autoSpaceDN w:val="0"/>
        <w:adjustRightInd w:val="0"/>
        <w:ind w:firstLine="851"/>
        <w:jc w:val="both"/>
        <w:rPr>
          <w:rFonts w:eastAsiaTheme="minorHAnsi" w:cstheme="minorBidi"/>
          <w:color w:val="000000" w:themeColor="text1"/>
          <w:spacing w:val="-10"/>
          <w:sz w:val="28"/>
          <w:szCs w:val="22"/>
          <w:lang w:eastAsia="en-US"/>
        </w:rPr>
      </w:pPr>
      <w:r w:rsidRPr="00820FD8">
        <w:rPr>
          <w:rFonts w:eastAsiaTheme="minorHAnsi" w:cstheme="minorBidi"/>
          <w:spacing w:val="-10"/>
          <w:sz w:val="28"/>
          <w:szCs w:val="22"/>
          <w:lang w:eastAsia="en-US"/>
        </w:rPr>
        <w:t>С учетом объемов потребления по гарантирующим поставщикам определена средневзвешенная сбытовая надбавка для расчета тарифа покупки потерь сетевыми организациями.</w:t>
      </w:r>
    </w:p>
    <w:p w14:paraId="1D10736B" w14:textId="77777777" w:rsidR="001844EF" w:rsidRPr="00820FD8" w:rsidRDefault="001844EF" w:rsidP="001844EF">
      <w:pPr>
        <w:ind w:firstLine="851"/>
        <w:jc w:val="center"/>
        <w:rPr>
          <w:rFonts w:eastAsiaTheme="minorHAnsi" w:cstheme="minorBidi"/>
          <w:color w:val="000000" w:themeColor="text1"/>
          <w:sz w:val="28"/>
          <w:szCs w:val="22"/>
          <w:lang w:eastAsia="en-US"/>
        </w:rPr>
      </w:pPr>
    </w:p>
    <w:p w14:paraId="1B289BED" w14:textId="77777777" w:rsidR="001844EF" w:rsidRPr="00820FD8" w:rsidRDefault="001844EF" w:rsidP="001844EF">
      <w:pPr>
        <w:keepNext/>
        <w:spacing w:after="200"/>
        <w:ind w:firstLine="709"/>
        <w:jc w:val="right"/>
        <w:rPr>
          <w:rFonts w:eastAsiaTheme="minorHAnsi" w:cstheme="minorBidi"/>
          <w:i/>
          <w:iCs/>
          <w:color w:val="44546A" w:themeColor="text2"/>
          <w:sz w:val="18"/>
          <w:szCs w:val="18"/>
          <w:lang w:eastAsia="en-US"/>
        </w:rPr>
      </w:pPr>
      <w:r w:rsidRPr="00820FD8">
        <w:rPr>
          <w:rFonts w:eastAsiaTheme="minorHAnsi" w:cstheme="minorBidi"/>
          <w:i/>
          <w:iCs/>
          <w:color w:val="44546A" w:themeColor="text2"/>
          <w:sz w:val="18"/>
          <w:szCs w:val="18"/>
          <w:lang w:eastAsia="en-US"/>
        </w:rPr>
        <w:t xml:space="preserve">Таблица </w:t>
      </w:r>
      <w:r w:rsidRPr="00820FD8">
        <w:rPr>
          <w:rFonts w:eastAsiaTheme="minorHAnsi" w:cstheme="minorBidi"/>
          <w:i/>
          <w:iCs/>
          <w:noProof/>
          <w:color w:val="44546A" w:themeColor="text2"/>
          <w:sz w:val="18"/>
          <w:szCs w:val="18"/>
          <w:lang w:eastAsia="en-US"/>
        </w:rPr>
        <w:fldChar w:fldCharType="begin"/>
      </w:r>
      <w:r w:rsidRPr="00820FD8">
        <w:rPr>
          <w:rFonts w:eastAsiaTheme="minorHAnsi" w:cstheme="minorBidi"/>
          <w:i/>
          <w:iCs/>
          <w:noProof/>
          <w:color w:val="44546A" w:themeColor="text2"/>
          <w:sz w:val="18"/>
          <w:szCs w:val="18"/>
          <w:lang w:eastAsia="en-US"/>
        </w:rPr>
        <w:instrText xml:space="preserve"> SEQ Таблица \* ARABIC </w:instrText>
      </w:r>
      <w:r w:rsidRPr="00820FD8">
        <w:rPr>
          <w:rFonts w:eastAsiaTheme="minorHAnsi" w:cstheme="minorBidi"/>
          <w:i/>
          <w:iCs/>
          <w:noProof/>
          <w:color w:val="44546A" w:themeColor="text2"/>
          <w:sz w:val="18"/>
          <w:szCs w:val="18"/>
          <w:lang w:eastAsia="en-US"/>
        </w:rPr>
        <w:fldChar w:fldCharType="separate"/>
      </w:r>
      <w:r w:rsidRPr="00820FD8">
        <w:rPr>
          <w:rFonts w:eastAsiaTheme="minorHAnsi" w:cstheme="minorBidi"/>
          <w:i/>
          <w:iCs/>
          <w:noProof/>
          <w:color w:val="44546A" w:themeColor="text2"/>
          <w:sz w:val="18"/>
          <w:szCs w:val="18"/>
          <w:lang w:eastAsia="en-US"/>
        </w:rPr>
        <w:t>1</w:t>
      </w:r>
      <w:r w:rsidRPr="00820FD8">
        <w:rPr>
          <w:rFonts w:eastAsiaTheme="minorHAnsi" w:cstheme="minorBidi"/>
          <w:i/>
          <w:iCs/>
          <w:noProof/>
          <w:color w:val="44546A" w:themeColor="text2"/>
          <w:sz w:val="18"/>
          <w:szCs w:val="18"/>
          <w:lang w:eastAsia="en-US"/>
        </w:rPr>
        <w:fldChar w:fldCharType="end"/>
      </w:r>
    </w:p>
    <w:p w14:paraId="7FF29495" w14:textId="77777777" w:rsidR="001844EF" w:rsidRPr="00820FD8" w:rsidRDefault="001844EF" w:rsidP="001844EF">
      <w:pPr>
        <w:ind w:firstLine="851"/>
        <w:jc w:val="center"/>
        <w:rPr>
          <w:rFonts w:eastAsiaTheme="minorHAnsi" w:cstheme="minorBidi"/>
          <w:color w:val="000000" w:themeColor="text1"/>
          <w:sz w:val="28"/>
          <w:szCs w:val="22"/>
          <w:lang w:eastAsia="en-US"/>
        </w:rPr>
      </w:pPr>
      <w:r w:rsidRPr="00820FD8">
        <w:rPr>
          <w:rFonts w:eastAsiaTheme="minorHAnsi" w:cstheme="minorBidi"/>
          <w:color w:val="000000" w:themeColor="text1"/>
          <w:sz w:val="28"/>
          <w:szCs w:val="22"/>
          <w:lang w:eastAsia="en-US"/>
        </w:rPr>
        <w:t>Расчет средневзвешенной сбытовой надбавки на 2021 год</w:t>
      </w:r>
    </w:p>
    <w:tbl>
      <w:tblPr>
        <w:tblW w:w="5000" w:type="pct"/>
        <w:tblLook w:val="04A0" w:firstRow="1" w:lastRow="0" w:firstColumn="1" w:lastColumn="0" w:noHBand="0" w:noVBand="1"/>
      </w:tblPr>
      <w:tblGrid>
        <w:gridCol w:w="3813"/>
        <w:gridCol w:w="1428"/>
        <w:gridCol w:w="2123"/>
        <w:gridCol w:w="2123"/>
      </w:tblGrid>
      <w:tr w:rsidR="001844EF" w:rsidRPr="00820FD8" w14:paraId="1C9FAECE" w14:textId="77777777" w:rsidTr="002D6968">
        <w:trPr>
          <w:trHeight w:val="20"/>
        </w:trPr>
        <w:tc>
          <w:tcPr>
            <w:tcW w:w="20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3B0EE5" w14:textId="77777777" w:rsidR="001844EF" w:rsidRPr="00820FD8" w:rsidRDefault="001844EF" w:rsidP="002D6968">
            <w:pPr>
              <w:contextualSpacing/>
              <w:jc w:val="center"/>
              <w:rPr>
                <w:rFonts w:eastAsiaTheme="minorHAnsi" w:cstheme="minorBidi"/>
                <w:color w:val="000000"/>
                <w:lang w:eastAsia="en-US"/>
              </w:rPr>
            </w:pPr>
            <w:r w:rsidRPr="00820FD8">
              <w:rPr>
                <w:rFonts w:eastAsiaTheme="minorHAnsi" w:cstheme="minorBidi"/>
                <w:color w:val="000000"/>
                <w:lang w:eastAsia="en-US"/>
              </w:rPr>
              <w:lastRenderedPageBreak/>
              <w:t>Показатели</w:t>
            </w:r>
          </w:p>
        </w:tc>
        <w:tc>
          <w:tcPr>
            <w:tcW w:w="752" w:type="pct"/>
            <w:tcBorders>
              <w:top w:val="single" w:sz="4" w:space="0" w:color="auto"/>
              <w:left w:val="nil"/>
              <w:bottom w:val="single" w:sz="4" w:space="0" w:color="auto"/>
              <w:right w:val="single" w:sz="4" w:space="0" w:color="auto"/>
            </w:tcBorders>
            <w:shd w:val="clear" w:color="auto" w:fill="auto"/>
            <w:noWrap/>
            <w:vAlign w:val="center"/>
            <w:hideMark/>
          </w:tcPr>
          <w:p w14:paraId="2CB716EC" w14:textId="77777777" w:rsidR="001844EF" w:rsidRPr="00820FD8" w:rsidRDefault="001844EF" w:rsidP="002D6968">
            <w:pPr>
              <w:contextualSpacing/>
              <w:jc w:val="center"/>
              <w:rPr>
                <w:rFonts w:eastAsiaTheme="minorHAnsi" w:cstheme="minorBidi"/>
                <w:color w:val="000000"/>
                <w:lang w:eastAsia="en-US"/>
              </w:rPr>
            </w:pPr>
            <w:r w:rsidRPr="00820FD8">
              <w:rPr>
                <w:rFonts w:eastAsiaTheme="minorHAnsi" w:cstheme="minorBidi"/>
                <w:color w:val="000000"/>
                <w:lang w:eastAsia="en-US"/>
              </w:rPr>
              <w:t>ед.изм.</w:t>
            </w:r>
          </w:p>
        </w:tc>
        <w:tc>
          <w:tcPr>
            <w:tcW w:w="1119" w:type="pct"/>
            <w:tcBorders>
              <w:top w:val="single" w:sz="4" w:space="0" w:color="auto"/>
              <w:left w:val="nil"/>
              <w:bottom w:val="single" w:sz="4" w:space="0" w:color="auto"/>
              <w:right w:val="single" w:sz="4" w:space="0" w:color="auto"/>
            </w:tcBorders>
            <w:shd w:val="clear" w:color="auto" w:fill="auto"/>
            <w:vAlign w:val="center"/>
            <w:hideMark/>
          </w:tcPr>
          <w:p w14:paraId="06F72A43" w14:textId="77777777" w:rsidR="001844EF" w:rsidRPr="00820FD8" w:rsidRDefault="001844EF" w:rsidP="002D6968">
            <w:pPr>
              <w:contextualSpacing/>
              <w:jc w:val="center"/>
              <w:rPr>
                <w:rFonts w:eastAsiaTheme="minorHAnsi" w:cstheme="minorBidi"/>
                <w:color w:val="000000"/>
                <w:lang w:eastAsia="en-US"/>
              </w:rPr>
            </w:pPr>
            <w:r w:rsidRPr="00820FD8">
              <w:rPr>
                <w:rFonts w:eastAsiaTheme="minorHAnsi" w:cstheme="minorBidi"/>
                <w:color w:val="000000"/>
                <w:lang w:eastAsia="en-US"/>
              </w:rPr>
              <w:t xml:space="preserve">План </w:t>
            </w:r>
            <w:r w:rsidRPr="00820FD8">
              <w:rPr>
                <w:rFonts w:eastAsiaTheme="minorHAnsi" w:cstheme="minorBidi"/>
                <w:color w:val="000000"/>
                <w:lang w:eastAsia="en-US"/>
              </w:rPr>
              <w:br/>
              <w:t>1 полугодие 2021 года</w:t>
            </w:r>
          </w:p>
        </w:tc>
        <w:tc>
          <w:tcPr>
            <w:tcW w:w="1119" w:type="pct"/>
            <w:tcBorders>
              <w:top w:val="single" w:sz="4" w:space="0" w:color="auto"/>
              <w:left w:val="nil"/>
              <w:bottom w:val="single" w:sz="4" w:space="0" w:color="auto"/>
              <w:right w:val="single" w:sz="4" w:space="0" w:color="auto"/>
            </w:tcBorders>
            <w:shd w:val="clear" w:color="auto" w:fill="auto"/>
            <w:vAlign w:val="center"/>
            <w:hideMark/>
          </w:tcPr>
          <w:p w14:paraId="531D0D9A" w14:textId="77777777" w:rsidR="001844EF" w:rsidRPr="00820FD8" w:rsidRDefault="001844EF" w:rsidP="002D6968">
            <w:pPr>
              <w:contextualSpacing/>
              <w:jc w:val="center"/>
              <w:rPr>
                <w:rFonts w:eastAsiaTheme="minorHAnsi" w:cstheme="minorBidi"/>
                <w:color w:val="000000"/>
                <w:lang w:eastAsia="en-US"/>
              </w:rPr>
            </w:pPr>
            <w:r w:rsidRPr="00820FD8">
              <w:rPr>
                <w:rFonts w:eastAsiaTheme="minorHAnsi" w:cstheme="minorBidi"/>
                <w:color w:val="000000"/>
                <w:lang w:eastAsia="en-US"/>
              </w:rPr>
              <w:t xml:space="preserve">План </w:t>
            </w:r>
            <w:r w:rsidRPr="00820FD8">
              <w:rPr>
                <w:rFonts w:eastAsiaTheme="minorHAnsi" w:cstheme="minorBidi"/>
                <w:color w:val="000000"/>
                <w:lang w:eastAsia="en-US"/>
              </w:rPr>
              <w:br/>
              <w:t>2 полугодие 2021 года</w:t>
            </w:r>
          </w:p>
        </w:tc>
      </w:tr>
      <w:tr w:rsidR="001844EF" w:rsidRPr="00820FD8" w14:paraId="4400F013" w14:textId="77777777" w:rsidTr="002D6968">
        <w:trPr>
          <w:trHeight w:val="20"/>
        </w:trPr>
        <w:tc>
          <w:tcPr>
            <w:tcW w:w="2009" w:type="pct"/>
            <w:tcBorders>
              <w:top w:val="nil"/>
              <w:left w:val="single" w:sz="4" w:space="0" w:color="auto"/>
              <w:bottom w:val="single" w:sz="4" w:space="0" w:color="auto"/>
              <w:right w:val="single" w:sz="4" w:space="0" w:color="auto"/>
            </w:tcBorders>
            <w:shd w:val="clear" w:color="auto" w:fill="auto"/>
            <w:vAlign w:val="bottom"/>
            <w:hideMark/>
          </w:tcPr>
          <w:p w14:paraId="3501D0DB" w14:textId="77777777" w:rsidR="001844EF" w:rsidRPr="00820FD8" w:rsidRDefault="001844EF" w:rsidP="002D6968">
            <w:pPr>
              <w:contextualSpacing/>
              <w:rPr>
                <w:rFonts w:eastAsiaTheme="minorHAnsi" w:cstheme="minorBidi"/>
                <w:color w:val="000000"/>
                <w:lang w:eastAsia="en-US"/>
              </w:rPr>
            </w:pPr>
            <w:r w:rsidRPr="00820FD8">
              <w:rPr>
                <w:rFonts w:eastAsiaTheme="minorHAnsi" w:cstheme="minorBidi"/>
                <w:color w:val="000000"/>
                <w:lang w:eastAsia="en-US"/>
              </w:rPr>
              <w:t>Объемы поставляемой электрической энергии по гарантирующим поставщикам (группа потребителей - сетевые организации)</w:t>
            </w:r>
          </w:p>
        </w:tc>
        <w:tc>
          <w:tcPr>
            <w:tcW w:w="752" w:type="pct"/>
            <w:tcBorders>
              <w:top w:val="nil"/>
              <w:left w:val="nil"/>
              <w:bottom w:val="single" w:sz="4" w:space="0" w:color="auto"/>
              <w:right w:val="single" w:sz="4" w:space="0" w:color="auto"/>
            </w:tcBorders>
            <w:shd w:val="clear" w:color="auto" w:fill="auto"/>
            <w:noWrap/>
            <w:vAlign w:val="bottom"/>
            <w:hideMark/>
          </w:tcPr>
          <w:p w14:paraId="21B627FE" w14:textId="77777777" w:rsidR="001844EF" w:rsidRPr="00820FD8" w:rsidRDefault="001844EF" w:rsidP="002D6968">
            <w:pPr>
              <w:contextualSpacing/>
              <w:rPr>
                <w:rFonts w:eastAsiaTheme="minorHAnsi" w:cstheme="minorBidi"/>
                <w:color w:val="000000"/>
                <w:lang w:eastAsia="en-US"/>
              </w:rPr>
            </w:pPr>
            <w:r w:rsidRPr="00820FD8">
              <w:rPr>
                <w:rFonts w:eastAsiaTheme="minorHAnsi" w:cstheme="minorBidi"/>
                <w:color w:val="000000"/>
                <w:lang w:eastAsia="en-US"/>
              </w:rPr>
              <w:t> </w:t>
            </w:r>
          </w:p>
        </w:tc>
        <w:tc>
          <w:tcPr>
            <w:tcW w:w="1119" w:type="pct"/>
            <w:tcBorders>
              <w:top w:val="nil"/>
              <w:left w:val="nil"/>
              <w:bottom w:val="single" w:sz="4" w:space="0" w:color="auto"/>
              <w:right w:val="single" w:sz="4" w:space="0" w:color="auto"/>
            </w:tcBorders>
            <w:shd w:val="clear" w:color="auto" w:fill="auto"/>
            <w:vAlign w:val="center"/>
            <w:hideMark/>
          </w:tcPr>
          <w:p w14:paraId="64290B38" w14:textId="77777777" w:rsidR="001844EF" w:rsidRPr="00820FD8" w:rsidRDefault="001844EF" w:rsidP="002D6968">
            <w:pPr>
              <w:contextualSpacing/>
              <w:jc w:val="center"/>
              <w:rPr>
                <w:rFonts w:eastAsiaTheme="minorHAnsi" w:cstheme="minorBidi"/>
                <w:color w:val="000000"/>
                <w:lang w:eastAsia="en-US"/>
              </w:rPr>
            </w:pPr>
            <w:r w:rsidRPr="00820FD8">
              <w:rPr>
                <w:rFonts w:eastAsiaTheme="minorHAnsi" w:cstheme="minorBidi"/>
                <w:color w:val="000000"/>
                <w:lang w:eastAsia="en-US"/>
              </w:rPr>
              <w:t> </w:t>
            </w:r>
          </w:p>
        </w:tc>
        <w:tc>
          <w:tcPr>
            <w:tcW w:w="1119" w:type="pct"/>
            <w:tcBorders>
              <w:top w:val="nil"/>
              <w:left w:val="nil"/>
              <w:bottom w:val="single" w:sz="4" w:space="0" w:color="auto"/>
              <w:right w:val="single" w:sz="4" w:space="0" w:color="auto"/>
            </w:tcBorders>
            <w:shd w:val="clear" w:color="auto" w:fill="auto"/>
            <w:vAlign w:val="center"/>
            <w:hideMark/>
          </w:tcPr>
          <w:p w14:paraId="15A05C48" w14:textId="77777777" w:rsidR="001844EF" w:rsidRPr="00820FD8" w:rsidRDefault="001844EF" w:rsidP="002D6968">
            <w:pPr>
              <w:contextualSpacing/>
              <w:jc w:val="center"/>
              <w:rPr>
                <w:rFonts w:eastAsiaTheme="minorHAnsi" w:cstheme="minorBidi"/>
                <w:color w:val="000000"/>
                <w:lang w:eastAsia="en-US"/>
              </w:rPr>
            </w:pPr>
            <w:r w:rsidRPr="00820FD8">
              <w:rPr>
                <w:rFonts w:eastAsiaTheme="minorHAnsi" w:cstheme="minorBidi"/>
                <w:color w:val="000000"/>
                <w:lang w:eastAsia="en-US"/>
              </w:rPr>
              <w:t> </w:t>
            </w:r>
          </w:p>
        </w:tc>
      </w:tr>
      <w:tr w:rsidR="001844EF" w:rsidRPr="00820FD8" w14:paraId="2C86FBB3" w14:textId="77777777" w:rsidTr="002D6968">
        <w:trPr>
          <w:trHeight w:val="20"/>
        </w:trPr>
        <w:tc>
          <w:tcPr>
            <w:tcW w:w="2009" w:type="pct"/>
            <w:tcBorders>
              <w:top w:val="nil"/>
              <w:left w:val="single" w:sz="4" w:space="0" w:color="auto"/>
              <w:bottom w:val="single" w:sz="4" w:space="0" w:color="auto"/>
              <w:right w:val="single" w:sz="4" w:space="0" w:color="auto"/>
            </w:tcBorders>
            <w:shd w:val="clear" w:color="auto" w:fill="auto"/>
            <w:vAlign w:val="bottom"/>
            <w:hideMark/>
          </w:tcPr>
          <w:p w14:paraId="7306F266" w14:textId="77777777" w:rsidR="001844EF" w:rsidRPr="00820FD8" w:rsidRDefault="001844EF" w:rsidP="002D6968">
            <w:pPr>
              <w:contextualSpacing/>
              <w:rPr>
                <w:rFonts w:eastAsiaTheme="minorHAnsi" w:cstheme="minorBidi"/>
                <w:color w:val="000000"/>
                <w:lang w:eastAsia="en-US"/>
              </w:rPr>
            </w:pPr>
            <w:r w:rsidRPr="00820FD8">
              <w:rPr>
                <w:rFonts w:eastAsiaTheme="minorHAnsi" w:cstheme="minorBidi"/>
                <w:color w:val="000000"/>
                <w:lang w:eastAsia="en-US"/>
              </w:rPr>
              <w:t>ООО «Металлэнергофинанс»</w:t>
            </w:r>
          </w:p>
        </w:tc>
        <w:tc>
          <w:tcPr>
            <w:tcW w:w="752" w:type="pct"/>
            <w:tcBorders>
              <w:top w:val="nil"/>
              <w:left w:val="nil"/>
              <w:bottom w:val="single" w:sz="4" w:space="0" w:color="auto"/>
              <w:right w:val="single" w:sz="4" w:space="0" w:color="auto"/>
            </w:tcBorders>
            <w:shd w:val="clear" w:color="auto" w:fill="auto"/>
            <w:noWrap/>
            <w:vAlign w:val="bottom"/>
            <w:hideMark/>
          </w:tcPr>
          <w:p w14:paraId="6C8E29AA" w14:textId="77777777" w:rsidR="001844EF" w:rsidRPr="00820FD8" w:rsidRDefault="001844EF" w:rsidP="002D6968">
            <w:pPr>
              <w:contextualSpacing/>
              <w:rPr>
                <w:rFonts w:eastAsiaTheme="minorHAnsi" w:cstheme="minorBidi"/>
                <w:color w:val="000000"/>
                <w:lang w:eastAsia="en-US"/>
              </w:rPr>
            </w:pPr>
            <w:r w:rsidRPr="00820FD8">
              <w:rPr>
                <w:rFonts w:eastAsiaTheme="minorHAnsi" w:cstheme="minorBidi"/>
                <w:color w:val="000000"/>
                <w:lang w:eastAsia="en-US"/>
              </w:rPr>
              <w:t>кВт.ч</w:t>
            </w:r>
          </w:p>
        </w:tc>
        <w:tc>
          <w:tcPr>
            <w:tcW w:w="1119" w:type="pct"/>
            <w:tcBorders>
              <w:top w:val="nil"/>
              <w:left w:val="nil"/>
              <w:bottom w:val="single" w:sz="4" w:space="0" w:color="auto"/>
              <w:right w:val="single" w:sz="4" w:space="0" w:color="auto"/>
            </w:tcBorders>
            <w:shd w:val="clear" w:color="auto" w:fill="auto"/>
            <w:noWrap/>
            <w:vAlign w:val="bottom"/>
            <w:hideMark/>
          </w:tcPr>
          <w:p w14:paraId="24E14D47" w14:textId="77777777" w:rsidR="001844EF" w:rsidRPr="00820FD8" w:rsidRDefault="001844EF" w:rsidP="002D6968">
            <w:pPr>
              <w:contextualSpacing/>
              <w:jc w:val="right"/>
              <w:rPr>
                <w:rFonts w:eastAsiaTheme="minorHAnsi" w:cstheme="minorBidi"/>
                <w:color w:val="000000"/>
                <w:lang w:eastAsia="en-US"/>
              </w:rPr>
            </w:pPr>
            <w:r w:rsidRPr="00820FD8">
              <w:rPr>
                <w:rFonts w:eastAsiaTheme="minorHAnsi" w:cstheme="minorBidi"/>
                <w:color w:val="000000"/>
                <w:lang w:eastAsia="en-US"/>
              </w:rPr>
              <w:t>25 828 239,00</w:t>
            </w:r>
          </w:p>
        </w:tc>
        <w:tc>
          <w:tcPr>
            <w:tcW w:w="1119" w:type="pct"/>
            <w:tcBorders>
              <w:top w:val="nil"/>
              <w:left w:val="nil"/>
              <w:bottom w:val="single" w:sz="4" w:space="0" w:color="auto"/>
              <w:right w:val="single" w:sz="4" w:space="0" w:color="auto"/>
            </w:tcBorders>
            <w:shd w:val="clear" w:color="auto" w:fill="auto"/>
            <w:noWrap/>
            <w:vAlign w:val="bottom"/>
            <w:hideMark/>
          </w:tcPr>
          <w:p w14:paraId="725E73A2" w14:textId="77777777" w:rsidR="001844EF" w:rsidRPr="00820FD8" w:rsidRDefault="001844EF" w:rsidP="002D6968">
            <w:pPr>
              <w:contextualSpacing/>
              <w:jc w:val="right"/>
              <w:rPr>
                <w:rFonts w:eastAsiaTheme="minorHAnsi" w:cstheme="minorBidi"/>
                <w:color w:val="000000"/>
                <w:lang w:eastAsia="en-US"/>
              </w:rPr>
            </w:pPr>
            <w:r w:rsidRPr="00820FD8">
              <w:rPr>
                <w:rFonts w:eastAsiaTheme="minorHAnsi" w:cstheme="minorBidi"/>
                <w:color w:val="000000"/>
                <w:lang w:eastAsia="en-US"/>
              </w:rPr>
              <w:t>25 122 748,00</w:t>
            </w:r>
          </w:p>
        </w:tc>
      </w:tr>
      <w:tr w:rsidR="001844EF" w:rsidRPr="00820FD8" w14:paraId="239DE6A1" w14:textId="77777777" w:rsidTr="002D6968">
        <w:trPr>
          <w:trHeight w:val="20"/>
        </w:trPr>
        <w:tc>
          <w:tcPr>
            <w:tcW w:w="2009" w:type="pct"/>
            <w:tcBorders>
              <w:top w:val="nil"/>
              <w:left w:val="single" w:sz="4" w:space="0" w:color="auto"/>
              <w:bottom w:val="single" w:sz="4" w:space="0" w:color="auto"/>
              <w:right w:val="single" w:sz="4" w:space="0" w:color="auto"/>
            </w:tcBorders>
            <w:shd w:val="clear" w:color="auto" w:fill="auto"/>
            <w:vAlign w:val="bottom"/>
            <w:hideMark/>
          </w:tcPr>
          <w:p w14:paraId="5172C097" w14:textId="77777777" w:rsidR="001844EF" w:rsidRPr="00820FD8" w:rsidRDefault="001844EF" w:rsidP="002D6968">
            <w:pPr>
              <w:contextualSpacing/>
              <w:rPr>
                <w:rFonts w:eastAsiaTheme="minorHAnsi" w:cstheme="minorBidi"/>
                <w:color w:val="000000"/>
                <w:lang w:eastAsia="en-US"/>
              </w:rPr>
            </w:pPr>
            <w:r w:rsidRPr="00820FD8">
              <w:rPr>
                <w:rFonts w:eastAsiaTheme="minorHAnsi" w:cstheme="minorBidi"/>
                <w:color w:val="000000"/>
                <w:lang w:eastAsia="en-US"/>
              </w:rPr>
              <w:t>ПАО «Кузбассэнергосбыт»</w:t>
            </w:r>
          </w:p>
        </w:tc>
        <w:tc>
          <w:tcPr>
            <w:tcW w:w="752" w:type="pct"/>
            <w:tcBorders>
              <w:top w:val="nil"/>
              <w:left w:val="nil"/>
              <w:bottom w:val="single" w:sz="4" w:space="0" w:color="auto"/>
              <w:right w:val="single" w:sz="4" w:space="0" w:color="auto"/>
            </w:tcBorders>
            <w:shd w:val="clear" w:color="auto" w:fill="auto"/>
            <w:noWrap/>
            <w:vAlign w:val="bottom"/>
            <w:hideMark/>
          </w:tcPr>
          <w:p w14:paraId="3A535465" w14:textId="77777777" w:rsidR="001844EF" w:rsidRPr="00820FD8" w:rsidRDefault="001844EF" w:rsidP="002D6968">
            <w:pPr>
              <w:contextualSpacing/>
              <w:rPr>
                <w:rFonts w:eastAsiaTheme="minorHAnsi" w:cstheme="minorBidi"/>
                <w:color w:val="000000"/>
                <w:lang w:eastAsia="en-US"/>
              </w:rPr>
            </w:pPr>
            <w:r w:rsidRPr="00820FD8">
              <w:rPr>
                <w:rFonts w:eastAsiaTheme="minorHAnsi" w:cstheme="minorBidi"/>
                <w:color w:val="000000"/>
                <w:lang w:eastAsia="en-US"/>
              </w:rPr>
              <w:t>кВт.ч</w:t>
            </w:r>
          </w:p>
        </w:tc>
        <w:tc>
          <w:tcPr>
            <w:tcW w:w="1119" w:type="pct"/>
            <w:tcBorders>
              <w:top w:val="nil"/>
              <w:left w:val="nil"/>
              <w:bottom w:val="single" w:sz="4" w:space="0" w:color="auto"/>
              <w:right w:val="single" w:sz="4" w:space="0" w:color="auto"/>
            </w:tcBorders>
            <w:shd w:val="clear" w:color="auto" w:fill="auto"/>
            <w:noWrap/>
            <w:vAlign w:val="bottom"/>
            <w:hideMark/>
          </w:tcPr>
          <w:p w14:paraId="29D983FB" w14:textId="77777777" w:rsidR="001844EF" w:rsidRPr="00820FD8" w:rsidRDefault="001844EF" w:rsidP="002D6968">
            <w:pPr>
              <w:contextualSpacing/>
              <w:jc w:val="right"/>
              <w:rPr>
                <w:rFonts w:eastAsiaTheme="minorHAnsi" w:cstheme="minorBidi"/>
                <w:color w:val="000000"/>
                <w:lang w:eastAsia="en-US"/>
              </w:rPr>
            </w:pPr>
            <w:r w:rsidRPr="00820FD8">
              <w:rPr>
                <w:rFonts w:eastAsiaTheme="minorHAnsi" w:cstheme="minorBidi"/>
                <w:color w:val="000000"/>
                <w:lang w:eastAsia="en-US"/>
              </w:rPr>
              <w:t>711 490 000,00</w:t>
            </w:r>
          </w:p>
        </w:tc>
        <w:tc>
          <w:tcPr>
            <w:tcW w:w="1119" w:type="pct"/>
            <w:tcBorders>
              <w:top w:val="nil"/>
              <w:left w:val="nil"/>
              <w:bottom w:val="single" w:sz="4" w:space="0" w:color="auto"/>
              <w:right w:val="single" w:sz="4" w:space="0" w:color="auto"/>
            </w:tcBorders>
            <w:shd w:val="clear" w:color="auto" w:fill="auto"/>
            <w:noWrap/>
            <w:vAlign w:val="bottom"/>
            <w:hideMark/>
          </w:tcPr>
          <w:p w14:paraId="18A8ED22" w14:textId="77777777" w:rsidR="001844EF" w:rsidRPr="00820FD8" w:rsidRDefault="001844EF" w:rsidP="002D6968">
            <w:pPr>
              <w:contextualSpacing/>
              <w:jc w:val="right"/>
              <w:rPr>
                <w:rFonts w:eastAsiaTheme="minorHAnsi" w:cstheme="minorBidi"/>
                <w:color w:val="000000"/>
                <w:lang w:eastAsia="en-US"/>
              </w:rPr>
            </w:pPr>
            <w:r w:rsidRPr="00820FD8">
              <w:rPr>
                <w:rFonts w:eastAsiaTheme="minorHAnsi" w:cstheme="minorBidi"/>
                <w:color w:val="000000"/>
                <w:lang w:eastAsia="en-US"/>
              </w:rPr>
              <w:t>697 564 300,00</w:t>
            </w:r>
          </w:p>
        </w:tc>
      </w:tr>
      <w:tr w:rsidR="001844EF" w:rsidRPr="00820FD8" w14:paraId="5E892CEA" w14:textId="77777777" w:rsidTr="002D6968">
        <w:trPr>
          <w:trHeight w:val="20"/>
        </w:trPr>
        <w:tc>
          <w:tcPr>
            <w:tcW w:w="2009" w:type="pct"/>
            <w:tcBorders>
              <w:top w:val="nil"/>
              <w:left w:val="single" w:sz="4" w:space="0" w:color="auto"/>
              <w:bottom w:val="single" w:sz="4" w:space="0" w:color="auto"/>
              <w:right w:val="single" w:sz="4" w:space="0" w:color="auto"/>
            </w:tcBorders>
            <w:shd w:val="clear" w:color="auto" w:fill="auto"/>
            <w:vAlign w:val="bottom"/>
            <w:hideMark/>
          </w:tcPr>
          <w:p w14:paraId="7BA56795" w14:textId="77777777" w:rsidR="001844EF" w:rsidRPr="00820FD8" w:rsidRDefault="001844EF" w:rsidP="002D6968">
            <w:pPr>
              <w:contextualSpacing/>
              <w:rPr>
                <w:rFonts w:eastAsiaTheme="minorHAnsi" w:cstheme="minorBidi"/>
                <w:b/>
                <w:bCs/>
                <w:color w:val="000000"/>
                <w:lang w:eastAsia="en-US"/>
              </w:rPr>
            </w:pPr>
            <w:r w:rsidRPr="00820FD8">
              <w:rPr>
                <w:rFonts w:eastAsiaTheme="minorHAnsi" w:cstheme="minorBidi"/>
                <w:b/>
                <w:bCs/>
                <w:color w:val="000000"/>
                <w:lang w:eastAsia="en-US"/>
              </w:rPr>
              <w:t>ИТОГО</w:t>
            </w:r>
          </w:p>
        </w:tc>
        <w:tc>
          <w:tcPr>
            <w:tcW w:w="752" w:type="pct"/>
            <w:tcBorders>
              <w:top w:val="nil"/>
              <w:left w:val="nil"/>
              <w:bottom w:val="single" w:sz="4" w:space="0" w:color="auto"/>
              <w:right w:val="single" w:sz="4" w:space="0" w:color="auto"/>
            </w:tcBorders>
            <w:shd w:val="clear" w:color="auto" w:fill="auto"/>
            <w:noWrap/>
            <w:vAlign w:val="bottom"/>
            <w:hideMark/>
          </w:tcPr>
          <w:p w14:paraId="1383A8B5" w14:textId="77777777" w:rsidR="001844EF" w:rsidRPr="00820FD8" w:rsidRDefault="001844EF" w:rsidP="002D6968">
            <w:pPr>
              <w:contextualSpacing/>
              <w:rPr>
                <w:rFonts w:eastAsiaTheme="minorHAnsi" w:cstheme="minorBidi"/>
                <w:b/>
                <w:bCs/>
                <w:color w:val="000000"/>
                <w:lang w:eastAsia="en-US"/>
              </w:rPr>
            </w:pPr>
            <w:r w:rsidRPr="00820FD8">
              <w:rPr>
                <w:rFonts w:eastAsiaTheme="minorHAnsi" w:cstheme="minorBidi"/>
                <w:b/>
                <w:bCs/>
                <w:color w:val="000000"/>
                <w:lang w:eastAsia="en-US"/>
              </w:rPr>
              <w:t>кВт.ч</w:t>
            </w:r>
          </w:p>
        </w:tc>
        <w:tc>
          <w:tcPr>
            <w:tcW w:w="1119" w:type="pct"/>
            <w:tcBorders>
              <w:top w:val="nil"/>
              <w:left w:val="nil"/>
              <w:bottom w:val="single" w:sz="4" w:space="0" w:color="auto"/>
              <w:right w:val="single" w:sz="4" w:space="0" w:color="auto"/>
            </w:tcBorders>
            <w:shd w:val="clear" w:color="auto" w:fill="auto"/>
            <w:noWrap/>
            <w:vAlign w:val="bottom"/>
            <w:hideMark/>
          </w:tcPr>
          <w:p w14:paraId="3CEBD8AF" w14:textId="77777777" w:rsidR="001844EF" w:rsidRPr="00820FD8" w:rsidRDefault="001844EF" w:rsidP="002D6968">
            <w:pPr>
              <w:contextualSpacing/>
              <w:jc w:val="right"/>
              <w:rPr>
                <w:rFonts w:eastAsiaTheme="minorHAnsi" w:cstheme="minorBidi"/>
                <w:b/>
                <w:bCs/>
                <w:color w:val="000000"/>
                <w:lang w:eastAsia="en-US"/>
              </w:rPr>
            </w:pPr>
            <w:r w:rsidRPr="00820FD8">
              <w:rPr>
                <w:rFonts w:eastAsiaTheme="minorHAnsi" w:cstheme="minorBidi"/>
                <w:b/>
                <w:bCs/>
                <w:color w:val="000000"/>
                <w:lang w:eastAsia="en-US"/>
              </w:rPr>
              <w:t>737 318 239,00</w:t>
            </w:r>
          </w:p>
        </w:tc>
        <w:tc>
          <w:tcPr>
            <w:tcW w:w="1119" w:type="pct"/>
            <w:tcBorders>
              <w:top w:val="nil"/>
              <w:left w:val="nil"/>
              <w:bottom w:val="single" w:sz="4" w:space="0" w:color="auto"/>
              <w:right w:val="single" w:sz="4" w:space="0" w:color="auto"/>
            </w:tcBorders>
            <w:shd w:val="clear" w:color="auto" w:fill="auto"/>
            <w:noWrap/>
            <w:vAlign w:val="bottom"/>
            <w:hideMark/>
          </w:tcPr>
          <w:p w14:paraId="3EE47C81" w14:textId="77777777" w:rsidR="001844EF" w:rsidRPr="00820FD8" w:rsidRDefault="001844EF" w:rsidP="002D6968">
            <w:pPr>
              <w:contextualSpacing/>
              <w:jc w:val="right"/>
              <w:rPr>
                <w:rFonts w:eastAsiaTheme="minorHAnsi" w:cstheme="minorBidi"/>
                <w:b/>
                <w:bCs/>
                <w:color w:val="000000"/>
                <w:lang w:eastAsia="en-US"/>
              </w:rPr>
            </w:pPr>
            <w:r w:rsidRPr="00820FD8">
              <w:rPr>
                <w:rFonts w:eastAsiaTheme="minorHAnsi" w:cstheme="minorBidi"/>
                <w:b/>
                <w:bCs/>
                <w:color w:val="000000"/>
                <w:lang w:eastAsia="en-US"/>
              </w:rPr>
              <w:t>722 687 048,00</w:t>
            </w:r>
          </w:p>
        </w:tc>
      </w:tr>
      <w:tr w:rsidR="001844EF" w:rsidRPr="00820FD8" w14:paraId="3A5B66DC" w14:textId="77777777" w:rsidTr="002D6968">
        <w:trPr>
          <w:trHeight w:val="20"/>
        </w:trPr>
        <w:tc>
          <w:tcPr>
            <w:tcW w:w="2009" w:type="pct"/>
            <w:tcBorders>
              <w:top w:val="nil"/>
              <w:left w:val="single" w:sz="4" w:space="0" w:color="auto"/>
              <w:bottom w:val="single" w:sz="4" w:space="0" w:color="auto"/>
              <w:right w:val="single" w:sz="4" w:space="0" w:color="auto"/>
            </w:tcBorders>
            <w:shd w:val="clear" w:color="auto" w:fill="auto"/>
            <w:vAlign w:val="bottom"/>
            <w:hideMark/>
          </w:tcPr>
          <w:p w14:paraId="4F8CF4DC" w14:textId="77777777" w:rsidR="001844EF" w:rsidRPr="00820FD8" w:rsidRDefault="001844EF" w:rsidP="002D6968">
            <w:pPr>
              <w:contextualSpacing/>
              <w:rPr>
                <w:rFonts w:eastAsiaTheme="minorHAnsi" w:cstheme="minorBidi"/>
                <w:color w:val="000000"/>
                <w:lang w:eastAsia="en-US"/>
              </w:rPr>
            </w:pPr>
            <w:r w:rsidRPr="00820FD8">
              <w:rPr>
                <w:rFonts w:eastAsiaTheme="minorHAnsi" w:cstheme="minorBidi"/>
                <w:color w:val="000000"/>
                <w:lang w:eastAsia="en-US"/>
              </w:rPr>
              <w:t xml:space="preserve">Сбытовая надбавка по гарантирующим поставщикам </w:t>
            </w:r>
          </w:p>
        </w:tc>
        <w:tc>
          <w:tcPr>
            <w:tcW w:w="752" w:type="pct"/>
            <w:tcBorders>
              <w:top w:val="nil"/>
              <w:left w:val="nil"/>
              <w:bottom w:val="single" w:sz="4" w:space="0" w:color="auto"/>
              <w:right w:val="single" w:sz="4" w:space="0" w:color="auto"/>
            </w:tcBorders>
            <w:shd w:val="clear" w:color="auto" w:fill="auto"/>
            <w:noWrap/>
            <w:vAlign w:val="bottom"/>
            <w:hideMark/>
          </w:tcPr>
          <w:p w14:paraId="6D9A6C51" w14:textId="77777777" w:rsidR="001844EF" w:rsidRPr="00820FD8" w:rsidRDefault="001844EF" w:rsidP="002D6968">
            <w:pPr>
              <w:contextualSpacing/>
              <w:rPr>
                <w:rFonts w:eastAsiaTheme="minorHAnsi" w:cstheme="minorBidi"/>
                <w:color w:val="000000"/>
                <w:lang w:eastAsia="en-US"/>
              </w:rPr>
            </w:pPr>
            <w:r w:rsidRPr="00820FD8">
              <w:rPr>
                <w:rFonts w:eastAsiaTheme="minorHAnsi" w:cstheme="minorBidi"/>
                <w:color w:val="000000"/>
                <w:lang w:eastAsia="en-US"/>
              </w:rPr>
              <w:t> </w:t>
            </w:r>
          </w:p>
        </w:tc>
        <w:tc>
          <w:tcPr>
            <w:tcW w:w="1119" w:type="pct"/>
            <w:tcBorders>
              <w:top w:val="nil"/>
              <w:left w:val="nil"/>
              <w:bottom w:val="single" w:sz="4" w:space="0" w:color="auto"/>
              <w:right w:val="single" w:sz="4" w:space="0" w:color="auto"/>
            </w:tcBorders>
            <w:shd w:val="clear" w:color="auto" w:fill="auto"/>
            <w:vAlign w:val="center"/>
            <w:hideMark/>
          </w:tcPr>
          <w:p w14:paraId="583A5BCE" w14:textId="77777777" w:rsidR="001844EF" w:rsidRPr="00820FD8" w:rsidRDefault="001844EF" w:rsidP="002D6968">
            <w:pPr>
              <w:contextualSpacing/>
              <w:jc w:val="center"/>
              <w:rPr>
                <w:rFonts w:eastAsiaTheme="minorHAnsi" w:cstheme="minorBidi"/>
                <w:color w:val="000000"/>
                <w:lang w:eastAsia="en-US"/>
              </w:rPr>
            </w:pPr>
            <w:r w:rsidRPr="00820FD8">
              <w:rPr>
                <w:rFonts w:eastAsiaTheme="minorHAnsi" w:cstheme="minorBidi"/>
                <w:color w:val="000000"/>
                <w:lang w:eastAsia="en-US"/>
              </w:rPr>
              <w:t> </w:t>
            </w:r>
          </w:p>
        </w:tc>
        <w:tc>
          <w:tcPr>
            <w:tcW w:w="1119" w:type="pct"/>
            <w:tcBorders>
              <w:top w:val="nil"/>
              <w:left w:val="nil"/>
              <w:bottom w:val="single" w:sz="4" w:space="0" w:color="auto"/>
              <w:right w:val="single" w:sz="4" w:space="0" w:color="auto"/>
            </w:tcBorders>
            <w:shd w:val="clear" w:color="auto" w:fill="auto"/>
            <w:vAlign w:val="center"/>
            <w:hideMark/>
          </w:tcPr>
          <w:p w14:paraId="51E0DBC1" w14:textId="77777777" w:rsidR="001844EF" w:rsidRPr="00820FD8" w:rsidRDefault="001844EF" w:rsidP="002D6968">
            <w:pPr>
              <w:contextualSpacing/>
              <w:jc w:val="center"/>
              <w:rPr>
                <w:rFonts w:eastAsiaTheme="minorHAnsi" w:cstheme="minorBidi"/>
                <w:color w:val="000000"/>
                <w:lang w:eastAsia="en-US"/>
              </w:rPr>
            </w:pPr>
            <w:r w:rsidRPr="00820FD8">
              <w:rPr>
                <w:rFonts w:eastAsiaTheme="minorHAnsi" w:cstheme="minorBidi"/>
                <w:color w:val="000000"/>
                <w:lang w:eastAsia="en-US"/>
              </w:rPr>
              <w:t> </w:t>
            </w:r>
          </w:p>
        </w:tc>
      </w:tr>
      <w:tr w:rsidR="001844EF" w:rsidRPr="00820FD8" w14:paraId="3F9D4189" w14:textId="77777777" w:rsidTr="002D6968">
        <w:trPr>
          <w:trHeight w:val="20"/>
        </w:trPr>
        <w:tc>
          <w:tcPr>
            <w:tcW w:w="2009" w:type="pct"/>
            <w:tcBorders>
              <w:top w:val="nil"/>
              <w:left w:val="single" w:sz="4" w:space="0" w:color="auto"/>
              <w:bottom w:val="single" w:sz="4" w:space="0" w:color="auto"/>
              <w:right w:val="single" w:sz="4" w:space="0" w:color="auto"/>
            </w:tcBorders>
            <w:shd w:val="clear" w:color="auto" w:fill="auto"/>
            <w:vAlign w:val="bottom"/>
            <w:hideMark/>
          </w:tcPr>
          <w:p w14:paraId="5F85E767" w14:textId="77777777" w:rsidR="001844EF" w:rsidRPr="00820FD8" w:rsidRDefault="001844EF" w:rsidP="002D6968">
            <w:pPr>
              <w:contextualSpacing/>
              <w:rPr>
                <w:rFonts w:eastAsiaTheme="minorHAnsi" w:cstheme="minorBidi"/>
                <w:color w:val="000000"/>
                <w:lang w:eastAsia="en-US"/>
              </w:rPr>
            </w:pPr>
            <w:r w:rsidRPr="00820FD8">
              <w:rPr>
                <w:rFonts w:eastAsiaTheme="minorHAnsi" w:cstheme="minorBidi"/>
                <w:color w:val="000000"/>
                <w:lang w:eastAsia="en-US"/>
              </w:rPr>
              <w:t>ООО «Металлэнергофинанс»</w:t>
            </w:r>
          </w:p>
        </w:tc>
        <w:tc>
          <w:tcPr>
            <w:tcW w:w="752" w:type="pct"/>
            <w:tcBorders>
              <w:top w:val="nil"/>
              <w:left w:val="nil"/>
              <w:bottom w:val="single" w:sz="4" w:space="0" w:color="auto"/>
              <w:right w:val="single" w:sz="4" w:space="0" w:color="auto"/>
            </w:tcBorders>
            <w:shd w:val="clear" w:color="auto" w:fill="auto"/>
            <w:noWrap/>
            <w:vAlign w:val="bottom"/>
            <w:hideMark/>
          </w:tcPr>
          <w:p w14:paraId="2F0B4052" w14:textId="77777777" w:rsidR="001844EF" w:rsidRPr="00820FD8" w:rsidRDefault="001844EF" w:rsidP="002D6968">
            <w:pPr>
              <w:contextualSpacing/>
              <w:rPr>
                <w:rFonts w:eastAsiaTheme="minorHAnsi" w:cstheme="minorBidi"/>
                <w:color w:val="000000"/>
                <w:lang w:eastAsia="en-US"/>
              </w:rPr>
            </w:pPr>
            <w:r w:rsidRPr="00820FD8">
              <w:rPr>
                <w:rFonts w:eastAsiaTheme="minorHAnsi" w:cstheme="minorBidi"/>
                <w:color w:val="000000"/>
                <w:lang w:eastAsia="en-US"/>
              </w:rPr>
              <w:t>руб./кВт.ч</w:t>
            </w:r>
          </w:p>
        </w:tc>
        <w:tc>
          <w:tcPr>
            <w:tcW w:w="1119" w:type="pct"/>
            <w:tcBorders>
              <w:top w:val="nil"/>
              <w:left w:val="nil"/>
              <w:bottom w:val="single" w:sz="4" w:space="0" w:color="auto"/>
              <w:right w:val="single" w:sz="4" w:space="0" w:color="auto"/>
            </w:tcBorders>
            <w:shd w:val="clear" w:color="auto" w:fill="auto"/>
            <w:noWrap/>
            <w:vAlign w:val="bottom"/>
            <w:hideMark/>
          </w:tcPr>
          <w:p w14:paraId="5DAF64D3" w14:textId="77777777" w:rsidR="001844EF" w:rsidRPr="00820FD8" w:rsidRDefault="001844EF" w:rsidP="002D6968">
            <w:pPr>
              <w:contextualSpacing/>
              <w:jc w:val="right"/>
              <w:rPr>
                <w:rFonts w:eastAsiaTheme="minorHAnsi" w:cstheme="minorBidi"/>
                <w:color w:val="000000"/>
                <w:lang w:eastAsia="en-US"/>
              </w:rPr>
            </w:pPr>
            <w:r w:rsidRPr="00820FD8">
              <w:rPr>
                <w:rFonts w:eastAsiaTheme="minorHAnsi" w:cstheme="minorBidi"/>
                <w:color w:val="000000"/>
                <w:lang w:eastAsia="en-US"/>
              </w:rPr>
              <w:t>1,2598</w:t>
            </w:r>
          </w:p>
        </w:tc>
        <w:tc>
          <w:tcPr>
            <w:tcW w:w="1119" w:type="pct"/>
            <w:tcBorders>
              <w:top w:val="nil"/>
              <w:left w:val="nil"/>
              <w:bottom w:val="single" w:sz="4" w:space="0" w:color="auto"/>
              <w:right w:val="single" w:sz="4" w:space="0" w:color="auto"/>
            </w:tcBorders>
            <w:shd w:val="clear" w:color="auto" w:fill="auto"/>
            <w:noWrap/>
            <w:vAlign w:val="bottom"/>
            <w:hideMark/>
          </w:tcPr>
          <w:p w14:paraId="2CBBE718" w14:textId="77777777" w:rsidR="001844EF" w:rsidRPr="00820FD8" w:rsidRDefault="001844EF" w:rsidP="002D6968">
            <w:pPr>
              <w:contextualSpacing/>
              <w:jc w:val="right"/>
              <w:rPr>
                <w:rFonts w:eastAsiaTheme="minorHAnsi" w:cstheme="minorBidi"/>
                <w:color w:val="000000"/>
                <w:lang w:eastAsia="en-US"/>
              </w:rPr>
            </w:pPr>
            <w:r w:rsidRPr="00820FD8">
              <w:rPr>
                <w:rFonts w:eastAsiaTheme="minorHAnsi" w:cstheme="minorBidi"/>
                <w:color w:val="000000"/>
                <w:lang w:eastAsia="en-US"/>
              </w:rPr>
              <w:t>1,2953</w:t>
            </w:r>
          </w:p>
        </w:tc>
      </w:tr>
      <w:tr w:rsidR="001844EF" w:rsidRPr="00820FD8" w14:paraId="7392971F" w14:textId="77777777" w:rsidTr="002D6968">
        <w:trPr>
          <w:trHeight w:val="20"/>
        </w:trPr>
        <w:tc>
          <w:tcPr>
            <w:tcW w:w="2009" w:type="pct"/>
            <w:tcBorders>
              <w:top w:val="nil"/>
              <w:left w:val="single" w:sz="4" w:space="0" w:color="auto"/>
              <w:bottom w:val="single" w:sz="4" w:space="0" w:color="auto"/>
              <w:right w:val="single" w:sz="4" w:space="0" w:color="auto"/>
            </w:tcBorders>
            <w:shd w:val="clear" w:color="auto" w:fill="auto"/>
            <w:vAlign w:val="bottom"/>
            <w:hideMark/>
          </w:tcPr>
          <w:p w14:paraId="0EE7F8FE" w14:textId="77777777" w:rsidR="001844EF" w:rsidRPr="00820FD8" w:rsidRDefault="001844EF" w:rsidP="002D6968">
            <w:pPr>
              <w:contextualSpacing/>
              <w:rPr>
                <w:rFonts w:eastAsiaTheme="minorHAnsi" w:cstheme="minorBidi"/>
                <w:color w:val="000000"/>
                <w:lang w:eastAsia="en-US"/>
              </w:rPr>
            </w:pPr>
            <w:r w:rsidRPr="00820FD8">
              <w:rPr>
                <w:rFonts w:eastAsiaTheme="minorHAnsi" w:cstheme="minorBidi"/>
                <w:color w:val="000000"/>
                <w:lang w:eastAsia="en-US"/>
              </w:rPr>
              <w:t>ПАО «Кузбассэнергосбыт»</w:t>
            </w:r>
          </w:p>
        </w:tc>
        <w:tc>
          <w:tcPr>
            <w:tcW w:w="752" w:type="pct"/>
            <w:tcBorders>
              <w:top w:val="nil"/>
              <w:left w:val="nil"/>
              <w:bottom w:val="single" w:sz="4" w:space="0" w:color="auto"/>
              <w:right w:val="single" w:sz="4" w:space="0" w:color="auto"/>
            </w:tcBorders>
            <w:shd w:val="clear" w:color="auto" w:fill="auto"/>
            <w:noWrap/>
            <w:vAlign w:val="bottom"/>
            <w:hideMark/>
          </w:tcPr>
          <w:p w14:paraId="7447E20A" w14:textId="77777777" w:rsidR="001844EF" w:rsidRPr="00820FD8" w:rsidRDefault="001844EF" w:rsidP="002D6968">
            <w:pPr>
              <w:contextualSpacing/>
              <w:rPr>
                <w:rFonts w:eastAsiaTheme="minorHAnsi" w:cstheme="minorBidi"/>
                <w:color w:val="000000"/>
                <w:lang w:eastAsia="en-US"/>
              </w:rPr>
            </w:pPr>
            <w:r w:rsidRPr="00820FD8">
              <w:rPr>
                <w:rFonts w:eastAsiaTheme="minorHAnsi" w:cstheme="minorBidi"/>
                <w:color w:val="000000"/>
                <w:lang w:eastAsia="en-US"/>
              </w:rPr>
              <w:t>руб./кВт.ч</w:t>
            </w:r>
          </w:p>
        </w:tc>
        <w:tc>
          <w:tcPr>
            <w:tcW w:w="1119" w:type="pct"/>
            <w:tcBorders>
              <w:top w:val="nil"/>
              <w:left w:val="nil"/>
              <w:bottom w:val="single" w:sz="4" w:space="0" w:color="auto"/>
              <w:right w:val="single" w:sz="4" w:space="0" w:color="auto"/>
            </w:tcBorders>
            <w:shd w:val="clear" w:color="auto" w:fill="auto"/>
            <w:noWrap/>
            <w:vAlign w:val="bottom"/>
            <w:hideMark/>
          </w:tcPr>
          <w:p w14:paraId="04B79B90" w14:textId="77777777" w:rsidR="001844EF" w:rsidRPr="00820FD8" w:rsidRDefault="001844EF" w:rsidP="002D6968">
            <w:pPr>
              <w:contextualSpacing/>
              <w:jc w:val="right"/>
              <w:rPr>
                <w:rFonts w:eastAsiaTheme="minorHAnsi" w:cstheme="minorBidi"/>
                <w:color w:val="000000"/>
                <w:lang w:eastAsia="en-US"/>
              </w:rPr>
            </w:pPr>
            <w:r w:rsidRPr="00820FD8">
              <w:rPr>
                <w:rFonts w:eastAsiaTheme="minorHAnsi" w:cstheme="minorBidi"/>
                <w:color w:val="000000"/>
                <w:lang w:eastAsia="en-US"/>
              </w:rPr>
              <w:t>0,5819</w:t>
            </w:r>
          </w:p>
        </w:tc>
        <w:tc>
          <w:tcPr>
            <w:tcW w:w="1119" w:type="pct"/>
            <w:tcBorders>
              <w:top w:val="nil"/>
              <w:left w:val="nil"/>
              <w:bottom w:val="single" w:sz="4" w:space="0" w:color="auto"/>
              <w:right w:val="single" w:sz="4" w:space="0" w:color="auto"/>
            </w:tcBorders>
            <w:shd w:val="clear" w:color="auto" w:fill="auto"/>
            <w:noWrap/>
            <w:vAlign w:val="bottom"/>
            <w:hideMark/>
          </w:tcPr>
          <w:p w14:paraId="12D79598" w14:textId="77777777" w:rsidR="001844EF" w:rsidRPr="00820FD8" w:rsidRDefault="001844EF" w:rsidP="002D6968">
            <w:pPr>
              <w:contextualSpacing/>
              <w:jc w:val="right"/>
              <w:rPr>
                <w:rFonts w:eastAsiaTheme="minorHAnsi" w:cstheme="minorBidi"/>
                <w:color w:val="000000"/>
                <w:lang w:eastAsia="en-US"/>
              </w:rPr>
            </w:pPr>
            <w:r w:rsidRPr="00820FD8">
              <w:rPr>
                <w:rFonts w:eastAsiaTheme="minorHAnsi" w:cstheme="minorBidi"/>
                <w:color w:val="000000"/>
                <w:lang w:eastAsia="en-US"/>
              </w:rPr>
              <w:t>0,5942</w:t>
            </w:r>
          </w:p>
        </w:tc>
      </w:tr>
      <w:tr w:rsidR="001844EF" w:rsidRPr="00820FD8" w14:paraId="4E572FB4" w14:textId="77777777" w:rsidTr="002D6968">
        <w:trPr>
          <w:trHeight w:val="20"/>
        </w:trPr>
        <w:tc>
          <w:tcPr>
            <w:tcW w:w="2009" w:type="pct"/>
            <w:tcBorders>
              <w:top w:val="nil"/>
              <w:left w:val="single" w:sz="4" w:space="0" w:color="auto"/>
              <w:bottom w:val="single" w:sz="4" w:space="0" w:color="auto"/>
              <w:right w:val="single" w:sz="4" w:space="0" w:color="auto"/>
            </w:tcBorders>
            <w:shd w:val="clear" w:color="auto" w:fill="auto"/>
            <w:vAlign w:val="bottom"/>
            <w:hideMark/>
          </w:tcPr>
          <w:p w14:paraId="59BC7539" w14:textId="77777777" w:rsidR="001844EF" w:rsidRPr="00820FD8" w:rsidRDefault="001844EF" w:rsidP="002D6968">
            <w:pPr>
              <w:contextualSpacing/>
              <w:rPr>
                <w:rFonts w:eastAsiaTheme="minorHAnsi" w:cstheme="minorBidi"/>
                <w:b/>
                <w:bCs/>
                <w:color w:val="000000"/>
                <w:lang w:eastAsia="en-US"/>
              </w:rPr>
            </w:pPr>
            <w:r w:rsidRPr="00820FD8">
              <w:rPr>
                <w:rFonts w:eastAsiaTheme="minorHAnsi" w:cstheme="minorBidi"/>
                <w:b/>
                <w:bCs/>
                <w:color w:val="000000"/>
                <w:lang w:eastAsia="en-US"/>
              </w:rPr>
              <w:t>Средневзвешенная сбытовая надбавка</w:t>
            </w:r>
          </w:p>
        </w:tc>
        <w:tc>
          <w:tcPr>
            <w:tcW w:w="752" w:type="pct"/>
            <w:tcBorders>
              <w:top w:val="nil"/>
              <w:left w:val="nil"/>
              <w:bottom w:val="single" w:sz="4" w:space="0" w:color="auto"/>
              <w:right w:val="single" w:sz="4" w:space="0" w:color="auto"/>
            </w:tcBorders>
            <w:shd w:val="clear" w:color="auto" w:fill="auto"/>
            <w:noWrap/>
            <w:vAlign w:val="bottom"/>
            <w:hideMark/>
          </w:tcPr>
          <w:p w14:paraId="2DE9FA61" w14:textId="77777777" w:rsidR="001844EF" w:rsidRPr="00820FD8" w:rsidRDefault="001844EF" w:rsidP="002D6968">
            <w:pPr>
              <w:contextualSpacing/>
              <w:rPr>
                <w:rFonts w:eastAsiaTheme="minorHAnsi" w:cstheme="minorBidi"/>
                <w:b/>
                <w:bCs/>
                <w:color w:val="000000"/>
                <w:lang w:eastAsia="en-US"/>
              </w:rPr>
            </w:pPr>
            <w:r w:rsidRPr="00820FD8">
              <w:rPr>
                <w:rFonts w:eastAsiaTheme="minorHAnsi" w:cstheme="minorBidi"/>
                <w:b/>
                <w:bCs/>
                <w:color w:val="000000"/>
                <w:lang w:eastAsia="en-US"/>
              </w:rPr>
              <w:t>руб./кВт.ч</w:t>
            </w:r>
          </w:p>
        </w:tc>
        <w:tc>
          <w:tcPr>
            <w:tcW w:w="1119" w:type="pct"/>
            <w:tcBorders>
              <w:top w:val="nil"/>
              <w:left w:val="nil"/>
              <w:bottom w:val="single" w:sz="4" w:space="0" w:color="auto"/>
              <w:right w:val="single" w:sz="4" w:space="0" w:color="auto"/>
            </w:tcBorders>
            <w:shd w:val="clear" w:color="auto" w:fill="auto"/>
            <w:noWrap/>
            <w:vAlign w:val="bottom"/>
            <w:hideMark/>
          </w:tcPr>
          <w:p w14:paraId="04371995" w14:textId="77777777" w:rsidR="001844EF" w:rsidRPr="00820FD8" w:rsidRDefault="001844EF" w:rsidP="002D6968">
            <w:pPr>
              <w:contextualSpacing/>
              <w:jc w:val="right"/>
              <w:rPr>
                <w:rFonts w:eastAsiaTheme="minorHAnsi" w:cstheme="minorBidi"/>
                <w:b/>
                <w:bCs/>
                <w:color w:val="000000"/>
                <w:lang w:eastAsia="en-US"/>
              </w:rPr>
            </w:pPr>
            <w:r w:rsidRPr="00820FD8">
              <w:rPr>
                <w:rFonts w:eastAsiaTheme="minorHAnsi" w:cstheme="minorBidi"/>
                <w:b/>
                <w:bCs/>
                <w:color w:val="000000"/>
                <w:lang w:eastAsia="en-US"/>
              </w:rPr>
              <w:t>0,6057</w:t>
            </w:r>
          </w:p>
        </w:tc>
        <w:tc>
          <w:tcPr>
            <w:tcW w:w="1119" w:type="pct"/>
            <w:tcBorders>
              <w:top w:val="nil"/>
              <w:left w:val="nil"/>
              <w:bottom w:val="single" w:sz="4" w:space="0" w:color="auto"/>
              <w:right w:val="single" w:sz="4" w:space="0" w:color="auto"/>
            </w:tcBorders>
            <w:shd w:val="clear" w:color="auto" w:fill="auto"/>
            <w:noWrap/>
            <w:vAlign w:val="bottom"/>
            <w:hideMark/>
          </w:tcPr>
          <w:p w14:paraId="50DD2166" w14:textId="77777777" w:rsidR="001844EF" w:rsidRPr="00820FD8" w:rsidRDefault="001844EF" w:rsidP="002D6968">
            <w:pPr>
              <w:contextualSpacing/>
              <w:jc w:val="right"/>
              <w:rPr>
                <w:rFonts w:eastAsiaTheme="minorHAnsi" w:cstheme="minorBidi"/>
                <w:b/>
                <w:bCs/>
                <w:color w:val="000000"/>
                <w:lang w:eastAsia="en-US"/>
              </w:rPr>
            </w:pPr>
            <w:r w:rsidRPr="00820FD8">
              <w:rPr>
                <w:rFonts w:eastAsiaTheme="minorHAnsi" w:cstheme="minorBidi"/>
                <w:b/>
                <w:bCs/>
                <w:color w:val="000000"/>
                <w:lang w:eastAsia="en-US"/>
              </w:rPr>
              <w:t>0,6186</w:t>
            </w:r>
          </w:p>
        </w:tc>
      </w:tr>
    </w:tbl>
    <w:p w14:paraId="01CDEA94" w14:textId="77777777" w:rsidR="001844EF" w:rsidRPr="00820FD8" w:rsidRDefault="001844EF" w:rsidP="001844EF">
      <w:pPr>
        <w:ind w:firstLine="851"/>
        <w:jc w:val="both"/>
        <w:rPr>
          <w:rFonts w:eastAsiaTheme="minorHAnsi" w:cstheme="minorBidi"/>
          <w:color w:val="000000" w:themeColor="text1"/>
          <w:sz w:val="28"/>
          <w:szCs w:val="22"/>
          <w:lang w:eastAsia="en-US"/>
        </w:rPr>
      </w:pPr>
      <w:r w:rsidRPr="00820FD8">
        <w:rPr>
          <w:rFonts w:eastAsiaTheme="minorHAnsi" w:cstheme="minorBidi"/>
          <w:color w:val="000000" w:themeColor="text1"/>
          <w:sz w:val="28"/>
          <w:szCs w:val="22"/>
          <w:lang w:eastAsia="en-US"/>
        </w:rPr>
        <w:t>Таким образом, стоимость электроэнергии, приобретаемой в целях компенсации потерь электрической энергии при её передаче по электрическим сетям с учетом сбытовой надбавки составила на первое полугодие:</w:t>
      </w:r>
    </w:p>
    <w:p w14:paraId="53ACEF9B" w14:textId="77777777" w:rsidR="001844EF" w:rsidRPr="00820FD8" w:rsidRDefault="001844EF" w:rsidP="001844EF">
      <w:pPr>
        <w:ind w:firstLine="851"/>
        <w:jc w:val="both"/>
        <w:rPr>
          <w:rFonts w:eastAsiaTheme="minorHAnsi" w:cstheme="minorBidi"/>
          <w:color w:val="000000" w:themeColor="text1"/>
          <w:sz w:val="28"/>
          <w:szCs w:val="22"/>
          <w:lang w:eastAsia="en-US"/>
        </w:rPr>
      </w:pPr>
      <w:r w:rsidRPr="00820FD8">
        <w:rPr>
          <w:rFonts w:eastAsiaTheme="minorHAnsi" w:cstheme="minorBidi"/>
          <w:color w:val="000000" w:themeColor="text1"/>
          <w:sz w:val="28"/>
          <w:szCs w:val="22"/>
          <w:lang w:eastAsia="en-US"/>
        </w:rPr>
        <w:t>766 276 * 237,18*6мес./1000 + 743,057 * (995,00 + 605,65 + 1,214 + 2,151 + 0,352) = 2 282 594,39 (тыс.руб.)</w:t>
      </w:r>
    </w:p>
    <w:p w14:paraId="2C70DDDC" w14:textId="77777777" w:rsidR="001844EF" w:rsidRPr="00820FD8" w:rsidRDefault="001844EF" w:rsidP="001844EF">
      <w:pPr>
        <w:ind w:firstLine="851"/>
        <w:jc w:val="both"/>
        <w:rPr>
          <w:rFonts w:eastAsiaTheme="minorHAnsi" w:cstheme="minorBidi"/>
          <w:color w:val="000000" w:themeColor="text1"/>
          <w:sz w:val="28"/>
          <w:szCs w:val="22"/>
          <w:lang w:eastAsia="en-US"/>
        </w:rPr>
      </w:pPr>
      <w:r w:rsidRPr="00820FD8">
        <w:rPr>
          <w:rFonts w:eastAsiaTheme="minorHAnsi" w:cstheme="minorBidi"/>
          <w:color w:val="000000" w:themeColor="text1"/>
          <w:sz w:val="28"/>
          <w:szCs w:val="22"/>
          <w:lang w:eastAsia="en-US"/>
        </w:rPr>
        <w:t>Средняя цена покупки</w:t>
      </w:r>
      <w:r w:rsidRPr="00820FD8">
        <w:rPr>
          <w:rFonts w:eastAsiaTheme="minorHAnsi" w:cstheme="minorBidi"/>
          <w:sz w:val="28"/>
          <w:szCs w:val="22"/>
          <w:lang w:eastAsia="en-US"/>
        </w:rPr>
        <w:t xml:space="preserve"> </w:t>
      </w:r>
      <w:r w:rsidRPr="00820FD8">
        <w:rPr>
          <w:rFonts w:eastAsiaTheme="minorHAnsi" w:cstheme="minorBidi"/>
          <w:color w:val="000000" w:themeColor="text1"/>
          <w:sz w:val="28"/>
          <w:szCs w:val="22"/>
          <w:lang w:eastAsia="en-US"/>
        </w:rPr>
        <w:t>для всех сетевых организаций на первое полугодие составит:</w:t>
      </w:r>
    </w:p>
    <w:p w14:paraId="00FC1585" w14:textId="77777777" w:rsidR="001844EF" w:rsidRPr="00820FD8" w:rsidRDefault="001844EF" w:rsidP="001844EF">
      <w:pPr>
        <w:ind w:firstLine="851"/>
        <w:jc w:val="both"/>
        <w:rPr>
          <w:rFonts w:eastAsiaTheme="minorHAnsi" w:cstheme="minorBidi"/>
          <w:color w:val="000000" w:themeColor="text1"/>
          <w:sz w:val="28"/>
          <w:szCs w:val="22"/>
          <w:lang w:eastAsia="en-US"/>
        </w:rPr>
      </w:pPr>
      <w:r w:rsidRPr="00820FD8">
        <w:rPr>
          <w:rFonts w:eastAsiaTheme="minorHAnsi" w:cstheme="minorBidi"/>
          <w:color w:val="000000" w:themeColor="text1"/>
          <w:sz w:val="28"/>
          <w:szCs w:val="22"/>
          <w:lang w:eastAsia="en-US"/>
        </w:rPr>
        <w:t>2 282 594,39 / 743,057 = 3 071,90 (руб./МВт.ч)</w:t>
      </w:r>
    </w:p>
    <w:p w14:paraId="61D24590" w14:textId="77777777" w:rsidR="001844EF" w:rsidRPr="00820FD8" w:rsidRDefault="001844EF" w:rsidP="001844EF">
      <w:pPr>
        <w:ind w:firstLine="851"/>
        <w:jc w:val="both"/>
        <w:rPr>
          <w:rFonts w:eastAsiaTheme="minorHAnsi" w:cstheme="minorBidi"/>
          <w:color w:val="000000" w:themeColor="text1"/>
          <w:sz w:val="28"/>
          <w:szCs w:val="22"/>
          <w:lang w:eastAsia="en-US"/>
        </w:rPr>
      </w:pPr>
    </w:p>
    <w:p w14:paraId="5AC392A2" w14:textId="77777777" w:rsidR="001844EF" w:rsidRPr="00820FD8" w:rsidRDefault="001844EF" w:rsidP="001844EF">
      <w:pPr>
        <w:ind w:firstLine="851"/>
        <w:jc w:val="both"/>
        <w:rPr>
          <w:rFonts w:eastAsiaTheme="minorHAnsi" w:cstheme="minorBidi"/>
          <w:color w:val="000000" w:themeColor="text1"/>
          <w:sz w:val="28"/>
          <w:szCs w:val="22"/>
          <w:lang w:eastAsia="en-US"/>
        </w:rPr>
      </w:pPr>
      <w:r w:rsidRPr="00820FD8">
        <w:rPr>
          <w:rFonts w:eastAsiaTheme="minorHAnsi" w:cstheme="minorBidi"/>
          <w:color w:val="000000" w:themeColor="text1"/>
          <w:sz w:val="28"/>
          <w:szCs w:val="22"/>
          <w:lang w:eastAsia="en-US"/>
        </w:rPr>
        <w:t>Стоимость электроэнергии, приобретаемой в целях компенсации потерь электрической энергии при её передаче по электрическим сетям с учетом сбытовой надбавки на второе полугодие составила:</w:t>
      </w:r>
    </w:p>
    <w:p w14:paraId="1BDD36AF" w14:textId="77777777" w:rsidR="001844EF" w:rsidRPr="00820FD8" w:rsidRDefault="001844EF" w:rsidP="001844EF">
      <w:pPr>
        <w:ind w:firstLine="851"/>
        <w:jc w:val="both"/>
        <w:rPr>
          <w:rFonts w:eastAsiaTheme="minorHAnsi" w:cstheme="minorBidi"/>
          <w:color w:val="000000" w:themeColor="text1"/>
          <w:sz w:val="28"/>
          <w:szCs w:val="22"/>
          <w:lang w:eastAsia="en-US"/>
        </w:rPr>
      </w:pPr>
      <w:r w:rsidRPr="00820FD8">
        <w:rPr>
          <w:rFonts w:eastAsiaTheme="minorHAnsi" w:cstheme="minorBidi"/>
          <w:color w:val="000000" w:themeColor="text1"/>
          <w:sz w:val="28"/>
          <w:szCs w:val="22"/>
          <w:lang w:eastAsia="en-US"/>
        </w:rPr>
        <w:t>805 167 * 231,03 * 6мес./1000 + 725,93 * (1022,00 + 618,57 + 1,329 + 2,151 + 0,363) = 2 309 809,22 (тыс.руб.)</w:t>
      </w:r>
    </w:p>
    <w:p w14:paraId="10878549" w14:textId="77777777" w:rsidR="001844EF" w:rsidRPr="00820FD8" w:rsidRDefault="001844EF" w:rsidP="001844EF">
      <w:pPr>
        <w:ind w:firstLine="851"/>
        <w:jc w:val="both"/>
        <w:rPr>
          <w:rFonts w:eastAsiaTheme="minorHAnsi" w:cstheme="minorBidi"/>
          <w:color w:val="000000" w:themeColor="text1"/>
          <w:sz w:val="28"/>
          <w:szCs w:val="22"/>
          <w:lang w:eastAsia="en-US"/>
        </w:rPr>
      </w:pPr>
      <w:r w:rsidRPr="00820FD8">
        <w:rPr>
          <w:rFonts w:eastAsiaTheme="minorHAnsi" w:cstheme="minorBidi"/>
          <w:color w:val="000000" w:themeColor="text1"/>
          <w:sz w:val="28"/>
          <w:szCs w:val="22"/>
          <w:lang w:eastAsia="en-US"/>
        </w:rPr>
        <w:t>Средняя цена покупки</w:t>
      </w:r>
      <w:r w:rsidRPr="00820FD8">
        <w:rPr>
          <w:rFonts w:eastAsiaTheme="minorHAnsi" w:cstheme="minorBidi"/>
          <w:sz w:val="28"/>
          <w:szCs w:val="22"/>
          <w:lang w:eastAsia="en-US"/>
        </w:rPr>
        <w:t xml:space="preserve"> </w:t>
      </w:r>
      <w:r w:rsidRPr="00820FD8">
        <w:rPr>
          <w:rFonts w:eastAsiaTheme="minorHAnsi" w:cstheme="minorBidi"/>
          <w:color w:val="000000" w:themeColor="text1"/>
          <w:sz w:val="28"/>
          <w:szCs w:val="22"/>
          <w:lang w:eastAsia="en-US"/>
        </w:rPr>
        <w:t>для всех сетевых организаций на второе полугодие составит:</w:t>
      </w:r>
    </w:p>
    <w:p w14:paraId="3A10ED5A" w14:textId="77777777" w:rsidR="001844EF" w:rsidRPr="00820FD8" w:rsidRDefault="001844EF" w:rsidP="001844EF">
      <w:pPr>
        <w:ind w:firstLine="851"/>
        <w:jc w:val="both"/>
        <w:rPr>
          <w:rFonts w:eastAsiaTheme="minorHAnsi" w:cstheme="minorBidi"/>
          <w:color w:val="000000" w:themeColor="text1"/>
          <w:sz w:val="28"/>
          <w:szCs w:val="22"/>
          <w:lang w:eastAsia="en-US"/>
        </w:rPr>
      </w:pPr>
      <w:r w:rsidRPr="00820FD8">
        <w:rPr>
          <w:rFonts w:eastAsiaTheme="minorHAnsi" w:cstheme="minorBidi"/>
          <w:color w:val="000000" w:themeColor="text1"/>
          <w:sz w:val="28"/>
          <w:szCs w:val="22"/>
          <w:lang w:eastAsia="en-US"/>
        </w:rPr>
        <w:t>2 309 809,22 / 725,93 = 3 181,88 (руб./МВт.ч)</w:t>
      </w:r>
    </w:p>
    <w:p w14:paraId="366E7980" w14:textId="77777777" w:rsidR="001844EF" w:rsidRPr="00820FD8" w:rsidRDefault="001844EF" w:rsidP="001844EF">
      <w:pPr>
        <w:ind w:firstLine="851"/>
        <w:jc w:val="both"/>
        <w:rPr>
          <w:rFonts w:eastAsiaTheme="minorHAnsi" w:cstheme="minorBidi"/>
          <w:color w:val="000000" w:themeColor="text1"/>
          <w:sz w:val="28"/>
          <w:szCs w:val="22"/>
          <w:lang w:eastAsia="en-US"/>
        </w:rPr>
      </w:pPr>
    </w:p>
    <w:p w14:paraId="4737FB3E" w14:textId="77777777" w:rsidR="001844EF" w:rsidRPr="00820FD8" w:rsidRDefault="001844EF" w:rsidP="001844EF">
      <w:pPr>
        <w:keepNext/>
        <w:spacing w:after="200"/>
        <w:ind w:firstLine="709"/>
        <w:jc w:val="right"/>
        <w:rPr>
          <w:rFonts w:eastAsiaTheme="minorHAnsi" w:cstheme="minorBidi"/>
          <w:i/>
          <w:iCs/>
          <w:color w:val="44546A" w:themeColor="text2"/>
          <w:sz w:val="18"/>
          <w:szCs w:val="18"/>
          <w:lang w:eastAsia="en-US"/>
        </w:rPr>
      </w:pPr>
      <w:r w:rsidRPr="00820FD8">
        <w:rPr>
          <w:rFonts w:eastAsiaTheme="minorHAnsi" w:cstheme="minorBidi"/>
          <w:i/>
          <w:iCs/>
          <w:color w:val="44546A" w:themeColor="text2"/>
          <w:sz w:val="18"/>
          <w:szCs w:val="18"/>
          <w:lang w:eastAsia="en-US"/>
        </w:rPr>
        <w:t xml:space="preserve">Таблица </w:t>
      </w:r>
      <w:r w:rsidRPr="00820FD8">
        <w:rPr>
          <w:rFonts w:eastAsiaTheme="minorHAnsi" w:cstheme="minorBidi"/>
          <w:i/>
          <w:iCs/>
          <w:noProof/>
          <w:color w:val="44546A" w:themeColor="text2"/>
          <w:sz w:val="18"/>
          <w:szCs w:val="18"/>
          <w:lang w:eastAsia="en-US"/>
        </w:rPr>
        <w:fldChar w:fldCharType="begin"/>
      </w:r>
      <w:r w:rsidRPr="00820FD8">
        <w:rPr>
          <w:rFonts w:eastAsiaTheme="minorHAnsi" w:cstheme="minorBidi"/>
          <w:i/>
          <w:iCs/>
          <w:noProof/>
          <w:color w:val="44546A" w:themeColor="text2"/>
          <w:sz w:val="18"/>
          <w:szCs w:val="18"/>
          <w:lang w:eastAsia="en-US"/>
        </w:rPr>
        <w:instrText xml:space="preserve"> SEQ Таблица \* ARABIC </w:instrText>
      </w:r>
      <w:r w:rsidRPr="00820FD8">
        <w:rPr>
          <w:rFonts w:eastAsiaTheme="minorHAnsi" w:cstheme="minorBidi"/>
          <w:i/>
          <w:iCs/>
          <w:noProof/>
          <w:color w:val="44546A" w:themeColor="text2"/>
          <w:sz w:val="18"/>
          <w:szCs w:val="18"/>
          <w:lang w:eastAsia="en-US"/>
        </w:rPr>
        <w:fldChar w:fldCharType="separate"/>
      </w:r>
      <w:r w:rsidRPr="00820FD8">
        <w:rPr>
          <w:rFonts w:eastAsiaTheme="minorHAnsi" w:cstheme="minorBidi"/>
          <w:i/>
          <w:iCs/>
          <w:noProof/>
          <w:color w:val="44546A" w:themeColor="text2"/>
          <w:sz w:val="18"/>
          <w:szCs w:val="18"/>
          <w:lang w:eastAsia="en-US"/>
        </w:rPr>
        <w:t>2</w:t>
      </w:r>
      <w:r w:rsidRPr="00820FD8">
        <w:rPr>
          <w:rFonts w:eastAsiaTheme="minorHAnsi" w:cstheme="minorBidi"/>
          <w:i/>
          <w:iCs/>
          <w:noProof/>
          <w:color w:val="44546A" w:themeColor="text2"/>
          <w:sz w:val="18"/>
          <w:szCs w:val="18"/>
          <w:lang w:eastAsia="en-US"/>
        </w:rPr>
        <w:fldChar w:fldCharType="end"/>
      </w:r>
    </w:p>
    <w:p w14:paraId="49AE47E6" w14:textId="77777777" w:rsidR="001844EF" w:rsidRPr="00820FD8" w:rsidRDefault="001844EF" w:rsidP="001844EF">
      <w:pPr>
        <w:ind w:firstLine="851"/>
        <w:jc w:val="center"/>
        <w:rPr>
          <w:rFonts w:eastAsiaTheme="minorHAnsi" w:cstheme="minorBidi"/>
          <w:color w:val="000000" w:themeColor="text1"/>
          <w:sz w:val="28"/>
          <w:szCs w:val="22"/>
          <w:lang w:eastAsia="en-US"/>
        </w:rPr>
      </w:pPr>
      <w:r w:rsidRPr="00820FD8">
        <w:rPr>
          <w:rFonts w:eastAsiaTheme="minorHAnsi" w:cstheme="minorBidi"/>
          <w:color w:val="000000" w:themeColor="text1"/>
          <w:sz w:val="28"/>
          <w:szCs w:val="22"/>
          <w:lang w:eastAsia="en-US"/>
        </w:rPr>
        <w:t>Расчет стоимости покупки потерь на 2021 год</w:t>
      </w:r>
    </w:p>
    <w:tbl>
      <w:tblPr>
        <w:tblW w:w="5408" w:type="pct"/>
        <w:tblInd w:w="-431" w:type="dxa"/>
        <w:tblLayout w:type="fixed"/>
        <w:tblLook w:val="04A0" w:firstRow="1" w:lastRow="0" w:firstColumn="1" w:lastColumn="0" w:noHBand="0" w:noVBand="1"/>
      </w:tblPr>
      <w:tblGrid>
        <w:gridCol w:w="559"/>
        <w:gridCol w:w="2477"/>
        <w:gridCol w:w="1141"/>
        <w:gridCol w:w="1151"/>
        <w:gridCol w:w="1151"/>
        <w:gridCol w:w="3782"/>
      </w:tblGrid>
      <w:tr w:rsidR="001844EF" w:rsidRPr="00820FD8" w14:paraId="6B64AE00" w14:textId="77777777" w:rsidTr="002D6968">
        <w:trPr>
          <w:trHeight w:val="300"/>
        </w:trPr>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091C3F" w14:textId="77777777" w:rsidR="001844EF" w:rsidRPr="00820FD8" w:rsidRDefault="001844EF" w:rsidP="002D6968">
            <w:pPr>
              <w:rPr>
                <w:rFonts w:eastAsiaTheme="minorHAnsi"/>
                <w:color w:val="000000"/>
                <w:sz w:val="16"/>
                <w:szCs w:val="16"/>
                <w:lang w:eastAsia="en-US"/>
              </w:rPr>
            </w:pPr>
            <w:r w:rsidRPr="00820FD8">
              <w:rPr>
                <w:rFonts w:eastAsiaTheme="minorHAnsi"/>
                <w:color w:val="000000"/>
                <w:sz w:val="16"/>
                <w:szCs w:val="16"/>
                <w:lang w:eastAsia="en-US"/>
              </w:rPr>
              <w:t> </w:t>
            </w:r>
            <w:r w:rsidRPr="00820FD8">
              <w:rPr>
                <w:rFonts w:eastAsiaTheme="minorHAnsi" w:cstheme="minorBidi"/>
                <w:color w:val="000000"/>
                <w:sz w:val="16"/>
                <w:szCs w:val="16"/>
                <w:lang w:eastAsia="en-US"/>
              </w:rPr>
              <w:t>№ п/п</w:t>
            </w:r>
          </w:p>
        </w:tc>
        <w:tc>
          <w:tcPr>
            <w:tcW w:w="1207" w:type="pct"/>
            <w:tcBorders>
              <w:top w:val="single" w:sz="4" w:space="0" w:color="auto"/>
              <w:left w:val="nil"/>
              <w:bottom w:val="single" w:sz="4" w:space="0" w:color="auto"/>
              <w:right w:val="single" w:sz="4" w:space="0" w:color="auto"/>
            </w:tcBorders>
            <w:shd w:val="clear" w:color="auto" w:fill="auto"/>
            <w:vAlign w:val="bottom"/>
            <w:hideMark/>
          </w:tcPr>
          <w:p w14:paraId="7E8D609E" w14:textId="77777777" w:rsidR="001844EF" w:rsidRPr="00820FD8" w:rsidRDefault="001844EF" w:rsidP="002D6968">
            <w:pPr>
              <w:jc w:val="center"/>
              <w:rPr>
                <w:rFonts w:eastAsiaTheme="minorHAnsi"/>
                <w:color w:val="000000"/>
                <w:sz w:val="16"/>
                <w:szCs w:val="16"/>
                <w:lang w:eastAsia="en-US"/>
              </w:rPr>
            </w:pPr>
            <w:r w:rsidRPr="00820FD8">
              <w:rPr>
                <w:rFonts w:eastAsiaTheme="minorHAnsi"/>
                <w:color w:val="000000"/>
                <w:sz w:val="16"/>
                <w:szCs w:val="16"/>
                <w:lang w:eastAsia="en-US"/>
              </w:rPr>
              <w:t>Показатели</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14:paraId="10C09566" w14:textId="77777777" w:rsidR="001844EF" w:rsidRPr="00820FD8" w:rsidRDefault="001844EF" w:rsidP="002D6968">
            <w:pPr>
              <w:rPr>
                <w:rFonts w:eastAsiaTheme="minorHAnsi"/>
                <w:color w:val="000000"/>
                <w:sz w:val="16"/>
                <w:szCs w:val="16"/>
                <w:lang w:eastAsia="en-US"/>
              </w:rPr>
            </w:pPr>
            <w:r w:rsidRPr="00820FD8">
              <w:rPr>
                <w:rFonts w:eastAsiaTheme="minorHAnsi"/>
                <w:color w:val="000000"/>
                <w:sz w:val="16"/>
                <w:szCs w:val="16"/>
                <w:lang w:eastAsia="en-US"/>
              </w:rPr>
              <w:t>ед.изм.</w:t>
            </w:r>
          </w:p>
        </w:tc>
        <w:tc>
          <w:tcPr>
            <w:tcW w:w="561" w:type="pct"/>
            <w:tcBorders>
              <w:top w:val="single" w:sz="4" w:space="0" w:color="auto"/>
              <w:left w:val="nil"/>
              <w:bottom w:val="single" w:sz="4" w:space="0" w:color="auto"/>
              <w:right w:val="single" w:sz="4" w:space="0" w:color="auto"/>
            </w:tcBorders>
            <w:shd w:val="clear" w:color="auto" w:fill="auto"/>
            <w:noWrap/>
            <w:vAlign w:val="bottom"/>
            <w:hideMark/>
          </w:tcPr>
          <w:p w14:paraId="4730113E" w14:textId="77777777" w:rsidR="001844EF" w:rsidRPr="00820FD8" w:rsidRDefault="001844EF" w:rsidP="002D6968">
            <w:pPr>
              <w:jc w:val="center"/>
              <w:rPr>
                <w:rFonts w:eastAsiaTheme="minorHAnsi"/>
                <w:color w:val="000000"/>
                <w:sz w:val="16"/>
                <w:szCs w:val="16"/>
                <w:lang w:eastAsia="en-US"/>
              </w:rPr>
            </w:pPr>
            <w:r w:rsidRPr="00820FD8">
              <w:rPr>
                <w:rFonts w:eastAsiaTheme="minorHAnsi"/>
                <w:color w:val="000000"/>
                <w:sz w:val="16"/>
                <w:szCs w:val="16"/>
                <w:lang w:eastAsia="en-US"/>
              </w:rPr>
              <w:t>1 полугодие</w:t>
            </w:r>
          </w:p>
        </w:tc>
        <w:tc>
          <w:tcPr>
            <w:tcW w:w="561" w:type="pct"/>
            <w:tcBorders>
              <w:top w:val="single" w:sz="4" w:space="0" w:color="auto"/>
              <w:left w:val="nil"/>
              <w:bottom w:val="single" w:sz="4" w:space="0" w:color="auto"/>
              <w:right w:val="single" w:sz="4" w:space="0" w:color="auto"/>
            </w:tcBorders>
            <w:shd w:val="clear" w:color="auto" w:fill="auto"/>
            <w:noWrap/>
            <w:vAlign w:val="bottom"/>
            <w:hideMark/>
          </w:tcPr>
          <w:p w14:paraId="1A12514A" w14:textId="77777777" w:rsidR="001844EF" w:rsidRPr="00820FD8" w:rsidRDefault="001844EF" w:rsidP="002D6968">
            <w:pPr>
              <w:jc w:val="center"/>
              <w:rPr>
                <w:rFonts w:eastAsiaTheme="minorHAnsi"/>
                <w:color w:val="000000"/>
                <w:sz w:val="16"/>
                <w:szCs w:val="16"/>
                <w:lang w:eastAsia="en-US"/>
              </w:rPr>
            </w:pPr>
            <w:r w:rsidRPr="00820FD8">
              <w:rPr>
                <w:rFonts w:eastAsiaTheme="minorHAnsi"/>
                <w:color w:val="000000"/>
                <w:sz w:val="16"/>
                <w:szCs w:val="16"/>
                <w:lang w:eastAsia="en-US"/>
              </w:rPr>
              <w:t>2 полугодие</w:t>
            </w:r>
          </w:p>
        </w:tc>
        <w:tc>
          <w:tcPr>
            <w:tcW w:w="1843" w:type="pct"/>
            <w:tcBorders>
              <w:top w:val="single" w:sz="4" w:space="0" w:color="auto"/>
              <w:left w:val="nil"/>
              <w:bottom w:val="single" w:sz="4" w:space="0" w:color="auto"/>
              <w:right w:val="single" w:sz="4" w:space="0" w:color="auto"/>
            </w:tcBorders>
            <w:shd w:val="clear" w:color="auto" w:fill="auto"/>
            <w:vAlign w:val="bottom"/>
            <w:hideMark/>
          </w:tcPr>
          <w:p w14:paraId="4BC54E96" w14:textId="77777777" w:rsidR="001844EF" w:rsidRPr="00820FD8" w:rsidRDefault="001844EF" w:rsidP="002D6968">
            <w:pPr>
              <w:rPr>
                <w:rFonts w:eastAsiaTheme="minorHAnsi"/>
                <w:color w:val="000000"/>
                <w:sz w:val="16"/>
                <w:szCs w:val="16"/>
                <w:lang w:eastAsia="en-US"/>
              </w:rPr>
            </w:pPr>
            <w:r w:rsidRPr="00820FD8">
              <w:rPr>
                <w:rFonts w:eastAsiaTheme="minorHAnsi"/>
                <w:color w:val="000000"/>
                <w:sz w:val="16"/>
                <w:szCs w:val="16"/>
                <w:lang w:eastAsia="en-US"/>
              </w:rPr>
              <w:t>Основание</w:t>
            </w:r>
          </w:p>
        </w:tc>
      </w:tr>
      <w:tr w:rsidR="001844EF" w:rsidRPr="00820FD8" w14:paraId="27A8BD98" w14:textId="77777777" w:rsidTr="002D6968">
        <w:trPr>
          <w:trHeight w:val="300"/>
        </w:trPr>
        <w:tc>
          <w:tcPr>
            <w:tcW w:w="272" w:type="pct"/>
            <w:tcBorders>
              <w:top w:val="nil"/>
              <w:left w:val="single" w:sz="4" w:space="0" w:color="auto"/>
              <w:bottom w:val="single" w:sz="4" w:space="0" w:color="auto"/>
              <w:right w:val="single" w:sz="4" w:space="0" w:color="auto"/>
            </w:tcBorders>
            <w:shd w:val="clear" w:color="auto" w:fill="auto"/>
            <w:noWrap/>
            <w:vAlign w:val="bottom"/>
            <w:hideMark/>
          </w:tcPr>
          <w:p w14:paraId="10742A38" w14:textId="77777777" w:rsidR="001844EF" w:rsidRPr="00820FD8" w:rsidRDefault="001844EF" w:rsidP="002D6968">
            <w:pPr>
              <w:jc w:val="right"/>
              <w:rPr>
                <w:rFonts w:eastAsiaTheme="minorHAnsi"/>
                <w:color w:val="000000"/>
                <w:sz w:val="16"/>
                <w:szCs w:val="16"/>
                <w:lang w:eastAsia="en-US"/>
              </w:rPr>
            </w:pPr>
            <w:r w:rsidRPr="00820FD8">
              <w:rPr>
                <w:rFonts w:eastAsiaTheme="minorHAnsi"/>
                <w:color w:val="000000"/>
                <w:sz w:val="16"/>
                <w:szCs w:val="16"/>
                <w:lang w:eastAsia="en-US"/>
              </w:rPr>
              <w:t>1</w:t>
            </w:r>
          </w:p>
        </w:tc>
        <w:tc>
          <w:tcPr>
            <w:tcW w:w="1207" w:type="pct"/>
            <w:tcBorders>
              <w:top w:val="nil"/>
              <w:left w:val="nil"/>
              <w:bottom w:val="single" w:sz="4" w:space="0" w:color="auto"/>
              <w:right w:val="single" w:sz="4" w:space="0" w:color="auto"/>
            </w:tcBorders>
            <w:shd w:val="clear" w:color="auto" w:fill="auto"/>
            <w:vAlign w:val="bottom"/>
            <w:hideMark/>
          </w:tcPr>
          <w:p w14:paraId="53844F54" w14:textId="77777777" w:rsidR="001844EF" w:rsidRPr="00820FD8" w:rsidRDefault="001844EF" w:rsidP="002D6968">
            <w:pPr>
              <w:rPr>
                <w:rFonts w:eastAsiaTheme="minorHAnsi"/>
                <w:color w:val="000000"/>
                <w:sz w:val="16"/>
                <w:szCs w:val="16"/>
                <w:lang w:eastAsia="en-US"/>
              </w:rPr>
            </w:pPr>
            <w:r w:rsidRPr="00820FD8">
              <w:rPr>
                <w:rFonts w:eastAsiaTheme="minorHAnsi"/>
                <w:color w:val="000000"/>
                <w:sz w:val="16"/>
                <w:szCs w:val="16"/>
                <w:lang w:eastAsia="en-US"/>
              </w:rPr>
              <w:t>тариф на услуги коммерческого оператора АО «АТС»</w:t>
            </w:r>
          </w:p>
        </w:tc>
        <w:tc>
          <w:tcPr>
            <w:tcW w:w="556" w:type="pct"/>
            <w:tcBorders>
              <w:top w:val="nil"/>
              <w:left w:val="nil"/>
              <w:bottom w:val="single" w:sz="4" w:space="0" w:color="auto"/>
              <w:right w:val="single" w:sz="4" w:space="0" w:color="auto"/>
            </w:tcBorders>
            <w:shd w:val="clear" w:color="auto" w:fill="auto"/>
            <w:noWrap/>
            <w:vAlign w:val="bottom"/>
            <w:hideMark/>
          </w:tcPr>
          <w:p w14:paraId="15E43112" w14:textId="77777777" w:rsidR="001844EF" w:rsidRPr="00820FD8" w:rsidRDefault="001844EF" w:rsidP="002D6968">
            <w:pPr>
              <w:rPr>
                <w:rFonts w:eastAsiaTheme="minorHAnsi"/>
                <w:color w:val="000000"/>
                <w:sz w:val="16"/>
                <w:szCs w:val="16"/>
                <w:lang w:eastAsia="en-US"/>
              </w:rPr>
            </w:pPr>
            <w:r w:rsidRPr="00820FD8">
              <w:rPr>
                <w:rFonts w:eastAsiaTheme="minorHAnsi"/>
                <w:color w:val="000000"/>
                <w:sz w:val="16"/>
                <w:szCs w:val="16"/>
                <w:lang w:eastAsia="en-US"/>
              </w:rPr>
              <w:t>руб/МВт*ч</w:t>
            </w:r>
          </w:p>
        </w:tc>
        <w:tc>
          <w:tcPr>
            <w:tcW w:w="561" w:type="pct"/>
            <w:tcBorders>
              <w:top w:val="nil"/>
              <w:left w:val="nil"/>
              <w:bottom w:val="single" w:sz="4" w:space="0" w:color="auto"/>
              <w:right w:val="single" w:sz="4" w:space="0" w:color="auto"/>
            </w:tcBorders>
            <w:shd w:val="clear" w:color="auto" w:fill="auto"/>
            <w:noWrap/>
            <w:vAlign w:val="bottom"/>
            <w:hideMark/>
          </w:tcPr>
          <w:p w14:paraId="6E3B3410" w14:textId="77777777" w:rsidR="001844EF" w:rsidRPr="00820FD8" w:rsidRDefault="001844EF" w:rsidP="002D6968">
            <w:pPr>
              <w:jc w:val="right"/>
              <w:rPr>
                <w:rFonts w:eastAsiaTheme="minorHAnsi"/>
                <w:color w:val="000000"/>
                <w:sz w:val="16"/>
                <w:szCs w:val="16"/>
                <w:lang w:eastAsia="en-US"/>
              </w:rPr>
            </w:pPr>
            <w:r w:rsidRPr="00820FD8">
              <w:rPr>
                <w:rFonts w:eastAsiaTheme="minorHAnsi"/>
                <w:color w:val="000000"/>
                <w:sz w:val="16"/>
                <w:szCs w:val="16"/>
                <w:lang w:eastAsia="en-US"/>
              </w:rPr>
              <w:t>1,214</w:t>
            </w:r>
          </w:p>
        </w:tc>
        <w:tc>
          <w:tcPr>
            <w:tcW w:w="561" w:type="pct"/>
            <w:tcBorders>
              <w:top w:val="nil"/>
              <w:left w:val="nil"/>
              <w:bottom w:val="single" w:sz="4" w:space="0" w:color="auto"/>
              <w:right w:val="single" w:sz="4" w:space="0" w:color="auto"/>
            </w:tcBorders>
            <w:shd w:val="clear" w:color="auto" w:fill="auto"/>
            <w:noWrap/>
            <w:vAlign w:val="bottom"/>
            <w:hideMark/>
          </w:tcPr>
          <w:p w14:paraId="70493050" w14:textId="77777777" w:rsidR="001844EF" w:rsidRPr="00820FD8" w:rsidRDefault="001844EF" w:rsidP="002D6968">
            <w:pPr>
              <w:jc w:val="right"/>
              <w:rPr>
                <w:rFonts w:eastAsiaTheme="minorHAnsi"/>
                <w:color w:val="000000"/>
                <w:sz w:val="16"/>
                <w:szCs w:val="16"/>
                <w:lang w:eastAsia="en-US"/>
              </w:rPr>
            </w:pPr>
            <w:r w:rsidRPr="00820FD8">
              <w:rPr>
                <w:rFonts w:eastAsiaTheme="minorHAnsi"/>
                <w:color w:val="000000"/>
                <w:sz w:val="16"/>
                <w:szCs w:val="16"/>
                <w:lang w:eastAsia="en-US"/>
              </w:rPr>
              <w:t>1,329</w:t>
            </w:r>
          </w:p>
        </w:tc>
        <w:tc>
          <w:tcPr>
            <w:tcW w:w="1843" w:type="pct"/>
            <w:tcBorders>
              <w:top w:val="nil"/>
              <w:left w:val="nil"/>
              <w:bottom w:val="single" w:sz="4" w:space="0" w:color="auto"/>
              <w:right w:val="single" w:sz="4" w:space="0" w:color="auto"/>
            </w:tcBorders>
            <w:shd w:val="clear" w:color="auto" w:fill="auto"/>
            <w:vAlign w:val="bottom"/>
            <w:hideMark/>
          </w:tcPr>
          <w:p w14:paraId="42CF597C" w14:textId="77777777" w:rsidR="001844EF" w:rsidRPr="00820FD8" w:rsidRDefault="001844EF" w:rsidP="002D6968">
            <w:pPr>
              <w:rPr>
                <w:rFonts w:eastAsiaTheme="minorHAnsi"/>
                <w:sz w:val="16"/>
                <w:szCs w:val="16"/>
                <w:lang w:eastAsia="en-US"/>
              </w:rPr>
            </w:pPr>
            <w:r w:rsidRPr="00820FD8">
              <w:rPr>
                <w:rFonts w:eastAsiaTheme="minorHAnsi"/>
                <w:sz w:val="16"/>
                <w:szCs w:val="16"/>
                <w:lang w:eastAsia="en-US"/>
              </w:rPr>
              <w:t>Приказ ФАС России от 16.12.2020 N 1225/20</w:t>
            </w:r>
          </w:p>
        </w:tc>
      </w:tr>
      <w:tr w:rsidR="001844EF" w:rsidRPr="00820FD8" w14:paraId="48DFD83F" w14:textId="77777777" w:rsidTr="002D6968">
        <w:trPr>
          <w:trHeight w:val="300"/>
        </w:trPr>
        <w:tc>
          <w:tcPr>
            <w:tcW w:w="272" w:type="pct"/>
            <w:tcBorders>
              <w:top w:val="nil"/>
              <w:left w:val="single" w:sz="4" w:space="0" w:color="auto"/>
              <w:bottom w:val="single" w:sz="4" w:space="0" w:color="auto"/>
              <w:right w:val="single" w:sz="4" w:space="0" w:color="auto"/>
            </w:tcBorders>
            <w:shd w:val="clear" w:color="auto" w:fill="auto"/>
            <w:noWrap/>
            <w:vAlign w:val="bottom"/>
            <w:hideMark/>
          </w:tcPr>
          <w:p w14:paraId="0F7E3801" w14:textId="77777777" w:rsidR="001844EF" w:rsidRPr="00820FD8" w:rsidRDefault="001844EF" w:rsidP="002D6968">
            <w:pPr>
              <w:jc w:val="right"/>
              <w:rPr>
                <w:rFonts w:eastAsiaTheme="minorHAnsi"/>
                <w:color w:val="000000"/>
                <w:sz w:val="16"/>
                <w:szCs w:val="16"/>
                <w:lang w:eastAsia="en-US"/>
              </w:rPr>
            </w:pPr>
            <w:r w:rsidRPr="00820FD8">
              <w:rPr>
                <w:rFonts w:eastAsiaTheme="minorHAnsi"/>
                <w:color w:val="000000"/>
                <w:sz w:val="16"/>
                <w:szCs w:val="16"/>
                <w:lang w:eastAsia="en-US"/>
              </w:rPr>
              <w:t>2</w:t>
            </w:r>
          </w:p>
        </w:tc>
        <w:tc>
          <w:tcPr>
            <w:tcW w:w="1207" w:type="pct"/>
            <w:tcBorders>
              <w:top w:val="nil"/>
              <w:left w:val="nil"/>
              <w:bottom w:val="single" w:sz="4" w:space="0" w:color="auto"/>
              <w:right w:val="single" w:sz="4" w:space="0" w:color="auto"/>
            </w:tcBorders>
            <w:shd w:val="clear" w:color="auto" w:fill="auto"/>
            <w:vAlign w:val="bottom"/>
            <w:hideMark/>
          </w:tcPr>
          <w:p w14:paraId="78373249" w14:textId="77777777" w:rsidR="001844EF" w:rsidRPr="00820FD8" w:rsidRDefault="001844EF" w:rsidP="002D6968">
            <w:pPr>
              <w:rPr>
                <w:rFonts w:eastAsiaTheme="minorHAnsi"/>
                <w:color w:val="000000"/>
                <w:sz w:val="16"/>
                <w:szCs w:val="16"/>
                <w:lang w:eastAsia="en-US"/>
              </w:rPr>
            </w:pPr>
            <w:r w:rsidRPr="00820FD8">
              <w:rPr>
                <w:rFonts w:eastAsiaTheme="minorHAnsi"/>
                <w:color w:val="000000"/>
                <w:sz w:val="16"/>
                <w:szCs w:val="16"/>
                <w:lang w:eastAsia="en-US"/>
              </w:rPr>
              <w:t>тариф на услуги СО «ЕЭС»</w:t>
            </w:r>
          </w:p>
        </w:tc>
        <w:tc>
          <w:tcPr>
            <w:tcW w:w="556" w:type="pct"/>
            <w:tcBorders>
              <w:top w:val="nil"/>
              <w:left w:val="nil"/>
              <w:bottom w:val="single" w:sz="4" w:space="0" w:color="auto"/>
              <w:right w:val="single" w:sz="4" w:space="0" w:color="auto"/>
            </w:tcBorders>
            <w:shd w:val="clear" w:color="auto" w:fill="auto"/>
            <w:noWrap/>
            <w:vAlign w:val="bottom"/>
            <w:hideMark/>
          </w:tcPr>
          <w:p w14:paraId="78911600" w14:textId="77777777" w:rsidR="001844EF" w:rsidRPr="00820FD8" w:rsidRDefault="001844EF" w:rsidP="002D6968">
            <w:pPr>
              <w:rPr>
                <w:rFonts w:eastAsiaTheme="minorHAnsi"/>
                <w:color w:val="000000"/>
                <w:sz w:val="16"/>
                <w:szCs w:val="16"/>
                <w:lang w:eastAsia="en-US"/>
              </w:rPr>
            </w:pPr>
            <w:r w:rsidRPr="00820FD8">
              <w:rPr>
                <w:rFonts w:eastAsiaTheme="minorHAnsi"/>
                <w:color w:val="000000"/>
                <w:sz w:val="16"/>
                <w:szCs w:val="16"/>
                <w:lang w:eastAsia="en-US"/>
              </w:rPr>
              <w:t>руб/МВт*ч</w:t>
            </w:r>
          </w:p>
        </w:tc>
        <w:tc>
          <w:tcPr>
            <w:tcW w:w="561" w:type="pct"/>
            <w:tcBorders>
              <w:top w:val="nil"/>
              <w:left w:val="nil"/>
              <w:bottom w:val="single" w:sz="4" w:space="0" w:color="auto"/>
              <w:right w:val="single" w:sz="4" w:space="0" w:color="auto"/>
            </w:tcBorders>
            <w:shd w:val="clear" w:color="auto" w:fill="auto"/>
            <w:noWrap/>
            <w:vAlign w:val="bottom"/>
            <w:hideMark/>
          </w:tcPr>
          <w:p w14:paraId="7105E506" w14:textId="77777777" w:rsidR="001844EF" w:rsidRPr="00820FD8" w:rsidRDefault="001844EF" w:rsidP="002D6968">
            <w:pPr>
              <w:jc w:val="right"/>
              <w:rPr>
                <w:rFonts w:eastAsiaTheme="minorHAnsi"/>
                <w:color w:val="000000"/>
                <w:sz w:val="16"/>
                <w:szCs w:val="16"/>
                <w:lang w:eastAsia="en-US"/>
              </w:rPr>
            </w:pPr>
            <w:r w:rsidRPr="00820FD8">
              <w:rPr>
                <w:rFonts w:eastAsiaTheme="minorHAnsi"/>
                <w:color w:val="000000"/>
                <w:sz w:val="16"/>
                <w:szCs w:val="16"/>
                <w:lang w:eastAsia="en-US"/>
              </w:rPr>
              <w:t>2,151</w:t>
            </w:r>
          </w:p>
        </w:tc>
        <w:tc>
          <w:tcPr>
            <w:tcW w:w="561" w:type="pct"/>
            <w:tcBorders>
              <w:top w:val="nil"/>
              <w:left w:val="nil"/>
              <w:bottom w:val="single" w:sz="4" w:space="0" w:color="auto"/>
              <w:right w:val="single" w:sz="4" w:space="0" w:color="auto"/>
            </w:tcBorders>
            <w:shd w:val="clear" w:color="auto" w:fill="auto"/>
            <w:noWrap/>
            <w:vAlign w:val="bottom"/>
            <w:hideMark/>
          </w:tcPr>
          <w:p w14:paraId="0A300E18" w14:textId="77777777" w:rsidR="001844EF" w:rsidRPr="00820FD8" w:rsidRDefault="001844EF" w:rsidP="002D6968">
            <w:pPr>
              <w:jc w:val="right"/>
              <w:rPr>
                <w:rFonts w:eastAsiaTheme="minorHAnsi"/>
                <w:color w:val="000000"/>
                <w:sz w:val="16"/>
                <w:szCs w:val="16"/>
                <w:lang w:eastAsia="en-US"/>
              </w:rPr>
            </w:pPr>
            <w:r w:rsidRPr="00820FD8">
              <w:rPr>
                <w:rFonts w:eastAsiaTheme="minorHAnsi"/>
                <w:color w:val="000000"/>
                <w:sz w:val="16"/>
                <w:szCs w:val="16"/>
                <w:lang w:eastAsia="en-US"/>
              </w:rPr>
              <w:t>2,1510</w:t>
            </w:r>
          </w:p>
        </w:tc>
        <w:tc>
          <w:tcPr>
            <w:tcW w:w="1843" w:type="pct"/>
            <w:tcBorders>
              <w:top w:val="nil"/>
              <w:left w:val="nil"/>
              <w:bottom w:val="single" w:sz="4" w:space="0" w:color="auto"/>
              <w:right w:val="single" w:sz="4" w:space="0" w:color="auto"/>
            </w:tcBorders>
            <w:shd w:val="clear" w:color="auto" w:fill="auto"/>
            <w:vAlign w:val="bottom"/>
            <w:hideMark/>
          </w:tcPr>
          <w:p w14:paraId="70996C62" w14:textId="77777777" w:rsidR="001844EF" w:rsidRPr="00820FD8" w:rsidRDefault="001844EF" w:rsidP="002D6968">
            <w:pPr>
              <w:rPr>
                <w:rFonts w:eastAsiaTheme="minorHAnsi"/>
                <w:sz w:val="16"/>
                <w:szCs w:val="16"/>
                <w:lang w:eastAsia="en-US"/>
              </w:rPr>
            </w:pPr>
            <w:r w:rsidRPr="00820FD8">
              <w:rPr>
                <w:rFonts w:eastAsiaTheme="minorHAnsi"/>
                <w:sz w:val="16"/>
                <w:szCs w:val="16"/>
                <w:lang w:eastAsia="en-US"/>
              </w:rPr>
              <w:t>Приказ ФАС России от 24.12.2020 N 1263/20</w:t>
            </w:r>
          </w:p>
        </w:tc>
      </w:tr>
      <w:tr w:rsidR="001844EF" w:rsidRPr="00820FD8" w14:paraId="42414AAF" w14:textId="77777777" w:rsidTr="002D6968">
        <w:trPr>
          <w:trHeight w:val="752"/>
        </w:trPr>
        <w:tc>
          <w:tcPr>
            <w:tcW w:w="272" w:type="pct"/>
            <w:tcBorders>
              <w:top w:val="nil"/>
              <w:left w:val="single" w:sz="4" w:space="0" w:color="auto"/>
              <w:bottom w:val="single" w:sz="4" w:space="0" w:color="auto"/>
              <w:right w:val="single" w:sz="4" w:space="0" w:color="auto"/>
            </w:tcBorders>
            <w:shd w:val="clear" w:color="auto" w:fill="auto"/>
            <w:noWrap/>
            <w:vAlign w:val="bottom"/>
            <w:hideMark/>
          </w:tcPr>
          <w:p w14:paraId="4E77D169" w14:textId="77777777" w:rsidR="001844EF" w:rsidRPr="00820FD8" w:rsidRDefault="001844EF" w:rsidP="002D6968">
            <w:pPr>
              <w:jc w:val="right"/>
              <w:rPr>
                <w:rFonts w:eastAsiaTheme="minorHAnsi"/>
                <w:color w:val="000000"/>
                <w:sz w:val="16"/>
                <w:szCs w:val="16"/>
                <w:lang w:eastAsia="en-US"/>
              </w:rPr>
            </w:pPr>
            <w:r w:rsidRPr="00820FD8">
              <w:rPr>
                <w:rFonts w:eastAsiaTheme="minorHAnsi"/>
                <w:color w:val="000000"/>
                <w:sz w:val="16"/>
                <w:szCs w:val="16"/>
                <w:lang w:eastAsia="en-US"/>
              </w:rPr>
              <w:t>3</w:t>
            </w:r>
          </w:p>
        </w:tc>
        <w:tc>
          <w:tcPr>
            <w:tcW w:w="1207" w:type="pct"/>
            <w:tcBorders>
              <w:top w:val="nil"/>
              <w:left w:val="nil"/>
              <w:bottom w:val="single" w:sz="4" w:space="0" w:color="auto"/>
              <w:right w:val="single" w:sz="4" w:space="0" w:color="auto"/>
            </w:tcBorders>
            <w:shd w:val="clear" w:color="auto" w:fill="auto"/>
            <w:vAlign w:val="bottom"/>
            <w:hideMark/>
          </w:tcPr>
          <w:p w14:paraId="65A991E4" w14:textId="77777777" w:rsidR="001844EF" w:rsidRPr="00820FD8" w:rsidRDefault="001844EF" w:rsidP="002D6968">
            <w:pPr>
              <w:rPr>
                <w:rFonts w:eastAsiaTheme="minorHAnsi"/>
                <w:color w:val="000000"/>
                <w:sz w:val="16"/>
                <w:szCs w:val="16"/>
                <w:lang w:eastAsia="en-US"/>
              </w:rPr>
            </w:pPr>
            <w:r w:rsidRPr="00820FD8">
              <w:rPr>
                <w:rFonts w:eastAsiaTheme="minorHAnsi"/>
                <w:color w:val="000000"/>
                <w:sz w:val="16"/>
                <w:szCs w:val="16"/>
                <w:lang w:eastAsia="en-US"/>
              </w:rPr>
              <w:t>комплексная услуга АО «ЦФР»</w:t>
            </w:r>
          </w:p>
        </w:tc>
        <w:tc>
          <w:tcPr>
            <w:tcW w:w="556" w:type="pct"/>
            <w:tcBorders>
              <w:top w:val="nil"/>
              <w:left w:val="nil"/>
              <w:bottom w:val="single" w:sz="4" w:space="0" w:color="auto"/>
              <w:right w:val="single" w:sz="4" w:space="0" w:color="auto"/>
            </w:tcBorders>
            <w:shd w:val="clear" w:color="auto" w:fill="auto"/>
            <w:noWrap/>
            <w:vAlign w:val="bottom"/>
            <w:hideMark/>
          </w:tcPr>
          <w:p w14:paraId="354ED57C" w14:textId="77777777" w:rsidR="001844EF" w:rsidRPr="00820FD8" w:rsidRDefault="001844EF" w:rsidP="002D6968">
            <w:pPr>
              <w:rPr>
                <w:rFonts w:eastAsiaTheme="minorHAnsi"/>
                <w:color w:val="000000"/>
                <w:sz w:val="16"/>
                <w:szCs w:val="16"/>
                <w:lang w:eastAsia="en-US"/>
              </w:rPr>
            </w:pPr>
            <w:r w:rsidRPr="00820FD8">
              <w:rPr>
                <w:rFonts w:eastAsiaTheme="minorHAnsi"/>
                <w:color w:val="000000"/>
                <w:sz w:val="16"/>
                <w:szCs w:val="16"/>
                <w:lang w:eastAsia="en-US"/>
              </w:rPr>
              <w:t>руб/МВт*ч</w:t>
            </w:r>
          </w:p>
        </w:tc>
        <w:tc>
          <w:tcPr>
            <w:tcW w:w="561" w:type="pct"/>
            <w:tcBorders>
              <w:top w:val="nil"/>
              <w:left w:val="nil"/>
              <w:bottom w:val="single" w:sz="4" w:space="0" w:color="auto"/>
              <w:right w:val="single" w:sz="4" w:space="0" w:color="auto"/>
            </w:tcBorders>
            <w:shd w:val="clear" w:color="auto" w:fill="auto"/>
            <w:noWrap/>
            <w:vAlign w:val="bottom"/>
            <w:hideMark/>
          </w:tcPr>
          <w:p w14:paraId="2C60C0FA" w14:textId="77777777" w:rsidR="001844EF" w:rsidRPr="00820FD8" w:rsidRDefault="001844EF" w:rsidP="002D6968">
            <w:pPr>
              <w:jc w:val="right"/>
              <w:rPr>
                <w:rFonts w:eastAsiaTheme="minorHAnsi"/>
                <w:color w:val="000000"/>
                <w:sz w:val="16"/>
                <w:szCs w:val="16"/>
                <w:lang w:eastAsia="en-US"/>
              </w:rPr>
            </w:pPr>
            <w:r w:rsidRPr="00820FD8">
              <w:rPr>
                <w:rFonts w:eastAsiaTheme="minorHAnsi"/>
                <w:color w:val="000000"/>
                <w:sz w:val="16"/>
                <w:szCs w:val="16"/>
                <w:lang w:eastAsia="en-US"/>
              </w:rPr>
              <w:t>0,352</w:t>
            </w:r>
          </w:p>
        </w:tc>
        <w:tc>
          <w:tcPr>
            <w:tcW w:w="561" w:type="pct"/>
            <w:tcBorders>
              <w:top w:val="nil"/>
              <w:left w:val="nil"/>
              <w:bottom w:val="single" w:sz="4" w:space="0" w:color="auto"/>
              <w:right w:val="single" w:sz="4" w:space="0" w:color="auto"/>
            </w:tcBorders>
            <w:shd w:val="clear" w:color="auto" w:fill="auto"/>
            <w:noWrap/>
            <w:vAlign w:val="bottom"/>
            <w:hideMark/>
          </w:tcPr>
          <w:p w14:paraId="16D802E0" w14:textId="77777777" w:rsidR="001844EF" w:rsidRPr="00820FD8" w:rsidRDefault="001844EF" w:rsidP="002D6968">
            <w:pPr>
              <w:jc w:val="right"/>
              <w:rPr>
                <w:rFonts w:eastAsiaTheme="minorHAnsi"/>
                <w:color w:val="000000"/>
                <w:sz w:val="16"/>
                <w:szCs w:val="16"/>
                <w:lang w:eastAsia="en-US"/>
              </w:rPr>
            </w:pPr>
            <w:r w:rsidRPr="00820FD8">
              <w:rPr>
                <w:rFonts w:eastAsiaTheme="minorHAnsi"/>
                <w:color w:val="000000"/>
                <w:sz w:val="16"/>
                <w:szCs w:val="16"/>
                <w:lang w:eastAsia="en-US"/>
              </w:rPr>
              <w:t>0,363</w:t>
            </w:r>
          </w:p>
        </w:tc>
        <w:tc>
          <w:tcPr>
            <w:tcW w:w="1843" w:type="pct"/>
            <w:tcBorders>
              <w:top w:val="nil"/>
              <w:left w:val="nil"/>
              <w:bottom w:val="single" w:sz="4" w:space="0" w:color="auto"/>
              <w:right w:val="single" w:sz="4" w:space="0" w:color="auto"/>
            </w:tcBorders>
            <w:shd w:val="clear" w:color="auto" w:fill="auto"/>
            <w:vAlign w:val="bottom"/>
            <w:hideMark/>
          </w:tcPr>
          <w:p w14:paraId="77F30CDC" w14:textId="77777777" w:rsidR="001844EF" w:rsidRPr="00820FD8" w:rsidRDefault="001844EF" w:rsidP="002D6968">
            <w:pPr>
              <w:rPr>
                <w:rFonts w:eastAsiaTheme="minorHAnsi"/>
                <w:color w:val="000000"/>
                <w:sz w:val="16"/>
                <w:szCs w:val="16"/>
                <w:lang w:eastAsia="en-US"/>
              </w:rPr>
            </w:pPr>
            <w:r w:rsidRPr="00820FD8">
              <w:rPr>
                <w:rFonts w:eastAsiaTheme="minorHAnsi"/>
                <w:color w:val="000000"/>
                <w:sz w:val="16"/>
                <w:szCs w:val="16"/>
                <w:lang w:eastAsia="en-US"/>
              </w:rPr>
              <w:t>размер платы за комплексную услугу АО «ЦФР» утверждён Наблюдательным советом Ассоциации «НП Совет рынка» (Протокол №16/2020 от 22.06.2020)</w:t>
            </w:r>
          </w:p>
        </w:tc>
      </w:tr>
      <w:tr w:rsidR="001844EF" w:rsidRPr="00820FD8" w14:paraId="2B9F97E0" w14:textId="77777777" w:rsidTr="002D6968">
        <w:trPr>
          <w:trHeight w:val="720"/>
        </w:trPr>
        <w:tc>
          <w:tcPr>
            <w:tcW w:w="272" w:type="pct"/>
            <w:tcBorders>
              <w:top w:val="nil"/>
              <w:left w:val="single" w:sz="4" w:space="0" w:color="auto"/>
              <w:bottom w:val="single" w:sz="4" w:space="0" w:color="auto"/>
              <w:right w:val="single" w:sz="4" w:space="0" w:color="auto"/>
            </w:tcBorders>
            <w:shd w:val="clear" w:color="auto" w:fill="auto"/>
            <w:noWrap/>
            <w:vAlign w:val="bottom"/>
            <w:hideMark/>
          </w:tcPr>
          <w:p w14:paraId="5DDAF1AA" w14:textId="77777777" w:rsidR="001844EF" w:rsidRPr="00820FD8" w:rsidRDefault="001844EF" w:rsidP="002D6968">
            <w:pPr>
              <w:jc w:val="right"/>
              <w:rPr>
                <w:rFonts w:eastAsiaTheme="minorHAnsi"/>
                <w:color w:val="000000"/>
                <w:sz w:val="16"/>
                <w:szCs w:val="16"/>
                <w:lang w:eastAsia="en-US"/>
              </w:rPr>
            </w:pPr>
            <w:r w:rsidRPr="00820FD8">
              <w:rPr>
                <w:rFonts w:eastAsiaTheme="minorHAnsi"/>
                <w:color w:val="000000"/>
                <w:sz w:val="16"/>
                <w:szCs w:val="16"/>
                <w:lang w:eastAsia="en-US"/>
              </w:rPr>
              <w:t>4</w:t>
            </w:r>
          </w:p>
        </w:tc>
        <w:tc>
          <w:tcPr>
            <w:tcW w:w="1207" w:type="pct"/>
            <w:tcBorders>
              <w:top w:val="nil"/>
              <w:left w:val="nil"/>
              <w:bottom w:val="single" w:sz="4" w:space="0" w:color="auto"/>
              <w:right w:val="single" w:sz="4" w:space="0" w:color="auto"/>
            </w:tcBorders>
            <w:shd w:val="clear" w:color="auto" w:fill="auto"/>
            <w:vAlign w:val="bottom"/>
            <w:hideMark/>
          </w:tcPr>
          <w:p w14:paraId="3375FBA6" w14:textId="77777777" w:rsidR="001844EF" w:rsidRPr="00820FD8" w:rsidRDefault="001844EF" w:rsidP="002D6968">
            <w:pPr>
              <w:rPr>
                <w:rFonts w:eastAsiaTheme="minorHAnsi"/>
                <w:color w:val="000000"/>
                <w:sz w:val="16"/>
                <w:szCs w:val="16"/>
                <w:lang w:eastAsia="en-US"/>
              </w:rPr>
            </w:pPr>
            <w:r w:rsidRPr="00820FD8">
              <w:rPr>
                <w:rFonts w:eastAsiaTheme="minorHAnsi"/>
                <w:color w:val="000000"/>
                <w:sz w:val="16"/>
                <w:szCs w:val="16"/>
                <w:lang w:eastAsia="en-US"/>
              </w:rPr>
              <w:t>цена на мощность</w:t>
            </w:r>
          </w:p>
        </w:tc>
        <w:tc>
          <w:tcPr>
            <w:tcW w:w="556" w:type="pct"/>
            <w:tcBorders>
              <w:top w:val="nil"/>
              <w:left w:val="nil"/>
              <w:bottom w:val="single" w:sz="4" w:space="0" w:color="auto"/>
              <w:right w:val="single" w:sz="4" w:space="0" w:color="auto"/>
            </w:tcBorders>
            <w:shd w:val="clear" w:color="auto" w:fill="auto"/>
            <w:noWrap/>
            <w:vAlign w:val="bottom"/>
            <w:hideMark/>
          </w:tcPr>
          <w:p w14:paraId="5043D091" w14:textId="77777777" w:rsidR="001844EF" w:rsidRPr="00820FD8" w:rsidRDefault="001844EF" w:rsidP="002D6968">
            <w:pPr>
              <w:rPr>
                <w:rFonts w:eastAsiaTheme="minorHAnsi"/>
                <w:color w:val="000000"/>
                <w:sz w:val="16"/>
                <w:szCs w:val="16"/>
                <w:lang w:eastAsia="en-US"/>
              </w:rPr>
            </w:pPr>
            <w:r w:rsidRPr="00820FD8">
              <w:rPr>
                <w:rFonts w:eastAsiaTheme="minorHAnsi"/>
                <w:color w:val="000000"/>
                <w:sz w:val="16"/>
                <w:szCs w:val="16"/>
                <w:lang w:eastAsia="en-US"/>
              </w:rPr>
              <w:t>руб/МВт</w:t>
            </w:r>
          </w:p>
        </w:tc>
        <w:tc>
          <w:tcPr>
            <w:tcW w:w="561" w:type="pct"/>
            <w:tcBorders>
              <w:top w:val="nil"/>
              <w:left w:val="nil"/>
              <w:bottom w:val="single" w:sz="4" w:space="0" w:color="auto"/>
              <w:right w:val="single" w:sz="4" w:space="0" w:color="auto"/>
            </w:tcBorders>
            <w:shd w:val="clear" w:color="auto" w:fill="auto"/>
            <w:noWrap/>
            <w:vAlign w:val="bottom"/>
            <w:hideMark/>
          </w:tcPr>
          <w:p w14:paraId="54A52C88" w14:textId="77777777" w:rsidR="001844EF" w:rsidRPr="00820FD8" w:rsidRDefault="001844EF" w:rsidP="002D6968">
            <w:pPr>
              <w:jc w:val="right"/>
              <w:rPr>
                <w:rFonts w:eastAsiaTheme="minorHAnsi"/>
                <w:sz w:val="16"/>
                <w:szCs w:val="16"/>
                <w:lang w:eastAsia="en-US"/>
              </w:rPr>
            </w:pPr>
            <w:r w:rsidRPr="00820FD8">
              <w:rPr>
                <w:rFonts w:eastAsiaTheme="minorHAnsi"/>
                <w:sz w:val="16"/>
                <w:szCs w:val="16"/>
                <w:lang w:eastAsia="en-US"/>
              </w:rPr>
              <w:t>766 276</w:t>
            </w:r>
          </w:p>
        </w:tc>
        <w:tc>
          <w:tcPr>
            <w:tcW w:w="561" w:type="pct"/>
            <w:tcBorders>
              <w:top w:val="nil"/>
              <w:left w:val="nil"/>
              <w:bottom w:val="single" w:sz="4" w:space="0" w:color="auto"/>
              <w:right w:val="single" w:sz="4" w:space="0" w:color="auto"/>
            </w:tcBorders>
            <w:shd w:val="clear" w:color="auto" w:fill="auto"/>
            <w:noWrap/>
            <w:vAlign w:val="bottom"/>
            <w:hideMark/>
          </w:tcPr>
          <w:p w14:paraId="5FAA3FC9" w14:textId="77777777" w:rsidR="001844EF" w:rsidRPr="00820FD8" w:rsidRDefault="001844EF" w:rsidP="002D6968">
            <w:pPr>
              <w:jc w:val="right"/>
              <w:rPr>
                <w:rFonts w:eastAsiaTheme="minorHAnsi"/>
                <w:sz w:val="16"/>
                <w:szCs w:val="16"/>
                <w:lang w:eastAsia="en-US"/>
              </w:rPr>
            </w:pPr>
            <w:r w:rsidRPr="00820FD8">
              <w:rPr>
                <w:rFonts w:eastAsiaTheme="minorHAnsi"/>
                <w:sz w:val="16"/>
                <w:szCs w:val="16"/>
                <w:lang w:eastAsia="en-US"/>
              </w:rPr>
              <w:t>805 167</w:t>
            </w:r>
          </w:p>
        </w:tc>
        <w:tc>
          <w:tcPr>
            <w:tcW w:w="1843" w:type="pct"/>
            <w:vMerge w:val="restart"/>
            <w:tcBorders>
              <w:top w:val="nil"/>
              <w:left w:val="single" w:sz="4" w:space="0" w:color="auto"/>
              <w:bottom w:val="single" w:sz="4" w:space="0" w:color="auto"/>
              <w:right w:val="single" w:sz="4" w:space="0" w:color="auto"/>
            </w:tcBorders>
            <w:shd w:val="clear" w:color="auto" w:fill="auto"/>
            <w:vAlign w:val="bottom"/>
            <w:hideMark/>
          </w:tcPr>
          <w:p w14:paraId="215DEED1" w14:textId="77777777" w:rsidR="001844EF" w:rsidRPr="00820FD8" w:rsidRDefault="001844EF" w:rsidP="002D6968">
            <w:pPr>
              <w:rPr>
                <w:rFonts w:eastAsiaTheme="minorHAnsi"/>
                <w:color w:val="000000"/>
                <w:sz w:val="16"/>
                <w:szCs w:val="16"/>
                <w:lang w:eastAsia="en-US"/>
              </w:rPr>
            </w:pPr>
            <w:r w:rsidRPr="00820FD8">
              <w:rPr>
                <w:rFonts w:eastAsiaTheme="minorHAnsi"/>
                <w:color w:val="000000"/>
                <w:sz w:val="16"/>
                <w:szCs w:val="16"/>
                <w:lang w:eastAsia="en-US"/>
              </w:rPr>
              <w:t>Прогноз свободных (нерегулируемых) цен на электрическую энергию (мощность) по субъектам Российской Федерации на 2020 год и исходными данными для построения прогнозов Ассоциации «НП Совет рынка» http://www.atsenergo.ru/sites/default/files/prognoz/20191101_anpsr_ishodnye_dannye_i_prognoz_na_2020.pdf</w:t>
            </w:r>
          </w:p>
        </w:tc>
      </w:tr>
      <w:tr w:rsidR="001844EF" w:rsidRPr="00820FD8" w14:paraId="42DEC4A2" w14:textId="77777777" w:rsidTr="002D6968">
        <w:trPr>
          <w:trHeight w:val="820"/>
        </w:trPr>
        <w:tc>
          <w:tcPr>
            <w:tcW w:w="272" w:type="pct"/>
            <w:tcBorders>
              <w:top w:val="nil"/>
              <w:left w:val="single" w:sz="4" w:space="0" w:color="auto"/>
              <w:bottom w:val="single" w:sz="4" w:space="0" w:color="auto"/>
              <w:right w:val="single" w:sz="4" w:space="0" w:color="auto"/>
            </w:tcBorders>
            <w:shd w:val="clear" w:color="auto" w:fill="auto"/>
            <w:noWrap/>
            <w:vAlign w:val="bottom"/>
            <w:hideMark/>
          </w:tcPr>
          <w:p w14:paraId="24923EF3" w14:textId="77777777" w:rsidR="001844EF" w:rsidRPr="00820FD8" w:rsidRDefault="001844EF" w:rsidP="002D6968">
            <w:pPr>
              <w:jc w:val="right"/>
              <w:rPr>
                <w:rFonts w:eastAsiaTheme="minorHAnsi"/>
                <w:color w:val="000000"/>
                <w:sz w:val="16"/>
                <w:szCs w:val="16"/>
                <w:lang w:eastAsia="en-US"/>
              </w:rPr>
            </w:pPr>
            <w:r w:rsidRPr="00820FD8">
              <w:rPr>
                <w:rFonts w:eastAsiaTheme="minorHAnsi"/>
                <w:color w:val="000000"/>
                <w:sz w:val="16"/>
                <w:szCs w:val="16"/>
                <w:lang w:eastAsia="en-US"/>
              </w:rPr>
              <w:t>5</w:t>
            </w:r>
          </w:p>
        </w:tc>
        <w:tc>
          <w:tcPr>
            <w:tcW w:w="1207" w:type="pct"/>
            <w:tcBorders>
              <w:top w:val="nil"/>
              <w:left w:val="nil"/>
              <w:bottom w:val="single" w:sz="4" w:space="0" w:color="auto"/>
              <w:right w:val="single" w:sz="4" w:space="0" w:color="auto"/>
            </w:tcBorders>
            <w:shd w:val="clear" w:color="auto" w:fill="auto"/>
            <w:vAlign w:val="bottom"/>
            <w:hideMark/>
          </w:tcPr>
          <w:p w14:paraId="1985AA33" w14:textId="77777777" w:rsidR="001844EF" w:rsidRPr="00820FD8" w:rsidRDefault="001844EF" w:rsidP="002D6968">
            <w:pPr>
              <w:rPr>
                <w:rFonts w:eastAsiaTheme="minorHAnsi"/>
                <w:color w:val="000000"/>
                <w:sz w:val="16"/>
                <w:szCs w:val="16"/>
                <w:lang w:eastAsia="en-US"/>
              </w:rPr>
            </w:pPr>
            <w:r w:rsidRPr="00820FD8">
              <w:rPr>
                <w:rFonts w:eastAsiaTheme="minorHAnsi"/>
                <w:color w:val="000000"/>
                <w:sz w:val="16"/>
                <w:szCs w:val="16"/>
                <w:lang w:eastAsia="en-US"/>
              </w:rPr>
              <w:t>цена на электрическую энергию</w:t>
            </w:r>
          </w:p>
        </w:tc>
        <w:tc>
          <w:tcPr>
            <w:tcW w:w="556" w:type="pct"/>
            <w:tcBorders>
              <w:top w:val="nil"/>
              <w:left w:val="nil"/>
              <w:bottom w:val="single" w:sz="4" w:space="0" w:color="auto"/>
              <w:right w:val="single" w:sz="4" w:space="0" w:color="auto"/>
            </w:tcBorders>
            <w:shd w:val="clear" w:color="auto" w:fill="auto"/>
            <w:noWrap/>
            <w:vAlign w:val="bottom"/>
            <w:hideMark/>
          </w:tcPr>
          <w:p w14:paraId="37DF29AA" w14:textId="77777777" w:rsidR="001844EF" w:rsidRPr="00820FD8" w:rsidRDefault="001844EF" w:rsidP="002D6968">
            <w:pPr>
              <w:rPr>
                <w:rFonts w:eastAsiaTheme="minorHAnsi"/>
                <w:color w:val="000000"/>
                <w:sz w:val="16"/>
                <w:szCs w:val="16"/>
                <w:lang w:eastAsia="en-US"/>
              </w:rPr>
            </w:pPr>
            <w:r w:rsidRPr="00820FD8">
              <w:rPr>
                <w:rFonts w:eastAsiaTheme="minorHAnsi"/>
                <w:color w:val="000000"/>
                <w:sz w:val="16"/>
                <w:szCs w:val="16"/>
                <w:lang w:eastAsia="en-US"/>
              </w:rPr>
              <w:t>руб/МВт*ч</w:t>
            </w:r>
          </w:p>
        </w:tc>
        <w:tc>
          <w:tcPr>
            <w:tcW w:w="561" w:type="pct"/>
            <w:tcBorders>
              <w:top w:val="nil"/>
              <w:left w:val="nil"/>
              <w:bottom w:val="single" w:sz="4" w:space="0" w:color="auto"/>
              <w:right w:val="single" w:sz="4" w:space="0" w:color="auto"/>
            </w:tcBorders>
            <w:shd w:val="clear" w:color="auto" w:fill="auto"/>
            <w:noWrap/>
            <w:vAlign w:val="bottom"/>
            <w:hideMark/>
          </w:tcPr>
          <w:p w14:paraId="074E2F03" w14:textId="77777777" w:rsidR="001844EF" w:rsidRPr="00820FD8" w:rsidRDefault="001844EF" w:rsidP="002D6968">
            <w:pPr>
              <w:jc w:val="right"/>
              <w:rPr>
                <w:rFonts w:eastAsiaTheme="minorHAnsi"/>
                <w:sz w:val="16"/>
                <w:szCs w:val="16"/>
                <w:lang w:eastAsia="en-US"/>
              </w:rPr>
            </w:pPr>
            <w:r w:rsidRPr="00820FD8">
              <w:rPr>
                <w:rFonts w:eastAsiaTheme="minorHAnsi"/>
                <w:sz w:val="16"/>
                <w:szCs w:val="16"/>
                <w:lang w:eastAsia="en-US"/>
              </w:rPr>
              <w:t>995,00</w:t>
            </w:r>
          </w:p>
        </w:tc>
        <w:tc>
          <w:tcPr>
            <w:tcW w:w="561" w:type="pct"/>
            <w:tcBorders>
              <w:top w:val="nil"/>
              <w:left w:val="nil"/>
              <w:bottom w:val="single" w:sz="4" w:space="0" w:color="auto"/>
              <w:right w:val="single" w:sz="4" w:space="0" w:color="auto"/>
            </w:tcBorders>
            <w:shd w:val="clear" w:color="auto" w:fill="auto"/>
            <w:noWrap/>
            <w:vAlign w:val="bottom"/>
            <w:hideMark/>
          </w:tcPr>
          <w:p w14:paraId="5D6E27CE" w14:textId="77777777" w:rsidR="001844EF" w:rsidRPr="00820FD8" w:rsidRDefault="001844EF" w:rsidP="002D6968">
            <w:pPr>
              <w:jc w:val="right"/>
              <w:rPr>
                <w:rFonts w:eastAsiaTheme="minorHAnsi"/>
                <w:sz w:val="16"/>
                <w:szCs w:val="16"/>
                <w:lang w:eastAsia="en-US"/>
              </w:rPr>
            </w:pPr>
            <w:r w:rsidRPr="00820FD8">
              <w:rPr>
                <w:rFonts w:eastAsiaTheme="minorHAnsi"/>
                <w:sz w:val="16"/>
                <w:szCs w:val="16"/>
                <w:lang w:eastAsia="en-US"/>
              </w:rPr>
              <w:t>1022</w:t>
            </w:r>
          </w:p>
        </w:tc>
        <w:tc>
          <w:tcPr>
            <w:tcW w:w="1843" w:type="pct"/>
            <w:vMerge/>
            <w:tcBorders>
              <w:top w:val="nil"/>
              <w:left w:val="single" w:sz="4" w:space="0" w:color="auto"/>
              <w:bottom w:val="single" w:sz="4" w:space="0" w:color="auto"/>
              <w:right w:val="single" w:sz="4" w:space="0" w:color="auto"/>
            </w:tcBorders>
            <w:vAlign w:val="center"/>
            <w:hideMark/>
          </w:tcPr>
          <w:p w14:paraId="65F9FFFF" w14:textId="77777777" w:rsidR="001844EF" w:rsidRPr="00820FD8" w:rsidRDefault="001844EF" w:rsidP="002D6968">
            <w:pPr>
              <w:rPr>
                <w:rFonts w:eastAsiaTheme="minorHAnsi"/>
                <w:color w:val="000000"/>
                <w:sz w:val="16"/>
                <w:szCs w:val="16"/>
                <w:lang w:eastAsia="en-US"/>
              </w:rPr>
            </w:pPr>
          </w:p>
        </w:tc>
      </w:tr>
      <w:tr w:rsidR="001844EF" w:rsidRPr="00820FD8" w14:paraId="08DEEA8C" w14:textId="77777777" w:rsidTr="002D6968">
        <w:trPr>
          <w:trHeight w:val="300"/>
        </w:trPr>
        <w:tc>
          <w:tcPr>
            <w:tcW w:w="272" w:type="pct"/>
            <w:tcBorders>
              <w:top w:val="nil"/>
              <w:left w:val="single" w:sz="4" w:space="0" w:color="auto"/>
              <w:bottom w:val="single" w:sz="4" w:space="0" w:color="auto"/>
              <w:right w:val="single" w:sz="4" w:space="0" w:color="auto"/>
            </w:tcBorders>
            <w:shd w:val="clear" w:color="auto" w:fill="auto"/>
            <w:noWrap/>
            <w:vAlign w:val="bottom"/>
            <w:hideMark/>
          </w:tcPr>
          <w:p w14:paraId="772A6360" w14:textId="77777777" w:rsidR="001844EF" w:rsidRPr="00820FD8" w:rsidRDefault="001844EF" w:rsidP="002D6968">
            <w:pPr>
              <w:jc w:val="right"/>
              <w:rPr>
                <w:rFonts w:eastAsiaTheme="minorHAnsi"/>
                <w:color w:val="000000"/>
                <w:sz w:val="16"/>
                <w:szCs w:val="16"/>
                <w:lang w:eastAsia="en-US"/>
              </w:rPr>
            </w:pPr>
            <w:r w:rsidRPr="00820FD8">
              <w:rPr>
                <w:rFonts w:eastAsiaTheme="minorHAnsi"/>
                <w:color w:val="000000"/>
                <w:sz w:val="16"/>
                <w:szCs w:val="16"/>
                <w:lang w:eastAsia="en-US"/>
              </w:rPr>
              <w:lastRenderedPageBreak/>
              <w:t>6</w:t>
            </w:r>
          </w:p>
        </w:tc>
        <w:tc>
          <w:tcPr>
            <w:tcW w:w="1207" w:type="pct"/>
            <w:tcBorders>
              <w:top w:val="nil"/>
              <w:left w:val="nil"/>
              <w:bottom w:val="single" w:sz="4" w:space="0" w:color="auto"/>
              <w:right w:val="single" w:sz="4" w:space="0" w:color="auto"/>
            </w:tcBorders>
            <w:shd w:val="clear" w:color="auto" w:fill="auto"/>
            <w:vAlign w:val="bottom"/>
            <w:hideMark/>
          </w:tcPr>
          <w:p w14:paraId="303342A0" w14:textId="77777777" w:rsidR="001844EF" w:rsidRPr="00820FD8" w:rsidRDefault="001844EF" w:rsidP="002D6968">
            <w:pPr>
              <w:rPr>
                <w:rFonts w:eastAsiaTheme="minorHAnsi"/>
                <w:color w:val="000000"/>
                <w:sz w:val="16"/>
                <w:szCs w:val="16"/>
                <w:lang w:eastAsia="en-US"/>
              </w:rPr>
            </w:pPr>
            <w:r w:rsidRPr="00820FD8">
              <w:rPr>
                <w:rFonts w:eastAsiaTheme="minorHAnsi"/>
                <w:color w:val="000000"/>
                <w:sz w:val="16"/>
                <w:szCs w:val="16"/>
                <w:lang w:eastAsia="en-US"/>
              </w:rPr>
              <w:t>сбытовая надбавка</w:t>
            </w:r>
          </w:p>
        </w:tc>
        <w:tc>
          <w:tcPr>
            <w:tcW w:w="556" w:type="pct"/>
            <w:tcBorders>
              <w:top w:val="nil"/>
              <w:left w:val="nil"/>
              <w:bottom w:val="single" w:sz="4" w:space="0" w:color="auto"/>
              <w:right w:val="single" w:sz="4" w:space="0" w:color="auto"/>
            </w:tcBorders>
            <w:shd w:val="clear" w:color="auto" w:fill="auto"/>
            <w:noWrap/>
            <w:vAlign w:val="bottom"/>
            <w:hideMark/>
          </w:tcPr>
          <w:p w14:paraId="398FCB91" w14:textId="77777777" w:rsidR="001844EF" w:rsidRPr="00820FD8" w:rsidRDefault="001844EF" w:rsidP="002D6968">
            <w:pPr>
              <w:rPr>
                <w:rFonts w:eastAsiaTheme="minorHAnsi"/>
                <w:color w:val="000000"/>
                <w:sz w:val="16"/>
                <w:szCs w:val="16"/>
                <w:lang w:eastAsia="en-US"/>
              </w:rPr>
            </w:pPr>
            <w:r w:rsidRPr="00820FD8">
              <w:rPr>
                <w:rFonts w:eastAsiaTheme="minorHAnsi"/>
                <w:color w:val="000000"/>
                <w:sz w:val="16"/>
                <w:szCs w:val="16"/>
                <w:lang w:eastAsia="en-US"/>
              </w:rPr>
              <w:t>руб/МВт*ч</w:t>
            </w:r>
          </w:p>
        </w:tc>
        <w:tc>
          <w:tcPr>
            <w:tcW w:w="561" w:type="pct"/>
            <w:tcBorders>
              <w:top w:val="nil"/>
              <w:left w:val="nil"/>
              <w:bottom w:val="single" w:sz="4" w:space="0" w:color="auto"/>
              <w:right w:val="single" w:sz="4" w:space="0" w:color="auto"/>
            </w:tcBorders>
            <w:shd w:val="clear" w:color="auto" w:fill="auto"/>
            <w:noWrap/>
            <w:vAlign w:val="bottom"/>
            <w:hideMark/>
          </w:tcPr>
          <w:p w14:paraId="5C81528A" w14:textId="77777777" w:rsidR="001844EF" w:rsidRPr="00820FD8" w:rsidRDefault="001844EF" w:rsidP="002D6968">
            <w:pPr>
              <w:jc w:val="right"/>
              <w:rPr>
                <w:rFonts w:eastAsiaTheme="minorHAnsi"/>
                <w:sz w:val="16"/>
                <w:szCs w:val="16"/>
                <w:lang w:eastAsia="en-US"/>
              </w:rPr>
            </w:pPr>
            <w:r w:rsidRPr="00820FD8">
              <w:rPr>
                <w:rFonts w:eastAsiaTheme="minorHAnsi"/>
                <w:sz w:val="16"/>
                <w:szCs w:val="16"/>
                <w:lang w:eastAsia="en-US"/>
              </w:rPr>
              <w:t>605,65</w:t>
            </w:r>
          </w:p>
        </w:tc>
        <w:tc>
          <w:tcPr>
            <w:tcW w:w="561" w:type="pct"/>
            <w:tcBorders>
              <w:top w:val="nil"/>
              <w:left w:val="nil"/>
              <w:bottom w:val="single" w:sz="4" w:space="0" w:color="auto"/>
              <w:right w:val="single" w:sz="4" w:space="0" w:color="auto"/>
            </w:tcBorders>
            <w:shd w:val="clear" w:color="auto" w:fill="auto"/>
            <w:noWrap/>
            <w:vAlign w:val="bottom"/>
            <w:hideMark/>
          </w:tcPr>
          <w:p w14:paraId="6848624E" w14:textId="77777777" w:rsidR="001844EF" w:rsidRPr="00820FD8" w:rsidRDefault="001844EF" w:rsidP="002D6968">
            <w:pPr>
              <w:jc w:val="right"/>
              <w:rPr>
                <w:rFonts w:eastAsiaTheme="minorHAnsi"/>
                <w:sz w:val="16"/>
                <w:szCs w:val="16"/>
                <w:lang w:eastAsia="en-US"/>
              </w:rPr>
            </w:pPr>
            <w:r w:rsidRPr="00820FD8">
              <w:rPr>
                <w:rFonts w:eastAsiaTheme="minorHAnsi"/>
                <w:sz w:val="16"/>
                <w:szCs w:val="16"/>
                <w:lang w:eastAsia="en-US"/>
              </w:rPr>
              <w:t>618,57</w:t>
            </w:r>
          </w:p>
        </w:tc>
        <w:tc>
          <w:tcPr>
            <w:tcW w:w="1843" w:type="pct"/>
            <w:tcBorders>
              <w:top w:val="nil"/>
              <w:left w:val="nil"/>
              <w:bottom w:val="single" w:sz="4" w:space="0" w:color="auto"/>
              <w:right w:val="single" w:sz="4" w:space="0" w:color="auto"/>
            </w:tcBorders>
            <w:shd w:val="clear" w:color="auto" w:fill="auto"/>
            <w:vAlign w:val="bottom"/>
            <w:hideMark/>
          </w:tcPr>
          <w:p w14:paraId="3BF032F0" w14:textId="77777777" w:rsidR="001844EF" w:rsidRPr="00820FD8" w:rsidRDefault="001844EF" w:rsidP="002D6968">
            <w:pPr>
              <w:rPr>
                <w:rFonts w:eastAsiaTheme="minorHAnsi"/>
                <w:color w:val="000000"/>
                <w:sz w:val="16"/>
                <w:szCs w:val="16"/>
                <w:lang w:eastAsia="en-US"/>
              </w:rPr>
            </w:pPr>
            <w:r w:rsidRPr="00820FD8">
              <w:rPr>
                <w:rFonts w:eastAsiaTheme="minorHAnsi"/>
                <w:color w:val="000000"/>
                <w:sz w:val="16"/>
                <w:szCs w:val="16"/>
                <w:lang w:eastAsia="en-US"/>
              </w:rPr>
              <w:t>в соответствии с проектами постановлений РЭК КО</w:t>
            </w:r>
          </w:p>
        </w:tc>
      </w:tr>
      <w:tr w:rsidR="001844EF" w:rsidRPr="00820FD8" w14:paraId="0B5D0A37" w14:textId="77777777" w:rsidTr="002D6968">
        <w:trPr>
          <w:trHeight w:val="600"/>
        </w:trPr>
        <w:tc>
          <w:tcPr>
            <w:tcW w:w="272" w:type="pct"/>
            <w:tcBorders>
              <w:top w:val="nil"/>
              <w:left w:val="single" w:sz="4" w:space="0" w:color="auto"/>
              <w:bottom w:val="single" w:sz="4" w:space="0" w:color="auto"/>
              <w:right w:val="single" w:sz="4" w:space="0" w:color="auto"/>
            </w:tcBorders>
            <w:shd w:val="clear" w:color="auto" w:fill="auto"/>
            <w:noWrap/>
            <w:vAlign w:val="bottom"/>
            <w:hideMark/>
          </w:tcPr>
          <w:p w14:paraId="6AD8A9AA" w14:textId="77777777" w:rsidR="001844EF" w:rsidRPr="00820FD8" w:rsidRDefault="001844EF" w:rsidP="002D6968">
            <w:pPr>
              <w:jc w:val="right"/>
              <w:rPr>
                <w:rFonts w:eastAsiaTheme="minorHAnsi"/>
                <w:color w:val="000000"/>
                <w:sz w:val="16"/>
                <w:szCs w:val="16"/>
                <w:lang w:eastAsia="en-US"/>
              </w:rPr>
            </w:pPr>
            <w:r w:rsidRPr="00820FD8">
              <w:rPr>
                <w:rFonts w:eastAsiaTheme="minorHAnsi"/>
                <w:color w:val="000000"/>
                <w:sz w:val="16"/>
                <w:szCs w:val="16"/>
                <w:lang w:eastAsia="en-US"/>
              </w:rPr>
              <w:t>7</w:t>
            </w:r>
          </w:p>
        </w:tc>
        <w:tc>
          <w:tcPr>
            <w:tcW w:w="1207" w:type="pct"/>
            <w:tcBorders>
              <w:top w:val="nil"/>
              <w:left w:val="nil"/>
              <w:bottom w:val="single" w:sz="4" w:space="0" w:color="auto"/>
              <w:right w:val="single" w:sz="4" w:space="0" w:color="auto"/>
            </w:tcBorders>
            <w:shd w:val="clear" w:color="auto" w:fill="auto"/>
            <w:vAlign w:val="bottom"/>
            <w:hideMark/>
          </w:tcPr>
          <w:p w14:paraId="14F1D06D" w14:textId="77777777" w:rsidR="001844EF" w:rsidRPr="00820FD8" w:rsidRDefault="001844EF" w:rsidP="002D6968">
            <w:pPr>
              <w:rPr>
                <w:rFonts w:eastAsiaTheme="minorHAnsi"/>
                <w:color w:val="000000"/>
                <w:sz w:val="16"/>
                <w:szCs w:val="16"/>
                <w:lang w:eastAsia="en-US"/>
              </w:rPr>
            </w:pPr>
            <w:r w:rsidRPr="00820FD8">
              <w:rPr>
                <w:rFonts w:eastAsiaTheme="minorHAnsi"/>
                <w:color w:val="000000"/>
                <w:sz w:val="16"/>
                <w:szCs w:val="16"/>
                <w:lang w:eastAsia="en-US"/>
              </w:rPr>
              <w:t>Объем потерь электрической мощности (сводный прогнозный баланс)</w:t>
            </w:r>
          </w:p>
        </w:tc>
        <w:tc>
          <w:tcPr>
            <w:tcW w:w="556" w:type="pct"/>
            <w:tcBorders>
              <w:top w:val="nil"/>
              <w:left w:val="nil"/>
              <w:bottom w:val="single" w:sz="4" w:space="0" w:color="auto"/>
              <w:right w:val="single" w:sz="4" w:space="0" w:color="auto"/>
            </w:tcBorders>
            <w:shd w:val="clear" w:color="auto" w:fill="auto"/>
            <w:noWrap/>
            <w:vAlign w:val="bottom"/>
            <w:hideMark/>
          </w:tcPr>
          <w:p w14:paraId="1BD5AE35" w14:textId="77777777" w:rsidR="001844EF" w:rsidRPr="00820FD8" w:rsidRDefault="001844EF" w:rsidP="002D6968">
            <w:pPr>
              <w:rPr>
                <w:rFonts w:eastAsiaTheme="minorHAnsi"/>
                <w:color w:val="000000"/>
                <w:sz w:val="16"/>
                <w:szCs w:val="16"/>
                <w:lang w:eastAsia="en-US"/>
              </w:rPr>
            </w:pPr>
            <w:r w:rsidRPr="00820FD8">
              <w:rPr>
                <w:rFonts w:eastAsiaTheme="minorHAnsi"/>
                <w:color w:val="000000"/>
                <w:sz w:val="16"/>
                <w:szCs w:val="16"/>
                <w:lang w:eastAsia="en-US"/>
              </w:rPr>
              <w:t>МВт</w:t>
            </w:r>
          </w:p>
        </w:tc>
        <w:tc>
          <w:tcPr>
            <w:tcW w:w="561" w:type="pct"/>
            <w:tcBorders>
              <w:top w:val="nil"/>
              <w:left w:val="nil"/>
              <w:bottom w:val="single" w:sz="4" w:space="0" w:color="auto"/>
              <w:right w:val="single" w:sz="4" w:space="0" w:color="auto"/>
            </w:tcBorders>
            <w:shd w:val="clear" w:color="auto" w:fill="auto"/>
            <w:noWrap/>
            <w:vAlign w:val="bottom"/>
            <w:hideMark/>
          </w:tcPr>
          <w:p w14:paraId="6F88DB1A" w14:textId="77777777" w:rsidR="001844EF" w:rsidRPr="00820FD8" w:rsidRDefault="001844EF" w:rsidP="002D6968">
            <w:pPr>
              <w:jc w:val="right"/>
              <w:rPr>
                <w:rFonts w:eastAsiaTheme="minorHAnsi"/>
                <w:color w:val="000000"/>
                <w:sz w:val="16"/>
                <w:szCs w:val="16"/>
                <w:lang w:eastAsia="en-US"/>
              </w:rPr>
            </w:pPr>
            <w:r w:rsidRPr="00820FD8">
              <w:rPr>
                <w:rFonts w:eastAsiaTheme="minorHAnsi"/>
                <w:color w:val="000000"/>
                <w:sz w:val="16"/>
                <w:szCs w:val="16"/>
                <w:lang w:eastAsia="en-US"/>
              </w:rPr>
              <w:t>237,18</w:t>
            </w:r>
          </w:p>
        </w:tc>
        <w:tc>
          <w:tcPr>
            <w:tcW w:w="561" w:type="pct"/>
            <w:tcBorders>
              <w:top w:val="nil"/>
              <w:left w:val="nil"/>
              <w:bottom w:val="single" w:sz="4" w:space="0" w:color="auto"/>
              <w:right w:val="single" w:sz="4" w:space="0" w:color="auto"/>
            </w:tcBorders>
            <w:shd w:val="clear" w:color="auto" w:fill="auto"/>
            <w:noWrap/>
            <w:vAlign w:val="bottom"/>
            <w:hideMark/>
          </w:tcPr>
          <w:p w14:paraId="704A68F5" w14:textId="77777777" w:rsidR="001844EF" w:rsidRPr="00820FD8" w:rsidRDefault="001844EF" w:rsidP="002D6968">
            <w:pPr>
              <w:jc w:val="right"/>
              <w:rPr>
                <w:rFonts w:eastAsiaTheme="minorHAnsi"/>
                <w:color w:val="000000"/>
                <w:sz w:val="16"/>
                <w:szCs w:val="16"/>
                <w:lang w:eastAsia="en-US"/>
              </w:rPr>
            </w:pPr>
            <w:r w:rsidRPr="00820FD8">
              <w:rPr>
                <w:rFonts w:eastAsiaTheme="minorHAnsi"/>
                <w:color w:val="000000"/>
                <w:sz w:val="16"/>
                <w:szCs w:val="16"/>
                <w:lang w:eastAsia="en-US"/>
              </w:rPr>
              <w:t>231,03</w:t>
            </w:r>
          </w:p>
        </w:tc>
        <w:tc>
          <w:tcPr>
            <w:tcW w:w="1843" w:type="pct"/>
            <w:tcBorders>
              <w:top w:val="nil"/>
              <w:left w:val="nil"/>
              <w:bottom w:val="single" w:sz="4" w:space="0" w:color="auto"/>
              <w:right w:val="single" w:sz="4" w:space="0" w:color="auto"/>
            </w:tcBorders>
            <w:shd w:val="clear" w:color="auto" w:fill="auto"/>
            <w:vAlign w:val="bottom"/>
            <w:hideMark/>
          </w:tcPr>
          <w:p w14:paraId="71A96A39" w14:textId="77777777" w:rsidR="001844EF" w:rsidRPr="00820FD8" w:rsidRDefault="001844EF" w:rsidP="002D6968">
            <w:pPr>
              <w:rPr>
                <w:rFonts w:eastAsiaTheme="minorHAnsi"/>
                <w:color w:val="000000"/>
                <w:sz w:val="16"/>
                <w:szCs w:val="16"/>
                <w:lang w:eastAsia="en-US"/>
              </w:rPr>
            </w:pPr>
            <w:r w:rsidRPr="00820FD8">
              <w:rPr>
                <w:rFonts w:eastAsiaTheme="minorHAnsi"/>
                <w:color w:val="000000"/>
                <w:sz w:val="16"/>
                <w:szCs w:val="16"/>
                <w:lang w:eastAsia="en-US"/>
              </w:rPr>
              <w:t>Сводный прогнозный баланс</w:t>
            </w:r>
          </w:p>
        </w:tc>
      </w:tr>
      <w:tr w:rsidR="001844EF" w:rsidRPr="00820FD8" w14:paraId="31EE9298" w14:textId="77777777" w:rsidTr="002D6968">
        <w:trPr>
          <w:trHeight w:val="600"/>
        </w:trPr>
        <w:tc>
          <w:tcPr>
            <w:tcW w:w="272" w:type="pct"/>
            <w:tcBorders>
              <w:top w:val="nil"/>
              <w:left w:val="single" w:sz="4" w:space="0" w:color="auto"/>
              <w:bottom w:val="single" w:sz="4" w:space="0" w:color="auto"/>
              <w:right w:val="single" w:sz="4" w:space="0" w:color="auto"/>
            </w:tcBorders>
            <w:shd w:val="clear" w:color="auto" w:fill="auto"/>
            <w:noWrap/>
            <w:vAlign w:val="bottom"/>
            <w:hideMark/>
          </w:tcPr>
          <w:p w14:paraId="0B5D9D0D" w14:textId="77777777" w:rsidR="001844EF" w:rsidRPr="00820FD8" w:rsidRDefault="001844EF" w:rsidP="002D6968">
            <w:pPr>
              <w:jc w:val="right"/>
              <w:rPr>
                <w:rFonts w:eastAsiaTheme="minorHAnsi"/>
                <w:color w:val="000000"/>
                <w:sz w:val="16"/>
                <w:szCs w:val="16"/>
                <w:lang w:eastAsia="en-US"/>
              </w:rPr>
            </w:pPr>
            <w:r w:rsidRPr="00820FD8">
              <w:rPr>
                <w:rFonts w:eastAsiaTheme="minorHAnsi"/>
                <w:color w:val="000000"/>
                <w:sz w:val="16"/>
                <w:szCs w:val="16"/>
                <w:lang w:eastAsia="en-US"/>
              </w:rPr>
              <w:t>8</w:t>
            </w:r>
          </w:p>
        </w:tc>
        <w:tc>
          <w:tcPr>
            <w:tcW w:w="1207" w:type="pct"/>
            <w:tcBorders>
              <w:top w:val="nil"/>
              <w:left w:val="nil"/>
              <w:bottom w:val="single" w:sz="4" w:space="0" w:color="auto"/>
              <w:right w:val="single" w:sz="4" w:space="0" w:color="auto"/>
            </w:tcBorders>
            <w:shd w:val="clear" w:color="auto" w:fill="auto"/>
            <w:vAlign w:val="bottom"/>
            <w:hideMark/>
          </w:tcPr>
          <w:p w14:paraId="215EB0A0" w14:textId="77777777" w:rsidR="001844EF" w:rsidRPr="00820FD8" w:rsidRDefault="001844EF" w:rsidP="002D6968">
            <w:pPr>
              <w:rPr>
                <w:rFonts w:eastAsiaTheme="minorHAnsi"/>
                <w:color w:val="000000"/>
                <w:sz w:val="16"/>
                <w:szCs w:val="16"/>
                <w:lang w:eastAsia="en-US"/>
              </w:rPr>
            </w:pPr>
            <w:r w:rsidRPr="00820FD8">
              <w:rPr>
                <w:rFonts w:eastAsiaTheme="minorHAnsi"/>
                <w:color w:val="000000"/>
                <w:sz w:val="16"/>
                <w:szCs w:val="16"/>
                <w:lang w:eastAsia="en-US"/>
              </w:rPr>
              <w:t>Объем потерь электрической энергии (сводный прогнозный баланс)</w:t>
            </w:r>
          </w:p>
        </w:tc>
        <w:tc>
          <w:tcPr>
            <w:tcW w:w="556" w:type="pct"/>
            <w:tcBorders>
              <w:top w:val="nil"/>
              <w:left w:val="nil"/>
              <w:bottom w:val="single" w:sz="4" w:space="0" w:color="auto"/>
              <w:right w:val="single" w:sz="4" w:space="0" w:color="auto"/>
            </w:tcBorders>
            <w:shd w:val="clear" w:color="auto" w:fill="auto"/>
            <w:noWrap/>
            <w:vAlign w:val="bottom"/>
            <w:hideMark/>
          </w:tcPr>
          <w:p w14:paraId="48AAA6BE" w14:textId="77777777" w:rsidR="001844EF" w:rsidRPr="00820FD8" w:rsidRDefault="001844EF" w:rsidP="002D6968">
            <w:pPr>
              <w:rPr>
                <w:rFonts w:eastAsiaTheme="minorHAnsi"/>
                <w:color w:val="000000"/>
                <w:sz w:val="16"/>
                <w:szCs w:val="16"/>
                <w:lang w:eastAsia="en-US"/>
              </w:rPr>
            </w:pPr>
            <w:r w:rsidRPr="00820FD8">
              <w:rPr>
                <w:rFonts w:eastAsiaTheme="minorHAnsi"/>
                <w:color w:val="000000"/>
                <w:sz w:val="16"/>
                <w:szCs w:val="16"/>
                <w:lang w:eastAsia="en-US"/>
              </w:rPr>
              <w:t>тыс.МВт*ч</w:t>
            </w:r>
          </w:p>
        </w:tc>
        <w:tc>
          <w:tcPr>
            <w:tcW w:w="561" w:type="pct"/>
            <w:tcBorders>
              <w:top w:val="nil"/>
              <w:left w:val="nil"/>
              <w:bottom w:val="single" w:sz="4" w:space="0" w:color="auto"/>
              <w:right w:val="single" w:sz="4" w:space="0" w:color="auto"/>
            </w:tcBorders>
            <w:shd w:val="clear" w:color="auto" w:fill="auto"/>
            <w:noWrap/>
            <w:vAlign w:val="bottom"/>
            <w:hideMark/>
          </w:tcPr>
          <w:p w14:paraId="55CB9ED7" w14:textId="77777777" w:rsidR="001844EF" w:rsidRPr="00820FD8" w:rsidRDefault="001844EF" w:rsidP="002D6968">
            <w:pPr>
              <w:jc w:val="right"/>
              <w:rPr>
                <w:rFonts w:eastAsiaTheme="minorHAnsi"/>
                <w:color w:val="000000"/>
                <w:sz w:val="16"/>
                <w:szCs w:val="16"/>
                <w:lang w:eastAsia="en-US"/>
              </w:rPr>
            </w:pPr>
            <w:r w:rsidRPr="00820FD8">
              <w:rPr>
                <w:rFonts w:eastAsiaTheme="minorHAnsi"/>
                <w:color w:val="000000"/>
                <w:sz w:val="16"/>
                <w:szCs w:val="16"/>
                <w:lang w:eastAsia="en-US"/>
              </w:rPr>
              <w:t>743,06</w:t>
            </w:r>
          </w:p>
        </w:tc>
        <w:tc>
          <w:tcPr>
            <w:tcW w:w="561" w:type="pct"/>
            <w:tcBorders>
              <w:top w:val="nil"/>
              <w:left w:val="nil"/>
              <w:bottom w:val="single" w:sz="4" w:space="0" w:color="auto"/>
              <w:right w:val="single" w:sz="4" w:space="0" w:color="auto"/>
            </w:tcBorders>
            <w:shd w:val="clear" w:color="auto" w:fill="auto"/>
            <w:noWrap/>
            <w:vAlign w:val="bottom"/>
            <w:hideMark/>
          </w:tcPr>
          <w:p w14:paraId="7F997372" w14:textId="77777777" w:rsidR="001844EF" w:rsidRPr="00820FD8" w:rsidRDefault="001844EF" w:rsidP="002D6968">
            <w:pPr>
              <w:jc w:val="right"/>
              <w:rPr>
                <w:rFonts w:eastAsiaTheme="minorHAnsi"/>
                <w:color w:val="000000"/>
                <w:sz w:val="16"/>
                <w:szCs w:val="16"/>
                <w:lang w:eastAsia="en-US"/>
              </w:rPr>
            </w:pPr>
            <w:r w:rsidRPr="00820FD8">
              <w:rPr>
                <w:rFonts w:eastAsiaTheme="minorHAnsi"/>
                <w:color w:val="000000"/>
                <w:sz w:val="16"/>
                <w:szCs w:val="16"/>
                <w:lang w:eastAsia="en-US"/>
              </w:rPr>
              <w:t>725,93</w:t>
            </w:r>
          </w:p>
        </w:tc>
        <w:tc>
          <w:tcPr>
            <w:tcW w:w="1843" w:type="pct"/>
            <w:tcBorders>
              <w:top w:val="nil"/>
              <w:left w:val="nil"/>
              <w:bottom w:val="single" w:sz="4" w:space="0" w:color="auto"/>
              <w:right w:val="single" w:sz="4" w:space="0" w:color="auto"/>
            </w:tcBorders>
            <w:shd w:val="clear" w:color="auto" w:fill="auto"/>
            <w:vAlign w:val="bottom"/>
            <w:hideMark/>
          </w:tcPr>
          <w:p w14:paraId="3CEED859" w14:textId="77777777" w:rsidR="001844EF" w:rsidRPr="00820FD8" w:rsidRDefault="001844EF" w:rsidP="002D6968">
            <w:pPr>
              <w:rPr>
                <w:rFonts w:eastAsiaTheme="minorHAnsi"/>
                <w:color w:val="000000"/>
                <w:sz w:val="16"/>
                <w:szCs w:val="16"/>
                <w:lang w:eastAsia="en-US"/>
              </w:rPr>
            </w:pPr>
            <w:r w:rsidRPr="00820FD8">
              <w:rPr>
                <w:rFonts w:eastAsiaTheme="minorHAnsi"/>
                <w:color w:val="000000"/>
                <w:sz w:val="16"/>
                <w:szCs w:val="16"/>
                <w:lang w:eastAsia="en-US"/>
              </w:rPr>
              <w:t>Сводный прогнозный баланс</w:t>
            </w:r>
          </w:p>
        </w:tc>
      </w:tr>
      <w:tr w:rsidR="001844EF" w:rsidRPr="00820FD8" w14:paraId="0737FF99" w14:textId="77777777" w:rsidTr="002D6968">
        <w:trPr>
          <w:trHeight w:val="300"/>
        </w:trPr>
        <w:tc>
          <w:tcPr>
            <w:tcW w:w="272" w:type="pct"/>
            <w:tcBorders>
              <w:top w:val="nil"/>
              <w:left w:val="single" w:sz="4" w:space="0" w:color="auto"/>
              <w:bottom w:val="single" w:sz="4" w:space="0" w:color="auto"/>
              <w:right w:val="single" w:sz="4" w:space="0" w:color="auto"/>
            </w:tcBorders>
            <w:shd w:val="clear" w:color="auto" w:fill="auto"/>
            <w:noWrap/>
            <w:vAlign w:val="bottom"/>
            <w:hideMark/>
          </w:tcPr>
          <w:p w14:paraId="287A96E7" w14:textId="77777777" w:rsidR="001844EF" w:rsidRPr="00820FD8" w:rsidRDefault="001844EF" w:rsidP="002D6968">
            <w:pPr>
              <w:rPr>
                <w:rFonts w:eastAsiaTheme="minorHAnsi"/>
                <w:color w:val="000000"/>
                <w:sz w:val="16"/>
                <w:szCs w:val="16"/>
                <w:lang w:eastAsia="en-US"/>
              </w:rPr>
            </w:pPr>
            <w:r w:rsidRPr="00820FD8">
              <w:rPr>
                <w:rFonts w:eastAsiaTheme="minorHAnsi"/>
                <w:color w:val="000000"/>
                <w:sz w:val="16"/>
                <w:szCs w:val="16"/>
                <w:lang w:eastAsia="en-US"/>
              </w:rPr>
              <w:t> </w:t>
            </w:r>
          </w:p>
        </w:tc>
        <w:tc>
          <w:tcPr>
            <w:tcW w:w="1207" w:type="pct"/>
            <w:tcBorders>
              <w:top w:val="nil"/>
              <w:left w:val="nil"/>
              <w:bottom w:val="single" w:sz="4" w:space="0" w:color="auto"/>
              <w:right w:val="single" w:sz="4" w:space="0" w:color="auto"/>
            </w:tcBorders>
            <w:shd w:val="clear" w:color="auto" w:fill="auto"/>
            <w:vAlign w:val="bottom"/>
            <w:hideMark/>
          </w:tcPr>
          <w:p w14:paraId="01FBF2EA" w14:textId="77777777" w:rsidR="001844EF" w:rsidRPr="00820FD8" w:rsidRDefault="001844EF" w:rsidP="002D6968">
            <w:pPr>
              <w:rPr>
                <w:rFonts w:eastAsiaTheme="minorHAnsi"/>
                <w:color w:val="000000"/>
                <w:sz w:val="16"/>
                <w:szCs w:val="16"/>
                <w:lang w:eastAsia="en-US"/>
              </w:rPr>
            </w:pPr>
            <w:r w:rsidRPr="00820FD8">
              <w:rPr>
                <w:rFonts w:eastAsiaTheme="minorHAnsi"/>
                <w:color w:val="000000"/>
                <w:sz w:val="16"/>
                <w:szCs w:val="16"/>
                <w:lang w:eastAsia="en-US"/>
              </w:rPr>
              <w:t> </w:t>
            </w:r>
          </w:p>
        </w:tc>
        <w:tc>
          <w:tcPr>
            <w:tcW w:w="556" w:type="pct"/>
            <w:tcBorders>
              <w:top w:val="nil"/>
              <w:left w:val="nil"/>
              <w:bottom w:val="single" w:sz="4" w:space="0" w:color="auto"/>
              <w:right w:val="single" w:sz="4" w:space="0" w:color="auto"/>
            </w:tcBorders>
            <w:shd w:val="clear" w:color="auto" w:fill="auto"/>
            <w:noWrap/>
            <w:vAlign w:val="bottom"/>
            <w:hideMark/>
          </w:tcPr>
          <w:p w14:paraId="39A2AA10" w14:textId="77777777" w:rsidR="001844EF" w:rsidRPr="00820FD8" w:rsidRDefault="001844EF" w:rsidP="002D6968">
            <w:pPr>
              <w:rPr>
                <w:rFonts w:eastAsiaTheme="minorHAnsi"/>
                <w:color w:val="000000"/>
                <w:sz w:val="16"/>
                <w:szCs w:val="16"/>
                <w:lang w:eastAsia="en-US"/>
              </w:rPr>
            </w:pPr>
            <w:r w:rsidRPr="00820FD8">
              <w:rPr>
                <w:rFonts w:eastAsiaTheme="minorHAnsi"/>
                <w:color w:val="000000"/>
                <w:sz w:val="16"/>
                <w:szCs w:val="16"/>
                <w:lang w:eastAsia="en-US"/>
              </w:rPr>
              <w:t> </w:t>
            </w:r>
          </w:p>
        </w:tc>
        <w:tc>
          <w:tcPr>
            <w:tcW w:w="561" w:type="pct"/>
            <w:tcBorders>
              <w:top w:val="nil"/>
              <w:left w:val="nil"/>
              <w:bottom w:val="single" w:sz="4" w:space="0" w:color="auto"/>
              <w:right w:val="single" w:sz="4" w:space="0" w:color="auto"/>
            </w:tcBorders>
            <w:shd w:val="clear" w:color="auto" w:fill="auto"/>
            <w:noWrap/>
            <w:vAlign w:val="bottom"/>
            <w:hideMark/>
          </w:tcPr>
          <w:p w14:paraId="3063045A" w14:textId="77777777" w:rsidR="001844EF" w:rsidRPr="00820FD8" w:rsidRDefault="001844EF" w:rsidP="002D6968">
            <w:pPr>
              <w:rPr>
                <w:rFonts w:eastAsiaTheme="minorHAnsi"/>
                <w:color w:val="000000"/>
                <w:sz w:val="16"/>
                <w:szCs w:val="16"/>
                <w:lang w:eastAsia="en-US"/>
              </w:rPr>
            </w:pPr>
            <w:r w:rsidRPr="00820FD8">
              <w:rPr>
                <w:rFonts w:eastAsiaTheme="minorHAnsi"/>
                <w:color w:val="000000"/>
                <w:sz w:val="16"/>
                <w:szCs w:val="16"/>
                <w:lang w:eastAsia="en-US"/>
              </w:rPr>
              <w:t> </w:t>
            </w:r>
          </w:p>
        </w:tc>
        <w:tc>
          <w:tcPr>
            <w:tcW w:w="561" w:type="pct"/>
            <w:tcBorders>
              <w:top w:val="nil"/>
              <w:left w:val="nil"/>
              <w:bottom w:val="single" w:sz="4" w:space="0" w:color="auto"/>
              <w:right w:val="single" w:sz="4" w:space="0" w:color="auto"/>
            </w:tcBorders>
            <w:shd w:val="clear" w:color="auto" w:fill="auto"/>
            <w:noWrap/>
            <w:vAlign w:val="bottom"/>
            <w:hideMark/>
          </w:tcPr>
          <w:p w14:paraId="61AAC7AF" w14:textId="77777777" w:rsidR="001844EF" w:rsidRPr="00820FD8" w:rsidRDefault="001844EF" w:rsidP="002D6968">
            <w:pPr>
              <w:rPr>
                <w:rFonts w:eastAsiaTheme="minorHAnsi"/>
                <w:color w:val="000000"/>
                <w:sz w:val="16"/>
                <w:szCs w:val="16"/>
                <w:lang w:eastAsia="en-US"/>
              </w:rPr>
            </w:pPr>
            <w:r w:rsidRPr="00820FD8">
              <w:rPr>
                <w:rFonts w:eastAsiaTheme="minorHAnsi"/>
                <w:color w:val="000000"/>
                <w:sz w:val="16"/>
                <w:szCs w:val="16"/>
                <w:lang w:eastAsia="en-US"/>
              </w:rPr>
              <w:t> </w:t>
            </w:r>
          </w:p>
        </w:tc>
        <w:tc>
          <w:tcPr>
            <w:tcW w:w="1843" w:type="pct"/>
            <w:tcBorders>
              <w:top w:val="nil"/>
              <w:left w:val="nil"/>
              <w:bottom w:val="single" w:sz="4" w:space="0" w:color="auto"/>
              <w:right w:val="single" w:sz="4" w:space="0" w:color="auto"/>
            </w:tcBorders>
            <w:shd w:val="clear" w:color="auto" w:fill="auto"/>
            <w:vAlign w:val="bottom"/>
            <w:hideMark/>
          </w:tcPr>
          <w:p w14:paraId="6FBB805A" w14:textId="77777777" w:rsidR="001844EF" w:rsidRPr="00820FD8" w:rsidRDefault="001844EF" w:rsidP="002D6968">
            <w:pPr>
              <w:rPr>
                <w:rFonts w:eastAsiaTheme="minorHAnsi"/>
                <w:color w:val="000000"/>
                <w:sz w:val="16"/>
                <w:szCs w:val="16"/>
                <w:lang w:eastAsia="en-US"/>
              </w:rPr>
            </w:pPr>
            <w:r w:rsidRPr="00820FD8">
              <w:rPr>
                <w:rFonts w:eastAsiaTheme="minorHAnsi"/>
                <w:color w:val="000000"/>
                <w:sz w:val="16"/>
                <w:szCs w:val="16"/>
                <w:lang w:eastAsia="en-US"/>
              </w:rPr>
              <w:t> </w:t>
            </w:r>
          </w:p>
        </w:tc>
      </w:tr>
      <w:tr w:rsidR="001844EF" w:rsidRPr="00820FD8" w14:paraId="0ADBF7AA" w14:textId="77777777" w:rsidTr="002D6968">
        <w:trPr>
          <w:trHeight w:val="300"/>
        </w:trPr>
        <w:tc>
          <w:tcPr>
            <w:tcW w:w="272" w:type="pct"/>
            <w:tcBorders>
              <w:top w:val="nil"/>
              <w:left w:val="single" w:sz="4" w:space="0" w:color="auto"/>
              <w:bottom w:val="single" w:sz="4" w:space="0" w:color="auto"/>
              <w:right w:val="single" w:sz="4" w:space="0" w:color="auto"/>
            </w:tcBorders>
            <w:shd w:val="clear" w:color="auto" w:fill="auto"/>
            <w:noWrap/>
            <w:vAlign w:val="bottom"/>
            <w:hideMark/>
          </w:tcPr>
          <w:p w14:paraId="0A5550A6" w14:textId="77777777" w:rsidR="001844EF" w:rsidRPr="00820FD8" w:rsidRDefault="001844EF" w:rsidP="002D6968">
            <w:pPr>
              <w:jc w:val="right"/>
              <w:rPr>
                <w:rFonts w:eastAsiaTheme="minorHAnsi"/>
                <w:color w:val="000000"/>
                <w:sz w:val="16"/>
                <w:szCs w:val="16"/>
                <w:lang w:eastAsia="en-US"/>
              </w:rPr>
            </w:pPr>
            <w:r w:rsidRPr="00820FD8">
              <w:rPr>
                <w:rFonts w:eastAsiaTheme="minorHAnsi"/>
                <w:color w:val="000000"/>
                <w:sz w:val="16"/>
                <w:szCs w:val="16"/>
                <w:lang w:eastAsia="en-US"/>
              </w:rPr>
              <w:t>9</w:t>
            </w:r>
          </w:p>
        </w:tc>
        <w:tc>
          <w:tcPr>
            <w:tcW w:w="1207" w:type="pct"/>
            <w:tcBorders>
              <w:top w:val="nil"/>
              <w:left w:val="nil"/>
              <w:bottom w:val="single" w:sz="4" w:space="0" w:color="auto"/>
              <w:right w:val="single" w:sz="4" w:space="0" w:color="auto"/>
            </w:tcBorders>
            <w:shd w:val="clear" w:color="auto" w:fill="auto"/>
            <w:vAlign w:val="bottom"/>
            <w:hideMark/>
          </w:tcPr>
          <w:p w14:paraId="0603AF66" w14:textId="77777777" w:rsidR="001844EF" w:rsidRPr="00820FD8" w:rsidRDefault="001844EF" w:rsidP="002D6968">
            <w:pPr>
              <w:rPr>
                <w:rFonts w:eastAsiaTheme="minorHAnsi"/>
                <w:color w:val="000000"/>
                <w:sz w:val="16"/>
                <w:szCs w:val="16"/>
                <w:lang w:eastAsia="en-US"/>
              </w:rPr>
            </w:pPr>
            <w:r w:rsidRPr="00820FD8">
              <w:rPr>
                <w:rFonts w:eastAsiaTheme="minorHAnsi"/>
                <w:color w:val="000000"/>
                <w:sz w:val="16"/>
                <w:szCs w:val="16"/>
                <w:lang w:eastAsia="en-US"/>
              </w:rPr>
              <w:t>Стоимость покупки мощности</w:t>
            </w:r>
          </w:p>
        </w:tc>
        <w:tc>
          <w:tcPr>
            <w:tcW w:w="556" w:type="pct"/>
            <w:tcBorders>
              <w:top w:val="nil"/>
              <w:left w:val="nil"/>
              <w:bottom w:val="single" w:sz="4" w:space="0" w:color="auto"/>
              <w:right w:val="single" w:sz="4" w:space="0" w:color="auto"/>
            </w:tcBorders>
            <w:shd w:val="clear" w:color="auto" w:fill="auto"/>
            <w:noWrap/>
            <w:vAlign w:val="bottom"/>
            <w:hideMark/>
          </w:tcPr>
          <w:p w14:paraId="566C8D48" w14:textId="77777777" w:rsidR="001844EF" w:rsidRPr="00820FD8" w:rsidRDefault="001844EF" w:rsidP="002D6968">
            <w:pPr>
              <w:rPr>
                <w:rFonts w:eastAsiaTheme="minorHAnsi"/>
                <w:color w:val="000000"/>
                <w:sz w:val="16"/>
                <w:szCs w:val="16"/>
                <w:lang w:eastAsia="en-US"/>
              </w:rPr>
            </w:pPr>
            <w:r w:rsidRPr="00820FD8">
              <w:rPr>
                <w:rFonts w:eastAsiaTheme="minorHAnsi"/>
                <w:color w:val="000000"/>
                <w:sz w:val="16"/>
                <w:szCs w:val="16"/>
                <w:lang w:eastAsia="en-US"/>
              </w:rPr>
              <w:t>тыс.руб.</w:t>
            </w:r>
          </w:p>
        </w:tc>
        <w:tc>
          <w:tcPr>
            <w:tcW w:w="561" w:type="pct"/>
            <w:tcBorders>
              <w:top w:val="nil"/>
              <w:left w:val="nil"/>
              <w:bottom w:val="single" w:sz="4" w:space="0" w:color="auto"/>
              <w:right w:val="single" w:sz="4" w:space="0" w:color="auto"/>
            </w:tcBorders>
            <w:shd w:val="clear" w:color="auto" w:fill="auto"/>
            <w:noWrap/>
            <w:vAlign w:val="bottom"/>
            <w:hideMark/>
          </w:tcPr>
          <w:p w14:paraId="1D74E9F6" w14:textId="77777777" w:rsidR="001844EF" w:rsidRPr="00820FD8" w:rsidRDefault="001844EF" w:rsidP="002D6968">
            <w:pPr>
              <w:jc w:val="right"/>
              <w:rPr>
                <w:rFonts w:eastAsiaTheme="minorHAnsi"/>
                <w:color w:val="000000"/>
                <w:sz w:val="16"/>
                <w:szCs w:val="16"/>
                <w:lang w:eastAsia="en-US"/>
              </w:rPr>
            </w:pPr>
            <w:r w:rsidRPr="00820FD8">
              <w:rPr>
                <w:rFonts w:eastAsiaTheme="minorHAnsi"/>
                <w:color w:val="000000"/>
                <w:sz w:val="16"/>
                <w:szCs w:val="16"/>
                <w:lang w:eastAsia="en-US"/>
              </w:rPr>
              <w:t>1 090 458,26</w:t>
            </w:r>
          </w:p>
        </w:tc>
        <w:tc>
          <w:tcPr>
            <w:tcW w:w="561" w:type="pct"/>
            <w:tcBorders>
              <w:top w:val="nil"/>
              <w:left w:val="nil"/>
              <w:bottom w:val="single" w:sz="4" w:space="0" w:color="auto"/>
              <w:right w:val="single" w:sz="4" w:space="0" w:color="auto"/>
            </w:tcBorders>
            <w:shd w:val="clear" w:color="auto" w:fill="auto"/>
            <w:noWrap/>
            <w:vAlign w:val="bottom"/>
            <w:hideMark/>
          </w:tcPr>
          <w:p w14:paraId="29403DF0" w14:textId="77777777" w:rsidR="001844EF" w:rsidRPr="00820FD8" w:rsidRDefault="001844EF" w:rsidP="002D6968">
            <w:pPr>
              <w:jc w:val="right"/>
              <w:rPr>
                <w:rFonts w:eastAsiaTheme="minorHAnsi"/>
                <w:color w:val="000000"/>
                <w:sz w:val="16"/>
                <w:szCs w:val="16"/>
                <w:lang w:eastAsia="en-US"/>
              </w:rPr>
            </w:pPr>
            <w:r w:rsidRPr="00820FD8">
              <w:rPr>
                <w:rFonts w:eastAsiaTheme="minorHAnsi"/>
                <w:color w:val="000000"/>
                <w:sz w:val="16"/>
                <w:szCs w:val="16"/>
                <w:lang w:eastAsia="en-US"/>
              </w:rPr>
              <w:t>1 116 087,07</w:t>
            </w:r>
          </w:p>
        </w:tc>
        <w:tc>
          <w:tcPr>
            <w:tcW w:w="1843" w:type="pct"/>
            <w:tcBorders>
              <w:top w:val="nil"/>
              <w:left w:val="nil"/>
              <w:bottom w:val="single" w:sz="4" w:space="0" w:color="auto"/>
              <w:right w:val="single" w:sz="4" w:space="0" w:color="auto"/>
            </w:tcBorders>
            <w:shd w:val="clear" w:color="auto" w:fill="auto"/>
            <w:vAlign w:val="bottom"/>
            <w:hideMark/>
          </w:tcPr>
          <w:p w14:paraId="2094E32D" w14:textId="77777777" w:rsidR="001844EF" w:rsidRPr="00820FD8" w:rsidRDefault="001844EF" w:rsidP="002D6968">
            <w:pPr>
              <w:rPr>
                <w:rFonts w:eastAsiaTheme="minorHAnsi"/>
                <w:color w:val="000000"/>
                <w:sz w:val="16"/>
                <w:szCs w:val="16"/>
                <w:lang w:eastAsia="en-US"/>
              </w:rPr>
            </w:pPr>
            <w:r w:rsidRPr="00820FD8">
              <w:rPr>
                <w:rFonts w:eastAsiaTheme="minorHAnsi"/>
                <w:color w:val="000000"/>
                <w:sz w:val="16"/>
                <w:szCs w:val="16"/>
                <w:lang w:eastAsia="en-US"/>
              </w:rPr>
              <w:t> </w:t>
            </w:r>
          </w:p>
        </w:tc>
      </w:tr>
      <w:tr w:rsidR="001844EF" w:rsidRPr="00820FD8" w14:paraId="5D73227D" w14:textId="77777777" w:rsidTr="002D6968">
        <w:trPr>
          <w:trHeight w:val="300"/>
        </w:trPr>
        <w:tc>
          <w:tcPr>
            <w:tcW w:w="272" w:type="pct"/>
            <w:tcBorders>
              <w:top w:val="nil"/>
              <w:left w:val="single" w:sz="4" w:space="0" w:color="auto"/>
              <w:bottom w:val="single" w:sz="4" w:space="0" w:color="auto"/>
              <w:right w:val="single" w:sz="4" w:space="0" w:color="auto"/>
            </w:tcBorders>
            <w:shd w:val="clear" w:color="auto" w:fill="auto"/>
            <w:noWrap/>
            <w:vAlign w:val="bottom"/>
            <w:hideMark/>
          </w:tcPr>
          <w:p w14:paraId="33B8DEB8" w14:textId="77777777" w:rsidR="001844EF" w:rsidRPr="00820FD8" w:rsidRDefault="001844EF" w:rsidP="002D6968">
            <w:pPr>
              <w:jc w:val="right"/>
              <w:rPr>
                <w:rFonts w:eastAsiaTheme="minorHAnsi"/>
                <w:color w:val="000000"/>
                <w:sz w:val="16"/>
                <w:szCs w:val="16"/>
                <w:lang w:eastAsia="en-US"/>
              </w:rPr>
            </w:pPr>
            <w:r w:rsidRPr="00820FD8">
              <w:rPr>
                <w:rFonts w:eastAsiaTheme="minorHAnsi"/>
                <w:color w:val="000000"/>
                <w:sz w:val="16"/>
                <w:szCs w:val="16"/>
                <w:lang w:eastAsia="en-US"/>
              </w:rPr>
              <w:t>10</w:t>
            </w:r>
          </w:p>
        </w:tc>
        <w:tc>
          <w:tcPr>
            <w:tcW w:w="1207" w:type="pct"/>
            <w:tcBorders>
              <w:top w:val="nil"/>
              <w:left w:val="nil"/>
              <w:bottom w:val="single" w:sz="4" w:space="0" w:color="auto"/>
              <w:right w:val="single" w:sz="4" w:space="0" w:color="auto"/>
            </w:tcBorders>
            <w:shd w:val="clear" w:color="auto" w:fill="auto"/>
            <w:vAlign w:val="bottom"/>
            <w:hideMark/>
          </w:tcPr>
          <w:p w14:paraId="564507E4" w14:textId="77777777" w:rsidR="001844EF" w:rsidRPr="00820FD8" w:rsidRDefault="001844EF" w:rsidP="002D6968">
            <w:pPr>
              <w:rPr>
                <w:rFonts w:eastAsiaTheme="minorHAnsi"/>
                <w:color w:val="000000"/>
                <w:sz w:val="16"/>
                <w:szCs w:val="16"/>
                <w:lang w:eastAsia="en-US"/>
              </w:rPr>
            </w:pPr>
            <w:r w:rsidRPr="00820FD8">
              <w:rPr>
                <w:rFonts w:eastAsiaTheme="minorHAnsi"/>
                <w:color w:val="000000"/>
                <w:sz w:val="16"/>
                <w:szCs w:val="16"/>
                <w:lang w:eastAsia="en-US"/>
              </w:rPr>
              <w:t>Стоимость покупки электрической энергии</w:t>
            </w:r>
          </w:p>
        </w:tc>
        <w:tc>
          <w:tcPr>
            <w:tcW w:w="556" w:type="pct"/>
            <w:tcBorders>
              <w:top w:val="nil"/>
              <w:left w:val="nil"/>
              <w:bottom w:val="single" w:sz="4" w:space="0" w:color="auto"/>
              <w:right w:val="single" w:sz="4" w:space="0" w:color="auto"/>
            </w:tcBorders>
            <w:shd w:val="clear" w:color="auto" w:fill="auto"/>
            <w:noWrap/>
            <w:vAlign w:val="bottom"/>
            <w:hideMark/>
          </w:tcPr>
          <w:p w14:paraId="314CA7DF" w14:textId="77777777" w:rsidR="001844EF" w:rsidRPr="00820FD8" w:rsidRDefault="001844EF" w:rsidP="002D6968">
            <w:pPr>
              <w:rPr>
                <w:rFonts w:eastAsiaTheme="minorHAnsi"/>
                <w:color w:val="000000"/>
                <w:sz w:val="16"/>
                <w:szCs w:val="16"/>
                <w:lang w:eastAsia="en-US"/>
              </w:rPr>
            </w:pPr>
            <w:r w:rsidRPr="00820FD8">
              <w:rPr>
                <w:rFonts w:eastAsiaTheme="minorHAnsi"/>
                <w:color w:val="000000"/>
                <w:sz w:val="16"/>
                <w:szCs w:val="16"/>
                <w:lang w:eastAsia="en-US"/>
              </w:rPr>
              <w:t>тыс.руб.</w:t>
            </w:r>
          </w:p>
        </w:tc>
        <w:tc>
          <w:tcPr>
            <w:tcW w:w="561" w:type="pct"/>
            <w:tcBorders>
              <w:top w:val="nil"/>
              <w:left w:val="nil"/>
              <w:bottom w:val="single" w:sz="4" w:space="0" w:color="auto"/>
              <w:right w:val="single" w:sz="4" w:space="0" w:color="auto"/>
            </w:tcBorders>
            <w:shd w:val="clear" w:color="auto" w:fill="auto"/>
            <w:noWrap/>
            <w:vAlign w:val="bottom"/>
            <w:hideMark/>
          </w:tcPr>
          <w:p w14:paraId="64D0DB05" w14:textId="77777777" w:rsidR="001844EF" w:rsidRPr="00820FD8" w:rsidRDefault="001844EF" w:rsidP="002D6968">
            <w:pPr>
              <w:jc w:val="right"/>
              <w:rPr>
                <w:rFonts w:eastAsiaTheme="minorHAnsi"/>
                <w:color w:val="000000"/>
                <w:sz w:val="16"/>
                <w:szCs w:val="16"/>
                <w:lang w:eastAsia="en-US"/>
              </w:rPr>
            </w:pPr>
            <w:r w:rsidRPr="00820FD8">
              <w:rPr>
                <w:rFonts w:eastAsiaTheme="minorHAnsi"/>
                <w:color w:val="000000"/>
                <w:sz w:val="16"/>
                <w:szCs w:val="16"/>
                <w:lang w:eastAsia="en-US"/>
              </w:rPr>
              <w:t>1 192 136,13</w:t>
            </w:r>
          </w:p>
        </w:tc>
        <w:tc>
          <w:tcPr>
            <w:tcW w:w="561" w:type="pct"/>
            <w:tcBorders>
              <w:top w:val="nil"/>
              <w:left w:val="nil"/>
              <w:bottom w:val="single" w:sz="4" w:space="0" w:color="auto"/>
              <w:right w:val="single" w:sz="4" w:space="0" w:color="auto"/>
            </w:tcBorders>
            <w:shd w:val="clear" w:color="auto" w:fill="auto"/>
            <w:noWrap/>
            <w:vAlign w:val="bottom"/>
            <w:hideMark/>
          </w:tcPr>
          <w:p w14:paraId="3B6F33D2" w14:textId="77777777" w:rsidR="001844EF" w:rsidRPr="00820FD8" w:rsidRDefault="001844EF" w:rsidP="002D6968">
            <w:pPr>
              <w:jc w:val="right"/>
              <w:rPr>
                <w:rFonts w:eastAsiaTheme="minorHAnsi"/>
                <w:color w:val="000000"/>
                <w:sz w:val="16"/>
                <w:szCs w:val="16"/>
                <w:lang w:eastAsia="en-US"/>
              </w:rPr>
            </w:pPr>
            <w:r w:rsidRPr="00820FD8">
              <w:rPr>
                <w:rFonts w:eastAsiaTheme="minorHAnsi"/>
                <w:color w:val="000000"/>
                <w:sz w:val="16"/>
                <w:szCs w:val="16"/>
                <w:lang w:eastAsia="en-US"/>
              </w:rPr>
              <w:t>1 193 722,15</w:t>
            </w:r>
          </w:p>
        </w:tc>
        <w:tc>
          <w:tcPr>
            <w:tcW w:w="1843" w:type="pct"/>
            <w:tcBorders>
              <w:top w:val="nil"/>
              <w:left w:val="nil"/>
              <w:bottom w:val="single" w:sz="4" w:space="0" w:color="auto"/>
              <w:right w:val="single" w:sz="4" w:space="0" w:color="auto"/>
            </w:tcBorders>
            <w:shd w:val="clear" w:color="auto" w:fill="auto"/>
            <w:vAlign w:val="bottom"/>
            <w:hideMark/>
          </w:tcPr>
          <w:p w14:paraId="3423D36F" w14:textId="77777777" w:rsidR="001844EF" w:rsidRPr="00820FD8" w:rsidRDefault="001844EF" w:rsidP="002D6968">
            <w:pPr>
              <w:rPr>
                <w:rFonts w:eastAsiaTheme="minorHAnsi"/>
                <w:color w:val="000000"/>
                <w:sz w:val="16"/>
                <w:szCs w:val="16"/>
                <w:lang w:eastAsia="en-US"/>
              </w:rPr>
            </w:pPr>
            <w:r w:rsidRPr="00820FD8">
              <w:rPr>
                <w:rFonts w:eastAsiaTheme="minorHAnsi"/>
                <w:color w:val="000000"/>
                <w:sz w:val="16"/>
                <w:szCs w:val="16"/>
                <w:lang w:eastAsia="en-US"/>
              </w:rPr>
              <w:t> </w:t>
            </w:r>
          </w:p>
        </w:tc>
      </w:tr>
      <w:tr w:rsidR="001844EF" w:rsidRPr="00820FD8" w14:paraId="143EA546" w14:textId="77777777" w:rsidTr="002D6968">
        <w:trPr>
          <w:trHeight w:val="300"/>
        </w:trPr>
        <w:tc>
          <w:tcPr>
            <w:tcW w:w="272" w:type="pct"/>
            <w:tcBorders>
              <w:top w:val="nil"/>
              <w:left w:val="single" w:sz="4" w:space="0" w:color="auto"/>
              <w:bottom w:val="single" w:sz="4" w:space="0" w:color="auto"/>
              <w:right w:val="single" w:sz="4" w:space="0" w:color="auto"/>
            </w:tcBorders>
            <w:shd w:val="clear" w:color="auto" w:fill="auto"/>
            <w:noWrap/>
            <w:vAlign w:val="bottom"/>
            <w:hideMark/>
          </w:tcPr>
          <w:p w14:paraId="24FEF518" w14:textId="77777777" w:rsidR="001844EF" w:rsidRPr="00820FD8" w:rsidRDefault="001844EF" w:rsidP="002D6968">
            <w:pPr>
              <w:jc w:val="right"/>
              <w:rPr>
                <w:rFonts w:eastAsiaTheme="minorHAnsi"/>
                <w:color w:val="000000"/>
                <w:sz w:val="16"/>
                <w:szCs w:val="16"/>
                <w:lang w:eastAsia="en-US"/>
              </w:rPr>
            </w:pPr>
            <w:r w:rsidRPr="00820FD8">
              <w:rPr>
                <w:rFonts w:eastAsiaTheme="minorHAnsi"/>
                <w:color w:val="000000"/>
                <w:sz w:val="16"/>
                <w:szCs w:val="16"/>
                <w:lang w:eastAsia="en-US"/>
              </w:rPr>
              <w:t>11</w:t>
            </w:r>
          </w:p>
        </w:tc>
        <w:tc>
          <w:tcPr>
            <w:tcW w:w="1207" w:type="pct"/>
            <w:tcBorders>
              <w:top w:val="nil"/>
              <w:left w:val="nil"/>
              <w:bottom w:val="single" w:sz="4" w:space="0" w:color="auto"/>
              <w:right w:val="single" w:sz="4" w:space="0" w:color="auto"/>
            </w:tcBorders>
            <w:shd w:val="clear" w:color="auto" w:fill="auto"/>
            <w:vAlign w:val="bottom"/>
            <w:hideMark/>
          </w:tcPr>
          <w:p w14:paraId="640D71D5" w14:textId="77777777" w:rsidR="001844EF" w:rsidRPr="00820FD8" w:rsidRDefault="001844EF" w:rsidP="002D6968">
            <w:pPr>
              <w:rPr>
                <w:rFonts w:eastAsiaTheme="minorHAnsi"/>
                <w:color w:val="000000"/>
                <w:sz w:val="16"/>
                <w:szCs w:val="16"/>
                <w:lang w:eastAsia="en-US"/>
              </w:rPr>
            </w:pPr>
            <w:r w:rsidRPr="00820FD8">
              <w:rPr>
                <w:rFonts w:eastAsiaTheme="minorHAnsi"/>
                <w:color w:val="000000"/>
                <w:sz w:val="16"/>
                <w:szCs w:val="16"/>
                <w:lang w:eastAsia="en-US"/>
              </w:rPr>
              <w:t>Итого стоимость покупки (стр.9+стр.10)</w:t>
            </w:r>
          </w:p>
        </w:tc>
        <w:tc>
          <w:tcPr>
            <w:tcW w:w="556" w:type="pct"/>
            <w:tcBorders>
              <w:top w:val="nil"/>
              <w:left w:val="nil"/>
              <w:bottom w:val="single" w:sz="4" w:space="0" w:color="auto"/>
              <w:right w:val="single" w:sz="4" w:space="0" w:color="auto"/>
            </w:tcBorders>
            <w:shd w:val="clear" w:color="auto" w:fill="auto"/>
            <w:noWrap/>
            <w:vAlign w:val="bottom"/>
            <w:hideMark/>
          </w:tcPr>
          <w:p w14:paraId="72D4E998" w14:textId="77777777" w:rsidR="001844EF" w:rsidRPr="00820FD8" w:rsidRDefault="001844EF" w:rsidP="002D6968">
            <w:pPr>
              <w:rPr>
                <w:rFonts w:eastAsiaTheme="minorHAnsi"/>
                <w:color w:val="000000"/>
                <w:sz w:val="16"/>
                <w:szCs w:val="16"/>
                <w:lang w:eastAsia="en-US"/>
              </w:rPr>
            </w:pPr>
            <w:r w:rsidRPr="00820FD8">
              <w:rPr>
                <w:rFonts w:eastAsiaTheme="minorHAnsi"/>
                <w:color w:val="000000"/>
                <w:sz w:val="16"/>
                <w:szCs w:val="16"/>
                <w:lang w:eastAsia="en-US"/>
              </w:rPr>
              <w:t>тыс.руб.</w:t>
            </w:r>
          </w:p>
        </w:tc>
        <w:tc>
          <w:tcPr>
            <w:tcW w:w="561" w:type="pct"/>
            <w:tcBorders>
              <w:top w:val="nil"/>
              <w:left w:val="nil"/>
              <w:bottom w:val="single" w:sz="4" w:space="0" w:color="auto"/>
              <w:right w:val="single" w:sz="4" w:space="0" w:color="auto"/>
            </w:tcBorders>
            <w:shd w:val="clear" w:color="auto" w:fill="auto"/>
            <w:noWrap/>
            <w:vAlign w:val="bottom"/>
            <w:hideMark/>
          </w:tcPr>
          <w:p w14:paraId="6D1257AA" w14:textId="77777777" w:rsidR="001844EF" w:rsidRPr="00820FD8" w:rsidRDefault="001844EF" w:rsidP="002D6968">
            <w:pPr>
              <w:jc w:val="right"/>
              <w:rPr>
                <w:rFonts w:eastAsiaTheme="minorHAnsi"/>
                <w:color w:val="000000"/>
                <w:sz w:val="16"/>
                <w:szCs w:val="16"/>
                <w:lang w:eastAsia="en-US"/>
              </w:rPr>
            </w:pPr>
            <w:r w:rsidRPr="00820FD8">
              <w:rPr>
                <w:rFonts w:eastAsiaTheme="minorHAnsi"/>
                <w:color w:val="000000"/>
                <w:sz w:val="16"/>
                <w:szCs w:val="16"/>
                <w:lang w:eastAsia="en-US"/>
              </w:rPr>
              <w:t>2 282 594,39</w:t>
            </w:r>
          </w:p>
        </w:tc>
        <w:tc>
          <w:tcPr>
            <w:tcW w:w="561" w:type="pct"/>
            <w:tcBorders>
              <w:top w:val="nil"/>
              <w:left w:val="nil"/>
              <w:bottom w:val="single" w:sz="4" w:space="0" w:color="auto"/>
              <w:right w:val="single" w:sz="4" w:space="0" w:color="auto"/>
            </w:tcBorders>
            <w:shd w:val="clear" w:color="auto" w:fill="auto"/>
            <w:noWrap/>
            <w:vAlign w:val="bottom"/>
            <w:hideMark/>
          </w:tcPr>
          <w:p w14:paraId="73BA00E0" w14:textId="77777777" w:rsidR="001844EF" w:rsidRPr="00820FD8" w:rsidRDefault="001844EF" w:rsidP="002D6968">
            <w:pPr>
              <w:jc w:val="right"/>
              <w:rPr>
                <w:rFonts w:eastAsiaTheme="minorHAnsi"/>
                <w:color w:val="000000"/>
                <w:sz w:val="16"/>
                <w:szCs w:val="16"/>
                <w:lang w:eastAsia="en-US"/>
              </w:rPr>
            </w:pPr>
            <w:r w:rsidRPr="00820FD8">
              <w:rPr>
                <w:rFonts w:eastAsiaTheme="minorHAnsi"/>
                <w:color w:val="000000"/>
                <w:sz w:val="16"/>
                <w:szCs w:val="16"/>
                <w:lang w:eastAsia="en-US"/>
              </w:rPr>
              <w:t>2 309 809,22</w:t>
            </w:r>
          </w:p>
        </w:tc>
        <w:tc>
          <w:tcPr>
            <w:tcW w:w="1843" w:type="pct"/>
            <w:tcBorders>
              <w:top w:val="nil"/>
              <w:left w:val="nil"/>
              <w:bottom w:val="single" w:sz="4" w:space="0" w:color="auto"/>
              <w:right w:val="single" w:sz="4" w:space="0" w:color="auto"/>
            </w:tcBorders>
            <w:shd w:val="clear" w:color="auto" w:fill="auto"/>
            <w:vAlign w:val="bottom"/>
            <w:hideMark/>
          </w:tcPr>
          <w:p w14:paraId="41C095C6" w14:textId="77777777" w:rsidR="001844EF" w:rsidRPr="00820FD8" w:rsidRDefault="001844EF" w:rsidP="002D6968">
            <w:pPr>
              <w:rPr>
                <w:rFonts w:eastAsiaTheme="minorHAnsi"/>
                <w:color w:val="000000"/>
                <w:sz w:val="16"/>
                <w:szCs w:val="16"/>
                <w:lang w:eastAsia="en-US"/>
              </w:rPr>
            </w:pPr>
            <w:r w:rsidRPr="00820FD8">
              <w:rPr>
                <w:rFonts w:eastAsiaTheme="minorHAnsi"/>
                <w:color w:val="000000"/>
                <w:sz w:val="16"/>
                <w:szCs w:val="16"/>
                <w:lang w:eastAsia="en-US"/>
              </w:rPr>
              <w:t> </w:t>
            </w:r>
          </w:p>
        </w:tc>
      </w:tr>
      <w:tr w:rsidR="001844EF" w:rsidRPr="00820FD8" w14:paraId="6AD1241A" w14:textId="77777777" w:rsidTr="002D6968">
        <w:trPr>
          <w:trHeight w:val="600"/>
        </w:trPr>
        <w:tc>
          <w:tcPr>
            <w:tcW w:w="272" w:type="pct"/>
            <w:tcBorders>
              <w:top w:val="nil"/>
              <w:left w:val="single" w:sz="4" w:space="0" w:color="auto"/>
              <w:bottom w:val="single" w:sz="4" w:space="0" w:color="auto"/>
              <w:right w:val="single" w:sz="4" w:space="0" w:color="auto"/>
            </w:tcBorders>
            <w:shd w:val="clear" w:color="auto" w:fill="auto"/>
            <w:noWrap/>
            <w:vAlign w:val="bottom"/>
            <w:hideMark/>
          </w:tcPr>
          <w:p w14:paraId="425727D3" w14:textId="77777777" w:rsidR="001844EF" w:rsidRPr="00820FD8" w:rsidRDefault="001844EF" w:rsidP="002D6968">
            <w:pPr>
              <w:rPr>
                <w:rFonts w:eastAsiaTheme="minorHAnsi"/>
                <w:b/>
                <w:bCs/>
                <w:color w:val="000000"/>
                <w:sz w:val="16"/>
                <w:szCs w:val="16"/>
                <w:lang w:eastAsia="en-US"/>
              </w:rPr>
            </w:pPr>
            <w:r w:rsidRPr="00820FD8">
              <w:rPr>
                <w:rFonts w:eastAsiaTheme="minorHAnsi"/>
                <w:b/>
                <w:bCs/>
                <w:color w:val="000000"/>
                <w:sz w:val="16"/>
                <w:szCs w:val="16"/>
                <w:lang w:eastAsia="en-US"/>
              </w:rPr>
              <w:t> </w:t>
            </w:r>
          </w:p>
        </w:tc>
        <w:tc>
          <w:tcPr>
            <w:tcW w:w="1207" w:type="pct"/>
            <w:tcBorders>
              <w:top w:val="nil"/>
              <w:left w:val="nil"/>
              <w:bottom w:val="single" w:sz="4" w:space="0" w:color="auto"/>
              <w:right w:val="single" w:sz="4" w:space="0" w:color="auto"/>
            </w:tcBorders>
            <w:shd w:val="clear" w:color="auto" w:fill="auto"/>
            <w:vAlign w:val="bottom"/>
            <w:hideMark/>
          </w:tcPr>
          <w:p w14:paraId="249FA8BD" w14:textId="77777777" w:rsidR="001844EF" w:rsidRPr="00820FD8" w:rsidRDefault="001844EF" w:rsidP="002D6968">
            <w:pPr>
              <w:rPr>
                <w:rFonts w:eastAsiaTheme="minorHAnsi"/>
                <w:b/>
                <w:bCs/>
                <w:color w:val="000000"/>
                <w:sz w:val="16"/>
                <w:szCs w:val="16"/>
                <w:lang w:eastAsia="en-US"/>
              </w:rPr>
            </w:pPr>
            <w:r w:rsidRPr="00820FD8">
              <w:rPr>
                <w:rFonts w:eastAsiaTheme="minorHAnsi"/>
                <w:b/>
                <w:bCs/>
                <w:color w:val="000000"/>
                <w:sz w:val="16"/>
                <w:szCs w:val="16"/>
                <w:lang w:eastAsia="en-US"/>
              </w:rPr>
              <w:t>Тариф на покупку потерь электрической энергии (расчетный) на 2021 год</w:t>
            </w:r>
          </w:p>
        </w:tc>
        <w:tc>
          <w:tcPr>
            <w:tcW w:w="556" w:type="pct"/>
            <w:tcBorders>
              <w:top w:val="nil"/>
              <w:left w:val="nil"/>
              <w:bottom w:val="single" w:sz="4" w:space="0" w:color="auto"/>
              <w:right w:val="single" w:sz="4" w:space="0" w:color="auto"/>
            </w:tcBorders>
            <w:shd w:val="clear" w:color="auto" w:fill="auto"/>
            <w:noWrap/>
            <w:vAlign w:val="bottom"/>
            <w:hideMark/>
          </w:tcPr>
          <w:p w14:paraId="1C192165" w14:textId="77777777" w:rsidR="001844EF" w:rsidRPr="00820FD8" w:rsidRDefault="001844EF" w:rsidP="002D6968">
            <w:pPr>
              <w:rPr>
                <w:rFonts w:eastAsiaTheme="minorHAnsi"/>
                <w:b/>
                <w:bCs/>
                <w:color w:val="000000"/>
                <w:sz w:val="16"/>
                <w:szCs w:val="16"/>
                <w:lang w:eastAsia="en-US"/>
              </w:rPr>
            </w:pPr>
            <w:r w:rsidRPr="00820FD8">
              <w:rPr>
                <w:rFonts w:eastAsiaTheme="minorHAnsi"/>
                <w:b/>
                <w:bCs/>
                <w:color w:val="000000"/>
                <w:sz w:val="16"/>
                <w:szCs w:val="16"/>
                <w:lang w:eastAsia="en-US"/>
              </w:rPr>
              <w:t>руб/МВт*ч</w:t>
            </w:r>
          </w:p>
        </w:tc>
        <w:tc>
          <w:tcPr>
            <w:tcW w:w="561" w:type="pct"/>
            <w:tcBorders>
              <w:top w:val="nil"/>
              <w:left w:val="nil"/>
              <w:bottom w:val="single" w:sz="4" w:space="0" w:color="auto"/>
              <w:right w:val="single" w:sz="4" w:space="0" w:color="auto"/>
            </w:tcBorders>
            <w:shd w:val="clear" w:color="auto" w:fill="auto"/>
            <w:noWrap/>
            <w:vAlign w:val="bottom"/>
            <w:hideMark/>
          </w:tcPr>
          <w:p w14:paraId="0B22E527" w14:textId="77777777" w:rsidR="001844EF" w:rsidRPr="00820FD8" w:rsidRDefault="001844EF" w:rsidP="002D6968">
            <w:pPr>
              <w:jc w:val="right"/>
              <w:rPr>
                <w:rFonts w:eastAsiaTheme="minorHAnsi"/>
                <w:b/>
                <w:bCs/>
                <w:color w:val="000000"/>
                <w:sz w:val="16"/>
                <w:szCs w:val="16"/>
                <w:lang w:eastAsia="en-US"/>
              </w:rPr>
            </w:pPr>
            <w:r w:rsidRPr="00820FD8">
              <w:rPr>
                <w:rFonts w:eastAsiaTheme="minorHAnsi"/>
                <w:b/>
                <w:bCs/>
                <w:color w:val="000000"/>
                <w:sz w:val="16"/>
                <w:szCs w:val="16"/>
                <w:lang w:eastAsia="en-US"/>
              </w:rPr>
              <w:t>3 071,90</w:t>
            </w:r>
          </w:p>
        </w:tc>
        <w:tc>
          <w:tcPr>
            <w:tcW w:w="561" w:type="pct"/>
            <w:tcBorders>
              <w:top w:val="nil"/>
              <w:left w:val="nil"/>
              <w:bottom w:val="single" w:sz="4" w:space="0" w:color="auto"/>
              <w:right w:val="single" w:sz="4" w:space="0" w:color="auto"/>
            </w:tcBorders>
            <w:shd w:val="clear" w:color="auto" w:fill="auto"/>
            <w:noWrap/>
            <w:vAlign w:val="bottom"/>
            <w:hideMark/>
          </w:tcPr>
          <w:p w14:paraId="54BDCB41" w14:textId="77777777" w:rsidR="001844EF" w:rsidRPr="00820FD8" w:rsidRDefault="001844EF" w:rsidP="002D6968">
            <w:pPr>
              <w:jc w:val="right"/>
              <w:rPr>
                <w:rFonts w:eastAsiaTheme="minorHAnsi"/>
                <w:b/>
                <w:bCs/>
                <w:color w:val="000000"/>
                <w:sz w:val="16"/>
                <w:szCs w:val="16"/>
                <w:lang w:eastAsia="en-US"/>
              </w:rPr>
            </w:pPr>
            <w:r w:rsidRPr="00820FD8">
              <w:rPr>
                <w:rFonts w:eastAsiaTheme="minorHAnsi"/>
                <w:b/>
                <w:bCs/>
                <w:color w:val="000000"/>
                <w:sz w:val="16"/>
                <w:szCs w:val="16"/>
                <w:lang w:eastAsia="en-US"/>
              </w:rPr>
              <w:t>3 181,88</w:t>
            </w:r>
          </w:p>
        </w:tc>
        <w:tc>
          <w:tcPr>
            <w:tcW w:w="1843" w:type="pct"/>
            <w:tcBorders>
              <w:top w:val="nil"/>
              <w:left w:val="nil"/>
              <w:bottom w:val="single" w:sz="4" w:space="0" w:color="auto"/>
              <w:right w:val="single" w:sz="4" w:space="0" w:color="auto"/>
            </w:tcBorders>
            <w:shd w:val="clear" w:color="auto" w:fill="auto"/>
            <w:vAlign w:val="bottom"/>
            <w:hideMark/>
          </w:tcPr>
          <w:p w14:paraId="102B5E66" w14:textId="77777777" w:rsidR="001844EF" w:rsidRPr="00820FD8" w:rsidRDefault="001844EF" w:rsidP="002D6968">
            <w:pPr>
              <w:rPr>
                <w:rFonts w:eastAsiaTheme="minorHAnsi"/>
                <w:b/>
                <w:bCs/>
                <w:color w:val="000000"/>
                <w:sz w:val="16"/>
                <w:szCs w:val="16"/>
                <w:lang w:eastAsia="en-US"/>
              </w:rPr>
            </w:pPr>
            <w:r w:rsidRPr="00820FD8">
              <w:rPr>
                <w:rFonts w:eastAsiaTheme="minorHAnsi"/>
                <w:b/>
                <w:bCs/>
                <w:color w:val="000000"/>
                <w:sz w:val="16"/>
                <w:szCs w:val="16"/>
                <w:lang w:eastAsia="en-US"/>
              </w:rPr>
              <w:t> </w:t>
            </w:r>
          </w:p>
        </w:tc>
      </w:tr>
    </w:tbl>
    <w:p w14:paraId="7462EA5C" w14:textId="77777777" w:rsidR="001844EF" w:rsidRPr="00820FD8" w:rsidRDefault="001844EF" w:rsidP="001844EF">
      <w:pPr>
        <w:ind w:firstLine="851"/>
        <w:jc w:val="both"/>
        <w:rPr>
          <w:rFonts w:eastAsiaTheme="minorHAnsi" w:cstheme="minorBidi"/>
          <w:color w:val="000000" w:themeColor="text1"/>
          <w:sz w:val="28"/>
          <w:szCs w:val="22"/>
          <w:lang w:eastAsia="en-US"/>
        </w:rPr>
      </w:pPr>
    </w:p>
    <w:p w14:paraId="11C5C170" w14:textId="77777777" w:rsidR="001844EF" w:rsidRPr="00820FD8" w:rsidRDefault="001844EF" w:rsidP="001844EF">
      <w:pPr>
        <w:ind w:firstLine="851"/>
        <w:jc w:val="both"/>
        <w:rPr>
          <w:rFonts w:eastAsiaTheme="minorHAnsi" w:cstheme="minorBidi"/>
          <w:color w:val="000000" w:themeColor="text1"/>
          <w:sz w:val="28"/>
          <w:szCs w:val="22"/>
          <w:lang w:eastAsia="en-US"/>
        </w:rPr>
      </w:pPr>
      <w:r w:rsidRPr="00820FD8">
        <w:rPr>
          <w:rFonts w:eastAsiaTheme="minorHAnsi" w:cstheme="minorBidi"/>
          <w:color w:val="000000" w:themeColor="text1"/>
          <w:sz w:val="28"/>
          <w:szCs w:val="22"/>
          <w:lang w:eastAsia="en-US"/>
        </w:rPr>
        <w:t>В то же время тарифы на услуги по передаче электрической энергии устанавливаются в рамках предельных уровней тарифов, устанавливаемых ФАС России (пункт 81 Основ ценообразования). Поскольку полученная расчётным путём цена электрической энергии превышает рост предельной ставки на оплату потерь электрической энергии (рост по сравнению с 2020 годом в среднем по году  составит 37%), предлагается на 2021 год учесть расходы на оплату потерь, исходя из стоимости для всех сетевых организаций на 2021 год с учетом роста тарифов согласно прогнозу:</w:t>
      </w:r>
    </w:p>
    <w:p w14:paraId="6A9A9C75" w14:textId="77777777" w:rsidR="001844EF" w:rsidRPr="00820FD8" w:rsidRDefault="001844EF" w:rsidP="001844EF">
      <w:pPr>
        <w:ind w:firstLine="851"/>
        <w:jc w:val="both"/>
        <w:rPr>
          <w:rFonts w:eastAsiaTheme="minorHAnsi" w:cstheme="minorBidi"/>
          <w:color w:val="000000" w:themeColor="text1"/>
          <w:sz w:val="28"/>
          <w:szCs w:val="22"/>
          <w:lang w:eastAsia="en-US"/>
        </w:rPr>
      </w:pPr>
      <w:r w:rsidRPr="00820FD8">
        <w:rPr>
          <w:rFonts w:eastAsiaTheme="minorHAnsi" w:cstheme="minorBidi"/>
          <w:color w:val="000000" w:themeColor="text1"/>
          <w:sz w:val="28"/>
          <w:szCs w:val="22"/>
          <w:lang w:eastAsia="en-US"/>
        </w:rPr>
        <w:t xml:space="preserve">1 полугодие: </w:t>
      </w:r>
      <w:r w:rsidRPr="00820FD8">
        <w:rPr>
          <w:rFonts w:eastAsiaTheme="minorHAnsi" w:cstheme="minorBidi"/>
          <w:b/>
          <w:color w:val="000000" w:themeColor="text1"/>
          <w:sz w:val="28"/>
          <w:szCs w:val="22"/>
          <w:lang w:eastAsia="en-US"/>
        </w:rPr>
        <w:t>2 394,105</w:t>
      </w:r>
      <w:r w:rsidRPr="00820FD8">
        <w:rPr>
          <w:rFonts w:eastAsiaTheme="minorHAnsi" w:cstheme="minorBidi"/>
          <w:color w:val="000000" w:themeColor="text1"/>
          <w:sz w:val="28"/>
          <w:szCs w:val="22"/>
          <w:lang w:eastAsia="en-US"/>
        </w:rPr>
        <w:t xml:space="preserve"> руб./МВт.ч; </w:t>
      </w:r>
    </w:p>
    <w:p w14:paraId="48712C3D" w14:textId="77777777" w:rsidR="001844EF" w:rsidRPr="00820FD8" w:rsidRDefault="001844EF" w:rsidP="001844EF">
      <w:pPr>
        <w:ind w:firstLine="851"/>
        <w:jc w:val="both"/>
        <w:rPr>
          <w:rFonts w:eastAsiaTheme="minorHAnsi" w:cstheme="minorBidi"/>
          <w:color w:val="000000" w:themeColor="text1"/>
          <w:sz w:val="28"/>
          <w:szCs w:val="22"/>
          <w:lang w:eastAsia="en-US"/>
        </w:rPr>
      </w:pPr>
      <w:r w:rsidRPr="00820FD8">
        <w:rPr>
          <w:rFonts w:eastAsiaTheme="minorHAnsi" w:cstheme="minorBidi"/>
          <w:color w:val="000000" w:themeColor="text1"/>
          <w:sz w:val="28"/>
          <w:szCs w:val="22"/>
          <w:lang w:eastAsia="en-US"/>
        </w:rPr>
        <w:t xml:space="preserve">2 полугодие: </w:t>
      </w:r>
      <w:r w:rsidRPr="00820FD8">
        <w:rPr>
          <w:rFonts w:eastAsiaTheme="minorHAnsi" w:cstheme="minorBidi"/>
          <w:b/>
          <w:color w:val="000000" w:themeColor="text1"/>
          <w:sz w:val="28"/>
          <w:szCs w:val="22"/>
          <w:lang w:eastAsia="en-US"/>
        </w:rPr>
        <w:t>2 485,634</w:t>
      </w:r>
      <w:r w:rsidRPr="00820FD8">
        <w:rPr>
          <w:rFonts w:eastAsiaTheme="minorHAnsi" w:cstheme="minorBidi"/>
          <w:color w:val="000000" w:themeColor="text1"/>
          <w:sz w:val="28"/>
          <w:szCs w:val="22"/>
          <w:lang w:eastAsia="en-US"/>
        </w:rPr>
        <w:t xml:space="preserve"> руб./МВт.ч.</w:t>
      </w:r>
    </w:p>
    <w:p w14:paraId="38BB040A" w14:textId="77777777" w:rsidR="001844EF" w:rsidRPr="00820FD8" w:rsidRDefault="001844EF" w:rsidP="001844EF">
      <w:pPr>
        <w:ind w:firstLine="851"/>
        <w:jc w:val="both"/>
        <w:rPr>
          <w:rFonts w:eastAsiaTheme="minorHAnsi" w:cstheme="minorBidi"/>
          <w:color w:val="000000" w:themeColor="text1"/>
          <w:sz w:val="28"/>
          <w:szCs w:val="22"/>
          <w:lang w:eastAsia="en-US"/>
        </w:rPr>
      </w:pPr>
    </w:p>
    <w:p w14:paraId="7996D257" w14:textId="77777777" w:rsidR="001844EF" w:rsidRPr="00820FD8" w:rsidRDefault="001844EF" w:rsidP="001844EF">
      <w:pPr>
        <w:ind w:firstLine="851"/>
        <w:jc w:val="both"/>
        <w:rPr>
          <w:rFonts w:eastAsiaTheme="minorHAnsi" w:cstheme="minorBidi"/>
          <w:color w:val="000000" w:themeColor="text1"/>
          <w:sz w:val="28"/>
          <w:szCs w:val="22"/>
          <w:lang w:eastAsia="en-US"/>
        </w:rPr>
      </w:pPr>
      <w:r w:rsidRPr="00820FD8">
        <w:rPr>
          <w:rFonts w:eastAsiaTheme="minorHAnsi" w:cstheme="minorBidi"/>
          <w:color w:val="000000" w:themeColor="text1"/>
          <w:sz w:val="28"/>
          <w:szCs w:val="22"/>
          <w:lang w:eastAsia="en-US"/>
        </w:rPr>
        <w:t>Соответственно, величина расходов (НВВ) в части оплаты технологического расхода (потерь) электрической энергии ООО «КЭнК», рассчитанная на основании баланса на 2021 год и тарифов на покупку потерь электрической энергии составит:</w:t>
      </w:r>
    </w:p>
    <w:p w14:paraId="2A104439" w14:textId="77777777" w:rsidR="001844EF" w:rsidRPr="00820FD8" w:rsidRDefault="001844EF" w:rsidP="001844EF">
      <w:pPr>
        <w:ind w:firstLine="851"/>
        <w:jc w:val="both"/>
        <w:rPr>
          <w:rFonts w:eastAsiaTheme="minorHAnsi" w:cstheme="minorBidi"/>
          <w:i/>
          <w:color w:val="000000" w:themeColor="text1"/>
          <w:sz w:val="28"/>
          <w:szCs w:val="22"/>
          <w:lang w:eastAsia="en-US"/>
        </w:rPr>
      </w:pPr>
      <w:r w:rsidRPr="00820FD8">
        <w:rPr>
          <w:rFonts w:eastAsiaTheme="minorHAnsi" w:cstheme="minorBidi"/>
          <w:i/>
          <w:color w:val="000000" w:themeColor="text1"/>
          <w:sz w:val="28"/>
          <w:szCs w:val="22"/>
          <w:lang w:eastAsia="en-US"/>
        </w:rPr>
        <w:t xml:space="preserve">на 1 полугодие </w:t>
      </w:r>
    </w:p>
    <w:p w14:paraId="4D1618D8" w14:textId="77777777" w:rsidR="001844EF" w:rsidRPr="00820FD8" w:rsidRDefault="001844EF" w:rsidP="001844EF">
      <w:pPr>
        <w:ind w:firstLine="851"/>
        <w:jc w:val="both"/>
        <w:rPr>
          <w:rFonts w:eastAsiaTheme="minorHAnsi" w:cstheme="minorBidi"/>
          <w:color w:val="000000" w:themeColor="text1"/>
          <w:sz w:val="28"/>
          <w:szCs w:val="22"/>
          <w:lang w:eastAsia="en-US"/>
        </w:rPr>
      </w:pPr>
      <w:r w:rsidRPr="00820FD8">
        <w:rPr>
          <w:rFonts w:eastAsiaTheme="minorHAnsi" w:cstheme="minorBidi"/>
          <w:color w:val="000000" w:themeColor="text1"/>
          <w:sz w:val="28"/>
          <w:szCs w:val="22"/>
          <w:lang w:eastAsia="en-US"/>
        </w:rPr>
        <w:t xml:space="preserve">2 394,105 руб./МВт.ч. * 108,5744 млн. кВт.ч = 259 938,54 (тыс.руб.) </w:t>
      </w:r>
    </w:p>
    <w:p w14:paraId="63C40403" w14:textId="77777777" w:rsidR="001844EF" w:rsidRPr="00820FD8" w:rsidRDefault="001844EF" w:rsidP="001844EF">
      <w:pPr>
        <w:ind w:firstLine="851"/>
        <w:jc w:val="both"/>
        <w:rPr>
          <w:rFonts w:eastAsiaTheme="minorHAnsi" w:cstheme="minorBidi"/>
          <w:color w:val="000000" w:themeColor="text1"/>
          <w:sz w:val="28"/>
          <w:szCs w:val="22"/>
          <w:lang w:eastAsia="en-US"/>
        </w:rPr>
      </w:pPr>
      <w:r w:rsidRPr="00820FD8">
        <w:rPr>
          <w:rFonts w:eastAsiaTheme="minorHAnsi" w:cstheme="minorBidi"/>
          <w:color w:val="000000" w:themeColor="text1"/>
          <w:sz w:val="28"/>
          <w:szCs w:val="22"/>
          <w:lang w:eastAsia="en-US"/>
        </w:rPr>
        <w:t>где 108,5744 млн. кВт.ч - прогнозный объём технологического расхода (потерь) электрической энергии в сетях предприятия на 1 полугодие 2021 года;</w:t>
      </w:r>
    </w:p>
    <w:p w14:paraId="71DAD65B" w14:textId="77777777" w:rsidR="001844EF" w:rsidRPr="00820FD8" w:rsidRDefault="001844EF" w:rsidP="001844EF">
      <w:pPr>
        <w:ind w:firstLine="851"/>
        <w:jc w:val="both"/>
        <w:rPr>
          <w:rFonts w:eastAsiaTheme="minorHAnsi" w:cstheme="minorBidi"/>
          <w:i/>
          <w:color w:val="000000" w:themeColor="text1"/>
          <w:sz w:val="28"/>
          <w:szCs w:val="22"/>
          <w:lang w:eastAsia="en-US"/>
        </w:rPr>
      </w:pPr>
      <w:r w:rsidRPr="00820FD8">
        <w:rPr>
          <w:rFonts w:eastAsiaTheme="minorHAnsi" w:cstheme="minorBidi"/>
          <w:i/>
          <w:color w:val="000000" w:themeColor="text1"/>
          <w:sz w:val="28"/>
          <w:szCs w:val="22"/>
          <w:lang w:eastAsia="en-US"/>
        </w:rPr>
        <w:t xml:space="preserve">на 2 полугодие </w:t>
      </w:r>
    </w:p>
    <w:p w14:paraId="735E5725" w14:textId="77777777" w:rsidR="001844EF" w:rsidRPr="00820FD8" w:rsidRDefault="001844EF" w:rsidP="001844EF">
      <w:pPr>
        <w:ind w:firstLine="851"/>
        <w:jc w:val="both"/>
        <w:rPr>
          <w:rFonts w:eastAsiaTheme="minorHAnsi" w:cstheme="minorBidi"/>
          <w:color w:val="000000" w:themeColor="text1"/>
          <w:sz w:val="28"/>
          <w:szCs w:val="22"/>
          <w:lang w:eastAsia="en-US"/>
        </w:rPr>
      </w:pPr>
      <w:r w:rsidRPr="00820FD8">
        <w:rPr>
          <w:rFonts w:eastAsiaTheme="minorHAnsi" w:cstheme="minorBidi"/>
          <w:color w:val="000000" w:themeColor="text1"/>
          <w:sz w:val="28"/>
          <w:szCs w:val="22"/>
          <w:lang w:eastAsia="en-US"/>
        </w:rPr>
        <w:t xml:space="preserve">2 485,634 руб./МВт.ч. * 104,3522 млн. кВт.ч = 259 381,42 (тыс.руб.) </w:t>
      </w:r>
    </w:p>
    <w:p w14:paraId="05420A79" w14:textId="77777777" w:rsidR="001844EF" w:rsidRPr="00820FD8" w:rsidRDefault="001844EF" w:rsidP="001844EF">
      <w:pPr>
        <w:ind w:firstLine="851"/>
        <w:jc w:val="both"/>
        <w:rPr>
          <w:rFonts w:eastAsiaTheme="minorHAnsi" w:cstheme="minorBidi"/>
          <w:color w:val="000000" w:themeColor="text1"/>
          <w:sz w:val="28"/>
          <w:szCs w:val="22"/>
          <w:lang w:eastAsia="en-US"/>
        </w:rPr>
      </w:pPr>
      <w:r w:rsidRPr="00820FD8">
        <w:rPr>
          <w:rFonts w:eastAsiaTheme="minorHAnsi" w:cstheme="minorBidi"/>
          <w:color w:val="000000" w:themeColor="text1"/>
          <w:sz w:val="28"/>
          <w:szCs w:val="22"/>
          <w:lang w:eastAsia="en-US"/>
        </w:rPr>
        <w:t>где 104,3522 млн. кВт.ч - прогнозный объём технологического расхода (потерь)электрической энергии в сетях предприятия на 2 полугодие 2021 года;</w:t>
      </w:r>
    </w:p>
    <w:p w14:paraId="51988A50" w14:textId="77777777" w:rsidR="001844EF" w:rsidRPr="00820FD8" w:rsidRDefault="001844EF" w:rsidP="001844EF">
      <w:pPr>
        <w:spacing w:line="276" w:lineRule="auto"/>
        <w:ind w:firstLine="709"/>
        <w:jc w:val="both"/>
        <w:rPr>
          <w:rFonts w:eastAsiaTheme="minorHAnsi" w:cstheme="minorBidi"/>
          <w:sz w:val="28"/>
          <w:szCs w:val="22"/>
          <w:lang w:eastAsia="en-US"/>
        </w:rPr>
      </w:pPr>
    </w:p>
    <w:p w14:paraId="63FF0E67" w14:textId="77777777" w:rsidR="001844EF" w:rsidRPr="00820FD8" w:rsidRDefault="001844EF" w:rsidP="001844EF">
      <w:pPr>
        <w:spacing w:line="276" w:lineRule="auto"/>
        <w:ind w:firstLine="709"/>
        <w:jc w:val="both"/>
        <w:rPr>
          <w:rFonts w:eastAsiaTheme="minorHAnsi" w:cstheme="minorBidi"/>
          <w:sz w:val="28"/>
          <w:szCs w:val="22"/>
          <w:lang w:eastAsia="en-US"/>
        </w:rPr>
      </w:pPr>
      <w:r w:rsidRPr="00820FD8">
        <w:rPr>
          <w:rFonts w:eastAsiaTheme="minorHAnsi" w:cstheme="minorBidi"/>
          <w:sz w:val="28"/>
          <w:szCs w:val="22"/>
          <w:lang w:eastAsia="en-US"/>
        </w:rPr>
        <w:t xml:space="preserve">Общая сумма затрат по 2021 году составит: </w:t>
      </w:r>
      <w:r w:rsidRPr="00820FD8">
        <w:rPr>
          <w:rFonts w:eastAsiaTheme="minorHAnsi" w:cstheme="minorBidi"/>
          <w:color w:val="000000" w:themeColor="text1"/>
          <w:sz w:val="28"/>
          <w:szCs w:val="22"/>
          <w:lang w:eastAsia="en-US"/>
        </w:rPr>
        <w:t>259 938,54</w:t>
      </w:r>
      <w:r w:rsidRPr="00820FD8">
        <w:rPr>
          <w:rFonts w:eastAsiaTheme="minorHAnsi" w:cstheme="minorBidi"/>
          <w:sz w:val="28"/>
          <w:szCs w:val="22"/>
          <w:lang w:eastAsia="en-US"/>
        </w:rPr>
        <w:t xml:space="preserve"> + </w:t>
      </w:r>
      <w:r w:rsidRPr="00820FD8">
        <w:rPr>
          <w:rFonts w:eastAsiaTheme="minorHAnsi" w:cstheme="minorBidi"/>
          <w:color w:val="000000" w:themeColor="text1"/>
          <w:sz w:val="28"/>
          <w:szCs w:val="22"/>
          <w:lang w:eastAsia="en-US"/>
        </w:rPr>
        <w:t>259 381,42</w:t>
      </w:r>
      <w:r w:rsidRPr="00820FD8">
        <w:rPr>
          <w:rFonts w:eastAsiaTheme="minorHAnsi" w:cstheme="minorBidi"/>
          <w:sz w:val="28"/>
          <w:szCs w:val="22"/>
          <w:lang w:eastAsia="en-US"/>
        </w:rPr>
        <w:t xml:space="preserve"> = 519 319,96 (тыс.руб.).</w:t>
      </w:r>
    </w:p>
    <w:p w14:paraId="4AD88279" w14:textId="77777777" w:rsidR="001844EF" w:rsidRPr="00820FD8" w:rsidRDefault="001844EF" w:rsidP="001844EF">
      <w:pPr>
        <w:spacing w:line="276" w:lineRule="auto"/>
        <w:ind w:firstLine="709"/>
        <w:jc w:val="both"/>
        <w:rPr>
          <w:rFonts w:eastAsiaTheme="minorHAnsi" w:cstheme="minorBidi"/>
          <w:sz w:val="28"/>
          <w:szCs w:val="22"/>
          <w:lang w:eastAsia="en-US"/>
        </w:rPr>
      </w:pPr>
      <w:r w:rsidRPr="00820FD8">
        <w:rPr>
          <w:rFonts w:eastAsiaTheme="minorHAnsi" w:cstheme="minorBidi"/>
          <w:sz w:val="28"/>
          <w:szCs w:val="22"/>
          <w:lang w:eastAsia="en-US"/>
        </w:rPr>
        <w:t>Годовой объем</w:t>
      </w:r>
      <w:r w:rsidRPr="00820FD8">
        <w:rPr>
          <w:rFonts w:eastAsiaTheme="minorHAnsi" w:cstheme="minorBidi"/>
          <w:color w:val="000000" w:themeColor="text1"/>
          <w:sz w:val="28"/>
          <w:szCs w:val="22"/>
          <w:lang w:eastAsia="en-US"/>
        </w:rPr>
        <w:t xml:space="preserve"> технологического расхода (потерь)электрической энергии в сетях предприятия составит 212,926 млн. кВт.ч</w:t>
      </w:r>
    </w:p>
    <w:p w14:paraId="6F123BDD" w14:textId="77777777" w:rsidR="001844EF" w:rsidRPr="00820FD8" w:rsidRDefault="001844EF" w:rsidP="001844EF">
      <w:pPr>
        <w:ind w:firstLine="709"/>
        <w:jc w:val="both"/>
        <w:rPr>
          <w:rFonts w:eastAsiaTheme="minorHAnsi"/>
          <w:sz w:val="28"/>
          <w:szCs w:val="28"/>
          <w:lang w:eastAsia="en-US"/>
        </w:rPr>
      </w:pPr>
    </w:p>
    <w:p w14:paraId="298F7A4F" w14:textId="77777777" w:rsidR="001844EF" w:rsidRPr="00820FD8" w:rsidRDefault="001844EF" w:rsidP="001844EF">
      <w:pPr>
        <w:ind w:firstLine="709"/>
        <w:jc w:val="both"/>
        <w:rPr>
          <w:rFonts w:eastAsiaTheme="minorHAnsi"/>
          <w:b/>
          <w:sz w:val="28"/>
          <w:szCs w:val="28"/>
          <w:lang w:eastAsia="en-US"/>
        </w:rPr>
      </w:pPr>
      <w:r w:rsidRPr="00820FD8">
        <w:rPr>
          <w:rFonts w:eastAsiaTheme="minorHAnsi"/>
          <w:b/>
          <w:sz w:val="28"/>
          <w:szCs w:val="28"/>
          <w:lang w:eastAsia="en-US"/>
        </w:rPr>
        <w:t>Расчет необходимой валовой выручки ООО «КЭнК» на 2021 год.</w:t>
      </w:r>
    </w:p>
    <w:p w14:paraId="0053E745" w14:textId="77777777" w:rsidR="001844EF" w:rsidRPr="00820FD8" w:rsidRDefault="001844EF" w:rsidP="001844EF">
      <w:pPr>
        <w:ind w:firstLine="709"/>
        <w:jc w:val="both"/>
        <w:rPr>
          <w:rFonts w:eastAsiaTheme="minorHAnsi"/>
          <w:sz w:val="28"/>
          <w:szCs w:val="28"/>
          <w:lang w:eastAsia="en-US"/>
        </w:rPr>
      </w:pPr>
      <w:r w:rsidRPr="00820FD8">
        <w:rPr>
          <w:rFonts w:eastAsiaTheme="minorHAnsi"/>
          <w:sz w:val="28"/>
          <w:szCs w:val="28"/>
          <w:lang w:eastAsia="en-US"/>
        </w:rPr>
        <w:t>С учетом суммы</w:t>
      </w:r>
      <w:r w:rsidRPr="00820FD8">
        <w:rPr>
          <w:rFonts w:eastAsiaTheme="minorHAnsi" w:cstheme="minorBidi"/>
          <w:color w:val="0D0D0D" w:themeColor="text1" w:themeTint="F2"/>
          <w:sz w:val="28"/>
          <w:szCs w:val="22"/>
          <w:lang w:eastAsia="en-US"/>
        </w:rPr>
        <w:t xml:space="preserve"> корректировки, подлежащей учету при определении необходимой валовой выручки на 2021 год в размере 686 292,18 тыс.руб. (определено с учетом исключения суммы согласно приказа ФАС России от</w:t>
      </w:r>
      <w:r w:rsidRPr="00820FD8">
        <w:rPr>
          <w:rFonts w:eastAsiaTheme="minorHAnsi"/>
          <w:sz w:val="28"/>
          <w:szCs w:val="28"/>
          <w:lang w:eastAsia="en-US"/>
        </w:rPr>
        <w:t xml:space="preserve">  </w:t>
      </w:r>
      <w:r w:rsidRPr="00820FD8">
        <w:rPr>
          <w:rFonts w:eastAsiaTheme="minorHAnsi"/>
          <w:sz w:val="28"/>
          <w:szCs w:val="28"/>
          <w:lang w:eastAsia="en-US"/>
        </w:rPr>
        <w:lastRenderedPageBreak/>
        <w:t>07.09.2021 №946/21), необходимая валовая выручка на содержание ООО «КЭнК» на 2021 год с учетом всей суммы затрат, связанных с компенсацией незапланированных расходов или полученного избытка, составит</w:t>
      </w:r>
      <w:r w:rsidRPr="00820FD8">
        <w:rPr>
          <w:rFonts w:eastAsiaTheme="minorHAnsi" w:cstheme="minorBidi"/>
          <w:sz w:val="28"/>
          <w:szCs w:val="22"/>
          <w:lang w:eastAsia="en-US"/>
        </w:rPr>
        <w:t xml:space="preserve"> </w:t>
      </w:r>
      <w:r w:rsidRPr="00820FD8">
        <w:rPr>
          <w:rFonts w:eastAsiaTheme="minorHAnsi"/>
          <w:sz w:val="28"/>
          <w:szCs w:val="28"/>
          <w:lang w:eastAsia="en-US"/>
        </w:rPr>
        <w:t>без учета расходов на оплату потерь:</w:t>
      </w:r>
    </w:p>
    <w:p w14:paraId="2DDBE8E1" w14:textId="77777777" w:rsidR="001844EF" w:rsidRPr="00820FD8" w:rsidRDefault="001844EF" w:rsidP="001844EF">
      <w:pPr>
        <w:ind w:firstLine="709"/>
        <w:jc w:val="both"/>
        <w:rPr>
          <w:rFonts w:eastAsiaTheme="minorHAnsi"/>
          <w:sz w:val="28"/>
          <w:szCs w:val="28"/>
          <w:lang w:eastAsia="en-US"/>
        </w:rPr>
      </w:pPr>
    </w:p>
    <w:p w14:paraId="6881DD06" w14:textId="77777777" w:rsidR="001844EF" w:rsidRPr="00820FD8" w:rsidRDefault="001844EF" w:rsidP="001844EF">
      <w:pPr>
        <w:ind w:firstLine="709"/>
        <w:jc w:val="both"/>
        <w:rPr>
          <w:rFonts w:eastAsiaTheme="minorHAnsi"/>
          <w:sz w:val="28"/>
          <w:szCs w:val="28"/>
          <w:lang w:eastAsia="en-US"/>
        </w:rPr>
      </w:pPr>
      <w:r w:rsidRPr="00820FD8">
        <w:rPr>
          <w:rFonts w:eastAsiaTheme="minorHAnsi"/>
          <w:sz w:val="28"/>
          <w:szCs w:val="28"/>
          <w:lang w:eastAsia="en-US"/>
        </w:rPr>
        <w:t xml:space="preserve">3 087 990,59 + 2 777 111,49 + </w:t>
      </w:r>
      <w:r w:rsidRPr="00820FD8">
        <w:rPr>
          <w:rFonts w:eastAsiaTheme="minorHAnsi" w:cstheme="minorBidi"/>
          <w:color w:val="0D0D0D" w:themeColor="text1" w:themeTint="F2"/>
          <w:sz w:val="28"/>
          <w:szCs w:val="22"/>
          <w:lang w:eastAsia="en-US"/>
        </w:rPr>
        <w:t xml:space="preserve">686 292,18 + </w:t>
      </w:r>
      <w:r w:rsidRPr="00820FD8">
        <w:rPr>
          <w:rFonts w:eastAsiaTheme="minorHAnsi"/>
          <w:sz w:val="28"/>
          <w:szCs w:val="28"/>
          <w:lang w:eastAsia="en-US"/>
        </w:rPr>
        <w:t>65 620,56 + 225 009,74 = 6 842 024,56 (тыс.руб.)</w:t>
      </w:r>
    </w:p>
    <w:p w14:paraId="59091CE0" w14:textId="77777777" w:rsidR="001844EF" w:rsidRPr="00820FD8" w:rsidRDefault="001844EF" w:rsidP="001844EF">
      <w:pPr>
        <w:keepNext/>
        <w:ind w:firstLine="709"/>
        <w:jc w:val="right"/>
        <w:rPr>
          <w:rFonts w:eastAsiaTheme="minorHAnsi" w:cstheme="minorBidi"/>
          <w:i/>
          <w:iCs/>
          <w:color w:val="44546A" w:themeColor="text2"/>
          <w:sz w:val="18"/>
          <w:szCs w:val="18"/>
          <w:lang w:eastAsia="en-US"/>
        </w:rPr>
      </w:pPr>
      <w:r w:rsidRPr="00820FD8">
        <w:rPr>
          <w:rFonts w:eastAsiaTheme="minorHAnsi" w:cstheme="minorBidi"/>
          <w:i/>
          <w:iCs/>
          <w:color w:val="44546A" w:themeColor="text2"/>
          <w:sz w:val="18"/>
          <w:szCs w:val="18"/>
          <w:lang w:eastAsia="en-US"/>
        </w:rPr>
        <w:t xml:space="preserve">Таблица </w:t>
      </w:r>
      <w:r w:rsidRPr="00820FD8">
        <w:rPr>
          <w:rFonts w:eastAsiaTheme="minorHAnsi" w:cstheme="minorBidi"/>
          <w:i/>
          <w:iCs/>
          <w:color w:val="44546A" w:themeColor="text2"/>
          <w:sz w:val="18"/>
          <w:szCs w:val="18"/>
          <w:lang w:eastAsia="en-US"/>
        </w:rPr>
        <w:fldChar w:fldCharType="begin"/>
      </w:r>
      <w:r w:rsidRPr="00820FD8">
        <w:rPr>
          <w:rFonts w:eastAsiaTheme="minorHAnsi" w:cstheme="minorBidi"/>
          <w:i/>
          <w:iCs/>
          <w:color w:val="44546A" w:themeColor="text2"/>
          <w:sz w:val="18"/>
          <w:szCs w:val="18"/>
          <w:lang w:eastAsia="en-US"/>
        </w:rPr>
        <w:instrText xml:space="preserve"> SEQ Таблица \* ARABIC </w:instrText>
      </w:r>
      <w:r w:rsidRPr="00820FD8">
        <w:rPr>
          <w:rFonts w:eastAsiaTheme="minorHAnsi" w:cstheme="minorBidi"/>
          <w:i/>
          <w:iCs/>
          <w:color w:val="44546A" w:themeColor="text2"/>
          <w:sz w:val="18"/>
          <w:szCs w:val="18"/>
          <w:lang w:eastAsia="en-US"/>
        </w:rPr>
        <w:fldChar w:fldCharType="separate"/>
      </w:r>
      <w:r w:rsidRPr="00820FD8">
        <w:rPr>
          <w:rFonts w:eastAsiaTheme="minorHAnsi" w:cstheme="minorBidi"/>
          <w:i/>
          <w:iCs/>
          <w:noProof/>
          <w:color w:val="44546A" w:themeColor="text2"/>
          <w:sz w:val="18"/>
          <w:szCs w:val="18"/>
          <w:lang w:eastAsia="en-US"/>
        </w:rPr>
        <w:t>3</w:t>
      </w:r>
      <w:r w:rsidRPr="00820FD8">
        <w:rPr>
          <w:rFonts w:eastAsiaTheme="minorHAnsi" w:cstheme="minorBidi"/>
          <w:i/>
          <w:iCs/>
          <w:noProof/>
          <w:color w:val="44546A" w:themeColor="text2"/>
          <w:sz w:val="18"/>
          <w:szCs w:val="18"/>
          <w:lang w:eastAsia="en-US"/>
        </w:rPr>
        <w:fldChar w:fldCharType="end"/>
      </w:r>
    </w:p>
    <w:p w14:paraId="4DA59437" w14:textId="77777777" w:rsidR="001844EF" w:rsidRPr="00820FD8" w:rsidRDefault="001844EF" w:rsidP="001844EF">
      <w:pPr>
        <w:ind w:firstLine="709"/>
        <w:jc w:val="center"/>
        <w:rPr>
          <w:rFonts w:eastAsiaTheme="minorHAnsi"/>
          <w:sz w:val="28"/>
          <w:szCs w:val="28"/>
          <w:lang w:eastAsia="en-US"/>
        </w:rPr>
      </w:pPr>
      <w:r w:rsidRPr="00820FD8">
        <w:rPr>
          <w:rFonts w:eastAsiaTheme="minorHAnsi"/>
          <w:sz w:val="28"/>
          <w:szCs w:val="28"/>
          <w:lang w:eastAsia="en-US"/>
        </w:rPr>
        <w:t>Необходимая валовая выручка ООО «КЭнК» на 2021 год</w:t>
      </w:r>
    </w:p>
    <w:tbl>
      <w:tblPr>
        <w:tblW w:w="9464" w:type="dxa"/>
        <w:tblLook w:val="04A0" w:firstRow="1" w:lastRow="0" w:firstColumn="1" w:lastColumn="0" w:noHBand="0" w:noVBand="1"/>
      </w:tblPr>
      <w:tblGrid>
        <w:gridCol w:w="3964"/>
        <w:gridCol w:w="1860"/>
        <w:gridCol w:w="1920"/>
        <w:gridCol w:w="1720"/>
      </w:tblGrid>
      <w:tr w:rsidR="001844EF" w:rsidRPr="00820FD8" w14:paraId="491CE2BD" w14:textId="77777777" w:rsidTr="002D6968">
        <w:trPr>
          <w:trHeight w:val="20"/>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3EFD3" w14:textId="77777777" w:rsidR="001844EF" w:rsidRPr="00820FD8" w:rsidRDefault="001844EF" w:rsidP="002D6968">
            <w:pPr>
              <w:jc w:val="center"/>
              <w:rPr>
                <w:color w:val="000000"/>
              </w:rPr>
            </w:pPr>
            <w:r w:rsidRPr="00820FD8">
              <w:rPr>
                <w:color w:val="000000"/>
              </w:rPr>
              <w:t>статьи расходов</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14:paraId="3784566F" w14:textId="77777777" w:rsidR="001844EF" w:rsidRPr="00820FD8" w:rsidRDefault="001844EF" w:rsidP="002D6968">
            <w:pPr>
              <w:jc w:val="center"/>
              <w:rPr>
                <w:color w:val="000000"/>
              </w:rPr>
            </w:pPr>
            <w:r w:rsidRPr="00820FD8">
              <w:rPr>
                <w:color w:val="000000"/>
              </w:rPr>
              <w:t>ФАС  России от 23.04.2021 г от 394/21, тыс. руб.</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14:paraId="6AF49F90" w14:textId="77777777" w:rsidR="001844EF" w:rsidRPr="00820FD8" w:rsidRDefault="001844EF" w:rsidP="002D6968">
            <w:pPr>
              <w:jc w:val="center"/>
              <w:rPr>
                <w:color w:val="000000"/>
              </w:rPr>
            </w:pPr>
            <w:r w:rsidRPr="00820FD8">
              <w:rPr>
                <w:color w:val="000000"/>
              </w:rPr>
              <w:t>ФАС  России от 07.09.2021г № 946/21, тыс. руб.</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14:paraId="459A3CD7" w14:textId="77777777" w:rsidR="001844EF" w:rsidRPr="00820FD8" w:rsidRDefault="001844EF" w:rsidP="002D6968">
            <w:pPr>
              <w:jc w:val="center"/>
              <w:rPr>
                <w:color w:val="000000"/>
              </w:rPr>
            </w:pPr>
            <w:r w:rsidRPr="00820FD8">
              <w:rPr>
                <w:color w:val="000000"/>
              </w:rPr>
              <w:t>отклонение, тыс.руб.</w:t>
            </w:r>
          </w:p>
        </w:tc>
      </w:tr>
      <w:tr w:rsidR="001844EF" w:rsidRPr="00820FD8" w14:paraId="146929D2" w14:textId="77777777" w:rsidTr="002D6968">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7433564E" w14:textId="77777777" w:rsidR="001844EF" w:rsidRPr="00820FD8" w:rsidRDefault="001844EF" w:rsidP="002D6968">
            <w:pPr>
              <w:jc w:val="center"/>
              <w:rPr>
                <w:color w:val="000000"/>
              </w:rPr>
            </w:pPr>
            <w:r w:rsidRPr="00820FD8">
              <w:rPr>
                <w:color w:val="000000"/>
              </w:rPr>
              <w:t>Подконтрольные расходы</w:t>
            </w:r>
          </w:p>
        </w:tc>
        <w:tc>
          <w:tcPr>
            <w:tcW w:w="1860" w:type="dxa"/>
            <w:tcBorders>
              <w:top w:val="nil"/>
              <w:left w:val="nil"/>
              <w:bottom w:val="single" w:sz="4" w:space="0" w:color="auto"/>
              <w:right w:val="single" w:sz="4" w:space="0" w:color="auto"/>
            </w:tcBorders>
            <w:shd w:val="clear" w:color="auto" w:fill="auto"/>
            <w:vAlign w:val="center"/>
            <w:hideMark/>
          </w:tcPr>
          <w:p w14:paraId="7082F2E2" w14:textId="77777777" w:rsidR="001844EF" w:rsidRPr="00820FD8" w:rsidRDefault="001844EF" w:rsidP="002D6968">
            <w:pPr>
              <w:jc w:val="center"/>
              <w:rPr>
                <w:color w:val="000000"/>
              </w:rPr>
            </w:pPr>
            <w:r w:rsidRPr="00820FD8">
              <w:rPr>
                <w:color w:val="000000"/>
              </w:rPr>
              <w:t>3 087 991</w:t>
            </w:r>
          </w:p>
        </w:tc>
        <w:tc>
          <w:tcPr>
            <w:tcW w:w="1920" w:type="dxa"/>
            <w:tcBorders>
              <w:top w:val="nil"/>
              <w:left w:val="nil"/>
              <w:bottom w:val="single" w:sz="4" w:space="0" w:color="auto"/>
              <w:right w:val="single" w:sz="4" w:space="0" w:color="auto"/>
            </w:tcBorders>
            <w:shd w:val="clear" w:color="auto" w:fill="auto"/>
            <w:vAlign w:val="center"/>
            <w:hideMark/>
          </w:tcPr>
          <w:p w14:paraId="6AACAE60" w14:textId="77777777" w:rsidR="001844EF" w:rsidRPr="00820FD8" w:rsidRDefault="001844EF" w:rsidP="002D6968">
            <w:pPr>
              <w:jc w:val="center"/>
              <w:rPr>
                <w:color w:val="000000"/>
              </w:rPr>
            </w:pPr>
            <w:r w:rsidRPr="00820FD8">
              <w:rPr>
                <w:color w:val="000000"/>
              </w:rPr>
              <w:t>3 087 991</w:t>
            </w:r>
          </w:p>
        </w:tc>
        <w:tc>
          <w:tcPr>
            <w:tcW w:w="1720" w:type="dxa"/>
            <w:tcBorders>
              <w:top w:val="nil"/>
              <w:left w:val="nil"/>
              <w:bottom w:val="single" w:sz="4" w:space="0" w:color="auto"/>
              <w:right w:val="single" w:sz="4" w:space="0" w:color="auto"/>
            </w:tcBorders>
            <w:shd w:val="clear" w:color="auto" w:fill="auto"/>
            <w:vAlign w:val="center"/>
            <w:hideMark/>
          </w:tcPr>
          <w:p w14:paraId="7DAA96D3" w14:textId="77777777" w:rsidR="001844EF" w:rsidRPr="00820FD8" w:rsidRDefault="001844EF" w:rsidP="002D6968">
            <w:pPr>
              <w:jc w:val="center"/>
              <w:rPr>
                <w:color w:val="000000"/>
              </w:rPr>
            </w:pPr>
            <w:r w:rsidRPr="00820FD8">
              <w:rPr>
                <w:color w:val="000000"/>
              </w:rPr>
              <w:t>0</w:t>
            </w:r>
          </w:p>
        </w:tc>
      </w:tr>
      <w:tr w:rsidR="001844EF" w:rsidRPr="00820FD8" w14:paraId="18D1B691" w14:textId="77777777" w:rsidTr="002D6968">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217618DC" w14:textId="77777777" w:rsidR="001844EF" w:rsidRPr="00820FD8" w:rsidRDefault="001844EF" w:rsidP="002D6968">
            <w:pPr>
              <w:jc w:val="center"/>
              <w:rPr>
                <w:color w:val="000000"/>
              </w:rPr>
            </w:pPr>
            <w:r w:rsidRPr="00820FD8">
              <w:rPr>
                <w:color w:val="000000"/>
              </w:rPr>
              <w:t>Неподконтрольные расходы</w:t>
            </w:r>
          </w:p>
        </w:tc>
        <w:tc>
          <w:tcPr>
            <w:tcW w:w="1860" w:type="dxa"/>
            <w:tcBorders>
              <w:top w:val="nil"/>
              <w:left w:val="nil"/>
              <w:bottom w:val="single" w:sz="4" w:space="0" w:color="auto"/>
              <w:right w:val="single" w:sz="4" w:space="0" w:color="auto"/>
            </w:tcBorders>
            <w:shd w:val="clear" w:color="auto" w:fill="auto"/>
            <w:vAlign w:val="center"/>
            <w:hideMark/>
          </w:tcPr>
          <w:p w14:paraId="4AA472E8" w14:textId="77777777" w:rsidR="001844EF" w:rsidRPr="00820FD8" w:rsidRDefault="001844EF" w:rsidP="002D6968">
            <w:pPr>
              <w:jc w:val="center"/>
              <w:rPr>
                <w:color w:val="000000"/>
              </w:rPr>
            </w:pPr>
            <w:r w:rsidRPr="00820FD8">
              <w:rPr>
                <w:color w:val="000000"/>
              </w:rPr>
              <w:t>2 777 111</w:t>
            </w:r>
          </w:p>
        </w:tc>
        <w:tc>
          <w:tcPr>
            <w:tcW w:w="1920" w:type="dxa"/>
            <w:tcBorders>
              <w:top w:val="nil"/>
              <w:left w:val="nil"/>
              <w:bottom w:val="single" w:sz="4" w:space="0" w:color="auto"/>
              <w:right w:val="single" w:sz="4" w:space="0" w:color="auto"/>
            </w:tcBorders>
            <w:shd w:val="clear" w:color="auto" w:fill="auto"/>
            <w:vAlign w:val="center"/>
            <w:hideMark/>
          </w:tcPr>
          <w:p w14:paraId="21D916F5" w14:textId="77777777" w:rsidR="001844EF" w:rsidRPr="00820FD8" w:rsidRDefault="001844EF" w:rsidP="002D6968">
            <w:pPr>
              <w:jc w:val="center"/>
              <w:rPr>
                <w:color w:val="000000"/>
              </w:rPr>
            </w:pPr>
            <w:r w:rsidRPr="00820FD8">
              <w:rPr>
                <w:color w:val="000000"/>
              </w:rPr>
              <w:t>2 777 111</w:t>
            </w:r>
          </w:p>
        </w:tc>
        <w:tc>
          <w:tcPr>
            <w:tcW w:w="1720" w:type="dxa"/>
            <w:tcBorders>
              <w:top w:val="nil"/>
              <w:left w:val="nil"/>
              <w:bottom w:val="single" w:sz="4" w:space="0" w:color="auto"/>
              <w:right w:val="single" w:sz="4" w:space="0" w:color="auto"/>
            </w:tcBorders>
            <w:shd w:val="clear" w:color="auto" w:fill="auto"/>
            <w:vAlign w:val="center"/>
            <w:hideMark/>
          </w:tcPr>
          <w:p w14:paraId="20528554" w14:textId="77777777" w:rsidR="001844EF" w:rsidRPr="00820FD8" w:rsidRDefault="001844EF" w:rsidP="002D6968">
            <w:pPr>
              <w:jc w:val="center"/>
              <w:rPr>
                <w:color w:val="000000"/>
              </w:rPr>
            </w:pPr>
            <w:r w:rsidRPr="00820FD8">
              <w:rPr>
                <w:color w:val="000000"/>
              </w:rPr>
              <w:t>0</w:t>
            </w:r>
          </w:p>
        </w:tc>
      </w:tr>
      <w:tr w:rsidR="001844EF" w:rsidRPr="00820FD8" w14:paraId="2EDF27CD" w14:textId="77777777" w:rsidTr="002D6968">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4055A45B" w14:textId="77777777" w:rsidR="001844EF" w:rsidRPr="00820FD8" w:rsidRDefault="001844EF" w:rsidP="002D6968">
            <w:pPr>
              <w:jc w:val="center"/>
              <w:rPr>
                <w:color w:val="000000"/>
              </w:rPr>
            </w:pPr>
            <w:r w:rsidRPr="00820FD8">
              <w:rPr>
                <w:color w:val="000000"/>
              </w:rPr>
              <w:t>Экономия потерь</w:t>
            </w:r>
          </w:p>
        </w:tc>
        <w:tc>
          <w:tcPr>
            <w:tcW w:w="1860" w:type="dxa"/>
            <w:tcBorders>
              <w:top w:val="nil"/>
              <w:left w:val="nil"/>
              <w:bottom w:val="single" w:sz="4" w:space="0" w:color="auto"/>
              <w:right w:val="single" w:sz="4" w:space="0" w:color="auto"/>
            </w:tcBorders>
            <w:shd w:val="clear" w:color="auto" w:fill="auto"/>
            <w:vAlign w:val="center"/>
            <w:hideMark/>
          </w:tcPr>
          <w:p w14:paraId="308EFC12" w14:textId="77777777" w:rsidR="001844EF" w:rsidRPr="00820FD8" w:rsidRDefault="001844EF" w:rsidP="002D6968">
            <w:pPr>
              <w:jc w:val="center"/>
              <w:rPr>
                <w:color w:val="000000"/>
              </w:rPr>
            </w:pPr>
            <w:r w:rsidRPr="00820FD8">
              <w:rPr>
                <w:color w:val="000000"/>
              </w:rPr>
              <w:t>225 010</w:t>
            </w:r>
          </w:p>
        </w:tc>
        <w:tc>
          <w:tcPr>
            <w:tcW w:w="1920" w:type="dxa"/>
            <w:tcBorders>
              <w:top w:val="nil"/>
              <w:left w:val="nil"/>
              <w:bottom w:val="single" w:sz="4" w:space="0" w:color="auto"/>
              <w:right w:val="single" w:sz="4" w:space="0" w:color="auto"/>
            </w:tcBorders>
            <w:shd w:val="clear" w:color="auto" w:fill="auto"/>
            <w:vAlign w:val="center"/>
            <w:hideMark/>
          </w:tcPr>
          <w:p w14:paraId="7868FD2D" w14:textId="77777777" w:rsidR="001844EF" w:rsidRPr="00820FD8" w:rsidRDefault="001844EF" w:rsidP="002D6968">
            <w:pPr>
              <w:jc w:val="center"/>
              <w:rPr>
                <w:color w:val="000000"/>
              </w:rPr>
            </w:pPr>
            <w:r w:rsidRPr="00820FD8">
              <w:rPr>
                <w:color w:val="000000"/>
              </w:rPr>
              <w:t>225 010</w:t>
            </w:r>
          </w:p>
        </w:tc>
        <w:tc>
          <w:tcPr>
            <w:tcW w:w="1720" w:type="dxa"/>
            <w:tcBorders>
              <w:top w:val="nil"/>
              <w:left w:val="nil"/>
              <w:bottom w:val="single" w:sz="4" w:space="0" w:color="auto"/>
              <w:right w:val="single" w:sz="4" w:space="0" w:color="auto"/>
            </w:tcBorders>
            <w:shd w:val="clear" w:color="auto" w:fill="auto"/>
            <w:vAlign w:val="center"/>
            <w:hideMark/>
          </w:tcPr>
          <w:p w14:paraId="6EC5A1DA" w14:textId="77777777" w:rsidR="001844EF" w:rsidRPr="00820FD8" w:rsidRDefault="001844EF" w:rsidP="002D6968">
            <w:pPr>
              <w:jc w:val="center"/>
              <w:rPr>
                <w:color w:val="000000"/>
              </w:rPr>
            </w:pPr>
            <w:r w:rsidRPr="00820FD8">
              <w:rPr>
                <w:color w:val="000000"/>
              </w:rPr>
              <w:t>0</w:t>
            </w:r>
          </w:p>
        </w:tc>
      </w:tr>
      <w:tr w:rsidR="001844EF" w:rsidRPr="00820FD8" w14:paraId="4262038E" w14:textId="77777777" w:rsidTr="002D6968">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4206A3D6" w14:textId="77777777" w:rsidR="001844EF" w:rsidRPr="00820FD8" w:rsidRDefault="001844EF" w:rsidP="002D6968">
            <w:pPr>
              <w:jc w:val="center"/>
              <w:rPr>
                <w:color w:val="000000"/>
              </w:rPr>
            </w:pPr>
            <w:r w:rsidRPr="00820FD8">
              <w:rPr>
                <w:color w:val="000000"/>
              </w:rPr>
              <w:t>КНК</w:t>
            </w:r>
          </w:p>
        </w:tc>
        <w:tc>
          <w:tcPr>
            <w:tcW w:w="1860" w:type="dxa"/>
            <w:tcBorders>
              <w:top w:val="nil"/>
              <w:left w:val="nil"/>
              <w:bottom w:val="single" w:sz="4" w:space="0" w:color="auto"/>
              <w:right w:val="single" w:sz="4" w:space="0" w:color="auto"/>
            </w:tcBorders>
            <w:shd w:val="clear" w:color="auto" w:fill="auto"/>
            <w:vAlign w:val="center"/>
            <w:hideMark/>
          </w:tcPr>
          <w:p w14:paraId="13C823B5" w14:textId="77777777" w:rsidR="001844EF" w:rsidRPr="00820FD8" w:rsidRDefault="001844EF" w:rsidP="002D6968">
            <w:pPr>
              <w:jc w:val="center"/>
              <w:rPr>
                <w:color w:val="000000"/>
              </w:rPr>
            </w:pPr>
            <w:r w:rsidRPr="00820FD8">
              <w:rPr>
                <w:color w:val="000000"/>
              </w:rPr>
              <w:t>65 621</w:t>
            </w:r>
          </w:p>
        </w:tc>
        <w:tc>
          <w:tcPr>
            <w:tcW w:w="1920" w:type="dxa"/>
            <w:tcBorders>
              <w:top w:val="nil"/>
              <w:left w:val="nil"/>
              <w:bottom w:val="single" w:sz="4" w:space="0" w:color="auto"/>
              <w:right w:val="single" w:sz="4" w:space="0" w:color="auto"/>
            </w:tcBorders>
            <w:shd w:val="clear" w:color="auto" w:fill="auto"/>
            <w:vAlign w:val="center"/>
            <w:hideMark/>
          </w:tcPr>
          <w:p w14:paraId="000E9DDD" w14:textId="77777777" w:rsidR="001844EF" w:rsidRPr="00820FD8" w:rsidRDefault="001844EF" w:rsidP="002D6968">
            <w:pPr>
              <w:jc w:val="center"/>
              <w:rPr>
                <w:color w:val="000000"/>
              </w:rPr>
            </w:pPr>
            <w:r w:rsidRPr="00820FD8">
              <w:rPr>
                <w:color w:val="000000"/>
              </w:rPr>
              <w:t>65 621</w:t>
            </w:r>
          </w:p>
        </w:tc>
        <w:tc>
          <w:tcPr>
            <w:tcW w:w="1720" w:type="dxa"/>
            <w:tcBorders>
              <w:top w:val="nil"/>
              <w:left w:val="nil"/>
              <w:bottom w:val="single" w:sz="4" w:space="0" w:color="auto"/>
              <w:right w:val="single" w:sz="4" w:space="0" w:color="auto"/>
            </w:tcBorders>
            <w:shd w:val="clear" w:color="auto" w:fill="auto"/>
            <w:vAlign w:val="center"/>
            <w:hideMark/>
          </w:tcPr>
          <w:p w14:paraId="4BCAE939" w14:textId="77777777" w:rsidR="001844EF" w:rsidRPr="00820FD8" w:rsidRDefault="001844EF" w:rsidP="002D6968">
            <w:pPr>
              <w:jc w:val="center"/>
              <w:rPr>
                <w:color w:val="000000"/>
              </w:rPr>
            </w:pPr>
            <w:r w:rsidRPr="00820FD8">
              <w:rPr>
                <w:color w:val="000000"/>
              </w:rPr>
              <w:t>0</w:t>
            </w:r>
          </w:p>
        </w:tc>
      </w:tr>
      <w:tr w:rsidR="001844EF" w:rsidRPr="00820FD8" w14:paraId="70ADD041" w14:textId="77777777" w:rsidTr="002D6968">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452F2984" w14:textId="77777777" w:rsidR="001844EF" w:rsidRPr="00820FD8" w:rsidRDefault="001844EF" w:rsidP="002D6968">
            <w:pPr>
              <w:jc w:val="center"/>
              <w:rPr>
                <w:color w:val="000000"/>
              </w:rPr>
            </w:pPr>
            <w:r w:rsidRPr="00820FD8">
              <w:rPr>
                <w:color w:val="000000"/>
              </w:rPr>
              <w:t>Расходы, связанные с компенсацией незапланированных расходов или полученного избытка</w:t>
            </w:r>
          </w:p>
        </w:tc>
        <w:tc>
          <w:tcPr>
            <w:tcW w:w="1860" w:type="dxa"/>
            <w:tcBorders>
              <w:top w:val="nil"/>
              <w:left w:val="nil"/>
              <w:bottom w:val="single" w:sz="4" w:space="0" w:color="auto"/>
              <w:right w:val="single" w:sz="4" w:space="0" w:color="auto"/>
            </w:tcBorders>
            <w:shd w:val="clear" w:color="auto" w:fill="auto"/>
            <w:vAlign w:val="center"/>
            <w:hideMark/>
          </w:tcPr>
          <w:p w14:paraId="3D587901" w14:textId="77777777" w:rsidR="001844EF" w:rsidRPr="00820FD8" w:rsidRDefault="001844EF" w:rsidP="002D6968">
            <w:pPr>
              <w:jc w:val="center"/>
              <w:rPr>
                <w:color w:val="000000"/>
              </w:rPr>
            </w:pPr>
            <w:r w:rsidRPr="00820FD8">
              <w:rPr>
                <w:color w:val="000000"/>
              </w:rPr>
              <w:t>56 191</w:t>
            </w:r>
          </w:p>
        </w:tc>
        <w:tc>
          <w:tcPr>
            <w:tcW w:w="1920" w:type="dxa"/>
            <w:tcBorders>
              <w:top w:val="nil"/>
              <w:left w:val="nil"/>
              <w:bottom w:val="single" w:sz="4" w:space="0" w:color="auto"/>
              <w:right w:val="single" w:sz="4" w:space="0" w:color="auto"/>
            </w:tcBorders>
            <w:shd w:val="clear" w:color="auto" w:fill="auto"/>
            <w:vAlign w:val="center"/>
            <w:hideMark/>
          </w:tcPr>
          <w:p w14:paraId="06270338" w14:textId="77777777" w:rsidR="001844EF" w:rsidRPr="00820FD8" w:rsidRDefault="001844EF" w:rsidP="002D6968">
            <w:pPr>
              <w:jc w:val="center"/>
              <w:rPr>
                <w:color w:val="000000"/>
              </w:rPr>
            </w:pPr>
            <w:r w:rsidRPr="00820FD8">
              <w:rPr>
                <w:color w:val="000000"/>
              </w:rPr>
              <w:t>-374</w:t>
            </w:r>
          </w:p>
        </w:tc>
        <w:tc>
          <w:tcPr>
            <w:tcW w:w="1720" w:type="dxa"/>
            <w:tcBorders>
              <w:top w:val="nil"/>
              <w:left w:val="nil"/>
              <w:bottom w:val="single" w:sz="4" w:space="0" w:color="auto"/>
              <w:right w:val="single" w:sz="4" w:space="0" w:color="auto"/>
            </w:tcBorders>
            <w:shd w:val="clear" w:color="auto" w:fill="auto"/>
            <w:vAlign w:val="center"/>
            <w:hideMark/>
          </w:tcPr>
          <w:p w14:paraId="21B32561" w14:textId="77777777" w:rsidR="001844EF" w:rsidRPr="00820FD8" w:rsidRDefault="001844EF" w:rsidP="002D6968">
            <w:pPr>
              <w:jc w:val="center"/>
              <w:rPr>
                <w:color w:val="000000"/>
              </w:rPr>
            </w:pPr>
            <w:r w:rsidRPr="00820FD8">
              <w:rPr>
                <w:color w:val="000000"/>
              </w:rPr>
              <w:t>-56 565</w:t>
            </w:r>
          </w:p>
        </w:tc>
      </w:tr>
      <w:tr w:rsidR="001844EF" w:rsidRPr="00820FD8" w14:paraId="268CF792" w14:textId="77777777" w:rsidTr="002D6968">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571B3B88" w14:textId="77777777" w:rsidR="001844EF" w:rsidRPr="00820FD8" w:rsidRDefault="001844EF" w:rsidP="002D6968">
            <w:pPr>
              <w:jc w:val="center"/>
              <w:rPr>
                <w:color w:val="000000"/>
              </w:rPr>
            </w:pPr>
            <w:r w:rsidRPr="00820FD8">
              <w:rPr>
                <w:color w:val="000000"/>
              </w:rPr>
              <w:t>НВВ на содержание</w:t>
            </w:r>
          </w:p>
        </w:tc>
        <w:tc>
          <w:tcPr>
            <w:tcW w:w="1860" w:type="dxa"/>
            <w:tcBorders>
              <w:top w:val="nil"/>
              <w:left w:val="nil"/>
              <w:bottom w:val="single" w:sz="4" w:space="0" w:color="auto"/>
              <w:right w:val="single" w:sz="4" w:space="0" w:color="auto"/>
            </w:tcBorders>
            <w:shd w:val="clear" w:color="auto" w:fill="auto"/>
            <w:vAlign w:val="center"/>
            <w:hideMark/>
          </w:tcPr>
          <w:p w14:paraId="4AC7BC3A" w14:textId="77777777" w:rsidR="001844EF" w:rsidRPr="00820FD8" w:rsidRDefault="001844EF" w:rsidP="002D6968">
            <w:pPr>
              <w:jc w:val="center"/>
              <w:rPr>
                <w:color w:val="000000"/>
              </w:rPr>
            </w:pPr>
            <w:r w:rsidRPr="00820FD8">
              <w:rPr>
                <w:color w:val="000000"/>
              </w:rPr>
              <w:t>6 211 924</w:t>
            </w:r>
          </w:p>
        </w:tc>
        <w:tc>
          <w:tcPr>
            <w:tcW w:w="1920" w:type="dxa"/>
            <w:tcBorders>
              <w:top w:val="nil"/>
              <w:left w:val="nil"/>
              <w:bottom w:val="single" w:sz="4" w:space="0" w:color="auto"/>
              <w:right w:val="single" w:sz="4" w:space="0" w:color="auto"/>
            </w:tcBorders>
            <w:shd w:val="clear" w:color="auto" w:fill="auto"/>
            <w:vAlign w:val="center"/>
            <w:hideMark/>
          </w:tcPr>
          <w:p w14:paraId="6B8CE585" w14:textId="77777777" w:rsidR="001844EF" w:rsidRPr="00820FD8" w:rsidRDefault="001844EF" w:rsidP="002D6968">
            <w:pPr>
              <w:jc w:val="center"/>
              <w:rPr>
                <w:color w:val="000000"/>
              </w:rPr>
            </w:pPr>
            <w:r w:rsidRPr="00820FD8">
              <w:rPr>
                <w:color w:val="000000"/>
              </w:rPr>
              <w:t>6 155 358,26</w:t>
            </w:r>
          </w:p>
        </w:tc>
        <w:tc>
          <w:tcPr>
            <w:tcW w:w="1720" w:type="dxa"/>
            <w:tcBorders>
              <w:top w:val="nil"/>
              <w:left w:val="nil"/>
              <w:bottom w:val="single" w:sz="4" w:space="0" w:color="auto"/>
              <w:right w:val="single" w:sz="4" w:space="0" w:color="auto"/>
            </w:tcBorders>
            <w:shd w:val="clear" w:color="auto" w:fill="auto"/>
            <w:vAlign w:val="center"/>
            <w:hideMark/>
          </w:tcPr>
          <w:p w14:paraId="174E011A" w14:textId="77777777" w:rsidR="001844EF" w:rsidRPr="00820FD8" w:rsidRDefault="001844EF" w:rsidP="002D6968">
            <w:pPr>
              <w:jc w:val="center"/>
              <w:rPr>
                <w:color w:val="000000"/>
              </w:rPr>
            </w:pPr>
            <w:r w:rsidRPr="00820FD8">
              <w:rPr>
                <w:color w:val="000000"/>
              </w:rPr>
              <w:t>-56 565</w:t>
            </w:r>
          </w:p>
        </w:tc>
      </w:tr>
      <w:tr w:rsidR="001844EF" w:rsidRPr="00820FD8" w14:paraId="5DA6B06E" w14:textId="77777777" w:rsidTr="002D6968">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09026D91" w14:textId="77777777" w:rsidR="001844EF" w:rsidRPr="00820FD8" w:rsidRDefault="001844EF" w:rsidP="002D6968">
            <w:pPr>
              <w:jc w:val="center"/>
              <w:rPr>
                <w:color w:val="000000"/>
              </w:rPr>
            </w:pPr>
            <w:r w:rsidRPr="00820FD8">
              <w:rPr>
                <w:color w:val="000000"/>
              </w:rPr>
              <w:t>Расходы на оплату потерь</w:t>
            </w:r>
          </w:p>
        </w:tc>
        <w:tc>
          <w:tcPr>
            <w:tcW w:w="1860" w:type="dxa"/>
            <w:tcBorders>
              <w:top w:val="nil"/>
              <w:left w:val="nil"/>
              <w:bottom w:val="single" w:sz="4" w:space="0" w:color="auto"/>
              <w:right w:val="single" w:sz="4" w:space="0" w:color="auto"/>
            </w:tcBorders>
            <w:shd w:val="clear" w:color="auto" w:fill="auto"/>
            <w:vAlign w:val="center"/>
            <w:hideMark/>
          </w:tcPr>
          <w:p w14:paraId="3D31F8C4" w14:textId="77777777" w:rsidR="001844EF" w:rsidRPr="00820FD8" w:rsidRDefault="001844EF" w:rsidP="002D6968">
            <w:pPr>
              <w:jc w:val="center"/>
              <w:rPr>
                <w:color w:val="000000"/>
              </w:rPr>
            </w:pPr>
            <w:r w:rsidRPr="00820FD8">
              <w:rPr>
                <w:color w:val="000000"/>
              </w:rPr>
              <w:t>519 320</w:t>
            </w:r>
          </w:p>
        </w:tc>
        <w:tc>
          <w:tcPr>
            <w:tcW w:w="1920" w:type="dxa"/>
            <w:tcBorders>
              <w:top w:val="nil"/>
              <w:left w:val="nil"/>
              <w:bottom w:val="single" w:sz="4" w:space="0" w:color="auto"/>
              <w:right w:val="single" w:sz="4" w:space="0" w:color="auto"/>
            </w:tcBorders>
            <w:shd w:val="clear" w:color="auto" w:fill="auto"/>
            <w:vAlign w:val="center"/>
            <w:hideMark/>
          </w:tcPr>
          <w:p w14:paraId="41214DAC" w14:textId="77777777" w:rsidR="001844EF" w:rsidRPr="00820FD8" w:rsidRDefault="001844EF" w:rsidP="002D6968">
            <w:pPr>
              <w:jc w:val="center"/>
              <w:rPr>
                <w:color w:val="000000"/>
              </w:rPr>
            </w:pPr>
            <w:r w:rsidRPr="00820FD8">
              <w:rPr>
                <w:color w:val="000000"/>
              </w:rPr>
              <w:t>519 320</w:t>
            </w:r>
          </w:p>
        </w:tc>
        <w:tc>
          <w:tcPr>
            <w:tcW w:w="1720" w:type="dxa"/>
            <w:tcBorders>
              <w:top w:val="nil"/>
              <w:left w:val="nil"/>
              <w:bottom w:val="single" w:sz="4" w:space="0" w:color="auto"/>
              <w:right w:val="single" w:sz="4" w:space="0" w:color="auto"/>
            </w:tcBorders>
            <w:shd w:val="clear" w:color="auto" w:fill="auto"/>
            <w:vAlign w:val="center"/>
            <w:hideMark/>
          </w:tcPr>
          <w:p w14:paraId="35AD8A7D" w14:textId="77777777" w:rsidR="001844EF" w:rsidRPr="00820FD8" w:rsidRDefault="001844EF" w:rsidP="002D6968">
            <w:pPr>
              <w:jc w:val="center"/>
              <w:rPr>
                <w:color w:val="000000"/>
              </w:rPr>
            </w:pPr>
            <w:r w:rsidRPr="00820FD8">
              <w:rPr>
                <w:color w:val="000000"/>
              </w:rPr>
              <w:t>0</w:t>
            </w:r>
          </w:p>
        </w:tc>
      </w:tr>
    </w:tbl>
    <w:p w14:paraId="5ECB4FB0" w14:textId="77777777" w:rsidR="001844EF" w:rsidRPr="00820FD8" w:rsidRDefault="001844EF" w:rsidP="001844EF">
      <w:pPr>
        <w:ind w:firstLine="709"/>
        <w:jc w:val="both"/>
        <w:rPr>
          <w:rFonts w:eastAsiaTheme="minorHAnsi"/>
          <w:sz w:val="28"/>
          <w:szCs w:val="28"/>
          <w:lang w:eastAsia="en-US"/>
        </w:rPr>
      </w:pPr>
    </w:p>
    <w:p w14:paraId="38BD0A13" w14:textId="77777777" w:rsidR="001844EF" w:rsidRPr="00820FD8" w:rsidRDefault="001844EF" w:rsidP="001844EF">
      <w:pPr>
        <w:ind w:firstLine="709"/>
        <w:jc w:val="both"/>
        <w:rPr>
          <w:rFonts w:eastAsiaTheme="minorHAnsi"/>
          <w:sz w:val="28"/>
          <w:szCs w:val="28"/>
          <w:lang w:eastAsia="en-US"/>
        </w:rPr>
      </w:pPr>
      <w:r w:rsidRPr="00820FD8">
        <w:rPr>
          <w:rFonts w:eastAsiaTheme="minorHAnsi"/>
          <w:sz w:val="28"/>
          <w:szCs w:val="28"/>
          <w:lang w:eastAsia="en-US"/>
        </w:rPr>
        <w:t>В целях сглаживания изменения тарифов на основании п.7 Основ ценообразования сумма для учета в последующих периодах была определена в размере 686 666,30 тыс.руб., таким образом, в результате исключения расходов в сумме 52 907,03 тыс.руб. согласно приказа ФАС России от</w:t>
      </w:r>
      <w:r w:rsidRPr="00820FD8">
        <w:rPr>
          <w:rFonts w:eastAsiaTheme="minorHAnsi" w:cstheme="minorBidi"/>
          <w:sz w:val="28"/>
          <w:szCs w:val="22"/>
          <w:lang w:eastAsia="en-US"/>
        </w:rPr>
        <w:t xml:space="preserve"> </w:t>
      </w:r>
      <w:r w:rsidRPr="00820FD8">
        <w:rPr>
          <w:rFonts w:eastAsiaTheme="minorHAnsi"/>
          <w:sz w:val="28"/>
          <w:szCs w:val="28"/>
          <w:lang w:eastAsia="en-US"/>
        </w:rPr>
        <w:t>07.09.2021 №946/21 в связи с неисполнением инвестиционной программы за 2019 год, из расчета выпадающих расходов, НВВ ООО «КЭнК» на 2021 год составит:</w:t>
      </w:r>
    </w:p>
    <w:p w14:paraId="47384D66" w14:textId="77777777" w:rsidR="001844EF" w:rsidRPr="00820FD8" w:rsidRDefault="001844EF" w:rsidP="001844EF">
      <w:pPr>
        <w:ind w:firstLine="709"/>
        <w:jc w:val="both"/>
        <w:rPr>
          <w:rFonts w:eastAsiaTheme="minorHAnsi"/>
          <w:sz w:val="28"/>
          <w:szCs w:val="28"/>
          <w:lang w:eastAsia="en-US"/>
        </w:rPr>
      </w:pPr>
      <w:r w:rsidRPr="00820FD8">
        <w:rPr>
          <w:rFonts w:eastAsiaTheme="minorHAnsi"/>
          <w:sz w:val="28"/>
          <w:szCs w:val="28"/>
          <w:lang w:eastAsia="en-US"/>
        </w:rPr>
        <w:t>3 087 990,59 + 2 777 111,49 + (</w:t>
      </w:r>
      <w:r w:rsidRPr="00820FD8">
        <w:rPr>
          <w:rFonts w:eastAsiaTheme="minorHAnsi" w:cstheme="minorBidi"/>
          <w:color w:val="0D0D0D" w:themeColor="text1" w:themeTint="F2"/>
          <w:sz w:val="28"/>
          <w:szCs w:val="22"/>
          <w:lang w:eastAsia="en-US"/>
        </w:rPr>
        <w:t xml:space="preserve">686 292,18 – 686 666,30) + </w:t>
      </w:r>
      <w:r w:rsidRPr="00820FD8">
        <w:rPr>
          <w:rFonts w:eastAsiaTheme="minorHAnsi"/>
          <w:sz w:val="28"/>
          <w:szCs w:val="28"/>
          <w:lang w:eastAsia="en-US"/>
        </w:rPr>
        <w:t>65 620,56 + 225 009,74 = 6 155 358,26 (тыс.руб.)</w:t>
      </w:r>
    </w:p>
    <w:p w14:paraId="55FE1B5E" w14:textId="77777777" w:rsidR="001844EF" w:rsidRPr="00820FD8" w:rsidRDefault="001844EF" w:rsidP="001844EF">
      <w:pPr>
        <w:ind w:firstLine="709"/>
        <w:jc w:val="both"/>
        <w:rPr>
          <w:rFonts w:eastAsiaTheme="minorHAnsi"/>
          <w:sz w:val="28"/>
          <w:szCs w:val="28"/>
          <w:lang w:eastAsia="en-US"/>
        </w:rPr>
      </w:pPr>
      <w:r w:rsidRPr="00820FD8">
        <w:rPr>
          <w:rFonts w:eastAsiaTheme="minorHAnsi"/>
          <w:sz w:val="28"/>
          <w:szCs w:val="28"/>
          <w:lang w:eastAsia="en-US"/>
        </w:rPr>
        <w:t>в том числе:</w:t>
      </w:r>
    </w:p>
    <w:p w14:paraId="106CD2C6" w14:textId="77777777" w:rsidR="001844EF" w:rsidRPr="00820FD8" w:rsidRDefault="001844EF" w:rsidP="001844EF">
      <w:pPr>
        <w:ind w:firstLine="709"/>
        <w:jc w:val="both"/>
        <w:rPr>
          <w:rFonts w:eastAsiaTheme="minorHAnsi"/>
          <w:sz w:val="28"/>
          <w:szCs w:val="28"/>
          <w:lang w:eastAsia="en-US"/>
        </w:rPr>
      </w:pPr>
      <w:r w:rsidRPr="00820FD8">
        <w:rPr>
          <w:rFonts w:eastAsiaTheme="minorHAnsi"/>
          <w:sz w:val="28"/>
          <w:szCs w:val="28"/>
          <w:lang w:eastAsia="en-US"/>
        </w:rPr>
        <w:t>1) подконтрольные расходы: 3 087 990,59 тыс. руб. (рост по сравнению с предыдущим годом на 0,66% или 20 295,30 тыс. руб.);</w:t>
      </w:r>
    </w:p>
    <w:p w14:paraId="39DE9F71" w14:textId="77777777" w:rsidR="001844EF" w:rsidRPr="00820FD8" w:rsidRDefault="001844EF" w:rsidP="001844EF">
      <w:pPr>
        <w:ind w:firstLine="709"/>
        <w:jc w:val="both"/>
        <w:rPr>
          <w:rFonts w:eastAsiaTheme="minorHAnsi"/>
          <w:sz w:val="28"/>
          <w:szCs w:val="28"/>
          <w:lang w:eastAsia="en-US"/>
        </w:rPr>
      </w:pPr>
      <w:r w:rsidRPr="00820FD8">
        <w:rPr>
          <w:rFonts w:eastAsiaTheme="minorHAnsi"/>
          <w:sz w:val="28"/>
          <w:szCs w:val="28"/>
          <w:lang w:eastAsia="en-US"/>
        </w:rPr>
        <w:t>2) неподконтрольные расходы: 2 777 111,49 тыс. руб. (рост по сравнению с предыдущим годом на 10,46% или 262 907,42 тыс. руб.), в том числе:</w:t>
      </w:r>
    </w:p>
    <w:p w14:paraId="2C977DA8" w14:textId="77777777" w:rsidR="001844EF" w:rsidRPr="00820FD8" w:rsidRDefault="001844EF" w:rsidP="001844EF">
      <w:pPr>
        <w:ind w:firstLine="709"/>
        <w:jc w:val="both"/>
        <w:rPr>
          <w:rFonts w:eastAsiaTheme="minorHAnsi"/>
          <w:sz w:val="28"/>
          <w:szCs w:val="28"/>
          <w:lang w:eastAsia="en-US"/>
        </w:rPr>
      </w:pPr>
      <w:r w:rsidRPr="00820FD8">
        <w:rPr>
          <w:rFonts w:eastAsiaTheme="minorHAnsi"/>
          <w:sz w:val="28"/>
          <w:szCs w:val="28"/>
          <w:lang w:eastAsia="en-US"/>
        </w:rPr>
        <w:t>- затраты на оплату услуг ПАО «ФСК ЕЭС» 3 828,43 тыс. руб. (рост по сравнению с предыдущим годом на 4,08%);</w:t>
      </w:r>
    </w:p>
    <w:p w14:paraId="4ABC5412" w14:textId="77777777" w:rsidR="001844EF" w:rsidRPr="00820FD8" w:rsidRDefault="001844EF" w:rsidP="001844EF">
      <w:pPr>
        <w:ind w:firstLine="709"/>
        <w:jc w:val="both"/>
        <w:rPr>
          <w:rFonts w:eastAsiaTheme="minorHAnsi"/>
          <w:sz w:val="28"/>
          <w:szCs w:val="28"/>
          <w:lang w:eastAsia="en-US"/>
        </w:rPr>
      </w:pPr>
      <w:r w:rsidRPr="00820FD8">
        <w:rPr>
          <w:rFonts w:eastAsiaTheme="minorHAnsi"/>
          <w:sz w:val="28"/>
          <w:szCs w:val="28"/>
          <w:lang w:eastAsia="en-US"/>
        </w:rPr>
        <w:t>3) затраты, связанные с компенсацией незапланированных расходов или полученного избытка (-374,12) тыс. руб.;</w:t>
      </w:r>
    </w:p>
    <w:p w14:paraId="35F21FAA" w14:textId="77777777" w:rsidR="001844EF" w:rsidRPr="00820FD8" w:rsidRDefault="001844EF" w:rsidP="001844EF">
      <w:pPr>
        <w:ind w:firstLine="709"/>
        <w:jc w:val="both"/>
        <w:rPr>
          <w:rFonts w:eastAsiaTheme="minorHAnsi"/>
          <w:sz w:val="28"/>
          <w:szCs w:val="28"/>
          <w:lang w:eastAsia="en-US"/>
        </w:rPr>
      </w:pPr>
      <w:r w:rsidRPr="00820FD8">
        <w:rPr>
          <w:rFonts w:eastAsiaTheme="minorHAnsi"/>
          <w:sz w:val="28"/>
          <w:szCs w:val="28"/>
          <w:lang w:eastAsia="en-US"/>
        </w:rPr>
        <w:t>4) корректировка в соответствии с параметрами надежности и качества 65 620,56 тыс.руб.;</w:t>
      </w:r>
    </w:p>
    <w:p w14:paraId="24B59088" w14:textId="77777777" w:rsidR="001844EF" w:rsidRPr="00820FD8" w:rsidRDefault="001844EF" w:rsidP="001844EF">
      <w:pPr>
        <w:autoSpaceDE w:val="0"/>
        <w:autoSpaceDN w:val="0"/>
        <w:adjustRightInd w:val="0"/>
        <w:ind w:firstLine="709"/>
        <w:jc w:val="both"/>
        <w:rPr>
          <w:rFonts w:eastAsiaTheme="minorHAnsi"/>
          <w:sz w:val="28"/>
          <w:szCs w:val="28"/>
          <w:lang w:eastAsia="en-US"/>
        </w:rPr>
      </w:pPr>
      <w:r w:rsidRPr="00820FD8">
        <w:rPr>
          <w:rFonts w:eastAsiaTheme="minorHAnsi"/>
          <w:sz w:val="28"/>
          <w:szCs w:val="28"/>
          <w:lang w:eastAsia="en-US"/>
        </w:rPr>
        <w:t>5) экономия расходов на оплату потерь электрической энергии, полученная сетевой организацией при осуществлении деятельности по передаче электрической энергии в результате проведения мероприятий по сокращению объема используемых энергетических ресурсов, определяемая в соответствии с 34(2) – 34(3) Основ ценообразования 225 009,74 тыс.руб.</w:t>
      </w:r>
    </w:p>
    <w:p w14:paraId="54E6E6EC" w14:textId="77777777" w:rsidR="00D4486B" w:rsidRPr="00D4486B" w:rsidRDefault="00D4486B" w:rsidP="00D4486B">
      <w:pPr>
        <w:jc w:val="both"/>
        <w:rPr>
          <w:rFonts w:eastAsiaTheme="minorHAnsi" w:cstheme="minorBidi"/>
          <w:b/>
          <w:bCs/>
          <w:sz w:val="28"/>
          <w:szCs w:val="22"/>
          <w:lang w:eastAsia="en-US"/>
        </w:rPr>
      </w:pPr>
    </w:p>
    <w:p w14:paraId="6274565D" w14:textId="77777777" w:rsidR="00D4486B" w:rsidRDefault="00D4486B" w:rsidP="001E5670">
      <w:pPr>
        <w:tabs>
          <w:tab w:val="left" w:pos="5580"/>
          <w:tab w:val="left" w:pos="9498"/>
        </w:tabs>
        <w:ind w:right="-569"/>
        <w:rPr>
          <w:color w:val="000000" w:themeColor="text1"/>
        </w:rPr>
        <w:sectPr w:rsidR="00D4486B" w:rsidSect="00CA6CBE">
          <w:pgSz w:w="11906" w:h="16838"/>
          <w:pgMar w:top="851" w:right="991" w:bottom="567" w:left="1418" w:header="720" w:footer="720" w:gutter="0"/>
          <w:cols w:space="720"/>
          <w:titlePg/>
          <w:docGrid w:linePitch="381"/>
        </w:sectPr>
      </w:pPr>
    </w:p>
    <w:p w14:paraId="24221A82" w14:textId="5CBD6203" w:rsidR="00D4486B" w:rsidRPr="00081AD4" w:rsidRDefault="00D4486B" w:rsidP="00D4486B">
      <w:pPr>
        <w:tabs>
          <w:tab w:val="left" w:pos="5580"/>
          <w:tab w:val="left" w:pos="9498"/>
        </w:tabs>
        <w:ind w:left="-961" w:right="-569" w:firstLine="5781"/>
        <w:rPr>
          <w:color w:val="000000" w:themeColor="text1"/>
        </w:rPr>
      </w:pPr>
      <w:r w:rsidRPr="00081AD4">
        <w:rPr>
          <w:color w:val="000000" w:themeColor="text1"/>
        </w:rPr>
        <w:lastRenderedPageBreak/>
        <w:t xml:space="preserve">Приложение № </w:t>
      </w:r>
      <w:r>
        <w:rPr>
          <w:color w:val="000000" w:themeColor="text1"/>
        </w:rPr>
        <w:t xml:space="preserve">23 </w:t>
      </w:r>
      <w:r w:rsidR="007F5696" w:rsidRPr="00081AD4">
        <w:rPr>
          <w:color w:val="000000" w:themeColor="text1"/>
        </w:rPr>
        <w:t>к</w:t>
      </w:r>
      <w:r w:rsidR="007F5696">
        <w:rPr>
          <w:color w:val="000000" w:themeColor="text1"/>
        </w:rPr>
        <w:t xml:space="preserve"> протоколу </w:t>
      </w:r>
      <w:r w:rsidRPr="00081AD4">
        <w:rPr>
          <w:color w:val="000000" w:themeColor="text1"/>
        </w:rPr>
        <w:t xml:space="preserve">№ </w:t>
      </w:r>
      <w:r>
        <w:rPr>
          <w:color w:val="000000" w:themeColor="text1"/>
        </w:rPr>
        <w:t>61</w:t>
      </w:r>
    </w:p>
    <w:p w14:paraId="4B5FB635" w14:textId="77777777" w:rsidR="00D4486B" w:rsidRPr="00081AD4" w:rsidRDefault="00D4486B" w:rsidP="00D4486B">
      <w:pPr>
        <w:tabs>
          <w:tab w:val="left" w:pos="5580"/>
          <w:tab w:val="left" w:pos="9498"/>
        </w:tabs>
        <w:ind w:left="-961" w:right="-569" w:firstLine="5781"/>
        <w:rPr>
          <w:color w:val="000000" w:themeColor="text1"/>
        </w:rPr>
      </w:pPr>
      <w:r w:rsidRPr="00081AD4">
        <w:rPr>
          <w:color w:val="000000" w:themeColor="text1"/>
        </w:rPr>
        <w:t xml:space="preserve">заседания </w:t>
      </w:r>
      <w:r>
        <w:rPr>
          <w:color w:val="000000" w:themeColor="text1"/>
        </w:rPr>
        <w:t>п</w:t>
      </w:r>
      <w:r w:rsidRPr="00081AD4">
        <w:rPr>
          <w:color w:val="000000" w:themeColor="text1"/>
        </w:rPr>
        <w:t>равления Региональной</w:t>
      </w:r>
    </w:p>
    <w:p w14:paraId="31DDE5F2" w14:textId="77777777" w:rsidR="00D4486B" w:rsidRPr="00081AD4" w:rsidRDefault="00D4486B" w:rsidP="00D4486B">
      <w:pPr>
        <w:tabs>
          <w:tab w:val="left" w:pos="5580"/>
          <w:tab w:val="left" w:pos="9498"/>
        </w:tabs>
        <w:ind w:left="-961" w:right="-569" w:firstLine="5781"/>
        <w:rPr>
          <w:color w:val="000000" w:themeColor="text1"/>
        </w:rPr>
      </w:pPr>
      <w:r w:rsidRPr="00081AD4">
        <w:rPr>
          <w:color w:val="000000" w:themeColor="text1"/>
        </w:rPr>
        <w:t>энергетической комиссии</w:t>
      </w:r>
    </w:p>
    <w:p w14:paraId="28CB54D3" w14:textId="77777777" w:rsidR="00D4486B" w:rsidRDefault="00D4486B" w:rsidP="00D4486B">
      <w:pPr>
        <w:tabs>
          <w:tab w:val="left" w:pos="5580"/>
          <w:tab w:val="left" w:pos="9498"/>
        </w:tabs>
        <w:ind w:left="-961" w:right="-569" w:firstLine="5781"/>
        <w:rPr>
          <w:color w:val="000000" w:themeColor="text1"/>
        </w:rPr>
      </w:pPr>
      <w:r w:rsidRPr="00081AD4">
        <w:rPr>
          <w:color w:val="000000" w:themeColor="text1"/>
        </w:rPr>
        <w:t xml:space="preserve">Кузбасса от </w:t>
      </w:r>
      <w:r>
        <w:rPr>
          <w:color w:val="000000" w:themeColor="text1"/>
        </w:rPr>
        <w:t>01</w:t>
      </w:r>
      <w:r w:rsidRPr="00081AD4">
        <w:rPr>
          <w:color w:val="000000" w:themeColor="text1"/>
        </w:rPr>
        <w:t>.</w:t>
      </w:r>
      <w:r>
        <w:rPr>
          <w:color w:val="000000" w:themeColor="text1"/>
        </w:rPr>
        <w:t>10</w:t>
      </w:r>
      <w:r w:rsidRPr="00081AD4">
        <w:rPr>
          <w:color w:val="000000" w:themeColor="text1"/>
        </w:rPr>
        <w:t>.202</w:t>
      </w:r>
      <w:r>
        <w:rPr>
          <w:color w:val="000000" w:themeColor="text1"/>
        </w:rPr>
        <w:t>1</w:t>
      </w:r>
    </w:p>
    <w:p w14:paraId="141FA522" w14:textId="77777777" w:rsidR="00D4486B" w:rsidRPr="00D4486B" w:rsidRDefault="00D4486B" w:rsidP="00D4486B">
      <w:pPr>
        <w:ind w:right="-1"/>
        <w:jc w:val="center"/>
        <w:rPr>
          <w:rFonts w:eastAsiaTheme="minorHAnsi" w:cstheme="minorBidi"/>
          <w:b/>
          <w:sz w:val="28"/>
          <w:szCs w:val="22"/>
          <w:lang w:eastAsia="en-US"/>
          <w14:shadow w14:blurRad="50800" w14:dist="38100" w14:dir="2700000" w14:sx="100000" w14:sy="100000" w14:kx="0" w14:ky="0" w14:algn="tl">
            <w14:srgbClr w14:val="000000">
              <w14:alpha w14:val="60000"/>
            </w14:srgbClr>
          </w14:shadow>
        </w:rPr>
      </w:pPr>
    </w:p>
    <w:p w14:paraId="1D0ED2B5" w14:textId="77777777" w:rsidR="00D4486B" w:rsidRPr="00D4486B" w:rsidRDefault="00D4486B" w:rsidP="00D4486B">
      <w:pPr>
        <w:ind w:right="-1"/>
        <w:jc w:val="center"/>
        <w:rPr>
          <w:rFonts w:eastAsiaTheme="minorHAnsi" w:cstheme="minorBidi"/>
          <w:b/>
          <w:sz w:val="28"/>
          <w:szCs w:val="22"/>
          <w:lang w:eastAsia="en-US"/>
          <w14:shadow w14:blurRad="50800" w14:dist="38100" w14:dir="2700000" w14:sx="100000" w14:sy="100000" w14:kx="0" w14:ky="0" w14:algn="tl">
            <w14:srgbClr w14:val="000000">
              <w14:alpha w14:val="60000"/>
            </w14:srgbClr>
          </w14:shadow>
        </w:rPr>
      </w:pPr>
      <w:r w:rsidRPr="00D4486B">
        <w:rPr>
          <w:rFonts w:eastAsiaTheme="minorHAnsi" w:cstheme="minorBidi"/>
          <w:b/>
          <w:sz w:val="28"/>
          <w:szCs w:val="22"/>
          <w:lang w:eastAsia="en-US"/>
          <w14:shadow w14:blurRad="50800" w14:dist="38100" w14:dir="2700000" w14:sx="100000" w14:sy="100000" w14:kx="0" w14:ky="0" w14:algn="tl">
            <w14:srgbClr w14:val="000000">
              <w14:alpha w14:val="60000"/>
            </w14:srgbClr>
          </w14:shadow>
        </w:rPr>
        <w:t>ЭКСПЕРТНОЕ ЗАКЛЮЧЕНИЕ</w:t>
      </w:r>
    </w:p>
    <w:p w14:paraId="5CB63CEC" w14:textId="77777777" w:rsidR="00D4486B" w:rsidRPr="00D4486B" w:rsidRDefault="00D4486B" w:rsidP="00D4486B">
      <w:pPr>
        <w:jc w:val="center"/>
        <w:rPr>
          <w:rFonts w:eastAsiaTheme="minorHAnsi"/>
          <w:b/>
          <w:sz w:val="28"/>
          <w:szCs w:val="28"/>
          <w:lang w:eastAsia="en-US"/>
        </w:rPr>
      </w:pPr>
      <w:r w:rsidRPr="00D4486B">
        <w:rPr>
          <w:rFonts w:eastAsia="Calibri"/>
          <w:b/>
          <w:sz w:val="28"/>
          <w:szCs w:val="28"/>
          <w:lang w:eastAsia="en-US"/>
        </w:rPr>
        <w:t>по исполнению приказа ФАС России от 07.09.2021 №946/21 «Об отмене постановления Региональной энергетической комиссии Кузбасса»</w:t>
      </w:r>
      <w:r w:rsidRPr="00D4486B">
        <w:rPr>
          <w:rFonts w:eastAsiaTheme="minorHAnsi"/>
          <w:b/>
          <w:sz w:val="28"/>
          <w:szCs w:val="28"/>
          <w:lang w:eastAsia="en-US"/>
        </w:rPr>
        <w:t xml:space="preserve"> </w:t>
      </w:r>
      <w:r w:rsidRPr="00D4486B">
        <w:rPr>
          <w:rFonts w:eastAsiaTheme="minorHAnsi"/>
          <w:b/>
          <w:sz w:val="28"/>
          <w:szCs w:val="28"/>
          <w:lang w:eastAsia="en-US"/>
        </w:rPr>
        <w:br/>
        <w:t>в отношении ООО ХК «СДС-Энерго» (ИНН 4250003450) на 2021 год</w:t>
      </w:r>
    </w:p>
    <w:p w14:paraId="564C1B66" w14:textId="77777777" w:rsidR="00D4486B" w:rsidRPr="00D4486B" w:rsidRDefault="00D4486B" w:rsidP="00D4486B">
      <w:pPr>
        <w:ind w:firstLine="567"/>
        <w:jc w:val="center"/>
        <w:rPr>
          <w:rFonts w:eastAsiaTheme="minorHAnsi" w:cstheme="minorBidi"/>
          <w:sz w:val="28"/>
          <w:szCs w:val="22"/>
          <w:lang w:eastAsia="en-US"/>
        </w:rPr>
      </w:pPr>
      <w:r w:rsidRPr="00D4486B">
        <w:rPr>
          <w:rFonts w:eastAsiaTheme="minorHAnsi" w:cstheme="minorBidi"/>
          <w:sz w:val="28"/>
          <w:szCs w:val="22"/>
          <w:lang w:eastAsia="en-US"/>
        </w:rPr>
        <w:t xml:space="preserve"> </w:t>
      </w:r>
    </w:p>
    <w:p w14:paraId="4E7D3BBC" w14:textId="77777777" w:rsidR="00D4486B" w:rsidRPr="00D4486B" w:rsidRDefault="00D4486B" w:rsidP="00D4486B">
      <w:pPr>
        <w:ind w:firstLine="709"/>
        <w:jc w:val="both"/>
        <w:rPr>
          <w:rFonts w:eastAsiaTheme="minorHAnsi" w:cstheme="minorBidi"/>
          <w:b/>
          <w:sz w:val="28"/>
          <w:szCs w:val="22"/>
          <w:lang w:eastAsia="en-US"/>
        </w:rPr>
      </w:pPr>
      <w:bookmarkStart w:id="3" w:name="_Hlk74033940"/>
      <w:r w:rsidRPr="00D4486B">
        <w:rPr>
          <w:rFonts w:eastAsiaTheme="minorHAnsi" w:cstheme="minorBidi"/>
          <w:b/>
          <w:sz w:val="28"/>
          <w:szCs w:val="22"/>
          <w:lang w:eastAsia="en-US"/>
        </w:rPr>
        <w:t>Перерасчет цены покупки потерь электрической энергии для сетевых организаций.</w:t>
      </w:r>
    </w:p>
    <w:p w14:paraId="35696DB8" w14:textId="77777777" w:rsidR="00D4486B" w:rsidRPr="00D4486B" w:rsidRDefault="00D4486B" w:rsidP="00D4486B">
      <w:pPr>
        <w:autoSpaceDE w:val="0"/>
        <w:autoSpaceDN w:val="0"/>
        <w:adjustRightInd w:val="0"/>
        <w:ind w:firstLine="709"/>
        <w:jc w:val="both"/>
        <w:rPr>
          <w:rFonts w:eastAsiaTheme="minorHAnsi" w:cstheme="minorBidi"/>
          <w:color w:val="000000" w:themeColor="text1"/>
          <w:sz w:val="28"/>
          <w:szCs w:val="22"/>
          <w:lang w:eastAsia="en-US"/>
        </w:rPr>
      </w:pPr>
    </w:p>
    <w:p w14:paraId="28A2FE31" w14:textId="77777777" w:rsidR="00D4486B" w:rsidRPr="00D4486B" w:rsidRDefault="00D4486B" w:rsidP="00D4486B">
      <w:pPr>
        <w:autoSpaceDE w:val="0"/>
        <w:autoSpaceDN w:val="0"/>
        <w:adjustRightInd w:val="0"/>
        <w:ind w:firstLine="709"/>
        <w:jc w:val="both"/>
        <w:rPr>
          <w:rFonts w:eastAsiaTheme="minorHAnsi" w:cstheme="minorBidi"/>
          <w:color w:val="000000" w:themeColor="text1"/>
          <w:sz w:val="28"/>
          <w:szCs w:val="22"/>
          <w:lang w:eastAsia="en-US"/>
        </w:rPr>
      </w:pPr>
      <w:r w:rsidRPr="00D4486B">
        <w:rPr>
          <w:rFonts w:eastAsiaTheme="minorHAnsi" w:cstheme="minorBidi"/>
          <w:color w:val="000000" w:themeColor="text1"/>
          <w:sz w:val="28"/>
          <w:szCs w:val="22"/>
          <w:lang w:eastAsia="en-US"/>
        </w:rPr>
        <w:t xml:space="preserve">В приказе ФАС России от 07.09.2021 №946/21 установлено: «Анализ постановления РЭК Кузбасса №162, а также представленных экспертных заключений показал, что орган регулирования осуществил перерасчет цены покупки потерь электрической энергии для сетевых организаций Кемеровской области с 1 июня 2021 года, что не предписывалось приказом ФАС России №394/21.», а также «РЭК Кузбасса определила среднюю цену (тариф) на покупку потерь электрической энергии на 2021 год в размере, различном для ТСО Кемеровской области. </w:t>
      </w:r>
    </w:p>
    <w:p w14:paraId="0FFE692F" w14:textId="77777777" w:rsidR="00D4486B" w:rsidRPr="00D4486B" w:rsidRDefault="00D4486B" w:rsidP="00D4486B">
      <w:pPr>
        <w:autoSpaceDE w:val="0"/>
        <w:autoSpaceDN w:val="0"/>
        <w:adjustRightInd w:val="0"/>
        <w:ind w:firstLine="709"/>
        <w:jc w:val="both"/>
        <w:rPr>
          <w:rFonts w:eastAsiaTheme="minorHAnsi" w:cstheme="minorBidi"/>
          <w:color w:val="000000" w:themeColor="text1"/>
          <w:sz w:val="28"/>
          <w:szCs w:val="22"/>
          <w:lang w:eastAsia="en-US"/>
        </w:rPr>
      </w:pPr>
      <w:r w:rsidRPr="00D4486B">
        <w:rPr>
          <w:rFonts w:eastAsiaTheme="minorHAnsi" w:cstheme="minorBidi"/>
          <w:color w:val="000000" w:themeColor="text1"/>
          <w:sz w:val="28"/>
          <w:szCs w:val="22"/>
          <w:lang w:eastAsia="en-US"/>
        </w:rPr>
        <w:t>При этом, ФАС России отмечает, что соответствующие расчеты в экспертных заключениях РЭК Кузбасса в нарушение пункта 23 Правил государственного регулирования (пересмотра, применения) цен (тарифов)в электроэнергетике, утвержденных постановлением Правительства Российской Федерации от 29 декабря 2011 года №1178 (далее –Правила), отсутствуют.</w:t>
      </w:r>
    </w:p>
    <w:p w14:paraId="2E15D936" w14:textId="77777777" w:rsidR="00D4486B" w:rsidRPr="00D4486B" w:rsidRDefault="00D4486B" w:rsidP="00D4486B">
      <w:pPr>
        <w:autoSpaceDE w:val="0"/>
        <w:autoSpaceDN w:val="0"/>
        <w:adjustRightInd w:val="0"/>
        <w:ind w:firstLine="709"/>
        <w:jc w:val="both"/>
        <w:rPr>
          <w:rFonts w:eastAsiaTheme="minorHAnsi" w:cstheme="minorBidi"/>
          <w:color w:val="000000" w:themeColor="text1"/>
          <w:sz w:val="28"/>
          <w:szCs w:val="22"/>
          <w:lang w:eastAsia="en-US"/>
        </w:rPr>
      </w:pPr>
      <w:r w:rsidRPr="00D4486B">
        <w:rPr>
          <w:rFonts w:eastAsiaTheme="minorHAnsi" w:cstheme="minorBidi"/>
          <w:color w:val="000000" w:themeColor="text1"/>
          <w:sz w:val="28"/>
          <w:szCs w:val="22"/>
          <w:lang w:eastAsia="en-US"/>
        </w:rPr>
        <w:t>Потери электрической энергии и потери мощности в целом по Кемеровской области – Кузбассу должны быть приняты в соответствии с данными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 утвержденного приказом ФАС России от 26 ноября 2020 года №1164/20-ДСП.</w:t>
      </w:r>
    </w:p>
    <w:p w14:paraId="173ABBBF" w14:textId="77777777" w:rsidR="00D4486B" w:rsidRPr="00D4486B" w:rsidRDefault="00D4486B" w:rsidP="00D4486B">
      <w:pPr>
        <w:autoSpaceDE w:val="0"/>
        <w:autoSpaceDN w:val="0"/>
        <w:adjustRightInd w:val="0"/>
        <w:ind w:firstLine="709"/>
        <w:jc w:val="both"/>
        <w:rPr>
          <w:rFonts w:eastAsiaTheme="minorHAnsi" w:cstheme="minorBidi"/>
          <w:color w:val="000000" w:themeColor="text1"/>
          <w:sz w:val="28"/>
          <w:szCs w:val="22"/>
          <w:lang w:eastAsia="en-US"/>
        </w:rPr>
      </w:pPr>
      <w:r w:rsidRPr="00D4486B">
        <w:rPr>
          <w:rFonts w:eastAsiaTheme="minorHAnsi" w:cstheme="minorBidi"/>
          <w:color w:val="000000" w:themeColor="text1"/>
          <w:sz w:val="28"/>
          <w:szCs w:val="22"/>
          <w:lang w:eastAsia="en-US"/>
        </w:rPr>
        <w:t>Соответственно, расходы ТСО на покупку электроэнергии в целях компенсации нормативной величины потерь на 2021 год могут отличаться только на величину сбытовой надбавки гарантирующих поставщиков, если их в регионе несколько.</w:t>
      </w:r>
    </w:p>
    <w:p w14:paraId="43413AAB" w14:textId="77777777" w:rsidR="00D4486B" w:rsidRPr="00D4486B" w:rsidRDefault="00D4486B" w:rsidP="00D4486B">
      <w:pPr>
        <w:autoSpaceDE w:val="0"/>
        <w:autoSpaceDN w:val="0"/>
        <w:adjustRightInd w:val="0"/>
        <w:ind w:firstLine="709"/>
        <w:jc w:val="both"/>
        <w:rPr>
          <w:rFonts w:eastAsiaTheme="minorHAnsi" w:cstheme="minorBidi"/>
          <w:color w:val="000000" w:themeColor="text1"/>
          <w:sz w:val="28"/>
          <w:szCs w:val="22"/>
          <w:lang w:eastAsia="en-US"/>
        </w:rPr>
      </w:pPr>
      <w:r w:rsidRPr="00D4486B">
        <w:rPr>
          <w:rFonts w:eastAsiaTheme="minorHAnsi" w:cstheme="minorBidi"/>
          <w:color w:val="000000" w:themeColor="text1"/>
          <w:sz w:val="28"/>
          <w:szCs w:val="22"/>
          <w:lang w:eastAsia="en-US"/>
        </w:rPr>
        <w:t>РЭК Кузбасса необходимо привести значение цены покупки потерь электрической энергии для сетевых организаций в соответствие с требованиями пункта 81 Основ ценообразования.».</w:t>
      </w:r>
    </w:p>
    <w:p w14:paraId="38749960" w14:textId="77777777" w:rsidR="00D4486B" w:rsidRPr="00D4486B" w:rsidRDefault="00D4486B" w:rsidP="00D4486B">
      <w:pPr>
        <w:autoSpaceDE w:val="0"/>
        <w:autoSpaceDN w:val="0"/>
        <w:adjustRightInd w:val="0"/>
        <w:ind w:firstLine="709"/>
        <w:jc w:val="both"/>
        <w:rPr>
          <w:rFonts w:eastAsiaTheme="minorHAnsi" w:cstheme="minorBidi"/>
          <w:color w:val="000000" w:themeColor="text1"/>
          <w:sz w:val="28"/>
          <w:szCs w:val="22"/>
          <w:lang w:eastAsia="en-US"/>
        </w:rPr>
      </w:pPr>
      <w:r w:rsidRPr="00D4486B">
        <w:rPr>
          <w:rFonts w:eastAsiaTheme="minorHAnsi" w:cstheme="minorBidi"/>
          <w:color w:val="000000" w:themeColor="text1"/>
          <w:sz w:val="28"/>
          <w:szCs w:val="22"/>
          <w:lang w:eastAsia="en-US"/>
        </w:rPr>
        <w:t xml:space="preserve">В соответствии с положениями пункта 81 Основ ценообразования стоимость потерь электрической энергии при ее передаче по электрическим сетям, включаемых в тарифы на услуги по передаче электрической энергии по электрическим сетям, принадлежащим на праве собственности или ином </w:t>
      </w:r>
      <w:r w:rsidRPr="00D4486B">
        <w:rPr>
          <w:rFonts w:eastAsiaTheme="minorHAnsi" w:cstheme="minorBidi"/>
          <w:color w:val="000000" w:themeColor="text1"/>
          <w:sz w:val="28"/>
          <w:szCs w:val="22"/>
          <w:lang w:eastAsia="en-US"/>
        </w:rPr>
        <w:lastRenderedPageBreak/>
        <w:t>законном основании территориальным сетевым организациям, определяется для ценовых зон оптового рынка:</w:t>
      </w:r>
    </w:p>
    <w:p w14:paraId="6C2CB6E3" w14:textId="77777777" w:rsidR="00D4486B" w:rsidRPr="00D4486B" w:rsidRDefault="00D4486B" w:rsidP="00D4486B">
      <w:pPr>
        <w:autoSpaceDE w:val="0"/>
        <w:autoSpaceDN w:val="0"/>
        <w:adjustRightInd w:val="0"/>
        <w:ind w:firstLine="709"/>
        <w:jc w:val="both"/>
        <w:rPr>
          <w:rFonts w:eastAsiaTheme="minorHAnsi" w:cstheme="minorBidi"/>
          <w:color w:val="000000" w:themeColor="text1"/>
          <w:sz w:val="28"/>
          <w:szCs w:val="22"/>
          <w:lang w:eastAsia="en-US"/>
        </w:rPr>
      </w:pPr>
      <w:r w:rsidRPr="00D4486B">
        <w:rPr>
          <w:rFonts w:eastAsiaTheme="minorHAnsi" w:cstheme="minorBidi"/>
          <w:color w:val="000000" w:themeColor="text1"/>
          <w:sz w:val="28"/>
          <w:szCs w:val="22"/>
          <w:lang w:eastAsia="en-US"/>
        </w:rPr>
        <w:t>на основании прогнозных рыночных цен на электрическую энергию (мощность), продаваемую на оптовом рынке, определяемых по субъектам Российской Федерации с учетом официально опубликованных советом рынка данных о прогнозных свободных (нерегулируемых) ценах на электрическую энергию, цен на электрическую энергию (мощность), установленных для квалифицированных генерирующих объектов, функционирующих на основе использования возобновляемых источников энергии или торфа, и информации об основных макроэкономических показателях прогноза социально-экономического развития Российской Федерации, одобренного Правительством Российской Федерации на расчетный период регулирования;</w:t>
      </w:r>
    </w:p>
    <w:p w14:paraId="0A711974" w14:textId="77777777" w:rsidR="00D4486B" w:rsidRPr="00D4486B" w:rsidRDefault="00D4486B" w:rsidP="00D4486B">
      <w:pPr>
        <w:autoSpaceDE w:val="0"/>
        <w:autoSpaceDN w:val="0"/>
        <w:adjustRightInd w:val="0"/>
        <w:ind w:firstLine="709"/>
        <w:jc w:val="both"/>
        <w:rPr>
          <w:rFonts w:eastAsiaTheme="minorHAnsi" w:cstheme="minorBidi"/>
          <w:color w:val="000000" w:themeColor="text1"/>
          <w:sz w:val="28"/>
          <w:szCs w:val="22"/>
          <w:lang w:eastAsia="en-US"/>
        </w:rPr>
      </w:pPr>
      <w:r w:rsidRPr="00D4486B">
        <w:rPr>
          <w:rFonts w:eastAsiaTheme="minorHAnsi" w:cstheme="minorBidi"/>
          <w:color w:val="000000" w:themeColor="text1"/>
          <w:sz w:val="28"/>
          <w:szCs w:val="22"/>
          <w:lang w:eastAsia="en-US"/>
        </w:rPr>
        <w:t>с учетом сбытовой надбавки и величины платы за услуги, оказание которых неразрывно связано с процессом снабжения потребителей электрической энергией и цены (тарифы) на которые подлежат государственному регулированию.</w:t>
      </w:r>
    </w:p>
    <w:p w14:paraId="2FEA3BB4" w14:textId="77777777" w:rsidR="00D4486B" w:rsidRPr="00D4486B" w:rsidRDefault="00D4486B" w:rsidP="00D4486B">
      <w:pPr>
        <w:autoSpaceDE w:val="0"/>
        <w:autoSpaceDN w:val="0"/>
        <w:adjustRightInd w:val="0"/>
        <w:ind w:firstLine="709"/>
        <w:jc w:val="both"/>
        <w:rPr>
          <w:rFonts w:eastAsiaTheme="minorHAnsi" w:cstheme="minorBidi"/>
          <w:color w:val="000000" w:themeColor="text1"/>
          <w:sz w:val="28"/>
          <w:szCs w:val="22"/>
          <w:lang w:eastAsia="en-US"/>
        </w:rPr>
      </w:pPr>
      <w:r w:rsidRPr="00D4486B">
        <w:rPr>
          <w:rFonts w:eastAsiaTheme="minorHAnsi" w:cstheme="minorBidi"/>
          <w:color w:val="000000" w:themeColor="text1"/>
          <w:sz w:val="28"/>
          <w:szCs w:val="22"/>
          <w:lang w:eastAsia="en-US"/>
        </w:rPr>
        <w:t>Покупка электрической энергии в целях компенсации потерь по регулируемым ценам (тарифам), установленным в отношении квалифицированных генерирующих объектов, в объемах производства электрической энергии на основе использования возобновляемых источников энергии или торфа на квалифицированных генерирующих объектах, определенных в погашенных сертификатах, подтверждающих объем производства электрической энергии на функционирующих на основе использования возобновляемых источников энергии или торфа квалифицированных генерирующих объектах, полученных в установленном порядке от совета рынка, предприятием не осуществлялась.</w:t>
      </w:r>
    </w:p>
    <w:p w14:paraId="48012395" w14:textId="77777777" w:rsidR="00D4486B" w:rsidRPr="00D4486B" w:rsidRDefault="00D4486B" w:rsidP="00D4486B">
      <w:pPr>
        <w:autoSpaceDE w:val="0"/>
        <w:autoSpaceDN w:val="0"/>
        <w:adjustRightInd w:val="0"/>
        <w:ind w:firstLine="709"/>
        <w:jc w:val="both"/>
        <w:rPr>
          <w:rFonts w:eastAsiaTheme="minorHAnsi"/>
          <w:color w:val="000000" w:themeColor="text1"/>
          <w:sz w:val="28"/>
          <w:szCs w:val="28"/>
          <w:lang w:eastAsia="en-US"/>
        </w:rPr>
      </w:pPr>
      <w:r w:rsidRPr="00D4486B">
        <w:rPr>
          <w:rFonts w:eastAsiaTheme="minorHAnsi" w:cstheme="minorBidi"/>
          <w:color w:val="000000" w:themeColor="text1"/>
          <w:sz w:val="28"/>
          <w:szCs w:val="22"/>
          <w:lang w:eastAsia="en-US"/>
        </w:rPr>
        <w:t xml:space="preserve">Расчёт цены на покупку потерь электрической энергии произведён на </w:t>
      </w:r>
      <w:r w:rsidRPr="00D4486B">
        <w:rPr>
          <w:rFonts w:eastAsiaTheme="minorHAnsi"/>
          <w:color w:val="000000" w:themeColor="text1"/>
          <w:sz w:val="28"/>
          <w:szCs w:val="28"/>
          <w:lang w:eastAsia="en-US"/>
        </w:rPr>
        <w:t>основании следующих данных:</w:t>
      </w:r>
    </w:p>
    <w:p w14:paraId="6EBEF7FF" w14:textId="77777777" w:rsidR="00D4486B" w:rsidRPr="00D4486B" w:rsidRDefault="00D4486B" w:rsidP="00820FD8">
      <w:pPr>
        <w:numPr>
          <w:ilvl w:val="0"/>
          <w:numId w:val="35"/>
        </w:numPr>
        <w:autoSpaceDE w:val="0"/>
        <w:autoSpaceDN w:val="0"/>
        <w:adjustRightInd w:val="0"/>
        <w:spacing w:line="360" w:lineRule="auto"/>
        <w:ind w:left="0" w:firstLine="709"/>
        <w:contextualSpacing/>
        <w:jc w:val="both"/>
        <w:rPr>
          <w:rFonts w:eastAsia="Calibri"/>
          <w:color w:val="000000" w:themeColor="text1"/>
          <w:sz w:val="28"/>
          <w:szCs w:val="28"/>
          <w:lang w:eastAsia="en-US"/>
        </w:rPr>
      </w:pPr>
      <w:r w:rsidRPr="00D4486B">
        <w:rPr>
          <w:rFonts w:eastAsia="Calibri"/>
          <w:color w:val="000000" w:themeColor="text1"/>
          <w:sz w:val="28"/>
          <w:szCs w:val="28"/>
          <w:lang w:eastAsia="en-US"/>
        </w:rPr>
        <w:t xml:space="preserve">тариф на услуги коммерческого оператора АО «АТС» 1,214 руб./МВт.ч на 1 полугодие 2021 года и 1,329 руб./МВт.ч на 2 полугодие 2021 года в соответствии с приказом ФАС России от 16.12.2020 №1225/20; </w:t>
      </w:r>
    </w:p>
    <w:p w14:paraId="2F3CEEEB" w14:textId="77777777" w:rsidR="00D4486B" w:rsidRPr="00D4486B" w:rsidRDefault="00D4486B" w:rsidP="00820FD8">
      <w:pPr>
        <w:numPr>
          <w:ilvl w:val="0"/>
          <w:numId w:val="35"/>
        </w:numPr>
        <w:autoSpaceDE w:val="0"/>
        <w:autoSpaceDN w:val="0"/>
        <w:adjustRightInd w:val="0"/>
        <w:spacing w:line="360" w:lineRule="auto"/>
        <w:ind w:left="0" w:firstLine="709"/>
        <w:contextualSpacing/>
        <w:jc w:val="both"/>
        <w:rPr>
          <w:rFonts w:eastAsia="Calibri"/>
          <w:color w:val="000000" w:themeColor="text1"/>
          <w:sz w:val="28"/>
          <w:szCs w:val="28"/>
          <w:lang w:eastAsia="en-US"/>
        </w:rPr>
      </w:pPr>
      <w:r w:rsidRPr="00D4486B">
        <w:rPr>
          <w:rFonts w:eastAsia="Calibri"/>
          <w:color w:val="000000" w:themeColor="text1"/>
          <w:sz w:val="28"/>
          <w:szCs w:val="28"/>
          <w:lang w:eastAsia="en-US"/>
        </w:rPr>
        <w:t>тариф на услуги СО «ЕЭС» 2,151 руб./МВт.ч в 1 полугодии 2021 года и 5,161 руб./МВт.ч во 2 полугодии в соответствии с приказом ФАС России от 24.12.2020 №1263/20;</w:t>
      </w:r>
    </w:p>
    <w:p w14:paraId="4FA67BD2" w14:textId="77777777" w:rsidR="00D4486B" w:rsidRPr="00D4486B" w:rsidRDefault="00D4486B" w:rsidP="00820FD8">
      <w:pPr>
        <w:numPr>
          <w:ilvl w:val="0"/>
          <w:numId w:val="35"/>
        </w:numPr>
        <w:autoSpaceDE w:val="0"/>
        <w:autoSpaceDN w:val="0"/>
        <w:adjustRightInd w:val="0"/>
        <w:spacing w:line="360" w:lineRule="auto"/>
        <w:ind w:left="0" w:firstLine="709"/>
        <w:contextualSpacing/>
        <w:jc w:val="both"/>
        <w:rPr>
          <w:rFonts w:eastAsia="Calibri"/>
          <w:color w:val="000000" w:themeColor="text1"/>
          <w:sz w:val="28"/>
          <w:szCs w:val="28"/>
          <w:lang w:eastAsia="en-US"/>
        </w:rPr>
      </w:pPr>
      <w:r w:rsidRPr="00D4486B">
        <w:rPr>
          <w:rFonts w:eastAsia="Calibri"/>
          <w:color w:val="000000" w:themeColor="text1"/>
          <w:sz w:val="28"/>
          <w:szCs w:val="28"/>
          <w:lang w:eastAsia="en-US"/>
        </w:rPr>
        <w:t xml:space="preserve">тариф на услуги АО «ЦФР» 0,352 руб./МВт.ч в 1 полугодии 2021 года, во 2 полугодии 0,363 руб./МВт.ч с учетом индекса в соответствии с прогнозом Минэкономразвития на 2021 год (опубликован на сайте Минэкономразвития от 26.09.2020 г); </w:t>
      </w:r>
    </w:p>
    <w:p w14:paraId="40E907F2" w14:textId="77777777" w:rsidR="00D4486B" w:rsidRPr="00D4486B" w:rsidRDefault="00D4486B" w:rsidP="00D4486B">
      <w:pPr>
        <w:autoSpaceDE w:val="0"/>
        <w:autoSpaceDN w:val="0"/>
        <w:adjustRightInd w:val="0"/>
        <w:ind w:firstLine="709"/>
        <w:jc w:val="both"/>
        <w:rPr>
          <w:rFonts w:eastAsiaTheme="minorHAnsi" w:cstheme="minorBidi"/>
          <w:color w:val="000000" w:themeColor="text1"/>
          <w:sz w:val="28"/>
          <w:szCs w:val="22"/>
          <w:lang w:eastAsia="en-US"/>
        </w:rPr>
      </w:pPr>
      <w:r w:rsidRPr="00D4486B">
        <w:rPr>
          <w:rFonts w:eastAsiaTheme="minorHAnsi" w:cstheme="minorBidi"/>
          <w:color w:val="000000" w:themeColor="text1"/>
          <w:sz w:val="28"/>
          <w:szCs w:val="22"/>
          <w:lang w:eastAsia="en-US"/>
        </w:rPr>
        <w:t xml:space="preserve">4. стоимость мощности и электрической энергии определены в соответствии с Прогнозом свободных (нерегулируемых) цен на электрическую энергию (мощность) по субъектам Российской Федерации на 2021 год и </w:t>
      </w:r>
      <w:r w:rsidRPr="00D4486B">
        <w:rPr>
          <w:rFonts w:eastAsiaTheme="minorHAnsi" w:cstheme="minorBidi"/>
          <w:color w:val="000000" w:themeColor="text1"/>
          <w:sz w:val="28"/>
          <w:szCs w:val="22"/>
          <w:lang w:eastAsia="en-US"/>
        </w:rPr>
        <w:lastRenderedPageBreak/>
        <w:t>исходными данными для построения прогнозов Ассоциации «НП Совет рынка» (прогноз от 27.11.2020г.):</w:t>
      </w:r>
    </w:p>
    <w:p w14:paraId="46E2B4E4" w14:textId="77777777" w:rsidR="00D4486B" w:rsidRPr="00D4486B" w:rsidRDefault="00D4486B" w:rsidP="00D4486B">
      <w:pPr>
        <w:autoSpaceDE w:val="0"/>
        <w:autoSpaceDN w:val="0"/>
        <w:adjustRightInd w:val="0"/>
        <w:ind w:firstLine="709"/>
        <w:jc w:val="both"/>
        <w:rPr>
          <w:rFonts w:eastAsiaTheme="minorHAnsi" w:cstheme="minorBidi"/>
          <w:color w:val="000000" w:themeColor="text1"/>
          <w:sz w:val="28"/>
          <w:szCs w:val="22"/>
          <w:lang w:eastAsia="en-US"/>
        </w:rPr>
      </w:pPr>
      <w:r w:rsidRPr="00D4486B">
        <w:rPr>
          <w:rFonts w:eastAsiaTheme="minorHAnsi" w:cstheme="minorBidi"/>
          <w:color w:val="000000" w:themeColor="text1"/>
          <w:sz w:val="28"/>
          <w:szCs w:val="22"/>
          <w:lang w:eastAsia="en-US"/>
        </w:rPr>
        <w:t>- цена на мощность за 1 МВт пикового потребления принята для расчета на первое полугодие в размере 766 276 руб./МВт, на второе полугодие 805 167 руб./МВт,</w:t>
      </w:r>
    </w:p>
    <w:p w14:paraId="024270D7" w14:textId="77777777" w:rsidR="00D4486B" w:rsidRPr="00D4486B" w:rsidRDefault="00D4486B" w:rsidP="00D4486B">
      <w:pPr>
        <w:autoSpaceDE w:val="0"/>
        <w:autoSpaceDN w:val="0"/>
        <w:adjustRightInd w:val="0"/>
        <w:ind w:firstLine="709"/>
        <w:jc w:val="both"/>
        <w:rPr>
          <w:rFonts w:eastAsiaTheme="minorHAnsi" w:cstheme="minorBidi"/>
          <w:color w:val="000000" w:themeColor="text1"/>
          <w:sz w:val="28"/>
          <w:szCs w:val="22"/>
          <w:lang w:eastAsia="en-US"/>
        </w:rPr>
      </w:pPr>
      <w:r w:rsidRPr="00D4486B">
        <w:rPr>
          <w:rFonts w:eastAsiaTheme="minorHAnsi" w:cstheme="minorBidi"/>
          <w:color w:val="000000" w:themeColor="text1"/>
          <w:sz w:val="28"/>
          <w:szCs w:val="22"/>
          <w:lang w:eastAsia="en-US"/>
        </w:rPr>
        <w:t>- цена на электрическую энергию на первое полугодие 2021 года составила 995 руб./МВт.ч, на второе полугодие 2021 года составила 1022 руб./ МВт.ч;</w:t>
      </w:r>
    </w:p>
    <w:p w14:paraId="49EF8BB2" w14:textId="77777777" w:rsidR="00D4486B" w:rsidRPr="00D4486B" w:rsidRDefault="00D4486B" w:rsidP="00D4486B">
      <w:pPr>
        <w:autoSpaceDE w:val="0"/>
        <w:autoSpaceDN w:val="0"/>
        <w:adjustRightInd w:val="0"/>
        <w:ind w:firstLine="709"/>
        <w:jc w:val="both"/>
        <w:rPr>
          <w:rFonts w:eastAsiaTheme="minorHAnsi" w:cstheme="minorBidi"/>
          <w:color w:val="000000" w:themeColor="text1"/>
          <w:sz w:val="28"/>
          <w:szCs w:val="22"/>
          <w:lang w:eastAsia="en-US"/>
        </w:rPr>
      </w:pPr>
      <w:r w:rsidRPr="00D4486B">
        <w:rPr>
          <w:rFonts w:eastAsiaTheme="minorHAnsi" w:cstheme="minorBidi"/>
          <w:color w:val="000000" w:themeColor="text1"/>
          <w:sz w:val="28"/>
          <w:szCs w:val="22"/>
          <w:lang w:eastAsia="en-US"/>
        </w:rPr>
        <w:t xml:space="preserve">5. объёмы электроэнергии и мощности учтены в соответствии со Сводным прогнозным балансом, утверждённым приказом ФАС России от 26 ноября 2020 № 1164/20-ДСП в размере 766,56 млн. кВт.ч, 733,37 млн. кВт.ч и 221,38 МВт и 212,24 МВт соответственно. </w:t>
      </w:r>
    </w:p>
    <w:p w14:paraId="05CF1039" w14:textId="77777777" w:rsidR="00D4486B" w:rsidRPr="00D4486B" w:rsidRDefault="00D4486B" w:rsidP="00D4486B">
      <w:pPr>
        <w:autoSpaceDE w:val="0"/>
        <w:autoSpaceDN w:val="0"/>
        <w:adjustRightInd w:val="0"/>
        <w:ind w:firstLine="709"/>
        <w:jc w:val="both"/>
        <w:rPr>
          <w:rFonts w:eastAsiaTheme="minorHAnsi" w:cstheme="minorBidi"/>
          <w:sz w:val="28"/>
          <w:szCs w:val="22"/>
          <w:lang w:eastAsia="en-US"/>
        </w:rPr>
      </w:pPr>
      <w:r w:rsidRPr="00D4486B">
        <w:rPr>
          <w:rFonts w:eastAsiaTheme="minorHAnsi" w:cstheme="minorBidi"/>
          <w:color w:val="000000" w:themeColor="text1"/>
          <w:sz w:val="28"/>
          <w:szCs w:val="22"/>
          <w:lang w:eastAsia="en-US"/>
        </w:rPr>
        <w:t xml:space="preserve">В регионе действуют два гарантирующих поставщика: </w:t>
      </w:r>
      <w:r w:rsidRPr="00D4486B">
        <w:rPr>
          <w:rFonts w:eastAsiaTheme="minorHAnsi" w:cstheme="minorBidi"/>
          <w:sz w:val="28"/>
          <w:szCs w:val="22"/>
          <w:lang w:eastAsia="en-US"/>
        </w:rPr>
        <w:t>ПАО «Кузбассэнергосбыт» (ИНН 4205109214) и ООО «Металлэнергофинанс» (ИНН 4217039402). Для расчета приняты сбытовые надбавки в соответствии с постановлением РЭК от 31.12.2020г № 842:</w:t>
      </w:r>
    </w:p>
    <w:p w14:paraId="73AE1C0B" w14:textId="77777777" w:rsidR="00D4486B" w:rsidRPr="00D4486B" w:rsidRDefault="00D4486B" w:rsidP="00D4486B">
      <w:pPr>
        <w:autoSpaceDE w:val="0"/>
        <w:autoSpaceDN w:val="0"/>
        <w:adjustRightInd w:val="0"/>
        <w:ind w:firstLine="851"/>
        <w:jc w:val="both"/>
        <w:rPr>
          <w:rFonts w:eastAsiaTheme="minorHAnsi" w:cstheme="minorBidi"/>
          <w:sz w:val="28"/>
          <w:szCs w:val="22"/>
          <w:lang w:eastAsia="en-US"/>
        </w:rPr>
      </w:pPr>
      <w:r w:rsidRPr="00D4486B">
        <w:rPr>
          <w:rFonts w:eastAsiaTheme="minorHAnsi" w:cstheme="minorBidi"/>
          <w:sz w:val="28"/>
          <w:szCs w:val="22"/>
          <w:lang w:eastAsia="en-US"/>
        </w:rPr>
        <w:t>- по ООО «Металлэнергофинанс» в размере на 1 полугодие 2021 года 1 259,8 руб./МВт.ч и на 2 полугодие 1 295,3 руб./МВт.ч.</w:t>
      </w:r>
    </w:p>
    <w:p w14:paraId="7976BAD1" w14:textId="77777777" w:rsidR="00D4486B" w:rsidRPr="00D4486B" w:rsidRDefault="00D4486B" w:rsidP="00D4486B">
      <w:pPr>
        <w:autoSpaceDE w:val="0"/>
        <w:autoSpaceDN w:val="0"/>
        <w:adjustRightInd w:val="0"/>
        <w:ind w:firstLine="851"/>
        <w:jc w:val="both"/>
        <w:rPr>
          <w:rFonts w:eastAsiaTheme="minorHAnsi" w:cstheme="minorBidi"/>
          <w:sz w:val="28"/>
          <w:szCs w:val="22"/>
          <w:lang w:eastAsia="en-US"/>
        </w:rPr>
      </w:pPr>
      <w:r w:rsidRPr="00D4486B">
        <w:rPr>
          <w:rFonts w:eastAsiaTheme="minorHAnsi" w:cstheme="minorBidi"/>
          <w:sz w:val="28"/>
          <w:szCs w:val="22"/>
          <w:lang w:eastAsia="en-US"/>
        </w:rPr>
        <w:t>- по ПАО «Кузбассэнергосбыт» в размере на 1 полугодие 2021 года 581,9 руб./МВт.ч и на 2 полугодие 594,2 руб./МВт.ч.</w:t>
      </w:r>
    </w:p>
    <w:p w14:paraId="5AE9E89F" w14:textId="77777777" w:rsidR="00D4486B" w:rsidRPr="00D4486B" w:rsidRDefault="00D4486B" w:rsidP="00D4486B">
      <w:pPr>
        <w:autoSpaceDE w:val="0"/>
        <w:autoSpaceDN w:val="0"/>
        <w:adjustRightInd w:val="0"/>
        <w:ind w:firstLine="851"/>
        <w:jc w:val="both"/>
        <w:rPr>
          <w:rFonts w:eastAsiaTheme="minorHAnsi" w:cstheme="minorBidi"/>
          <w:color w:val="000000" w:themeColor="text1"/>
          <w:sz w:val="28"/>
          <w:szCs w:val="22"/>
          <w:lang w:eastAsia="en-US"/>
        </w:rPr>
      </w:pPr>
      <w:r w:rsidRPr="00D4486B">
        <w:rPr>
          <w:rFonts w:eastAsiaTheme="minorHAnsi" w:cstheme="minorBidi"/>
          <w:sz w:val="28"/>
          <w:szCs w:val="22"/>
          <w:lang w:eastAsia="en-US"/>
        </w:rPr>
        <w:t>С учетом объемов потребления по гарантирующим поставщикам определена средневзвешенная сбытовая надбавка для расчета тарифа покупки потерь сетевыми организациями.</w:t>
      </w:r>
    </w:p>
    <w:p w14:paraId="5A8E0FF9" w14:textId="1C2961D4" w:rsidR="00D4486B" w:rsidRPr="00D4486B" w:rsidRDefault="00D4486B" w:rsidP="00D4486B">
      <w:pPr>
        <w:keepNext/>
        <w:spacing w:after="200"/>
        <w:ind w:firstLine="709"/>
        <w:jc w:val="right"/>
        <w:rPr>
          <w:rFonts w:eastAsiaTheme="minorHAnsi" w:cstheme="minorBidi"/>
          <w:i/>
          <w:iCs/>
          <w:color w:val="44546A" w:themeColor="text2"/>
          <w:sz w:val="18"/>
          <w:szCs w:val="18"/>
          <w:lang w:eastAsia="en-US"/>
        </w:rPr>
      </w:pPr>
      <w:r w:rsidRPr="00D4486B">
        <w:rPr>
          <w:rFonts w:eastAsiaTheme="minorHAnsi" w:cstheme="minorBidi"/>
          <w:i/>
          <w:iCs/>
          <w:color w:val="44546A" w:themeColor="text2"/>
          <w:sz w:val="18"/>
          <w:szCs w:val="18"/>
          <w:lang w:eastAsia="en-US"/>
        </w:rPr>
        <w:t xml:space="preserve">Таблица </w:t>
      </w:r>
      <w:r w:rsidRPr="00D4486B">
        <w:rPr>
          <w:rFonts w:eastAsiaTheme="minorHAnsi" w:cstheme="minorBidi"/>
          <w:i/>
          <w:iCs/>
          <w:noProof/>
          <w:color w:val="44546A" w:themeColor="text2"/>
          <w:sz w:val="18"/>
          <w:szCs w:val="18"/>
          <w:lang w:eastAsia="en-US"/>
        </w:rPr>
        <w:fldChar w:fldCharType="begin"/>
      </w:r>
      <w:r w:rsidRPr="00D4486B">
        <w:rPr>
          <w:rFonts w:eastAsiaTheme="minorHAnsi" w:cstheme="minorBidi"/>
          <w:i/>
          <w:iCs/>
          <w:noProof/>
          <w:color w:val="44546A" w:themeColor="text2"/>
          <w:sz w:val="18"/>
          <w:szCs w:val="18"/>
          <w:lang w:eastAsia="en-US"/>
        </w:rPr>
        <w:instrText xml:space="preserve"> SEQ Таблица \* ARABIC </w:instrText>
      </w:r>
      <w:r w:rsidRPr="00D4486B">
        <w:rPr>
          <w:rFonts w:eastAsiaTheme="minorHAnsi" w:cstheme="minorBidi"/>
          <w:i/>
          <w:iCs/>
          <w:noProof/>
          <w:color w:val="44546A" w:themeColor="text2"/>
          <w:sz w:val="18"/>
          <w:szCs w:val="18"/>
          <w:lang w:eastAsia="en-US"/>
        </w:rPr>
        <w:fldChar w:fldCharType="separate"/>
      </w:r>
      <w:r w:rsidR="00104A1F">
        <w:rPr>
          <w:rFonts w:eastAsiaTheme="minorHAnsi" w:cstheme="minorBidi"/>
          <w:i/>
          <w:iCs/>
          <w:noProof/>
          <w:color w:val="44546A" w:themeColor="text2"/>
          <w:sz w:val="18"/>
          <w:szCs w:val="18"/>
          <w:lang w:eastAsia="en-US"/>
        </w:rPr>
        <w:t>50</w:t>
      </w:r>
      <w:r w:rsidRPr="00D4486B">
        <w:rPr>
          <w:rFonts w:eastAsiaTheme="minorHAnsi" w:cstheme="minorBidi"/>
          <w:i/>
          <w:iCs/>
          <w:noProof/>
          <w:color w:val="44546A" w:themeColor="text2"/>
          <w:sz w:val="18"/>
          <w:szCs w:val="18"/>
          <w:lang w:eastAsia="en-US"/>
        </w:rPr>
        <w:fldChar w:fldCharType="end"/>
      </w:r>
    </w:p>
    <w:p w14:paraId="1707B919" w14:textId="77777777" w:rsidR="00D4486B" w:rsidRPr="00D4486B" w:rsidRDefault="00D4486B" w:rsidP="00D4486B">
      <w:pPr>
        <w:ind w:firstLine="851"/>
        <w:jc w:val="center"/>
        <w:rPr>
          <w:rFonts w:eastAsiaTheme="minorHAnsi" w:cstheme="minorBidi"/>
          <w:color w:val="000000" w:themeColor="text1"/>
          <w:sz w:val="28"/>
          <w:szCs w:val="22"/>
          <w:lang w:eastAsia="en-US"/>
        </w:rPr>
      </w:pPr>
      <w:r w:rsidRPr="00D4486B">
        <w:rPr>
          <w:rFonts w:eastAsiaTheme="minorHAnsi" w:cstheme="minorBidi"/>
          <w:color w:val="000000" w:themeColor="text1"/>
          <w:sz w:val="28"/>
          <w:szCs w:val="22"/>
          <w:lang w:eastAsia="en-US"/>
        </w:rPr>
        <w:t>Расчет средневзвешенной сбытовой надбавки на 2021 год</w:t>
      </w:r>
    </w:p>
    <w:tbl>
      <w:tblPr>
        <w:tblW w:w="5000" w:type="pct"/>
        <w:tblLook w:val="04A0" w:firstRow="1" w:lastRow="0" w:firstColumn="1" w:lastColumn="0" w:noHBand="0" w:noVBand="1"/>
      </w:tblPr>
      <w:tblGrid>
        <w:gridCol w:w="3813"/>
        <w:gridCol w:w="1428"/>
        <w:gridCol w:w="2123"/>
        <w:gridCol w:w="2123"/>
      </w:tblGrid>
      <w:tr w:rsidR="00D4486B" w:rsidRPr="00D4486B" w14:paraId="68C75AA7" w14:textId="77777777" w:rsidTr="002D6968">
        <w:trPr>
          <w:trHeight w:val="1125"/>
        </w:trPr>
        <w:tc>
          <w:tcPr>
            <w:tcW w:w="20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54AE4E" w14:textId="77777777" w:rsidR="00D4486B" w:rsidRPr="00D4486B" w:rsidRDefault="00D4486B" w:rsidP="00D4486B">
            <w:pPr>
              <w:jc w:val="center"/>
              <w:rPr>
                <w:rFonts w:eastAsiaTheme="minorHAnsi" w:cstheme="minorBidi"/>
                <w:color w:val="000000"/>
                <w:lang w:eastAsia="en-US"/>
              </w:rPr>
            </w:pPr>
            <w:r w:rsidRPr="00D4486B">
              <w:rPr>
                <w:rFonts w:eastAsiaTheme="minorHAnsi" w:cstheme="minorBidi"/>
                <w:color w:val="000000"/>
                <w:lang w:eastAsia="en-US"/>
              </w:rPr>
              <w:t>Показатели</w:t>
            </w:r>
          </w:p>
        </w:tc>
        <w:tc>
          <w:tcPr>
            <w:tcW w:w="752" w:type="pct"/>
            <w:tcBorders>
              <w:top w:val="single" w:sz="4" w:space="0" w:color="auto"/>
              <w:left w:val="nil"/>
              <w:bottom w:val="single" w:sz="4" w:space="0" w:color="auto"/>
              <w:right w:val="single" w:sz="4" w:space="0" w:color="auto"/>
            </w:tcBorders>
            <w:shd w:val="clear" w:color="auto" w:fill="auto"/>
            <w:noWrap/>
            <w:vAlign w:val="center"/>
            <w:hideMark/>
          </w:tcPr>
          <w:p w14:paraId="31AF9EFC" w14:textId="77777777" w:rsidR="00D4486B" w:rsidRPr="00D4486B" w:rsidRDefault="00D4486B" w:rsidP="00D4486B">
            <w:pPr>
              <w:jc w:val="center"/>
              <w:rPr>
                <w:rFonts w:eastAsiaTheme="minorHAnsi" w:cstheme="minorBidi"/>
                <w:color w:val="000000"/>
                <w:lang w:eastAsia="en-US"/>
              </w:rPr>
            </w:pPr>
            <w:r w:rsidRPr="00D4486B">
              <w:rPr>
                <w:rFonts w:eastAsiaTheme="minorHAnsi" w:cstheme="minorBidi"/>
                <w:color w:val="000000"/>
                <w:lang w:eastAsia="en-US"/>
              </w:rPr>
              <w:t>ед.изм.</w:t>
            </w:r>
          </w:p>
        </w:tc>
        <w:tc>
          <w:tcPr>
            <w:tcW w:w="1119" w:type="pct"/>
            <w:tcBorders>
              <w:top w:val="single" w:sz="4" w:space="0" w:color="auto"/>
              <w:left w:val="nil"/>
              <w:bottom w:val="single" w:sz="4" w:space="0" w:color="auto"/>
              <w:right w:val="single" w:sz="4" w:space="0" w:color="auto"/>
            </w:tcBorders>
            <w:shd w:val="clear" w:color="auto" w:fill="auto"/>
            <w:vAlign w:val="center"/>
            <w:hideMark/>
          </w:tcPr>
          <w:p w14:paraId="3972E950" w14:textId="77777777" w:rsidR="00D4486B" w:rsidRPr="00D4486B" w:rsidRDefault="00D4486B" w:rsidP="00D4486B">
            <w:pPr>
              <w:jc w:val="center"/>
              <w:rPr>
                <w:rFonts w:eastAsiaTheme="minorHAnsi" w:cstheme="minorBidi"/>
                <w:color w:val="000000"/>
                <w:lang w:eastAsia="en-US"/>
              </w:rPr>
            </w:pPr>
            <w:r w:rsidRPr="00D4486B">
              <w:rPr>
                <w:rFonts w:eastAsiaTheme="minorHAnsi" w:cstheme="minorBidi"/>
                <w:color w:val="000000"/>
                <w:lang w:eastAsia="en-US"/>
              </w:rPr>
              <w:t xml:space="preserve">План </w:t>
            </w:r>
            <w:r w:rsidRPr="00D4486B">
              <w:rPr>
                <w:rFonts w:eastAsiaTheme="minorHAnsi" w:cstheme="minorBidi"/>
                <w:color w:val="000000"/>
                <w:lang w:eastAsia="en-US"/>
              </w:rPr>
              <w:br/>
              <w:t>1 полугодие 2021 года</w:t>
            </w:r>
          </w:p>
        </w:tc>
        <w:tc>
          <w:tcPr>
            <w:tcW w:w="1119" w:type="pct"/>
            <w:tcBorders>
              <w:top w:val="single" w:sz="4" w:space="0" w:color="auto"/>
              <w:left w:val="nil"/>
              <w:bottom w:val="single" w:sz="4" w:space="0" w:color="auto"/>
              <w:right w:val="single" w:sz="4" w:space="0" w:color="auto"/>
            </w:tcBorders>
            <w:shd w:val="clear" w:color="auto" w:fill="auto"/>
            <w:vAlign w:val="center"/>
            <w:hideMark/>
          </w:tcPr>
          <w:p w14:paraId="086D6BA5" w14:textId="77777777" w:rsidR="00D4486B" w:rsidRPr="00D4486B" w:rsidRDefault="00D4486B" w:rsidP="00D4486B">
            <w:pPr>
              <w:jc w:val="center"/>
              <w:rPr>
                <w:rFonts w:eastAsiaTheme="minorHAnsi" w:cstheme="minorBidi"/>
                <w:color w:val="000000"/>
                <w:lang w:eastAsia="en-US"/>
              </w:rPr>
            </w:pPr>
            <w:r w:rsidRPr="00D4486B">
              <w:rPr>
                <w:rFonts w:eastAsiaTheme="minorHAnsi" w:cstheme="minorBidi"/>
                <w:color w:val="000000"/>
                <w:lang w:eastAsia="en-US"/>
              </w:rPr>
              <w:t xml:space="preserve">План </w:t>
            </w:r>
            <w:r w:rsidRPr="00D4486B">
              <w:rPr>
                <w:rFonts w:eastAsiaTheme="minorHAnsi" w:cstheme="minorBidi"/>
                <w:color w:val="000000"/>
                <w:lang w:eastAsia="en-US"/>
              </w:rPr>
              <w:br/>
              <w:t>2 полугодие 2021 года</w:t>
            </w:r>
          </w:p>
        </w:tc>
      </w:tr>
      <w:tr w:rsidR="00D4486B" w:rsidRPr="00D4486B" w14:paraId="119BF04A" w14:textId="77777777" w:rsidTr="002D6968">
        <w:trPr>
          <w:trHeight w:val="1510"/>
        </w:trPr>
        <w:tc>
          <w:tcPr>
            <w:tcW w:w="2009" w:type="pct"/>
            <w:tcBorders>
              <w:top w:val="nil"/>
              <w:left w:val="single" w:sz="4" w:space="0" w:color="auto"/>
              <w:bottom w:val="single" w:sz="4" w:space="0" w:color="auto"/>
              <w:right w:val="single" w:sz="4" w:space="0" w:color="auto"/>
            </w:tcBorders>
            <w:shd w:val="clear" w:color="auto" w:fill="auto"/>
            <w:vAlign w:val="bottom"/>
            <w:hideMark/>
          </w:tcPr>
          <w:p w14:paraId="42ED9DF9" w14:textId="77777777" w:rsidR="00D4486B" w:rsidRPr="00D4486B" w:rsidRDefault="00D4486B" w:rsidP="00D4486B">
            <w:pPr>
              <w:rPr>
                <w:rFonts w:eastAsiaTheme="minorHAnsi" w:cstheme="minorBidi"/>
                <w:color w:val="000000"/>
                <w:lang w:eastAsia="en-US"/>
              </w:rPr>
            </w:pPr>
            <w:r w:rsidRPr="00D4486B">
              <w:rPr>
                <w:rFonts w:eastAsiaTheme="minorHAnsi" w:cstheme="minorBidi"/>
                <w:color w:val="000000"/>
                <w:lang w:eastAsia="en-US"/>
              </w:rPr>
              <w:t>Объемы поставляемой электрической энергии по гарантирующим поставщикам (группа потребителей - сетевые организации)</w:t>
            </w:r>
          </w:p>
        </w:tc>
        <w:tc>
          <w:tcPr>
            <w:tcW w:w="752" w:type="pct"/>
            <w:tcBorders>
              <w:top w:val="nil"/>
              <w:left w:val="nil"/>
              <w:bottom w:val="single" w:sz="4" w:space="0" w:color="auto"/>
              <w:right w:val="single" w:sz="4" w:space="0" w:color="auto"/>
            </w:tcBorders>
            <w:shd w:val="clear" w:color="auto" w:fill="auto"/>
            <w:noWrap/>
            <w:vAlign w:val="bottom"/>
            <w:hideMark/>
          </w:tcPr>
          <w:p w14:paraId="30D2231D" w14:textId="77777777" w:rsidR="00D4486B" w:rsidRPr="00D4486B" w:rsidRDefault="00D4486B" w:rsidP="00D4486B">
            <w:pPr>
              <w:rPr>
                <w:rFonts w:eastAsiaTheme="minorHAnsi" w:cstheme="minorBidi"/>
                <w:color w:val="000000"/>
                <w:lang w:eastAsia="en-US"/>
              </w:rPr>
            </w:pPr>
            <w:r w:rsidRPr="00D4486B">
              <w:rPr>
                <w:rFonts w:eastAsiaTheme="minorHAnsi" w:cstheme="minorBidi"/>
                <w:color w:val="000000"/>
                <w:lang w:eastAsia="en-US"/>
              </w:rPr>
              <w:t> </w:t>
            </w:r>
          </w:p>
        </w:tc>
        <w:tc>
          <w:tcPr>
            <w:tcW w:w="1119" w:type="pct"/>
            <w:tcBorders>
              <w:top w:val="nil"/>
              <w:left w:val="nil"/>
              <w:bottom w:val="single" w:sz="4" w:space="0" w:color="auto"/>
              <w:right w:val="single" w:sz="4" w:space="0" w:color="auto"/>
            </w:tcBorders>
            <w:shd w:val="clear" w:color="auto" w:fill="auto"/>
            <w:vAlign w:val="center"/>
            <w:hideMark/>
          </w:tcPr>
          <w:p w14:paraId="0899D838" w14:textId="77777777" w:rsidR="00D4486B" w:rsidRPr="00D4486B" w:rsidRDefault="00D4486B" w:rsidP="00D4486B">
            <w:pPr>
              <w:jc w:val="center"/>
              <w:rPr>
                <w:rFonts w:eastAsiaTheme="minorHAnsi" w:cstheme="minorBidi"/>
                <w:color w:val="000000"/>
                <w:lang w:eastAsia="en-US"/>
              </w:rPr>
            </w:pPr>
            <w:r w:rsidRPr="00D4486B">
              <w:rPr>
                <w:rFonts w:eastAsiaTheme="minorHAnsi" w:cstheme="minorBidi"/>
                <w:color w:val="000000"/>
                <w:lang w:eastAsia="en-US"/>
              </w:rPr>
              <w:t> </w:t>
            </w:r>
          </w:p>
        </w:tc>
        <w:tc>
          <w:tcPr>
            <w:tcW w:w="1119" w:type="pct"/>
            <w:tcBorders>
              <w:top w:val="nil"/>
              <w:left w:val="nil"/>
              <w:bottom w:val="single" w:sz="4" w:space="0" w:color="auto"/>
              <w:right w:val="single" w:sz="4" w:space="0" w:color="auto"/>
            </w:tcBorders>
            <w:shd w:val="clear" w:color="auto" w:fill="auto"/>
            <w:vAlign w:val="center"/>
            <w:hideMark/>
          </w:tcPr>
          <w:p w14:paraId="1108972A" w14:textId="77777777" w:rsidR="00D4486B" w:rsidRPr="00D4486B" w:rsidRDefault="00D4486B" w:rsidP="00D4486B">
            <w:pPr>
              <w:jc w:val="center"/>
              <w:rPr>
                <w:rFonts w:eastAsiaTheme="minorHAnsi" w:cstheme="minorBidi"/>
                <w:color w:val="000000"/>
                <w:lang w:eastAsia="en-US"/>
              </w:rPr>
            </w:pPr>
            <w:r w:rsidRPr="00D4486B">
              <w:rPr>
                <w:rFonts w:eastAsiaTheme="minorHAnsi" w:cstheme="minorBidi"/>
                <w:color w:val="000000"/>
                <w:lang w:eastAsia="en-US"/>
              </w:rPr>
              <w:t> </w:t>
            </w:r>
          </w:p>
        </w:tc>
      </w:tr>
      <w:tr w:rsidR="00D4486B" w:rsidRPr="00D4486B" w14:paraId="788F4E63" w14:textId="77777777" w:rsidTr="002D6968">
        <w:trPr>
          <w:trHeight w:val="375"/>
        </w:trPr>
        <w:tc>
          <w:tcPr>
            <w:tcW w:w="2009" w:type="pct"/>
            <w:tcBorders>
              <w:top w:val="nil"/>
              <w:left w:val="single" w:sz="4" w:space="0" w:color="auto"/>
              <w:bottom w:val="single" w:sz="4" w:space="0" w:color="auto"/>
              <w:right w:val="single" w:sz="4" w:space="0" w:color="auto"/>
            </w:tcBorders>
            <w:shd w:val="clear" w:color="auto" w:fill="auto"/>
            <w:vAlign w:val="bottom"/>
            <w:hideMark/>
          </w:tcPr>
          <w:p w14:paraId="265E0C0B" w14:textId="77777777" w:rsidR="00D4486B" w:rsidRPr="00D4486B" w:rsidRDefault="00D4486B" w:rsidP="00D4486B">
            <w:pPr>
              <w:rPr>
                <w:rFonts w:eastAsiaTheme="minorHAnsi" w:cstheme="minorBidi"/>
                <w:color w:val="000000"/>
                <w:lang w:eastAsia="en-US"/>
              </w:rPr>
            </w:pPr>
            <w:r w:rsidRPr="00D4486B">
              <w:rPr>
                <w:rFonts w:eastAsiaTheme="minorHAnsi" w:cstheme="minorBidi"/>
                <w:color w:val="000000"/>
                <w:lang w:eastAsia="en-US"/>
              </w:rPr>
              <w:t>ООО «Металлэнергофинанс»</w:t>
            </w:r>
          </w:p>
        </w:tc>
        <w:tc>
          <w:tcPr>
            <w:tcW w:w="752" w:type="pct"/>
            <w:tcBorders>
              <w:top w:val="nil"/>
              <w:left w:val="nil"/>
              <w:bottom w:val="single" w:sz="4" w:space="0" w:color="auto"/>
              <w:right w:val="single" w:sz="4" w:space="0" w:color="auto"/>
            </w:tcBorders>
            <w:shd w:val="clear" w:color="auto" w:fill="auto"/>
            <w:noWrap/>
            <w:vAlign w:val="bottom"/>
            <w:hideMark/>
          </w:tcPr>
          <w:p w14:paraId="0100CE94" w14:textId="77777777" w:rsidR="00D4486B" w:rsidRPr="00D4486B" w:rsidRDefault="00D4486B" w:rsidP="00D4486B">
            <w:pPr>
              <w:rPr>
                <w:rFonts w:eastAsiaTheme="minorHAnsi" w:cstheme="minorBidi"/>
                <w:color w:val="000000"/>
                <w:lang w:eastAsia="en-US"/>
              </w:rPr>
            </w:pPr>
            <w:r w:rsidRPr="00D4486B">
              <w:rPr>
                <w:rFonts w:eastAsiaTheme="minorHAnsi" w:cstheme="minorBidi"/>
                <w:color w:val="000000"/>
                <w:lang w:eastAsia="en-US"/>
              </w:rPr>
              <w:t>кВт.ч</w:t>
            </w:r>
          </w:p>
        </w:tc>
        <w:tc>
          <w:tcPr>
            <w:tcW w:w="1119" w:type="pct"/>
            <w:tcBorders>
              <w:top w:val="nil"/>
              <w:left w:val="nil"/>
              <w:bottom w:val="single" w:sz="4" w:space="0" w:color="auto"/>
              <w:right w:val="single" w:sz="4" w:space="0" w:color="auto"/>
            </w:tcBorders>
            <w:shd w:val="clear" w:color="auto" w:fill="auto"/>
            <w:noWrap/>
            <w:vAlign w:val="bottom"/>
            <w:hideMark/>
          </w:tcPr>
          <w:p w14:paraId="1701A94F" w14:textId="77777777" w:rsidR="00D4486B" w:rsidRPr="00D4486B" w:rsidRDefault="00D4486B" w:rsidP="00D4486B">
            <w:pPr>
              <w:jc w:val="right"/>
              <w:rPr>
                <w:rFonts w:eastAsiaTheme="minorHAnsi" w:cstheme="minorBidi"/>
                <w:color w:val="000000"/>
                <w:lang w:eastAsia="en-US"/>
              </w:rPr>
            </w:pPr>
            <w:r w:rsidRPr="00D4486B">
              <w:rPr>
                <w:rFonts w:eastAsiaTheme="minorHAnsi" w:cstheme="minorBidi"/>
                <w:color w:val="000000"/>
                <w:lang w:eastAsia="en-US"/>
              </w:rPr>
              <w:t>25 828 239,00</w:t>
            </w:r>
          </w:p>
        </w:tc>
        <w:tc>
          <w:tcPr>
            <w:tcW w:w="1119" w:type="pct"/>
            <w:tcBorders>
              <w:top w:val="nil"/>
              <w:left w:val="nil"/>
              <w:bottom w:val="single" w:sz="4" w:space="0" w:color="auto"/>
              <w:right w:val="single" w:sz="4" w:space="0" w:color="auto"/>
            </w:tcBorders>
            <w:shd w:val="clear" w:color="auto" w:fill="auto"/>
            <w:noWrap/>
            <w:vAlign w:val="bottom"/>
            <w:hideMark/>
          </w:tcPr>
          <w:p w14:paraId="35C8EF41" w14:textId="77777777" w:rsidR="00D4486B" w:rsidRPr="00D4486B" w:rsidRDefault="00D4486B" w:rsidP="00D4486B">
            <w:pPr>
              <w:jc w:val="right"/>
              <w:rPr>
                <w:rFonts w:eastAsiaTheme="minorHAnsi" w:cstheme="minorBidi"/>
                <w:color w:val="000000"/>
                <w:lang w:eastAsia="en-US"/>
              </w:rPr>
            </w:pPr>
            <w:r w:rsidRPr="00D4486B">
              <w:rPr>
                <w:rFonts w:eastAsiaTheme="minorHAnsi" w:cstheme="minorBidi"/>
                <w:color w:val="000000"/>
                <w:lang w:eastAsia="en-US"/>
              </w:rPr>
              <w:t>25 122 748,00</w:t>
            </w:r>
          </w:p>
        </w:tc>
      </w:tr>
      <w:tr w:rsidR="00D4486B" w:rsidRPr="00D4486B" w14:paraId="3B76DE06" w14:textId="77777777" w:rsidTr="002D6968">
        <w:trPr>
          <w:trHeight w:val="375"/>
        </w:trPr>
        <w:tc>
          <w:tcPr>
            <w:tcW w:w="2009" w:type="pct"/>
            <w:tcBorders>
              <w:top w:val="nil"/>
              <w:left w:val="single" w:sz="4" w:space="0" w:color="auto"/>
              <w:bottom w:val="single" w:sz="4" w:space="0" w:color="auto"/>
              <w:right w:val="single" w:sz="4" w:space="0" w:color="auto"/>
            </w:tcBorders>
            <w:shd w:val="clear" w:color="auto" w:fill="auto"/>
            <w:vAlign w:val="bottom"/>
            <w:hideMark/>
          </w:tcPr>
          <w:p w14:paraId="2CBF3649" w14:textId="77777777" w:rsidR="00D4486B" w:rsidRPr="00D4486B" w:rsidRDefault="00D4486B" w:rsidP="00D4486B">
            <w:pPr>
              <w:rPr>
                <w:rFonts w:eastAsiaTheme="minorHAnsi" w:cstheme="minorBidi"/>
                <w:color w:val="000000"/>
                <w:lang w:eastAsia="en-US"/>
              </w:rPr>
            </w:pPr>
            <w:r w:rsidRPr="00D4486B">
              <w:rPr>
                <w:rFonts w:eastAsiaTheme="minorHAnsi" w:cstheme="minorBidi"/>
                <w:color w:val="000000"/>
                <w:lang w:eastAsia="en-US"/>
              </w:rPr>
              <w:t>ПАО «Кузбассэнергосбыт»</w:t>
            </w:r>
          </w:p>
        </w:tc>
        <w:tc>
          <w:tcPr>
            <w:tcW w:w="752" w:type="pct"/>
            <w:tcBorders>
              <w:top w:val="nil"/>
              <w:left w:val="nil"/>
              <w:bottom w:val="single" w:sz="4" w:space="0" w:color="auto"/>
              <w:right w:val="single" w:sz="4" w:space="0" w:color="auto"/>
            </w:tcBorders>
            <w:shd w:val="clear" w:color="auto" w:fill="auto"/>
            <w:noWrap/>
            <w:vAlign w:val="bottom"/>
            <w:hideMark/>
          </w:tcPr>
          <w:p w14:paraId="3E924DFC" w14:textId="77777777" w:rsidR="00D4486B" w:rsidRPr="00D4486B" w:rsidRDefault="00D4486B" w:rsidP="00D4486B">
            <w:pPr>
              <w:rPr>
                <w:rFonts w:eastAsiaTheme="minorHAnsi" w:cstheme="minorBidi"/>
                <w:color w:val="000000"/>
                <w:lang w:eastAsia="en-US"/>
              </w:rPr>
            </w:pPr>
            <w:r w:rsidRPr="00D4486B">
              <w:rPr>
                <w:rFonts w:eastAsiaTheme="minorHAnsi" w:cstheme="minorBidi"/>
                <w:color w:val="000000"/>
                <w:lang w:eastAsia="en-US"/>
              </w:rPr>
              <w:t>кВт.ч</w:t>
            </w:r>
          </w:p>
        </w:tc>
        <w:tc>
          <w:tcPr>
            <w:tcW w:w="1119" w:type="pct"/>
            <w:tcBorders>
              <w:top w:val="nil"/>
              <w:left w:val="nil"/>
              <w:bottom w:val="single" w:sz="4" w:space="0" w:color="auto"/>
              <w:right w:val="single" w:sz="4" w:space="0" w:color="auto"/>
            </w:tcBorders>
            <w:shd w:val="clear" w:color="auto" w:fill="auto"/>
            <w:noWrap/>
            <w:vAlign w:val="bottom"/>
            <w:hideMark/>
          </w:tcPr>
          <w:p w14:paraId="0DC6909F" w14:textId="77777777" w:rsidR="00D4486B" w:rsidRPr="00D4486B" w:rsidRDefault="00D4486B" w:rsidP="00D4486B">
            <w:pPr>
              <w:jc w:val="right"/>
              <w:rPr>
                <w:rFonts w:eastAsiaTheme="minorHAnsi" w:cstheme="minorBidi"/>
                <w:color w:val="000000"/>
                <w:lang w:eastAsia="en-US"/>
              </w:rPr>
            </w:pPr>
            <w:r w:rsidRPr="00D4486B">
              <w:rPr>
                <w:rFonts w:eastAsiaTheme="minorHAnsi" w:cstheme="minorBidi"/>
                <w:color w:val="000000"/>
                <w:lang w:eastAsia="en-US"/>
              </w:rPr>
              <w:t>711 490 000,00</w:t>
            </w:r>
          </w:p>
        </w:tc>
        <w:tc>
          <w:tcPr>
            <w:tcW w:w="1119" w:type="pct"/>
            <w:tcBorders>
              <w:top w:val="nil"/>
              <w:left w:val="nil"/>
              <w:bottom w:val="single" w:sz="4" w:space="0" w:color="auto"/>
              <w:right w:val="single" w:sz="4" w:space="0" w:color="auto"/>
            </w:tcBorders>
            <w:shd w:val="clear" w:color="auto" w:fill="auto"/>
            <w:noWrap/>
            <w:vAlign w:val="bottom"/>
            <w:hideMark/>
          </w:tcPr>
          <w:p w14:paraId="15A6CF99" w14:textId="77777777" w:rsidR="00D4486B" w:rsidRPr="00D4486B" w:rsidRDefault="00D4486B" w:rsidP="00D4486B">
            <w:pPr>
              <w:jc w:val="right"/>
              <w:rPr>
                <w:rFonts w:eastAsiaTheme="minorHAnsi" w:cstheme="minorBidi"/>
                <w:color w:val="000000"/>
                <w:lang w:eastAsia="en-US"/>
              </w:rPr>
            </w:pPr>
            <w:r w:rsidRPr="00D4486B">
              <w:rPr>
                <w:rFonts w:eastAsiaTheme="minorHAnsi" w:cstheme="minorBidi"/>
                <w:color w:val="000000"/>
                <w:lang w:eastAsia="en-US"/>
              </w:rPr>
              <w:t>697 564 300,00</w:t>
            </w:r>
          </w:p>
        </w:tc>
      </w:tr>
      <w:tr w:rsidR="00D4486B" w:rsidRPr="00D4486B" w14:paraId="3C6C0D73" w14:textId="77777777" w:rsidTr="002D6968">
        <w:trPr>
          <w:trHeight w:val="375"/>
        </w:trPr>
        <w:tc>
          <w:tcPr>
            <w:tcW w:w="2009" w:type="pct"/>
            <w:tcBorders>
              <w:top w:val="nil"/>
              <w:left w:val="single" w:sz="4" w:space="0" w:color="auto"/>
              <w:bottom w:val="single" w:sz="4" w:space="0" w:color="auto"/>
              <w:right w:val="single" w:sz="4" w:space="0" w:color="auto"/>
            </w:tcBorders>
            <w:shd w:val="clear" w:color="auto" w:fill="auto"/>
            <w:vAlign w:val="bottom"/>
            <w:hideMark/>
          </w:tcPr>
          <w:p w14:paraId="5A3063EB" w14:textId="77777777" w:rsidR="00D4486B" w:rsidRPr="00D4486B" w:rsidRDefault="00D4486B" w:rsidP="00D4486B">
            <w:pPr>
              <w:rPr>
                <w:rFonts w:eastAsiaTheme="minorHAnsi" w:cstheme="minorBidi"/>
                <w:b/>
                <w:bCs/>
                <w:color w:val="000000"/>
                <w:lang w:eastAsia="en-US"/>
              </w:rPr>
            </w:pPr>
            <w:r w:rsidRPr="00D4486B">
              <w:rPr>
                <w:rFonts w:eastAsiaTheme="minorHAnsi" w:cstheme="minorBidi"/>
                <w:b/>
                <w:bCs/>
                <w:color w:val="000000"/>
                <w:lang w:eastAsia="en-US"/>
              </w:rPr>
              <w:t>ИТОГО</w:t>
            </w:r>
          </w:p>
        </w:tc>
        <w:tc>
          <w:tcPr>
            <w:tcW w:w="752" w:type="pct"/>
            <w:tcBorders>
              <w:top w:val="nil"/>
              <w:left w:val="nil"/>
              <w:bottom w:val="single" w:sz="4" w:space="0" w:color="auto"/>
              <w:right w:val="single" w:sz="4" w:space="0" w:color="auto"/>
            </w:tcBorders>
            <w:shd w:val="clear" w:color="auto" w:fill="auto"/>
            <w:noWrap/>
            <w:vAlign w:val="bottom"/>
            <w:hideMark/>
          </w:tcPr>
          <w:p w14:paraId="0D76231D" w14:textId="77777777" w:rsidR="00D4486B" w:rsidRPr="00D4486B" w:rsidRDefault="00D4486B" w:rsidP="00D4486B">
            <w:pPr>
              <w:rPr>
                <w:rFonts w:eastAsiaTheme="minorHAnsi" w:cstheme="minorBidi"/>
                <w:b/>
                <w:bCs/>
                <w:color w:val="000000"/>
                <w:lang w:eastAsia="en-US"/>
              </w:rPr>
            </w:pPr>
            <w:r w:rsidRPr="00D4486B">
              <w:rPr>
                <w:rFonts w:eastAsiaTheme="minorHAnsi" w:cstheme="minorBidi"/>
                <w:b/>
                <w:bCs/>
                <w:color w:val="000000"/>
                <w:lang w:eastAsia="en-US"/>
              </w:rPr>
              <w:t>кВт.ч</w:t>
            </w:r>
          </w:p>
        </w:tc>
        <w:tc>
          <w:tcPr>
            <w:tcW w:w="1119" w:type="pct"/>
            <w:tcBorders>
              <w:top w:val="nil"/>
              <w:left w:val="nil"/>
              <w:bottom w:val="single" w:sz="4" w:space="0" w:color="auto"/>
              <w:right w:val="single" w:sz="4" w:space="0" w:color="auto"/>
            </w:tcBorders>
            <w:shd w:val="clear" w:color="auto" w:fill="auto"/>
            <w:noWrap/>
            <w:vAlign w:val="bottom"/>
            <w:hideMark/>
          </w:tcPr>
          <w:p w14:paraId="082DC2DD" w14:textId="77777777" w:rsidR="00D4486B" w:rsidRPr="00D4486B" w:rsidRDefault="00D4486B" w:rsidP="00D4486B">
            <w:pPr>
              <w:jc w:val="right"/>
              <w:rPr>
                <w:rFonts w:eastAsiaTheme="minorHAnsi" w:cstheme="minorBidi"/>
                <w:b/>
                <w:bCs/>
                <w:color w:val="000000"/>
                <w:lang w:eastAsia="en-US"/>
              </w:rPr>
            </w:pPr>
            <w:r w:rsidRPr="00D4486B">
              <w:rPr>
                <w:rFonts w:eastAsiaTheme="minorHAnsi" w:cstheme="minorBidi"/>
                <w:b/>
                <w:bCs/>
                <w:color w:val="000000"/>
                <w:lang w:eastAsia="en-US"/>
              </w:rPr>
              <w:t>737 318 239,00</w:t>
            </w:r>
          </w:p>
        </w:tc>
        <w:tc>
          <w:tcPr>
            <w:tcW w:w="1119" w:type="pct"/>
            <w:tcBorders>
              <w:top w:val="nil"/>
              <w:left w:val="nil"/>
              <w:bottom w:val="single" w:sz="4" w:space="0" w:color="auto"/>
              <w:right w:val="single" w:sz="4" w:space="0" w:color="auto"/>
            </w:tcBorders>
            <w:shd w:val="clear" w:color="auto" w:fill="auto"/>
            <w:noWrap/>
            <w:vAlign w:val="bottom"/>
            <w:hideMark/>
          </w:tcPr>
          <w:p w14:paraId="5E995C05" w14:textId="77777777" w:rsidR="00D4486B" w:rsidRPr="00D4486B" w:rsidRDefault="00D4486B" w:rsidP="00D4486B">
            <w:pPr>
              <w:jc w:val="right"/>
              <w:rPr>
                <w:rFonts w:eastAsiaTheme="minorHAnsi" w:cstheme="minorBidi"/>
                <w:b/>
                <w:bCs/>
                <w:color w:val="000000"/>
                <w:lang w:eastAsia="en-US"/>
              </w:rPr>
            </w:pPr>
            <w:r w:rsidRPr="00D4486B">
              <w:rPr>
                <w:rFonts w:eastAsiaTheme="minorHAnsi" w:cstheme="minorBidi"/>
                <w:b/>
                <w:bCs/>
                <w:color w:val="000000"/>
                <w:lang w:eastAsia="en-US"/>
              </w:rPr>
              <w:t>722 687 048,00</w:t>
            </w:r>
          </w:p>
        </w:tc>
      </w:tr>
      <w:tr w:rsidR="00D4486B" w:rsidRPr="00D4486B" w14:paraId="0B3FBFCF" w14:textId="77777777" w:rsidTr="002D6968">
        <w:trPr>
          <w:trHeight w:val="750"/>
        </w:trPr>
        <w:tc>
          <w:tcPr>
            <w:tcW w:w="2009" w:type="pct"/>
            <w:tcBorders>
              <w:top w:val="nil"/>
              <w:left w:val="single" w:sz="4" w:space="0" w:color="auto"/>
              <w:bottom w:val="single" w:sz="4" w:space="0" w:color="auto"/>
              <w:right w:val="single" w:sz="4" w:space="0" w:color="auto"/>
            </w:tcBorders>
            <w:shd w:val="clear" w:color="auto" w:fill="auto"/>
            <w:vAlign w:val="bottom"/>
            <w:hideMark/>
          </w:tcPr>
          <w:p w14:paraId="184CC242" w14:textId="77777777" w:rsidR="00D4486B" w:rsidRPr="00D4486B" w:rsidRDefault="00D4486B" w:rsidP="00D4486B">
            <w:pPr>
              <w:rPr>
                <w:rFonts w:eastAsiaTheme="minorHAnsi" w:cstheme="minorBidi"/>
                <w:color w:val="000000"/>
                <w:lang w:eastAsia="en-US"/>
              </w:rPr>
            </w:pPr>
            <w:r w:rsidRPr="00D4486B">
              <w:rPr>
                <w:rFonts w:eastAsiaTheme="minorHAnsi" w:cstheme="minorBidi"/>
                <w:color w:val="000000"/>
                <w:lang w:eastAsia="en-US"/>
              </w:rPr>
              <w:t xml:space="preserve">Сбытовая надбавка по гарантирующим поставщикам </w:t>
            </w:r>
          </w:p>
        </w:tc>
        <w:tc>
          <w:tcPr>
            <w:tcW w:w="752" w:type="pct"/>
            <w:tcBorders>
              <w:top w:val="nil"/>
              <w:left w:val="nil"/>
              <w:bottom w:val="single" w:sz="4" w:space="0" w:color="auto"/>
              <w:right w:val="single" w:sz="4" w:space="0" w:color="auto"/>
            </w:tcBorders>
            <w:shd w:val="clear" w:color="auto" w:fill="auto"/>
            <w:noWrap/>
            <w:vAlign w:val="bottom"/>
            <w:hideMark/>
          </w:tcPr>
          <w:p w14:paraId="53C50A68" w14:textId="77777777" w:rsidR="00D4486B" w:rsidRPr="00D4486B" w:rsidRDefault="00D4486B" w:rsidP="00D4486B">
            <w:pPr>
              <w:rPr>
                <w:rFonts w:eastAsiaTheme="minorHAnsi" w:cstheme="minorBidi"/>
                <w:color w:val="000000"/>
                <w:lang w:eastAsia="en-US"/>
              </w:rPr>
            </w:pPr>
            <w:r w:rsidRPr="00D4486B">
              <w:rPr>
                <w:rFonts w:eastAsiaTheme="minorHAnsi" w:cstheme="minorBidi"/>
                <w:color w:val="000000"/>
                <w:lang w:eastAsia="en-US"/>
              </w:rPr>
              <w:t> </w:t>
            </w:r>
          </w:p>
        </w:tc>
        <w:tc>
          <w:tcPr>
            <w:tcW w:w="1119" w:type="pct"/>
            <w:tcBorders>
              <w:top w:val="nil"/>
              <w:left w:val="nil"/>
              <w:bottom w:val="single" w:sz="4" w:space="0" w:color="auto"/>
              <w:right w:val="single" w:sz="4" w:space="0" w:color="auto"/>
            </w:tcBorders>
            <w:shd w:val="clear" w:color="auto" w:fill="auto"/>
            <w:vAlign w:val="center"/>
            <w:hideMark/>
          </w:tcPr>
          <w:p w14:paraId="492D2CF8" w14:textId="77777777" w:rsidR="00D4486B" w:rsidRPr="00D4486B" w:rsidRDefault="00D4486B" w:rsidP="00D4486B">
            <w:pPr>
              <w:jc w:val="center"/>
              <w:rPr>
                <w:rFonts w:eastAsiaTheme="minorHAnsi" w:cstheme="minorBidi"/>
                <w:color w:val="000000"/>
                <w:lang w:eastAsia="en-US"/>
              </w:rPr>
            </w:pPr>
            <w:r w:rsidRPr="00D4486B">
              <w:rPr>
                <w:rFonts w:eastAsiaTheme="minorHAnsi" w:cstheme="minorBidi"/>
                <w:color w:val="000000"/>
                <w:lang w:eastAsia="en-US"/>
              </w:rPr>
              <w:t> </w:t>
            </w:r>
          </w:p>
        </w:tc>
        <w:tc>
          <w:tcPr>
            <w:tcW w:w="1119" w:type="pct"/>
            <w:tcBorders>
              <w:top w:val="nil"/>
              <w:left w:val="nil"/>
              <w:bottom w:val="single" w:sz="4" w:space="0" w:color="auto"/>
              <w:right w:val="single" w:sz="4" w:space="0" w:color="auto"/>
            </w:tcBorders>
            <w:shd w:val="clear" w:color="auto" w:fill="auto"/>
            <w:vAlign w:val="center"/>
            <w:hideMark/>
          </w:tcPr>
          <w:p w14:paraId="6523033A" w14:textId="77777777" w:rsidR="00D4486B" w:rsidRPr="00D4486B" w:rsidRDefault="00D4486B" w:rsidP="00D4486B">
            <w:pPr>
              <w:jc w:val="center"/>
              <w:rPr>
                <w:rFonts w:eastAsiaTheme="minorHAnsi" w:cstheme="minorBidi"/>
                <w:color w:val="000000"/>
                <w:lang w:eastAsia="en-US"/>
              </w:rPr>
            </w:pPr>
            <w:r w:rsidRPr="00D4486B">
              <w:rPr>
                <w:rFonts w:eastAsiaTheme="minorHAnsi" w:cstheme="minorBidi"/>
                <w:color w:val="000000"/>
                <w:lang w:eastAsia="en-US"/>
              </w:rPr>
              <w:t> </w:t>
            </w:r>
          </w:p>
        </w:tc>
      </w:tr>
      <w:tr w:rsidR="00D4486B" w:rsidRPr="00D4486B" w14:paraId="0EEC3D63" w14:textId="77777777" w:rsidTr="002D6968">
        <w:trPr>
          <w:trHeight w:val="375"/>
        </w:trPr>
        <w:tc>
          <w:tcPr>
            <w:tcW w:w="2009" w:type="pct"/>
            <w:tcBorders>
              <w:top w:val="nil"/>
              <w:left w:val="single" w:sz="4" w:space="0" w:color="auto"/>
              <w:bottom w:val="single" w:sz="4" w:space="0" w:color="auto"/>
              <w:right w:val="single" w:sz="4" w:space="0" w:color="auto"/>
            </w:tcBorders>
            <w:shd w:val="clear" w:color="auto" w:fill="auto"/>
            <w:vAlign w:val="bottom"/>
            <w:hideMark/>
          </w:tcPr>
          <w:p w14:paraId="27AE25B8" w14:textId="77777777" w:rsidR="00D4486B" w:rsidRPr="00D4486B" w:rsidRDefault="00D4486B" w:rsidP="00D4486B">
            <w:pPr>
              <w:rPr>
                <w:rFonts w:eastAsiaTheme="minorHAnsi" w:cstheme="minorBidi"/>
                <w:color w:val="000000"/>
                <w:lang w:eastAsia="en-US"/>
              </w:rPr>
            </w:pPr>
            <w:r w:rsidRPr="00D4486B">
              <w:rPr>
                <w:rFonts w:eastAsiaTheme="minorHAnsi" w:cstheme="minorBidi"/>
                <w:color w:val="000000"/>
                <w:lang w:eastAsia="en-US"/>
              </w:rPr>
              <w:t>ООО «Металлэнергофинанс»</w:t>
            </w:r>
          </w:p>
        </w:tc>
        <w:tc>
          <w:tcPr>
            <w:tcW w:w="752" w:type="pct"/>
            <w:tcBorders>
              <w:top w:val="nil"/>
              <w:left w:val="nil"/>
              <w:bottom w:val="single" w:sz="4" w:space="0" w:color="auto"/>
              <w:right w:val="single" w:sz="4" w:space="0" w:color="auto"/>
            </w:tcBorders>
            <w:shd w:val="clear" w:color="auto" w:fill="auto"/>
            <w:noWrap/>
            <w:vAlign w:val="bottom"/>
            <w:hideMark/>
          </w:tcPr>
          <w:p w14:paraId="5EE9BC30" w14:textId="77777777" w:rsidR="00D4486B" w:rsidRPr="00D4486B" w:rsidRDefault="00D4486B" w:rsidP="00D4486B">
            <w:pPr>
              <w:rPr>
                <w:rFonts w:eastAsiaTheme="minorHAnsi" w:cstheme="minorBidi"/>
                <w:color w:val="000000"/>
                <w:lang w:eastAsia="en-US"/>
              </w:rPr>
            </w:pPr>
            <w:r w:rsidRPr="00D4486B">
              <w:rPr>
                <w:rFonts w:eastAsiaTheme="minorHAnsi" w:cstheme="minorBidi"/>
                <w:color w:val="000000"/>
                <w:lang w:eastAsia="en-US"/>
              </w:rPr>
              <w:t>руб./кВт.ч</w:t>
            </w:r>
          </w:p>
        </w:tc>
        <w:tc>
          <w:tcPr>
            <w:tcW w:w="1119" w:type="pct"/>
            <w:tcBorders>
              <w:top w:val="nil"/>
              <w:left w:val="nil"/>
              <w:bottom w:val="single" w:sz="4" w:space="0" w:color="auto"/>
              <w:right w:val="single" w:sz="4" w:space="0" w:color="auto"/>
            </w:tcBorders>
            <w:shd w:val="clear" w:color="auto" w:fill="auto"/>
            <w:noWrap/>
            <w:vAlign w:val="bottom"/>
            <w:hideMark/>
          </w:tcPr>
          <w:p w14:paraId="47E56E0E" w14:textId="77777777" w:rsidR="00D4486B" w:rsidRPr="00D4486B" w:rsidRDefault="00D4486B" w:rsidP="00D4486B">
            <w:pPr>
              <w:jc w:val="right"/>
              <w:rPr>
                <w:rFonts w:eastAsiaTheme="minorHAnsi" w:cstheme="minorBidi"/>
                <w:color w:val="000000"/>
                <w:lang w:eastAsia="en-US"/>
              </w:rPr>
            </w:pPr>
            <w:r w:rsidRPr="00D4486B">
              <w:rPr>
                <w:rFonts w:eastAsiaTheme="minorHAnsi" w:cstheme="minorBidi"/>
                <w:color w:val="000000"/>
                <w:lang w:eastAsia="en-US"/>
              </w:rPr>
              <w:t>1,2598</w:t>
            </w:r>
          </w:p>
        </w:tc>
        <w:tc>
          <w:tcPr>
            <w:tcW w:w="1119" w:type="pct"/>
            <w:tcBorders>
              <w:top w:val="nil"/>
              <w:left w:val="nil"/>
              <w:bottom w:val="single" w:sz="4" w:space="0" w:color="auto"/>
              <w:right w:val="single" w:sz="4" w:space="0" w:color="auto"/>
            </w:tcBorders>
            <w:shd w:val="clear" w:color="auto" w:fill="auto"/>
            <w:noWrap/>
            <w:vAlign w:val="bottom"/>
            <w:hideMark/>
          </w:tcPr>
          <w:p w14:paraId="47BBE926" w14:textId="77777777" w:rsidR="00D4486B" w:rsidRPr="00D4486B" w:rsidRDefault="00D4486B" w:rsidP="00D4486B">
            <w:pPr>
              <w:jc w:val="right"/>
              <w:rPr>
                <w:rFonts w:eastAsiaTheme="minorHAnsi" w:cstheme="minorBidi"/>
                <w:color w:val="000000"/>
                <w:lang w:eastAsia="en-US"/>
              </w:rPr>
            </w:pPr>
            <w:r w:rsidRPr="00D4486B">
              <w:rPr>
                <w:rFonts w:eastAsiaTheme="minorHAnsi" w:cstheme="minorBidi"/>
                <w:color w:val="000000"/>
                <w:lang w:eastAsia="en-US"/>
              </w:rPr>
              <w:t>1,2953</w:t>
            </w:r>
          </w:p>
        </w:tc>
      </w:tr>
      <w:tr w:rsidR="00D4486B" w:rsidRPr="00D4486B" w14:paraId="2ACC97DB" w14:textId="77777777" w:rsidTr="002D6968">
        <w:trPr>
          <w:trHeight w:val="375"/>
        </w:trPr>
        <w:tc>
          <w:tcPr>
            <w:tcW w:w="2009" w:type="pct"/>
            <w:tcBorders>
              <w:top w:val="nil"/>
              <w:left w:val="single" w:sz="4" w:space="0" w:color="auto"/>
              <w:bottom w:val="single" w:sz="4" w:space="0" w:color="auto"/>
              <w:right w:val="single" w:sz="4" w:space="0" w:color="auto"/>
            </w:tcBorders>
            <w:shd w:val="clear" w:color="auto" w:fill="auto"/>
            <w:vAlign w:val="bottom"/>
            <w:hideMark/>
          </w:tcPr>
          <w:p w14:paraId="17FBA5A1" w14:textId="77777777" w:rsidR="00D4486B" w:rsidRPr="00D4486B" w:rsidRDefault="00D4486B" w:rsidP="00D4486B">
            <w:pPr>
              <w:rPr>
                <w:rFonts w:eastAsiaTheme="minorHAnsi" w:cstheme="minorBidi"/>
                <w:color w:val="000000"/>
                <w:lang w:eastAsia="en-US"/>
              </w:rPr>
            </w:pPr>
            <w:r w:rsidRPr="00D4486B">
              <w:rPr>
                <w:rFonts w:eastAsiaTheme="minorHAnsi" w:cstheme="minorBidi"/>
                <w:color w:val="000000"/>
                <w:lang w:eastAsia="en-US"/>
              </w:rPr>
              <w:t>ПАО «Кузбассэнергосбыт»</w:t>
            </w:r>
          </w:p>
        </w:tc>
        <w:tc>
          <w:tcPr>
            <w:tcW w:w="752" w:type="pct"/>
            <w:tcBorders>
              <w:top w:val="nil"/>
              <w:left w:val="nil"/>
              <w:bottom w:val="single" w:sz="4" w:space="0" w:color="auto"/>
              <w:right w:val="single" w:sz="4" w:space="0" w:color="auto"/>
            </w:tcBorders>
            <w:shd w:val="clear" w:color="auto" w:fill="auto"/>
            <w:noWrap/>
            <w:vAlign w:val="bottom"/>
            <w:hideMark/>
          </w:tcPr>
          <w:p w14:paraId="2C0DE0D7" w14:textId="77777777" w:rsidR="00D4486B" w:rsidRPr="00D4486B" w:rsidRDefault="00D4486B" w:rsidP="00D4486B">
            <w:pPr>
              <w:rPr>
                <w:rFonts w:eastAsiaTheme="minorHAnsi" w:cstheme="minorBidi"/>
                <w:color w:val="000000"/>
                <w:lang w:eastAsia="en-US"/>
              </w:rPr>
            </w:pPr>
            <w:r w:rsidRPr="00D4486B">
              <w:rPr>
                <w:rFonts w:eastAsiaTheme="minorHAnsi" w:cstheme="minorBidi"/>
                <w:color w:val="000000"/>
                <w:lang w:eastAsia="en-US"/>
              </w:rPr>
              <w:t>руб./кВт.ч</w:t>
            </w:r>
          </w:p>
        </w:tc>
        <w:tc>
          <w:tcPr>
            <w:tcW w:w="1119" w:type="pct"/>
            <w:tcBorders>
              <w:top w:val="nil"/>
              <w:left w:val="nil"/>
              <w:bottom w:val="single" w:sz="4" w:space="0" w:color="auto"/>
              <w:right w:val="single" w:sz="4" w:space="0" w:color="auto"/>
            </w:tcBorders>
            <w:shd w:val="clear" w:color="auto" w:fill="auto"/>
            <w:noWrap/>
            <w:vAlign w:val="bottom"/>
            <w:hideMark/>
          </w:tcPr>
          <w:p w14:paraId="2B77594B" w14:textId="77777777" w:rsidR="00D4486B" w:rsidRPr="00D4486B" w:rsidRDefault="00D4486B" w:rsidP="00D4486B">
            <w:pPr>
              <w:jc w:val="right"/>
              <w:rPr>
                <w:rFonts w:eastAsiaTheme="minorHAnsi" w:cstheme="minorBidi"/>
                <w:color w:val="000000"/>
                <w:lang w:eastAsia="en-US"/>
              </w:rPr>
            </w:pPr>
            <w:r w:rsidRPr="00D4486B">
              <w:rPr>
                <w:rFonts w:eastAsiaTheme="minorHAnsi" w:cstheme="minorBidi"/>
                <w:color w:val="000000"/>
                <w:lang w:eastAsia="en-US"/>
              </w:rPr>
              <w:t>0,5819</w:t>
            </w:r>
          </w:p>
        </w:tc>
        <w:tc>
          <w:tcPr>
            <w:tcW w:w="1119" w:type="pct"/>
            <w:tcBorders>
              <w:top w:val="nil"/>
              <w:left w:val="nil"/>
              <w:bottom w:val="single" w:sz="4" w:space="0" w:color="auto"/>
              <w:right w:val="single" w:sz="4" w:space="0" w:color="auto"/>
            </w:tcBorders>
            <w:shd w:val="clear" w:color="auto" w:fill="auto"/>
            <w:noWrap/>
            <w:vAlign w:val="bottom"/>
            <w:hideMark/>
          </w:tcPr>
          <w:p w14:paraId="1CA96D23" w14:textId="77777777" w:rsidR="00D4486B" w:rsidRPr="00D4486B" w:rsidRDefault="00D4486B" w:rsidP="00D4486B">
            <w:pPr>
              <w:jc w:val="right"/>
              <w:rPr>
                <w:rFonts w:eastAsiaTheme="minorHAnsi" w:cstheme="minorBidi"/>
                <w:color w:val="000000"/>
                <w:lang w:eastAsia="en-US"/>
              </w:rPr>
            </w:pPr>
            <w:r w:rsidRPr="00D4486B">
              <w:rPr>
                <w:rFonts w:eastAsiaTheme="minorHAnsi" w:cstheme="minorBidi"/>
                <w:color w:val="000000"/>
                <w:lang w:eastAsia="en-US"/>
              </w:rPr>
              <w:t>0,5942</w:t>
            </w:r>
          </w:p>
        </w:tc>
      </w:tr>
      <w:tr w:rsidR="00D4486B" w:rsidRPr="00D4486B" w14:paraId="0AC0F88F" w14:textId="77777777" w:rsidTr="002D6968">
        <w:trPr>
          <w:trHeight w:val="750"/>
        </w:trPr>
        <w:tc>
          <w:tcPr>
            <w:tcW w:w="2009" w:type="pct"/>
            <w:tcBorders>
              <w:top w:val="nil"/>
              <w:left w:val="single" w:sz="4" w:space="0" w:color="auto"/>
              <w:bottom w:val="single" w:sz="4" w:space="0" w:color="auto"/>
              <w:right w:val="single" w:sz="4" w:space="0" w:color="auto"/>
            </w:tcBorders>
            <w:shd w:val="clear" w:color="auto" w:fill="auto"/>
            <w:vAlign w:val="bottom"/>
            <w:hideMark/>
          </w:tcPr>
          <w:p w14:paraId="05EA729F" w14:textId="77777777" w:rsidR="00D4486B" w:rsidRPr="00D4486B" w:rsidRDefault="00D4486B" w:rsidP="00D4486B">
            <w:pPr>
              <w:rPr>
                <w:rFonts w:eastAsiaTheme="minorHAnsi" w:cstheme="minorBidi"/>
                <w:b/>
                <w:bCs/>
                <w:color w:val="000000"/>
                <w:lang w:eastAsia="en-US"/>
              </w:rPr>
            </w:pPr>
            <w:r w:rsidRPr="00D4486B">
              <w:rPr>
                <w:rFonts w:eastAsiaTheme="minorHAnsi" w:cstheme="minorBidi"/>
                <w:b/>
                <w:bCs/>
                <w:color w:val="000000"/>
                <w:lang w:eastAsia="en-US"/>
              </w:rPr>
              <w:t>Средневзвешенная сбытовая надбавка</w:t>
            </w:r>
          </w:p>
        </w:tc>
        <w:tc>
          <w:tcPr>
            <w:tcW w:w="752" w:type="pct"/>
            <w:tcBorders>
              <w:top w:val="nil"/>
              <w:left w:val="nil"/>
              <w:bottom w:val="single" w:sz="4" w:space="0" w:color="auto"/>
              <w:right w:val="single" w:sz="4" w:space="0" w:color="auto"/>
            </w:tcBorders>
            <w:shd w:val="clear" w:color="auto" w:fill="auto"/>
            <w:noWrap/>
            <w:vAlign w:val="bottom"/>
            <w:hideMark/>
          </w:tcPr>
          <w:p w14:paraId="0E3BEADF" w14:textId="77777777" w:rsidR="00D4486B" w:rsidRPr="00D4486B" w:rsidRDefault="00D4486B" w:rsidP="00D4486B">
            <w:pPr>
              <w:rPr>
                <w:rFonts w:eastAsiaTheme="minorHAnsi" w:cstheme="minorBidi"/>
                <w:b/>
                <w:bCs/>
                <w:color w:val="000000"/>
                <w:lang w:eastAsia="en-US"/>
              </w:rPr>
            </w:pPr>
            <w:r w:rsidRPr="00D4486B">
              <w:rPr>
                <w:rFonts w:eastAsiaTheme="minorHAnsi" w:cstheme="minorBidi"/>
                <w:b/>
                <w:bCs/>
                <w:color w:val="000000"/>
                <w:lang w:eastAsia="en-US"/>
              </w:rPr>
              <w:t>руб./кВт.ч</w:t>
            </w:r>
          </w:p>
        </w:tc>
        <w:tc>
          <w:tcPr>
            <w:tcW w:w="1119" w:type="pct"/>
            <w:tcBorders>
              <w:top w:val="nil"/>
              <w:left w:val="nil"/>
              <w:bottom w:val="single" w:sz="4" w:space="0" w:color="auto"/>
              <w:right w:val="single" w:sz="4" w:space="0" w:color="auto"/>
            </w:tcBorders>
            <w:shd w:val="clear" w:color="auto" w:fill="auto"/>
            <w:noWrap/>
            <w:vAlign w:val="bottom"/>
            <w:hideMark/>
          </w:tcPr>
          <w:p w14:paraId="2BAE2DD4" w14:textId="77777777" w:rsidR="00D4486B" w:rsidRPr="00D4486B" w:rsidRDefault="00D4486B" w:rsidP="00D4486B">
            <w:pPr>
              <w:jc w:val="right"/>
              <w:rPr>
                <w:rFonts w:eastAsiaTheme="minorHAnsi" w:cstheme="minorBidi"/>
                <w:b/>
                <w:bCs/>
                <w:color w:val="000000"/>
                <w:lang w:eastAsia="en-US"/>
              </w:rPr>
            </w:pPr>
            <w:r w:rsidRPr="00D4486B">
              <w:rPr>
                <w:rFonts w:eastAsiaTheme="minorHAnsi" w:cstheme="minorBidi"/>
                <w:b/>
                <w:bCs/>
                <w:color w:val="000000"/>
                <w:lang w:eastAsia="en-US"/>
              </w:rPr>
              <w:t>0,6057</w:t>
            </w:r>
          </w:p>
        </w:tc>
        <w:tc>
          <w:tcPr>
            <w:tcW w:w="1119" w:type="pct"/>
            <w:tcBorders>
              <w:top w:val="nil"/>
              <w:left w:val="nil"/>
              <w:bottom w:val="single" w:sz="4" w:space="0" w:color="auto"/>
              <w:right w:val="single" w:sz="4" w:space="0" w:color="auto"/>
            </w:tcBorders>
            <w:shd w:val="clear" w:color="auto" w:fill="auto"/>
            <w:noWrap/>
            <w:vAlign w:val="bottom"/>
            <w:hideMark/>
          </w:tcPr>
          <w:p w14:paraId="5420D610" w14:textId="77777777" w:rsidR="00D4486B" w:rsidRPr="00D4486B" w:rsidRDefault="00D4486B" w:rsidP="00D4486B">
            <w:pPr>
              <w:jc w:val="right"/>
              <w:rPr>
                <w:rFonts w:eastAsiaTheme="minorHAnsi" w:cstheme="minorBidi"/>
                <w:b/>
                <w:bCs/>
                <w:color w:val="000000"/>
                <w:lang w:eastAsia="en-US"/>
              </w:rPr>
            </w:pPr>
            <w:r w:rsidRPr="00D4486B">
              <w:rPr>
                <w:rFonts w:eastAsiaTheme="minorHAnsi" w:cstheme="minorBidi"/>
                <w:b/>
                <w:bCs/>
                <w:color w:val="000000"/>
                <w:lang w:eastAsia="en-US"/>
              </w:rPr>
              <w:t>0,6186</w:t>
            </w:r>
          </w:p>
        </w:tc>
      </w:tr>
    </w:tbl>
    <w:p w14:paraId="280C4A23" w14:textId="77777777" w:rsidR="00D4486B" w:rsidRPr="00D4486B" w:rsidRDefault="00D4486B" w:rsidP="00D4486B">
      <w:pPr>
        <w:ind w:firstLine="851"/>
        <w:jc w:val="both"/>
        <w:rPr>
          <w:rFonts w:eastAsiaTheme="minorHAnsi" w:cstheme="minorBidi"/>
          <w:color w:val="000000" w:themeColor="text1"/>
          <w:sz w:val="28"/>
          <w:szCs w:val="22"/>
          <w:lang w:eastAsia="en-US"/>
        </w:rPr>
      </w:pPr>
    </w:p>
    <w:p w14:paraId="7A84DF6D" w14:textId="77777777" w:rsidR="00D4486B" w:rsidRPr="00D4486B" w:rsidRDefault="00D4486B" w:rsidP="00D4486B">
      <w:pPr>
        <w:ind w:firstLine="851"/>
        <w:jc w:val="both"/>
        <w:rPr>
          <w:rFonts w:eastAsiaTheme="minorHAnsi" w:cstheme="minorBidi"/>
          <w:color w:val="000000" w:themeColor="text1"/>
          <w:sz w:val="28"/>
          <w:szCs w:val="22"/>
          <w:lang w:eastAsia="en-US"/>
        </w:rPr>
      </w:pPr>
      <w:r w:rsidRPr="00D4486B">
        <w:rPr>
          <w:rFonts w:eastAsiaTheme="minorHAnsi" w:cstheme="minorBidi"/>
          <w:color w:val="000000" w:themeColor="text1"/>
          <w:sz w:val="28"/>
          <w:szCs w:val="22"/>
          <w:lang w:eastAsia="en-US"/>
        </w:rPr>
        <w:lastRenderedPageBreak/>
        <w:t>Таким образом, стоимость электроэнергии, приобретаемой в целях компенсации потерь электрической энергии при её передаче по электрическим сетям с учетом сбытовой надбавки составила на первое полугодие:</w:t>
      </w:r>
    </w:p>
    <w:p w14:paraId="567C5A13" w14:textId="77777777" w:rsidR="00D4486B" w:rsidRPr="00D4486B" w:rsidRDefault="00D4486B" w:rsidP="00D4486B">
      <w:pPr>
        <w:ind w:firstLine="851"/>
        <w:jc w:val="both"/>
        <w:rPr>
          <w:rFonts w:eastAsiaTheme="minorHAnsi" w:cstheme="minorBidi"/>
          <w:color w:val="000000" w:themeColor="text1"/>
          <w:sz w:val="28"/>
          <w:szCs w:val="22"/>
          <w:lang w:eastAsia="en-US"/>
        </w:rPr>
      </w:pPr>
      <w:r w:rsidRPr="00D4486B">
        <w:rPr>
          <w:rFonts w:eastAsiaTheme="minorHAnsi" w:cstheme="minorBidi"/>
          <w:color w:val="000000" w:themeColor="text1"/>
          <w:sz w:val="28"/>
          <w:szCs w:val="22"/>
          <w:lang w:eastAsia="en-US"/>
        </w:rPr>
        <w:t>766 276 * 237,18*6мес./1000 + 743,057 * (995,00 + 605,65 + 1,214 + 2,151 + 0,352) = 2 282 594,39 (тыс.руб.)</w:t>
      </w:r>
    </w:p>
    <w:p w14:paraId="7B985FF1" w14:textId="77777777" w:rsidR="00D4486B" w:rsidRPr="00D4486B" w:rsidRDefault="00D4486B" w:rsidP="00D4486B">
      <w:pPr>
        <w:ind w:firstLine="851"/>
        <w:jc w:val="both"/>
        <w:rPr>
          <w:rFonts w:eastAsiaTheme="minorHAnsi" w:cstheme="minorBidi"/>
          <w:color w:val="000000" w:themeColor="text1"/>
          <w:sz w:val="28"/>
          <w:szCs w:val="22"/>
          <w:lang w:eastAsia="en-US"/>
        </w:rPr>
      </w:pPr>
      <w:r w:rsidRPr="00D4486B">
        <w:rPr>
          <w:rFonts w:eastAsiaTheme="minorHAnsi" w:cstheme="minorBidi"/>
          <w:color w:val="000000" w:themeColor="text1"/>
          <w:sz w:val="28"/>
          <w:szCs w:val="22"/>
          <w:lang w:eastAsia="en-US"/>
        </w:rPr>
        <w:t>Средняя цена покупки</w:t>
      </w:r>
      <w:r w:rsidRPr="00D4486B">
        <w:rPr>
          <w:rFonts w:eastAsiaTheme="minorHAnsi" w:cstheme="minorBidi"/>
          <w:sz w:val="28"/>
          <w:szCs w:val="22"/>
          <w:lang w:eastAsia="en-US"/>
        </w:rPr>
        <w:t xml:space="preserve"> </w:t>
      </w:r>
      <w:r w:rsidRPr="00D4486B">
        <w:rPr>
          <w:rFonts w:eastAsiaTheme="minorHAnsi" w:cstheme="minorBidi"/>
          <w:color w:val="000000" w:themeColor="text1"/>
          <w:sz w:val="28"/>
          <w:szCs w:val="22"/>
          <w:lang w:eastAsia="en-US"/>
        </w:rPr>
        <w:t>для всех сетевых организаций на первое полугодие составит:</w:t>
      </w:r>
    </w:p>
    <w:p w14:paraId="1FA5A6F9" w14:textId="77777777" w:rsidR="00D4486B" w:rsidRPr="00D4486B" w:rsidRDefault="00D4486B" w:rsidP="00D4486B">
      <w:pPr>
        <w:ind w:firstLine="851"/>
        <w:jc w:val="both"/>
        <w:rPr>
          <w:rFonts w:eastAsiaTheme="minorHAnsi" w:cstheme="minorBidi"/>
          <w:color w:val="000000" w:themeColor="text1"/>
          <w:sz w:val="28"/>
          <w:szCs w:val="22"/>
          <w:lang w:eastAsia="en-US"/>
        </w:rPr>
      </w:pPr>
      <w:r w:rsidRPr="00D4486B">
        <w:rPr>
          <w:rFonts w:eastAsiaTheme="minorHAnsi" w:cstheme="minorBidi"/>
          <w:color w:val="000000" w:themeColor="text1"/>
          <w:sz w:val="28"/>
          <w:szCs w:val="22"/>
          <w:lang w:eastAsia="en-US"/>
        </w:rPr>
        <w:t>2 282 594,39 / 743,057 = 3 071,90 (руб./МВт.ч)</w:t>
      </w:r>
    </w:p>
    <w:p w14:paraId="31037334" w14:textId="77777777" w:rsidR="00D4486B" w:rsidRPr="00D4486B" w:rsidRDefault="00D4486B" w:rsidP="00D4486B">
      <w:pPr>
        <w:ind w:firstLine="851"/>
        <w:jc w:val="both"/>
        <w:rPr>
          <w:rFonts w:eastAsiaTheme="minorHAnsi" w:cstheme="minorBidi"/>
          <w:color w:val="000000" w:themeColor="text1"/>
          <w:sz w:val="28"/>
          <w:szCs w:val="22"/>
          <w:lang w:eastAsia="en-US"/>
        </w:rPr>
      </w:pPr>
    </w:p>
    <w:p w14:paraId="6C675613" w14:textId="77777777" w:rsidR="00D4486B" w:rsidRPr="00D4486B" w:rsidRDefault="00D4486B" w:rsidP="00D4486B">
      <w:pPr>
        <w:ind w:firstLine="851"/>
        <w:jc w:val="both"/>
        <w:rPr>
          <w:rFonts w:eastAsiaTheme="minorHAnsi" w:cstheme="minorBidi"/>
          <w:color w:val="000000" w:themeColor="text1"/>
          <w:sz w:val="28"/>
          <w:szCs w:val="22"/>
          <w:lang w:eastAsia="en-US"/>
        </w:rPr>
      </w:pPr>
      <w:r w:rsidRPr="00D4486B">
        <w:rPr>
          <w:rFonts w:eastAsiaTheme="minorHAnsi" w:cstheme="minorBidi"/>
          <w:color w:val="000000" w:themeColor="text1"/>
          <w:sz w:val="28"/>
          <w:szCs w:val="22"/>
          <w:lang w:eastAsia="en-US"/>
        </w:rPr>
        <w:t>Стоимость электроэнергии, приобретаемой в целях компенсации потерь электрической энергии при её передаче по электрическим сетям с учетом сбытовой надбавки на второе полугодие составила:</w:t>
      </w:r>
    </w:p>
    <w:p w14:paraId="535DFBFB" w14:textId="77777777" w:rsidR="00D4486B" w:rsidRPr="00D4486B" w:rsidRDefault="00D4486B" w:rsidP="00D4486B">
      <w:pPr>
        <w:ind w:firstLine="851"/>
        <w:jc w:val="both"/>
        <w:rPr>
          <w:rFonts w:eastAsiaTheme="minorHAnsi" w:cstheme="minorBidi"/>
          <w:color w:val="000000" w:themeColor="text1"/>
          <w:sz w:val="28"/>
          <w:szCs w:val="22"/>
          <w:lang w:eastAsia="en-US"/>
        </w:rPr>
      </w:pPr>
      <w:r w:rsidRPr="00D4486B">
        <w:rPr>
          <w:rFonts w:eastAsiaTheme="minorHAnsi" w:cstheme="minorBidi"/>
          <w:color w:val="000000" w:themeColor="text1"/>
          <w:sz w:val="28"/>
          <w:szCs w:val="22"/>
          <w:lang w:eastAsia="en-US"/>
        </w:rPr>
        <w:t>805 167 * 231,03 * 6мес./1000 + 725,93 * (1022,00 + 618,57 + 1,329 + 2,151 + 0,363) = 2 309 809,22 (тыс.руб.)</w:t>
      </w:r>
    </w:p>
    <w:p w14:paraId="5798A75F" w14:textId="77777777" w:rsidR="00D4486B" w:rsidRPr="00D4486B" w:rsidRDefault="00D4486B" w:rsidP="00D4486B">
      <w:pPr>
        <w:ind w:firstLine="851"/>
        <w:jc w:val="both"/>
        <w:rPr>
          <w:rFonts w:eastAsiaTheme="minorHAnsi" w:cstheme="minorBidi"/>
          <w:color w:val="000000" w:themeColor="text1"/>
          <w:sz w:val="28"/>
          <w:szCs w:val="22"/>
          <w:lang w:eastAsia="en-US"/>
        </w:rPr>
      </w:pPr>
      <w:r w:rsidRPr="00D4486B">
        <w:rPr>
          <w:rFonts w:eastAsiaTheme="minorHAnsi" w:cstheme="minorBidi"/>
          <w:color w:val="000000" w:themeColor="text1"/>
          <w:sz w:val="28"/>
          <w:szCs w:val="22"/>
          <w:lang w:eastAsia="en-US"/>
        </w:rPr>
        <w:t>Средняя цена покупки</w:t>
      </w:r>
      <w:r w:rsidRPr="00D4486B">
        <w:rPr>
          <w:rFonts w:eastAsiaTheme="minorHAnsi" w:cstheme="minorBidi"/>
          <w:sz w:val="28"/>
          <w:szCs w:val="22"/>
          <w:lang w:eastAsia="en-US"/>
        </w:rPr>
        <w:t xml:space="preserve"> </w:t>
      </w:r>
      <w:r w:rsidRPr="00D4486B">
        <w:rPr>
          <w:rFonts w:eastAsiaTheme="minorHAnsi" w:cstheme="minorBidi"/>
          <w:color w:val="000000" w:themeColor="text1"/>
          <w:sz w:val="28"/>
          <w:szCs w:val="22"/>
          <w:lang w:eastAsia="en-US"/>
        </w:rPr>
        <w:t>для всех сетевых организаций на второе полугодие составит:</w:t>
      </w:r>
    </w:p>
    <w:p w14:paraId="1659C387" w14:textId="77777777" w:rsidR="00D4486B" w:rsidRPr="00D4486B" w:rsidRDefault="00D4486B" w:rsidP="00D4486B">
      <w:pPr>
        <w:ind w:firstLine="851"/>
        <w:jc w:val="both"/>
        <w:rPr>
          <w:rFonts w:eastAsiaTheme="minorHAnsi" w:cstheme="minorBidi"/>
          <w:color w:val="000000" w:themeColor="text1"/>
          <w:sz w:val="28"/>
          <w:szCs w:val="22"/>
          <w:lang w:eastAsia="en-US"/>
        </w:rPr>
      </w:pPr>
      <w:r w:rsidRPr="00D4486B">
        <w:rPr>
          <w:rFonts w:eastAsiaTheme="minorHAnsi" w:cstheme="minorBidi"/>
          <w:color w:val="000000" w:themeColor="text1"/>
          <w:sz w:val="28"/>
          <w:szCs w:val="22"/>
          <w:lang w:eastAsia="en-US"/>
        </w:rPr>
        <w:t>2 309 809,22 / 725,93 = 3 181,88 (руб./МВт.ч)</w:t>
      </w:r>
    </w:p>
    <w:p w14:paraId="0CAEC79F" w14:textId="77777777" w:rsidR="00D4486B" w:rsidRPr="00D4486B" w:rsidRDefault="00D4486B" w:rsidP="00D4486B">
      <w:pPr>
        <w:ind w:firstLine="851"/>
        <w:jc w:val="both"/>
        <w:rPr>
          <w:rFonts w:eastAsiaTheme="minorHAnsi" w:cstheme="minorBidi"/>
          <w:color w:val="000000" w:themeColor="text1"/>
          <w:sz w:val="28"/>
          <w:szCs w:val="22"/>
          <w:lang w:eastAsia="en-US"/>
        </w:rPr>
      </w:pPr>
    </w:p>
    <w:p w14:paraId="282CCD5E" w14:textId="754AF3A1" w:rsidR="00D4486B" w:rsidRPr="00D4486B" w:rsidRDefault="00D4486B" w:rsidP="00D4486B">
      <w:pPr>
        <w:keepNext/>
        <w:spacing w:after="200"/>
        <w:ind w:firstLine="709"/>
        <w:jc w:val="right"/>
        <w:rPr>
          <w:rFonts w:eastAsiaTheme="minorHAnsi" w:cstheme="minorBidi"/>
          <w:i/>
          <w:iCs/>
          <w:color w:val="44546A" w:themeColor="text2"/>
          <w:sz w:val="18"/>
          <w:szCs w:val="18"/>
          <w:lang w:eastAsia="en-US"/>
        </w:rPr>
      </w:pPr>
      <w:r w:rsidRPr="00D4486B">
        <w:rPr>
          <w:rFonts w:eastAsiaTheme="minorHAnsi" w:cstheme="minorBidi"/>
          <w:i/>
          <w:iCs/>
          <w:color w:val="44546A" w:themeColor="text2"/>
          <w:sz w:val="18"/>
          <w:szCs w:val="18"/>
          <w:lang w:eastAsia="en-US"/>
        </w:rPr>
        <w:t xml:space="preserve">Таблица </w:t>
      </w:r>
      <w:r w:rsidRPr="00D4486B">
        <w:rPr>
          <w:rFonts w:eastAsiaTheme="minorHAnsi" w:cstheme="minorBidi"/>
          <w:i/>
          <w:iCs/>
          <w:noProof/>
          <w:color w:val="44546A" w:themeColor="text2"/>
          <w:sz w:val="18"/>
          <w:szCs w:val="18"/>
          <w:lang w:eastAsia="en-US"/>
        </w:rPr>
        <w:fldChar w:fldCharType="begin"/>
      </w:r>
      <w:r w:rsidRPr="00D4486B">
        <w:rPr>
          <w:rFonts w:eastAsiaTheme="minorHAnsi" w:cstheme="minorBidi"/>
          <w:i/>
          <w:iCs/>
          <w:noProof/>
          <w:color w:val="44546A" w:themeColor="text2"/>
          <w:sz w:val="18"/>
          <w:szCs w:val="18"/>
          <w:lang w:eastAsia="en-US"/>
        </w:rPr>
        <w:instrText xml:space="preserve"> SEQ Таблица \* ARABIC </w:instrText>
      </w:r>
      <w:r w:rsidRPr="00D4486B">
        <w:rPr>
          <w:rFonts w:eastAsiaTheme="minorHAnsi" w:cstheme="minorBidi"/>
          <w:i/>
          <w:iCs/>
          <w:noProof/>
          <w:color w:val="44546A" w:themeColor="text2"/>
          <w:sz w:val="18"/>
          <w:szCs w:val="18"/>
          <w:lang w:eastAsia="en-US"/>
        </w:rPr>
        <w:fldChar w:fldCharType="separate"/>
      </w:r>
      <w:r w:rsidR="00104A1F">
        <w:rPr>
          <w:rFonts w:eastAsiaTheme="minorHAnsi" w:cstheme="minorBidi"/>
          <w:i/>
          <w:iCs/>
          <w:noProof/>
          <w:color w:val="44546A" w:themeColor="text2"/>
          <w:sz w:val="18"/>
          <w:szCs w:val="18"/>
          <w:lang w:eastAsia="en-US"/>
        </w:rPr>
        <w:t>51</w:t>
      </w:r>
      <w:r w:rsidRPr="00D4486B">
        <w:rPr>
          <w:rFonts w:eastAsiaTheme="minorHAnsi" w:cstheme="minorBidi"/>
          <w:i/>
          <w:iCs/>
          <w:noProof/>
          <w:color w:val="44546A" w:themeColor="text2"/>
          <w:sz w:val="18"/>
          <w:szCs w:val="18"/>
          <w:lang w:eastAsia="en-US"/>
        </w:rPr>
        <w:fldChar w:fldCharType="end"/>
      </w:r>
    </w:p>
    <w:p w14:paraId="59CF683D" w14:textId="77777777" w:rsidR="00D4486B" w:rsidRPr="00D4486B" w:rsidRDefault="00D4486B" w:rsidP="00D4486B">
      <w:pPr>
        <w:ind w:firstLine="851"/>
        <w:jc w:val="center"/>
        <w:rPr>
          <w:rFonts w:eastAsiaTheme="minorHAnsi" w:cstheme="minorBidi"/>
          <w:color w:val="000000" w:themeColor="text1"/>
          <w:sz w:val="28"/>
          <w:szCs w:val="22"/>
          <w:lang w:eastAsia="en-US"/>
        </w:rPr>
      </w:pPr>
      <w:r w:rsidRPr="00D4486B">
        <w:rPr>
          <w:rFonts w:eastAsiaTheme="minorHAnsi" w:cstheme="minorBidi"/>
          <w:color w:val="000000" w:themeColor="text1"/>
          <w:sz w:val="28"/>
          <w:szCs w:val="22"/>
          <w:lang w:eastAsia="en-US"/>
        </w:rPr>
        <w:t>Расчет стоимости покупки потерь на 2021 год</w:t>
      </w:r>
    </w:p>
    <w:tbl>
      <w:tblPr>
        <w:tblW w:w="5422" w:type="pct"/>
        <w:tblInd w:w="-431" w:type="dxa"/>
        <w:tblLayout w:type="fixed"/>
        <w:tblLook w:val="04A0" w:firstRow="1" w:lastRow="0" w:firstColumn="1" w:lastColumn="0" w:noHBand="0" w:noVBand="1"/>
      </w:tblPr>
      <w:tblGrid>
        <w:gridCol w:w="558"/>
        <w:gridCol w:w="2477"/>
        <w:gridCol w:w="1140"/>
        <w:gridCol w:w="1294"/>
        <w:gridCol w:w="1152"/>
        <w:gridCol w:w="3667"/>
      </w:tblGrid>
      <w:tr w:rsidR="00D4486B" w:rsidRPr="00D4486B" w14:paraId="54DB7C13" w14:textId="77777777" w:rsidTr="002D6968">
        <w:trPr>
          <w:trHeight w:val="300"/>
        </w:trPr>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DEC4E1" w14:textId="77777777" w:rsidR="00D4486B" w:rsidRPr="00D4486B" w:rsidRDefault="00D4486B" w:rsidP="00D4486B">
            <w:pPr>
              <w:rPr>
                <w:rFonts w:eastAsiaTheme="minorHAnsi" w:cstheme="minorBidi"/>
                <w:color w:val="000000"/>
                <w:sz w:val="16"/>
                <w:szCs w:val="16"/>
                <w:lang w:eastAsia="en-US"/>
              </w:rPr>
            </w:pPr>
            <w:r w:rsidRPr="00D4486B">
              <w:rPr>
                <w:rFonts w:eastAsiaTheme="minorHAnsi" w:cstheme="minorBidi"/>
                <w:color w:val="000000"/>
                <w:sz w:val="16"/>
                <w:szCs w:val="16"/>
                <w:lang w:eastAsia="en-US"/>
              </w:rPr>
              <w:t> № п/п</w:t>
            </w:r>
          </w:p>
        </w:tc>
        <w:tc>
          <w:tcPr>
            <w:tcW w:w="1204" w:type="pct"/>
            <w:tcBorders>
              <w:top w:val="single" w:sz="4" w:space="0" w:color="auto"/>
              <w:left w:val="nil"/>
              <w:bottom w:val="single" w:sz="4" w:space="0" w:color="auto"/>
              <w:right w:val="single" w:sz="4" w:space="0" w:color="auto"/>
            </w:tcBorders>
            <w:shd w:val="clear" w:color="auto" w:fill="auto"/>
            <w:vAlign w:val="bottom"/>
            <w:hideMark/>
          </w:tcPr>
          <w:p w14:paraId="7133A19C" w14:textId="77777777" w:rsidR="00D4486B" w:rsidRPr="00D4486B" w:rsidRDefault="00D4486B" w:rsidP="00D4486B">
            <w:pPr>
              <w:jc w:val="center"/>
              <w:rPr>
                <w:rFonts w:eastAsiaTheme="minorHAnsi" w:cstheme="minorBidi"/>
                <w:color w:val="000000"/>
                <w:sz w:val="16"/>
                <w:szCs w:val="16"/>
                <w:lang w:eastAsia="en-US"/>
              </w:rPr>
            </w:pPr>
            <w:r w:rsidRPr="00D4486B">
              <w:rPr>
                <w:rFonts w:eastAsiaTheme="minorHAnsi" w:cstheme="minorBidi"/>
                <w:color w:val="000000"/>
                <w:sz w:val="16"/>
                <w:szCs w:val="16"/>
                <w:lang w:eastAsia="en-US"/>
              </w:rPr>
              <w:t>Показатели</w:t>
            </w:r>
          </w:p>
        </w:tc>
        <w:tc>
          <w:tcPr>
            <w:tcW w:w="554" w:type="pct"/>
            <w:tcBorders>
              <w:top w:val="single" w:sz="4" w:space="0" w:color="auto"/>
              <w:left w:val="nil"/>
              <w:bottom w:val="single" w:sz="4" w:space="0" w:color="auto"/>
              <w:right w:val="single" w:sz="4" w:space="0" w:color="auto"/>
            </w:tcBorders>
            <w:shd w:val="clear" w:color="auto" w:fill="auto"/>
            <w:noWrap/>
            <w:vAlign w:val="bottom"/>
            <w:hideMark/>
          </w:tcPr>
          <w:p w14:paraId="64CBCE83" w14:textId="77777777" w:rsidR="00D4486B" w:rsidRPr="00D4486B" w:rsidRDefault="00D4486B" w:rsidP="00D4486B">
            <w:pPr>
              <w:rPr>
                <w:rFonts w:eastAsiaTheme="minorHAnsi" w:cstheme="minorBidi"/>
                <w:color w:val="000000"/>
                <w:sz w:val="16"/>
                <w:szCs w:val="16"/>
                <w:lang w:eastAsia="en-US"/>
              </w:rPr>
            </w:pPr>
            <w:r w:rsidRPr="00D4486B">
              <w:rPr>
                <w:rFonts w:eastAsiaTheme="minorHAnsi" w:cstheme="minorBidi"/>
                <w:color w:val="000000"/>
                <w:sz w:val="16"/>
                <w:szCs w:val="16"/>
                <w:lang w:eastAsia="en-US"/>
              </w:rPr>
              <w:t>ед.изм.</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14:paraId="79BE66B5" w14:textId="77777777" w:rsidR="00D4486B" w:rsidRPr="00D4486B" w:rsidRDefault="00D4486B" w:rsidP="00D4486B">
            <w:pPr>
              <w:jc w:val="center"/>
              <w:rPr>
                <w:rFonts w:eastAsiaTheme="minorHAnsi" w:cstheme="minorBidi"/>
                <w:color w:val="000000"/>
                <w:sz w:val="16"/>
                <w:szCs w:val="16"/>
                <w:lang w:eastAsia="en-US"/>
              </w:rPr>
            </w:pPr>
            <w:r w:rsidRPr="00D4486B">
              <w:rPr>
                <w:rFonts w:eastAsiaTheme="minorHAnsi" w:cstheme="minorBidi"/>
                <w:color w:val="000000"/>
                <w:sz w:val="16"/>
                <w:szCs w:val="16"/>
                <w:lang w:eastAsia="en-US"/>
              </w:rPr>
              <w:t>1 полугодие</w:t>
            </w:r>
          </w:p>
        </w:tc>
        <w:tc>
          <w:tcPr>
            <w:tcW w:w="560" w:type="pct"/>
            <w:tcBorders>
              <w:top w:val="single" w:sz="4" w:space="0" w:color="auto"/>
              <w:left w:val="nil"/>
              <w:bottom w:val="single" w:sz="4" w:space="0" w:color="auto"/>
              <w:right w:val="single" w:sz="4" w:space="0" w:color="auto"/>
            </w:tcBorders>
            <w:shd w:val="clear" w:color="auto" w:fill="auto"/>
            <w:noWrap/>
            <w:vAlign w:val="bottom"/>
            <w:hideMark/>
          </w:tcPr>
          <w:p w14:paraId="187715E8" w14:textId="77777777" w:rsidR="00D4486B" w:rsidRPr="00D4486B" w:rsidRDefault="00D4486B" w:rsidP="00D4486B">
            <w:pPr>
              <w:jc w:val="center"/>
              <w:rPr>
                <w:rFonts w:eastAsiaTheme="minorHAnsi" w:cstheme="minorBidi"/>
                <w:color w:val="000000"/>
                <w:sz w:val="16"/>
                <w:szCs w:val="16"/>
                <w:lang w:eastAsia="en-US"/>
              </w:rPr>
            </w:pPr>
            <w:r w:rsidRPr="00D4486B">
              <w:rPr>
                <w:rFonts w:eastAsiaTheme="minorHAnsi" w:cstheme="minorBidi"/>
                <w:color w:val="000000"/>
                <w:sz w:val="16"/>
                <w:szCs w:val="16"/>
                <w:lang w:eastAsia="en-US"/>
              </w:rPr>
              <w:t>2 полугодие</w:t>
            </w:r>
          </w:p>
        </w:tc>
        <w:tc>
          <w:tcPr>
            <w:tcW w:w="1782" w:type="pct"/>
            <w:tcBorders>
              <w:top w:val="single" w:sz="4" w:space="0" w:color="auto"/>
              <w:left w:val="nil"/>
              <w:bottom w:val="single" w:sz="4" w:space="0" w:color="auto"/>
              <w:right w:val="single" w:sz="4" w:space="0" w:color="auto"/>
            </w:tcBorders>
            <w:shd w:val="clear" w:color="auto" w:fill="auto"/>
            <w:vAlign w:val="bottom"/>
            <w:hideMark/>
          </w:tcPr>
          <w:p w14:paraId="2B902B57" w14:textId="77777777" w:rsidR="00D4486B" w:rsidRPr="00D4486B" w:rsidRDefault="00D4486B" w:rsidP="00D4486B">
            <w:pPr>
              <w:rPr>
                <w:rFonts w:eastAsiaTheme="minorHAnsi" w:cstheme="minorBidi"/>
                <w:color w:val="000000"/>
                <w:sz w:val="16"/>
                <w:szCs w:val="16"/>
                <w:lang w:eastAsia="en-US"/>
              </w:rPr>
            </w:pPr>
            <w:r w:rsidRPr="00D4486B">
              <w:rPr>
                <w:rFonts w:eastAsiaTheme="minorHAnsi" w:cstheme="minorBidi"/>
                <w:color w:val="000000"/>
                <w:sz w:val="16"/>
                <w:szCs w:val="16"/>
                <w:lang w:eastAsia="en-US"/>
              </w:rPr>
              <w:t>Основание</w:t>
            </w:r>
          </w:p>
        </w:tc>
      </w:tr>
      <w:tr w:rsidR="00D4486B" w:rsidRPr="00D4486B" w14:paraId="1082D28C" w14:textId="77777777" w:rsidTr="002D6968">
        <w:trPr>
          <w:trHeight w:val="300"/>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14:paraId="0333CC15" w14:textId="77777777" w:rsidR="00D4486B" w:rsidRPr="00D4486B" w:rsidRDefault="00D4486B" w:rsidP="00D4486B">
            <w:pPr>
              <w:jc w:val="right"/>
              <w:rPr>
                <w:rFonts w:eastAsiaTheme="minorHAnsi" w:cstheme="minorBidi"/>
                <w:color w:val="000000"/>
                <w:sz w:val="16"/>
                <w:szCs w:val="16"/>
                <w:lang w:eastAsia="en-US"/>
              </w:rPr>
            </w:pPr>
            <w:r w:rsidRPr="00D4486B">
              <w:rPr>
                <w:rFonts w:eastAsiaTheme="minorHAnsi" w:cstheme="minorBidi"/>
                <w:color w:val="000000"/>
                <w:sz w:val="16"/>
                <w:szCs w:val="16"/>
                <w:lang w:eastAsia="en-US"/>
              </w:rPr>
              <w:t>1</w:t>
            </w:r>
          </w:p>
        </w:tc>
        <w:tc>
          <w:tcPr>
            <w:tcW w:w="1204" w:type="pct"/>
            <w:tcBorders>
              <w:top w:val="nil"/>
              <w:left w:val="nil"/>
              <w:bottom w:val="single" w:sz="4" w:space="0" w:color="auto"/>
              <w:right w:val="single" w:sz="4" w:space="0" w:color="auto"/>
            </w:tcBorders>
            <w:shd w:val="clear" w:color="auto" w:fill="auto"/>
            <w:vAlign w:val="bottom"/>
            <w:hideMark/>
          </w:tcPr>
          <w:p w14:paraId="7528F9AC" w14:textId="77777777" w:rsidR="00D4486B" w:rsidRPr="00D4486B" w:rsidRDefault="00D4486B" w:rsidP="00D4486B">
            <w:pPr>
              <w:rPr>
                <w:rFonts w:eastAsiaTheme="minorHAnsi" w:cstheme="minorBidi"/>
                <w:color w:val="000000"/>
                <w:sz w:val="16"/>
                <w:szCs w:val="16"/>
                <w:lang w:eastAsia="en-US"/>
              </w:rPr>
            </w:pPr>
            <w:r w:rsidRPr="00D4486B">
              <w:rPr>
                <w:rFonts w:eastAsiaTheme="minorHAnsi" w:cstheme="minorBidi"/>
                <w:color w:val="000000"/>
                <w:sz w:val="16"/>
                <w:szCs w:val="16"/>
                <w:lang w:eastAsia="en-US"/>
              </w:rPr>
              <w:t>тариф на услуги коммерческого оператора АО «АТС»</w:t>
            </w:r>
          </w:p>
        </w:tc>
        <w:tc>
          <w:tcPr>
            <w:tcW w:w="554" w:type="pct"/>
            <w:tcBorders>
              <w:top w:val="nil"/>
              <w:left w:val="nil"/>
              <w:bottom w:val="single" w:sz="4" w:space="0" w:color="auto"/>
              <w:right w:val="single" w:sz="4" w:space="0" w:color="auto"/>
            </w:tcBorders>
            <w:shd w:val="clear" w:color="auto" w:fill="auto"/>
            <w:noWrap/>
            <w:vAlign w:val="bottom"/>
            <w:hideMark/>
          </w:tcPr>
          <w:p w14:paraId="3FFF3698" w14:textId="77777777" w:rsidR="00D4486B" w:rsidRPr="00D4486B" w:rsidRDefault="00D4486B" w:rsidP="00D4486B">
            <w:pPr>
              <w:rPr>
                <w:rFonts w:eastAsiaTheme="minorHAnsi" w:cstheme="minorBidi"/>
                <w:color w:val="000000"/>
                <w:sz w:val="16"/>
                <w:szCs w:val="16"/>
                <w:lang w:eastAsia="en-US"/>
              </w:rPr>
            </w:pPr>
            <w:r w:rsidRPr="00D4486B">
              <w:rPr>
                <w:rFonts w:eastAsiaTheme="minorHAnsi" w:cstheme="minorBidi"/>
                <w:color w:val="000000"/>
                <w:sz w:val="16"/>
                <w:szCs w:val="16"/>
                <w:lang w:eastAsia="en-US"/>
              </w:rPr>
              <w:t>руб/МВт.ч</w:t>
            </w:r>
          </w:p>
        </w:tc>
        <w:tc>
          <w:tcPr>
            <w:tcW w:w="629" w:type="pct"/>
            <w:tcBorders>
              <w:top w:val="nil"/>
              <w:left w:val="nil"/>
              <w:bottom w:val="single" w:sz="4" w:space="0" w:color="auto"/>
              <w:right w:val="single" w:sz="4" w:space="0" w:color="auto"/>
            </w:tcBorders>
            <w:shd w:val="clear" w:color="auto" w:fill="auto"/>
            <w:noWrap/>
            <w:vAlign w:val="bottom"/>
            <w:hideMark/>
          </w:tcPr>
          <w:p w14:paraId="3CDE4068" w14:textId="77777777" w:rsidR="00D4486B" w:rsidRPr="00D4486B" w:rsidRDefault="00D4486B" w:rsidP="00D4486B">
            <w:pPr>
              <w:jc w:val="right"/>
              <w:rPr>
                <w:rFonts w:eastAsiaTheme="minorHAnsi" w:cstheme="minorBidi"/>
                <w:color w:val="000000"/>
                <w:sz w:val="16"/>
                <w:szCs w:val="16"/>
                <w:lang w:eastAsia="en-US"/>
              </w:rPr>
            </w:pPr>
            <w:r w:rsidRPr="00D4486B">
              <w:rPr>
                <w:rFonts w:eastAsiaTheme="minorHAnsi" w:cstheme="minorBidi"/>
                <w:color w:val="000000"/>
                <w:sz w:val="16"/>
                <w:szCs w:val="16"/>
                <w:lang w:eastAsia="en-US"/>
              </w:rPr>
              <w:t>1,214</w:t>
            </w:r>
          </w:p>
        </w:tc>
        <w:tc>
          <w:tcPr>
            <w:tcW w:w="560" w:type="pct"/>
            <w:tcBorders>
              <w:top w:val="nil"/>
              <w:left w:val="nil"/>
              <w:bottom w:val="single" w:sz="4" w:space="0" w:color="auto"/>
              <w:right w:val="single" w:sz="4" w:space="0" w:color="auto"/>
            </w:tcBorders>
            <w:shd w:val="clear" w:color="auto" w:fill="auto"/>
            <w:noWrap/>
            <w:vAlign w:val="bottom"/>
            <w:hideMark/>
          </w:tcPr>
          <w:p w14:paraId="3559B1CB" w14:textId="77777777" w:rsidR="00D4486B" w:rsidRPr="00D4486B" w:rsidRDefault="00D4486B" w:rsidP="00D4486B">
            <w:pPr>
              <w:jc w:val="right"/>
              <w:rPr>
                <w:rFonts w:eastAsiaTheme="minorHAnsi" w:cstheme="minorBidi"/>
                <w:color w:val="000000"/>
                <w:sz w:val="16"/>
                <w:szCs w:val="16"/>
                <w:lang w:eastAsia="en-US"/>
              </w:rPr>
            </w:pPr>
            <w:r w:rsidRPr="00D4486B">
              <w:rPr>
                <w:rFonts w:eastAsiaTheme="minorHAnsi" w:cstheme="minorBidi"/>
                <w:color w:val="000000"/>
                <w:sz w:val="16"/>
                <w:szCs w:val="16"/>
                <w:lang w:eastAsia="en-US"/>
              </w:rPr>
              <w:t>1,329</w:t>
            </w:r>
          </w:p>
        </w:tc>
        <w:tc>
          <w:tcPr>
            <w:tcW w:w="1782" w:type="pct"/>
            <w:tcBorders>
              <w:top w:val="nil"/>
              <w:left w:val="nil"/>
              <w:bottom w:val="single" w:sz="4" w:space="0" w:color="auto"/>
              <w:right w:val="single" w:sz="4" w:space="0" w:color="auto"/>
            </w:tcBorders>
            <w:shd w:val="clear" w:color="auto" w:fill="auto"/>
            <w:vAlign w:val="bottom"/>
            <w:hideMark/>
          </w:tcPr>
          <w:p w14:paraId="4D0694AF" w14:textId="77777777" w:rsidR="00D4486B" w:rsidRPr="00D4486B" w:rsidRDefault="00D4486B" w:rsidP="00D4486B">
            <w:pPr>
              <w:rPr>
                <w:rFonts w:eastAsiaTheme="minorHAnsi" w:cstheme="minorBidi"/>
                <w:sz w:val="16"/>
                <w:szCs w:val="16"/>
                <w:lang w:eastAsia="en-US"/>
              </w:rPr>
            </w:pPr>
            <w:r w:rsidRPr="00D4486B">
              <w:rPr>
                <w:rFonts w:eastAsiaTheme="minorHAnsi" w:cstheme="minorBidi"/>
                <w:sz w:val="16"/>
                <w:szCs w:val="16"/>
                <w:lang w:eastAsia="en-US"/>
              </w:rPr>
              <w:t>Приказ ФАС России от 16.12.2020 N 1225/20</w:t>
            </w:r>
          </w:p>
        </w:tc>
      </w:tr>
      <w:tr w:rsidR="00D4486B" w:rsidRPr="00D4486B" w14:paraId="352AA71A" w14:textId="77777777" w:rsidTr="002D6968">
        <w:trPr>
          <w:trHeight w:val="300"/>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14:paraId="05D3F797" w14:textId="77777777" w:rsidR="00D4486B" w:rsidRPr="00D4486B" w:rsidRDefault="00D4486B" w:rsidP="00D4486B">
            <w:pPr>
              <w:jc w:val="right"/>
              <w:rPr>
                <w:rFonts w:eastAsiaTheme="minorHAnsi" w:cstheme="minorBidi"/>
                <w:color w:val="000000"/>
                <w:sz w:val="16"/>
                <w:szCs w:val="16"/>
                <w:lang w:eastAsia="en-US"/>
              </w:rPr>
            </w:pPr>
            <w:r w:rsidRPr="00D4486B">
              <w:rPr>
                <w:rFonts w:eastAsiaTheme="minorHAnsi" w:cstheme="minorBidi"/>
                <w:color w:val="000000"/>
                <w:sz w:val="16"/>
                <w:szCs w:val="16"/>
                <w:lang w:eastAsia="en-US"/>
              </w:rPr>
              <w:t>2</w:t>
            </w:r>
          </w:p>
        </w:tc>
        <w:tc>
          <w:tcPr>
            <w:tcW w:w="1204" w:type="pct"/>
            <w:tcBorders>
              <w:top w:val="nil"/>
              <w:left w:val="nil"/>
              <w:bottom w:val="single" w:sz="4" w:space="0" w:color="auto"/>
              <w:right w:val="single" w:sz="4" w:space="0" w:color="auto"/>
            </w:tcBorders>
            <w:shd w:val="clear" w:color="auto" w:fill="auto"/>
            <w:vAlign w:val="bottom"/>
            <w:hideMark/>
          </w:tcPr>
          <w:p w14:paraId="2FCE0E35" w14:textId="77777777" w:rsidR="00D4486B" w:rsidRPr="00D4486B" w:rsidRDefault="00D4486B" w:rsidP="00D4486B">
            <w:pPr>
              <w:rPr>
                <w:rFonts w:eastAsiaTheme="minorHAnsi" w:cstheme="minorBidi"/>
                <w:color w:val="000000"/>
                <w:sz w:val="16"/>
                <w:szCs w:val="16"/>
                <w:lang w:eastAsia="en-US"/>
              </w:rPr>
            </w:pPr>
            <w:r w:rsidRPr="00D4486B">
              <w:rPr>
                <w:rFonts w:eastAsiaTheme="minorHAnsi" w:cstheme="minorBidi"/>
                <w:color w:val="000000"/>
                <w:sz w:val="16"/>
                <w:szCs w:val="16"/>
                <w:lang w:eastAsia="en-US"/>
              </w:rPr>
              <w:t>тариф на услуги СО «ЕЭС»</w:t>
            </w:r>
          </w:p>
        </w:tc>
        <w:tc>
          <w:tcPr>
            <w:tcW w:w="554" w:type="pct"/>
            <w:tcBorders>
              <w:top w:val="nil"/>
              <w:left w:val="nil"/>
              <w:bottom w:val="single" w:sz="4" w:space="0" w:color="auto"/>
              <w:right w:val="single" w:sz="4" w:space="0" w:color="auto"/>
            </w:tcBorders>
            <w:shd w:val="clear" w:color="auto" w:fill="auto"/>
            <w:noWrap/>
            <w:vAlign w:val="bottom"/>
            <w:hideMark/>
          </w:tcPr>
          <w:p w14:paraId="0F03E37E" w14:textId="77777777" w:rsidR="00D4486B" w:rsidRPr="00D4486B" w:rsidRDefault="00D4486B" w:rsidP="00D4486B">
            <w:pPr>
              <w:rPr>
                <w:rFonts w:eastAsiaTheme="minorHAnsi" w:cstheme="minorBidi"/>
                <w:color w:val="000000"/>
                <w:sz w:val="16"/>
                <w:szCs w:val="16"/>
                <w:lang w:eastAsia="en-US"/>
              </w:rPr>
            </w:pPr>
            <w:r w:rsidRPr="00D4486B">
              <w:rPr>
                <w:rFonts w:eastAsiaTheme="minorHAnsi" w:cstheme="minorBidi"/>
                <w:color w:val="000000"/>
                <w:sz w:val="16"/>
                <w:szCs w:val="16"/>
                <w:lang w:eastAsia="en-US"/>
              </w:rPr>
              <w:t>руб/МВт.ч</w:t>
            </w:r>
          </w:p>
        </w:tc>
        <w:tc>
          <w:tcPr>
            <w:tcW w:w="629" w:type="pct"/>
            <w:tcBorders>
              <w:top w:val="nil"/>
              <w:left w:val="nil"/>
              <w:bottom w:val="single" w:sz="4" w:space="0" w:color="auto"/>
              <w:right w:val="single" w:sz="4" w:space="0" w:color="auto"/>
            </w:tcBorders>
            <w:shd w:val="clear" w:color="auto" w:fill="auto"/>
            <w:noWrap/>
            <w:vAlign w:val="bottom"/>
            <w:hideMark/>
          </w:tcPr>
          <w:p w14:paraId="233B2341" w14:textId="77777777" w:rsidR="00D4486B" w:rsidRPr="00D4486B" w:rsidRDefault="00D4486B" w:rsidP="00D4486B">
            <w:pPr>
              <w:jc w:val="right"/>
              <w:rPr>
                <w:rFonts w:eastAsiaTheme="minorHAnsi" w:cstheme="minorBidi"/>
                <w:color w:val="000000"/>
                <w:sz w:val="16"/>
                <w:szCs w:val="16"/>
                <w:lang w:eastAsia="en-US"/>
              </w:rPr>
            </w:pPr>
            <w:r w:rsidRPr="00D4486B">
              <w:rPr>
                <w:rFonts w:eastAsiaTheme="minorHAnsi" w:cstheme="minorBidi"/>
                <w:color w:val="000000"/>
                <w:sz w:val="16"/>
                <w:szCs w:val="16"/>
                <w:lang w:eastAsia="en-US"/>
              </w:rPr>
              <w:t>2,151</w:t>
            </w:r>
          </w:p>
        </w:tc>
        <w:tc>
          <w:tcPr>
            <w:tcW w:w="560" w:type="pct"/>
            <w:tcBorders>
              <w:top w:val="nil"/>
              <w:left w:val="nil"/>
              <w:bottom w:val="single" w:sz="4" w:space="0" w:color="auto"/>
              <w:right w:val="single" w:sz="4" w:space="0" w:color="auto"/>
            </w:tcBorders>
            <w:shd w:val="clear" w:color="auto" w:fill="auto"/>
            <w:noWrap/>
            <w:vAlign w:val="bottom"/>
            <w:hideMark/>
          </w:tcPr>
          <w:p w14:paraId="2EC43D38" w14:textId="77777777" w:rsidR="00D4486B" w:rsidRPr="00D4486B" w:rsidRDefault="00D4486B" w:rsidP="00D4486B">
            <w:pPr>
              <w:jc w:val="right"/>
              <w:rPr>
                <w:rFonts w:eastAsiaTheme="minorHAnsi" w:cstheme="minorBidi"/>
                <w:color w:val="000000"/>
                <w:sz w:val="16"/>
                <w:szCs w:val="16"/>
                <w:lang w:eastAsia="en-US"/>
              </w:rPr>
            </w:pPr>
            <w:r w:rsidRPr="00D4486B">
              <w:rPr>
                <w:rFonts w:eastAsiaTheme="minorHAnsi" w:cstheme="minorBidi"/>
                <w:color w:val="000000"/>
                <w:sz w:val="16"/>
                <w:szCs w:val="16"/>
                <w:lang w:eastAsia="en-US"/>
              </w:rPr>
              <w:t>2,1510</w:t>
            </w:r>
          </w:p>
        </w:tc>
        <w:tc>
          <w:tcPr>
            <w:tcW w:w="1782" w:type="pct"/>
            <w:tcBorders>
              <w:top w:val="nil"/>
              <w:left w:val="nil"/>
              <w:bottom w:val="single" w:sz="4" w:space="0" w:color="auto"/>
              <w:right w:val="single" w:sz="4" w:space="0" w:color="auto"/>
            </w:tcBorders>
            <w:shd w:val="clear" w:color="auto" w:fill="auto"/>
            <w:vAlign w:val="bottom"/>
            <w:hideMark/>
          </w:tcPr>
          <w:p w14:paraId="396D678F" w14:textId="77777777" w:rsidR="00D4486B" w:rsidRPr="00D4486B" w:rsidRDefault="00D4486B" w:rsidP="00D4486B">
            <w:pPr>
              <w:rPr>
                <w:rFonts w:eastAsiaTheme="minorHAnsi" w:cstheme="minorBidi"/>
                <w:sz w:val="16"/>
                <w:szCs w:val="16"/>
                <w:lang w:eastAsia="en-US"/>
              </w:rPr>
            </w:pPr>
            <w:r w:rsidRPr="00D4486B">
              <w:rPr>
                <w:rFonts w:eastAsiaTheme="minorHAnsi" w:cstheme="minorBidi"/>
                <w:sz w:val="16"/>
                <w:szCs w:val="16"/>
                <w:lang w:eastAsia="en-US"/>
              </w:rPr>
              <w:t>Приказ ФАС России от 24.12.2020 N 1263/20</w:t>
            </w:r>
          </w:p>
        </w:tc>
      </w:tr>
      <w:tr w:rsidR="00D4486B" w:rsidRPr="00D4486B" w14:paraId="650FCDF8" w14:textId="77777777" w:rsidTr="002D6968">
        <w:trPr>
          <w:trHeight w:val="752"/>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14:paraId="4059553B" w14:textId="77777777" w:rsidR="00D4486B" w:rsidRPr="00D4486B" w:rsidRDefault="00D4486B" w:rsidP="00D4486B">
            <w:pPr>
              <w:jc w:val="right"/>
              <w:rPr>
                <w:rFonts w:eastAsiaTheme="minorHAnsi" w:cstheme="minorBidi"/>
                <w:color w:val="000000"/>
                <w:sz w:val="16"/>
                <w:szCs w:val="16"/>
                <w:lang w:eastAsia="en-US"/>
              </w:rPr>
            </w:pPr>
            <w:r w:rsidRPr="00D4486B">
              <w:rPr>
                <w:rFonts w:eastAsiaTheme="minorHAnsi" w:cstheme="minorBidi"/>
                <w:color w:val="000000"/>
                <w:sz w:val="16"/>
                <w:szCs w:val="16"/>
                <w:lang w:eastAsia="en-US"/>
              </w:rPr>
              <w:t>3</w:t>
            </w:r>
          </w:p>
        </w:tc>
        <w:tc>
          <w:tcPr>
            <w:tcW w:w="1204" w:type="pct"/>
            <w:tcBorders>
              <w:top w:val="nil"/>
              <w:left w:val="nil"/>
              <w:bottom w:val="single" w:sz="4" w:space="0" w:color="auto"/>
              <w:right w:val="single" w:sz="4" w:space="0" w:color="auto"/>
            </w:tcBorders>
            <w:shd w:val="clear" w:color="auto" w:fill="auto"/>
            <w:vAlign w:val="bottom"/>
            <w:hideMark/>
          </w:tcPr>
          <w:p w14:paraId="3E278888" w14:textId="77777777" w:rsidR="00D4486B" w:rsidRPr="00D4486B" w:rsidRDefault="00D4486B" w:rsidP="00D4486B">
            <w:pPr>
              <w:rPr>
                <w:rFonts w:eastAsiaTheme="minorHAnsi" w:cstheme="minorBidi"/>
                <w:color w:val="000000"/>
                <w:sz w:val="16"/>
                <w:szCs w:val="16"/>
                <w:lang w:eastAsia="en-US"/>
              </w:rPr>
            </w:pPr>
            <w:r w:rsidRPr="00D4486B">
              <w:rPr>
                <w:rFonts w:eastAsiaTheme="minorHAnsi" w:cstheme="minorBidi"/>
                <w:color w:val="000000"/>
                <w:sz w:val="16"/>
                <w:szCs w:val="16"/>
                <w:lang w:eastAsia="en-US"/>
              </w:rPr>
              <w:t>комплексная услуга АО «ЦФР»</w:t>
            </w:r>
          </w:p>
        </w:tc>
        <w:tc>
          <w:tcPr>
            <w:tcW w:w="554" w:type="pct"/>
            <w:tcBorders>
              <w:top w:val="nil"/>
              <w:left w:val="nil"/>
              <w:bottom w:val="single" w:sz="4" w:space="0" w:color="auto"/>
              <w:right w:val="single" w:sz="4" w:space="0" w:color="auto"/>
            </w:tcBorders>
            <w:shd w:val="clear" w:color="auto" w:fill="auto"/>
            <w:noWrap/>
            <w:vAlign w:val="bottom"/>
            <w:hideMark/>
          </w:tcPr>
          <w:p w14:paraId="0DADA9EB" w14:textId="77777777" w:rsidR="00D4486B" w:rsidRPr="00D4486B" w:rsidRDefault="00D4486B" w:rsidP="00D4486B">
            <w:pPr>
              <w:rPr>
                <w:rFonts w:eastAsiaTheme="minorHAnsi" w:cstheme="minorBidi"/>
                <w:color w:val="000000"/>
                <w:sz w:val="16"/>
                <w:szCs w:val="16"/>
                <w:lang w:eastAsia="en-US"/>
              </w:rPr>
            </w:pPr>
            <w:r w:rsidRPr="00D4486B">
              <w:rPr>
                <w:rFonts w:eastAsiaTheme="minorHAnsi" w:cstheme="minorBidi"/>
                <w:color w:val="000000"/>
                <w:sz w:val="16"/>
                <w:szCs w:val="16"/>
                <w:lang w:eastAsia="en-US"/>
              </w:rPr>
              <w:t>руб/МВт.ч</w:t>
            </w:r>
          </w:p>
        </w:tc>
        <w:tc>
          <w:tcPr>
            <w:tcW w:w="629" w:type="pct"/>
            <w:tcBorders>
              <w:top w:val="nil"/>
              <w:left w:val="nil"/>
              <w:bottom w:val="single" w:sz="4" w:space="0" w:color="auto"/>
              <w:right w:val="single" w:sz="4" w:space="0" w:color="auto"/>
            </w:tcBorders>
            <w:shd w:val="clear" w:color="auto" w:fill="auto"/>
            <w:noWrap/>
            <w:vAlign w:val="bottom"/>
            <w:hideMark/>
          </w:tcPr>
          <w:p w14:paraId="5A5C4E0C" w14:textId="77777777" w:rsidR="00D4486B" w:rsidRPr="00D4486B" w:rsidRDefault="00D4486B" w:rsidP="00D4486B">
            <w:pPr>
              <w:jc w:val="right"/>
              <w:rPr>
                <w:rFonts w:eastAsiaTheme="minorHAnsi" w:cstheme="minorBidi"/>
                <w:color w:val="000000"/>
                <w:sz w:val="16"/>
                <w:szCs w:val="16"/>
                <w:lang w:eastAsia="en-US"/>
              </w:rPr>
            </w:pPr>
            <w:r w:rsidRPr="00D4486B">
              <w:rPr>
                <w:rFonts w:eastAsiaTheme="minorHAnsi" w:cstheme="minorBidi"/>
                <w:color w:val="000000"/>
                <w:sz w:val="16"/>
                <w:szCs w:val="16"/>
                <w:lang w:eastAsia="en-US"/>
              </w:rPr>
              <w:t>0,352</w:t>
            </w:r>
          </w:p>
        </w:tc>
        <w:tc>
          <w:tcPr>
            <w:tcW w:w="560" w:type="pct"/>
            <w:tcBorders>
              <w:top w:val="nil"/>
              <w:left w:val="nil"/>
              <w:bottom w:val="single" w:sz="4" w:space="0" w:color="auto"/>
              <w:right w:val="single" w:sz="4" w:space="0" w:color="auto"/>
            </w:tcBorders>
            <w:shd w:val="clear" w:color="auto" w:fill="auto"/>
            <w:noWrap/>
            <w:vAlign w:val="bottom"/>
            <w:hideMark/>
          </w:tcPr>
          <w:p w14:paraId="222B0C9C" w14:textId="77777777" w:rsidR="00D4486B" w:rsidRPr="00D4486B" w:rsidRDefault="00D4486B" w:rsidP="00D4486B">
            <w:pPr>
              <w:jc w:val="right"/>
              <w:rPr>
                <w:rFonts w:eastAsiaTheme="minorHAnsi" w:cstheme="minorBidi"/>
                <w:color w:val="000000"/>
                <w:sz w:val="16"/>
                <w:szCs w:val="16"/>
                <w:lang w:eastAsia="en-US"/>
              </w:rPr>
            </w:pPr>
            <w:r w:rsidRPr="00D4486B">
              <w:rPr>
                <w:rFonts w:eastAsiaTheme="minorHAnsi" w:cstheme="minorBidi"/>
                <w:color w:val="000000"/>
                <w:sz w:val="16"/>
                <w:szCs w:val="16"/>
                <w:lang w:eastAsia="en-US"/>
              </w:rPr>
              <w:t>0,363</w:t>
            </w:r>
          </w:p>
        </w:tc>
        <w:tc>
          <w:tcPr>
            <w:tcW w:w="1782" w:type="pct"/>
            <w:tcBorders>
              <w:top w:val="nil"/>
              <w:left w:val="nil"/>
              <w:bottom w:val="single" w:sz="4" w:space="0" w:color="auto"/>
              <w:right w:val="single" w:sz="4" w:space="0" w:color="auto"/>
            </w:tcBorders>
            <w:shd w:val="clear" w:color="auto" w:fill="auto"/>
            <w:vAlign w:val="bottom"/>
            <w:hideMark/>
          </w:tcPr>
          <w:p w14:paraId="688F85E0" w14:textId="77777777" w:rsidR="00D4486B" w:rsidRPr="00D4486B" w:rsidRDefault="00D4486B" w:rsidP="00D4486B">
            <w:pPr>
              <w:rPr>
                <w:rFonts w:eastAsiaTheme="minorHAnsi" w:cstheme="minorBidi"/>
                <w:color w:val="000000"/>
                <w:sz w:val="16"/>
                <w:szCs w:val="16"/>
                <w:lang w:eastAsia="en-US"/>
              </w:rPr>
            </w:pPr>
            <w:r w:rsidRPr="00D4486B">
              <w:rPr>
                <w:rFonts w:eastAsiaTheme="minorHAnsi" w:cstheme="minorBidi"/>
                <w:color w:val="000000"/>
                <w:sz w:val="16"/>
                <w:szCs w:val="16"/>
                <w:lang w:eastAsia="en-US"/>
              </w:rPr>
              <w:t>размер платы за комплексную услугу АО «ЦФР» утверждён Наблюдательным советом Ассоциации «НП Совет рынка» (Протокол №16/2020 от 22.06.2020)</w:t>
            </w:r>
          </w:p>
        </w:tc>
      </w:tr>
      <w:tr w:rsidR="00D4486B" w:rsidRPr="00D4486B" w14:paraId="6752ADB1" w14:textId="77777777" w:rsidTr="002D6968">
        <w:trPr>
          <w:trHeight w:val="720"/>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14:paraId="2A5D9D01" w14:textId="77777777" w:rsidR="00D4486B" w:rsidRPr="00D4486B" w:rsidRDefault="00D4486B" w:rsidP="00D4486B">
            <w:pPr>
              <w:jc w:val="right"/>
              <w:rPr>
                <w:rFonts w:eastAsiaTheme="minorHAnsi" w:cstheme="minorBidi"/>
                <w:color w:val="000000"/>
                <w:sz w:val="16"/>
                <w:szCs w:val="16"/>
                <w:lang w:eastAsia="en-US"/>
              </w:rPr>
            </w:pPr>
            <w:r w:rsidRPr="00D4486B">
              <w:rPr>
                <w:rFonts w:eastAsiaTheme="minorHAnsi" w:cstheme="minorBidi"/>
                <w:color w:val="000000"/>
                <w:sz w:val="16"/>
                <w:szCs w:val="16"/>
                <w:lang w:eastAsia="en-US"/>
              </w:rPr>
              <w:t>4</w:t>
            </w:r>
          </w:p>
        </w:tc>
        <w:tc>
          <w:tcPr>
            <w:tcW w:w="1204" w:type="pct"/>
            <w:tcBorders>
              <w:top w:val="nil"/>
              <w:left w:val="nil"/>
              <w:bottom w:val="single" w:sz="4" w:space="0" w:color="auto"/>
              <w:right w:val="single" w:sz="4" w:space="0" w:color="auto"/>
            </w:tcBorders>
            <w:shd w:val="clear" w:color="auto" w:fill="auto"/>
            <w:vAlign w:val="bottom"/>
            <w:hideMark/>
          </w:tcPr>
          <w:p w14:paraId="645CF725" w14:textId="77777777" w:rsidR="00D4486B" w:rsidRPr="00D4486B" w:rsidRDefault="00D4486B" w:rsidP="00D4486B">
            <w:pPr>
              <w:rPr>
                <w:rFonts w:eastAsiaTheme="minorHAnsi" w:cstheme="minorBidi"/>
                <w:color w:val="000000"/>
                <w:sz w:val="16"/>
                <w:szCs w:val="16"/>
                <w:lang w:eastAsia="en-US"/>
              </w:rPr>
            </w:pPr>
            <w:r w:rsidRPr="00D4486B">
              <w:rPr>
                <w:rFonts w:eastAsiaTheme="minorHAnsi" w:cstheme="minorBidi"/>
                <w:color w:val="000000"/>
                <w:sz w:val="16"/>
                <w:szCs w:val="16"/>
                <w:lang w:eastAsia="en-US"/>
              </w:rPr>
              <w:t>цена на мощность</w:t>
            </w:r>
          </w:p>
        </w:tc>
        <w:tc>
          <w:tcPr>
            <w:tcW w:w="554" w:type="pct"/>
            <w:tcBorders>
              <w:top w:val="nil"/>
              <w:left w:val="nil"/>
              <w:bottom w:val="single" w:sz="4" w:space="0" w:color="auto"/>
              <w:right w:val="single" w:sz="4" w:space="0" w:color="auto"/>
            </w:tcBorders>
            <w:shd w:val="clear" w:color="auto" w:fill="auto"/>
            <w:noWrap/>
            <w:vAlign w:val="bottom"/>
            <w:hideMark/>
          </w:tcPr>
          <w:p w14:paraId="5D8220BB" w14:textId="77777777" w:rsidR="00D4486B" w:rsidRPr="00D4486B" w:rsidRDefault="00D4486B" w:rsidP="00D4486B">
            <w:pPr>
              <w:rPr>
                <w:rFonts w:eastAsiaTheme="minorHAnsi" w:cstheme="minorBidi"/>
                <w:color w:val="000000"/>
                <w:sz w:val="16"/>
                <w:szCs w:val="16"/>
                <w:lang w:eastAsia="en-US"/>
              </w:rPr>
            </w:pPr>
            <w:r w:rsidRPr="00D4486B">
              <w:rPr>
                <w:rFonts w:eastAsiaTheme="minorHAnsi" w:cstheme="minorBidi"/>
                <w:color w:val="000000"/>
                <w:sz w:val="16"/>
                <w:szCs w:val="16"/>
                <w:lang w:eastAsia="en-US"/>
              </w:rPr>
              <w:t>руб/МВт</w:t>
            </w:r>
          </w:p>
        </w:tc>
        <w:tc>
          <w:tcPr>
            <w:tcW w:w="629" w:type="pct"/>
            <w:tcBorders>
              <w:top w:val="nil"/>
              <w:left w:val="nil"/>
              <w:bottom w:val="single" w:sz="4" w:space="0" w:color="auto"/>
              <w:right w:val="single" w:sz="4" w:space="0" w:color="auto"/>
            </w:tcBorders>
            <w:shd w:val="clear" w:color="auto" w:fill="auto"/>
            <w:noWrap/>
            <w:vAlign w:val="bottom"/>
            <w:hideMark/>
          </w:tcPr>
          <w:p w14:paraId="642E7B0D" w14:textId="77777777" w:rsidR="00D4486B" w:rsidRPr="00D4486B" w:rsidRDefault="00D4486B" w:rsidP="00D4486B">
            <w:pPr>
              <w:jc w:val="right"/>
              <w:rPr>
                <w:rFonts w:eastAsiaTheme="minorHAnsi" w:cstheme="minorBidi"/>
                <w:sz w:val="16"/>
                <w:szCs w:val="16"/>
                <w:lang w:eastAsia="en-US"/>
              </w:rPr>
            </w:pPr>
            <w:r w:rsidRPr="00D4486B">
              <w:rPr>
                <w:rFonts w:eastAsiaTheme="minorHAnsi" w:cstheme="minorBidi"/>
                <w:sz w:val="16"/>
                <w:szCs w:val="16"/>
                <w:lang w:eastAsia="en-US"/>
              </w:rPr>
              <w:t>766 276</w:t>
            </w:r>
          </w:p>
        </w:tc>
        <w:tc>
          <w:tcPr>
            <w:tcW w:w="560" w:type="pct"/>
            <w:tcBorders>
              <w:top w:val="nil"/>
              <w:left w:val="nil"/>
              <w:bottom w:val="single" w:sz="4" w:space="0" w:color="auto"/>
              <w:right w:val="single" w:sz="4" w:space="0" w:color="auto"/>
            </w:tcBorders>
            <w:shd w:val="clear" w:color="auto" w:fill="auto"/>
            <w:noWrap/>
            <w:vAlign w:val="bottom"/>
            <w:hideMark/>
          </w:tcPr>
          <w:p w14:paraId="663388BF" w14:textId="77777777" w:rsidR="00D4486B" w:rsidRPr="00D4486B" w:rsidRDefault="00D4486B" w:rsidP="00D4486B">
            <w:pPr>
              <w:jc w:val="right"/>
              <w:rPr>
                <w:rFonts w:eastAsiaTheme="minorHAnsi" w:cstheme="minorBidi"/>
                <w:sz w:val="16"/>
                <w:szCs w:val="16"/>
                <w:lang w:eastAsia="en-US"/>
              </w:rPr>
            </w:pPr>
            <w:r w:rsidRPr="00D4486B">
              <w:rPr>
                <w:rFonts w:eastAsiaTheme="minorHAnsi" w:cstheme="minorBidi"/>
                <w:sz w:val="16"/>
                <w:szCs w:val="16"/>
                <w:lang w:eastAsia="en-US"/>
              </w:rPr>
              <w:t>805 167</w:t>
            </w:r>
          </w:p>
        </w:tc>
        <w:tc>
          <w:tcPr>
            <w:tcW w:w="1782" w:type="pct"/>
            <w:vMerge w:val="restart"/>
            <w:tcBorders>
              <w:top w:val="nil"/>
              <w:left w:val="single" w:sz="4" w:space="0" w:color="auto"/>
              <w:bottom w:val="single" w:sz="4" w:space="0" w:color="auto"/>
              <w:right w:val="single" w:sz="4" w:space="0" w:color="auto"/>
            </w:tcBorders>
            <w:shd w:val="clear" w:color="auto" w:fill="auto"/>
            <w:vAlign w:val="bottom"/>
            <w:hideMark/>
          </w:tcPr>
          <w:p w14:paraId="6211FE39" w14:textId="77777777" w:rsidR="00D4486B" w:rsidRPr="00D4486B" w:rsidRDefault="00D4486B" w:rsidP="00D4486B">
            <w:pPr>
              <w:rPr>
                <w:rFonts w:eastAsiaTheme="minorHAnsi" w:cstheme="minorBidi"/>
                <w:color w:val="000000"/>
                <w:sz w:val="16"/>
                <w:szCs w:val="16"/>
                <w:lang w:eastAsia="en-US"/>
              </w:rPr>
            </w:pPr>
            <w:r w:rsidRPr="00D4486B">
              <w:rPr>
                <w:rFonts w:eastAsiaTheme="minorHAnsi" w:cstheme="minorBidi"/>
                <w:color w:val="000000"/>
                <w:sz w:val="16"/>
                <w:szCs w:val="16"/>
                <w:lang w:eastAsia="en-US"/>
              </w:rPr>
              <w:t>Прогноз свободных (нерегулируемых) цен на электрическую энергию (мощность) по субъектам Российской Федерации на 2020 год и исходными данными для построения прогнозов Ассоциации «НП Совет рынка» http://www.atsenergo.ru/sites/default/files/prognoz/20191101_anpsr_ishodnye_dannye_i_prognoz_na_2020.pdf</w:t>
            </w:r>
          </w:p>
        </w:tc>
      </w:tr>
      <w:tr w:rsidR="00D4486B" w:rsidRPr="00D4486B" w14:paraId="58EBBDA9" w14:textId="77777777" w:rsidTr="002D6968">
        <w:trPr>
          <w:trHeight w:val="820"/>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14:paraId="69DE4919" w14:textId="77777777" w:rsidR="00D4486B" w:rsidRPr="00D4486B" w:rsidRDefault="00D4486B" w:rsidP="00D4486B">
            <w:pPr>
              <w:jc w:val="right"/>
              <w:rPr>
                <w:rFonts w:eastAsiaTheme="minorHAnsi" w:cstheme="minorBidi"/>
                <w:color w:val="000000"/>
                <w:sz w:val="16"/>
                <w:szCs w:val="16"/>
                <w:lang w:eastAsia="en-US"/>
              </w:rPr>
            </w:pPr>
            <w:r w:rsidRPr="00D4486B">
              <w:rPr>
                <w:rFonts w:eastAsiaTheme="minorHAnsi" w:cstheme="minorBidi"/>
                <w:color w:val="000000"/>
                <w:sz w:val="16"/>
                <w:szCs w:val="16"/>
                <w:lang w:eastAsia="en-US"/>
              </w:rPr>
              <w:t>5</w:t>
            </w:r>
          </w:p>
        </w:tc>
        <w:tc>
          <w:tcPr>
            <w:tcW w:w="1204" w:type="pct"/>
            <w:tcBorders>
              <w:top w:val="nil"/>
              <w:left w:val="nil"/>
              <w:bottom w:val="single" w:sz="4" w:space="0" w:color="auto"/>
              <w:right w:val="single" w:sz="4" w:space="0" w:color="auto"/>
            </w:tcBorders>
            <w:shd w:val="clear" w:color="auto" w:fill="auto"/>
            <w:vAlign w:val="bottom"/>
            <w:hideMark/>
          </w:tcPr>
          <w:p w14:paraId="0FA73035" w14:textId="77777777" w:rsidR="00D4486B" w:rsidRPr="00D4486B" w:rsidRDefault="00D4486B" w:rsidP="00D4486B">
            <w:pPr>
              <w:rPr>
                <w:rFonts w:eastAsiaTheme="minorHAnsi" w:cstheme="minorBidi"/>
                <w:color w:val="000000"/>
                <w:sz w:val="16"/>
                <w:szCs w:val="16"/>
                <w:lang w:eastAsia="en-US"/>
              </w:rPr>
            </w:pPr>
            <w:r w:rsidRPr="00D4486B">
              <w:rPr>
                <w:rFonts w:eastAsiaTheme="minorHAnsi" w:cstheme="minorBidi"/>
                <w:color w:val="000000"/>
                <w:sz w:val="16"/>
                <w:szCs w:val="16"/>
                <w:lang w:eastAsia="en-US"/>
              </w:rPr>
              <w:t>цена на электрическую энергию</w:t>
            </w:r>
          </w:p>
        </w:tc>
        <w:tc>
          <w:tcPr>
            <w:tcW w:w="554" w:type="pct"/>
            <w:tcBorders>
              <w:top w:val="nil"/>
              <w:left w:val="nil"/>
              <w:bottom w:val="single" w:sz="4" w:space="0" w:color="auto"/>
              <w:right w:val="single" w:sz="4" w:space="0" w:color="auto"/>
            </w:tcBorders>
            <w:shd w:val="clear" w:color="auto" w:fill="auto"/>
            <w:noWrap/>
            <w:vAlign w:val="bottom"/>
            <w:hideMark/>
          </w:tcPr>
          <w:p w14:paraId="1BF118DA" w14:textId="77777777" w:rsidR="00D4486B" w:rsidRPr="00D4486B" w:rsidRDefault="00D4486B" w:rsidP="00D4486B">
            <w:pPr>
              <w:rPr>
                <w:rFonts w:eastAsiaTheme="minorHAnsi" w:cstheme="minorBidi"/>
                <w:color w:val="000000"/>
                <w:sz w:val="16"/>
                <w:szCs w:val="16"/>
                <w:lang w:eastAsia="en-US"/>
              </w:rPr>
            </w:pPr>
            <w:r w:rsidRPr="00D4486B">
              <w:rPr>
                <w:rFonts w:eastAsiaTheme="minorHAnsi" w:cstheme="minorBidi"/>
                <w:color w:val="000000"/>
                <w:sz w:val="16"/>
                <w:szCs w:val="16"/>
                <w:lang w:eastAsia="en-US"/>
              </w:rPr>
              <w:t>руб/МВт.ч</w:t>
            </w:r>
          </w:p>
        </w:tc>
        <w:tc>
          <w:tcPr>
            <w:tcW w:w="629" w:type="pct"/>
            <w:tcBorders>
              <w:top w:val="nil"/>
              <w:left w:val="nil"/>
              <w:bottom w:val="single" w:sz="4" w:space="0" w:color="auto"/>
              <w:right w:val="single" w:sz="4" w:space="0" w:color="auto"/>
            </w:tcBorders>
            <w:shd w:val="clear" w:color="auto" w:fill="auto"/>
            <w:noWrap/>
            <w:vAlign w:val="bottom"/>
            <w:hideMark/>
          </w:tcPr>
          <w:p w14:paraId="0B53347F" w14:textId="77777777" w:rsidR="00D4486B" w:rsidRPr="00D4486B" w:rsidRDefault="00D4486B" w:rsidP="00D4486B">
            <w:pPr>
              <w:jc w:val="right"/>
              <w:rPr>
                <w:rFonts w:eastAsiaTheme="minorHAnsi" w:cstheme="minorBidi"/>
                <w:sz w:val="16"/>
                <w:szCs w:val="16"/>
                <w:lang w:eastAsia="en-US"/>
              </w:rPr>
            </w:pPr>
            <w:r w:rsidRPr="00D4486B">
              <w:rPr>
                <w:rFonts w:eastAsiaTheme="minorHAnsi" w:cstheme="minorBidi"/>
                <w:sz w:val="16"/>
                <w:szCs w:val="16"/>
                <w:lang w:eastAsia="en-US"/>
              </w:rPr>
              <w:t>995,00</w:t>
            </w:r>
          </w:p>
        </w:tc>
        <w:tc>
          <w:tcPr>
            <w:tcW w:w="560" w:type="pct"/>
            <w:tcBorders>
              <w:top w:val="nil"/>
              <w:left w:val="nil"/>
              <w:bottom w:val="single" w:sz="4" w:space="0" w:color="auto"/>
              <w:right w:val="single" w:sz="4" w:space="0" w:color="auto"/>
            </w:tcBorders>
            <w:shd w:val="clear" w:color="auto" w:fill="auto"/>
            <w:noWrap/>
            <w:vAlign w:val="bottom"/>
            <w:hideMark/>
          </w:tcPr>
          <w:p w14:paraId="1211A2B0" w14:textId="77777777" w:rsidR="00D4486B" w:rsidRPr="00D4486B" w:rsidRDefault="00D4486B" w:rsidP="00D4486B">
            <w:pPr>
              <w:jc w:val="right"/>
              <w:rPr>
                <w:rFonts w:eastAsiaTheme="minorHAnsi" w:cstheme="minorBidi"/>
                <w:sz w:val="16"/>
                <w:szCs w:val="16"/>
                <w:lang w:eastAsia="en-US"/>
              </w:rPr>
            </w:pPr>
            <w:r w:rsidRPr="00D4486B">
              <w:rPr>
                <w:rFonts w:eastAsiaTheme="minorHAnsi" w:cstheme="minorBidi"/>
                <w:sz w:val="16"/>
                <w:szCs w:val="16"/>
                <w:lang w:eastAsia="en-US"/>
              </w:rPr>
              <w:t>1022</w:t>
            </w:r>
          </w:p>
        </w:tc>
        <w:tc>
          <w:tcPr>
            <w:tcW w:w="1782" w:type="pct"/>
            <w:vMerge/>
            <w:tcBorders>
              <w:top w:val="nil"/>
              <w:left w:val="single" w:sz="4" w:space="0" w:color="auto"/>
              <w:bottom w:val="single" w:sz="4" w:space="0" w:color="auto"/>
              <w:right w:val="single" w:sz="4" w:space="0" w:color="auto"/>
            </w:tcBorders>
            <w:vAlign w:val="center"/>
            <w:hideMark/>
          </w:tcPr>
          <w:p w14:paraId="499AF668" w14:textId="77777777" w:rsidR="00D4486B" w:rsidRPr="00D4486B" w:rsidRDefault="00D4486B" w:rsidP="00D4486B">
            <w:pPr>
              <w:rPr>
                <w:rFonts w:eastAsiaTheme="minorHAnsi" w:cstheme="minorBidi"/>
                <w:color w:val="000000"/>
                <w:sz w:val="16"/>
                <w:szCs w:val="16"/>
                <w:lang w:eastAsia="en-US"/>
              </w:rPr>
            </w:pPr>
          </w:p>
        </w:tc>
      </w:tr>
      <w:tr w:rsidR="00D4486B" w:rsidRPr="00D4486B" w14:paraId="68E8B089" w14:textId="77777777" w:rsidTr="002D6968">
        <w:trPr>
          <w:trHeight w:val="300"/>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14:paraId="66D7D9FA" w14:textId="77777777" w:rsidR="00D4486B" w:rsidRPr="00D4486B" w:rsidRDefault="00D4486B" w:rsidP="00D4486B">
            <w:pPr>
              <w:jc w:val="right"/>
              <w:rPr>
                <w:rFonts w:eastAsiaTheme="minorHAnsi" w:cstheme="minorBidi"/>
                <w:color w:val="000000"/>
                <w:sz w:val="16"/>
                <w:szCs w:val="16"/>
                <w:lang w:eastAsia="en-US"/>
              </w:rPr>
            </w:pPr>
            <w:r w:rsidRPr="00D4486B">
              <w:rPr>
                <w:rFonts w:eastAsiaTheme="minorHAnsi" w:cstheme="minorBidi"/>
                <w:color w:val="000000"/>
                <w:sz w:val="16"/>
                <w:szCs w:val="16"/>
                <w:lang w:eastAsia="en-US"/>
              </w:rPr>
              <w:t>6</w:t>
            </w:r>
          </w:p>
        </w:tc>
        <w:tc>
          <w:tcPr>
            <w:tcW w:w="1204" w:type="pct"/>
            <w:tcBorders>
              <w:top w:val="nil"/>
              <w:left w:val="nil"/>
              <w:bottom w:val="single" w:sz="4" w:space="0" w:color="auto"/>
              <w:right w:val="single" w:sz="4" w:space="0" w:color="auto"/>
            </w:tcBorders>
            <w:shd w:val="clear" w:color="auto" w:fill="auto"/>
            <w:vAlign w:val="bottom"/>
            <w:hideMark/>
          </w:tcPr>
          <w:p w14:paraId="01D24702" w14:textId="77777777" w:rsidR="00D4486B" w:rsidRPr="00D4486B" w:rsidRDefault="00D4486B" w:rsidP="00D4486B">
            <w:pPr>
              <w:rPr>
                <w:rFonts w:eastAsiaTheme="minorHAnsi" w:cstheme="minorBidi"/>
                <w:color w:val="000000"/>
                <w:sz w:val="16"/>
                <w:szCs w:val="16"/>
                <w:lang w:eastAsia="en-US"/>
              </w:rPr>
            </w:pPr>
            <w:r w:rsidRPr="00D4486B">
              <w:rPr>
                <w:rFonts w:eastAsiaTheme="minorHAnsi" w:cstheme="minorBidi"/>
                <w:color w:val="000000"/>
                <w:sz w:val="16"/>
                <w:szCs w:val="16"/>
                <w:lang w:eastAsia="en-US"/>
              </w:rPr>
              <w:t>сбытовая надбавка</w:t>
            </w:r>
          </w:p>
        </w:tc>
        <w:tc>
          <w:tcPr>
            <w:tcW w:w="554" w:type="pct"/>
            <w:tcBorders>
              <w:top w:val="nil"/>
              <w:left w:val="nil"/>
              <w:bottom w:val="single" w:sz="4" w:space="0" w:color="auto"/>
              <w:right w:val="single" w:sz="4" w:space="0" w:color="auto"/>
            </w:tcBorders>
            <w:shd w:val="clear" w:color="auto" w:fill="auto"/>
            <w:noWrap/>
            <w:vAlign w:val="bottom"/>
            <w:hideMark/>
          </w:tcPr>
          <w:p w14:paraId="7AFABC83" w14:textId="77777777" w:rsidR="00D4486B" w:rsidRPr="00D4486B" w:rsidRDefault="00D4486B" w:rsidP="00D4486B">
            <w:pPr>
              <w:rPr>
                <w:rFonts w:eastAsiaTheme="minorHAnsi" w:cstheme="minorBidi"/>
                <w:color w:val="000000"/>
                <w:sz w:val="16"/>
                <w:szCs w:val="16"/>
                <w:lang w:eastAsia="en-US"/>
              </w:rPr>
            </w:pPr>
            <w:r w:rsidRPr="00D4486B">
              <w:rPr>
                <w:rFonts w:eastAsiaTheme="minorHAnsi" w:cstheme="minorBidi"/>
                <w:color w:val="000000"/>
                <w:sz w:val="16"/>
                <w:szCs w:val="16"/>
                <w:lang w:eastAsia="en-US"/>
              </w:rPr>
              <w:t>руб/МВт.ч</w:t>
            </w:r>
          </w:p>
        </w:tc>
        <w:tc>
          <w:tcPr>
            <w:tcW w:w="629" w:type="pct"/>
            <w:tcBorders>
              <w:top w:val="nil"/>
              <w:left w:val="nil"/>
              <w:bottom w:val="single" w:sz="4" w:space="0" w:color="auto"/>
              <w:right w:val="single" w:sz="4" w:space="0" w:color="auto"/>
            </w:tcBorders>
            <w:shd w:val="clear" w:color="auto" w:fill="auto"/>
            <w:noWrap/>
            <w:vAlign w:val="bottom"/>
            <w:hideMark/>
          </w:tcPr>
          <w:p w14:paraId="001EF4EB" w14:textId="77777777" w:rsidR="00D4486B" w:rsidRPr="00D4486B" w:rsidRDefault="00D4486B" w:rsidP="00D4486B">
            <w:pPr>
              <w:jc w:val="right"/>
              <w:rPr>
                <w:rFonts w:eastAsiaTheme="minorHAnsi" w:cstheme="minorBidi"/>
                <w:sz w:val="16"/>
                <w:szCs w:val="16"/>
                <w:lang w:eastAsia="en-US"/>
              </w:rPr>
            </w:pPr>
            <w:r w:rsidRPr="00D4486B">
              <w:rPr>
                <w:rFonts w:eastAsiaTheme="minorHAnsi" w:cstheme="minorBidi"/>
                <w:sz w:val="16"/>
                <w:szCs w:val="16"/>
                <w:lang w:eastAsia="en-US"/>
              </w:rPr>
              <w:t>605,65</w:t>
            </w:r>
          </w:p>
        </w:tc>
        <w:tc>
          <w:tcPr>
            <w:tcW w:w="560" w:type="pct"/>
            <w:tcBorders>
              <w:top w:val="nil"/>
              <w:left w:val="nil"/>
              <w:bottom w:val="single" w:sz="4" w:space="0" w:color="auto"/>
              <w:right w:val="single" w:sz="4" w:space="0" w:color="auto"/>
            </w:tcBorders>
            <w:shd w:val="clear" w:color="auto" w:fill="auto"/>
            <w:noWrap/>
            <w:vAlign w:val="bottom"/>
            <w:hideMark/>
          </w:tcPr>
          <w:p w14:paraId="3EA68136" w14:textId="77777777" w:rsidR="00D4486B" w:rsidRPr="00D4486B" w:rsidRDefault="00D4486B" w:rsidP="00D4486B">
            <w:pPr>
              <w:jc w:val="right"/>
              <w:rPr>
                <w:rFonts w:eastAsiaTheme="minorHAnsi" w:cstheme="minorBidi"/>
                <w:sz w:val="16"/>
                <w:szCs w:val="16"/>
                <w:lang w:eastAsia="en-US"/>
              </w:rPr>
            </w:pPr>
            <w:r w:rsidRPr="00D4486B">
              <w:rPr>
                <w:rFonts w:eastAsiaTheme="minorHAnsi" w:cstheme="minorBidi"/>
                <w:sz w:val="16"/>
                <w:szCs w:val="16"/>
                <w:lang w:eastAsia="en-US"/>
              </w:rPr>
              <w:t>618,57</w:t>
            </w:r>
          </w:p>
        </w:tc>
        <w:tc>
          <w:tcPr>
            <w:tcW w:w="1782" w:type="pct"/>
            <w:tcBorders>
              <w:top w:val="nil"/>
              <w:left w:val="nil"/>
              <w:bottom w:val="single" w:sz="4" w:space="0" w:color="auto"/>
              <w:right w:val="single" w:sz="4" w:space="0" w:color="auto"/>
            </w:tcBorders>
            <w:shd w:val="clear" w:color="auto" w:fill="auto"/>
            <w:vAlign w:val="bottom"/>
            <w:hideMark/>
          </w:tcPr>
          <w:p w14:paraId="14B7C40C" w14:textId="77777777" w:rsidR="00D4486B" w:rsidRPr="00D4486B" w:rsidRDefault="00D4486B" w:rsidP="00D4486B">
            <w:pPr>
              <w:rPr>
                <w:rFonts w:eastAsiaTheme="minorHAnsi" w:cstheme="minorBidi"/>
                <w:color w:val="000000"/>
                <w:sz w:val="16"/>
                <w:szCs w:val="16"/>
                <w:lang w:eastAsia="en-US"/>
              </w:rPr>
            </w:pPr>
            <w:r w:rsidRPr="00D4486B">
              <w:rPr>
                <w:rFonts w:eastAsiaTheme="minorHAnsi" w:cstheme="minorBidi"/>
                <w:color w:val="000000"/>
                <w:sz w:val="16"/>
                <w:szCs w:val="16"/>
                <w:lang w:eastAsia="en-US"/>
              </w:rPr>
              <w:t>в соответствии с проектами постановлений РЭК КО</w:t>
            </w:r>
          </w:p>
        </w:tc>
      </w:tr>
      <w:tr w:rsidR="00D4486B" w:rsidRPr="00D4486B" w14:paraId="0ED43F59" w14:textId="77777777" w:rsidTr="002D6968">
        <w:trPr>
          <w:trHeight w:val="600"/>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14:paraId="41C9701B" w14:textId="77777777" w:rsidR="00D4486B" w:rsidRPr="00D4486B" w:rsidRDefault="00D4486B" w:rsidP="00D4486B">
            <w:pPr>
              <w:jc w:val="right"/>
              <w:rPr>
                <w:rFonts w:eastAsiaTheme="minorHAnsi" w:cstheme="minorBidi"/>
                <w:color w:val="000000"/>
                <w:sz w:val="16"/>
                <w:szCs w:val="16"/>
                <w:lang w:eastAsia="en-US"/>
              </w:rPr>
            </w:pPr>
            <w:r w:rsidRPr="00D4486B">
              <w:rPr>
                <w:rFonts w:eastAsiaTheme="minorHAnsi" w:cstheme="minorBidi"/>
                <w:color w:val="000000"/>
                <w:sz w:val="16"/>
                <w:szCs w:val="16"/>
                <w:lang w:eastAsia="en-US"/>
              </w:rPr>
              <w:t>7</w:t>
            </w:r>
          </w:p>
        </w:tc>
        <w:tc>
          <w:tcPr>
            <w:tcW w:w="1204" w:type="pct"/>
            <w:tcBorders>
              <w:top w:val="nil"/>
              <w:left w:val="nil"/>
              <w:bottom w:val="single" w:sz="4" w:space="0" w:color="auto"/>
              <w:right w:val="single" w:sz="4" w:space="0" w:color="auto"/>
            </w:tcBorders>
            <w:shd w:val="clear" w:color="auto" w:fill="auto"/>
            <w:vAlign w:val="bottom"/>
            <w:hideMark/>
          </w:tcPr>
          <w:p w14:paraId="67DE8AB5" w14:textId="77777777" w:rsidR="00D4486B" w:rsidRPr="00D4486B" w:rsidRDefault="00D4486B" w:rsidP="00D4486B">
            <w:pPr>
              <w:rPr>
                <w:rFonts w:eastAsiaTheme="minorHAnsi" w:cstheme="minorBidi"/>
                <w:color w:val="000000"/>
                <w:sz w:val="16"/>
                <w:szCs w:val="16"/>
                <w:lang w:eastAsia="en-US"/>
              </w:rPr>
            </w:pPr>
            <w:r w:rsidRPr="00D4486B">
              <w:rPr>
                <w:rFonts w:eastAsiaTheme="minorHAnsi" w:cstheme="minorBidi"/>
                <w:color w:val="000000"/>
                <w:sz w:val="16"/>
                <w:szCs w:val="16"/>
                <w:lang w:eastAsia="en-US"/>
              </w:rPr>
              <w:t>Объем потерь электрической мощности (сводный прогнозный баланс)</w:t>
            </w:r>
          </w:p>
        </w:tc>
        <w:tc>
          <w:tcPr>
            <w:tcW w:w="554" w:type="pct"/>
            <w:tcBorders>
              <w:top w:val="nil"/>
              <w:left w:val="nil"/>
              <w:bottom w:val="single" w:sz="4" w:space="0" w:color="auto"/>
              <w:right w:val="single" w:sz="4" w:space="0" w:color="auto"/>
            </w:tcBorders>
            <w:shd w:val="clear" w:color="auto" w:fill="auto"/>
            <w:noWrap/>
            <w:vAlign w:val="bottom"/>
            <w:hideMark/>
          </w:tcPr>
          <w:p w14:paraId="5F7C25DB" w14:textId="77777777" w:rsidR="00D4486B" w:rsidRPr="00D4486B" w:rsidRDefault="00D4486B" w:rsidP="00D4486B">
            <w:pPr>
              <w:rPr>
                <w:rFonts w:eastAsiaTheme="minorHAnsi" w:cstheme="minorBidi"/>
                <w:color w:val="000000"/>
                <w:sz w:val="16"/>
                <w:szCs w:val="16"/>
                <w:lang w:eastAsia="en-US"/>
              </w:rPr>
            </w:pPr>
            <w:r w:rsidRPr="00D4486B">
              <w:rPr>
                <w:rFonts w:eastAsiaTheme="minorHAnsi" w:cstheme="minorBidi"/>
                <w:color w:val="000000"/>
                <w:sz w:val="16"/>
                <w:szCs w:val="16"/>
                <w:lang w:eastAsia="en-US"/>
              </w:rPr>
              <w:t>МВт</w:t>
            </w:r>
          </w:p>
        </w:tc>
        <w:tc>
          <w:tcPr>
            <w:tcW w:w="629" w:type="pct"/>
            <w:tcBorders>
              <w:top w:val="nil"/>
              <w:left w:val="nil"/>
              <w:bottom w:val="single" w:sz="4" w:space="0" w:color="auto"/>
              <w:right w:val="single" w:sz="4" w:space="0" w:color="auto"/>
            </w:tcBorders>
            <w:shd w:val="clear" w:color="auto" w:fill="auto"/>
            <w:noWrap/>
            <w:vAlign w:val="bottom"/>
            <w:hideMark/>
          </w:tcPr>
          <w:p w14:paraId="38C5362C" w14:textId="77777777" w:rsidR="00D4486B" w:rsidRPr="00D4486B" w:rsidRDefault="00D4486B" w:rsidP="00D4486B">
            <w:pPr>
              <w:jc w:val="right"/>
              <w:rPr>
                <w:rFonts w:eastAsiaTheme="minorHAnsi" w:cstheme="minorBidi"/>
                <w:color w:val="000000"/>
                <w:sz w:val="16"/>
                <w:szCs w:val="16"/>
                <w:lang w:eastAsia="en-US"/>
              </w:rPr>
            </w:pPr>
            <w:r w:rsidRPr="00D4486B">
              <w:rPr>
                <w:rFonts w:eastAsiaTheme="minorHAnsi" w:cstheme="minorBidi"/>
                <w:color w:val="000000"/>
                <w:sz w:val="16"/>
                <w:szCs w:val="16"/>
                <w:lang w:eastAsia="en-US"/>
              </w:rPr>
              <w:t>237,18</w:t>
            </w:r>
          </w:p>
        </w:tc>
        <w:tc>
          <w:tcPr>
            <w:tcW w:w="560" w:type="pct"/>
            <w:tcBorders>
              <w:top w:val="nil"/>
              <w:left w:val="nil"/>
              <w:bottom w:val="single" w:sz="4" w:space="0" w:color="auto"/>
              <w:right w:val="single" w:sz="4" w:space="0" w:color="auto"/>
            </w:tcBorders>
            <w:shd w:val="clear" w:color="auto" w:fill="auto"/>
            <w:noWrap/>
            <w:vAlign w:val="bottom"/>
            <w:hideMark/>
          </w:tcPr>
          <w:p w14:paraId="00BC1A3E" w14:textId="77777777" w:rsidR="00D4486B" w:rsidRPr="00D4486B" w:rsidRDefault="00D4486B" w:rsidP="00D4486B">
            <w:pPr>
              <w:jc w:val="right"/>
              <w:rPr>
                <w:rFonts w:eastAsiaTheme="minorHAnsi" w:cstheme="minorBidi"/>
                <w:color w:val="000000"/>
                <w:sz w:val="16"/>
                <w:szCs w:val="16"/>
                <w:lang w:eastAsia="en-US"/>
              </w:rPr>
            </w:pPr>
            <w:r w:rsidRPr="00D4486B">
              <w:rPr>
                <w:rFonts w:eastAsiaTheme="minorHAnsi" w:cstheme="minorBidi"/>
                <w:color w:val="000000"/>
                <w:sz w:val="16"/>
                <w:szCs w:val="16"/>
                <w:lang w:eastAsia="en-US"/>
              </w:rPr>
              <w:t>231,03</w:t>
            </w:r>
          </w:p>
        </w:tc>
        <w:tc>
          <w:tcPr>
            <w:tcW w:w="1782" w:type="pct"/>
            <w:tcBorders>
              <w:top w:val="nil"/>
              <w:left w:val="nil"/>
              <w:bottom w:val="single" w:sz="4" w:space="0" w:color="auto"/>
              <w:right w:val="single" w:sz="4" w:space="0" w:color="auto"/>
            </w:tcBorders>
            <w:shd w:val="clear" w:color="auto" w:fill="auto"/>
            <w:vAlign w:val="bottom"/>
            <w:hideMark/>
          </w:tcPr>
          <w:p w14:paraId="4B477159" w14:textId="77777777" w:rsidR="00D4486B" w:rsidRPr="00D4486B" w:rsidRDefault="00D4486B" w:rsidP="00D4486B">
            <w:pPr>
              <w:rPr>
                <w:rFonts w:eastAsiaTheme="minorHAnsi" w:cstheme="minorBidi"/>
                <w:color w:val="000000"/>
                <w:sz w:val="16"/>
                <w:szCs w:val="16"/>
                <w:lang w:eastAsia="en-US"/>
              </w:rPr>
            </w:pPr>
            <w:r w:rsidRPr="00D4486B">
              <w:rPr>
                <w:rFonts w:eastAsiaTheme="minorHAnsi" w:cstheme="minorBidi"/>
                <w:color w:val="000000"/>
                <w:sz w:val="16"/>
                <w:szCs w:val="16"/>
                <w:lang w:eastAsia="en-US"/>
              </w:rPr>
              <w:t>Сводный прогнозный баланс</w:t>
            </w:r>
          </w:p>
        </w:tc>
      </w:tr>
      <w:tr w:rsidR="00D4486B" w:rsidRPr="00D4486B" w14:paraId="49080BC9" w14:textId="77777777" w:rsidTr="002D6968">
        <w:trPr>
          <w:trHeight w:val="600"/>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14:paraId="7F8EFA5E" w14:textId="77777777" w:rsidR="00D4486B" w:rsidRPr="00D4486B" w:rsidRDefault="00D4486B" w:rsidP="00D4486B">
            <w:pPr>
              <w:jc w:val="right"/>
              <w:rPr>
                <w:rFonts w:eastAsiaTheme="minorHAnsi" w:cstheme="minorBidi"/>
                <w:color w:val="000000"/>
                <w:sz w:val="16"/>
                <w:szCs w:val="16"/>
                <w:lang w:eastAsia="en-US"/>
              </w:rPr>
            </w:pPr>
            <w:r w:rsidRPr="00D4486B">
              <w:rPr>
                <w:rFonts w:eastAsiaTheme="minorHAnsi" w:cstheme="minorBidi"/>
                <w:color w:val="000000"/>
                <w:sz w:val="16"/>
                <w:szCs w:val="16"/>
                <w:lang w:eastAsia="en-US"/>
              </w:rPr>
              <w:t>8</w:t>
            </w:r>
          </w:p>
        </w:tc>
        <w:tc>
          <w:tcPr>
            <w:tcW w:w="1204" w:type="pct"/>
            <w:tcBorders>
              <w:top w:val="nil"/>
              <w:left w:val="nil"/>
              <w:bottom w:val="single" w:sz="4" w:space="0" w:color="auto"/>
              <w:right w:val="single" w:sz="4" w:space="0" w:color="auto"/>
            </w:tcBorders>
            <w:shd w:val="clear" w:color="auto" w:fill="auto"/>
            <w:vAlign w:val="bottom"/>
            <w:hideMark/>
          </w:tcPr>
          <w:p w14:paraId="2B27DB77" w14:textId="77777777" w:rsidR="00D4486B" w:rsidRPr="00D4486B" w:rsidRDefault="00D4486B" w:rsidP="00D4486B">
            <w:pPr>
              <w:rPr>
                <w:rFonts w:eastAsiaTheme="minorHAnsi" w:cstheme="minorBidi"/>
                <w:color w:val="000000"/>
                <w:sz w:val="16"/>
                <w:szCs w:val="16"/>
                <w:lang w:eastAsia="en-US"/>
              </w:rPr>
            </w:pPr>
            <w:r w:rsidRPr="00D4486B">
              <w:rPr>
                <w:rFonts w:eastAsiaTheme="minorHAnsi" w:cstheme="minorBidi"/>
                <w:color w:val="000000"/>
                <w:sz w:val="16"/>
                <w:szCs w:val="16"/>
                <w:lang w:eastAsia="en-US"/>
              </w:rPr>
              <w:t>Объем потерь электрической энергии (сводный прогнозный баланс)</w:t>
            </w:r>
          </w:p>
        </w:tc>
        <w:tc>
          <w:tcPr>
            <w:tcW w:w="554" w:type="pct"/>
            <w:tcBorders>
              <w:top w:val="nil"/>
              <w:left w:val="nil"/>
              <w:bottom w:val="single" w:sz="4" w:space="0" w:color="auto"/>
              <w:right w:val="single" w:sz="4" w:space="0" w:color="auto"/>
            </w:tcBorders>
            <w:shd w:val="clear" w:color="auto" w:fill="auto"/>
            <w:noWrap/>
            <w:vAlign w:val="bottom"/>
            <w:hideMark/>
          </w:tcPr>
          <w:p w14:paraId="331B2CB0" w14:textId="77777777" w:rsidR="00D4486B" w:rsidRPr="00D4486B" w:rsidRDefault="00D4486B" w:rsidP="00D4486B">
            <w:pPr>
              <w:rPr>
                <w:rFonts w:eastAsiaTheme="minorHAnsi" w:cstheme="minorBidi"/>
                <w:color w:val="000000"/>
                <w:sz w:val="16"/>
                <w:szCs w:val="16"/>
                <w:lang w:eastAsia="en-US"/>
              </w:rPr>
            </w:pPr>
            <w:r w:rsidRPr="00D4486B">
              <w:rPr>
                <w:rFonts w:eastAsiaTheme="minorHAnsi" w:cstheme="minorBidi"/>
                <w:color w:val="000000"/>
                <w:sz w:val="16"/>
                <w:szCs w:val="16"/>
                <w:lang w:eastAsia="en-US"/>
              </w:rPr>
              <w:t>тыс.МВт.ч</w:t>
            </w:r>
          </w:p>
        </w:tc>
        <w:tc>
          <w:tcPr>
            <w:tcW w:w="629" w:type="pct"/>
            <w:tcBorders>
              <w:top w:val="nil"/>
              <w:left w:val="nil"/>
              <w:bottom w:val="single" w:sz="4" w:space="0" w:color="auto"/>
              <w:right w:val="single" w:sz="4" w:space="0" w:color="auto"/>
            </w:tcBorders>
            <w:shd w:val="clear" w:color="auto" w:fill="auto"/>
            <w:noWrap/>
            <w:vAlign w:val="bottom"/>
            <w:hideMark/>
          </w:tcPr>
          <w:p w14:paraId="348E2837" w14:textId="77777777" w:rsidR="00D4486B" w:rsidRPr="00D4486B" w:rsidRDefault="00D4486B" w:rsidP="00D4486B">
            <w:pPr>
              <w:jc w:val="right"/>
              <w:rPr>
                <w:rFonts w:eastAsiaTheme="minorHAnsi" w:cstheme="minorBidi"/>
                <w:color w:val="000000"/>
                <w:sz w:val="16"/>
                <w:szCs w:val="16"/>
                <w:lang w:eastAsia="en-US"/>
              </w:rPr>
            </w:pPr>
            <w:r w:rsidRPr="00D4486B">
              <w:rPr>
                <w:rFonts w:eastAsiaTheme="minorHAnsi" w:cstheme="minorBidi"/>
                <w:color w:val="000000"/>
                <w:sz w:val="16"/>
                <w:szCs w:val="16"/>
                <w:lang w:eastAsia="en-US"/>
              </w:rPr>
              <w:t>743,06</w:t>
            </w:r>
          </w:p>
        </w:tc>
        <w:tc>
          <w:tcPr>
            <w:tcW w:w="560" w:type="pct"/>
            <w:tcBorders>
              <w:top w:val="nil"/>
              <w:left w:val="nil"/>
              <w:bottom w:val="single" w:sz="4" w:space="0" w:color="auto"/>
              <w:right w:val="single" w:sz="4" w:space="0" w:color="auto"/>
            </w:tcBorders>
            <w:shd w:val="clear" w:color="auto" w:fill="auto"/>
            <w:noWrap/>
            <w:vAlign w:val="bottom"/>
            <w:hideMark/>
          </w:tcPr>
          <w:p w14:paraId="4CA99C5F" w14:textId="77777777" w:rsidR="00D4486B" w:rsidRPr="00D4486B" w:rsidRDefault="00D4486B" w:rsidP="00D4486B">
            <w:pPr>
              <w:jc w:val="right"/>
              <w:rPr>
                <w:rFonts w:eastAsiaTheme="minorHAnsi" w:cstheme="minorBidi"/>
                <w:color w:val="000000"/>
                <w:sz w:val="16"/>
                <w:szCs w:val="16"/>
                <w:lang w:eastAsia="en-US"/>
              </w:rPr>
            </w:pPr>
            <w:r w:rsidRPr="00D4486B">
              <w:rPr>
                <w:rFonts w:eastAsiaTheme="minorHAnsi" w:cstheme="minorBidi"/>
                <w:color w:val="000000"/>
                <w:sz w:val="16"/>
                <w:szCs w:val="16"/>
                <w:lang w:eastAsia="en-US"/>
              </w:rPr>
              <w:t>725,93</w:t>
            </w:r>
          </w:p>
        </w:tc>
        <w:tc>
          <w:tcPr>
            <w:tcW w:w="1782" w:type="pct"/>
            <w:tcBorders>
              <w:top w:val="nil"/>
              <w:left w:val="nil"/>
              <w:bottom w:val="single" w:sz="4" w:space="0" w:color="auto"/>
              <w:right w:val="single" w:sz="4" w:space="0" w:color="auto"/>
            </w:tcBorders>
            <w:shd w:val="clear" w:color="auto" w:fill="auto"/>
            <w:vAlign w:val="bottom"/>
            <w:hideMark/>
          </w:tcPr>
          <w:p w14:paraId="21E0D2E9" w14:textId="77777777" w:rsidR="00D4486B" w:rsidRPr="00D4486B" w:rsidRDefault="00D4486B" w:rsidP="00D4486B">
            <w:pPr>
              <w:rPr>
                <w:rFonts w:eastAsiaTheme="minorHAnsi" w:cstheme="minorBidi"/>
                <w:color w:val="000000"/>
                <w:sz w:val="16"/>
                <w:szCs w:val="16"/>
                <w:lang w:eastAsia="en-US"/>
              </w:rPr>
            </w:pPr>
            <w:r w:rsidRPr="00D4486B">
              <w:rPr>
                <w:rFonts w:eastAsiaTheme="minorHAnsi" w:cstheme="minorBidi"/>
                <w:color w:val="000000"/>
                <w:sz w:val="16"/>
                <w:szCs w:val="16"/>
                <w:lang w:eastAsia="en-US"/>
              </w:rPr>
              <w:t>Сводный прогнозный баланс</w:t>
            </w:r>
          </w:p>
        </w:tc>
      </w:tr>
      <w:tr w:rsidR="00D4486B" w:rsidRPr="00D4486B" w14:paraId="5FDD5058" w14:textId="77777777" w:rsidTr="002D6968">
        <w:trPr>
          <w:trHeight w:val="232"/>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14:paraId="54B90160" w14:textId="77777777" w:rsidR="00D4486B" w:rsidRPr="00D4486B" w:rsidRDefault="00D4486B" w:rsidP="00D4486B">
            <w:pPr>
              <w:rPr>
                <w:rFonts w:eastAsiaTheme="minorHAnsi" w:cstheme="minorBidi"/>
                <w:color w:val="000000"/>
                <w:sz w:val="16"/>
                <w:szCs w:val="16"/>
                <w:lang w:eastAsia="en-US"/>
              </w:rPr>
            </w:pPr>
            <w:r w:rsidRPr="00D4486B">
              <w:rPr>
                <w:rFonts w:eastAsiaTheme="minorHAnsi" w:cstheme="minorBidi"/>
                <w:color w:val="000000"/>
                <w:sz w:val="16"/>
                <w:szCs w:val="16"/>
                <w:lang w:eastAsia="en-US"/>
              </w:rPr>
              <w:t> </w:t>
            </w:r>
          </w:p>
        </w:tc>
        <w:tc>
          <w:tcPr>
            <w:tcW w:w="1204" w:type="pct"/>
            <w:tcBorders>
              <w:top w:val="nil"/>
              <w:left w:val="nil"/>
              <w:bottom w:val="single" w:sz="4" w:space="0" w:color="auto"/>
              <w:right w:val="single" w:sz="4" w:space="0" w:color="auto"/>
            </w:tcBorders>
            <w:shd w:val="clear" w:color="auto" w:fill="auto"/>
            <w:vAlign w:val="bottom"/>
            <w:hideMark/>
          </w:tcPr>
          <w:p w14:paraId="5876942B" w14:textId="77777777" w:rsidR="00D4486B" w:rsidRPr="00D4486B" w:rsidRDefault="00D4486B" w:rsidP="00D4486B">
            <w:pPr>
              <w:rPr>
                <w:rFonts w:eastAsiaTheme="minorHAnsi" w:cstheme="minorBidi"/>
                <w:color w:val="000000"/>
                <w:sz w:val="16"/>
                <w:szCs w:val="16"/>
                <w:lang w:eastAsia="en-US"/>
              </w:rPr>
            </w:pPr>
            <w:r w:rsidRPr="00D4486B">
              <w:rPr>
                <w:rFonts w:eastAsiaTheme="minorHAnsi" w:cstheme="minorBidi"/>
                <w:color w:val="000000"/>
                <w:sz w:val="16"/>
                <w:szCs w:val="16"/>
                <w:lang w:eastAsia="en-US"/>
              </w:rPr>
              <w:t> </w:t>
            </w:r>
          </w:p>
        </w:tc>
        <w:tc>
          <w:tcPr>
            <w:tcW w:w="554" w:type="pct"/>
            <w:tcBorders>
              <w:top w:val="nil"/>
              <w:left w:val="nil"/>
              <w:bottom w:val="single" w:sz="4" w:space="0" w:color="auto"/>
              <w:right w:val="single" w:sz="4" w:space="0" w:color="auto"/>
            </w:tcBorders>
            <w:shd w:val="clear" w:color="auto" w:fill="auto"/>
            <w:noWrap/>
            <w:vAlign w:val="bottom"/>
            <w:hideMark/>
          </w:tcPr>
          <w:p w14:paraId="581F1CB9" w14:textId="77777777" w:rsidR="00D4486B" w:rsidRPr="00D4486B" w:rsidRDefault="00D4486B" w:rsidP="00D4486B">
            <w:pPr>
              <w:rPr>
                <w:rFonts w:eastAsiaTheme="minorHAnsi" w:cstheme="minorBidi"/>
                <w:color w:val="000000"/>
                <w:sz w:val="16"/>
                <w:szCs w:val="16"/>
                <w:lang w:eastAsia="en-US"/>
              </w:rPr>
            </w:pPr>
            <w:r w:rsidRPr="00D4486B">
              <w:rPr>
                <w:rFonts w:eastAsiaTheme="minorHAnsi" w:cstheme="minorBidi"/>
                <w:color w:val="000000"/>
                <w:sz w:val="16"/>
                <w:szCs w:val="16"/>
                <w:lang w:eastAsia="en-US"/>
              </w:rPr>
              <w:t> </w:t>
            </w:r>
          </w:p>
        </w:tc>
        <w:tc>
          <w:tcPr>
            <w:tcW w:w="629" w:type="pct"/>
            <w:tcBorders>
              <w:top w:val="nil"/>
              <w:left w:val="nil"/>
              <w:bottom w:val="single" w:sz="4" w:space="0" w:color="auto"/>
              <w:right w:val="single" w:sz="4" w:space="0" w:color="auto"/>
            </w:tcBorders>
            <w:shd w:val="clear" w:color="auto" w:fill="auto"/>
            <w:noWrap/>
            <w:vAlign w:val="bottom"/>
            <w:hideMark/>
          </w:tcPr>
          <w:p w14:paraId="3C9DBCA6" w14:textId="77777777" w:rsidR="00D4486B" w:rsidRPr="00D4486B" w:rsidRDefault="00D4486B" w:rsidP="00D4486B">
            <w:pPr>
              <w:rPr>
                <w:rFonts w:eastAsiaTheme="minorHAnsi" w:cstheme="minorBidi"/>
                <w:color w:val="000000"/>
                <w:sz w:val="16"/>
                <w:szCs w:val="16"/>
                <w:lang w:eastAsia="en-US"/>
              </w:rPr>
            </w:pPr>
            <w:r w:rsidRPr="00D4486B">
              <w:rPr>
                <w:rFonts w:eastAsiaTheme="minorHAnsi" w:cstheme="minorBidi"/>
                <w:color w:val="000000"/>
                <w:sz w:val="16"/>
                <w:szCs w:val="16"/>
                <w:lang w:eastAsia="en-US"/>
              </w:rPr>
              <w:t> </w:t>
            </w:r>
          </w:p>
        </w:tc>
        <w:tc>
          <w:tcPr>
            <w:tcW w:w="560" w:type="pct"/>
            <w:tcBorders>
              <w:top w:val="nil"/>
              <w:left w:val="nil"/>
              <w:bottom w:val="single" w:sz="4" w:space="0" w:color="auto"/>
              <w:right w:val="single" w:sz="4" w:space="0" w:color="auto"/>
            </w:tcBorders>
            <w:shd w:val="clear" w:color="auto" w:fill="auto"/>
            <w:noWrap/>
            <w:vAlign w:val="bottom"/>
            <w:hideMark/>
          </w:tcPr>
          <w:p w14:paraId="0A5B052C" w14:textId="77777777" w:rsidR="00D4486B" w:rsidRPr="00D4486B" w:rsidRDefault="00D4486B" w:rsidP="00D4486B">
            <w:pPr>
              <w:rPr>
                <w:rFonts w:eastAsiaTheme="minorHAnsi" w:cstheme="minorBidi"/>
                <w:color w:val="000000"/>
                <w:sz w:val="16"/>
                <w:szCs w:val="16"/>
                <w:lang w:eastAsia="en-US"/>
              </w:rPr>
            </w:pPr>
            <w:r w:rsidRPr="00D4486B">
              <w:rPr>
                <w:rFonts w:eastAsiaTheme="minorHAnsi" w:cstheme="minorBidi"/>
                <w:color w:val="000000"/>
                <w:sz w:val="16"/>
                <w:szCs w:val="16"/>
                <w:lang w:eastAsia="en-US"/>
              </w:rPr>
              <w:t> </w:t>
            </w:r>
          </w:p>
        </w:tc>
        <w:tc>
          <w:tcPr>
            <w:tcW w:w="1782" w:type="pct"/>
            <w:tcBorders>
              <w:top w:val="nil"/>
              <w:left w:val="nil"/>
              <w:bottom w:val="single" w:sz="4" w:space="0" w:color="auto"/>
              <w:right w:val="single" w:sz="4" w:space="0" w:color="auto"/>
            </w:tcBorders>
            <w:shd w:val="clear" w:color="auto" w:fill="auto"/>
            <w:vAlign w:val="bottom"/>
            <w:hideMark/>
          </w:tcPr>
          <w:p w14:paraId="60E22CCB" w14:textId="77777777" w:rsidR="00D4486B" w:rsidRPr="00D4486B" w:rsidRDefault="00D4486B" w:rsidP="00D4486B">
            <w:pPr>
              <w:rPr>
                <w:rFonts w:eastAsiaTheme="minorHAnsi" w:cstheme="minorBidi"/>
                <w:color w:val="000000"/>
                <w:sz w:val="16"/>
                <w:szCs w:val="16"/>
                <w:lang w:eastAsia="en-US"/>
              </w:rPr>
            </w:pPr>
            <w:r w:rsidRPr="00D4486B">
              <w:rPr>
                <w:rFonts w:eastAsiaTheme="minorHAnsi" w:cstheme="minorBidi"/>
                <w:color w:val="000000"/>
                <w:sz w:val="16"/>
                <w:szCs w:val="16"/>
                <w:lang w:eastAsia="en-US"/>
              </w:rPr>
              <w:t> </w:t>
            </w:r>
          </w:p>
        </w:tc>
      </w:tr>
      <w:tr w:rsidR="00D4486B" w:rsidRPr="00D4486B" w14:paraId="1263EAB7" w14:textId="77777777" w:rsidTr="002D6968">
        <w:trPr>
          <w:trHeight w:val="300"/>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14:paraId="48602FB0" w14:textId="77777777" w:rsidR="00D4486B" w:rsidRPr="00D4486B" w:rsidRDefault="00D4486B" w:rsidP="00D4486B">
            <w:pPr>
              <w:jc w:val="right"/>
              <w:rPr>
                <w:rFonts w:eastAsiaTheme="minorHAnsi" w:cstheme="minorBidi"/>
                <w:color w:val="000000"/>
                <w:sz w:val="16"/>
                <w:szCs w:val="16"/>
                <w:lang w:eastAsia="en-US"/>
              </w:rPr>
            </w:pPr>
            <w:r w:rsidRPr="00D4486B">
              <w:rPr>
                <w:rFonts w:eastAsiaTheme="minorHAnsi" w:cstheme="minorBidi"/>
                <w:color w:val="000000"/>
                <w:sz w:val="16"/>
                <w:szCs w:val="16"/>
                <w:lang w:eastAsia="en-US"/>
              </w:rPr>
              <w:t>9</w:t>
            </w:r>
          </w:p>
        </w:tc>
        <w:tc>
          <w:tcPr>
            <w:tcW w:w="1204" w:type="pct"/>
            <w:tcBorders>
              <w:top w:val="nil"/>
              <w:left w:val="nil"/>
              <w:bottom w:val="single" w:sz="4" w:space="0" w:color="auto"/>
              <w:right w:val="single" w:sz="4" w:space="0" w:color="auto"/>
            </w:tcBorders>
            <w:shd w:val="clear" w:color="auto" w:fill="auto"/>
            <w:vAlign w:val="bottom"/>
            <w:hideMark/>
          </w:tcPr>
          <w:p w14:paraId="2D12461C" w14:textId="77777777" w:rsidR="00D4486B" w:rsidRPr="00D4486B" w:rsidRDefault="00D4486B" w:rsidP="00D4486B">
            <w:pPr>
              <w:rPr>
                <w:rFonts w:eastAsiaTheme="minorHAnsi" w:cstheme="minorBidi"/>
                <w:color w:val="000000"/>
                <w:sz w:val="16"/>
                <w:szCs w:val="16"/>
                <w:lang w:eastAsia="en-US"/>
              </w:rPr>
            </w:pPr>
            <w:r w:rsidRPr="00D4486B">
              <w:rPr>
                <w:rFonts w:eastAsiaTheme="minorHAnsi" w:cstheme="minorBidi"/>
                <w:color w:val="000000"/>
                <w:sz w:val="16"/>
                <w:szCs w:val="16"/>
                <w:lang w:eastAsia="en-US"/>
              </w:rPr>
              <w:t>Стоимость покупки мощности</w:t>
            </w:r>
          </w:p>
        </w:tc>
        <w:tc>
          <w:tcPr>
            <w:tcW w:w="554" w:type="pct"/>
            <w:tcBorders>
              <w:top w:val="nil"/>
              <w:left w:val="nil"/>
              <w:bottom w:val="single" w:sz="4" w:space="0" w:color="auto"/>
              <w:right w:val="single" w:sz="4" w:space="0" w:color="auto"/>
            </w:tcBorders>
            <w:shd w:val="clear" w:color="auto" w:fill="auto"/>
            <w:noWrap/>
            <w:vAlign w:val="bottom"/>
            <w:hideMark/>
          </w:tcPr>
          <w:p w14:paraId="31186B7A" w14:textId="77777777" w:rsidR="00D4486B" w:rsidRPr="00D4486B" w:rsidRDefault="00D4486B" w:rsidP="00D4486B">
            <w:pPr>
              <w:rPr>
                <w:rFonts w:eastAsiaTheme="minorHAnsi" w:cstheme="minorBidi"/>
                <w:color w:val="000000"/>
                <w:sz w:val="16"/>
                <w:szCs w:val="16"/>
                <w:lang w:eastAsia="en-US"/>
              </w:rPr>
            </w:pPr>
            <w:r w:rsidRPr="00D4486B">
              <w:rPr>
                <w:rFonts w:eastAsiaTheme="minorHAnsi" w:cstheme="minorBidi"/>
                <w:color w:val="000000"/>
                <w:sz w:val="16"/>
                <w:szCs w:val="16"/>
                <w:lang w:eastAsia="en-US"/>
              </w:rPr>
              <w:t>тыс.руб.</w:t>
            </w:r>
          </w:p>
        </w:tc>
        <w:tc>
          <w:tcPr>
            <w:tcW w:w="629" w:type="pct"/>
            <w:tcBorders>
              <w:top w:val="nil"/>
              <w:left w:val="nil"/>
              <w:bottom w:val="single" w:sz="4" w:space="0" w:color="auto"/>
              <w:right w:val="single" w:sz="4" w:space="0" w:color="auto"/>
            </w:tcBorders>
            <w:shd w:val="clear" w:color="auto" w:fill="auto"/>
            <w:noWrap/>
            <w:vAlign w:val="bottom"/>
            <w:hideMark/>
          </w:tcPr>
          <w:p w14:paraId="10DFEFDB" w14:textId="77777777" w:rsidR="00D4486B" w:rsidRPr="00D4486B" w:rsidRDefault="00D4486B" w:rsidP="00D4486B">
            <w:pPr>
              <w:jc w:val="right"/>
              <w:rPr>
                <w:rFonts w:eastAsiaTheme="minorHAnsi" w:cstheme="minorBidi"/>
                <w:color w:val="000000"/>
                <w:sz w:val="16"/>
                <w:szCs w:val="16"/>
                <w:lang w:eastAsia="en-US"/>
              </w:rPr>
            </w:pPr>
            <w:r w:rsidRPr="00D4486B">
              <w:rPr>
                <w:rFonts w:eastAsiaTheme="minorHAnsi" w:cstheme="minorBidi"/>
                <w:color w:val="000000"/>
                <w:sz w:val="16"/>
                <w:szCs w:val="16"/>
                <w:lang w:eastAsia="en-US"/>
              </w:rPr>
              <w:t>1 090 458,26</w:t>
            </w:r>
          </w:p>
        </w:tc>
        <w:tc>
          <w:tcPr>
            <w:tcW w:w="560" w:type="pct"/>
            <w:tcBorders>
              <w:top w:val="nil"/>
              <w:left w:val="nil"/>
              <w:bottom w:val="single" w:sz="4" w:space="0" w:color="auto"/>
              <w:right w:val="single" w:sz="4" w:space="0" w:color="auto"/>
            </w:tcBorders>
            <w:shd w:val="clear" w:color="auto" w:fill="auto"/>
            <w:noWrap/>
            <w:vAlign w:val="bottom"/>
            <w:hideMark/>
          </w:tcPr>
          <w:p w14:paraId="7A015170" w14:textId="77777777" w:rsidR="00D4486B" w:rsidRPr="00D4486B" w:rsidRDefault="00D4486B" w:rsidP="00D4486B">
            <w:pPr>
              <w:jc w:val="right"/>
              <w:rPr>
                <w:rFonts w:eastAsiaTheme="minorHAnsi" w:cstheme="minorBidi"/>
                <w:color w:val="000000"/>
                <w:sz w:val="16"/>
                <w:szCs w:val="16"/>
                <w:lang w:eastAsia="en-US"/>
              </w:rPr>
            </w:pPr>
            <w:r w:rsidRPr="00D4486B">
              <w:rPr>
                <w:rFonts w:eastAsiaTheme="minorHAnsi" w:cstheme="minorBidi"/>
                <w:color w:val="000000"/>
                <w:sz w:val="16"/>
                <w:szCs w:val="16"/>
                <w:lang w:eastAsia="en-US"/>
              </w:rPr>
              <w:t>1 116 087,07</w:t>
            </w:r>
          </w:p>
        </w:tc>
        <w:tc>
          <w:tcPr>
            <w:tcW w:w="1782" w:type="pct"/>
            <w:tcBorders>
              <w:top w:val="nil"/>
              <w:left w:val="nil"/>
              <w:bottom w:val="single" w:sz="4" w:space="0" w:color="auto"/>
              <w:right w:val="single" w:sz="4" w:space="0" w:color="auto"/>
            </w:tcBorders>
            <w:shd w:val="clear" w:color="auto" w:fill="auto"/>
            <w:vAlign w:val="bottom"/>
            <w:hideMark/>
          </w:tcPr>
          <w:p w14:paraId="1F9E2E53" w14:textId="77777777" w:rsidR="00D4486B" w:rsidRPr="00D4486B" w:rsidRDefault="00D4486B" w:rsidP="00D4486B">
            <w:pPr>
              <w:rPr>
                <w:rFonts w:eastAsiaTheme="minorHAnsi" w:cstheme="minorBidi"/>
                <w:color w:val="000000"/>
                <w:sz w:val="16"/>
                <w:szCs w:val="16"/>
                <w:lang w:eastAsia="en-US"/>
              </w:rPr>
            </w:pPr>
            <w:r w:rsidRPr="00D4486B">
              <w:rPr>
                <w:rFonts w:eastAsiaTheme="minorHAnsi" w:cstheme="minorBidi"/>
                <w:color w:val="000000"/>
                <w:sz w:val="16"/>
                <w:szCs w:val="16"/>
                <w:lang w:eastAsia="en-US"/>
              </w:rPr>
              <w:t> </w:t>
            </w:r>
          </w:p>
        </w:tc>
      </w:tr>
      <w:tr w:rsidR="00D4486B" w:rsidRPr="00D4486B" w14:paraId="1FBFB928" w14:textId="77777777" w:rsidTr="002D6968">
        <w:trPr>
          <w:trHeight w:val="300"/>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14:paraId="1E3029AD" w14:textId="77777777" w:rsidR="00D4486B" w:rsidRPr="00D4486B" w:rsidRDefault="00D4486B" w:rsidP="00D4486B">
            <w:pPr>
              <w:jc w:val="right"/>
              <w:rPr>
                <w:rFonts w:eastAsiaTheme="minorHAnsi" w:cstheme="minorBidi"/>
                <w:color w:val="000000"/>
                <w:sz w:val="16"/>
                <w:szCs w:val="16"/>
                <w:lang w:eastAsia="en-US"/>
              </w:rPr>
            </w:pPr>
            <w:r w:rsidRPr="00D4486B">
              <w:rPr>
                <w:rFonts w:eastAsiaTheme="minorHAnsi" w:cstheme="minorBidi"/>
                <w:color w:val="000000"/>
                <w:sz w:val="16"/>
                <w:szCs w:val="16"/>
                <w:lang w:eastAsia="en-US"/>
              </w:rPr>
              <w:t>10</w:t>
            </w:r>
          </w:p>
        </w:tc>
        <w:tc>
          <w:tcPr>
            <w:tcW w:w="1204" w:type="pct"/>
            <w:tcBorders>
              <w:top w:val="nil"/>
              <w:left w:val="nil"/>
              <w:bottom w:val="single" w:sz="4" w:space="0" w:color="auto"/>
              <w:right w:val="single" w:sz="4" w:space="0" w:color="auto"/>
            </w:tcBorders>
            <w:shd w:val="clear" w:color="auto" w:fill="auto"/>
            <w:vAlign w:val="bottom"/>
            <w:hideMark/>
          </w:tcPr>
          <w:p w14:paraId="38BB985B" w14:textId="77777777" w:rsidR="00D4486B" w:rsidRPr="00D4486B" w:rsidRDefault="00D4486B" w:rsidP="00D4486B">
            <w:pPr>
              <w:rPr>
                <w:rFonts w:eastAsiaTheme="minorHAnsi" w:cstheme="minorBidi"/>
                <w:color w:val="000000"/>
                <w:sz w:val="16"/>
                <w:szCs w:val="16"/>
                <w:lang w:eastAsia="en-US"/>
              </w:rPr>
            </w:pPr>
            <w:r w:rsidRPr="00D4486B">
              <w:rPr>
                <w:rFonts w:eastAsiaTheme="minorHAnsi" w:cstheme="minorBidi"/>
                <w:color w:val="000000"/>
                <w:sz w:val="16"/>
                <w:szCs w:val="16"/>
                <w:lang w:eastAsia="en-US"/>
              </w:rPr>
              <w:t>Стоимость покупки электрической энергии</w:t>
            </w:r>
          </w:p>
        </w:tc>
        <w:tc>
          <w:tcPr>
            <w:tcW w:w="554" w:type="pct"/>
            <w:tcBorders>
              <w:top w:val="nil"/>
              <w:left w:val="nil"/>
              <w:bottom w:val="single" w:sz="4" w:space="0" w:color="auto"/>
              <w:right w:val="single" w:sz="4" w:space="0" w:color="auto"/>
            </w:tcBorders>
            <w:shd w:val="clear" w:color="auto" w:fill="auto"/>
            <w:noWrap/>
            <w:vAlign w:val="bottom"/>
            <w:hideMark/>
          </w:tcPr>
          <w:p w14:paraId="0FD0B1FB" w14:textId="77777777" w:rsidR="00D4486B" w:rsidRPr="00D4486B" w:rsidRDefault="00D4486B" w:rsidP="00D4486B">
            <w:pPr>
              <w:rPr>
                <w:rFonts w:eastAsiaTheme="minorHAnsi" w:cstheme="minorBidi"/>
                <w:color w:val="000000"/>
                <w:sz w:val="16"/>
                <w:szCs w:val="16"/>
                <w:lang w:eastAsia="en-US"/>
              </w:rPr>
            </w:pPr>
            <w:r w:rsidRPr="00D4486B">
              <w:rPr>
                <w:rFonts w:eastAsiaTheme="minorHAnsi" w:cstheme="minorBidi"/>
                <w:color w:val="000000"/>
                <w:sz w:val="16"/>
                <w:szCs w:val="16"/>
                <w:lang w:eastAsia="en-US"/>
              </w:rPr>
              <w:t>тыс.руб.</w:t>
            </w:r>
          </w:p>
        </w:tc>
        <w:tc>
          <w:tcPr>
            <w:tcW w:w="629" w:type="pct"/>
            <w:tcBorders>
              <w:top w:val="nil"/>
              <w:left w:val="nil"/>
              <w:bottom w:val="single" w:sz="4" w:space="0" w:color="auto"/>
              <w:right w:val="single" w:sz="4" w:space="0" w:color="auto"/>
            </w:tcBorders>
            <w:shd w:val="clear" w:color="auto" w:fill="auto"/>
            <w:noWrap/>
            <w:vAlign w:val="bottom"/>
            <w:hideMark/>
          </w:tcPr>
          <w:p w14:paraId="54489245" w14:textId="77777777" w:rsidR="00D4486B" w:rsidRPr="00D4486B" w:rsidRDefault="00D4486B" w:rsidP="00D4486B">
            <w:pPr>
              <w:jc w:val="right"/>
              <w:rPr>
                <w:rFonts w:eastAsiaTheme="minorHAnsi" w:cstheme="minorBidi"/>
                <w:color w:val="000000"/>
                <w:sz w:val="16"/>
                <w:szCs w:val="16"/>
                <w:lang w:eastAsia="en-US"/>
              </w:rPr>
            </w:pPr>
            <w:r w:rsidRPr="00D4486B">
              <w:rPr>
                <w:rFonts w:eastAsiaTheme="minorHAnsi" w:cstheme="minorBidi"/>
                <w:color w:val="000000"/>
                <w:sz w:val="16"/>
                <w:szCs w:val="16"/>
                <w:lang w:eastAsia="en-US"/>
              </w:rPr>
              <w:t>1 192 136,13</w:t>
            </w:r>
          </w:p>
        </w:tc>
        <w:tc>
          <w:tcPr>
            <w:tcW w:w="560" w:type="pct"/>
            <w:tcBorders>
              <w:top w:val="nil"/>
              <w:left w:val="nil"/>
              <w:bottom w:val="single" w:sz="4" w:space="0" w:color="auto"/>
              <w:right w:val="single" w:sz="4" w:space="0" w:color="auto"/>
            </w:tcBorders>
            <w:shd w:val="clear" w:color="auto" w:fill="auto"/>
            <w:noWrap/>
            <w:vAlign w:val="bottom"/>
            <w:hideMark/>
          </w:tcPr>
          <w:p w14:paraId="7F2041B8" w14:textId="77777777" w:rsidR="00D4486B" w:rsidRPr="00D4486B" w:rsidRDefault="00D4486B" w:rsidP="00D4486B">
            <w:pPr>
              <w:jc w:val="right"/>
              <w:rPr>
                <w:rFonts w:eastAsiaTheme="minorHAnsi" w:cstheme="minorBidi"/>
                <w:color w:val="000000"/>
                <w:sz w:val="16"/>
                <w:szCs w:val="16"/>
                <w:lang w:eastAsia="en-US"/>
              </w:rPr>
            </w:pPr>
            <w:r w:rsidRPr="00D4486B">
              <w:rPr>
                <w:rFonts w:eastAsiaTheme="minorHAnsi" w:cstheme="minorBidi"/>
                <w:color w:val="000000"/>
                <w:sz w:val="16"/>
                <w:szCs w:val="16"/>
                <w:lang w:eastAsia="en-US"/>
              </w:rPr>
              <w:t>1 193 722,15</w:t>
            </w:r>
          </w:p>
        </w:tc>
        <w:tc>
          <w:tcPr>
            <w:tcW w:w="1782" w:type="pct"/>
            <w:tcBorders>
              <w:top w:val="nil"/>
              <w:left w:val="nil"/>
              <w:bottom w:val="single" w:sz="4" w:space="0" w:color="auto"/>
              <w:right w:val="single" w:sz="4" w:space="0" w:color="auto"/>
            </w:tcBorders>
            <w:shd w:val="clear" w:color="auto" w:fill="auto"/>
            <w:vAlign w:val="bottom"/>
            <w:hideMark/>
          </w:tcPr>
          <w:p w14:paraId="13863C30" w14:textId="77777777" w:rsidR="00D4486B" w:rsidRPr="00D4486B" w:rsidRDefault="00D4486B" w:rsidP="00D4486B">
            <w:pPr>
              <w:rPr>
                <w:rFonts w:eastAsiaTheme="minorHAnsi" w:cstheme="minorBidi"/>
                <w:color w:val="000000"/>
                <w:sz w:val="16"/>
                <w:szCs w:val="16"/>
                <w:lang w:eastAsia="en-US"/>
              </w:rPr>
            </w:pPr>
            <w:r w:rsidRPr="00D4486B">
              <w:rPr>
                <w:rFonts w:eastAsiaTheme="minorHAnsi" w:cstheme="minorBidi"/>
                <w:color w:val="000000"/>
                <w:sz w:val="16"/>
                <w:szCs w:val="16"/>
                <w:lang w:eastAsia="en-US"/>
              </w:rPr>
              <w:t> </w:t>
            </w:r>
          </w:p>
        </w:tc>
      </w:tr>
      <w:tr w:rsidR="00D4486B" w:rsidRPr="00D4486B" w14:paraId="3A449E09" w14:textId="77777777" w:rsidTr="002D6968">
        <w:trPr>
          <w:trHeight w:val="300"/>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14:paraId="192F0475" w14:textId="77777777" w:rsidR="00D4486B" w:rsidRPr="00D4486B" w:rsidRDefault="00D4486B" w:rsidP="00D4486B">
            <w:pPr>
              <w:jc w:val="right"/>
              <w:rPr>
                <w:rFonts w:eastAsiaTheme="minorHAnsi" w:cstheme="minorBidi"/>
                <w:color w:val="000000"/>
                <w:sz w:val="16"/>
                <w:szCs w:val="16"/>
                <w:lang w:eastAsia="en-US"/>
              </w:rPr>
            </w:pPr>
            <w:r w:rsidRPr="00D4486B">
              <w:rPr>
                <w:rFonts w:eastAsiaTheme="minorHAnsi" w:cstheme="minorBidi"/>
                <w:color w:val="000000"/>
                <w:sz w:val="16"/>
                <w:szCs w:val="16"/>
                <w:lang w:eastAsia="en-US"/>
              </w:rPr>
              <w:t>11</w:t>
            </w:r>
          </w:p>
        </w:tc>
        <w:tc>
          <w:tcPr>
            <w:tcW w:w="1204" w:type="pct"/>
            <w:tcBorders>
              <w:top w:val="nil"/>
              <w:left w:val="nil"/>
              <w:bottom w:val="single" w:sz="4" w:space="0" w:color="auto"/>
              <w:right w:val="single" w:sz="4" w:space="0" w:color="auto"/>
            </w:tcBorders>
            <w:shd w:val="clear" w:color="auto" w:fill="auto"/>
            <w:vAlign w:val="bottom"/>
            <w:hideMark/>
          </w:tcPr>
          <w:p w14:paraId="3BCAB693" w14:textId="77777777" w:rsidR="00D4486B" w:rsidRPr="00D4486B" w:rsidRDefault="00D4486B" w:rsidP="00D4486B">
            <w:pPr>
              <w:rPr>
                <w:rFonts w:eastAsiaTheme="minorHAnsi" w:cstheme="minorBidi"/>
                <w:color w:val="000000"/>
                <w:sz w:val="16"/>
                <w:szCs w:val="16"/>
                <w:lang w:eastAsia="en-US"/>
              </w:rPr>
            </w:pPr>
            <w:r w:rsidRPr="00D4486B">
              <w:rPr>
                <w:rFonts w:eastAsiaTheme="minorHAnsi" w:cstheme="minorBidi"/>
                <w:color w:val="000000"/>
                <w:sz w:val="16"/>
                <w:szCs w:val="16"/>
                <w:lang w:eastAsia="en-US"/>
              </w:rPr>
              <w:t>Итого стоимость покупки (стр.9+стр.10)</w:t>
            </w:r>
          </w:p>
        </w:tc>
        <w:tc>
          <w:tcPr>
            <w:tcW w:w="554" w:type="pct"/>
            <w:tcBorders>
              <w:top w:val="nil"/>
              <w:left w:val="nil"/>
              <w:bottom w:val="single" w:sz="4" w:space="0" w:color="auto"/>
              <w:right w:val="single" w:sz="4" w:space="0" w:color="auto"/>
            </w:tcBorders>
            <w:shd w:val="clear" w:color="auto" w:fill="auto"/>
            <w:noWrap/>
            <w:vAlign w:val="bottom"/>
            <w:hideMark/>
          </w:tcPr>
          <w:p w14:paraId="6ACAF679" w14:textId="77777777" w:rsidR="00D4486B" w:rsidRPr="00D4486B" w:rsidRDefault="00D4486B" w:rsidP="00D4486B">
            <w:pPr>
              <w:rPr>
                <w:rFonts w:eastAsiaTheme="minorHAnsi" w:cstheme="minorBidi"/>
                <w:color w:val="000000"/>
                <w:sz w:val="16"/>
                <w:szCs w:val="16"/>
                <w:lang w:eastAsia="en-US"/>
              </w:rPr>
            </w:pPr>
            <w:r w:rsidRPr="00D4486B">
              <w:rPr>
                <w:rFonts w:eastAsiaTheme="minorHAnsi" w:cstheme="minorBidi"/>
                <w:color w:val="000000"/>
                <w:sz w:val="16"/>
                <w:szCs w:val="16"/>
                <w:lang w:eastAsia="en-US"/>
              </w:rPr>
              <w:t>тыс.руб.</w:t>
            </w:r>
          </w:p>
        </w:tc>
        <w:tc>
          <w:tcPr>
            <w:tcW w:w="629" w:type="pct"/>
            <w:tcBorders>
              <w:top w:val="nil"/>
              <w:left w:val="nil"/>
              <w:bottom w:val="single" w:sz="4" w:space="0" w:color="auto"/>
              <w:right w:val="single" w:sz="4" w:space="0" w:color="auto"/>
            </w:tcBorders>
            <w:shd w:val="clear" w:color="auto" w:fill="auto"/>
            <w:noWrap/>
            <w:vAlign w:val="bottom"/>
            <w:hideMark/>
          </w:tcPr>
          <w:p w14:paraId="075E6E55" w14:textId="77777777" w:rsidR="00D4486B" w:rsidRPr="00D4486B" w:rsidRDefault="00D4486B" w:rsidP="00D4486B">
            <w:pPr>
              <w:jc w:val="right"/>
              <w:rPr>
                <w:rFonts w:eastAsiaTheme="minorHAnsi" w:cstheme="minorBidi"/>
                <w:color w:val="000000"/>
                <w:sz w:val="16"/>
                <w:szCs w:val="16"/>
                <w:lang w:eastAsia="en-US"/>
              </w:rPr>
            </w:pPr>
            <w:r w:rsidRPr="00D4486B">
              <w:rPr>
                <w:rFonts w:eastAsiaTheme="minorHAnsi" w:cstheme="minorBidi"/>
                <w:color w:val="000000"/>
                <w:sz w:val="16"/>
                <w:szCs w:val="16"/>
                <w:lang w:eastAsia="en-US"/>
              </w:rPr>
              <w:t>2 282 594,39</w:t>
            </w:r>
          </w:p>
        </w:tc>
        <w:tc>
          <w:tcPr>
            <w:tcW w:w="560" w:type="pct"/>
            <w:tcBorders>
              <w:top w:val="nil"/>
              <w:left w:val="nil"/>
              <w:bottom w:val="single" w:sz="4" w:space="0" w:color="auto"/>
              <w:right w:val="single" w:sz="4" w:space="0" w:color="auto"/>
            </w:tcBorders>
            <w:shd w:val="clear" w:color="auto" w:fill="auto"/>
            <w:noWrap/>
            <w:vAlign w:val="bottom"/>
            <w:hideMark/>
          </w:tcPr>
          <w:p w14:paraId="4CBB556C" w14:textId="77777777" w:rsidR="00D4486B" w:rsidRPr="00D4486B" w:rsidRDefault="00D4486B" w:rsidP="00D4486B">
            <w:pPr>
              <w:jc w:val="right"/>
              <w:rPr>
                <w:rFonts w:eastAsiaTheme="minorHAnsi" w:cstheme="minorBidi"/>
                <w:color w:val="000000"/>
                <w:sz w:val="16"/>
                <w:szCs w:val="16"/>
                <w:lang w:eastAsia="en-US"/>
              </w:rPr>
            </w:pPr>
            <w:r w:rsidRPr="00D4486B">
              <w:rPr>
                <w:rFonts w:eastAsiaTheme="minorHAnsi" w:cstheme="minorBidi"/>
                <w:color w:val="000000"/>
                <w:sz w:val="16"/>
                <w:szCs w:val="16"/>
                <w:lang w:eastAsia="en-US"/>
              </w:rPr>
              <w:t>2 309 809,22</w:t>
            </w:r>
          </w:p>
        </w:tc>
        <w:tc>
          <w:tcPr>
            <w:tcW w:w="1782" w:type="pct"/>
            <w:tcBorders>
              <w:top w:val="nil"/>
              <w:left w:val="nil"/>
              <w:bottom w:val="single" w:sz="4" w:space="0" w:color="auto"/>
              <w:right w:val="single" w:sz="4" w:space="0" w:color="auto"/>
            </w:tcBorders>
            <w:shd w:val="clear" w:color="auto" w:fill="auto"/>
            <w:vAlign w:val="bottom"/>
            <w:hideMark/>
          </w:tcPr>
          <w:p w14:paraId="49C8DFF5" w14:textId="77777777" w:rsidR="00D4486B" w:rsidRPr="00D4486B" w:rsidRDefault="00D4486B" w:rsidP="00D4486B">
            <w:pPr>
              <w:rPr>
                <w:rFonts w:eastAsiaTheme="minorHAnsi" w:cstheme="minorBidi"/>
                <w:color w:val="000000"/>
                <w:sz w:val="16"/>
                <w:szCs w:val="16"/>
                <w:lang w:eastAsia="en-US"/>
              </w:rPr>
            </w:pPr>
            <w:r w:rsidRPr="00D4486B">
              <w:rPr>
                <w:rFonts w:eastAsiaTheme="minorHAnsi" w:cstheme="minorBidi"/>
                <w:color w:val="000000"/>
                <w:sz w:val="16"/>
                <w:szCs w:val="16"/>
                <w:lang w:eastAsia="en-US"/>
              </w:rPr>
              <w:t> </w:t>
            </w:r>
          </w:p>
        </w:tc>
      </w:tr>
      <w:tr w:rsidR="00D4486B" w:rsidRPr="00D4486B" w14:paraId="36278AE8" w14:textId="77777777" w:rsidTr="002D6968">
        <w:trPr>
          <w:trHeight w:val="600"/>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14:paraId="756F858D" w14:textId="77777777" w:rsidR="00D4486B" w:rsidRPr="00D4486B" w:rsidRDefault="00D4486B" w:rsidP="00D4486B">
            <w:pPr>
              <w:rPr>
                <w:rFonts w:eastAsiaTheme="minorHAnsi" w:cstheme="minorBidi"/>
                <w:b/>
                <w:bCs/>
                <w:color w:val="000000"/>
                <w:sz w:val="16"/>
                <w:szCs w:val="16"/>
                <w:lang w:eastAsia="en-US"/>
              </w:rPr>
            </w:pPr>
            <w:r w:rsidRPr="00D4486B">
              <w:rPr>
                <w:rFonts w:eastAsiaTheme="minorHAnsi" w:cstheme="minorBidi"/>
                <w:b/>
                <w:bCs/>
                <w:color w:val="000000"/>
                <w:sz w:val="16"/>
                <w:szCs w:val="16"/>
                <w:lang w:eastAsia="en-US"/>
              </w:rPr>
              <w:t> </w:t>
            </w:r>
          </w:p>
        </w:tc>
        <w:tc>
          <w:tcPr>
            <w:tcW w:w="1204" w:type="pct"/>
            <w:tcBorders>
              <w:top w:val="nil"/>
              <w:left w:val="nil"/>
              <w:bottom w:val="single" w:sz="4" w:space="0" w:color="auto"/>
              <w:right w:val="single" w:sz="4" w:space="0" w:color="auto"/>
            </w:tcBorders>
            <w:shd w:val="clear" w:color="auto" w:fill="auto"/>
            <w:vAlign w:val="bottom"/>
            <w:hideMark/>
          </w:tcPr>
          <w:p w14:paraId="52635A99" w14:textId="77777777" w:rsidR="00D4486B" w:rsidRPr="00D4486B" w:rsidRDefault="00D4486B" w:rsidP="00D4486B">
            <w:pPr>
              <w:rPr>
                <w:rFonts w:eastAsiaTheme="minorHAnsi" w:cstheme="minorBidi"/>
                <w:b/>
                <w:bCs/>
                <w:color w:val="000000"/>
                <w:sz w:val="16"/>
                <w:szCs w:val="16"/>
                <w:lang w:eastAsia="en-US"/>
              </w:rPr>
            </w:pPr>
            <w:r w:rsidRPr="00D4486B">
              <w:rPr>
                <w:rFonts w:eastAsiaTheme="minorHAnsi" w:cstheme="minorBidi"/>
                <w:b/>
                <w:bCs/>
                <w:color w:val="000000"/>
                <w:sz w:val="16"/>
                <w:szCs w:val="16"/>
                <w:lang w:eastAsia="en-US"/>
              </w:rPr>
              <w:t>Тариф на покупку потерь электрической энергии (расчетный) на 2021 год</w:t>
            </w:r>
          </w:p>
        </w:tc>
        <w:tc>
          <w:tcPr>
            <w:tcW w:w="554" w:type="pct"/>
            <w:tcBorders>
              <w:top w:val="nil"/>
              <w:left w:val="nil"/>
              <w:bottom w:val="single" w:sz="4" w:space="0" w:color="auto"/>
              <w:right w:val="single" w:sz="4" w:space="0" w:color="auto"/>
            </w:tcBorders>
            <w:shd w:val="clear" w:color="auto" w:fill="auto"/>
            <w:noWrap/>
            <w:vAlign w:val="bottom"/>
            <w:hideMark/>
          </w:tcPr>
          <w:p w14:paraId="48977A78" w14:textId="77777777" w:rsidR="00D4486B" w:rsidRPr="00D4486B" w:rsidRDefault="00D4486B" w:rsidP="00D4486B">
            <w:pPr>
              <w:rPr>
                <w:rFonts w:eastAsiaTheme="minorHAnsi" w:cstheme="minorBidi"/>
                <w:b/>
                <w:bCs/>
                <w:color w:val="000000"/>
                <w:sz w:val="16"/>
                <w:szCs w:val="16"/>
                <w:lang w:eastAsia="en-US"/>
              </w:rPr>
            </w:pPr>
            <w:r w:rsidRPr="00D4486B">
              <w:rPr>
                <w:rFonts w:eastAsiaTheme="minorHAnsi" w:cstheme="minorBidi"/>
                <w:b/>
                <w:bCs/>
                <w:color w:val="000000"/>
                <w:sz w:val="16"/>
                <w:szCs w:val="16"/>
                <w:lang w:eastAsia="en-US"/>
              </w:rPr>
              <w:t>руб/МВт.ч</w:t>
            </w:r>
          </w:p>
        </w:tc>
        <w:tc>
          <w:tcPr>
            <w:tcW w:w="629" w:type="pct"/>
            <w:tcBorders>
              <w:top w:val="nil"/>
              <w:left w:val="nil"/>
              <w:bottom w:val="single" w:sz="4" w:space="0" w:color="auto"/>
              <w:right w:val="single" w:sz="4" w:space="0" w:color="auto"/>
            </w:tcBorders>
            <w:shd w:val="clear" w:color="auto" w:fill="auto"/>
            <w:noWrap/>
            <w:vAlign w:val="bottom"/>
            <w:hideMark/>
          </w:tcPr>
          <w:p w14:paraId="76423418" w14:textId="77777777" w:rsidR="00D4486B" w:rsidRPr="00D4486B" w:rsidRDefault="00D4486B" w:rsidP="00D4486B">
            <w:pPr>
              <w:jc w:val="right"/>
              <w:rPr>
                <w:rFonts w:eastAsiaTheme="minorHAnsi" w:cstheme="minorBidi"/>
                <w:b/>
                <w:bCs/>
                <w:color w:val="000000"/>
                <w:sz w:val="16"/>
                <w:szCs w:val="16"/>
                <w:lang w:eastAsia="en-US"/>
              </w:rPr>
            </w:pPr>
            <w:r w:rsidRPr="00D4486B">
              <w:rPr>
                <w:rFonts w:eastAsiaTheme="minorHAnsi" w:cstheme="minorBidi"/>
                <w:b/>
                <w:bCs/>
                <w:color w:val="000000"/>
                <w:sz w:val="16"/>
                <w:szCs w:val="16"/>
                <w:lang w:eastAsia="en-US"/>
              </w:rPr>
              <w:t>3 071,90</w:t>
            </w:r>
          </w:p>
        </w:tc>
        <w:tc>
          <w:tcPr>
            <w:tcW w:w="560" w:type="pct"/>
            <w:tcBorders>
              <w:top w:val="nil"/>
              <w:left w:val="nil"/>
              <w:bottom w:val="single" w:sz="4" w:space="0" w:color="auto"/>
              <w:right w:val="single" w:sz="4" w:space="0" w:color="auto"/>
            </w:tcBorders>
            <w:shd w:val="clear" w:color="auto" w:fill="auto"/>
            <w:noWrap/>
            <w:vAlign w:val="bottom"/>
            <w:hideMark/>
          </w:tcPr>
          <w:p w14:paraId="64D56923" w14:textId="77777777" w:rsidR="00D4486B" w:rsidRPr="00D4486B" w:rsidRDefault="00D4486B" w:rsidP="00D4486B">
            <w:pPr>
              <w:jc w:val="right"/>
              <w:rPr>
                <w:rFonts w:eastAsiaTheme="minorHAnsi" w:cstheme="minorBidi"/>
                <w:b/>
                <w:bCs/>
                <w:color w:val="000000"/>
                <w:sz w:val="16"/>
                <w:szCs w:val="16"/>
                <w:lang w:eastAsia="en-US"/>
              </w:rPr>
            </w:pPr>
            <w:r w:rsidRPr="00D4486B">
              <w:rPr>
                <w:rFonts w:eastAsiaTheme="minorHAnsi" w:cstheme="minorBidi"/>
                <w:b/>
                <w:bCs/>
                <w:color w:val="000000"/>
                <w:sz w:val="16"/>
                <w:szCs w:val="16"/>
                <w:lang w:eastAsia="en-US"/>
              </w:rPr>
              <w:t>3 181,88</w:t>
            </w:r>
          </w:p>
        </w:tc>
        <w:tc>
          <w:tcPr>
            <w:tcW w:w="1782" w:type="pct"/>
            <w:tcBorders>
              <w:top w:val="nil"/>
              <w:left w:val="nil"/>
              <w:bottom w:val="single" w:sz="4" w:space="0" w:color="auto"/>
              <w:right w:val="single" w:sz="4" w:space="0" w:color="auto"/>
            </w:tcBorders>
            <w:shd w:val="clear" w:color="auto" w:fill="auto"/>
            <w:vAlign w:val="bottom"/>
            <w:hideMark/>
          </w:tcPr>
          <w:p w14:paraId="6A2F5D9F" w14:textId="77777777" w:rsidR="00D4486B" w:rsidRPr="00D4486B" w:rsidRDefault="00D4486B" w:rsidP="00D4486B">
            <w:pPr>
              <w:rPr>
                <w:rFonts w:eastAsiaTheme="minorHAnsi" w:cstheme="minorBidi"/>
                <w:b/>
                <w:bCs/>
                <w:color w:val="000000"/>
                <w:sz w:val="16"/>
                <w:szCs w:val="16"/>
                <w:lang w:eastAsia="en-US"/>
              </w:rPr>
            </w:pPr>
            <w:r w:rsidRPr="00D4486B">
              <w:rPr>
                <w:rFonts w:eastAsiaTheme="minorHAnsi" w:cstheme="minorBidi"/>
                <w:b/>
                <w:bCs/>
                <w:color w:val="000000"/>
                <w:sz w:val="16"/>
                <w:szCs w:val="16"/>
                <w:lang w:eastAsia="en-US"/>
              </w:rPr>
              <w:t> </w:t>
            </w:r>
          </w:p>
        </w:tc>
      </w:tr>
    </w:tbl>
    <w:p w14:paraId="2608C092" w14:textId="77777777" w:rsidR="00D4486B" w:rsidRPr="00D4486B" w:rsidRDefault="00D4486B" w:rsidP="00D4486B">
      <w:pPr>
        <w:ind w:firstLine="851"/>
        <w:jc w:val="both"/>
        <w:rPr>
          <w:rFonts w:eastAsiaTheme="minorHAnsi" w:cstheme="minorBidi"/>
          <w:color w:val="000000" w:themeColor="text1"/>
          <w:sz w:val="28"/>
          <w:szCs w:val="22"/>
          <w:lang w:eastAsia="en-US"/>
        </w:rPr>
      </w:pPr>
    </w:p>
    <w:p w14:paraId="38D07629" w14:textId="77777777" w:rsidR="00D4486B" w:rsidRPr="00D4486B" w:rsidRDefault="00D4486B" w:rsidP="00D4486B">
      <w:pPr>
        <w:ind w:firstLine="851"/>
        <w:jc w:val="both"/>
        <w:rPr>
          <w:rFonts w:eastAsiaTheme="minorHAnsi" w:cstheme="minorBidi"/>
          <w:color w:val="000000" w:themeColor="text1"/>
          <w:sz w:val="28"/>
          <w:szCs w:val="22"/>
          <w:lang w:eastAsia="en-US"/>
        </w:rPr>
      </w:pPr>
      <w:r w:rsidRPr="00D4486B">
        <w:rPr>
          <w:rFonts w:eastAsiaTheme="minorHAnsi" w:cstheme="minorBidi"/>
          <w:color w:val="000000" w:themeColor="text1"/>
          <w:sz w:val="28"/>
          <w:szCs w:val="22"/>
          <w:lang w:eastAsia="en-US"/>
        </w:rPr>
        <w:t xml:space="preserve">В то же время тарифы на услуги по передаче электрической энергии устанавливаются в рамках предельных уровней тарифов, устанавливаемых ФАС России (пункт 81 Основ ценообразования). Поскольку полученная </w:t>
      </w:r>
      <w:r w:rsidRPr="00D4486B">
        <w:rPr>
          <w:rFonts w:eastAsiaTheme="minorHAnsi" w:cstheme="minorBidi"/>
          <w:color w:val="000000" w:themeColor="text1"/>
          <w:sz w:val="28"/>
          <w:szCs w:val="22"/>
          <w:lang w:eastAsia="en-US"/>
        </w:rPr>
        <w:lastRenderedPageBreak/>
        <w:t>расчётным путём цена электрической энергии превышает рост предельной ставки на оплату потерь электрической энергии (рост по сравнению с 2020 годом в среднем по году  составит 37%), предлагается на 2021 год учесть расходы на оплату потерь, исходя из стоимости для всех сетевых организаций на 2021 год с учетом роста тарифов согласно прогнозу:</w:t>
      </w:r>
    </w:p>
    <w:p w14:paraId="3051C38F" w14:textId="77777777" w:rsidR="00D4486B" w:rsidRPr="00D4486B" w:rsidRDefault="00D4486B" w:rsidP="00D4486B">
      <w:pPr>
        <w:ind w:firstLine="851"/>
        <w:jc w:val="both"/>
        <w:rPr>
          <w:rFonts w:eastAsiaTheme="minorHAnsi" w:cstheme="minorBidi"/>
          <w:color w:val="000000" w:themeColor="text1"/>
          <w:sz w:val="28"/>
          <w:szCs w:val="22"/>
          <w:lang w:eastAsia="en-US"/>
        </w:rPr>
      </w:pPr>
      <w:r w:rsidRPr="00D4486B">
        <w:rPr>
          <w:rFonts w:eastAsiaTheme="minorHAnsi" w:cstheme="minorBidi"/>
          <w:color w:val="000000" w:themeColor="text1"/>
          <w:sz w:val="28"/>
          <w:szCs w:val="22"/>
          <w:lang w:eastAsia="en-US"/>
        </w:rPr>
        <w:t xml:space="preserve">1 полугодие: </w:t>
      </w:r>
      <w:r w:rsidRPr="00D4486B">
        <w:rPr>
          <w:rFonts w:eastAsiaTheme="minorHAnsi" w:cstheme="minorBidi"/>
          <w:b/>
          <w:color w:val="000000" w:themeColor="text1"/>
          <w:sz w:val="28"/>
          <w:szCs w:val="22"/>
          <w:lang w:eastAsia="en-US"/>
        </w:rPr>
        <w:t>2 394,105</w:t>
      </w:r>
      <w:r w:rsidRPr="00D4486B">
        <w:rPr>
          <w:rFonts w:eastAsiaTheme="minorHAnsi" w:cstheme="minorBidi"/>
          <w:color w:val="000000" w:themeColor="text1"/>
          <w:sz w:val="28"/>
          <w:szCs w:val="22"/>
          <w:lang w:eastAsia="en-US"/>
        </w:rPr>
        <w:t xml:space="preserve"> руб./МВт.ч; </w:t>
      </w:r>
    </w:p>
    <w:p w14:paraId="4BC8156C" w14:textId="77777777" w:rsidR="00D4486B" w:rsidRPr="00D4486B" w:rsidRDefault="00D4486B" w:rsidP="00D4486B">
      <w:pPr>
        <w:ind w:firstLine="851"/>
        <w:jc w:val="both"/>
        <w:rPr>
          <w:rFonts w:eastAsiaTheme="minorHAnsi" w:cstheme="minorBidi"/>
          <w:color w:val="000000" w:themeColor="text1"/>
          <w:sz w:val="28"/>
          <w:szCs w:val="22"/>
          <w:lang w:eastAsia="en-US"/>
        </w:rPr>
      </w:pPr>
      <w:r w:rsidRPr="00D4486B">
        <w:rPr>
          <w:rFonts w:eastAsiaTheme="minorHAnsi" w:cstheme="minorBidi"/>
          <w:color w:val="000000" w:themeColor="text1"/>
          <w:sz w:val="28"/>
          <w:szCs w:val="22"/>
          <w:lang w:eastAsia="en-US"/>
        </w:rPr>
        <w:t xml:space="preserve">2 полугодие: </w:t>
      </w:r>
      <w:r w:rsidRPr="00D4486B">
        <w:rPr>
          <w:rFonts w:eastAsiaTheme="minorHAnsi" w:cstheme="minorBidi"/>
          <w:b/>
          <w:color w:val="000000" w:themeColor="text1"/>
          <w:sz w:val="28"/>
          <w:szCs w:val="22"/>
          <w:lang w:eastAsia="en-US"/>
        </w:rPr>
        <w:t>2 485,634</w:t>
      </w:r>
      <w:r w:rsidRPr="00D4486B">
        <w:rPr>
          <w:rFonts w:eastAsiaTheme="minorHAnsi" w:cstheme="minorBidi"/>
          <w:color w:val="000000" w:themeColor="text1"/>
          <w:sz w:val="28"/>
          <w:szCs w:val="22"/>
          <w:lang w:eastAsia="en-US"/>
        </w:rPr>
        <w:t xml:space="preserve"> руб./МВт.ч.</w:t>
      </w:r>
    </w:p>
    <w:p w14:paraId="55EAAD38" w14:textId="77777777" w:rsidR="00D4486B" w:rsidRPr="00D4486B" w:rsidRDefault="00D4486B" w:rsidP="00D4486B">
      <w:pPr>
        <w:ind w:firstLine="851"/>
        <w:jc w:val="both"/>
        <w:rPr>
          <w:rFonts w:eastAsiaTheme="minorHAnsi" w:cstheme="minorBidi"/>
          <w:color w:val="000000" w:themeColor="text1"/>
          <w:sz w:val="28"/>
          <w:szCs w:val="22"/>
          <w:lang w:eastAsia="en-US"/>
        </w:rPr>
      </w:pPr>
    </w:p>
    <w:p w14:paraId="27042725" w14:textId="77777777" w:rsidR="00D4486B" w:rsidRPr="00D4486B" w:rsidRDefault="00D4486B" w:rsidP="00D4486B">
      <w:pPr>
        <w:ind w:firstLine="851"/>
        <w:jc w:val="both"/>
        <w:rPr>
          <w:rFonts w:eastAsiaTheme="minorHAnsi" w:cstheme="minorBidi"/>
          <w:color w:val="000000" w:themeColor="text1"/>
          <w:sz w:val="28"/>
          <w:szCs w:val="22"/>
          <w:lang w:eastAsia="en-US"/>
        </w:rPr>
      </w:pPr>
      <w:r w:rsidRPr="00D4486B">
        <w:rPr>
          <w:rFonts w:eastAsiaTheme="minorHAnsi" w:cstheme="minorBidi"/>
          <w:color w:val="000000" w:themeColor="text1"/>
          <w:sz w:val="28"/>
          <w:szCs w:val="22"/>
          <w:lang w:eastAsia="en-US"/>
        </w:rPr>
        <w:t>Соответственно, величина расходов (НВВ) в части оплаты технологического расхода (потерь) электрической энергии ООО ХК «СДС</w:t>
      </w:r>
      <w:r w:rsidRPr="00D4486B">
        <w:rPr>
          <w:rFonts w:eastAsiaTheme="minorHAnsi" w:cstheme="minorBidi"/>
          <w:color w:val="000000" w:themeColor="text1"/>
          <w:sz w:val="28"/>
          <w:szCs w:val="22"/>
          <w:lang w:eastAsia="en-US"/>
        </w:rPr>
        <w:noBreakHyphen/>
        <w:t>Энерго», рассчитанная на основании баланса на 2021 год и тарифов на покупку потерь электрической энергии составит:</w:t>
      </w:r>
    </w:p>
    <w:p w14:paraId="655E7C33" w14:textId="77777777" w:rsidR="00D4486B" w:rsidRPr="00D4486B" w:rsidRDefault="00D4486B" w:rsidP="00D4486B">
      <w:pPr>
        <w:ind w:firstLine="851"/>
        <w:jc w:val="both"/>
        <w:rPr>
          <w:rFonts w:eastAsiaTheme="minorHAnsi" w:cstheme="minorBidi"/>
          <w:i/>
          <w:color w:val="000000" w:themeColor="text1"/>
          <w:sz w:val="28"/>
          <w:szCs w:val="22"/>
          <w:lang w:eastAsia="en-US"/>
        </w:rPr>
      </w:pPr>
      <w:r w:rsidRPr="00D4486B">
        <w:rPr>
          <w:rFonts w:eastAsiaTheme="minorHAnsi" w:cstheme="minorBidi"/>
          <w:i/>
          <w:color w:val="000000" w:themeColor="text1"/>
          <w:sz w:val="28"/>
          <w:szCs w:val="22"/>
          <w:lang w:eastAsia="en-US"/>
        </w:rPr>
        <w:t xml:space="preserve">на 1 полугодие </w:t>
      </w:r>
    </w:p>
    <w:p w14:paraId="74CF8E7C" w14:textId="77777777" w:rsidR="00D4486B" w:rsidRPr="00D4486B" w:rsidRDefault="00D4486B" w:rsidP="00D4486B">
      <w:pPr>
        <w:ind w:firstLine="851"/>
        <w:jc w:val="both"/>
        <w:rPr>
          <w:rFonts w:eastAsiaTheme="minorHAnsi" w:cstheme="minorBidi"/>
          <w:color w:val="000000" w:themeColor="text1"/>
          <w:sz w:val="28"/>
          <w:szCs w:val="22"/>
          <w:lang w:eastAsia="en-US"/>
        </w:rPr>
      </w:pPr>
      <w:r w:rsidRPr="00D4486B">
        <w:rPr>
          <w:rFonts w:eastAsiaTheme="minorHAnsi" w:cstheme="minorBidi"/>
          <w:color w:val="000000" w:themeColor="text1"/>
          <w:sz w:val="28"/>
          <w:szCs w:val="22"/>
          <w:lang w:eastAsia="en-US"/>
        </w:rPr>
        <w:t>2 394,105 руб./МВт.ч. * 7,552 млн. кВт.ч = 18 079,57 (тыс.руб.),</w:t>
      </w:r>
    </w:p>
    <w:p w14:paraId="599A22B5" w14:textId="77777777" w:rsidR="00D4486B" w:rsidRPr="00D4486B" w:rsidRDefault="00D4486B" w:rsidP="00D4486B">
      <w:pPr>
        <w:ind w:firstLine="851"/>
        <w:jc w:val="both"/>
        <w:rPr>
          <w:rFonts w:eastAsiaTheme="minorHAnsi" w:cstheme="minorBidi"/>
          <w:color w:val="000000" w:themeColor="text1"/>
          <w:sz w:val="28"/>
          <w:szCs w:val="22"/>
          <w:lang w:eastAsia="en-US"/>
        </w:rPr>
      </w:pPr>
      <w:r w:rsidRPr="00D4486B">
        <w:rPr>
          <w:rFonts w:eastAsiaTheme="minorHAnsi" w:cstheme="minorBidi"/>
          <w:color w:val="000000" w:themeColor="text1"/>
          <w:sz w:val="28"/>
          <w:szCs w:val="22"/>
          <w:lang w:eastAsia="en-US"/>
        </w:rPr>
        <w:t>где 7,552 млн. кВт.ч - прогнозный объём технологического расхода (потерь)электрической энергии в сетях предприятия на 1 полугодие 2021 года;</w:t>
      </w:r>
    </w:p>
    <w:p w14:paraId="093256BE" w14:textId="77777777" w:rsidR="00D4486B" w:rsidRPr="00D4486B" w:rsidRDefault="00D4486B" w:rsidP="00D4486B">
      <w:pPr>
        <w:ind w:firstLine="851"/>
        <w:jc w:val="both"/>
        <w:rPr>
          <w:rFonts w:eastAsiaTheme="minorHAnsi" w:cstheme="minorBidi"/>
          <w:i/>
          <w:color w:val="000000" w:themeColor="text1"/>
          <w:sz w:val="28"/>
          <w:szCs w:val="22"/>
          <w:lang w:eastAsia="en-US"/>
        </w:rPr>
      </w:pPr>
      <w:r w:rsidRPr="00D4486B">
        <w:rPr>
          <w:rFonts w:eastAsiaTheme="minorHAnsi" w:cstheme="minorBidi"/>
          <w:i/>
          <w:color w:val="000000" w:themeColor="text1"/>
          <w:sz w:val="28"/>
          <w:szCs w:val="22"/>
          <w:lang w:eastAsia="en-US"/>
        </w:rPr>
        <w:t xml:space="preserve">на 2 полугодие </w:t>
      </w:r>
    </w:p>
    <w:p w14:paraId="6B367A75" w14:textId="77777777" w:rsidR="00D4486B" w:rsidRPr="00D4486B" w:rsidRDefault="00D4486B" w:rsidP="00D4486B">
      <w:pPr>
        <w:ind w:firstLine="851"/>
        <w:jc w:val="both"/>
        <w:rPr>
          <w:rFonts w:eastAsiaTheme="minorHAnsi" w:cstheme="minorBidi"/>
          <w:color w:val="000000" w:themeColor="text1"/>
          <w:sz w:val="28"/>
          <w:szCs w:val="22"/>
          <w:lang w:eastAsia="en-US"/>
        </w:rPr>
      </w:pPr>
      <w:r w:rsidRPr="00D4486B">
        <w:rPr>
          <w:rFonts w:eastAsiaTheme="minorHAnsi" w:cstheme="minorBidi"/>
          <w:color w:val="000000" w:themeColor="text1"/>
          <w:sz w:val="28"/>
          <w:szCs w:val="22"/>
          <w:lang w:eastAsia="en-US"/>
        </w:rPr>
        <w:t>2 485,634 руб./МВт.ч. * 6,902 млн. кВт.ч = 17 156,59 (тыс.руб.),</w:t>
      </w:r>
    </w:p>
    <w:p w14:paraId="2404C6A1" w14:textId="77777777" w:rsidR="00D4486B" w:rsidRPr="00D4486B" w:rsidRDefault="00D4486B" w:rsidP="00D4486B">
      <w:pPr>
        <w:ind w:firstLine="851"/>
        <w:jc w:val="both"/>
        <w:rPr>
          <w:rFonts w:eastAsiaTheme="minorHAnsi" w:cstheme="minorBidi"/>
          <w:color w:val="000000" w:themeColor="text1"/>
          <w:sz w:val="28"/>
          <w:szCs w:val="22"/>
          <w:lang w:eastAsia="en-US"/>
        </w:rPr>
      </w:pPr>
      <w:r w:rsidRPr="00D4486B">
        <w:rPr>
          <w:rFonts w:eastAsiaTheme="minorHAnsi" w:cstheme="minorBidi"/>
          <w:color w:val="000000" w:themeColor="text1"/>
          <w:sz w:val="28"/>
          <w:szCs w:val="22"/>
          <w:lang w:eastAsia="en-US"/>
        </w:rPr>
        <w:t>где 6,902 млн. кВт.ч - прогнозный объём технологического расхода (потерь)электрической энергии в сетях предприятия на 2 полугодие 2021 года.</w:t>
      </w:r>
    </w:p>
    <w:p w14:paraId="6644C628" w14:textId="77777777" w:rsidR="00D4486B" w:rsidRPr="00D4486B" w:rsidRDefault="00D4486B" w:rsidP="00D4486B">
      <w:pPr>
        <w:spacing w:line="276" w:lineRule="auto"/>
        <w:ind w:firstLine="709"/>
        <w:jc w:val="both"/>
        <w:rPr>
          <w:rFonts w:eastAsiaTheme="minorHAnsi" w:cstheme="minorBidi"/>
          <w:sz w:val="28"/>
          <w:szCs w:val="22"/>
          <w:lang w:eastAsia="en-US"/>
        </w:rPr>
      </w:pPr>
    </w:p>
    <w:p w14:paraId="7772EB28" w14:textId="77777777" w:rsidR="00D4486B" w:rsidRPr="00D4486B" w:rsidRDefault="00D4486B" w:rsidP="00D4486B">
      <w:pPr>
        <w:spacing w:line="276" w:lineRule="auto"/>
        <w:ind w:firstLine="709"/>
        <w:jc w:val="both"/>
        <w:rPr>
          <w:rFonts w:eastAsiaTheme="minorHAnsi" w:cstheme="minorBidi"/>
          <w:sz w:val="28"/>
          <w:szCs w:val="22"/>
          <w:lang w:eastAsia="en-US"/>
        </w:rPr>
      </w:pPr>
      <w:r w:rsidRPr="00D4486B">
        <w:rPr>
          <w:rFonts w:eastAsiaTheme="minorHAnsi" w:cstheme="minorBidi"/>
          <w:sz w:val="28"/>
          <w:szCs w:val="22"/>
          <w:lang w:eastAsia="en-US"/>
        </w:rPr>
        <w:t xml:space="preserve">Общая сумма затрат по 2021 году составит: </w:t>
      </w:r>
      <w:r w:rsidRPr="00D4486B">
        <w:rPr>
          <w:rFonts w:eastAsiaTheme="minorHAnsi" w:cstheme="minorBidi"/>
          <w:color w:val="000000" w:themeColor="text1"/>
          <w:sz w:val="28"/>
          <w:szCs w:val="22"/>
          <w:lang w:eastAsia="en-US"/>
        </w:rPr>
        <w:t>18 079,57</w:t>
      </w:r>
      <w:r w:rsidRPr="00D4486B">
        <w:rPr>
          <w:rFonts w:eastAsiaTheme="minorHAnsi" w:cstheme="minorBidi"/>
          <w:sz w:val="28"/>
          <w:szCs w:val="22"/>
          <w:lang w:eastAsia="en-US"/>
        </w:rPr>
        <w:t xml:space="preserve"> + </w:t>
      </w:r>
      <w:r w:rsidRPr="00D4486B">
        <w:rPr>
          <w:rFonts w:eastAsiaTheme="minorHAnsi" w:cstheme="minorBidi"/>
          <w:color w:val="000000" w:themeColor="text1"/>
          <w:sz w:val="28"/>
          <w:szCs w:val="22"/>
          <w:lang w:eastAsia="en-US"/>
        </w:rPr>
        <w:t>17 156,59</w:t>
      </w:r>
      <w:r w:rsidRPr="00D4486B">
        <w:rPr>
          <w:rFonts w:eastAsiaTheme="minorHAnsi" w:cstheme="minorBidi"/>
          <w:sz w:val="28"/>
          <w:szCs w:val="22"/>
          <w:lang w:eastAsia="en-US"/>
        </w:rPr>
        <w:t xml:space="preserve"> = 35 236,16 (тыс.руб.).</w:t>
      </w:r>
    </w:p>
    <w:p w14:paraId="0EB45CB0" w14:textId="77777777" w:rsidR="00D4486B" w:rsidRPr="00D4486B" w:rsidRDefault="00D4486B" w:rsidP="00D4486B">
      <w:pPr>
        <w:spacing w:line="276" w:lineRule="auto"/>
        <w:ind w:firstLine="709"/>
        <w:jc w:val="both"/>
        <w:rPr>
          <w:rFonts w:eastAsiaTheme="minorHAnsi" w:cstheme="minorBidi"/>
          <w:sz w:val="28"/>
          <w:szCs w:val="22"/>
          <w:lang w:eastAsia="en-US"/>
        </w:rPr>
      </w:pPr>
      <w:r w:rsidRPr="00D4486B">
        <w:rPr>
          <w:rFonts w:eastAsiaTheme="minorHAnsi" w:cstheme="minorBidi"/>
          <w:sz w:val="28"/>
          <w:szCs w:val="22"/>
          <w:lang w:eastAsia="en-US"/>
        </w:rPr>
        <w:t>Годовой объем</w:t>
      </w:r>
      <w:r w:rsidRPr="00D4486B">
        <w:rPr>
          <w:rFonts w:eastAsiaTheme="minorHAnsi" w:cstheme="minorBidi"/>
          <w:color w:val="000000" w:themeColor="text1"/>
          <w:sz w:val="28"/>
          <w:szCs w:val="22"/>
          <w:lang w:eastAsia="en-US"/>
        </w:rPr>
        <w:t xml:space="preserve"> технологического расхода (потерь) электрической энергии в сетях предприятия составит 14,454 млн.кВт.ч.</w:t>
      </w:r>
    </w:p>
    <w:bookmarkEnd w:id="3"/>
    <w:p w14:paraId="6472FA16" w14:textId="77777777" w:rsidR="00D4486B" w:rsidRDefault="00D4486B" w:rsidP="001E5670">
      <w:pPr>
        <w:tabs>
          <w:tab w:val="left" w:pos="5580"/>
          <w:tab w:val="left" w:pos="9498"/>
        </w:tabs>
        <w:ind w:right="-569"/>
        <w:rPr>
          <w:color w:val="000000" w:themeColor="text1"/>
        </w:rPr>
        <w:sectPr w:rsidR="00D4486B" w:rsidSect="00CA6CBE">
          <w:pgSz w:w="11906" w:h="16838"/>
          <w:pgMar w:top="851" w:right="991" w:bottom="567" w:left="1418" w:header="720" w:footer="720" w:gutter="0"/>
          <w:cols w:space="720"/>
          <w:titlePg/>
          <w:docGrid w:linePitch="381"/>
        </w:sectPr>
      </w:pPr>
    </w:p>
    <w:p w14:paraId="29F101A6" w14:textId="2CAE9837" w:rsidR="00D4486B" w:rsidRPr="00081AD4" w:rsidRDefault="00D4486B" w:rsidP="00D4486B">
      <w:pPr>
        <w:tabs>
          <w:tab w:val="left" w:pos="5580"/>
          <w:tab w:val="left" w:pos="9498"/>
        </w:tabs>
        <w:ind w:left="-961" w:right="-569" w:firstLine="5781"/>
        <w:rPr>
          <w:color w:val="000000" w:themeColor="text1"/>
        </w:rPr>
      </w:pPr>
      <w:r w:rsidRPr="00081AD4">
        <w:rPr>
          <w:color w:val="000000" w:themeColor="text1"/>
        </w:rPr>
        <w:lastRenderedPageBreak/>
        <w:t xml:space="preserve">Приложение № </w:t>
      </w:r>
      <w:r>
        <w:rPr>
          <w:color w:val="000000" w:themeColor="text1"/>
        </w:rPr>
        <w:t xml:space="preserve">24 </w:t>
      </w:r>
      <w:r w:rsidR="007F5696" w:rsidRPr="00081AD4">
        <w:rPr>
          <w:color w:val="000000" w:themeColor="text1"/>
        </w:rPr>
        <w:t>к</w:t>
      </w:r>
      <w:r w:rsidR="007F5696">
        <w:rPr>
          <w:color w:val="000000" w:themeColor="text1"/>
        </w:rPr>
        <w:t xml:space="preserve"> протоколу </w:t>
      </w:r>
      <w:r w:rsidRPr="00081AD4">
        <w:rPr>
          <w:color w:val="000000" w:themeColor="text1"/>
        </w:rPr>
        <w:t xml:space="preserve">№ </w:t>
      </w:r>
      <w:r>
        <w:rPr>
          <w:color w:val="000000" w:themeColor="text1"/>
        </w:rPr>
        <w:t>61</w:t>
      </w:r>
    </w:p>
    <w:p w14:paraId="1DD9071D" w14:textId="77777777" w:rsidR="00D4486B" w:rsidRPr="00081AD4" w:rsidRDefault="00D4486B" w:rsidP="00D4486B">
      <w:pPr>
        <w:tabs>
          <w:tab w:val="left" w:pos="5580"/>
          <w:tab w:val="left" w:pos="9498"/>
        </w:tabs>
        <w:ind w:left="-961" w:right="-569" w:firstLine="5781"/>
        <w:rPr>
          <w:color w:val="000000" w:themeColor="text1"/>
        </w:rPr>
      </w:pPr>
      <w:r w:rsidRPr="00081AD4">
        <w:rPr>
          <w:color w:val="000000" w:themeColor="text1"/>
        </w:rPr>
        <w:t xml:space="preserve">заседания </w:t>
      </w:r>
      <w:r>
        <w:rPr>
          <w:color w:val="000000" w:themeColor="text1"/>
        </w:rPr>
        <w:t>п</w:t>
      </w:r>
      <w:r w:rsidRPr="00081AD4">
        <w:rPr>
          <w:color w:val="000000" w:themeColor="text1"/>
        </w:rPr>
        <w:t>равления Региональной</w:t>
      </w:r>
    </w:p>
    <w:p w14:paraId="29F293CA" w14:textId="77777777" w:rsidR="00D4486B" w:rsidRPr="00081AD4" w:rsidRDefault="00D4486B" w:rsidP="00D4486B">
      <w:pPr>
        <w:tabs>
          <w:tab w:val="left" w:pos="5580"/>
          <w:tab w:val="left" w:pos="9498"/>
        </w:tabs>
        <w:ind w:left="-961" w:right="-569" w:firstLine="5781"/>
        <w:rPr>
          <w:color w:val="000000" w:themeColor="text1"/>
        </w:rPr>
      </w:pPr>
      <w:r w:rsidRPr="00081AD4">
        <w:rPr>
          <w:color w:val="000000" w:themeColor="text1"/>
        </w:rPr>
        <w:t>энергетической комиссии</w:t>
      </w:r>
    </w:p>
    <w:p w14:paraId="5A1C8552" w14:textId="46138415" w:rsidR="00D4486B" w:rsidRDefault="00D4486B" w:rsidP="00D4486B">
      <w:pPr>
        <w:tabs>
          <w:tab w:val="left" w:pos="5580"/>
          <w:tab w:val="left" w:pos="9498"/>
        </w:tabs>
        <w:ind w:left="-961" w:right="-569" w:firstLine="5781"/>
        <w:rPr>
          <w:color w:val="000000" w:themeColor="text1"/>
        </w:rPr>
      </w:pPr>
      <w:r w:rsidRPr="00081AD4">
        <w:rPr>
          <w:color w:val="000000" w:themeColor="text1"/>
        </w:rPr>
        <w:t xml:space="preserve">Кузбасса от </w:t>
      </w:r>
      <w:r>
        <w:rPr>
          <w:color w:val="000000" w:themeColor="text1"/>
        </w:rPr>
        <w:t>01</w:t>
      </w:r>
      <w:r w:rsidRPr="00081AD4">
        <w:rPr>
          <w:color w:val="000000" w:themeColor="text1"/>
        </w:rPr>
        <w:t>.</w:t>
      </w:r>
      <w:r>
        <w:rPr>
          <w:color w:val="000000" w:themeColor="text1"/>
        </w:rPr>
        <w:t>10</w:t>
      </w:r>
      <w:r w:rsidRPr="00081AD4">
        <w:rPr>
          <w:color w:val="000000" w:themeColor="text1"/>
        </w:rPr>
        <w:t>.202</w:t>
      </w:r>
      <w:r>
        <w:rPr>
          <w:color w:val="000000" w:themeColor="text1"/>
        </w:rPr>
        <w:t>1</w:t>
      </w:r>
    </w:p>
    <w:p w14:paraId="75BEE514" w14:textId="77777777" w:rsidR="00757423" w:rsidRDefault="00757423" w:rsidP="00D4486B">
      <w:pPr>
        <w:tabs>
          <w:tab w:val="left" w:pos="5580"/>
          <w:tab w:val="left" w:pos="9498"/>
        </w:tabs>
        <w:ind w:left="-961" w:right="-569" w:firstLine="5781"/>
        <w:rPr>
          <w:color w:val="000000" w:themeColor="text1"/>
        </w:rPr>
      </w:pPr>
    </w:p>
    <w:p w14:paraId="1CE249CF" w14:textId="77777777" w:rsidR="00757423" w:rsidRPr="00757423" w:rsidRDefault="00757423" w:rsidP="00757423">
      <w:pPr>
        <w:ind w:right="-1"/>
        <w:jc w:val="center"/>
        <w:rPr>
          <w:rFonts w:eastAsiaTheme="minorHAnsi" w:cstheme="minorBidi"/>
          <w:b/>
          <w:sz w:val="28"/>
          <w:szCs w:val="22"/>
          <w:lang w:eastAsia="en-US"/>
          <w14:shadow w14:blurRad="50800" w14:dist="38100" w14:dir="2700000" w14:sx="100000" w14:sy="100000" w14:kx="0" w14:ky="0" w14:algn="tl">
            <w14:srgbClr w14:val="000000">
              <w14:alpha w14:val="60000"/>
            </w14:srgbClr>
          </w14:shadow>
        </w:rPr>
      </w:pPr>
      <w:bookmarkStart w:id="4" w:name="_Hlk84925597"/>
      <w:r w:rsidRPr="00757423">
        <w:rPr>
          <w:rFonts w:eastAsiaTheme="minorHAnsi" w:cstheme="minorBidi"/>
          <w:b/>
          <w:sz w:val="28"/>
          <w:szCs w:val="22"/>
          <w:lang w:eastAsia="en-US"/>
          <w14:shadow w14:blurRad="50800" w14:dist="38100" w14:dir="2700000" w14:sx="100000" w14:sy="100000" w14:kx="0" w14:ky="0" w14:algn="tl">
            <w14:srgbClr w14:val="000000">
              <w14:alpha w14:val="60000"/>
            </w14:srgbClr>
          </w14:shadow>
        </w:rPr>
        <w:t>ЭКСПЕРТНОЕ ЗАКЛЮЧЕНИЕ</w:t>
      </w:r>
    </w:p>
    <w:p w14:paraId="30363941" w14:textId="77777777" w:rsidR="00757423" w:rsidRPr="00757423" w:rsidRDefault="00757423" w:rsidP="00757423">
      <w:pPr>
        <w:jc w:val="center"/>
        <w:rPr>
          <w:rFonts w:eastAsiaTheme="minorHAnsi"/>
          <w:b/>
          <w:sz w:val="28"/>
          <w:szCs w:val="28"/>
          <w:lang w:eastAsia="en-US"/>
        </w:rPr>
      </w:pPr>
      <w:r w:rsidRPr="00757423">
        <w:rPr>
          <w:rFonts w:eastAsia="Calibri"/>
          <w:b/>
          <w:sz w:val="28"/>
          <w:szCs w:val="28"/>
          <w:lang w:eastAsia="en-US"/>
        </w:rPr>
        <w:t>по исполнению приказа ФАС России от 07.09.2021 №946/21 «Об отмене постановления Региональной энергетической комиссии Кузбасса»</w:t>
      </w:r>
      <w:r w:rsidRPr="00757423">
        <w:rPr>
          <w:rFonts w:eastAsiaTheme="minorHAnsi"/>
          <w:b/>
          <w:sz w:val="28"/>
          <w:szCs w:val="28"/>
          <w:lang w:eastAsia="en-US"/>
        </w:rPr>
        <w:t xml:space="preserve"> </w:t>
      </w:r>
      <w:r w:rsidRPr="00757423">
        <w:rPr>
          <w:rFonts w:eastAsiaTheme="minorHAnsi"/>
          <w:b/>
          <w:sz w:val="28"/>
          <w:szCs w:val="28"/>
          <w:lang w:eastAsia="en-US"/>
        </w:rPr>
        <w:br/>
        <w:t>в отношении ООО «ЭнергоПаритет» (ИНН 4205262491) на 2021 год</w:t>
      </w:r>
    </w:p>
    <w:p w14:paraId="36CC4B28" w14:textId="77777777" w:rsidR="00757423" w:rsidRPr="00757423" w:rsidRDefault="00757423" w:rsidP="00757423">
      <w:pPr>
        <w:jc w:val="both"/>
        <w:rPr>
          <w:rFonts w:eastAsiaTheme="minorHAnsi" w:cstheme="minorBidi"/>
          <w:b/>
          <w:bCs/>
          <w:sz w:val="28"/>
          <w:szCs w:val="22"/>
          <w:lang w:eastAsia="en-US"/>
        </w:rPr>
      </w:pPr>
    </w:p>
    <w:p w14:paraId="753051E1" w14:textId="77777777" w:rsidR="00820FD8" w:rsidRPr="00820FD8" w:rsidRDefault="00820FD8" w:rsidP="00820FD8">
      <w:pPr>
        <w:ind w:firstLine="709"/>
        <w:jc w:val="both"/>
        <w:rPr>
          <w:rFonts w:eastAsiaTheme="minorHAnsi"/>
          <w:sz w:val="28"/>
          <w:szCs w:val="28"/>
          <w:lang w:eastAsia="en-US"/>
        </w:rPr>
      </w:pPr>
      <w:r w:rsidRPr="00820FD8">
        <w:rPr>
          <w:rFonts w:eastAsiaTheme="minorHAnsi"/>
          <w:sz w:val="28"/>
          <w:szCs w:val="28"/>
          <w:lang w:eastAsia="en-US"/>
        </w:rPr>
        <w:t>Приказом ФАС России от 07.09.2021 №946/21 определено:</w:t>
      </w:r>
    </w:p>
    <w:p w14:paraId="59C22623" w14:textId="77777777" w:rsidR="00820FD8" w:rsidRPr="00820FD8" w:rsidRDefault="00820FD8" w:rsidP="00820FD8">
      <w:pPr>
        <w:ind w:firstLine="709"/>
        <w:jc w:val="both"/>
        <w:rPr>
          <w:rFonts w:eastAsiaTheme="minorHAnsi"/>
          <w:sz w:val="28"/>
          <w:szCs w:val="28"/>
          <w:lang w:eastAsia="en-US"/>
        </w:rPr>
      </w:pPr>
      <w:r w:rsidRPr="00820FD8">
        <w:rPr>
          <w:rFonts w:eastAsiaTheme="minorHAnsi"/>
          <w:sz w:val="28"/>
          <w:szCs w:val="28"/>
          <w:lang w:eastAsia="en-US"/>
        </w:rPr>
        <w:t>1. Признать Региональную энергетическую комиссию Кузбасса нарушившей пункты 7, 16, 32, 81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года № 1178, пункт 23 Правил государственного регулирования (пересмотра, применения) цен (тарифов) в электроэнергетике, утвержденных постановлением Правительства Российской Федерации от 29 декабря 2011 года № 1178, пункт 11 Методических указаний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 утвержденных приказом ФСТ России от 17 февраля 2012 года № 98-э, пункты 50 и 51 Методических указаний по расчету регулируемых тарифов и цен на электрическую (тепловую) энергию на розничном (потребительском) рынке, утвержденных приказом ФСТ России от 6 августа 2004 года № 20-э/2, при установлении тарифов на услуги по передаче электрической энергии в отношении территориальных сетевых организаций Кемеровской области.</w:t>
      </w:r>
    </w:p>
    <w:p w14:paraId="083E013B" w14:textId="77777777" w:rsidR="00820FD8" w:rsidRPr="00820FD8" w:rsidRDefault="00820FD8" w:rsidP="00820FD8">
      <w:pPr>
        <w:ind w:firstLine="709"/>
        <w:jc w:val="both"/>
        <w:rPr>
          <w:rFonts w:eastAsiaTheme="minorHAnsi"/>
          <w:sz w:val="28"/>
          <w:szCs w:val="28"/>
          <w:lang w:eastAsia="en-US"/>
        </w:rPr>
      </w:pPr>
      <w:r w:rsidRPr="00820FD8">
        <w:rPr>
          <w:rFonts w:eastAsiaTheme="minorHAnsi"/>
          <w:sz w:val="28"/>
          <w:szCs w:val="28"/>
          <w:lang w:eastAsia="en-US"/>
        </w:rPr>
        <w:t>2.</w:t>
      </w:r>
      <w:r w:rsidRPr="00820FD8">
        <w:rPr>
          <w:rFonts w:eastAsiaTheme="minorHAnsi"/>
          <w:sz w:val="28"/>
          <w:szCs w:val="28"/>
          <w:lang w:eastAsia="en-US"/>
        </w:rPr>
        <w:tab/>
        <w:t>Отменить постановление Региональной энергетической комиссии Кузбасса от 01 июня 2021 года №162 «Об установлении тарифов на услуги по передаче электрической энергии по электрическим сетям Кемеровской области - Кузбасса и внесении изменения в постановление Региональной энергетической комиссии Кузбасса от 25.02.2021 №83 «О внесении изменений в постановления Региональной энергетической комиссии Кузбасса от 31.12.2020 №843 «Об утверждении стандартизированных тарифных ставок, ставок за единицу максимальной мощности, формул платы, платы заявителей до 15 кВт включительно за технологическое присоединение к электрическим сетям территориальных сетевых организаций Кемеровской области - Кузбасса на 2021 год», от 31.12.2020 №845 «Об установлении тарифов на услуги по передаче электрической энергии по электрическим сетям Кемеровской области – Кузбасса с 1 октября 2021 года.</w:t>
      </w:r>
    </w:p>
    <w:p w14:paraId="4DC1F938" w14:textId="77777777" w:rsidR="00820FD8" w:rsidRPr="00820FD8" w:rsidRDefault="00820FD8" w:rsidP="00820FD8">
      <w:pPr>
        <w:ind w:firstLine="709"/>
        <w:jc w:val="both"/>
        <w:rPr>
          <w:rFonts w:eastAsiaTheme="minorHAnsi"/>
          <w:sz w:val="28"/>
          <w:szCs w:val="28"/>
          <w:lang w:eastAsia="en-US"/>
        </w:rPr>
      </w:pPr>
      <w:r w:rsidRPr="00820FD8">
        <w:rPr>
          <w:rFonts w:eastAsiaTheme="minorHAnsi"/>
          <w:sz w:val="28"/>
          <w:szCs w:val="28"/>
          <w:lang w:eastAsia="en-US"/>
        </w:rPr>
        <w:t>3.</w:t>
      </w:r>
      <w:r w:rsidRPr="00820FD8">
        <w:rPr>
          <w:rFonts w:eastAsiaTheme="minorHAnsi"/>
          <w:sz w:val="28"/>
          <w:szCs w:val="28"/>
          <w:lang w:eastAsia="en-US"/>
        </w:rPr>
        <w:tab/>
        <w:t xml:space="preserve">Региональной энергетической комиссии Кузбасса установить и ввести в действие не позднее 1 октября 2021 года единые (котловые) тарифы на услуги по передаче электрической энергии по сетям Кемеровской области и пересмотреть индивидуальные тарифы на услуги по передаче электрической энергии в соответствии с законодательством Российской Федерации в области </w:t>
      </w:r>
      <w:r w:rsidRPr="00820FD8">
        <w:rPr>
          <w:rFonts w:eastAsiaTheme="minorHAnsi"/>
          <w:sz w:val="28"/>
          <w:szCs w:val="28"/>
          <w:lang w:eastAsia="en-US"/>
        </w:rPr>
        <w:lastRenderedPageBreak/>
        <w:t>государственного регулирования цен (тарифов), устранив нарушения законодательства, указанные в мотивировочной части настоящего приказа.</w:t>
      </w:r>
    </w:p>
    <w:p w14:paraId="2582A972" w14:textId="77777777" w:rsidR="00820FD8" w:rsidRPr="00820FD8" w:rsidRDefault="00820FD8" w:rsidP="00820FD8">
      <w:pPr>
        <w:ind w:firstLine="709"/>
        <w:jc w:val="both"/>
        <w:rPr>
          <w:rFonts w:eastAsiaTheme="minorHAnsi"/>
          <w:sz w:val="28"/>
          <w:szCs w:val="28"/>
          <w:lang w:eastAsia="en-US"/>
        </w:rPr>
      </w:pPr>
      <w:r w:rsidRPr="00820FD8">
        <w:rPr>
          <w:rFonts w:eastAsiaTheme="minorHAnsi"/>
          <w:sz w:val="28"/>
          <w:szCs w:val="28"/>
          <w:lang w:eastAsia="en-US"/>
        </w:rPr>
        <w:t>4.</w:t>
      </w:r>
      <w:r w:rsidRPr="00820FD8">
        <w:rPr>
          <w:rFonts w:eastAsiaTheme="minorHAnsi"/>
          <w:sz w:val="28"/>
          <w:szCs w:val="28"/>
          <w:lang w:eastAsia="en-US"/>
        </w:rPr>
        <w:tab/>
        <w:t>Об исполнении настоящего приказа Региональной энергетической комиссии Кузбасса в течение семи рабочих дней с даты принятия решения, указанного в пункте 3 настоящего приказа, проинформировать Федеральную антимонопольную службу, представив надлежащим образом заверенные копии:</w:t>
      </w:r>
    </w:p>
    <w:p w14:paraId="20AB3490" w14:textId="77777777" w:rsidR="00820FD8" w:rsidRPr="00820FD8" w:rsidRDefault="00820FD8" w:rsidP="00820FD8">
      <w:pPr>
        <w:ind w:firstLine="709"/>
        <w:jc w:val="both"/>
        <w:rPr>
          <w:rFonts w:eastAsiaTheme="minorHAnsi"/>
          <w:sz w:val="28"/>
          <w:szCs w:val="28"/>
          <w:lang w:eastAsia="en-US"/>
        </w:rPr>
      </w:pPr>
      <w:r w:rsidRPr="00820FD8">
        <w:rPr>
          <w:rFonts w:eastAsiaTheme="minorHAnsi"/>
          <w:sz w:val="28"/>
          <w:szCs w:val="28"/>
          <w:lang w:eastAsia="en-US"/>
        </w:rPr>
        <w:t>-</w:t>
      </w:r>
      <w:r w:rsidRPr="00820FD8">
        <w:rPr>
          <w:rFonts w:eastAsiaTheme="minorHAnsi"/>
          <w:sz w:val="28"/>
          <w:szCs w:val="28"/>
          <w:lang w:eastAsia="en-US"/>
        </w:rPr>
        <w:tab/>
        <w:t>решений об установлении цен (тарифов) в области электроэнергетики, принятие которых предписывается пунктом 3 настоящего приказа;</w:t>
      </w:r>
    </w:p>
    <w:p w14:paraId="630C29FD" w14:textId="77777777" w:rsidR="00820FD8" w:rsidRPr="00820FD8" w:rsidRDefault="00820FD8" w:rsidP="00820FD8">
      <w:pPr>
        <w:ind w:firstLine="709"/>
        <w:jc w:val="both"/>
        <w:rPr>
          <w:rFonts w:eastAsiaTheme="minorHAnsi"/>
          <w:sz w:val="28"/>
          <w:szCs w:val="28"/>
          <w:lang w:eastAsia="en-US"/>
        </w:rPr>
      </w:pPr>
      <w:r w:rsidRPr="00820FD8">
        <w:rPr>
          <w:rFonts w:eastAsiaTheme="minorHAnsi"/>
          <w:sz w:val="28"/>
          <w:szCs w:val="28"/>
          <w:lang w:eastAsia="en-US"/>
        </w:rPr>
        <w:t>-</w:t>
      </w:r>
      <w:r w:rsidRPr="00820FD8">
        <w:rPr>
          <w:rFonts w:eastAsiaTheme="minorHAnsi"/>
          <w:sz w:val="28"/>
          <w:szCs w:val="28"/>
          <w:lang w:eastAsia="en-US"/>
        </w:rPr>
        <w:tab/>
        <w:t>протоколов заседания правления Региональной энергетической комиссии Кузбасса, на котором принимались вышеуказанные решения;</w:t>
      </w:r>
    </w:p>
    <w:p w14:paraId="64B3B928" w14:textId="77777777" w:rsidR="00820FD8" w:rsidRPr="00820FD8" w:rsidRDefault="00820FD8" w:rsidP="00820FD8">
      <w:pPr>
        <w:ind w:firstLine="709"/>
        <w:jc w:val="both"/>
        <w:rPr>
          <w:rFonts w:eastAsiaTheme="minorHAnsi"/>
          <w:sz w:val="28"/>
          <w:szCs w:val="28"/>
          <w:lang w:eastAsia="en-US"/>
        </w:rPr>
      </w:pPr>
      <w:r w:rsidRPr="00820FD8">
        <w:rPr>
          <w:rFonts w:eastAsiaTheme="minorHAnsi"/>
          <w:sz w:val="28"/>
          <w:szCs w:val="28"/>
          <w:lang w:eastAsia="en-US"/>
        </w:rPr>
        <w:t>-</w:t>
      </w:r>
      <w:r w:rsidRPr="00820FD8">
        <w:rPr>
          <w:rFonts w:eastAsiaTheme="minorHAnsi"/>
          <w:sz w:val="28"/>
          <w:szCs w:val="28"/>
          <w:lang w:eastAsia="en-US"/>
        </w:rPr>
        <w:tab/>
        <w:t>экспертных заключений по делам об установлении цен (тарифов), в которых отражены результаты исполнения настоящего приказа;</w:t>
      </w:r>
    </w:p>
    <w:p w14:paraId="5DD32319" w14:textId="77777777" w:rsidR="00820FD8" w:rsidRPr="00820FD8" w:rsidRDefault="00820FD8" w:rsidP="00820FD8">
      <w:pPr>
        <w:ind w:firstLine="709"/>
        <w:jc w:val="both"/>
        <w:rPr>
          <w:rFonts w:eastAsiaTheme="minorHAnsi"/>
          <w:sz w:val="28"/>
          <w:szCs w:val="28"/>
          <w:lang w:eastAsia="en-US"/>
        </w:rPr>
      </w:pPr>
      <w:r w:rsidRPr="00820FD8">
        <w:rPr>
          <w:rFonts w:eastAsiaTheme="minorHAnsi"/>
          <w:sz w:val="28"/>
          <w:szCs w:val="28"/>
          <w:lang w:eastAsia="en-US"/>
        </w:rPr>
        <w:t>-</w:t>
      </w:r>
      <w:r w:rsidRPr="00820FD8">
        <w:rPr>
          <w:rFonts w:eastAsiaTheme="minorHAnsi"/>
          <w:sz w:val="28"/>
          <w:szCs w:val="28"/>
          <w:lang w:eastAsia="en-US"/>
        </w:rPr>
        <w:tab/>
        <w:t>отчетных шаблонов по системе ФГИС ЕИАС ФАС России.</w:t>
      </w:r>
    </w:p>
    <w:p w14:paraId="07F661AF" w14:textId="77777777" w:rsidR="00820FD8" w:rsidRPr="00820FD8" w:rsidRDefault="00820FD8" w:rsidP="00820FD8">
      <w:pPr>
        <w:ind w:firstLine="709"/>
        <w:jc w:val="both"/>
        <w:rPr>
          <w:rFonts w:eastAsiaTheme="minorHAnsi"/>
          <w:sz w:val="28"/>
          <w:szCs w:val="28"/>
          <w:lang w:eastAsia="en-US"/>
        </w:rPr>
      </w:pPr>
    </w:p>
    <w:p w14:paraId="120E23C2" w14:textId="77777777" w:rsidR="00820FD8" w:rsidRPr="00820FD8" w:rsidRDefault="00820FD8" w:rsidP="00820FD8">
      <w:pPr>
        <w:ind w:firstLine="709"/>
        <w:jc w:val="both"/>
        <w:rPr>
          <w:rFonts w:eastAsiaTheme="minorHAnsi" w:cstheme="minorBidi"/>
          <w:sz w:val="28"/>
          <w:szCs w:val="22"/>
          <w:lang w:eastAsia="en-US"/>
        </w:rPr>
      </w:pPr>
      <w:r w:rsidRPr="00820FD8">
        <w:rPr>
          <w:rFonts w:eastAsiaTheme="minorHAnsi" w:cstheme="minorBidi"/>
          <w:sz w:val="28"/>
          <w:szCs w:val="22"/>
          <w:lang w:eastAsia="en-US"/>
        </w:rPr>
        <w:t xml:space="preserve">Согласно мотивировочной части приказа ФАС России от 07.09.2021 №946/21 в отношении ООО «ЭнергоПаритет» установлено: </w:t>
      </w:r>
    </w:p>
    <w:p w14:paraId="437E9142" w14:textId="77777777" w:rsidR="00820FD8" w:rsidRPr="00820FD8" w:rsidRDefault="00820FD8" w:rsidP="00820FD8">
      <w:pPr>
        <w:ind w:firstLine="709"/>
        <w:jc w:val="both"/>
        <w:rPr>
          <w:rFonts w:eastAsiaTheme="minorHAnsi" w:cstheme="minorBidi"/>
          <w:sz w:val="28"/>
          <w:szCs w:val="22"/>
          <w:lang w:eastAsia="en-US"/>
        </w:rPr>
      </w:pPr>
      <w:r w:rsidRPr="00820FD8">
        <w:rPr>
          <w:rFonts w:eastAsiaTheme="minorHAnsi" w:cstheme="minorBidi"/>
          <w:sz w:val="28"/>
          <w:szCs w:val="22"/>
          <w:lang w:eastAsia="en-US"/>
        </w:rPr>
        <w:t>«В соответствии с приказом ФАС России №394/21, органу регулирования необходимо было внести корректировку в НВВ ООО «ЭнергоПаритет» на 2021 год с учетом исполнения приказа ФАС России №422/18.</w:t>
      </w:r>
    </w:p>
    <w:p w14:paraId="69976B43" w14:textId="77777777" w:rsidR="00820FD8" w:rsidRPr="00820FD8" w:rsidRDefault="00820FD8" w:rsidP="00820FD8">
      <w:pPr>
        <w:ind w:firstLine="709"/>
        <w:jc w:val="both"/>
        <w:rPr>
          <w:rFonts w:eastAsiaTheme="minorHAnsi" w:cstheme="minorBidi"/>
          <w:sz w:val="28"/>
          <w:szCs w:val="22"/>
          <w:lang w:eastAsia="en-US"/>
        </w:rPr>
      </w:pPr>
      <w:r w:rsidRPr="00820FD8">
        <w:rPr>
          <w:rFonts w:eastAsiaTheme="minorHAnsi" w:cstheme="minorBidi"/>
          <w:sz w:val="28"/>
          <w:szCs w:val="22"/>
          <w:lang w:eastAsia="en-US"/>
        </w:rPr>
        <w:t>Анализ постановления РЭК Кузбасса №162 с учетом экспертного заключения по ООО «ЭнергоПаритет» показал, что органом регулирования приказ ФАС России №394/21 не исполнен.</w:t>
      </w:r>
    </w:p>
    <w:p w14:paraId="70FAE4D2" w14:textId="77777777" w:rsidR="00820FD8" w:rsidRPr="00820FD8" w:rsidRDefault="00820FD8" w:rsidP="00820FD8">
      <w:pPr>
        <w:ind w:firstLine="709"/>
        <w:jc w:val="both"/>
        <w:rPr>
          <w:rFonts w:eastAsiaTheme="minorHAnsi" w:cstheme="minorBidi"/>
          <w:sz w:val="28"/>
          <w:szCs w:val="22"/>
          <w:lang w:eastAsia="en-US"/>
        </w:rPr>
      </w:pPr>
      <w:r w:rsidRPr="00820FD8">
        <w:rPr>
          <w:rFonts w:eastAsiaTheme="minorHAnsi" w:cstheme="minorBidi"/>
          <w:sz w:val="28"/>
          <w:szCs w:val="22"/>
          <w:lang w:eastAsia="en-US"/>
        </w:rPr>
        <w:t>В скорректированном экспертном заключении по ООО «ЭнергоПаритет» указано: «В целях сглаживания роста тарифов на 2021 год, на основании п.7 Основ ценообразования, сумма 360 000 тыс.руб. подлежит учету в последующем периоде регулирования».</w:t>
      </w:r>
    </w:p>
    <w:p w14:paraId="64293350" w14:textId="77777777" w:rsidR="00820FD8" w:rsidRPr="00820FD8" w:rsidRDefault="00820FD8" w:rsidP="00820FD8">
      <w:pPr>
        <w:ind w:firstLine="709"/>
        <w:jc w:val="both"/>
        <w:rPr>
          <w:rFonts w:eastAsiaTheme="minorHAnsi" w:cstheme="minorBidi"/>
          <w:sz w:val="28"/>
          <w:szCs w:val="22"/>
          <w:lang w:eastAsia="en-US"/>
        </w:rPr>
      </w:pPr>
      <w:r w:rsidRPr="00820FD8">
        <w:rPr>
          <w:rFonts w:eastAsiaTheme="minorHAnsi" w:cstheme="minorBidi"/>
          <w:sz w:val="28"/>
          <w:szCs w:val="22"/>
          <w:lang w:eastAsia="en-US"/>
        </w:rPr>
        <w:t>Указанное свидетельствует о повторном нарушении органом регулирования положений пункта 7 Основ ценообразования и неисполнении приказов ФАС России №422/18 и №394/21.</w:t>
      </w:r>
    </w:p>
    <w:p w14:paraId="1BA27AFA" w14:textId="77777777" w:rsidR="00820FD8" w:rsidRPr="00820FD8" w:rsidRDefault="00820FD8" w:rsidP="00820FD8">
      <w:pPr>
        <w:ind w:firstLine="709"/>
        <w:jc w:val="both"/>
        <w:rPr>
          <w:rFonts w:eastAsiaTheme="minorHAnsi" w:cstheme="minorBidi"/>
          <w:sz w:val="28"/>
          <w:szCs w:val="22"/>
          <w:lang w:eastAsia="en-US"/>
        </w:rPr>
      </w:pPr>
      <w:r w:rsidRPr="00820FD8">
        <w:rPr>
          <w:rFonts w:eastAsiaTheme="minorHAnsi" w:cstheme="minorBidi"/>
          <w:sz w:val="28"/>
          <w:szCs w:val="22"/>
          <w:lang w:eastAsia="en-US"/>
        </w:rPr>
        <w:t>В связи с вышеизложенным, органу регулирования необходимо внести корректировку в НВВ ООО «ЭнергоПаритет» на 2021 год с учетом исполнения приказа ФАС России №422/18».</w:t>
      </w:r>
    </w:p>
    <w:p w14:paraId="43548669" w14:textId="77777777" w:rsidR="00820FD8" w:rsidRPr="00820FD8" w:rsidRDefault="00820FD8" w:rsidP="00820FD8">
      <w:pPr>
        <w:ind w:firstLine="709"/>
        <w:jc w:val="both"/>
        <w:rPr>
          <w:rFonts w:eastAsiaTheme="minorHAnsi" w:cstheme="minorBidi"/>
          <w:sz w:val="28"/>
          <w:szCs w:val="22"/>
          <w:lang w:eastAsia="en-US"/>
        </w:rPr>
      </w:pPr>
    </w:p>
    <w:p w14:paraId="1CB54FD3" w14:textId="77777777" w:rsidR="00820FD8" w:rsidRPr="00820FD8" w:rsidRDefault="00820FD8" w:rsidP="00820FD8">
      <w:pPr>
        <w:jc w:val="center"/>
        <w:rPr>
          <w:rFonts w:eastAsiaTheme="minorHAnsi" w:cstheme="minorBidi"/>
          <w:b/>
          <w:sz w:val="28"/>
          <w:szCs w:val="22"/>
          <w:lang w:eastAsia="en-US"/>
        </w:rPr>
      </w:pPr>
      <w:r w:rsidRPr="00820FD8">
        <w:rPr>
          <w:rFonts w:eastAsiaTheme="minorHAnsi" w:cstheme="minorBidi"/>
          <w:b/>
          <w:sz w:val="28"/>
          <w:szCs w:val="22"/>
          <w:lang w:eastAsia="en-US"/>
        </w:rPr>
        <w:t>Расчет необходимой валовой выручки ООО «ЭнергоПаритет» с учетом исполнения приказа ФАС России от 07.09.2021 №946/21.</w:t>
      </w:r>
    </w:p>
    <w:p w14:paraId="72C417C8" w14:textId="77777777" w:rsidR="00820FD8" w:rsidRPr="00820FD8" w:rsidRDefault="00820FD8" w:rsidP="00820FD8">
      <w:pPr>
        <w:shd w:val="clear" w:color="auto" w:fill="FFFFFF"/>
        <w:ind w:firstLine="709"/>
        <w:jc w:val="both"/>
        <w:rPr>
          <w:rFonts w:ascii="Arial" w:eastAsiaTheme="minorHAnsi" w:hAnsi="Arial" w:cs="Arial"/>
          <w:color w:val="202124"/>
          <w:sz w:val="28"/>
          <w:szCs w:val="22"/>
          <w:lang w:eastAsia="en-US"/>
        </w:rPr>
      </w:pPr>
    </w:p>
    <w:p w14:paraId="67D15475" w14:textId="77777777" w:rsidR="00820FD8" w:rsidRPr="00820FD8" w:rsidRDefault="00820FD8" w:rsidP="00820FD8">
      <w:pPr>
        <w:ind w:firstLine="709"/>
        <w:jc w:val="both"/>
        <w:rPr>
          <w:rFonts w:eastAsiaTheme="minorHAnsi" w:cstheme="minorBidi"/>
          <w:bCs/>
          <w:sz w:val="28"/>
          <w:szCs w:val="20"/>
          <w:lang w:eastAsia="en-US"/>
        </w:rPr>
      </w:pPr>
      <w:r w:rsidRPr="00820FD8">
        <w:rPr>
          <w:rFonts w:eastAsiaTheme="minorHAnsi" w:cstheme="minorBidi"/>
          <w:bCs/>
          <w:sz w:val="28"/>
          <w:szCs w:val="20"/>
          <w:lang w:eastAsia="en-US"/>
        </w:rPr>
        <w:t>При регулировании на 2021 год в составе НВВ ООО «ЭнергоПаритет»</w:t>
      </w:r>
      <w:r w:rsidRPr="00820FD8">
        <w:rPr>
          <w:rFonts w:eastAsiaTheme="minorHAnsi" w:cstheme="minorBidi"/>
          <w:sz w:val="28"/>
          <w:szCs w:val="22"/>
          <w:lang w:eastAsia="en-US"/>
        </w:rPr>
        <w:t xml:space="preserve"> учтены р</w:t>
      </w:r>
      <w:r w:rsidRPr="00820FD8">
        <w:rPr>
          <w:rFonts w:eastAsiaTheme="minorHAnsi" w:cstheme="minorBidi"/>
          <w:bCs/>
          <w:sz w:val="28"/>
          <w:szCs w:val="20"/>
          <w:lang w:eastAsia="en-US"/>
        </w:rPr>
        <w:t>асходы на развитие инфраструктуры, предусмотренные постановлениями РЭК КО №64,65,66,67 от 16.04.2018 на основании приказа ФАС России №422/18 от 03.04.2018 в размере 676 015,15 тыс. руб. Расходы учтены по статье «Прочие неподконтрольные расходы».</w:t>
      </w:r>
    </w:p>
    <w:p w14:paraId="64A1EFA2" w14:textId="77777777" w:rsidR="00820FD8" w:rsidRPr="00820FD8" w:rsidRDefault="00820FD8" w:rsidP="00820FD8">
      <w:pPr>
        <w:ind w:firstLine="709"/>
        <w:jc w:val="both"/>
        <w:rPr>
          <w:rFonts w:eastAsiaTheme="minorHAnsi" w:cstheme="minorBidi"/>
          <w:bCs/>
          <w:sz w:val="28"/>
          <w:szCs w:val="20"/>
          <w:lang w:eastAsia="en-US"/>
        </w:rPr>
      </w:pPr>
      <w:r w:rsidRPr="00820FD8">
        <w:rPr>
          <w:rFonts w:eastAsiaTheme="minorHAnsi" w:cstheme="minorBidi"/>
          <w:bCs/>
          <w:sz w:val="28"/>
          <w:szCs w:val="20"/>
          <w:lang w:eastAsia="en-US"/>
        </w:rPr>
        <w:lastRenderedPageBreak/>
        <w:t>Необходимая валовая выручка на содержание ООО «ЭнергоПаритет», определенная согласно положениям Методических указаний 98-э, а также положений Основ ценообразования без учета на 2021 год составит 1 542 392,70 тыс. руб. без учета расходов на оплату потерь и услуг сетевых организаций (рост по сравнению с предыдущим годом на 99% или 768 208,34 тыс. руб.), в том числе:</w:t>
      </w:r>
    </w:p>
    <w:p w14:paraId="3372FF9B" w14:textId="77777777" w:rsidR="00820FD8" w:rsidRPr="00820FD8" w:rsidRDefault="00820FD8" w:rsidP="00820FD8">
      <w:pPr>
        <w:ind w:firstLine="709"/>
        <w:jc w:val="both"/>
        <w:rPr>
          <w:rFonts w:eastAsiaTheme="minorHAnsi" w:cstheme="minorBidi"/>
          <w:bCs/>
          <w:sz w:val="28"/>
          <w:szCs w:val="20"/>
          <w:lang w:eastAsia="en-US"/>
        </w:rPr>
      </w:pPr>
      <w:r w:rsidRPr="00820FD8">
        <w:rPr>
          <w:rFonts w:eastAsiaTheme="minorHAnsi" w:cstheme="minorBidi"/>
          <w:bCs/>
          <w:sz w:val="28"/>
          <w:szCs w:val="20"/>
          <w:lang w:eastAsia="en-US"/>
        </w:rPr>
        <w:t>1) подконтрольные расходы – 316 202,95 тыс. руб. (рост по сравнению с предыдущим годом на 7,48% или 22 006,41 тыс. руб.);</w:t>
      </w:r>
    </w:p>
    <w:p w14:paraId="5DC4AA69" w14:textId="77777777" w:rsidR="00820FD8" w:rsidRPr="00820FD8" w:rsidRDefault="00820FD8" w:rsidP="00820FD8">
      <w:pPr>
        <w:ind w:firstLine="709"/>
        <w:jc w:val="both"/>
        <w:rPr>
          <w:rFonts w:eastAsiaTheme="minorHAnsi" w:cstheme="minorBidi"/>
          <w:bCs/>
          <w:sz w:val="28"/>
          <w:szCs w:val="20"/>
          <w:lang w:eastAsia="en-US"/>
        </w:rPr>
      </w:pPr>
      <w:r w:rsidRPr="00820FD8">
        <w:rPr>
          <w:rFonts w:eastAsiaTheme="minorHAnsi" w:cstheme="minorBidi"/>
          <w:bCs/>
          <w:sz w:val="28"/>
          <w:szCs w:val="20"/>
          <w:lang w:eastAsia="en-US"/>
        </w:rPr>
        <w:t>2) неподконтрольные расходы – 936 728,26 тыс. руб. (рост по сравнению с предыдущим годом на 114,35% или 499 713,88 тыс. руб.);</w:t>
      </w:r>
    </w:p>
    <w:p w14:paraId="5CCA5476" w14:textId="77777777" w:rsidR="00820FD8" w:rsidRPr="00820FD8" w:rsidRDefault="00820FD8" w:rsidP="00820FD8">
      <w:pPr>
        <w:ind w:firstLine="709"/>
        <w:jc w:val="both"/>
        <w:rPr>
          <w:rFonts w:eastAsiaTheme="minorHAnsi" w:cstheme="minorBidi"/>
          <w:bCs/>
          <w:sz w:val="28"/>
          <w:szCs w:val="20"/>
          <w:lang w:eastAsia="en-US"/>
        </w:rPr>
      </w:pPr>
      <w:r w:rsidRPr="00820FD8">
        <w:rPr>
          <w:rFonts w:eastAsiaTheme="minorHAnsi" w:cstheme="minorBidi"/>
          <w:bCs/>
          <w:sz w:val="28"/>
          <w:szCs w:val="20"/>
          <w:lang w:eastAsia="en-US"/>
        </w:rPr>
        <w:t>3) выпадающие доходы (экономия средств) за исключением выпадающих доходов, учтенных в соответствии с п.87 Основ ценообразования 278 835,43 тыс. руб.;</w:t>
      </w:r>
    </w:p>
    <w:p w14:paraId="5917164C" w14:textId="77777777" w:rsidR="00820FD8" w:rsidRPr="00820FD8" w:rsidRDefault="00820FD8" w:rsidP="00820FD8">
      <w:pPr>
        <w:ind w:firstLine="709"/>
        <w:jc w:val="both"/>
        <w:rPr>
          <w:rFonts w:eastAsiaTheme="minorHAnsi" w:cstheme="minorBidi"/>
          <w:bCs/>
          <w:sz w:val="28"/>
          <w:szCs w:val="20"/>
          <w:lang w:eastAsia="en-US"/>
        </w:rPr>
      </w:pPr>
      <w:r w:rsidRPr="00820FD8">
        <w:rPr>
          <w:rFonts w:eastAsiaTheme="minorHAnsi" w:cstheme="minorBidi"/>
          <w:bCs/>
          <w:sz w:val="28"/>
          <w:szCs w:val="20"/>
          <w:lang w:eastAsia="en-US"/>
        </w:rPr>
        <w:t>4) корректировка в соответствии с параметрами надежности и качества 10 626,06 тыс. руб.</w:t>
      </w:r>
    </w:p>
    <w:p w14:paraId="65BF3CDF" w14:textId="77777777" w:rsidR="00820FD8" w:rsidRPr="00820FD8" w:rsidRDefault="00820FD8" w:rsidP="00820FD8">
      <w:pPr>
        <w:ind w:firstLine="709"/>
        <w:jc w:val="both"/>
        <w:rPr>
          <w:rFonts w:eastAsiaTheme="minorHAnsi" w:cstheme="minorBidi"/>
          <w:bCs/>
          <w:sz w:val="28"/>
          <w:szCs w:val="20"/>
          <w:lang w:eastAsia="en-US"/>
        </w:rPr>
      </w:pPr>
      <w:r w:rsidRPr="00820FD8">
        <w:rPr>
          <w:rFonts w:eastAsiaTheme="minorHAnsi" w:cstheme="minorBidi"/>
          <w:bCs/>
          <w:sz w:val="28"/>
          <w:szCs w:val="20"/>
          <w:lang w:eastAsia="en-US"/>
        </w:rPr>
        <w:t>Причиной значительного роста необходимой валовой выручки на 2021 год по сравнению с необходимой валовой выручкой 2020 года является учет в составе НВВ расходов на развитие инфраструктуры, предусмотренных постановлениями РЭК КО № 64,65,66,67 от 16.04.2018 на основании приказа ФАС России №422/18 от 03.04.2018.</w:t>
      </w:r>
    </w:p>
    <w:p w14:paraId="748F19FD" w14:textId="77777777" w:rsidR="00820FD8" w:rsidRPr="00820FD8" w:rsidRDefault="00820FD8" w:rsidP="00820FD8">
      <w:pPr>
        <w:ind w:firstLine="709"/>
        <w:jc w:val="both"/>
        <w:rPr>
          <w:rFonts w:eastAsiaTheme="minorHAnsi" w:cstheme="minorBidi"/>
          <w:bCs/>
          <w:sz w:val="28"/>
          <w:szCs w:val="20"/>
          <w:lang w:eastAsia="en-US"/>
        </w:rPr>
      </w:pPr>
    </w:p>
    <w:p w14:paraId="30E4FD17" w14:textId="77777777" w:rsidR="00820FD8" w:rsidRPr="00820FD8" w:rsidRDefault="00820FD8" w:rsidP="00820FD8">
      <w:pPr>
        <w:ind w:firstLine="709"/>
        <w:jc w:val="both"/>
        <w:rPr>
          <w:rFonts w:eastAsiaTheme="minorHAnsi" w:cstheme="minorBidi"/>
          <w:b/>
          <w:sz w:val="28"/>
          <w:szCs w:val="22"/>
          <w:lang w:eastAsia="en-US"/>
        </w:rPr>
      </w:pPr>
      <w:r w:rsidRPr="00820FD8">
        <w:rPr>
          <w:rFonts w:eastAsiaTheme="minorHAnsi" w:cstheme="minorBidi"/>
          <w:b/>
          <w:sz w:val="28"/>
          <w:szCs w:val="22"/>
          <w:lang w:eastAsia="en-US"/>
        </w:rPr>
        <w:t>Перерасчет цены покупки потерь электрической энергии для сетевых организаций.</w:t>
      </w:r>
    </w:p>
    <w:p w14:paraId="5BCE30B3" w14:textId="77777777" w:rsidR="00820FD8" w:rsidRPr="00820FD8" w:rsidRDefault="00820FD8" w:rsidP="00820FD8">
      <w:pPr>
        <w:autoSpaceDE w:val="0"/>
        <w:autoSpaceDN w:val="0"/>
        <w:adjustRightInd w:val="0"/>
        <w:ind w:firstLine="709"/>
        <w:jc w:val="both"/>
        <w:rPr>
          <w:rFonts w:eastAsiaTheme="minorHAnsi" w:cstheme="minorBidi"/>
          <w:color w:val="000000" w:themeColor="text1"/>
          <w:sz w:val="28"/>
          <w:szCs w:val="22"/>
          <w:lang w:eastAsia="en-US"/>
        </w:rPr>
      </w:pPr>
    </w:p>
    <w:p w14:paraId="102F1899" w14:textId="77777777" w:rsidR="00820FD8" w:rsidRPr="00820FD8" w:rsidRDefault="00820FD8" w:rsidP="00820FD8">
      <w:pPr>
        <w:autoSpaceDE w:val="0"/>
        <w:autoSpaceDN w:val="0"/>
        <w:adjustRightInd w:val="0"/>
        <w:ind w:firstLine="709"/>
        <w:jc w:val="both"/>
        <w:rPr>
          <w:rFonts w:eastAsiaTheme="minorHAnsi" w:cstheme="minorBidi"/>
          <w:color w:val="000000" w:themeColor="text1"/>
          <w:sz w:val="28"/>
          <w:szCs w:val="22"/>
          <w:lang w:eastAsia="en-US"/>
        </w:rPr>
      </w:pPr>
      <w:r w:rsidRPr="00820FD8">
        <w:rPr>
          <w:rFonts w:eastAsiaTheme="minorHAnsi" w:cstheme="minorBidi"/>
          <w:color w:val="000000" w:themeColor="text1"/>
          <w:sz w:val="28"/>
          <w:szCs w:val="22"/>
          <w:lang w:eastAsia="en-US"/>
        </w:rPr>
        <w:t xml:space="preserve">В приказе ФАС России от 07.09.2021 №946/21 установлено: «Анализ постановления РЭК Кузбасса №162, а также представленных экспертных заключений показал, что орган регулирования осуществил перерасчет цены покупки потерь электрической энергии для сетевых организаций Кемеровской области с 1 июня 2021 года, что не предписывалось приказом ФАС России №394/21.», а также «РЭК Кузбасса определила среднюю цену (тариф) на покупку потерь электрической энергии на 2021 год в размере, различном для ТСО Кемеровской области. </w:t>
      </w:r>
    </w:p>
    <w:p w14:paraId="79CF69B0" w14:textId="77777777" w:rsidR="00820FD8" w:rsidRPr="00820FD8" w:rsidRDefault="00820FD8" w:rsidP="00820FD8">
      <w:pPr>
        <w:autoSpaceDE w:val="0"/>
        <w:autoSpaceDN w:val="0"/>
        <w:adjustRightInd w:val="0"/>
        <w:ind w:firstLine="709"/>
        <w:jc w:val="both"/>
        <w:rPr>
          <w:rFonts w:eastAsiaTheme="minorHAnsi" w:cstheme="minorBidi"/>
          <w:color w:val="000000" w:themeColor="text1"/>
          <w:sz w:val="28"/>
          <w:szCs w:val="22"/>
          <w:lang w:eastAsia="en-US"/>
        </w:rPr>
      </w:pPr>
      <w:r w:rsidRPr="00820FD8">
        <w:rPr>
          <w:rFonts w:eastAsiaTheme="minorHAnsi" w:cstheme="minorBidi"/>
          <w:color w:val="000000" w:themeColor="text1"/>
          <w:sz w:val="28"/>
          <w:szCs w:val="22"/>
          <w:lang w:eastAsia="en-US"/>
        </w:rPr>
        <w:t>При этом, ФАС России отмечает, что соответствующие расчеты в экспертных заключениях РЭК Кузбасса в нарушение пункта 23 Правил государственного регулирования (пересмотра, применения) цен (тарифов) в электроэнергетике, утвержденных постановлением Правительства Российской Федерации от 29 декабря 2011 года №1178 (далее – Правила), отсутствуют.</w:t>
      </w:r>
    </w:p>
    <w:p w14:paraId="2516896A" w14:textId="77777777" w:rsidR="00820FD8" w:rsidRPr="00820FD8" w:rsidRDefault="00820FD8" w:rsidP="00820FD8">
      <w:pPr>
        <w:autoSpaceDE w:val="0"/>
        <w:autoSpaceDN w:val="0"/>
        <w:adjustRightInd w:val="0"/>
        <w:ind w:firstLine="709"/>
        <w:jc w:val="both"/>
        <w:rPr>
          <w:rFonts w:eastAsiaTheme="minorHAnsi" w:cstheme="minorBidi"/>
          <w:color w:val="000000" w:themeColor="text1"/>
          <w:sz w:val="28"/>
          <w:szCs w:val="22"/>
          <w:lang w:eastAsia="en-US"/>
        </w:rPr>
      </w:pPr>
      <w:r w:rsidRPr="00820FD8">
        <w:rPr>
          <w:rFonts w:eastAsiaTheme="minorHAnsi" w:cstheme="minorBidi"/>
          <w:color w:val="000000" w:themeColor="text1"/>
          <w:sz w:val="28"/>
          <w:szCs w:val="22"/>
          <w:lang w:eastAsia="en-US"/>
        </w:rPr>
        <w:t>Потери электрической энергии и потери мощности в целом по Кемеровской области – Кузбассу должны быть приняты в соответствии с данными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 утвержденного приказом ФАС России от 26 ноября 2020 года №1164/20-ДСП.</w:t>
      </w:r>
    </w:p>
    <w:p w14:paraId="6CA26060" w14:textId="77777777" w:rsidR="00820FD8" w:rsidRPr="00820FD8" w:rsidRDefault="00820FD8" w:rsidP="00820FD8">
      <w:pPr>
        <w:autoSpaceDE w:val="0"/>
        <w:autoSpaceDN w:val="0"/>
        <w:adjustRightInd w:val="0"/>
        <w:ind w:firstLine="709"/>
        <w:jc w:val="both"/>
        <w:rPr>
          <w:rFonts w:eastAsiaTheme="minorHAnsi" w:cstheme="minorBidi"/>
          <w:color w:val="000000" w:themeColor="text1"/>
          <w:sz w:val="28"/>
          <w:szCs w:val="22"/>
          <w:lang w:eastAsia="en-US"/>
        </w:rPr>
      </w:pPr>
      <w:r w:rsidRPr="00820FD8">
        <w:rPr>
          <w:rFonts w:eastAsiaTheme="minorHAnsi" w:cstheme="minorBidi"/>
          <w:color w:val="000000" w:themeColor="text1"/>
          <w:sz w:val="28"/>
          <w:szCs w:val="22"/>
          <w:lang w:eastAsia="en-US"/>
        </w:rPr>
        <w:lastRenderedPageBreak/>
        <w:t>Соответственно, расходы ТСО на покупку электроэнергии в целях компенсации нормативной величины потерь на 2021 год могут отличаться только на величину сбытовой надбавки гарантирующих поставщиков, если их в регионе несколько.</w:t>
      </w:r>
    </w:p>
    <w:p w14:paraId="2C583DE9" w14:textId="77777777" w:rsidR="00820FD8" w:rsidRPr="00820FD8" w:rsidRDefault="00820FD8" w:rsidP="00820FD8">
      <w:pPr>
        <w:autoSpaceDE w:val="0"/>
        <w:autoSpaceDN w:val="0"/>
        <w:adjustRightInd w:val="0"/>
        <w:ind w:firstLine="709"/>
        <w:jc w:val="both"/>
        <w:rPr>
          <w:rFonts w:eastAsiaTheme="minorHAnsi" w:cstheme="minorBidi"/>
          <w:color w:val="000000" w:themeColor="text1"/>
          <w:sz w:val="28"/>
          <w:szCs w:val="22"/>
          <w:lang w:eastAsia="en-US"/>
        </w:rPr>
      </w:pPr>
      <w:r w:rsidRPr="00820FD8">
        <w:rPr>
          <w:rFonts w:eastAsiaTheme="minorHAnsi" w:cstheme="minorBidi"/>
          <w:color w:val="000000" w:themeColor="text1"/>
          <w:sz w:val="28"/>
          <w:szCs w:val="22"/>
          <w:lang w:eastAsia="en-US"/>
        </w:rPr>
        <w:t>РЭК Кузбасса необходимо привести значение цены покупки потерь электрической энергии для сетевых организаций в соответствие с требованиями пункта 81 Основ ценообразования.».</w:t>
      </w:r>
    </w:p>
    <w:p w14:paraId="504BD103" w14:textId="77777777" w:rsidR="00820FD8" w:rsidRPr="00820FD8" w:rsidRDefault="00820FD8" w:rsidP="00820FD8">
      <w:pPr>
        <w:autoSpaceDE w:val="0"/>
        <w:autoSpaceDN w:val="0"/>
        <w:adjustRightInd w:val="0"/>
        <w:ind w:firstLine="709"/>
        <w:jc w:val="both"/>
        <w:rPr>
          <w:rFonts w:eastAsiaTheme="minorHAnsi" w:cstheme="minorBidi"/>
          <w:color w:val="000000" w:themeColor="text1"/>
          <w:sz w:val="28"/>
          <w:szCs w:val="22"/>
          <w:lang w:eastAsia="en-US"/>
        </w:rPr>
      </w:pPr>
      <w:r w:rsidRPr="00820FD8">
        <w:rPr>
          <w:rFonts w:eastAsiaTheme="minorHAnsi" w:cstheme="minorBidi"/>
          <w:color w:val="000000" w:themeColor="text1"/>
          <w:sz w:val="28"/>
          <w:szCs w:val="22"/>
          <w:lang w:eastAsia="en-US"/>
        </w:rPr>
        <w:t>В соответствии с положениями пункта 81 Основ ценообразования стоимость потерь электрической энергии при ее передаче по электрическим сетям, включаемых в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определяется для ценовых зон оптового рынка:</w:t>
      </w:r>
    </w:p>
    <w:p w14:paraId="079E30DE" w14:textId="77777777" w:rsidR="00820FD8" w:rsidRPr="00820FD8" w:rsidRDefault="00820FD8" w:rsidP="00820FD8">
      <w:pPr>
        <w:autoSpaceDE w:val="0"/>
        <w:autoSpaceDN w:val="0"/>
        <w:adjustRightInd w:val="0"/>
        <w:ind w:firstLine="709"/>
        <w:jc w:val="both"/>
        <w:rPr>
          <w:rFonts w:eastAsiaTheme="minorHAnsi" w:cstheme="minorBidi"/>
          <w:color w:val="000000" w:themeColor="text1"/>
          <w:sz w:val="28"/>
          <w:szCs w:val="22"/>
          <w:lang w:eastAsia="en-US"/>
        </w:rPr>
      </w:pPr>
      <w:r w:rsidRPr="00820FD8">
        <w:rPr>
          <w:rFonts w:eastAsiaTheme="minorHAnsi" w:cstheme="minorBidi"/>
          <w:color w:val="000000" w:themeColor="text1"/>
          <w:sz w:val="28"/>
          <w:szCs w:val="22"/>
          <w:lang w:eastAsia="en-US"/>
        </w:rPr>
        <w:t>на основании прогнозных рыночных цен на электрическую энергию (мощность), продаваемую на оптовом рынке, определяемых по субъектам Российской Федерации с учетом официально опубликованных советом рынка данных о прогнозных свободных (нерегулируемых) ценах на электрическую энергию, цен на электрическую энергию (мощность), установленных для квалифицированных генерирующих объектов, функционирующих на основе использования возобновляемых источников энергии или торфа, и информации об основных макроэкономических показателях прогноза социально-экономического развития Российской Федерации, одобренного Правительством Российской Федерации на расчетный период регулирования;</w:t>
      </w:r>
    </w:p>
    <w:p w14:paraId="5AC560C8" w14:textId="77777777" w:rsidR="00820FD8" w:rsidRPr="00820FD8" w:rsidRDefault="00820FD8" w:rsidP="00820FD8">
      <w:pPr>
        <w:autoSpaceDE w:val="0"/>
        <w:autoSpaceDN w:val="0"/>
        <w:adjustRightInd w:val="0"/>
        <w:ind w:firstLine="709"/>
        <w:jc w:val="both"/>
        <w:rPr>
          <w:rFonts w:eastAsiaTheme="minorHAnsi" w:cstheme="minorBidi"/>
          <w:color w:val="000000" w:themeColor="text1"/>
          <w:sz w:val="28"/>
          <w:szCs w:val="22"/>
          <w:lang w:eastAsia="en-US"/>
        </w:rPr>
      </w:pPr>
      <w:r w:rsidRPr="00820FD8">
        <w:rPr>
          <w:rFonts w:eastAsiaTheme="minorHAnsi" w:cstheme="minorBidi"/>
          <w:color w:val="000000" w:themeColor="text1"/>
          <w:sz w:val="28"/>
          <w:szCs w:val="22"/>
          <w:lang w:eastAsia="en-US"/>
        </w:rPr>
        <w:t>с учетом сбытовой надбавки и величины платы за услуги, оказание которых неразрывно связано с процессом снабжения потребителей электрической энергией и цены (тарифы) на которые подлежат государственному регулированию.</w:t>
      </w:r>
    </w:p>
    <w:p w14:paraId="611EB1F8" w14:textId="77777777" w:rsidR="00820FD8" w:rsidRPr="00820FD8" w:rsidRDefault="00820FD8" w:rsidP="00820FD8">
      <w:pPr>
        <w:autoSpaceDE w:val="0"/>
        <w:autoSpaceDN w:val="0"/>
        <w:adjustRightInd w:val="0"/>
        <w:ind w:firstLine="709"/>
        <w:jc w:val="both"/>
        <w:rPr>
          <w:rFonts w:eastAsiaTheme="minorHAnsi" w:cstheme="minorBidi"/>
          <w:color w:val="000000" w:themeColor="text1"/>
          <w:sz w:val="28"/>
          <w:szCs w:val="22"/>
          <w:lang w:eastAsia="en-US"/>
        </w:rPr>
      </w:pPr>
      <w:r w:rsidRPr="00820FD8">
        <w:rPr>
          <w:rFonts w:eastAsiaTheme="minorHAnsi" w:cstheme="minorBidi"/>
          <w:color w:val="000000" w:themeColor="text1"/>
          <w:sz w:val="28"/>
          <w:szCs w:val="22"/>
          <w:lang w:eastAsia="en-US"/>
        </w:rPr>
        <w:t>Покупка электрической энергии в целях компенсации потерь по регулируемым ценам (тарифам), установленным в отношении квалифицированных генерирующих объектов, в объемах производства электрической энергии на основе использования возобновляемых источников энергии или торфа на квалифицированных генерирующих объектах, определенных в погашенных сертификатах, подтверждающих объем производства электрической энергии на функционирующих на основе использования возобновляемых источников энергии или торфа квалифицированных генерирующих объектах, полученных в установленном порядке от совета рынка, предприятием не осуществлялась.</w:t>
      </w:r>
    </w:p>
    <w:p w14:paraId="719E64B6" w14:textId="77777777" w:rsidR="00820FD8" w:rsidRPr="00820FD8" w:rsidRDefault="00820FD8" w:rsidP="00820FD8">
      <w:pPr>
        <w:autoSpaceDE w:val="0"/>
        <w:autoSpaceDN w:val="0"/>
        <w:adjustRightInd w:val="0"/>
        <w:ind w:firstLine="709"/>
        <w:jc w:val="both"/>
        <w:rPr>
          <w:rFonts w:eastAsiaTheme="minorHAnsi"/>
          <w:color w:val="000000" w:themeColor="text1"/>
          <w:sz w:val="28"/>
          <w:szCs w:val="28"/>
          <w:lang w:eastAsia="en-US"/>
        </w:rPr>
      </w:pPr>
      <w:r w:rsidRPr="00820FD8">
        <w:rPr>
          <w:rFonts w:eastAsiaTheme="minorHAnsi" w:cstheme="minorBidi"/>
          <w:color w:val="000000" w:themeColor="text1"/>
          <w:sz w:val="28"/>
          <w:szCs w:val="22"/>
          <w:lang w:eastAsia="en-US"/>
        </w:rPr>
        <w:t xml:space="preserve">Расчёт цены на покупку потерь электрической энергии произведён на </w:t>
      </w:r>
      <w:r w:rsidRPr="00820FD8">
        <w:rPr>
          <w:rFonts w:eastAsiaTheme="minorHAnsi"/>
          <w:color w:val="000000" w:themeColor="text1"/>
          <w:sz w:val="28"/>
          <w:szCs w:val="28"/>
          <w:lang w:eastAsia="en-US"/>
        </w:rPr>
        <w:t>основании следующих данных:</w:t>
      </w:r>
    </w:p>
    <w:p w14:paraId="648A905A" w14:textId="77777777" w:rsidR="00820FD8" w:rsidRPr="00820FD8" w:rsidRDefault="00820FD8" w:rsidP="00820FD8">
      <w:pPr>
        <w:numPr>
          <w:ilvl w:val="0"/>
          <w:numId w:val="33"/>
        </w:numPr>
        <w:autoSpaceDE w:val="0"/>
        <w:autoSpaceDN w:val="0"/>
        <w:adjustRightInd w:val="0"/>
        <w:spacing w:line="360" w:lineRule="auto"/>
        <w:ind w:left="0" w:firstLine="709"/>
        <w:contextualSpacing/>
        <w:jc w:val="both"/>
        <w:rPr>
          <w:rFonts w:eastAsia="Calibri"/>
          <w:color w:val="000000" w:themeColor="text1"/>
          <w:sz w:val="28"/>
          <w:szCs w:val="28"/>
          <w:lang w:eastAsia="en-US"/>
        </w:rPr>
      </w:pPr>
      <w:r w:rsidRPr="00820FD8">
        <w:rPr>
          <w:rFonts w:eastAsia="Calibri"/>
          <w:color w:val="000000" w:themeColor="text1"/>
          <w:sz w:val="28"/>
          <w:szCs w:val="28"/>
          <w:lang w:eastAsia="en-US"/>
        </w:rPr>
        <w:t xml:space="preserve">тариф на услуги коммерческого оператора АО «АТС» 1,214 руб./МВт.ч на 1 полугодие 2021 года и 1,329 руб./МВт.ч на 2 полугодие 2021 года в соответствии с приказом ФАС России от 16.12.2020 №1225/20; </w:t>
      </w:r>
    </w:p>
    <w:p w14:paraId="32D0BED0" w14:textId="77777777" w:rsidR="00820FD8" w:rsidRPr="00820FD8" w:rsidRDefault="00820FD8" w:rsidP="00820FD8">
      <w:pPr>
        <w:numPr>
          <w:ilvl w:val="0"/>
          <w:numId w:val="33"/>
        </w:numPr>
        <w:autoSpaceDE w:val="0"/>
        <w:autoSpaceDN w:val="0"/>
        <w:adjustRightInd w:val="0"/>
        <w:spacing w:line="360" w:lineRule="auto"/>
        <w:ind w:left="0" w:firstLine="709"/>
        <w:contextualSpacing/>
        <w:jc w:val="both"/>
        <w:rPr>
          <w:rFonts w:eastAsia="Calibri"/>
          <w:color w:val="000000" w:themeColor="text1"/>
          <w:sz w:val="28"/>
          <w:szCs w:val="28"/>
          <w:lang w:eastAsia="en-US"/>
        </w:rPr>
      </w:pPr>
      <w:r w:rsidRPr="00820FD8">
        <w:rPr>
          <w:rFonts w:eastAsia="Calibri"/>
          <w:color w:val="000000" w:themeColor="text1"/>
          <w:sz w:val="28"/>
          <w:szCs w:val="28"/>
          <w:lang w:eastAsia="en-US"/>
        </w:rPr>
        <w:lastRenderedPageBreak/>
        <w:t>тариф на услуги СО «ЕЭС» 2,151 руб./МВт.ч в 1 полугодии 2021 года и 5,161 руб./МВт.ч во 2 полугодии в соответствии с приказом ФАС России от 24.12.2020 №1263/20;</w:t>
      </w:r>
    </w:p>
    <w:p w14:paraId="0D34FD8B" w14:textId="77777777" w:rsidR="00820FD8" w:rsidRPr="00820FD8" w:rsidRDefault="00820FD8" w:rsidP="00820FD8">
      <w:pPr>
        <w:numPr>
          <w:ilvl w:val="0"/>
          <w:numId w:val="33"/>
        </w:numPr>
        <w:autoSpaceDE w:val="0"/>
        <w:autoSpaceDN w:val="0"/>
        <w:adjustRightInd w:val="0"/>
        <w:spacing w:line="360" w:lineRule="auto"/>
        <w:ind w:left="0" w:firstLine="709"/>
        <w:contextualSpacing/>
        <w:jc w:val="both"/>
        <w:rPr>
          <w:rFonts w:eastAsia="Calibri"/>
          <w:color w:val="000000" w:themeColor="text1"/>
          <w:sz w:val="28"/>
          <w:szCs w:val="28"/>
          <w:lang w:eastAsia="en-US"/>
        </w:rPr>
      </w:pPr>
      <w:r w:rsidRPr="00820FD8">
        <w:rPr>
          <w:rFonts w:eastAsia="Calibri"/>
          <w:color w:val="000000" w:themeColor="text1"/>
          <w:sz w:val="28"/>
          <w:szCs w:val="28"/>
          <w:lang w:eastAsia="en-US"/>
        </w:rPr>
        <w:t xml:space="preserve">тариф на услуги АО «ЦФР» 0,352 руб./МВт.ч в 1 полугодии 2021 года, во 2 полугодии 0,363 руб./МВт.ч с учетом индекса в соответствии с прогнозом Минэкономразвития на 2021 год (опубликован на сайте Минэкономразвития от 26.09.2020 г); </w:t>
      </w:r>
    </w:p>
    <w:p w14:paraId="44EF7804" w14:textId="77777777" w:rsidR="00820FD8" w:rsidRPr="00820FD8" w:rsidRDefault="00820FD8" w:rsidP="00820FD8">
      <w:pPr>
        <w:autoSpaceDE w:val="0"/>
        <w:autoSpaceDN w:val="0"/>
        <w:adjustRightInd w:val="0"/>
        <w:ind w:firstLine="709"/>
        <w:jc w:val="both"/>
        <w:rPr>
          <w:rFonts w:eastAsiaTheme="minorHAnsi" w:cstheme="minorBidi"/>
          <w:color w:val="000000" w:themeColor="text1"/>
          <w:sz w:val="28"/>
          <w:szCs w:val="22"/>
          <w:lang w:eastAsia="en-US"/>
        </w:rPr>
      </w:pPr>
      <w:r w:rsidRPr="00820FD8">
        <w:rPr>
          <w:rFonts w:eastAsiaTheme="minorHAnsi" w:cstheme="minorBidi"/>
          <w:color w:val="000000" w:themeColor="text1"/>
          <w:sz w:val="28"/>
          <w:szCs w:val="22"/>
          <w:lang w:eastAsia="en-US"/>
        </w:rPr>
        <w:t>4. стоимость мощности и электрической энергии определены в соответствии с Прогнозом свободных (нерегулируемых) цен на электрическую энергию (мощность) по субъектам Российской Федерации на 2021 год и исходными данными для построения прогнозов Ассоциации «НП Совет рынка» (прогноз от 27.11.2020г.):</w:t>
      </w:r>
    </w:p>
    <w:p w14:paraId="31DC05F9" w14:textId="77777777" w:rsidR="00820FD8" w:rsidRPr="00820FD8" w:rsidRDefault="00820FD8" w:rsidP="00820FD8">
      <w:pPr>
        <w:autoSpaceDE w:val="0"/>
        <w:autoSpaceDN w:val="0"/>
        <w:adjustRightInd w:val="0"/>
        <w:ind w:firstLine="709"/>
        <w:jc w:val="both"/>
        <w:rPr>
          <w:rFonts w:eastAsiaTheme="minorHAnsi" w:cstheme="minorBidi"/>
          <w:color w:val="000000" w:themeColor="text1"/>
          <w:sz w:val="28"/>
          <w:szCs w:val="22"/>
          <w:lang w:eastAsia="en-US"/>
        </w:rPr>
      </w:pPr>
      <w:r w:rsidRPr="00820FD8">
        <w:rPr>
          <w:rFonts w:eastAsiaTheme="minorHAnsi" w:cstheme="minorBidi"/>
          <w:color w:val="000000" w:themeColor="text1"/>
          <w:sz w:val="28"/>
          <w:szCs w:val="22"/>
          <w:lang w:eastAsia="en-US"/>
        </w:rPr>
        <w:t>- цена на мощность за 1 МВт пикового потребления принята для расчета на первое полугодие в размере 766 276 руб./МВт, на второе полугодие 805 167 руб./МВт,</w:t>
      </w:r>
    </w:p>
    <w:p w14:paraId="60DDF719" w14:textId="77777777" w:rsidR="00820FD8" w:rsidRPr="00820FD8" w:rsidRDefault="00820FD8" w:rsidP="00820FD8">
      <w:pPr>
        <w:autoSpaceDE w:val="0"/>
        <w:autoSpaceDN w:val="0"/>
        <w:adjustRightInd w:val="0"/>
        <w:ind w:firstLine="709"/>
        <w:jc w:val="both"/>
        <w:rPr>
          <w:rFonts w:eastAsiaTheme="minorHAnsi" w:cstheme="minorBidi"/>
          <w:color w:val="000000" w:themeColor="text1"/>
          <w:sz w:val="28"/>
          <w:szCs w:val="22"/>
          <w:lang w:eastAsia="en-US"/>
        </w:rPr>
      </w:pPr>
      <w:r w:rsidRPr="00820FD8">
        <w:rPr>
          <w:rFonts w:eastAsiaTheme="minorHAnsi" w:cstheme="minorBidi"/>
          <w:color w:val="000000" w:themeColor="text1"/>
          <w:sz w:val="28"/>
          <w:szCs w:val="22"/>
          <w:lang w:eastAsia="en-US"/>
        </w:rPr>
        <w:t>- цена на электрическую энергию на первое полугодие 2021 года составила 995 руб./МВт.ч, на второе полугодие 2021 года составила 1022 руб./ МВт.ч;</w:t>
      </w:r>
    </w:p>
    <w:p w14:paraId="3E5D6B86" w14:textId="77777777" w:rsidR="00820FD8" w:rsidRPr="00820FD8" w:rsidRDefault="00820FD8" w:rsidP="00820FD8">
      <w:pPr>
        <w:autoSpaceDE w:val="0"/>
        <w:autoSpaceDN w:val="0"/>
        <w:adjustRightInd w:val="0"/>
        <w:ind w:firstLine="709"/>
        <w:jc w:val="both"/>
        <w:rPr>
          <w:rFonts w:eastAsiaTheme="minorHAnsi" w:cstheme="minorBidi"/>
          <w:color w:val="000000" w:themeColor="text1"/>
          <w:sz w:val="28"/>
          <w:szCs w:val="22"/>
          <w:lang w:eastAsia="en-US"/>
        </w:rPr>
      </w:pPr>
      <w:r w:rsidRPr="00820FD8">
        <w:rPr>
          <w:rFonts w:eastAsiaTheme="minorHAnsi" w:cstheme="minorBidi"/>
          <w:color w:val="000000" w:themeColor="text1"/>
          <w:sz w:val="28"/>
          <w:szCs w:val="22"/>
          <w:lang w:eastAsia="en-US"/>
        </w:rPr>
        <w:t xml:space="preserve">5. объёмы электроэнергии и мощности учтены в соответствии со Сводным прогнозным балансом, утверждённым приказом ФАС России от 26 ноября 2020 № 1164/20-ДСП в размере 766,56 млн. кВт.ч, 733,37 млн. кВт.ч и 221,38 МВт и 212,24 МВт соответственно. </w:t>
      </w:r>
    </w:p>
    <w:p w14:paraId="20F2CDAC" w14:textId="77777777" w:rsidR="00820FD8" w:rsidRPr="00820FD8" w:rsidRDefault="00820FD8" w:rsidP="00820FD8">
      <w:pPr>
        <w:autoSpaceDE w:val="0"/>
        <w:autoSpaceDN w:val="0"/>
        <w:adjustRightInd w:val="0"/>
        <w:ind w:firstLine="709"/>
        <w:jc w:val="both"/>
        <w:rPr>
          <w:rFonts w:eastAsiaTheme="minorHAnsi" w:cstheme="minorBidi"/>
          <w:sz w:val="28"/>
          <w:szCs w:val="22"/>
          <w:lang w:eastAsia="en-US"/>
        </w:rPr>
      </w:pPr>
      <w:r w:rsidRPr="00820FD8">
        <w:rPr>
          <w:rFonts w:eastAsiaTheme="minorHAnsi" w:cstheme="minorBidi"/>
          <w:color w:val="000000" w:themeColor="text1"/>
          <w:sz w:val="28"/>
          <w:szCs w:val="22"/>
          <w:lang w:eastAsia="en-US"/>
        </w:rPr>
        <w:t xml:space="preserve">В регионе действуют два гарантирующих поставщика: </w:t>
      </w:r>
      <w:r w:rsidRPr="00820FD8">
        <w:rPr>
          <w:rFonts w:eastAsiaTheme="minorHAnsi" w:cstheme="minorBidi"/>
          <w:sz w:val="28"/>
          <w:szCs w:val="22"/>
          <w:lang w:eastAsia="en-US"/>
        </w:rPr>
        <w:t>ПАО «Кузбассэнергосбыт» (ИНН 4205109214) и ООО «Металлэнергофинанс» (ИНН 4217039402). Для расчета приняты сбытовые надбавки в соответствии с постановлением РЭК от 31.12.2020г № 842:</w:t>
      </w:r>
    </w:p>
    <w:p w14:paraId="1DC8F8BB" w14:textId="77777777" w:rsidR="00820FD8" w:rsidRPr="00820FD8" w:rsidRDefault="00820FD8" w:rsidP="00820FD8">
      <w:pPr>
        <w:autoSpaceDE w:val="0"/>
        <w:autoSpaceDN w:val="0"/>
        <w:adjustRightInd w:val="0"/>
        <w:ind w:firstLine="851"/>
        <w:jc w:val="both"/>
        <w:rPr>
          <w:rFonts w:eastAsiaTheme="minorHAnsi" w:cstheme="minorBidi"/>
          <w:sz w:val="28"/>
          <w:szCs w:val="22"/>
          <w:lang w:eastAsia="en-US"/>
        </w:rPr>
      </w:pPr>
      <w:r w:rsidRPr="00820FD8">
        <w:rPr>
          <w:rFonts w:eastAsiaTheme="minorHAnsi" w:cstheme="minorBidi"/>
          <w:sz w:val="28"/>
          <w:szCs w:val="22"/>
          <w:lang w:eastAsia="en-US"/>
        </w:rPr>
        <w:t>- по ООО «Металлэнергофинанс» в размере на 1 полугодие 2021 года 1 259,8 руб./МВт.ч и на 2 полугодие 1 295,3 руб./МВт.ч.</w:t>
      </w:r>
    </w:p>
    <w:p w14:paraId="41FAEF15" w14:textId="77777777" w:rsidR="00820FD8" w:rsidRPr="00820FD8" w:rsidRDefault="00820FD8" w:rsidP="00820FD8">
      <w:pPr>
        <w:autoSpaceDE w:val="0"/>
        <w:autoSpaceDN w:val="0"/>
        <w:adjustRightInd w:val="0"/>
        <w:ind w:firstLine="851"/>
        <w:jc w:val="both"/>
        <w:rPr>
          <w:rFonts w:eastAsiaTheme="minorHAnsi" w:cstheme="minorBidi"/>
          <w:sz w:val="28"/>
          <w:szCs w:val="22"/>
          <w:lang w:eastAsia="en-US"/>
        </w:rPr>
      </w:pPr>
      <w:r w:rsidRPr="00820FD8">
        <w:rPr>
          <w:rFonts w:eastAsiaTheme="minorHAnsi" w:cstheme="minorBidi"/>
          <w:sz w:val="28"/>
          <w:szCs w:val="22"/>
          <w:lang w:eastAsia="en-US"/>
        </w:rPr>
        <w:t>- по ПАО «Кузбассэнергосбыт» в размере на 1 полугодие 2021 года 581,9 руб./МВт.ч и на 2 полугодие 594,2 руб./МВт.ч.</w:t>
      </w:r>
    </w:p>
    <w:p w14:paraId="52B2C79A" w14:textId="77777777" w:rsidR="00820FD8" w:rsidRPr="00820FD8" w:rsidRDefault="00820FD8" w:rsidP="00820FD8">
      <w:pPr>
        <w:autoSpaceDE w:val="0"/>
        <w:autoSpaceDN w:val="0"/>
        <w:adjustRightInd w:val="0"/>
        <w:ind w:firstLine="851"/>
        <w:jc w:val="both"/>
        <w:rPr>
          <w:rFonts w:eastAsiaTheme="minorHAnsi" w:cstheme="minorBidi"/>
          <w:color w:val="000000" w:themeColor="text1"/>
          <w:sz w:val="28"/>
          <w:szCs w:val="22"/>
          <w:lang w:eastAsia="en-US"/>
        </w:rPr>
      </w:pPr>
      <w:r w:rsidRPr="00820FD8">
        <w:rPr>
          <w:rFonts w:eastAsiaTheme="minorHAnsi" w:cstheme="minorBidi"/>
          <w:sz w:val="28"/>
          <w:szCs w:val="22"/>
          <w:lang w:eastAsia="en-US"/>
        </w:rPr>
        <w:t>С учетом объемов потребления по гарантирующим поставщикам определена средневзвешенная сбытовая надбавка для расчета тарифа покупки потерь сетевыми организациями.</w:t>
      </w:r>
    </w:p>
    <w:p w14:paraId="2FA04A05" w14:textId="77777777" w:rsidR="00820FD8" w:rsidRPr="00820FD8" w:rsidRDefault="00820FD8" w:rsidP="00820FD8">
      <w:pPr>
        <w:ind w:firstLine="851"/>
        <w:jc w:val="center"/>
        <w:rPr>
          <w:rFonts w:eastAsiaTheme="minorHAnsi" w:cstheme="minorBidi"/>
          <w:color w:val="000000" w:themeColor="text1"/>
          <w:sz w:val="28"/>
          <w:szCs w:val="22"/>
          <w:lang w:eastAsia="en-US"/>
        </w:rPr>
      </w:pPr>
    </w:p>
    <w:p w14:paraId="33446AF3" w14:textId="77777777" w:rsidR="00820FD8" w:rsidRPr="00820FD8" w:rsidRDefault="00820FD8" w:rsidP="00820FD8">
      <w:pPr>
        <w:keepNext/>
        <w:spacing w:after="200"/>
        <w:ind w:firstLine="709"/>
        <w:jc w:val="right"/>
        <w:rPr>
          <w:rFonts w:eastAsiaTheme="minorHAnsi" w:cstheme="minorBidi"/>
          <w:i/>
          <w:iCs/>
          <w:color w:val="44546A" w:themeColor="text2"/>
          <w:sz w:val="18"/>
          <w:szCs w:val="18"/>
          <w:lang w:eastAsia="en-US"/>
        </w:rPr>
      </w:pPr>
      <w:r w:rsidRPr="00820FD8">
        <w:rPr>
          <w:rFonts w:eastAsiaTheme="minorHAnsi" w:cstheme="minorBidi"/>
          <w:i/>
          <w:iCs/>
          <w:color w:val="44546A" w:themeColor="text2"/>
          <w:sz w:val="18"/>
          <w:szCs w:val="18"/>
          <w:lang w:eastAsia="en-US"/>
        </w:rPr>
        <w:t xml:space="preserve">Таблица </w:t>
      </w:r>
      <w:r w:rsidRPr="00820FD8">
        <w:rPr>
          <w:rFonts w:eastAsiaTheme="minorHAnsi" w:cstheme="minorBidi"/>
          <w:i/>
          <w:iCs/>
          <w:noProof/>
          <w:color w:val="44546A" w:themeColor="text2"/>
          <w:sz w:val="18"/>
          <w:szCs w:val="18"/>
          <w:lang w:eastAsia="en-US"/>
        </w:rPr>
        <w:fldChar w:fldCharType="begin"/>
      </w:r>
      <w:r w:rsidRPr="00820FD8">
        <w:rPr>
          <w:rFonts w:eastAsiaTheme="minorHAnsi" w:cstheme="minorBidi"/>
          <w:i/>
          <w:iCs/>
          <w:noProof/>
          <w:color w:val="44546A" w:themeColor="text2"/>
          <w:sz w:val="18"/>
          <w:szCs w:val="18"/>
          <w:lang w:eastAsia="en-US"/>
        </w:rPr>
        <w:instrText xml:space="preserve"> SEQ Таблица \* ARABIC </w:instrText>
      </w:r>
      <w:r w:rsidRPr="00820FD8">
        <w:rPr>
          <w:rFonts w:eastAsiaTheme="minorHAnsi" w:cstheme="minorBidi"/>
          <w:i/>
          <w:iCs/>
          <w:noProof/>
          <w:color w:val="44546A" w:themeColor="text2"/>
          <w:sz w:val="18"/>
          <w:szCs w:val="18"/>
          <w:lang w:eastAsia="en-US"/>
        </w:rPr>
        <w:fldChar w:fldCharType="separate"/>
      </w:r>
      <w:r w:rsidRPr="00820FD8">
        <w:rPr>
          <w:rFonts w:eastAsiaTheme="minorHAnsi" w:cstheme="minorBidi"/>
          <w:i/>
          <w:iCs/>
          <w:noProof/>
          <w:color w:val="44546A" w:themeColor="text2"/>
          <w:sz w:val="18"/>
          <w:szCs w:val="18"/>
          <w:lang w:eastAsia="en-US"/>
        </w:rPr>
        <w:t>1</w:t>
      </w:r>
      <w:r w:rsidRPr="00820FD8">
        <w:rPr>
          <w:rFonts w:eastAsiaTheme="minorHAnsi" w:cstheme="minorBidi"/>
          <w:i/>
          <w:iCs/>
          <w:noProof/>
          <w:color w:val="44546A" w:themeColor="text2"/>
          <w:sz w:val="18"/>
          <w:szCs w:val="18"/>
          <w:lang w:eastAsia="en-US"/>
        </w:rPr>
        <w:fldChar w:fldCharType="end"/>
      </w:r>
    </w:p>
    <w:p w14:paraId="62C7AA8A" w14:textId="77777777" w:rsidR="00820FD8" w:rsidRPr="00820FD8" w:rsidRDefault="00820FD8" w:rsidP="00820FD8">
      <w:pPr>
        <w:ind w:firstLine="851"/>
        <w:jc w:val="center"/>
        <w:rPr>
          <w:rFonts w:eastAsiaTheme="minorHAnsi" w:cstheme="minorBidi"/>
          <w:color w:val="000000" w:themeColor="text1"/>
          <w:sz w:val="28"/>
          <w:szCs w:val="22"/>
          <w:lang w:eastAsia="en-US"/>
        </w:rPr>
      </w:pPr>
      <w:r w:rsidRPr="00820FD8">
        <w:rPr>
          <w:rFonts w:eastAsiaTheme="minorHAnsi" w:cstheme="minorBidi"/>
          <w:color w:val="000000" w:themeColor="text1"/>
          <w:sz w:val="28"/>
          <w:szCs w:val="22"/>
          <w:lang w:eastAsia="en-US"/>
        </w:rPr>
        <w:t>Расчет средневзвешенной сбытовой надбавки на 2021 год</w:t>
      </w:r>
    </w:p>
    <w:tbl>
      <w:tblPr>
        <w:tblW w:w="5000" w:type="pct"/>
        <w:tblLook w:val="04A0" w:firstRow="1" w:lastRow="0" w:firstColumn="1" w:lastColumn="0" w:noHBand="0" w:noVBand="1"/>
      </w:tblPr>
      <w:tblGrid>
        <w:gridCol w:w="3755"/>
        <w:gridCol w:w="1406"/>
        <w:gridCol w:w="2092"/>
        <w:gridCol w:w="2091"/>
      </w:tblGrid>
      <w:tr w:rsidR="00820FD8" w:rsidRPr="00820FD8" w14:paraId="39303935" w14:textId="77777777" w:rsidTr="002D6968">
        <w:trPr>
          <w:trHeight w:val="1125"/>
        </w:trPr>
        <w:tc>
          <w:tcPr>
            <w:tcW w:w="20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E66E2A" w14:textId="77777777" w:rsidR="00820FD8" w:rsidRPr="00820FD8" w:rsidRDefault="00820FD8" w:rsidP="00820FD8">
            <w:pPr>
              <w:jc w:val="center"/>
              <w:rPr>
                <w:rFonts w:eastAsiaTheme="minorHAnsi" w:cstheme="minorBidi"/>
                <w:color w:val="000000"/>
                <w:lang w:eastAsia="en-US"/>
              </w:rPr>
            </w:pPr>
            <w:r w:rsidRPr="00820FD8">
              <w:rPr>
                <w:rFonts w:eastAsiaTheme="minorHAnsi" w:cstheme="minorBidi"/>
                <w:color w:val="000000"/>
                <w:lang w:eastAsia="en-US"/>
              </w:rPr>
              <w:t>Показатели</w:t>
            </w:r>
          </w:p>
        </w:tc>
        <w:tc>
          <w:tcPr>
            <w:tcW w:w="752" w:type="pct"/>
            <w:tcBorders>
              <w:top w:val="single" w:sz="4" w:space="0" w:color="auto"/>
              <w:left w:val="nil"/>
              <w:bottom w:val="single" w:sz="4" w:space="0" w:color="auto"/>
              <w:right w:val="single" w:sz="4" w:space="0" w:color="auto"/>
            </w:tcBorders>
            <w:shd w:val="clear" w:color="auto" w:fill="auto"/>
            <w:noWrap/>
            <w:vAlign w:val="center"/>
            <w:hideMark/>
          </w:tcPr>
          <w:p w14:paraId="431D08AA" w14:textId="77777777" w:rsidR="00820FD8" w:rsidRPr="00820FD8" w:rsidRDefault="00820FD8" w:rsidP="00820FD8">
            <w:pPr>
              <w:jc w:val="center"/>
              <w:rPr>
                <w:rFonts w:eastAsiaTheme="minorHAnsi" w:cstheme="minorBidi"/>
                <w:color w:val="000000"/>
                <w:lang w:eastAsia="en-US"/>
              </w:rPr>
            </w:pPr>
            <w:r w:rsidRPr="00820FD8">
              <w:rPr>
                <w:rFonts w:eastAsiaTheme="minorHAnsi" w:cstheme="minorBidi"/>
                <w:color w:val="000000"/>
                <w:lang w:eastAsia="en-US"/>
              </w:rPr>
              <w:t>ед.изм.</w:t>
            </w:r>
          </w:p>
        </w:tc>
        <w:tc>
          <w:tcPr>
            <w:tcW w:w="1119" w:type="pct"/>
            <w:tcBorders>
              <w:top w:val="single" w:sz="4" w:space="0" w:color="auto"/>
              <w:left w:val="nil"/>
              <w:bottom w:val="single" w:sz="4" w:space="0" w:color="auto"/>
              <w:right w:val="single" w:sz="4" w:space="0" w:color="auto"/>
            </w:tcBorders>
            <w:shd w:val="clear" w:color="auto" w:fill="auto"/>
            <w:vAlign w:val="center"/>
            <w:hideMark/>
          </w:tcPr>
          <w:p w14:paraId="4BE23F91" w14:textId="77777777" w:rsidR="00820FD8" w:rsidRPr="00820FD8" w:rsidRDefault="00820FD8" w:rsidP="00820FD8">
            <w:pPr>
              <w:jc w:val="center"/>
              <w:rPr>
                <w:rFonts w:eastAsiaTheme="minorHAnsi" w:cstheme="minorBidi"/>
                <w:color w:val="000000"/>
                <w:lang w:eastAsia="en-US"/>
              </w:rPr>
            </w:pPr>
            <w:r w:rsidRPr="00820FD8">
              <w:rPr>
                <w:rFonts w:eastAsiaTheme="minorHAnsi" w:cstheme="minorBidi"/>
                <w:color w:val="000000"/>
                <w:lang w:eastAsia="en-US"/>
              </w:rPr>
              <w:t xml:space="preserve">План </w:t>
            </w:r>
            <w:r w:rsidRPr="00820FD8">
              <w:rPr>
                <w:rFonts w:eastAsiaTheme="minorHAnsi" w:cstheme="minorBidi"/>
                <w:color w:val="000000"/>
                <w:lang w:eastAsia="en-US"/>
              </w:rPr>
              <w:br/>
              <w:t>1 полугодие 2021 года</w:t>
            </w:r>
          </w:p>
        </w:tc>
        <w:tc>
          <w:tcPr>
            <w:tcW w:w="1119" w:type="pct"/>
            <w:tcBorders>
              <w:top w:val="single" w:sz="4" w:space="0" w:color="auto"/>
              <w:left w:val="nil"/>
              <w:bottom w:val="single" w:sz="4" w:space="0" w:color="auto"/>
              <w:right w:val="single" w:sz="4" w:space="0" w:color="auto"/>
            </w:tcBorders>
            <w:shd w:val="clear" w:color="auto" w:fill="auto"/>
            <w:vAlign w:val="center"/>
            <w:hideMark/>
          </w:tcPr>
          <w:p w14:paraId="41AD8766" w14:textId="77777777" w:rsidR="00820FD8" w:rsidRPr="00820FD8" w:rsidRDefault="00820FD8" w:rsidP="00820FD8">
            <w:pPr>
              <w:jc w:val="center"/>
              <w:rPr>
                <w:rFonts w:eastAsiaTheme="minorHAnsi" w:cstheme="minorBidi"/>
                <w:color w:val="000000"/>
                <w:lang w:eastAsia="en-US"/>
              </w:rPr>
            </w:pPr>
            <w:r w:rsidRPr="00820FD8">
              <w:rPr>
                <w:rFonts w:eastAsiaTheme="minorHAnsi" w:cstheme="minorBidi"/>
                <w:color w:val="000000"/>
                <w:lang w:eastAsia="en-US"/>
              </w:rPr>
              <w:t xml:space="preserve">План </w:t>
            </w:r>
            <w:r w:rsidRPr="00820FD8">
              <w:rPr>
                <w:rFonts w:eastAsiaTheme="minorHAnsi" w:cstheme="minorBidi"/>
                <w:color w:val="000000"/>
                <w:lang w:eastAsia="en-US"/>
              </w:rPr>
              <w:br/>
              <w:t>2 полугодие 2021 года</w:t>
            </w:r>
          </w:p>
        </w:tc>
      </w:tr>
      <w:tr w:rsidR="00820FD8" w:rsidRPr="00820FD8" w14:paraId="3BA214E2" w14:textId="77777777" w:rsidTr="002D6968">
        <w:trPr>
          <w:trHeight w:val="1449"/>
        </w:trPr>
        <w:tc>
          <w:tcPr>
            <w:tcW w:w="2009" w:type="pct"/>
            <w:tcBorders>
              <w:top w:val="nil"/>
              <w:left w:val="single" w:sz="4" w:space="0" w:color="auto"/>
              <w:bottom w:val="single" w:sz="4" w:space="0" w:color="auto"/>
              <w:right w:val="single" w:sz="4" w:space="0" w:color="auto"/>
            </w:tcBorders>
            <w:shd w:val="clear" w:color="auto" w:fill="auto"/>
            <w:vAlign w:val="bottom"/>
            <w:hideMark/>
          </w:tcPr>
          <w:p w14:paraId="0A0F8857" w14:textId="77777777" w:rsidR="00820FD8" w:rsidRPr="00820FD8" w:rsidRDefault="00820FD8" w:rsidP="00820FD8">
            <w:pPr>
              <w:rPr>
                <w:rFonts w:eastAsiaTheme="minorHAnsi" w:cstheme="minorBidi"/>
                <w:color w:val="000000"/>
                <w:lang w:eastAsia="en-US"/>
              </w:rPr>
            </w:pPr>
            <w:r w:rsidRPr="00820FD8">
              <w:rPr>
                <w:rFonts w:eastAsiaTheme="minorHAnsi" w:cstheme="minorBidi"/>
                <w:color w:val="000000"/>
                <w:lang w:eastAsia="en-US"/>
              </w:rPr>
              <w:lastRenderedPageBreak/>
              <w:t>Объемы поставляемой электрической энергии по гарантирующим поставщикам (группа потребителей - сетевые организации)</w:t>
            </w:r>
          </w:p>
        </w:tc>
        <w:tc>
          <w:tcPr>
            <w:tcW w:w="752" w:type="pct"/>
            <w:tcBorders>
              <w:top w:val="nil"/>
              <w:left w:val="nil"/>
              <w:bottom w:val="single" w:sz="4" w:space="0" w:color="auto"/>
              <w:right w:val="single" w:sz="4" w:space="0" w:color="auto"/>
            </w:tcBorders>
            <w:shd w:val="clear" w:color="auto" w:fill="auto"/>
            <w:noWrap/>
            <w:vAlign w:val="bottom"/>
            <w:hideMark/>
          </w:tcPr>
          <w:p w14:paraId="10EE1C2B" w14:textId="77777777" w:rsidR="00820FD8" w:rsidRPr="00820FD8" w:rsidRDefault="00820FD8" w:rsidP="00820FD8">
            <w:pPr>
              <w:rPr>
                <w:rFonts w:eastAsiaTheme="minorHAnsi" w:cstheme="minorBidi"/>
                <w:color w:val="000000"/>
                <w:lang w:eastAsia="en-US"/>
              </w:rPr>
            </w:pPr>
            <w:r w:rsidRPr="00820FD8">
              <w:rPr>
                <w:rFonts w:eastAsiaTheme="minorHAnsi" w:cstheme="minorBidi"/>
                <w:color w:val="000000"/>
                <w:lang w:eastAsia="en-US"/>
              </w:rPr>
              <w:t> </w:t>
            </w:r>
          </w:p>
        </w:tc>
        <w:tc>
          <w:tcPr>
            <w:tcW w:w="1119" w:type="pct"/>
            <w:tcBorders>
              <w:top w:val="nil"/>
              <w:left w:val="nil"/>
              <w:bottom w:val="single" w:sz="4" w:space="0" w:color="auto"/>
              <w:right w:val="single" w:sz="4" w:space="0" w:color="auto"/>
            </w:tcBorders>
            <w:shd w:val="clear" w:color="auto" w:fill="auto"/>
            <w:vAlign w:val="center"/>
            <w:hideMark/>
          </w:tcPr>
          <w:p w14:paraId="19BB57B1" w14:textId="77777777" w:rsidR="00820FD8" w:rsidRPr="00820FD8" w:rsidRDefault="00820FD8" w:rsidP="00820FD8">
            <w:pPr>
              <w:jc w:val="center"/>
              <w:rPr>
                <w:rFonts w:eastAsiaTheme="minorHAnsi" w:cstheme="minorBidi"/>
                <w:color w:val="000000"/>
                <w:lang w:eastAsia="en-US"/>
              </w:rPr>
            </w:pPr>
            <w:r w:rsidRPr="00820FD8">
              <w:rPr>
                <w:rFonts w:eastAsiaTheme="minorHAnsi" w:cstheme="minorBidi"/>
                <w:color w:val="000000"/>
                <w:lang w:eastAsia="en-US"/>
              </w:rPr>
              <w:t> </w:t>
            </w:r>
          </w:p>
        </w:tc>
        <w:tc>
          <w:tcPr>
            <w:tcW w:w="1119" w:type="pct"/>
            <w:tcBorders>
              <w:top w:val="nil"/>
              <w:left w:val="nil"/>
              <w:bottom w:val="single" w:sz="4" w:space="0" w:color="auto"/>
              <w:right w:val="single" w:sz="4" w:space="0" w:color="auto"/>
            </w:tcBorders>
            <w:shd w:val="clear" w:color="auto" w:fill="auto"/>
            <w:vAlign w:val="center"/>
            <w:hideMark/>
          </w:tcPr>
          <w:p w14:paraId="431FF260" w14:textId="77777777" w:rsidR="00820FD8" w:rsidRPr="00820FD8" w:rsidRDefault="00820FD8" w:rsidP="00820FD8">
            <w:pPr>
              <w:jc w:val="center"/>
              <w:rPr>
                <w:rFonts w:eastAsiaTheme="minorHAnsi" w:cstheme="minorBidi"/>
                <w:color w:val="000000"/>
                <w:lang w:eastAsia="en-US"/>
              </w:rPr>
            </w:pPr>
            <w:r w:rsidRPr="00820FD8">
              <w:rPr>
                <w:rFonts w:eastAsiaTheme="minorHAnsi" w:cstheme="minorBidi"/>
                <w:color w:val="000000"/>
                <w:lang w:eastAsia="en-US"/>
              </w:rPr>
              <w:t> </w:t>
            </w:r>
          </w:p>
        </w:tc>
      </w:tr>
      <w:tr w:rsidR="00820FD8" w:rsidRPr="00820FD8" w14:paraId="1F37FCB1" w14:textId="77777777" w:rsidTr="002D6968">
        <w:trPr>
          <w:trHeight w:val="375"/>
        </w:trPr>
        <w:tc>
          <w:tcPr>
            <w:tcW w:w="2009" w:type="pct"/>
            <w:tcBorders>
              <w:top w:val="nil"/>
              <w:left w:val="single" w:sz="4" w:space="0" w:color="auto"/>
              <w:bottom w:val="single" w:sz="4" w:space="0" w:color="auto"/>
              <w:right w:val="single" w:sz="4" w:space="0" w:color="auto"/>
            </w:tcBorders>
            <w:shd w:val="clear" w:color="auto" w:fill="auto"/>
            <w:vAlign w:val="bottom"/>
            <w:hideMark/>
          </w:tcPr>
          <w:p w14:paraId="5407EAEE" w14:textId="77777777" w:rsidR="00820FD8" w:rsidRPr="00820FD8" w:rsidRDefault="00820FD8" w:rsidP="00820FD8">
            <w:pPr>
              <w:rPr>
                <w:rFonts w:eastAsiaTheme="minorHAnsi" w:cstheme="minorBidi"/>
                <w:color w:val="000000"/>
                <w:lang w:eastAsia="en-US"/>
              </w:rPr>
            </w:pPr>
            <w:r w:rsidRPr="00820FD8">
              <w:rPr>
                <w:rFonts w:eastAsiaTheme="minorHAnsi" w:cstheme="minorBidi"/>
                <w:color w:val="000000"/>
                <w:lang w:eastAsia="en-US"/>
              </w:rPr>
              <w:t>ООО «Металлэнергофинанс»</w:t>
            </w:r>
          </w:p>
        </w:tc>
        <w:tc>
          <w:tcPr>
            <w:tcW w:w="752" w:type="pct"/>
            <w:tcBorders>
              <w:top w:val="nil"/>
              <w:left w:val="nil"/>
              <w:bottom w:val="single" w:sz="4" w:space="0" w:color="auto"/>
              <w:right w:val="single" w:sz="4" w:space="0" w:color="auto"/>
            </w:tcBorders>
            <w:shd w:val="clear" w:color="auto" w:fill="auto"/>
            <w:noWrap/>
            <w:vAlign w:val="bottom"/>
            <w:hideMark/>
          </w:tcPr>
          <w:p w14:paraId="4ECC9B94" w14:textId="77777777" w:rsidR="00820FD8" w:rsidRPr="00820FD8" w:rsidRDefault="00820FD8" w:rsidP="00820FD8">
            <w:pPr>
              <w:rPr>
                <w:rFonts w:eastAsiaTheme="minorHAnsi" w:cstheme="minorBidi"/>
                <w:color w:val="000000"/>
                <w:lang w:eastAsia="en-US"/>
              </w:rPr>
            </w:pPr>
            <w:r w:rsidRPr="00820FD8">
              <w:rPr>
                <w:rFonts w:eastAsiaTheme="minorHAnsi" w:cstheme="minorBidi"/>
                <w:color w:val="000000"/>
                <w:lang w:eastAsia="en-US"/>
              </w:rPr>
              <w:t>кВт.ч</w:t>
            </w:r>
          </w:p>
        </w:tc>
        <w:tc>
          <w:tcPr>
            <w:tcW w:w="1119" w:type="pct"/>
            <w:tcBorders>
              <w:top w:val="nil"/>
              <w:left w:val="nil"/>
              <w:bottom w:val="single" w:sz="4" w:space="0" w:color="auto"/>
              <w:right w:val="single" w:sz="4" w:space="0" w:color="auto"/>
            </w:tcBorders>
            <w:shd w:val="clear" w:color="auto" w:fill="auto"/>
            <w:noWrap/>
            <w:vAlign w:val="bottom"/>
            <w:hideMark/>
          </w:tcPr>
          <w:p w14:paraId="1A7964EB" w14:textId="77777777" w:rsidR="00820FD8" w:rsidRPr="00820FD8" w:rsidRDefault="00820FD8" w:rsidP="00820FD8">
            <w:pPr>
              <w:jc w:val="right"/>
              <w:rPr>
                <w:rFonts w:eastAsiaTheme="minorHAnsi" w:cstheme="minorBidi"/>
                <w:color w:val="000000"/>
                <w:lang w:eastAsia="en-US"/>
              </w:rPr>
            </w:pPr>
            <w:r w:rsidRPr="00820FD8">
              <w:rPr>
                <w:rFonts w:eastAsiaTheme="minorHAnsi" w:cstheme="minorBidi"/>
                <w:color w:val="000000"/>
                <w:lang w:eastAsia="en-US"/>
              </w:rPr>
              <w:t>25 828 239,00</w:t>
            </w:r>
          </w:p>
        </w:tc>
        <w:tc>
          <w:tcPr>
            <w:tcW w:w="1119" w:type="pct"/>
            <w:tcBorders>
              <w:top w:val="nil"/>
              <w:left w:val="nil"/>
              <w:bottom w:val="single" w:sz="4" w:space="0" w:color="auto"/>
              <w:right w:val="single" w:sz="4" w:space="0" w:color="auto"/>
            </w:tcBorders>
            <w:shd w:val="clear" w:color="auto" w:fill="auto"/>
            <w:noWrap/>
            <w:vAlign w:val="bottom"/>
            <w:hideMark/>
          </w:tcPr>
          <w:p w14:paraId="3E215148" w14:textId="77777777" w:rsidR="00820FD8" w:rsidRPr="00820FD8" w:rsidRDefault="00820FD8" w:rsidP="00820FD8">
            <w:pPr>
              <w:jc w:val="right"/>
              <w:rPr>
                <w:rFonts w:eastAsiaTheme="minorHAnsi" w:cstheme="minorBidi"/>
                <w:color w:val="000000"/>
                <w:lang w:eastAsia="en-US"/>
              </w:rPr>
            </w:pPr>
            <w:r w:rsidRPr="00820FD8">
              <w:rPr>
                <w:rFonts w:eastAsiaTheme="minorHAnsi" w:cstheme="minorBidi"/>
                <w:color w:val="000000"/>
                <w:lang w:eastAsia="en-US"/>
              </w:rPr>
              <w:t>25 122 748,00</w:t>
            </w:r>
          </w:p>
        </w:tc>
      </w:tr>
      <w:tr w:rsidR="00820FD8" w:rsidRPr="00820FD8" w14:paraId="18D02170" w14:textId="77777777" w:rsidTr="002D6968">
        <w:trPr>
          <w:trHeight w:val="375"/>
        </w:trPr>
        <w:tc>
          <w:tcPr>
            <w:tcW w:w="2009" w:type="pct"/>
            <w:tcBorders>
              <w:top w:val="nil"/>
              <w:left w:val="single" w:sz="4" w:space="0" w:color="auto"/>
              <w:bottom w:val="single" w:sz="4" w:space="0" w:color="auto"/>
              <w:right w:val="single" w:sz="4" w:space="0" w:color="auto"/>
            </w:tcBorders>
            <w:shd w:val="clear" w:color="auto" w:fill="auto"/>
            <w:vAlign w:val="bottom"/>
            <w:hideMark/>
          </w:tcPr>
          <w:p w14:paraId="41E5DB5B" w14:textId="77777777" w:rsidR="00820FD8" w:rsidRPr="00820FD8" w:rsidRDefault="00820FD8" w:rsidP="00820FD8">
            <w:pPr>
              <w:rPr>
                <w:rFonts w:eastAsiaTheme="minorHAnsi" w:cstheme="minorBidi"/>
                <w:color w:val="000000"/>
                <w:lang w:eastAsia="en-US"/>
              </w:rPr>
            </w:pPr>
            <w:r w:rsidRPr="00820FD8">
              <w:rPr>
                <w:rFonts w:eastAsiaTheme="minorHAnsi" w:cstheme="minorBidi"/>
                <w:color w:val="000000"/>
                <w:lang w:eastAsia="en-US"/>
              </w:rPr>
              <w:t>ПАО «Кузбассэнергосбыт»</w:t>
            </w:r>
          </w:p>
        </w:tc>
        <w:tc>
          <w:tcPr>
            <w:tcW w:w="752" w:type="pct"/>
            <w:tcBorders>
              <w:top w:val="nil"/>
              <w:left w:val="nil"/>
              <w:bottom w:val="single" w:sz="4" w:space="0" w:color="auto"/>
              <w:right w:val="single" w:sz="4" w:space="0" w:color="auto"/>
            </w:tcBorders>
            <w:shd w:val="clear" w:color="auto" w:fill="auto"/>
            <w:noWrap/>
            <w:vAlign w:val="bottom"/>
            <w:hideMark/>
          </w:tcPr>
          <w:p w14:paraId="2A1D0FB8" w14:textId="77777777" w:rsidR="00820FD8" w:rsidRPr="00820FD8" w:rsidRDefault="00820FD8" w:rsidP="00820FD8">
            <w:pPr>
              <w:rPr>
                <w:rFonts w:eastAsiaTheme="minorHAnsi" w:cstheme="minorBidi"/>
                <w:color w:val="000000"/>
                <w:lang w:eastAsia="en-US"/>
              </w:rPr>
            </w:pPr>
            <w:r w:rsidRPr="00820FD8">
              <w:rPr>
                <w:rFonts w:eastAsiaTheme="minorHAnsi" w:cstheme="minorBidi"/>
                <w:color w:val="000000"/>
                <w:lang w:eastAsia="en-US"/>
              </w:rPr>
              <w:t>кВт.ч</w:t>
            </w:r>
          </w:p>
        </w:tc>
        <w:tc>
          <w:tcPr>
            <w:tcW w:w="1119" w:type="pct"/>
            <w:tcBorders>
              <w:top w:val="nil"/>
              <w:left w:val="nil"/>
              <w:bottom w:val="single" w:sz="4" w:space="0" w:color="auto"/>
              <w:right w:val="single" w:sz="4" w:space="0" w:color="auto"/>
            </w:tcBorders>
            <w:shd w:val="clear" w:color="auto" w:fill="auto"/>
            <w:noWrap/>
            <w:vAlign w:val="bottom"/>
            <w:hideMark/>
          </w:tcPr>
          <w:p w14:paraId="37F0E1A2" w14:textId="77777777" w:rsidR="00820FD8" w:rsidRPr="00820FD8" w:rsidRDefault="00820FD8" w:rsidP="00820FD8">
            <w:pPr>
              <w:jc w:val="right"/>
              <w:rPr>
                <w:rFonts w:eastAsiaTheme="minorHAnsi" w:cstheme="minorBidi"/>
                <w:color w:val="000000"/>
                <w:lang w:eastAsia="en-US"/>
              </w:rPr>
            </w:pPr>
            <w:r w:rsidRPr="00820FD8">
              <w:rPr>
                <w:rFonts w:eastAsiaTheme="minorHAnsi" w:cstheme="minorBidi"/>
                <w:color w:val="000000"/>
                <w:lang w:eastAsia="en-US"/>
              </w:rPr>
              <w:t>711 490 000,00</w:t>
            </w:r>
          </w:p>
        </w:tc>
        <w:tc>
          <w:tcPr>
            <w:tcW w:w="1119" w:type="pct"/>
            <w:tcBorders>
              <w:top w:val="nil"/>
              <w:left w:val="nil"/>
              <w:bottom w:val="single" w:sz="4" w:space="0" w:color="auto"/>
              <w:right w:val="single" w:sz="4" w:space="0" w:color="auto"/>
            </w:tcBorders>
            <w:shd w:val="clear" w:color="auto" w:fill="auto"/>
            <w:noWrap/>
            <w:vAlign w:val="bottom"/>
            <w:hideMark/>
          </w:tcPr>
          <w:p w14:paraId="2F0CCAE3" w14:textId="77777777" w:rsidR="00820FD8" w:rsidRPr="00820FD8" w:rsidRDefault="00820FD8" w:rsidP="00820FD8">
            <w:pPr>
              <w:jc w:val="right"/>
              <w:rPr>
                <w:rFonts w:eastAsiaTheme="minorHAnsi" w:cstheme="minorBidi"/>
                <w:color w:val="000000"/>
                <w:lang w:eastAsia="en-US"/>
              </w:rPr>
            </w:pPr>
            <w:r w:rsidRPr="00820FD8">
              <w:rPr>
                <w:rFonts w:eastAsiaTheme="minorHAnsi" w:cstheme="minorBidi"/>
                <w:color w:val="000000"/>
                <w:lang w:eastAsia="en-US"/>
              </w:rPr>
              <w:t>697 564 300,00</w:t>
            </w:r>
          </w:p>
        </w:tc>
      </w:tr>
      <w:tr w:rsidR="00820FD8" w:rsidRPr="00820FD8" w14:paraId="43D117C3" w14:textId="77777777" w:rsidTr="002D6968">
        <w:trPr>
          <w:trHeight w:val="375"/>
        </w:trPr>
        <w:tc>
          <w:tcPr>
            <w:tcW w:w="2009" w:type="pct"/>
            <w:tcBorders>
              <w:top w:val="nil"/>
              <w:left w:val="single" w:sz="4" w:space="0" w:color="auto"/>
              <w:bottom w:val="single" w:sz="4" w:space="0" w:color="auto"/>
              <w:right w:val="single" w:sz="4" w:space="0" w:color="auto"/>
            </w:tcBorders>
            <w:shd w:val="clear" w:color="auto" w:fill="auto"/>
            <w:vAlign w:val="bottom"/>
            <w:hideMark/>
          </w:tcPr>
          <w:p w14:paraId="039F774B" w14:textId="77777777" w:rsidR="00820FD8" w:rsidRPr="00820FD8" w:rsidRDefault="00820FD8" w:rsidP="00820FD8">
            <w:pPr>
              <w:rPr>
                <w:rFonts w:eastAsiaTheme="minorHAnsi" w:cstheme="minorBidi"/>
                <w:b/>
                <w:bCs/>
                <w:color w:val="000000"/>
                <w:lang w:eastAsia="en-US"/>
              </w:rPr>
            </w:pPr>
            <w:r w:rsidRPr="00820FD8">
              <w:rPr>
                <w:rFonts w:eastAsiaTheme="minorHAnsi" w:cstheme="minorBidi"/>
                <w:b/>
                <w:bCs/>
                <w:color w:val="000000"/>
                <w:lang w:eastAsia="en-US"/>
              </w:rPr>
              <w:t>ИТОГО</w:t>
            </w:r>
          </w:p>
        </w:tc>
        <w:tc>
          <w:tcPr>
            <w:tcW w:w="752" w:type="pct"/>
            <w:tcBorders>
              <w:top w:val="nil"/>
              <w:left w:val="nil"/>
              <w:bottom w:val="single" w:sz="4" w:space="0" w:color="auto"/>
              <w:right w:val="single" w:sz="4" w:space="0" w:color="auto"/>
            </w:tcBorders>
            <w:shd w:val="clear" w:color="auto" w:fill="auto"/>
            <w:noWrap/>
            <w:vAlign w:val="bottom"/>
            <w:hideMark/>
          </w:tcPr>
          <w:p w14:paraId="17B0352A" w14:textId="77777777" w:rsidR="00820FD8" w:rsidRPr="00820FD8" w:rsidRDefault="00820FD8" w:rsidP="00820FD8">
            <w:pPr>
              <w:rPr>
                <w:rFonts w:eastAsiaTheme="minorHAnsi" w:cstheme="minorBidi"/>
                <w:b/>
                <w:bCs/>
                <w:color w:val="000000"/>
                <w:lang w:eastAsia="en-US"/>
              </w:rPr>
            </w:pPr>
            <w:r w:rsidRPr="00820FD8">
              <w:rPr>
                <w:rFonts w:eastAsiaTheme="minorHAnsi" w:cstheme="minorBidi"/>
                <w:b/>
                <w:bCs/>
                <w:color w:val="000000"/>
                <w:lang w:eastAsia="en-US"/>
              </w:rPr>
              <w:t>кВт.ч</w:t>
            </w:r>
          </w:p>
        </w:tc>
        <w:tc>
          <w:tcPr>
            <w:tcW w:w="1119" w:type="pct"/>
            <w:tcBorders>
              <w:top w:val="nil"/>
              <w:left w:val="nil"/>
              <w:bottom w:val="single" w:sz="4" w:space="0" w:color="auto"/>
              <w:right w:val="single" w:sz="4" w:space="0" w:color="auto"/>
            </w:tcBorders>
            <w:shd w:val="clear" w:color="auto" w:fill="auto"/>
            <w:noWrap/>
            <w:vAlign w:val="bottom"/>
            <w:hideMark/>
          </w:tcPr>
          <w:p w14:paraId="5DF45995" w14:textId="77777777" w:rsidR="00820FD8" w:rsidRPr="00820FD8" w:rsidRDefault="00820FD8" w:rsidP="00820FD8">
            <w:pPr>
              <w:jc w:val="right"/>
              <w:rPr>
                <w:rFonts w:eastAsiaTheme="minorHAnsi" w:cstheme="minorBidi"/>
                <w:b/>
                <w:bCs/>
                <w:color w:val="000000"/>
                <w:lang w:eastAsia="en-US"/>
              </w:rPr>
            </w:pPr>
            <w:r w:rsidRPr="00820FD8">
              <w:rPr>
                <w:rFonts w:eastAsiaTheme="minorHAnsi" w:cstheme="minorBidi"/>
                <w:b/>
                <w:bCs/>
                <w:color w:val="000000"/>
                <w:lang w:eastAsia="en-US"/>
              </w:rPr>
              <w:t>737 318 239,00</w:t>
            </w:r>
          </w:p>
        </w:tc>
        <w:tc>
          <w:tcPr>
            <w:tcW w:w="1119" w:type="pct"/>
            <w:tcBorders>
              <w:top w:val="nil"/>
              <w:left w:val="nil"/>
              <w:bottom w:val="single" w:sz="4" w:space="0" w:color="auto"/>
              <w:right w:val="single" w:sz="4" w:space="0" w:color="auto"/>
            </w:tcBorders>
            <w:shd w:val="clear" w:color="auto" w:fill="auto"/>
            <w:noWrap/>
            <w:vAlign w:val="bottom"/>
            <w:hideMark/>
          </w:tcPr>
          <w:p w14:paraId="021D945B" w14:textId="77777777" w:rsidR="00820FD8" w:rsidRPr="00820FD8" w:rsidRDefault="00820FD8" w:rsidP="00820FD8">
            <w:pPr>
              <w:jc w:val="right"/>
              <w:rPr>
                <w:rFonts w:eastAsiaTheme="minorHAnsi" w:cstheme="minorBidi"/>
                <w:b/>
                <w:bCs/>
                <w:color w:val="000000"/>
                <w:lang w:eastAsia="en-US"/>
              </w:rPr>
            </w:pPr>
            <w:r w:rsidRPr="00820FD8">
              <w:rPr>
                <w:rFonts w:eastAsiaTheme="minorHAnsi" w:cstheme="minorBidi"/>
                <w:b/>
                <w:bCs/>
                <w:color w:val="000000"/>
                <w:lang w:eastAsia="en-US"/>
              </w:rPr>
              <w:t>722 687 048,00</w:t>
            </w:r>
          </w:p>
        </w:tc>
      </w:tr>
      <w:tr w:rsidR="00820FD8" w:rsidRPr="00820FD8" w14:paraId="054E644B" w14:textId="77777777" w:rsidTr="002D6968">
        <w:trPr>
          <w:trHeight w:val="537"/>
        </w:trPr>
        <w:tc>
          <w:tcPr>
            <w:tcW w:w="2009" w:type="pct"/>
            <w:tcBorders>
              <w:top w:val="nil"/>
              <w:left w:val="single" w:sz="4" w:space="0" w:color="auto"/>
              <w:bottom w:val="single" w:sz="4" w:space="0" w:color="auto"/>
              <w:right w:val="single" w:sz="4" w:space="0" w:color="auto"/>
            </w:tcBorders>
            <w:shd w:val="clear" w:color="auto" w:fill="auto"/>
            <w:vAlign w:val="bottom"/>
            <w:hideMark/>
          </w:tcPr>
          <w:p w14:paraId="4789703B" w14:textId="77777777" w:rsidR="00820FD8" w:rsidRPr="00820FD8" w:rsidRDefault="00820FD8" w:rsidP="00820FD8">
            <w:pPr>
              <w:rPr>
                <w:rFonts w:eastAsiaTheme="minorHAnsi" w:cstheme="minorBidi"/>
                <w:color w:val="000000"/>
                <w:lang w:eastAsia="en-US"/>
              </w:rPr>
            </w:pPr>
            <w:r w:rsidRPr="00820FD8">
              <w:rPr>
                <w:rFonts w:eastAsiaTheme="minorHAnsi" w:cstheme="minorBidi"/>
                <w:color w:val="000000"/>
                <w:lang w:eastAsia="en-US"/>
              </w:rPr>
              <w:t xml:space="preserve">Сбытовая надбавка по гарантирующим поставщикам </w:t>
            </w:r>
          </w:p>
        </w:tc>
        <w:tc>
          <w:tcPr>
            <w:tcW w:w="752" w:type="pct"/>
            <w:tcBorders>
              <w:top w:val="nil"/>
              <w:left w:val="nil"/>
              <w:bottom w:val="single" w:sz="4" w:space="0" w:color="auto"/>
              <w:right w:val="single" w:sz="4" w:space="0" w:color="auto"/>
            </w:tcBorders>
            <w:shd w:val="clear" w:color="auto" w:fill="auto"/>
            <w:noWrap/>
            <w:vAlign w:val="bottom"/>
            <w:hideMark/>
          </w:tcPr>
          <w:p w14:paraId="7EA3507C" w14:textId="77777777" w:rsidR="00820FD8" w:rsidRPr="00820FD8" w:rsidRDefault="00820FD8" w:rsidP="00820FD8">
            <w:pPr>
              <w:rPr>
                <w:rFonts w:eastAsiaTheme="minorHAnsi" w:cstheme="minorBidi"/>
                <w:color w:val="000000"/>
                <w:lang w:eastAsia="en-US"/>
              </w:rPr>
            </w:pPr>
            <w:r w:rsidRPr="00820FD8">
              <w:rPr>
                <w:rFonts w:eastAsiaTheme="minorHAnsi" w:cstheme="minorBidi"/>
                <w:color w:val="000000"/>
                <w:lang w:eastAsia="en-US"/>
              </w:rPr>
              <w:t> </w:t>
            </w:r>
          </w:p>
        </w:tc>
        <w:tc>
          <w:tcPr>
            <w:tcW w:w="1119" w:type="pct"/>
            <w:tcBorders>
              <w:top w:val="nil"/>
              <w:left w:val="nil"/>
              <w:bottom w:val="single" w:sz="4" w:space="0" w:color="auto"/>
              <w:right w:val="single" w:sz="4" w:space="0" w:color="auto"/>
            </w:tcBorders>
            <w:shd w:val="clear" w:color="auto" w:fill="auto"/>
            <w:vAlign w:val="center"/>
            <w:hideMark/>
          </w:tcPr>
          <w:p w14:paraId="5A53A912" w14:textId="77777777" w:rsidR="00820FD8" w:rsidRPr="00820FD8" w:rsidRDefault="00820FD8" w:rsidP="00820FD8">
            <w:pPr>
              <w:jc w:val="center"/>
              <w:rPr>
                <w:rFonts w:eastAsiaTheme="minorHAnsi" w:cstheme="minorBidi"/>
                <w:color w:val="000000"/>
                <w:lang w:eastAsia="en-US"/>
              </w:rPr>
            </w:pPr>
            <w:r w:rsidRPr="00820FD8">
              <w:rPr>
                <w:rFonts w:eastAsiaTheme="minorHAnsi" w:cstheme="minorBidi"/>
                <w:color w:val="000000"/>
                <w:lang w:eastAsia="en-US"/>
              </w:rPr>
              <w:t> </w:t>
            </w:r>
          </w:p>
        </w:tc>
        <w:tc>
          <w:tcPr>
            <w:tcW w:w="1119" w:type="pct"/>
            <w:tcBorders>
              <w:top w:val="nil"/>
              <w:left w:val="nil"/>
              <w:bottom w:val="single" w:sz="4" w:space="0" w:color="auto"/>
              <w:right w:val="single" w:sz="4" w:space="0" w:color="auto"/>
            </w:tcBorders>
            <w:shd w:val="clear" w:color="auto" w:fill="auto"/>
            <w:vAlign w:val="center"/>
            <w:hideMark/>
          </w:tcPr>
          <w:p w14:paraId="5689F37A" w14:textId="77777777" w:rsidR="00820FD8" w:rsidRPr="00820FD8" w:rsidRDefault="00820FD8" w:rsidP="00820FD8">
            <w:pPr>
              <w:jc w:val="center"/>
              <w:rPr>
                <w:rFonts w:eastAsiaTheme="minorHAnsi" w:cstheme="minorBidi"/>
                <w:color w:val="000000"/>
                <w:lang w:eastAsia="en-US"/>
              </w:rPr>
            </w:pPr>
            <w:r w:rsidRPr="00820FD8">
              <w:rPr>
                <w:rFonts w:eastAsiaTheme="minorHAnsi" w:cstheme="minorBidi"/>
                <w:color w:val="000000"/>
                <w:lang w:eastAsia="en-US"/>
              </w:rPr>
              <w:t> </w:t>
            </w:r>
          </w:p>
        </w:tc>
      </w:tr>
      <w:tr w:rsidR="00820FD8" w:rsidRPr="00820FD8" w14:paraId="5D146F31" w14:textId="77777777" w:rsidTr="002D6968">
        <w:trPr>
          <w:trHeight w:val="375"/>
        </w:trPr>
        <w:tc>
          <w:tcPr>
            <w:tcW w:w="2009" w:type="pct"/>
            <w:tcBorders>
              <w:top w:val="nil"/>
              <w:left w:val="single" w:sz="4" w:space="0" w:color="auto"/>
              <w:bottom w:val="single" w:sz="4" w:space="0" w:color="auto"/>
              <w:right w:val="single" w:sz="4" w:space="0" w:color="auto"/>
            </w:tcBorders>
            <w:shd w:val="clear" w:color="auto" w:fill="auto"/>
            <w:vAlign w:val="bottom"/>
            <w:hideMark/>
          </w:tcPr>
          <w:p w14:paraId="2B6A43F9" w14:textId="77777777" w:rsidR="00820FD8" w:rsidRPr="00820FD8" w:rsidRDefault="00820FD8" w:rsidP="00820FD8">
            <w:pPr>
              <w:rPr>
                <w:rFonts w:eastAsiaTheme="minorHAnsi" w:cstheme="minorBidi"/>
                <w:color w:val="000000"/>
                <w:lang w:eastAsia="en-US"/>
              </w:rPr>
            </w:pPr>
            <w:r w:rsidRPr="00820FD8">
              <w:rPr>
                <w:rFonts w:eastAsiaTheme="minorHAnsi" w:cstheme="minorBidi"/>
                <w:color w:val="000000"/>
                <w:lang w:eastAsia="en-US"/>
              </w:rPr>
              <w:t>ООО «Металлэнергофинанс»</w:t>
            </w:r>
          </w:p>
        </w:tc>
        <w:tc>
          <w:tcPr>
            <w:tcW w:w="752" w:type="pct"/>
            <w:tcBorders>
              <w:top w:val="nil"/>
              <w:left w:val="nil"/>
              <w:bottom w:val="single" w:sz="4" w:space="0" w:color="auto"/>
              <w:right w:val="single" w:sz="4" w:space="0" w:color="auto"/>
            </w:tcBorders>
            <w:shd w:val="clear" w:color="auto" w:fill="auto"/>
            <w:noWrap/>
            <w:vAlign w:val="bottom"/>
            <w:hideMark/>
          </w:tcPr>
          <w:p w14:paraId="26BE802D" w14:textId="77777777" w:rsidR="00820FD8" w:rsidRPr="00820FD8" w:rsidRDefault="00820FD8" w:rsidP="00820FD8">
            <w:pPr>
              <w:rPr>
                <w:rFonts w:eastAsiaTheme="minorHAnsi" w:cstheme="minorBidi"/>
                <w:color w:val="000000"/>
                <w:lang w:eastAsia="en-US"/>
              </w:rPr>
            </w:pPr>
            <w:r w:rsidRPr="00820FD8">
              <w:rPr>
                <w:rFonts w:eastAsiaTheme="minorHAnsi" w:cstheme="minorBidi"/>
                <w:color w:val="000000"/>
                <w:lang w:eastAsia="en-US"/>
              </w:rPr>
              <w:t>руб./кВт*ч</w:t>
            </w:r>
          </w:p>
        </w:tc>
        <w:tc>
          <w:tcPr>
            <w:tcW w:w="1119" w:type="pct"/>
            <w:tcBorders>
              <w:top w:val="nil"/>
              <w:left w:val="nil"/>
              <w:bottom w:val="single" w:sz="4" w:space="0" w:color="auto"/>
              <w:right w:val="single" w:sz="4" w:space="0" w:color="auto"/>
            </w:tcBorders>
            <w:shd w:val="clear" w:color="auto" w:fill="auto"/>
            <w:noWrap/>
            <w:vAlign w:val="bottom"/>
            <w:hideMark/>
          </w:tcPr>
          <w:p w14:paraId="7547F438" w14:textId="77777777" w:rsidR="00820FD8" w:rsidRPr="00820FD8" w:rsidRDefault="00820FD8" w:rsidP="00820FD8">
            <w:pPr>
              <w:jc w:val="right"/>
              <w:rPr>
                <w:rFonts w:eastAsiaTheme="minorHAnsi" w:cstheme="minorBidi"/>
                <w:color w:val="000000"/>
                <w:lang w:eastAsia="en-US"/>
              </w:rPr>
            </w:pPr>
            <w:r w:rsidRPr="00820FD8">
              <w:rPr>
                <w:rFonts w:eastAsiaTheme="minorHAnsi" w:cstheme="minorBidi"/>
                <w:color w:val="000000"/>
                <w:lang w:eastAsia="en-US"/>
              </w:rPr>
              <w:t>1,2598</w:t>
            </w:r>
          </w:p>
        </w:tc>
        <w:tc>
          <w:tcPr>
            <w:tcW w:w="1119" w:type="pct"/>
            <w:tcBorders>
              <w:top w:val="nil"/>
              <w:left w:val="nil"/>
              <w:bottom w:val="single" w:sz="4" w:space="0" w:color="auto"/>
              <w:right w:val="single" w:sz="4" w:space="0" w:color="auto"/>
            </w:tcBorders>
            <w:shd w:val="clear" w:color="auto" w:fill="auto"/>
            <w:noWrap/>
            <w:vAlign w:val="bottom"/>
            <w:hideMark/>
          </w:tcPr>
          <w:p w14:paraId="6470F92F" w14:textId="77777777" w:rsidR="00820FD8" w:rsidRPr="00820FD8" w:rsidRDefault="00820FD8" w:rsidP="00820FD8">
            <w:pPr>
              <w:jc w:val="right"/>
              <w:rPr>
                <w:rFonts w:eastAsiaTheme="minorHAnsi" w:cstheme="minorBidi"/>
                <w:color w:val="000000"/>
                <w:lang w:eastAsia="en-US"/>
              </w:rPr>
            </w:pPr>
            <w:r w:rsidRPr="00820FD8">
              <w:rPr>
                <w:rFonts w:eastAsiaTheme="minorHAnsi" w:cstheme="minorBidi"/>
                <w:color w:val="000000"/>
                <w:lang w:eastAsia="en-US"/>
              </w:rPr>
              <w:t>1,2953</w:t>
            </w:r>
          </w:p>
        </w:tc>
      </w:tr>
      <w:tr w:rsidR="00820FD8" w:rsidRPr="00820FD8" w14:paraId="42028DD4" w14:textId="77777777" w:rsidTr="002D6968">
        <w:trPr>
          <w:trHeight w:val="375"/>
        </w:trPr>
        <w:tc>
          <w:tcPr>
            <w:tcW w:w="2009" w:type="pct"/>
            <w:tcBorders>
              <w:top w:val="nil"/>
              <w:left w:val="single" w:sz="4" w:space="0" w:color="auto"/>
              <w:bottom w:val="single" w:sz="4" w:space="0" w:color="auto"/>
              <w:right w:val="single" w:sz="4" w:space="0" w:color="auto"/>
            </w:tcBorders>
            <w:shd w:val="clear" w:color="auto" w:fill="auto"/>
            <w:vAlign w:val="bottom"/>
            <w:hideMark/>
          </w:tcPr>
          <w:p w14:paraId="73FA92F3" w14:textId="77777777" w:rsidR="00820FD8" w:rsidRPr="00820FD8" w:rsidRDefault="00820FD8" w:rsidP="00820FD8">
            <w:pPr>
              <w:rPr>
                <w:rFonts w:eastAsiaTheme="minorHAnsi" w:cstheme="minorBidi"/>
                <w:color w:val="000000"/>
                <w:lang w:eastAsia="en-US"/>
              </w:rPr>
            </w:pPr>
            <w:r w:rsidRPr="00820FD8">
              <w:rPr>
                <w:rFonts w:eastAsiaTheme="minorHAnsi" w:cstheme="minorBidi"/>
                <w:color w:val="000000"/>
                <w:lang w:eastAsia="en-US"/>
              </w:rPr>
              <w:t>ПАО «Кузбассэнергосбыт»</w:t>
            </w:r>
          </w:p>
        </w:tc>
        <w:tc>
          <w:tcPr>
            <w:tcW w:w="752" w:type="pct"/>
            <w:tcBorders>
              <w:top w:val="nil"/>
              <w:left w:val="nil"/>
              <w:bottom w:val="single" w:sz="4" w:space="0" w:color="auto"/>
              <w:right w:val="single" w:sz="4" w:space="0" w:color="auto"/>
            </w:tcBorders>
            <w:shd w:val="clear" w:color="auto" w:fill="auto"/>
            <w:noWrap/>
            <w:vAlign w:val="bottom"/>
            <w:hideMark/>
          </w:tcPr>
          <w:p w14:paraId="6EE4608C" w14:textId="77777777" w:rsidR="00820FD8" w:rsidRPr="00820FD8" w:rsidRDefault="00820FD8" w:rsidP="00820FD8">
            <w:pPr>
              <w:rPr>
                <w:rFonts w:eastAsiaTheme="minorHAnsi" w:cstheme="minorBidi"/>
                <w:color w:val="000000"/>
                <w:lang w:eastAsia="en-US"/>
              </w:rPr>
            </w:pPr>
            <w:r w:rsidRPr="00820FD8">
              <w:rPr>
                <w:rFonts w:eastAsiaTheme="minorHAnsi" w:cstheme="minorBidi"/>
                <w:color w:val="000000"/>
                <w:lang w:eastAsia="en-US"/>
              </w:rPr>
              <w:t>руб./кВт*ч</w:t>
            </w:r>
          </w:p>
        </w:tc>
        <w:tc>
          <w:tcPr>
            <w:tcW w:w="1119" w:type="pct"/>
            <w:tcBorders>
              <w:top w:val="nil"/>
              <w:left w:val="nil"/>
              <w:bottom w:val="single" w:sz="4" w:space="0" w:color="auto"/>
              <w:right w:val="single" w:sz="4" w:space="0" w:color="auto"/>
            </w:tcBorders>
            <w:shd w:val="clear" w:color="auto" w:fill="auto"/>
            <w:noWrap/>
            <w:vAlign w:val="bottom"/>
            <w:hideMark/>
          </w:tcPr>
          <w:p w14:paraId="4A58C6D5" w14:textId="77777777" w:rsidR="00820FD8" w:rsidRPr="00820FD8" w:rsidRDefault="00820FD8" w:rsidP="00820FD8">
            <w:pPr>
              <w:jc w:val="right"/>
              <w:rPr>
                <w:rFonts w:eastAsiaTheme="minorHAnsi" w:cstheme="minorBidi"/>
                <w:color w:val="000000"/>
                <w:lang w:eastAsia="en-US"/>
              </w:rPr>
            </w:pPr>
            <w:r w:rsidRPr="00820FD8">
              <w:rPr>
                <w:rFonts w:eastAsiaTheme="minorHAnsi" w:cstheme="minorBidi"/>
                <w:color w:val="000000"/>
                <w:lang w:eastAsia="en-US"/>
              </w:rPr>
              <w:t>0,5819</w:t>
            </w:r>
          </w:p>
        </w:tc>
        <w:tc>
          <w:tcPr>
            <w:tcW w:w="1119" w:type="pct"/>
            <w:tcBorders>
              <w:top w:val="nil"/>
              <w:left w:val="nil"/>
              <w:bottom w:val="single" w:sz="4" w:space="0" w:color="auto"/>
              <w:right w:val="single" w:sz="4" w:space="0" w:color="auto"/>
            </w:tcBorders>
            <w:shd w:val="clear" w:color="auto" w:fill="auto"/>
            <w:noWrap/>
            <w:vAlign w:val="bottom"/>
            <w:hideMark/>
          </w:tcPr>
          <w:p w14:paraId="4AD0A97A" w14:textId="77777777" w:rsidR="00820FD8" w:rsidRPr="00820FD8" w:rsidRDefault="00820FD8" w:rsidP="00820FD8">
            <w:pPr>
              <w:jc w:val="right"/>
              <w:rPr>
                <w:rFonts w:eastAsiaTheme="minorHAnsi" w:cstheme="minorBidi"/>
                <w:color w:val="000000"/>
                <w:lang w:eastAsia="en-US"/>
              </w:rPr>
            </w:pPr>
            <w:r w:rsidRPr="00820FD8">
              <w:rPr>
                <w:rFonts w:eastAsiaTheme="minorHAnsi" w:cstheme="minorBidi"/>
                <w:color w:val="000000"/>
                <w:lang w:eastAsia="en-US"/>
              </w:rPr>
              <w:t>0,5942</w:t>
            </w:r>
          </w:p>
        </w:tc>
      </w:tr>
      <w:tr w:rsidR="00820FD8" w:rsidRPr="00820FD8" w14:paraId="23ED5F6C" w14:textId="77777777" w:rsidTr="002D6968">
        <w:trPr>
          <w:trHeight w:val="750"/>
        </w:trPr>
        <w:tc>
          <w:tcPr>
            <w:tcW w:w="2009" w:type="pct"/>
            <w:tcBorders>
              <w:top w:val="nil"/>
              <w:left w:val="single" w:sz="4" w:space="0" w:color="auto"/>
              <w:bottom w:val="single" w:sz="4" w:space="0" w:color="auto"/>
              <w:right w:val="single" w:sz="4" w:space="0" w:color="auto"/>
            </w:tcBorders>
            <w:shd w:val="clear" w:color="auto" w:fill="auto"/>
            <w:vAlign w:val="bottom"/>
            <w:hideMark/>
          </w:tcPr>
          <w:p w14:paraId="7707D60E" w14:textId="77777777" w:rsidR="00820FD8" w:rsidRPr="00820FD8" w:rsidRDefault="00820FD8" w:rsidP="00820FD8">
            <w:pPr>
              <w:rPr>
                <w:rFonts w:eastAsiaTheme="minorHAnsi" w:cstheme="minorBidi"/>
                <w:b/>
                <w:bCs/>
                <w:color w:val="000000"/>
                <w:lang w:eastAsia="en-US"/>
              </w:rPr>
            </w:pPr>
            <w:r w:rsidRPr="00820FD8">
              <w:rPr>
                <w:rFonts w:eastAsiaTheme="minorHAnsi" w:cstheme="minorBidi"/>
                <w:b/>
                <w:bCs/>
                <w:color w:val="000000"/>
                <w:lang w:eastAsia="en-US"/>
              </w:rPr>
              <w:t>Средневзвешенная сбытовая надбавка</w:t>
            </w:r>
          </w:p>
        </w:tc>
        <w:tc>
          <w:tcPr>
            <w:tcW w:w="752" w:type="pct"/>
            <w:tcBorders>
              <w:top w:val="nil"/>
              <w:left w:val="nil"/>
              <w:bottom w:val="single" w:sz="4" w:space="0" w:color="auto"/>
              <w:right w:val="single" w:sz="4" w:space="0" w:color="auto"/>
            </w:tcBorders>
            <w:shd w:val="clear" w:color="auto" w:fill="auto"/>
            <w:noWrap/>
            <w:vAlign w:val="bottom"/>
            <w:hideMark/>
          </w:tcPr>
          <w:p w14:paraId="02ABC157" w14:textId="77777777" w:rsidR="00820FD8" w:rsidRPr="00820FD8" w:rsidRDefault="00820FD8" w:rsidP="00820FD8">
            <w:pPr>
              <w:rPr>
                <w:rFonts w:eastAsiaTheme="minorHAnsi" w:cstheme="minorBidi"/>
                <w:b/>
                <w:bCs/>
                <w:color w:val="000000"/>
                <w:lang w:eastAsia="en-US"/>
              </w:rPr>
            </w:pPr>
            <w:r w:rsidRPr="00820FD8">
              <w:rPr>
                <w:rFonts w:eastAsiaTheme="minorHAnsi" w:cstheme="minorBidi"/>
                <w:b/>
                <w:bCs/>
                <w:color w:val="000000"/>
                <w:lang w:eastAsia="en-US"/>
              </w:rPr>
              <w:t>руб./кВт*ч</w:t>
            </w:r>
          </w:p>
        </w:tc>
        <w:tc>
          <w:tcPr>
            <w:tcW w:w="1119" w:type="pct"/>
            <w:tcBorders>
              <w:top w:val="nil"/>
              <w:left w:val="nil"/>
              <w:bottom w:val="single" w:sz="4" w:space="0" w:color="auto"/>
              <w:right w:val="single" w:sz="4" w:space="0" w:color="auto"/>
            </w:tcBorders>
            <w:shd w:val="clear" w:color="auto" w:fill="auto"/>
            <w:noWrap/>
            <w:vAlign w:val="bottom"/>
            <w:hideMark/>
          </w:tcPr>
          <w:p w14:paraId="1224C99A" w14:textId="77777777" w:rsidR="00820FD8" w:rsidRPr="00820FD8" w:rsidRDefault="00820FD8" w:rsidP="00820FD8">
            <w:pPr>
              <w:jc w:val="right"/>
              <w:rPr>
                <w:rFonts w:eastAsiaTheme="minorHAnsi" w:cstheme="minorBidi"/>
                <w:b/>
                <w:bCs/>
                <w:color w:val="000000"/>
                <w:lang w:eastAsia="en-US"/>
              </w:rPr>
            </w:pPr>
            <w:r w:rsidRPr="00820FD8">
              <w:rPr>
                <w:rFonts w:eastAsiaTheme="minorHAnsi" w:cstheme="minorBidi"/>
                <w:b/>
                <w:bCs/>
                <w:color w:val="000000"/>
                <w:lang w:eastAsia="en-US"/>
              </w:rPr>
              <w:t>0,6057</w:t>
            </w:r>
          </w:p>
        </w:tc>
        <w:tc>
          <w:tcPr>
            <w:tcW w:w="1119" w:type="pct"/>
            <w:tcBorders>
              <w:top w:val="nil"/>
              <w:left w:val="nil"/>
              <w:bottom w:val="single" w:sz="4" w:space="0" w:color="auto"/>
              <w:right w:val="single" w:sz="4" w:space="0" w:color="auto"/>
            </w:tcBorders>
            <w:shd w:val="clear" w:color="auto" w:fill="auto"/>
            <w:noWrap/>
            <w:vAlign w:val="bottom"/>
            <w:hideMark/>
          </w:tcPr>
          <w:p w14:paraId="2856C5C2" w14:textId="77777777" w:rsidR="00820FD8" w:rsidRPr="00820FD8" w:rsidRDefault="00820FD8" w:rsidP="00820FD8">
            <w:pPr>
              <w:jc w:val="right"/>
              <w:rPr>
                <w:rFonts w:eastAsiaTheme="minorHAnsi" w:cstheme="minorBidi"/>
                <w:b/>
                <w:bCs/>
                <w:color w:val="000000"/>
                <w:lang w:eastAsia="en-US"/>
              </w:rPr>
            </w:pPr>
            <w:r w:rsidRPr="00820FD8">
              <w:rPr>
                <w:rFonts w:eastAsiaTheme="minorHAnsi" w:cstheme="minorBidi"/>
                <w:b/>
                <w:bCs/>
                <w:color w:val="000000"/>
                <w:lang w:eastAsia="en-US"/>
              </w:rPr>
              <w:t>0,6186</w:t>
            </w:r>
          </w:p>
        </w:tc>
      </w:tr>
    </w:tbl>
    <w:p w14:paraId="647271B2" w14:textId="77777777" w:rsidR="00820FD8" w:rsidRPr="00820FD8" w:rsidRDefault="00820FD8" w:rsidP="00820FD8">
      <w:pPr>
        <w:ind w:firstLine="851"/>
        <w:jc w:val="both"/>
        <w:rPr>
          <w:rFonts w:eastAsiaTheme="minorHAnsi" w:cstheme="minorBidi"/>
          <w:color w:val="000000" w:themeColor="text1"/>
          <w:sz w:val="28"/>
          <w:szCs w:val="22"/>
          <w:lang w:eastAsia="en-US"/>
        </w:rPr>
      </w:pPr>
    </w:p>
    <w:p w14:paraId="1580B41A" w14:textId="77777777" w:rsidR="00820FD8" w:rsidRPr="00820FD8" w:rsidRDefault="00820FD8" w:rsidP="00820FD8">
      <w:pPr>
        <w:ind w:firstLine="851"/>
        <w:jc w:val="both"/>
        <w:rPr>
          <w:rFonts w:eastAsiaTheme="minorHAnsi" w:cstheme="minorBidi"/>
          <w:color w:val="000000" w:themeColor="text1"/>
          <w:sz w:val="28"/>
          <w:szCs w:val="22"/>
          <w:lang w:eastAsia="en-US"/>
        </w:rPr>
      </w:pPr>
      <w:r w:rsidRPr="00820FD8">
        <w:rPr>
          <w:rFonts w:eastAsiaTheme="minorHAnsi" w:cstheme="minorBidi"/>
          <w:color w:val="000000" w:themeColor="text1"/>
          <w:sz w:val="28"/>
          <w:szCs w:val="22"/>
          <w:lang w:eastAsia="en-US"/>
        </w:rPr>
        <w:t>Таким образом, стоимость электроэнергии, приобретаемой в целях компенсации потерь электрической энергии при её передаче по электрическим сетям с учетом сбытовой надбавки составила на первое полугодие:</w:t>
      </w:r>
    </w:p>
    <w:p w14:paraId="0589F548" w14:textId="77777777" w:rsidR="00820FD8" w:rsidRPr="00820FD8" w:rsidRDefault="00820FD8" w:rsidP="00820FD8">
      <w:pPr>
        <w:ind w:firstLine="851"/>
        <w:jc w:val="both"/>
        <w:rPr>
          <w:rFonts w:eastAsiaTheme="minorHAnsi" w:cstheme="minorBidi"/>
          <w:color w:val="000000" w:themeColor="text1"/>
          <w:sz w:val="28"/>
          <w:szCs w:val="22"/>
          <w:lang w:eastAsia="en-US"/>
        </w:rPr>
      </w:pPr>
      <w:r w:rsidRPr="00820FD8">
        <w:rPr>
          <w:rFonts w:eastAsiaTheme="minorHAnsi" w:cstheme="minorBidi"/>
          <w:color w:val="000000" w:themeColor="text1"/>
          <w:sz w:val="28"/>
          <w:szCs w:val="22"/>
          <w:lang w:eastAsia="en-US"/>
        </w:rPr>
        <w:t>766 276 * 237,18*6мес./1000 + 743,057 * (995,00 + 605,65 + 1,214 + 2,151 + 0,352) = 2 282 594,39 (тыс.руб.)</w:t>
      </w:r>
    </w:p>
    <w:p w14:paraId="1893889A" w14:textId="77777777" w:rsidR="00820FD8" w:rsidRPr="00820FD8" w:rsidRDefault="00820FD8" w:rsidP="00820FD8">
      <w:pPr>
        <w:ind w:firstLine="851"/>
        <w:jc w:val="both"/>
        <w:rPr>
          <w:rFonts w:eastAsiaTheme="minorHAnsi" w:cstheme="minorBidi"/>
          <w:color w:val="000000" w:themeColor="text1"/>
          <w:sz w:val="28"/>
          <w:szCs w:val="22"/>
          <w:lang w:eastAsia="en-US"/>
        </w:rPr>
      </w:pPr>
      <w:r w:rsidRPr="00820FD8">
        <w:rPr>
          <w:rFonts w:eastAsiaTheme="minorHAnsi" w:cstheme="minorBidi"/>
          <w:color w:val="000000" w:themeColor="text1"/>
          <w:sz w:val="28"/>
          <w:szCs w:val="22"/>
          <w:lang w:eastAsia="en-US"/>
        </w:rPr>
        <w:t>Средняя цена покупки</w:t>
      </w:r>
      <w:r w:rsidRPr="00820FD8">
        <w:rPr>
          <w:rFonts w:eastAsiaTheme="minorHAnsi" w:cstheme="minorBidi"/>
          <w:sz w:val="28"/>
          <w:szCs w:val="22"/>
          <w:lang w:eastAsia="en-US"/>
        </w:rPr>
        <w:t xml:space="preserve"> </w:t>
      </w:r>
      <w:r w:rsidRPr="00820FD8">
        <w:rPr>
          <w:rFonts w:eastAsiaTheme="minorHAnsi" w:cstheme="minorBidi"/>
          <w:color w:val="000000" w:themeColor="text1"/>
          <w:sz w:val="28"/>
          <w:szCs w:val="22"/>
          <w:lang w:eastAsia="en-US"/>
        </w:rPr>
        <w:t>для всех сетевых организаций на первое полугодие составит:</w:t>
      </w:r>
    </w:p>
    <w:p w14:paraId="6EEC2D52" w14:textId="77777777" w:rsidR="00820FD8" w:rsidRPr="00820FD8" w:rsidRDefault="00820FD8" w:rsidP="00820FD8">
      <w:pPr>
        <w:ind w:firstLine="851"/>
        <w:jc w:val="both"/>
        <w:rPr>
          <w:rFonts w:eastAsiaTheme="minorHAnsi" w:cstheme="minorBidi"/>
          <w:color w:val="000000" w:themeColor="text1"/>
          <w:sz w:val="28"/>
          <w:szCs w:val="22"/>
          <w:lang w:eastAsia="en-US"/>
        </w:rPr>
      </w:pPr>
      <w:r w:rsidRPr="00820FD8">
        <w:rPr>
          <w:rFonts w:eastAsiaTheme="minorHAnsi" w:cstheme="minorBidi"/>
          <w:color w:val="000000" w:themeColor="text1"/>
          <w:sz w:val="28"/>
          <w:szCs w:val="22"/>
          <w:lang w:eastAsia="en-US"/>
        </w:rPr>
        <w:t>2 282 594,39 / 743,057 = 3 071,90 (руб./МВт.ч)</w:t>
      </w:r>
    </w:p>
    <w:p w14:paraId="75939786" w14:textId="77777777" w:rsidR="00820FD8" w:rsidRPr="00820FD8" w:rsidRDefault="00820FD8" w:rsidP="00820FD8">
      <w:pPr>
        <w:ind w:firstLine="851"/>
        <w:jc w:val="both"/>
        <w:rPr>
          <w:rFonts w:eastAsiaTheme="minorHAnsi" w:cstheme="minorBidi"/>
          <w:color w:val="000000" w:themeColor="text1"/>
          <w:sz w:val="28"/>
          <w:szCs w:val="22"/>
          <w:lang w:eastAsia="en-US"/>
        </w:rPr>
      </w:pPr>
    </w:p>
    <w:p w14:paraId="3A28EFE2" w14:textId="77777777" w:rsidR="00820FD8" w:rsidRPr="00820FD8" w:rsidRDefault="00820FD8" w:rsidP="00820FD8">
      <w:pPr>
        <w:ind w:firstLine="851"/>
        <w:jc w:val="both"/>
        <w:rPr>
          <w:rFonts w:eastAsiaTheme="minorHAnsi" w:cstheme="minorBidi"/>
          <w:color w:val="000000" w:themeColor="text1"/>
          <w:sz w:val="28"/>
          <w:szCs w:val="22"/>
          <w:lang w:eastAsia="en-US"/>
        </w:rPr>
      </w:pPr>
      <w:r w:rsidRPr="00820FD8">
        <w:rPr>
          <w:rFonts w:eastAsiaTheme="minorHAnsi" w:cstheme="minorBidi"/>
          <w:color w:val="000000" w:themeColor="text1"/>
          <w:sz w:val="28"/>
          <w:szCs w:val="22"/>
          <w:lang w:eastAsia="en-US"/>
        </w:rPr>
        <w:t>Стоимость электроэнергии, приобретаемой в целях компенсации потерь электрической энергии при её передаче по электрическим сетям с учетом сбытовой надбавки на второе полугодие составила:</w:t>
      </w:r>
    </w:p>
    <w:p w14:paraId="4F8782D9" w14:textId="77777777" w:rsidR="00820FD8" w:rsidRPr="00820FD8" w:rsidRDefault="00820FD8" w:rsidP="00820FD8">
      <w:pPr>
        <w:ind w:firstLine="851"/>
        <w:jc w:val="both"/>
        <w:rPr>
          <w:rFonts w:eastAsiaTheme="minorHAnsi" w:cstheme="minorBidi"/>
          <w:color w:val="000000" w:themeColor="text1"/>
          <w:sz w:val="28"/>
          <w:szCs w:val="22"/>
          <w:lang w:eastAsia="en-US"/>
        </w:rPr>
      </w:pPr>
      <w:r w:rsidRPr="00820FD8">
        <w:rPr>
          <w:rFonts w:eastAsiaTheme="minorHAnsi" w:cstheme="minorBidi"/>
          <w:color w:val="000000" w:themeColor="text1"/>
          <w:sz w:val="28"/>
          <w:szCs w:val="22"/>
          <w:lang w:eastAsia="en-US"/>
        </w:rPr>
        <w:t>805 167 * 231,03 * 6мес./1000 + 725,93 * (1022,00 + 618,57 + 1,329 + 2,151 + 0,363) = 2 309 809,22 (тыс.руб.)</w:t>
      </w:r>
    </w:p>
    <w:p w14:paraId="1CB39F31" w14:textId="77777777" w:rsidR="00820FD8" w:rsidRPr="00820FD8" w:rsidRDefault="00820FD8" w:rsidP="00820FD8">
      <w:pPr>
        <w:ind w:firstLine="851"/>
        <w:jc w:val="both"/>
        <w:rPr>
          <w:rFonts w:eastAsiaTheme="minorHAnsi" w:cstheme="minorBidi"/>
          <w:color w:val="000000" w:themeColor="text1"/>
          <w:sz w:val="28"/>
          <w:szCs w:val="22"/>
          <w:lang w:eastAsia="en-US"/>
        </w:rPr>
      </w:pPr>
      <w:r w:rsidRPr="00820FD8">
        <w:rPr>
          <w:rFonts w:eastAsiaTheme="minorHAnsi" w:cstheme="minorBidi"/>
          <w:color w:val="000000" w:themeColor="text1"/>
          <w:sz w:val="28"/>
          <w:szCs w:val="22"/>
          <w:lang w:eastAsia="en-US"/>
        </w:rPr>
        <w:t>Средняя цена покупки</w:t>
      </w:r>
      <w:r w:rsidRPr="00820FD8">
        <w:rPr>
          <w:rFonts w:eastAsiaTheme="minorHAnsi" w:cstheme="minorBidi"/>
          <w:sz w:val="28"/>
          <w:szCs w:val="22"/>
          <w:lang w:eastAsia="en-US"/>
        </w:rPr>
        <w:t xml:space="preserve"> </w:t>
      </w:r>
      <w:r w:rsidRPr="00820FD8">
        <w:rPr>
          <w:rFonts w:eastAsiaTheme="minorHAnsi" w:cstheme="minorBidi"/>
          <w:color w:val="000000" w:themeColor="text1"/>
          <w:sz w:val="28"/>
          <w:szCs w:val="22"/>
          <w:lang w:eastAsia="en-US"/>
        </w:rPr>
        <w:t>для всех сетевых организаций на второе полугодие составит:</w:t>
      </w:r>
    </w:p>
    <w:p w14:paraId="31EEE4E8" w14:textId="77777777" w:rsidR="00820FD8" w:rsidRPr="00820FD8" w:rsidRDefault="00820FD8" w:rsidP="00820FD8">
      <w:pPr>
        <w:ind w:firstLine="851"/>
        <w:jc w:val="both"/>
        <w:rPr>
          <w:rFonts w:eastAsiaTheme="minorHAnsi" w:cstheme="minorBidi"/>
          <w:color w:val="000000" w:themeColor="text1"/>
          <w:sz w:val="28"/>
          <w:szCs w:val="22"/>
          <w:lang w:eastAsia="en-US"/>
        </w:rPr>
      </w:pPr>
      <w:r w:rsidRPr="00820FD8">
        <w:rPr>
          <w:rFonts w:eastAsiaTheme="minorHAnsi" w:cstheme="minorBidi"/>
          <w:color w:val="000000" w:themeColor="text1"/>
          <w:sz w:val="28"/>
          <w:szCs w:val="22"/>
          <w:lang w:eastAsia="en-US"/>
        </w:rPr>
        <w:t>2 309 809,22 / 725,93 = 3 181,88 (руб./МВт.ч)</w:t>
      </w:r>
    </w:p>
    <w:p w14:paraId="34D06469" w14:textId="77777777" w:rsidR="00820FD8" w:rsidRPr="00820FD8" w:rsidRDefault="00820FD8" w:rsidP="00820FD8">
      <w:pPr>
        <w:ind w:firstLine="851"/>
        <w:jc w:val="both"/>
        <w:rPr>
          <w:rFonts w:eastAsiaTheme="minorHAnsi" w:cstheme="minorBidi"/>
          <w:color w:val="000000" w:themeColor="text1"/>
          <w:sz w:val="28"/>
          <w:szCs w:val="22"/>
          <w:lang w:eastAsia="en-US"/>
        </w:rPr>
      </w:pPr>
    </w:p>
    <w:p w14:paraId="39A8D89A" w14:textId="77777777" w:rsidR="00820FD8" w:rsidRPr="00820FD8" w:rsidRDefault="00820FD8" w:rsidP="00820FD8">
      <w:pPr>
        <w:keepNext/>
        <w:spacing w:after="200"/>
        <w:ind w:firstLine="709"/>
        <w:jc w:val="right"/>
        <w:rPr>
          <w:rFonts w:eastAsiaTheme="minorHAnsi" w:cstheme="minorBidi"/>
          <w:i/>
          <w:iCs/>
          <w:color w:val="44546A" w:themeColor="text2"/>
          <w:sz w:val="18"/>
          <w:szCs w:val="18"/>
          <w:lang w:eastAsia="en-US"/>
        </w:rPr>
      </w:pPr>
      <w:r w:rsidRPr="00820FD8">
        <w:rPr>
          <w:rFonts w:eastAsiaTheme="minorHAnsi" w:cstheme="minorBidi"/>
          <w:i/>
          <w:iCs/>
          <w:color w:val="44546A" w:themeColor="text2"/>
          <w:sz w:val="18"/>
          <w:szCs w:val="18"/>
          <w:lang w:eastAsia="en-US"/>
        </w:rPr>
        <w:t xml:space="preserve">Таблица </w:t>
      </w:r>
      <w:r w:rsidRPr="00820FD8">
        <w:rPr>
          <w:rFonts w:eastAsiaTheme="minorHAnsi" w:cstheme="minorBidi"/>
          <w:i/>
          <w:iCs/>
          <w:noProof/>
          <w:color w:val="44546A" w:themeColor="text2"/>
          <w:sz w:val="18"/>
          <w:szCs w:val="18"/>
          <w:lang w:eastAsia="en-US"/>
        </w:rPr>
        <w:fldChar w:fldCharType="begin"/>
      </w:r>
      <w:r w:rsidRPr="00820FD8">
        <w:rPr>
          <w:rFonts w:eastAsiaTheme="minorHAnsi" w:cstheme="minorBidi"/>
          <w:i/>
          <w:iCs/>
          <w:noProof/>
          <w:color w:val="44546A" w:themeColor="text2"/>
          <w:sz w:val="18"/>
          <w:szCs w:val="18"/>
          <w:lang w:eastAsia="en-US"/>
        </w:rPr>
        <w:instrText xml:space="preserve"> SEQ Таблица \* ARABIC </w:instrText>
      </w:r>
      <w:r w:rsidRPr="00820FD8">
        <w:rPr>
          <w:rFonts w:eastAsiaTheme="minorHAnsi" w:cstheme="minorBidi"/>
          <w:i/>
          <w:iCs/>
          <w:noProof/>
          <w:color w:val="44546A" w:themeColor="text2"/>
          <w:sz w:val="18"/>
          <w:szCs w:val="18"/>
          <w:lang w:eastAsia="en-US"/>
        </w:rPr>
        <w:fldChar w:fldCharType="separate"/>
      </w:r>
      <w:r w:rsidRPr="00820FD8">
        <w:rPr>
          <w:rFonts w:eastAsiaTheme="minorHAnsi" w:cstheme="minorBidi"/>
          <w:i/>
          <w:iCs/>
          <w:noProof/>
          <w:color w:val="44546A" w:themeColor="text2"/>
          <w:sz w:val="18"/>
          <w:szCs w:val="18"/>
          <w:lang w:eastAsia="en-US"/>
        </w:rPr>
        <w:t>2</w:t>
      </w:r>
      <w:r w:rsidRPr="00820FD8">
        <w:rPr>
          <w:rFonts w:eastAsiaTheme="minorHAnsi" w:cstheme="minorBidi"/>
          <w:i/>
          <w:iCs/>
          <w:noProof/>
          <w:color w:val="44546A" w:themeColor="text2"/>
          <w:sz w:val="18"/>
          <w:szCs w:val="18"/>
          <w:lang w:eastAsia="en-US"/>
        </w:rPr>
        <w:fldChar w:fldCharType="end"/>
      </w:r>
    </w:p>
    <w:p w14:paraId="1D8A583A" w14:textId="77777777" w:rsidR="00820FD8" w:rsidRPr="00820FD8" w:rsidRDefault="00820FD8" w:rsidP="00820FD8">
      <w:pPr>
        <w:ind w:firstLine="851"/>
        <w:jc w:val="center"/>
        <w:rPr>
          <w:rFonts w:eastAsiaTheme="minorHAnsi" w:cstheme="minorBidi"/>
          <w:color w:val="000000" w:themeColor="text1"/>
          <w:sz w:val="28"/>
          <w:szCs w:val="22"/>
          <w:lang w:eastAsia="en-US"/>
        </w:rPr>
      </w:pPr>
      <w:r w:rsidRPr="00820FD8">
        <w:rPr>
          <w:rFonts w:eastAsiaTheme="minorHAnsi" w:cstheme="minorBidi"/>
          <w:color w:val="000000" w:themeColor="text1"/>
          <w:sz w:val="28"/>
          <w:szCs w:val="22"/>
          <w:lang w:eastAsia="en-US"/>
        </w:rPr>
        <w:t>Расчет стоимости покупки потерь на 2021 год</w:t>
      </w:r>
    </w:p>
    <w:tbl>
      <w:tblPr>
        <w:tblW w:w="5408" w:type="pct"/>
        <w:tblInd w:w="-431" w:type="dxa"/>
        <w:tblLayout w:type="fixed"/>
        <w:tblLook w:val="04A0" w:firstRow="1" w:lastRow="0" w:firstColumn="1" w:lastColumn="0" w:noHBand="0" w:noVBand="1"/>
      </w:tblPr>
      <w:tblGrid>
        <w:gridCol w:w="552"/>
        <w:gridCol w:w="2440"/>
        <w:gridCol w:w="1120"/>
        <w:gridCol w:w="1277"/>
        <w:gridCol w:w="1275"/>
        <w:gridCol w:w="3442"/>
      </w:tblGrid>
      <w:tr w:rsidR="00820FD8" w:rsidRPr="00820FD8" w14:paraId="7F1E4ACF" w14:textId="77777777" w:rsidTr="002D6968">
        <w:trPr>
          <w:trHeight w:val="300"/>
        </w:trPr>
        <w:tc>
          <w:tcPr>
            <w:tcW w:w="2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675919" w14:textId="77777777" w:rsidR="00820FD8" w:rsidRPr="00820FD8" w:rsidRDefault="00820FD8" w:rsidP="00820FD8">
            <w:pPr>
              <w:rPr>
                <w:rFonts w:eastAsiaTheme="minorHAnsi" w:cstheme="minorBidi"/>
                <w:color w:val="000000"/>
                <w:sz w:val="16"/>
                <w:szCs w:val="16"/>
                <w:lang w:eastAsia="en-US"/>
              </w:rPr>
            </w:pPr>
            <w:r w:rsidRPr="00820FD8">
              <w:rPr>
                <w:rFonts w:eastAsiaTheme="minorHAnsi" w:cstheme="minorBidi"/>
                <w:color w:val="000000"/>
                <w:sz w:val="16"/>
                <w:szCs w:val="16"/>
                <w:lang w:eastAsia="en-US"/>
              </w:rPr>
              <w:t> № п/п</w:t>
            </w:r>
          </w:p>
        </w:tc>
        <w:tc>
          <w:tcPr>
            <w:tcW w:w="1207" w:type="pct"/>
            <w:tcBorders>
              <w:top w:val="single" w:sz="4" w:space="0" w:color="auto"/>
              <w:left w:val="nil"/>
              <w:bottom w:val="single" w:sz="4" w:space="0" w:color="auto"/>
              <w:right w:val="single" w:sz="4" w:space="0" w:color="auto"/>
            </w:tcBorders>
            <w:shd w:val="clear" w:color="auto" w:fill="auto"/>
            <w:vAlign w:val="bottom"/>
            <w:hideMark/>
          </w:tcPr>
          <w:p w14:paraId="1AD1FE7C" w14:textId="77777777" w:rsidR="00820FD8" w:rsidRPr="00820FD8" w:rsidRDefault="00820FD8" w:rsidP="00820FD8">
            <w:pPr>
              <w:jc w:val="center"/>
              <w:rPr>
                <w:rFonts w:eastAsiaTheme="minorHAnsi" w:cstheme="minorBidi"/>
                <w:color w:val="000000"/>
                <w:sz w:val="16"/>
                <w:szCs w:val="16"/>
                <w:lang w:eastAsia="en-US"/>
              </w:rPr>
            </w:pPr>
            <w:r w:rsidRPr="00820FD8">
              <w:rPr>
                <w:rFonts w:eastAsiaTheme="minorHAnsi" w:cstheme="minorBidi"/>
                <w:color w:val="000000"/>
                <w:sz w:val="16"/>
                <w:szCs w:val="16"/>
                <w:lang w:eastAsia="en-US"/>
              </w:rPr>
              <w:t>Показатели</w:t>
            </w:r>
          </w:p>
        </w:tc>
        <w:tc>
          <w:tcPr>
            <w:tcW w:w="554" w:type="pct"/>
            <w:tcBorders>
              <w:top w:val="single" w:sz="4" w:space="0" w:color="auto"/>
              <w:left w:val="nil"/>
              <w:bottom w:val="single" w:sz="4" w:space="0" w:color="auto"/>
              <w:right w:val="single" w:sz="4" w:space="0" w:color="auto"/>
            </w:tcBorders>
            <w:shd w:val="clear" w:color="auto" w:fill="auto"/>
            <w:noWrap/>
            <w:vAlign w:val="bottom"/>
            <w:hideMark/>
          </w:tcPr>
          <w:p w14:paraId="051C8BD4" w14:textId="77777777" w:rsidR="00820FD8" w:rsidRPr="00820FD8" w:rsidRDefault="00820FD8" w:rsidP="00820FD8">
            <w:pPr>
              <w:rPr>
                <w:rFonts w:eastAsiaTheme="minorHAnsi" w:cstheme="minorBidi"/>
                <w:color w:val="000000"/>
                <w:sz w:val="16"/>
                <w:szCs w:val="16"/>
                <w:lang w:eastAsia="en-US"/>
              </w:rPr>
            </w:pPr>
            <w:r w:rsidRPr="00820FD8">
              <w:rPr>
                <w:rFonts w:eastAsiaTheme="minorHAnsi" w:cstheme="minorBidi"/>
                <w:color w:val="000000"/>
                <w:sz w:val="16"/>
                <w:szCs w:val="16"/>
                <w:lang w:eastAsia="en-US"/>
              </w:rPr>
              <w:t>ед.изм.</w:t>
            </w:r>
          </w:p>
        </w:tc>
        <w:tc>
          <w:tcPr>
            <w:tcW w:w="632" w:type="pct"/>
            <w:tcBorders>
              <w:top w:val="single" w:sz="4" w:space="0" w:color="auto"/>
              <w:left w:val="nil"/>
              <w:bottom w:val="single" w:sz="4" w:space="0" w:color="auto"/>
              <w:right w:val="single" w:sz="4" w:space="0" w:color="auto"/>
            </w:tcBorders>
            <w:shd w:val="clear" w:color="auto" w:fill="auto"/>
            <w:noWrap/>
            <w:vAlign w:val="bottom"/>
            <w:hideMark/>
          </w:tcPr>
          <w:p w14:paraId="332D0102" w14:textId="77777777" w:rsidR="00820FD8" w:rsidRPr="00820FD8" w:rsidRDefault="00820FD8" w:rsidP="00820FD8">
            <w:pPr>
              <w:jc w:val="center"/>
              <w:rPr>
                <w:rFonts w:eastAsiaTheme="minorHAnsi" w:cstheme="minorBidi"/>
                <w:color w:val="000000"/>
                <w:sz w:val="16"/>
                <w:szCs w:val="16"/>
                <w:lang w:eastAsia="en-US"/>
              </w:rPr>
            </w:pPr>
            <w:r w:rsidRPr="00820FD8">
              <w:rPr>
                <w:rFonts w:eastAsiaTheme="minorHAnsi" w:cstheme="minorBidi"/>
                <w:color w:val="000000"/>
                <w:sz w:val="16"/>
                <w:szCs w:val="16"/>
                <w:lang w:eastAsia="en-US"/>
              </w:rPr>
              <w:t>1 полугодие</w:t>
            </w:r>
          </w:p>
        </w:tc>
        <w:tc>
          <w:tcPr>
            <w:tcW w:w="631" w:type="pct"/>
            <w:tcBorders>
              <w:top w:val="single" w:sz="4" w:space="0" w:color="auto"/>
              <w:left w:val="nil"/>
              <w:bottom w:val="single" w:sz="4" w:space="0" w:color="auto"/>
              <w:right w:val="single" w:sz="4" w:space="0" w:color="auto"/>
            </w:tcBorders>
            <w:shd w:val="clear" w:color="auto" w:fill="auto"/>
            <w:noWrap/>
            <w:vAlign w:val="bottom"/>
            <w:hideMark/>
          </w:tcPr>
          <w:p w14:paraId="608C7E05" w14:textId="77777777" w:rsidR="00820FD8" w:rsidRPr="00820FD8" w:rsidRDefault="00820FD8" w:rsidP="00820FD8">
            <w:pPr>
              <w:jc w:val="center"/>
              <w:rPr>
                <w:rFonts w:eastAsiaTheme="minorHAnsi" w:cstheme="minorBidi"/>
                <w:color w:val="000000"/>
                <w:sz w:val="16"/>
                <w:szCs w:val="16"/>
                <w:lang w:eastAsia="en-US"/>
              </w:rPr>
            </w:pPr>
            <w:r w:rsidRPr="00820FD8">
              <w:rPr>
                <w:rFonts w:eastAsiaTheme="minorHAnsi" w:cstheme="minorBidi"/>
                <w:color w:val="000000"/>
                <w:sz w:val="16"/>
                <w:szCs w:val="16"/>
                <w:lang w:eastAsia="en-US"/>
              </w:rPr>
              <w:t>2 полугодие</w:t>
            </w:r>
          </w:p>
        </w:tc>
        <w:tc>
          <w:tcPr>
            <w:tcW w:w="1703" w:type="pct"/>
            <w:tcBorders>
              <w:top w:val="single" w:sz="4" w:space="0" w:color="auto"/>
              <w:left w:val="nil"/>
              <w:bottom w:val="single" w:sz="4" w:space="0" w:color="auto"/>
              <w:right w:val="single" w:sz="4" w:space="0" w:color="auto"/>
            </w:tcBorders>
            <w:shd w:val="clear" w:color="auto" w:fill="auto"/>
            <w:vAlign w:val="bottom"/>
            <w:hideMark/>
          </w:tcPr>
          <w:p w14:paraId="08CB6CEC" w14:textId="77777777" w:rsidR="00820FD8" w:rsidRPr="00820FD8" w:rsidRDefault="00820FD8" w:rsidP="00820FD8">
            <w:pPr>
              <w:rPr>
                <w:rFonts w:eastAsiaTheme="minorHAnsi" w:cstheme="minorBidi"/>
                <w:color w:val="000000"/>
                <w:sz w:val="16"/>
                <w:szCs w:val="16"/>
                <w:lang w:eastAsia="en-US"/>
              </w:rPr>
            </w:pPr>
            <w:r w:rsidRPr="00820FD8">
              <w:rPr>
                <w:rFonts w:eastAsiaTheme="minorHAnsi" w:cstheme="minorBidi"/>
                <w:color w:val="000000"/>
                <w:sz w:val="16"/>
                <w:szCs w:val="16"/>
                <w:lang w:eastAsia="en-US"/>
              </w:rPr>
              <w:t>Основание</w:t>
            </w:r>
          </w:p>
        </w:tc>
      </w:tr>
      <w:tr w:rsidR="00820FD8" w:rsidRPr="00820FD8" w14:paraId="11171530" w14:textId="77777777" w:rsidTr="002D6968">
        <w:trPr>
          <w:trHeight w:val="300"/>
        </w:trPr>
        <w:tc>
          <w:tcPr>
            <w:tcW w:w="273" w:type="pct"/>
            <w:tcBorders>
              <w:top w:val="nil"/>
              <w:left w:val="single" w:sz="4" w:space="0" w:color="auto"/>
              <w:bottom w:val="single" w:sz="4" w:space="0" w:color="auto"/>
              <w:right w:val="single" w:sz="4" w:space="0" w:color="auto"/>
            </w:tcBorders>
            <w:shd w:val="clear" w:color="auto" w:fill="auto"/>
            <w:noWrap/>
            <w:vAlign w:val="bottom"/>
            <w:hideMark/>
          </w:tcPr>
          <w:p w14:paraId="4828E66D" w14:textId="77777777" w:rsidR="00820FD8" w:rsidRPr="00820FD8" w:rsidRDefault="00820FD8" w:rsidP="00820FD8">
            <w:pPr>
              <w:jc w:val="right"/>
              <w:rPr>
                <w:rFonts w:eastAsiaTheme="minorHAnsi" w:cstheme="minorBidi"/>
                <w:color w:val="000000"/>
                <w:sz w:val="16"/>
                <w:szCs w:val="16"/>
                <w:lang w:eastAsia="en-US"/>
              </w:rPr>
            </w:pPr>
            <w:r w:rsidRPr="00820FD8">
              <w:rPr>
                <w:rFonts w:eastAsiaTheme="minorHAnsi" w:cstheme="minorBidi"/>
                <w:color w:val="000000"/>
                <w:sz w:val="16"/>
                <w:szCs w:val="16"/>
                <w:lang w:eastAsia="en-US"/>
              </w:rPr>
              <w:t>1</w:t>
            </w:r>
          </w:p>
        </w:tc>
        <w:tc>
          <w:tcPr>
            <w:tcW w:w="1207" w:type="pct"/>
            <w:tcBorders>
              <w:top w:val="nil"/>
              <w:left w:val="nil"/>
              <w:bottom w:val="single" w:sz="4" w:space="0" w:color="auto"/>
              <w:right w:val="single" w:sz="4" w:space="0" w:color="auto"/>
            </w:tcBorders>
            <w:shd w:val="clear" w:color="auto" w:fill="auto"/>
            <w:vAlign w:val="bottom"/>
            <w:hideMark/>
          </w:tcPr>
          <w:p w14:paraId="641CCDEB" w14:textId="77777777" w:rsidR="00820FD8" w:rsidRPr="00820FD8" w:rsidRDefault="00820FD8" w:rsidP="00820FD8">
            <w:pPr>
              <w:rPr>
                <w:rFonts w:eastAsiaTheme="minorHAnsi" w:cstheme="minorBidi"/>
                <w:color w:val="000000"/>
                <w:sz w:val="16"/>
                <w:szCs w:val="16"/>
                <w:lang w:eastAsia="en-US"/>
              </w:rPr>
            </w:pPr>
            <w:r w:rsidRPr="00820FD8">
              <w:rPr>
                <w:rFonts w:eastAsiaTheme="minorHAnsi" w:cstheme="minorBidi"/>
                <w:color w:val="000000"/>
                <w:sz w:val="16"/>
                <w:szCs w:val="16"/>
                <w:lang w:eastAsia="en-US"/>
              </w:rPr>
              <w:t>тариф на услуги коммерческого оператора АО «АТС»</w:t>
            </w:r>
          </w:p>
        </w:tc>
        <w:tc>
          <w:tcPr>
            <w:tcW w:w="554" w:type="pct"/>
            <w:tcBorders>
              <w:top w:val="nil"/>
              <w:left w:val="nil"/>
              <w:bottom w:val="single" w:sz="4" w:space="0" w:color="auto"/>
              <w:right w:val="single" w:sz="4" w:space="0" w:color="auto"/>
            </w:tcBorders>
            <w:shd w:val="clear" w:color="auto" w:fill="auto"/>
            <w:noWrap/>
            <w:vAlign w:val="bottom"/>
            <w:hideMark/>
          </w:tcPr>
          <w:p w14:paraId="4014A6E8" w14:textId="77777777" w:rsidR="00820FD8" w:rsidRPr="00820FD8" w:rsidRDefault="00820FD8" w:rsidP="00820FD8">
            <w:pPr>
              <w:rPr>
                <w:rFonts w:eastAsiaTheme="minorHAnsi" w:cstheme="minorBidi"/>
                <w:color w:val="000000"/>
                <w:sz w:val="16"/>
                <w:szCs w:val="16"/>
                <w:lang w:eastAsia="en-US"/>
              </w:rPr>
            </w:pPr>
            <w:r w:rsidRPr="00820FD8">
              <w:rPr>
                <w:rFonts w:eastAsiaTheme="minorHAnsi" w:cstheme="minorBidi"/>
                <w:color w:val="000000"/>
                <w:sz w:val="16"/>
                <w:szCs w:val="16"/>
                <w:lang w:eastAsia="en-US"/>
              </w:rPr>
              <w:t>руб/МВт.ч</w:t>
            </w:r>
          </w:p>
        </w:tc>
        <w:tc>
          <w:tcPr>
            <w:tcW w:w="632" w:type="pct"/>
            <w:tcBorders>
              <w:top w:val="nil"/>
              <w:left w:val="nil"/>
              <w:bottom w:val="single" w:sz="4" w:space="0" w:color="auto"/>
              <w:right w:val="single" w:sz="4" w:space="0" w:color="auto"/>
            </w:tcBorders>
            <w:shd w:val="clear" w:color="auto" w:fill="auto"/>
            <w:noWrap/>
            <w:vAlign w:val="bottom"/>
            <w:hideMark/>
          </w:tcPr>
          <w:p w14:paraId="7353F9C1" w14:textId="77777777" w:rsidR="00820FD8" w:rsidRPr="00820FD8" w:rsidRDefault="00820FD8" w:rsidP="00820FD8">
            <w:pPr>
              <w:jc w:val="right"/>
              <w:rPr>
                <w:rFonts w:eastAsiaTheme="minorHAnsi" w:cstheme="minorBidi"/>
                <w:color w:val="000000"/>
                <w:sz w:val="16"/>
                <w:szCs w:val="16"/>
                <w:lang w:eastAsia="en-US"/>
              </w:rPr>
            </w:pPr>
            <w:r w:rsidRPr="00820FD8">
              <w:rPr>
                <w:rFonts w:eastAsiaTheme="minorHAnsi" w:cstheme="minorBidi"/>
                <w:color w:val="000000"/>
                <w:sz w:val="16"/>
                <w:szCs w:val="16"/>
                <w:lang w:eastAsia="en-US"/>
              </w:rPr>
              <w:t>1,214</w:t>
            </w:r>
          </w:p>
        </w:tc>
        <w:tc>
          <w:tcPr>
            <w:tcW w:w="631" w:type="pct"/>
            <w:tcBorders>
              <w:top w:val="nil"/>
              <w:left w:val="nil"/>
              <w:bottom w:val="single" w:sz="4" w:space="0" w:color="auto"/>
              <w:right w:val="single" w:sz="4" w:space="0" w:color="auto"/>
            </w:tcBorders>
            <w:shd w:val="clear" w:color="auto" w:fill="auto"/>
            <w:noWrap/>
            <w:vAlign w:val="bottom"/>
            <w:hideMark/>
          </w:tcPr>
          <w:p w14:paraId="77A15B65" w14:textId="77777777" w:rsidR="00820FD8" w:rsidRPr="00820FD8" w:rsidRDefault="00820FD8" w:rsidP="00820FD8">
            <w:pPr>
              <w:jc w:val="right"/>
              <w:rPr>
                <w:rFonts w:eastAsiaTheme="minorHAnsi" w:cstheme="minorBidi"/>
                <w:color w:val="000000"/>
                <w:sz w:val="16"/>
                <w:szCs w:val="16"/>
                <w:lang w:eastAsia="en-US"/>
              </w:rPr>
            </w:pPr>
            <w:r w:rsidRPr="00820FD8">
              <w:rPr>
                <w:rFonts w:eastAsiaTheme="minorHAnsi" w:cstheme="minorBidi"/>
                <w:color w:val="000000"/>
                <w:sz w:val="16"/>
                <w:szCs w:val="16"/>
                <w:lang w:eastAsia="en-US"/>
              </w:rPr>
              <w:t>1,329</w:t>
            </w:r>
          </w:p>
        </w:tc>
        <w:tc>
          <w:tcPr>
            <w:tcW w:w="1703" w:type="pct"/>
            <w:tcBorders>
              <w:top w:val="nil"/>
              <w:left w:val="nil"/>
              <w:bottom w:val="single" w:sz="4" w:space="0" w:color="auto"/>
              <w:right w:val="single" w:sz="4" w:space="0" w:color="auto"/>
            </w:tcBorders>
            <w:shd w:val="clear" w:color="auto" w:fill="auto"/>
            <w:vAlign w:val="bottom"/>
            <w:hideMark/>
          </w:tcPr>
          <w:p w14:paraId="043C1C51" w14:textId="77777777" w:rsidR="00820FD8" w:rsidRPr="00820FD8" w:rsidRDefault="00820FD8" w:rsidP="00820FD8">
            <w:pPr>
              <w:rPr>
                <w:rFonts w:eastAsiaTheme="minorHAnsi" w:cstheme="minorBidi"/>
                <w:sz w:val="16"/>
                <w:szCs w:val="16"/>
                <w:lang w:eastAsia="en-US"/>
              </w:rPr>
            </w:pPr>
            <w:r w:rsidRPr="00820FD8">
              <w:rPr>
                <w:rFonts w:eastAsiaTheme="minorHAnsi" w:cstheme="minorBidi"/>
                <w:sz w:val="16"/>
                <w:szCs w:val="16"/>
                <w:lang w:eastAsia="en-US"/>
              </w:rPr>
              <w:t>Приказ ФАС России от 16.12.2020 N 1225/20</w:t>
            </w:r>
          </w:p>
        </w:tc>
      </w:tr>
      <w:tr w:rsidR="00820FD8" w:rsidRPr="00820FD8" w14:paraId="5B9BFCE3" w14:textId="77777777" w:rsidTr="002D6968">
        <w:trPr>
          <w:trHeight w:val="300"/>
        </w:trPr>
        <w:tc>
          <w:tcPr>
            <w:tcW w:w="273" w:type="pct"/>
            <w:tcBorders>
              <w:top w:val="nil"/>
              <w:left w:val="single" w:sz="4" w:space="0" w:color="auto"/>
              <w:bottom w:val="single" w:sz="4" w:space="0" w:color="auto"/>
              <w:right w:val="single" w:sz="4" w:space="0" w:color="auto"/>
            </w:tcBorders>
            <w:shd w:val="clear" w:color="auto" w:fill="auto"/>
            <w:noWrap/>
            <w:vAlign w:val="bottom"/>
            <w:hideMark/>
          </w:tcPr>
          <w:p w14:paraId="3D948A09" w14:textId="77777777" w:rsidR="00820FD8" w:rsidRPr="00820FD8" w:rsidRDefault="00820FD8" w:rsidP="00820FD8">
            <w:pPr>
              <w:jc w:val="right"/>
              <w:rPr>
                <w:rFonts w:eastAsiaTheme="minorHAnsi" w:cstheme="minorBidi"/>
                <w:color w:val="000000"/>
                <w:sz w:val="16"/>
                <w:szCs w:val="16"/>
                <w:lang w:eastAsia="en-US"/>
              </w:rPr>
            </w:pPr>
            <w:r w:rsidRPr="00820FD8">
              <w:rPr>
                <w:rFonts w:eastAsiaTheme="minorHAnsi" w:cstheme="minorBidi"/>
                <w:color w:val="000000"/>
                <w:sz w:val="16"/>
                <w:szCs w:val="16"/>
                <w:lang w:eastAsia="en-US"/>
              </w:rPr>
              <w:t>2</w:t>
            </w:r>
          </w:p>
        </w:tc>
        <w:tc>
          <w:tcPr>
            <w:tcW w:w="1207" w:type="pct"/>
            <w:tcBorders>
              <w:top w:val="nil"/>
              <w:left w:val="nil"/>
              <w:bottom w:val="single" w:sz="4" w:space="0" w:color="auto"/>
              <w:right w:val="single" w:sz="4" w:space="0" w:color="auto"/>
            </w:tcBorders>
            <w:shd w:val="clear" w:color="auto" w:fill="auto"/>
            <w:vAlign w:val="bottom"/>
            <w:hideMark/>
          </w:tcPr>
          <w:p w14:paraId="06804C92" w14:textId="77777777" w:rsidR="00820FD8" w:rsidRPr="00820FD8" w:rsidRDefault="00820FD8" w:rsidP="00820FD8">
            <w:pPr>
              <w:rPr>
                <w:rFonts w:eastAsiaTheme="minorHAnsi" w:cstheme="minorBidi"/>
                <w:color w:val="000000"/>
                <w:sz w:val="16"/>
                <w:szCs w:val="16"/>
                <w:lang w:eastAsia="en-US"/>
              </w:rPr>
            </w:pPr>
            <w:r w:rsidRPr="00820FD8">
              <w:rPr>
                <w:rFonts w:eastAsiaTheme="minorHAnsi" w:cstheme="minorBidi"/>
                <w:color w:val="000000"/>
                <w:sz w:val="16"/>
                <w:szCs w:val="16"/>
                <w:lang w:eastAsia="en-US"/>
              </w:rPr>
              <w:t>тариф на услуги СО «ЕЭС»</w:t>
            </w:r>
          </w:p>
        </w:tc>
        <w:tc>
          <w:tcPr>
            <w:tcW w:w="554" w:type="pct"/>
            <w:tcBorders>
              <w:top w:val="nil"/>
              <w:left w:val="nil"/>
              <w:bottom w:val="single" w:sz="4" w:space="0" w:color="auto"/>
              <w:right w:val="single" w:sz="4" w:space="0" w:color="auto"/>
            </w:tcBorders>
            <w:shd w:val="clear" w:color="auto" w:fill="auto"/>
            <w:noWrap/>
            <w:vAlign w:val="bottom"/>
            <w:hideMark/>
          </w:tcPr>
          <w:p w14:paraId="03063397" w14:textId="77777777" w:rsidR="00820FD8" w:rsidRPr="00820FD8" w:rsidRDefault="00820FD8" w:rsidP="00820FD8">
            <w:pPr>
              <w:rPr>
                <w:rFonts w:eastAsiaTheme="minorHAnsi" w:cstheme="minorBidi"/>
                <w:color w:val="000000"/>
                <w:sz w:val="16"/>
                <w:szCs w:val="16"/>
                <w:lang w:eastAsia="en-US"/>
              </w:rPr>
            </w:pPr>
            <w:r w:rsidRPr="00820FD8">
              <w:rPr>
                <w:rFonts w:eastAsiaTheme="minorHAnsi" w:cstheme="minorBidi"/>
                <w:color w:val="000000"/>
                <w:sz w:val="16"/>
                <w:szCs w:val="16"/>
                <w:lang w:eastAsia="en-US"/>
              </w:rPr>
              <w:t>руб/МВт.ч</w:t>
            </w:r>
          </w:p>
        </w:tc>
        <w:tc>
          <w:tcPr>
            <w:tcW w:w="632" w:type="pct"/>
            <w:tcBorders>
              <w:top w:val="nil"/>
              <w:left w:val="nil"/>
              <w:bottom w:val="single" w:sz="4" w:space="0" w:color="auto"/>
              <w:right w:val="single" w:sz="4" w:space="0" w:color="auto"/>
            </w:tcBorders>
            <w:shd w:val="clear" w:color="auto" w:fill="auto"/>
            <w:noWrap/>
            <w:vAlign w:val="bottom"/>
            <w:hideMark/>
          </w:tcPr>
          <w:p w14:paraId="1FF5E453" w14:textId="77777777" w:rsidR="00820FD8" w:rsidRPr="00820FD8" w:rsidRDefault="00820FD8" w:rsidP="00820FD8">
            <w:pPr>
              <w:jc w:val="right"/>
              <w:rPr>
                <w:rFonts w:eastAsiaTheme="minorHAnsi" w:cstheme="minorBidi"/>
                <w:color w:val="000000"/>
                <w:sz w:val="16"/>
                <w:szCs w:val="16"/>
                <w:lang w:eastAsia="en-US"/>
              </w:rPr>
            </w:pPr>
            <w:r w:rsidRPr="00820FD8">
              <w:rPr>
                <w:rFonts w:eastAsiaTheme="minorHAnsi" w:cstheme="minorBidi"/>
                <w:color w:val="000000"/>
                <w:sz w:val="16"/>
                <w:szCs w:val="16"/>
                <w:lang w:eastAsia="en-US"/>
              </w:rPr>
              <w:t>2,151</w:t>
            </w:r>
          </w:p>
        </w:tc>
        <w:tc>
          <w:tcPr>
            <w:tcW w:w="631" w:type="pct"/>
            <w:tcBorders>
              <w:top w:val="nil"/>
              <w:left w:val="nil"/>
              <w:bottom w:val="single" w:sz="4" w:space="0" w:color="auto"/>
              <w:right w:val="single" w:sz="4" w:space="0" w:color="auto"/>
            </w:tcBorders>
            <w:shd w:val="clear" w:color="auto" w:fill="auto"/>
            <w:noWrap/>
            <w:vAlign w:val="bottom"/>
            <w:hideMark/>
          </w:tcPr>
          <w:p w14:paraId="37450E09" w14:textId="77777777" w:rsidR="00820FD8" w:rsidRPr="00820FD8" w:rsidRDefault="00820FD8" w:rsidP="00820FD8">
            <w:pPr>
              <w:jc w:val="right"/>
              <w:rPr>
                <w:rFonts w:eastAsiaTheme="minorHAnsi" w:cstheme="minorBidi"/>
                <w:color w:val="000000"/>
                <w:sz w:val="16"/>
                <w:szCs w:val="16"/>
                <w:lang w:eastAsia="en-US"/>
              </w:rPr>
            </w:pPr>
            <w:r w:rsidRPr="00820FD8">
              <w:rPr>
                <w:rFonts w:eastAsiaTheme="minorHAnsi" w:cstheme="minorBidi"/>
                <w:color w:val="000000"/>
                <w:sz w:val="16"/>
                <w:szCs w:val="16"/>
                <w:lang w:eastAsia="en-US"/>
              </w:rPr>
              <w:t>2,1510</w:t>
            </w:r>
          </w:p>
        </w:tc>
        <w:tc>
          <w:tcPr>
            <w:tcW w:w="1703" w:type="pct"/>
            <w:tcBorders>
              <w:top w:val="nil"/>
              <w:left w:val="nil"/>
              <w:bottom w:val="single" w:sz="4" w:space="0" w:color="auto"/>
              <w:right w:val="single" w:sz="4" w:space="0" w:color="auto"/>
            </w:tcBorders>
            <w:shd w:val="clear" w:color="auto" w:fill="auto"/>
            <w:vAlign w:val="bottom"/>
            <w:hideMark/>
          </w:tcPr>
          <w:p w14:paraId="6F383D7E" w14:textId="77777777" w:rsidR="00820FD8" w:rsidRPr="00820FD8" w:rsidRDefault="00820FD8" w:rsidP="00820FD8">
            <w:pPr>
              <w:rPr>
                <w:rFonts w:eastAsiaTheme="minorHAnsi" w:cstheme="minorBidi"/>
                <w:sz w:val="16"/>
                <w:szCs w:val="16"/>
                <w:lang w:eastAsia="en-US"/>
              </w:rPr>
            </w:pPr>
            <w:r w:rsidRPr="00820FD8">
              <w:rPr>
                <w:rFonts w:eastAsiaTheme="minorHAnsi" w:cstheme="minorBidi"/>
                <w:sz w:val="16"/>
                <w:szCs w:val="16"/>
                <w:lang w:eastAsia="en-US"/>
              </w:rPr>
              <w:t>Приказ ФАС России от 24.12.2020 N 1263/20</w:t>
            </w:r>
          </w:p>
        </w:tc>
      </w:tr>
      <w:tr w:rsidR="00820FD8" w:rsidRPr="00820FD8" w14:paraId="67B1FC86" w14:textId="77777777" w:rsidTr="002D6968">
        <w:trPr>
          <w:trHeight w:val="1035"/>
        </w:trPr>
        <w:tc>
          <w:tcPr>
            <w:tcW w:w="273" w:type="pct"/>
            <w:tcBorders>
              <w:top w:val="nil"/>
              <w:left w:val="single" w:sz="4" w:space="0" w:color="auto"/>
              <w:bottom w:val="single" w:sz="4" w:space="0" w:color="auto"/>
              <w:right w:val="single" w:sz="4" w:space="0" w:color="auto"/>
            </w:tcBorders>
            <w:shd w:val="clear" w:color="auto" w:fill="auto"/>
            <w:noWrap/>
            <w:vAlign w:val="bottom"/>
            <w:hideMark/>
          </w:tcPr>
          <w:p w14:paraId="0A4182E2" w14:textId="77777777" w:rsidR="00820FD8" w:rsidRPr="00820FD8" w:rsidRDefault="00820FD8" w:rsidP="00820FD8">
            <w:pPr>
              <w:jc w:val="right"/>
              <w:rPr>
                <w:rFonts w:eastAsiaTheme="minorHAnsi" w:cstheme="minorBidi"/>
                <w:color w:val="000000"/>
                <w:sz w:val="16"/>
                <w:szCs w:val="16"/>
                <w:lang w:eastAsia="en-US"/>
              </w:rPr>
            </w:pPr>
            <w:r w:rsidRPr="00820FD8">
              <w:rPr>
                <w:rFonts w:eastAsiaTheme="minorHAnsi" w:cstheme="minorBidi"/>
                <w:color w:val="000000"/>
                <w:sz w:val="16"/>
                <w:szCs w:val="16"/>
                <w:lang w:eastAsia="en-US"/>
              </w:rPr>
              <w:t>3</w:t>
            </w:r>
          </w:p>
        </w:tc>
        <w:tc>
          <w:tcPr>
            <w:tcW w:w="1207" w:type="pct"/>
            <w:tcBorders>
              <w:top w:val="nil"/>
              <w:left w:val="nil"/>
              <w:bottom w:val="single" w:sz="4" w:space="0" w:color="auto"/>
              <w:right w:val="single" w:sz="4" w:space="0" w:color="auto"/>
            </w:tcBorders>
            <w:shd w:val="clear" w:color="auto" w:fill="auto"/>
            <w:vAlign w:val="bottom"/>
            <w:hideMark/>
          </w:tcPr>
          <w:p w14:paraId="0E46D998" w14:textId="77777777" w:rsidR="00820FD8" w:rsidRPr="00820FD8" w:rsidRDefault="00820FD8" w:rsidP="00820FD8">
            <w:pPr>
              <w:rPr>
                <w:rFonts w:eastAsiaTheme="minorHAnsi" w:cstheme="minorBidi"/>
                <w:color w:val="000000"/>
                <w:sz w:val="16"/>
                <w:szCs w:val="16"/>
                <w:lang w:eastAsia="en-US"/>
              </w:rPr>
            </w:pPr>
            <w:r w:rsidRPr="00820FD8">
              <w:rPr>
                <w:rFonts w:eastAsiaTheme="minorHAnsi" w:cstheme="minorBidi"/>
                <w:color w:val="000000"/>
                <w:sz w:val="16"/>
                <w:szCs w:val="16"/>
                <w:lang w:eastAsia="en-US"/>
              </w:rPr>
              <w:t>комплексная услуга АО «ЦФР»</w:t>
            </w:r>
          </w:p>
        </w:tc>
        <w:tc>
          <w:tcPr>
            <w:tcW w:w="554" w:type="pct"/>
            <w:tcBorders>
              <w:top w:val="nil"/>
              <w:left w:val="nil"/>
              <w:bottom w:val="single" w:sz="4" w:space="0" w:color="auto"/>
              <w:right w:val="single" w:sz="4" w:space="0" w:color="auto"/>
            </w:tcBorders>
            <w:shd w:val="clear" w:color="auto" w:fill="auto"/>
            <w:noWrap/>
            <w:vAlign w:val="bottom"/>
            <w:hideMark/>
          </w:tcPr>
          <w:p w14:paraId="4F164641" w14:textId="77777777" w:rsidR="00820FD8" w:rsidRPr="00820FD8" w:rsidRDefault="00820FD8" w:rsidP="00820FD8">
            <w:pPr>
              <w:rPr>
                <w:rFonts w:eastAsiaTheme="minorHAnsi" w:cstheme="minorBidi"/>
                <w:color w:val="000000"/>
                <w:sz w:val="16"/>
                <w:szCs w:val="16"/>
                <w:lang w:eastAsia="en-US"/>
              </w:rPr>
            </w:pPr>
            <w:r w:rsidRPr="00820FD8">
              <w:rPr>
                <w:rFonts w:eastAsiaTheme="minorHAnsi" w:cstheme="minorBidi"/>
                <w:color w:val="000000"/>
                <w:sz w:val="16"/>
                <w:szCs w:val="16"/>
                <w:lang w:eastAsia="en-US"/>
              </w:rPr>
              <w:t>руб/МВт.ч</w:t>
            </w:r>
          </w:p>
        </w:tc>
        <w:tc>
          <w:tcPr>
            <w:tcW w:w="632" w:type="pct"/>
            <w:tcBorders>
              <w:top w:val="nil"/>
              <w:left w:val="nil"/>
              <w:bottom w:val="single" w:sz="4" w:space="0" w:color="auto"/>
              <w:right w:val="single" w:sz="4" w:space="0" w:color="auto"/>
            </w:tcBorders>
            <w:shd w:val="clear" w:color="auto" w:fill="auto"/>
            <w:noWrap/>
            <w:vAlign w:val="bottom"/>
            <w:hideMark/>
          </w:tcPr>
          <w:p w14:paraId="249201A2" w14:textId="77777777" w:rsidR="00820FD8" w:rsidRPr="00820FD8" w:rsidRDefault="00820FD8" w:rsidP="00820FD8">
            <w:pPr>
              <w:jc w:val="right"/>
              <w:rPr>
                <w:rFonts w:eastAsiaTheme="minorHAnsi" w:cstheme="minorBidi"/>
                <w:color w:val="000000"/>
                <w:sz w:val="16"/>
                <w:szCs w:val="16"/>
                <w:lang w:eastAsia="en-US"/>
              </w:rPr>
            </w:pPr>
            <w:r w:rsidRPr="00820FD8">
              <w:rPr>
                <w:rFonts w:eastAsiaTheme="minorHAnsi" w:cstheme="minorBidi"/>
                <w:color w:val="000000"/>
                <w:sz w:val="16"/>
                <w:szCs w:val="16"/>
                <w:lang w:eastAsia="en-US"/>
              </w:rPr>
              <w:t>0,352</w:t>
            </w:r>
          </w:p>
        </w:tc>
        <w:tc>
          <w:tcPr>
            <w:tcW w:w="631" w:type="pct"/>
            <w:tcBorders>
              <w:top w:val="nil"/>
              <w:left w:val="nil"/>
              <w:bottom w:val="single" w:sz="4" w:space="0" w:color="auto"/>
              <w:right w:val="single" w:sz="4" w:space="0" w:color="auto"/>
            </w:tcBorders>
            <w:shd w:val="clear" w:color="auto" w:fill="auto"/>
            <w:noWrap/>
            <w:vAlign w:val="bottom"/>
            <w:hideMark/>
          </w:tcPr>
          <w:p w14:paraId="10556B69" w14:textId="77777777" w:rsidR="00820FD8" w:rsidRPr="00820FD8" w:rsidRDefault="00820FD8" w:rsidP="00820FD8">
            <w:pPr>
              <w:jc w:val="right"/>
              <w:rPr>
                <w:rFonts w:eastAsiaTheme="minorHAnsi" w:cstheme="minorBidi"/>
                <w:color w:val="000000"/>
                <w:sz w:val="16"/>
                <w:szCs w:val="16"/>
                <w:lang w:eastAsia="en-US"/>
              </w:rPr>
            </w:pPr>
            <w:r w:rsidRPr="00820FD8">
              <w:rPr>
                <w:rFonts w:eastAsiaTheme="minorHAnsi" w:cstheme="minorBidi"/>
                <w:color w:val="000000"/>
                <w:sz w:val="16"/>
                <w:szCs w:val="16"/>
                <w:lang w:eastAsia="en-US"/>
              </w:rPr>
              <w:t>0,363</w:t>
            </w:r>
          </w:p>
        </w:tc>
        <w:tc>
          <w:tcPr>
            <w:tcW w:w="1703" w:type="pct"/>
            <w:tcBorders>
              <w:top w:val="nil"/>
              <w:left w:val="nil"/>
              <w:bottom w:val="single" w:sz="4" w:space="0" w:color="auto"/>
              <w:right w:val="single" w:sz="4" w:space="0" w:color="auto"/>
            </w:tcBorders>
            <w:shd w:val="clear" w:color="auto" w:fill="auto"/>
            <w:vAlign w:val="bottom"/>
            <w:hideMark/>
          </w:tcPr>
          <w:p w14:paraId="38066087" w14:textId="77777777" w:rsidR="00820FD8" w:rsidRPr="00820FD8" w:rsidRDefault="00820FD8" w:rsidP="00820FD8">
            <w:pPr>
              <w:rPr>
                <w:rFonts w:eastAsiaTheme="minorHAnsi" w:cstheme="minorBidi"/>
                <w:color w:val="000000"/>
                <w:sz w:val="16"/>
                <w:szCs w:val="16"/>
                <w:lang w:eastAsia="en-US"/>
              </w:rPr>
            </w:pPr>
            <w:r w:rsidRPr="00820FD8">
              <w:rPr>
                <w:rFonts w:eastAsiaTheme="minorHAnsi" w:cstheme="minorBidi"/>
                <w:color w:val="000000"/>
                <w:sz w:val="16"/>
                <w:szCs w:val="16"/>
                <w:lang w:eastAsia="en-US"/>
              </w:rPr>
              <w:t>размер платы за комплексную услугу АО «ЦФР» утверждён Наблюдательным советом Ассоциации «НП Совет рынка» (Протокол №16/2020 от 22.06.2020)</w:t>
            </w:r>
          </w:p>
        </w:tc>
      </w:tr>
      <w:tr w:rsidR="00820FD8" w:rsidRPr="00820FD8" w14:paraId="5159E81A" w14:textId="77777777" w:rsidTr="002D6968">
        <w:trPr>
          <w:trHeight w:val="720"/>
        </w:trPr>
        <w:tc>
          <w:tcPr>
            <w:tcW w:w="273" w:type="pct"/>
            <w:tcBorders>
              <w:top w:val="nil"/>
              <w:left w:val="single" w:sz="4" w:space="0" w:color="auto"/>
              <w:bottom w:val="single" w:sz="4" w:space="0" w:color="auto"/>
              <w:right w:val="single" w:sz="4" w:space="0" w:color="auto"/>
            </w:tcBorders>
            <w:shd w:val="clear" w:color="auto" w:fill="auto"/>
            <w:noWrap/>
            <w:vAlign w:val="bottom"/>
            <w:hideMark/>
          </w:tcPr>
          <w:p w14:paraId="32318695" w14:textId="77777777" w:rsidR="00820FD8" w:rsidRPr="00820FD8" w:rsidRDefault="00820FD8" w:rsidP="00820FD8">
            <w:pPr>
              <w:jc w:val="right"/>
              <w:rPr>
                <w:rFonts w:eastAsiaTheme="minorHAnsi" w:cstheme="minorBidi"/>
                <w:color w:val="000000"/>
                <w:sz w:val="16"/>
                <w:szCs w:val="16"/>
                <w:lang w:eastAsia="en-US"/>
              </w:rPr>
            </w:pPr>
            <w:r w:rsidRPr="00820FD8">
              <w:rPr>
                <w:rFonts w:eastAsiaTheme="minorHAnsi" w:cstheme="minorBidi"/>
                <w:color w:val="000000"/>
                <w:sz w:val="16"/>
                <w:szCs w:val="16"/>
                <w:lang w:eastAsia="en-US"/>
              </w:rPr>
              <w:t>4</w:t>
            </w:r>
          </w:p>
        </w:tc>
        <w:tc>
          <w:tcPr>
            <w:tcW w:w="1207" w:type="pct"/>
            <w:tcBorders>
              <w:top w:val="nil"/>
              <w:left w:val="nil"/>
              <w:bottom w:val="single" w:sz="4" w:space="0" w:color="auto"/>
              <w:right w:val="single" w:sz="4" w:space="0" w:color="auto"/>
            </w:tcBorders>
            <w:shd w:val="clear" w:color="auto" w:fill="auto"/>
            <w:vAlign w:val="bottom"/>
            <w:hideMark/>
          </w:tcPr>
          <w:p w14:paraId="3104DD2B" w14:textId="77777777" w:rsidR="00820FD8" w:rsidRPr="00820FD8" w:rsidRDefault="00820FD8" w:rsidP="00820FD8">
            <w:pPr>
              <w:rPr>
                <w:rFonts w:eastAsiaTheme="minorHAnsi" w:cstheme="minorBidi"/>
                <w:color w:val="000000"/>
                <w:sz w:val="16"/>
                <w:szCs w:val="16"/>
                <w:lang w:eastAsia="en-US"/>
              </w:rPr>
            </w:pPr>
            <w:r w:rsidRPr="00820FD8">
              <w:rPr>
                <w:rFonts w:eastAsiaTheme="minorHAnsi" w:cstheme="minorBidi"/>
                <w:color w:val="000000"/>
                <w:sz w:val="16"/>
                <w:szCs w:val="16"/>
                <w:lang w:eastAsia="en-US"/>
              </w:rPr>
              <w:t>цена на мощность</w:t>
            </w:r>
          </w:p>
        </w:tc>
        <w:tc>
          <w:tcPr>
            <w:tcW w:w="554" w:type="pct"/>
            <w:tcBorders>
              <w:top w:val="nil"/>
              <w:left w:val="nil"/>
              <w:bottom w:val="single" w:sz="4" w:space="0" w:color="auto"/>
              <w:right w:val="single" w:sz="4" w:space="0" w:color="auto"/>
            </w:tcBorders>
            <w:shd w:val="clear" w:color="auto" w:fill="auto"/>
            <w:noWrap/>
            <w:vAlign w:val="bottom"/>
            <w:hideMark/>
          </w:tcPr>
          <w:p w14:paraId="22A588B3" w14:textId="77777777" w:rsidR="00820FD8" w:rsidRPr="00820FD8" w:rsidRDefault="00820FD8" w:rsidP="00820FD8">
            <w:pPr>
              <w:rPr>
                <w:rFonts w:eastAsiaTheme="minorHAnsi" w:cstheme="minorBidi"/>
                <w:color w:val="000000"/>
                <w:sz w:val="16"/>
                <w:szCs w:val="16"/>
                <w:lang w:eastAsia="en-US"/>
              </w:rPr>
            </w:pPr>
            <w:r w:rsidRPr="00820FD8">
              <w:rPr>
                <w:rFonts w:eastAsiaTheme="minorHAnsi" w:cstheme="minorBidi"/>
                <w:color w:val="000000"/>
                <w:sz w:val="16"/>
                <w:szCs w:val="16"/>
                <w:lang w:eastAsia="en-US"/>
              </w:rPr>
              <w:t>руб/МВт</w:t>
            </w:r>
          </w:p>
        </w:tc>
        <w:tc>
          <w:tcPr>
            <w:tcW w:w="632" w:type="pct"/>
            <w:tcBorders>
              <w:top w:val="nil"/>
              <w:left w:val="nil"/>
              <w:bottom w:val="single" w:sz="4" w:space="0" w:color="auto"/>
              <w:right w:val="single" w:sz="4" w:space="0" w:color="auto"/>
            </w:tcBorders>
            <w:shd w:val="clear" w:color="auto" w:fill="auto"/>
            <w:noWrap/>
            <w:vAlign w:val="bottom"/>
            <w:hideMark/>
          </w:tcPr>
          <w:p w14:paraId="4379F8D8" w14:textId="77777777" w:rsidR="00820FD8" w:rsidRPr="00820FD8" w:rsidRDefault="00820FD8" w:rsidP="00820FD8">
            <w:pPr>
              <w:jc w:val="right"/>
              <w:rPr>
                <w:rFonts w:eastAsiaTheme="minorHAnsi" w:cstheme="minorBidi"/>
                <w:sz w:val="16"/>
                <w:szCs w:val="16"/>
                <w:lang w:eastAsia="en-US"/>
              </w:rPr>
            </w:pPr>
            <w:r w:rsidRPr="00820FD8">
              <w:rPr>
                <w:rFonts w:eastAsiaTheme="minorHAnsi" w:cstheme="minorBidi"/>
                <w:sz w:val="16"/>
                <w:szCs w:val="16"/>
                <w:lang w:eastAsia="en-US"/>
              </w:rPr>
              <w:t>766 276</w:t>
            </w:r>
          </w:p>
        </w:tc>
        <w:tc>
          <w:tcPr>
            <w:tcW w:w="631" w:type="pct"/>
            <w:tcBorders>
              <w:top w:val="nil"/>
              <w:left w:val="nil"/>
              <w:bottom w:val="single" w:sz="4" w:space="0" w:color="auto"/>
              <w:right w:val="single" w:sz="4" w:space="0" w:color="auto"/>
            </w:tcBorders>
            <w:shd w:val="clear" w:color="auto" w:fill="auto"/>
            <w:noWrap/>
            <w:vAlign w:val="bottom"/>
            <w:hideMark/>
          </w:tcPr>
          <w:p w14:paraId="394C4AB0" w14:textId="77777777" w:rsidR="00820FD8" w:rsidRPr="00820FD8" w:rsidRDefault="00820FD8" w:rsidP="00820FD8">
            <w:pPr>
              <w:jc w:val="right"/>
              <w:rPr>
                <w:rFonts w:eastAsiaTheme="minorHAnsi" w:cstheme="minorBidi"/>
                <w:sz w:val="16"/>
                <w:szCs w:val="16"/>
                <w:lang w:eastAsia="en-US"/>
              </w:rPr>
            </w:pPr>
            <w:r w:rsidRPr="00820FD8">
              <w:rPr>
                <w:rFonts w:eastAsiaTheme="minorHAnsi" w:cstheme="minorBidi"/>
                <w:sz w:val="16"/>
                <w:szCs w:val="16"/>
                <w:lang w:eastAsia="en-US"/>
              </w:rPr>
              <w:t>805 167</w:t>
            </w:r>
          </w:p>
        </w:tc>
        <w:tc>
          <w:tcPr>
            <w:tcW w:w="1703" w:type="pct"/>
            <w:vMerge w:val="restart"/>
            <w:tcBorders>
              <w:top w:val="nil"/>
              <w:left w:val="single" w:sz="4" w:space="0" w:color="auto"/>
              <w:bottom w:val="single" w:sz="4" w:space="0" w:color="auto"/>
              <w:right w:val="single" w:sz="4" w:space="0" w:color="auto"/>
            </w:tcBorders>
            <w:shd w:val="clear" w:color="auto" w:fill="auto"/>
            <w:vAlign w:val="bottom"/>
            <w:hideMark/>
          </w:tcPr>
          <w:p w14:paraId="3EDA2212" w14:textId="77777777" w:rsidR="00820FD8" w:rsidRPr="00820FD8" w:rsidRDefault="00820FD8" w:rsidP="00820FD8">
            <w:pPr>
              <w:rPr>
                <w:rFonts w:eastAsiaTheme="minorHAnsi" w:cstheme="minorBidi"/>
                <w:color w:val="000000"/>
                <w:sz w:val="16"/>
                <w:szCs w:val="16"/>
                <w:lang w:eastAsia="en-US"/>
              </w:rPr>
            </w:pPr>
            <w:r w:rsidRPr="00820FD8">
              <w:rPr>
                <w:rFonts w:eastAsiaTheme="minorHAnsi" w:cstheme="minorBidi"/>
                <w:color w:val="000000"/>
                <w:sz w:val="16"/>
                <w:szCs w:val="16"/>
                <w:lang w:eastAsia="en-US"/>
              </w:rPr>
              <w:t xml:space="preserve">Прогноз свободных (нерегулируемых) цен на электрическую энергию (мощность) по субъектам Российской Федерации на 2020 год </w:t>
            </w:r>
            <w:r w:rsidRPr="00820FD8">
              <w:rPr>
                <w:rFonts w:eastAsiaTheme="minorHAnsi" w:cstheme="minorBidi"/>
                <w:color w:val="000000"/>
                <w:sz w:val="16"/>
                <w:szCs w:val="16"/>
                <w:lang w:eastAsia="en-US"/>
              </w:rPr>
              <w:lastRenderedPageBreak/>
              <w:t>и исходными данными для построения прогнозов Ассоциации «НП Совет рынка» http://www.atsenergo.ru/sites/default/files/prognoz/20191101_anpsr_ishodnye_dannye_i_prognoz_na_2020.pdf</w:t>
            </w:r>
          </w:p>
        </w:tc>
      </w:tr>
      <w:tr w:rsidR="00820FD8" w:rsidRPr="00820FD8" w14:paraId="34EC7AB2" w14:textId="77777777" w:rsidTr="002D6968">
        <w:trPr>
          <w:trHeight w:val="902"/>
        </w:trPr>
        <w:tc>
          <w:tcPr>
            <w:tcW w:w="273" w:type="pct"/>
            <w:tcBorders>
              <w:top w:val="nil"/>
              <w:left w:val="single" w:sz="4" w:space="0" w:color="auto"/>
              <w:bottom w:val="single" w:sz="4" w:space="0" w:color="auto"/>
              <w:right w:val="single" w:sz="4" w:space="0" w:color="auto"/>
            </w:tcBorders>
            <w:shd w:val="clear" w:color="auto" w:fill="auto"/>
            <w:noWrap/>
            <w:vAlign w:val="bottom"/>
            <w:hideMark/>
          </w:tcPr>
          <w:p w14:paraId="012A05F1" w14:textId="77777777" w:rsidR="00820FD8" w:rsidRPr="00820FD8" w:rsidRDefault="00820FD8" w:rsidP="00820FD8">
            <w:pPr>
              <w:jc w:val="right"/>
              <w:rPr>
                <w:rFonts w:eastAsiaTheme="minorHAnsi" w:cstheme="minorBidi"/>
                <w:color w:val="000000"/>
                <w:sz w:val="16"/>
                <w:szCs w:val="16"/>
                <w:lang w:eastAsia="en-US"/>
              </w:rPr>
            </w:pPr>
            <w:r w:rsidRPr="00820FD8">
              <w:rPr>
                <w:rFonts w:eastAsiaTheme="minorHAnsi" w:cstheme="minorBidi"/>
                <w:color w:val="000000"/>
                <w:sz w:val="16"/>
                <w:szCs w:val="16"/>
                <w:lang w:eastAsia="en-US"/>
              </w:rPr>
              <w:lastRenderedPageBreak/>
              <w:t>5</w:t>
            </w:r>
          </w:p>
        </w:tc>
        <w:tc>
          <w:tcPr>
            <w:tcW w:w="1207" w:type="pct"/>
            <w:tcBorders>
              <w:top w:val="nil"/>
              <w:left w:val="nil"/>
              <w:bottom w:val="single" w:sz="4" w:space="0" w:color="auto"/>
              <w:right w:val="single" w:sz="4" w:space="0" w:color="auto"/>
            </w:tcBorders>
            <w:shd w:val="clear" w:color="auto" w:fill="auto"/>
            <w:vAlign w:val="bottom"/>
            <w:hideMark/>
          </w:tcPr>
          <w:p w14:paraId="44328F85" w14:textId="77777777" w:rsidR="00820FD8" w:rsidRPr="00820FD8" w:rsidRDefault="00820FD8" w:rsidP="00820FD8">
            <w:pPr>
              <w:rPr>
                <w:rFonts w:eastAsiaTheme="minorHAnsi" w:cstheme="minorBidi"/>
                <w:color w:val="000000"/>
                <w:sz w:val="16"/>
                <w:szCs w:val="16"/>
                <w:lang w:eastAsia="en-US"/>
              </w:rPr>
            </w:pPr>
            <w:r w:rsidRPr="00820FD8">
              <w:rPr>
                <w:rFonts w:eastAsiaTheme="minorHAnsi" w:cstheme="minorBidi"/>
                <w:color w:val="000000"/>
                <w:sz w:val="16"/>
                <w:szCs w:val="16"/>
                <w:lang w:eastAsia="en-US"/>
              </w:rPr>
              <w:t>цена на электрическую энергию</w:t>
            </w:r>
          </w:p>
        </w:tc>
        <w:tc>
          <w:tcPr>
            <w:tcW w:w="554" w:type="pct"/>
            <w:tcBorders>
              <w:top w:val="nil"/>
              <w:left w:val="nil"/>
              <w:bottom w:val="single" w:sz="4" w:space="0" w:color="auto"/>
              <w:right w:val="single" w:sz="4" w:space="0" w:color="auto"/>
            </w:tcBorders>
            <w:shd w:val="clear" w:color="auto" w:fill="auto"/>
            <w:noWrap/>
            <w:vAlign w:val="bottom"/>
            <w:hideMark/>
          </w:tcPr>
          <w:p w14:paraId="62B8B828" w14:textId="77777777" w:rsidR="00820FD8" w:rsidRPr="00820FD8" w:rsidRDefault="00820FD8" w:rsidP="00820FD8">
            <w:pPr>
              <w:rPr>
                <w:rFonts w:eastAsiaTheme="minorHAnsi" w:cstheme="minorBidi"/>
                <w:color w:val="000000"/>
                <w:sz w:val="16"/>
                <w:szCs w:val="16"/>
                <w:lang w:eastAsia="en-US"/>
              </w:rPr>
            </w:pPr>
            <w:r w:rsidRPr="00820FD8">
              <w:rPr>
                <w:rFonts w:eastAsiaTheme="minorHAnsi" w:cstheme="minorBidi"/>
                <w:color w:val="000000"/>
                <w:sz w:val="16"/>
                <w:szCs w:val="16"/>
                <w:lang w:eastAsia="en-US"/>
              </w:rPr>
              <w:t>руб/МВт.ч</w:t>
            </w:r>
          </w:p>
        </w:tc>
        <w:tc>
          <w:tcPr>
            <w:tcW w:w="632" w:type="pct"/>
            <w:tcBorders>
              <w:top w:val="nil"/>
              <w:left w:val="nil"/>
              <w:bottom w:val="single" w:sz="4" w:space="0" w:color="auto"/>
              <w:right w:val="single" w:sz="4" w:space="0" w:color="auto"/>
            </w:tcBorders>
            <w:shd w:val="clear" w:color="auto" w:fill="auto"/>
            <w:noWrap/>
            <w:vAlign w:val="bottom"/>
            <w:hideMark/>
          </w:tcPr>
          <w:p w14:paraId="637DCFD7" w14:textId="77777777" w:rsidR="00820FD8" w:rsidRPr="00820FD8" w:rsidRDefault="00820FD8" w:rsidP="00820FD8">
            <w:pPr>
              <w:jc w:val="right"/>
              <w:rPr>
                <w:rFonts w:eastAsiaTheme="minorHAnsi" w:cstheme="minorBidi"/>
                <w:sz w:val="16"/>
                <w:szCs w:val="16"/>
                <w:lang w:eastAsia="en-US"/>
              </w:rPr>
            </w:pPr>
            <w:r w:rsidRPr="00820FD8">
              <w:rPr>
                <w:rFonts w:eastAsiaTheme="minorHAnsi" w:cstheme="minorBidi"/>
                <w:sz w:val="16"/>
                <w:szCs w:val="16"/>
                <w:lang w:eastAsia="en-US"/>
              </w:rPr>
              <w:t>995,00</w:t>
            </w:r>
          </w:p>
        </w:tc>
        <w:tc>
          <w:tcPr>
            <w:tcW w:w="631" w:type="pct"/>
            <w:tcBorders>
              <w:top w:val="nil"/>
              <w:left w:val="nil"/>
              <w:bottom w:val="single" w:sz="4" w:space="0" w:color="auto"/>
              <w:right w:val="single" w:sz="4" w:space="0" w:color="auto"/>
            </w:tcBorders>
            <w:shd w:val="clear" w:color="auto" w:fill="auto"/>
            <w:noWrap/>
            <w:vAlign w:val="bottom"/>
            <w:hideMark/>
          </w:tcPr>
          <w:p w14:paraId="6C9B47DD" w14:textId="77777777" w:rsidR="00820FD8" w:rsidRPr="00820FD8" w:rsidRDefault="00820FD8" w:rsidP="00820FD8">
            <w:pPr>
              <w:jc w:val="right"/>
              <w:rPr>
                <w:rFonts w:eastAsiaTheme="minorHAnsi" w:cstheme="minorBidi"/>
                <w:sz w:val="16"/>
                <w:szCs w:val="16"/>
                <w:lang w:eastAsia="en-US"/>
              </w:rPr>
            </w:pPr>
            <w:r w:rsidRPr="00820FD8">
              <w:rPr>
                <w:rFonts w:eastAsiaTheme="minorHAnsi" w:cstheme="minorBidi"/>
                <w:sz w:val="16"/>
                <w:szCs w:val="16"/>
                <w:lang w:eastAsia="en-US"/>
              </w:rPr>
              <w:t>1022</w:t>
            </w:r>
          </w:p>
        </w:tc>
        <w:tc>
          <w:tcPr>
            <w:tcW w:w="1703" w:type="pct"/>
            <w:vMerge/>
            <w:tcBorders>
              <w:top w:val="nil"/>
              <w:left w:val="single" w:sz="4" w:space="0" w:color="auto"/>
              <w:bottom w:val="single" w:sz="4" w:space="0" w:color="auto"/>
              <w:right w:val="single" w:sz="4" w:space="0" w:color="auto"/>
            </w:tcBorders>
            <w:vAlign w:val="center"/>
            <w:hideMark/>
          </w:tcPr>
          <w:p w14:paraId="1C20E48B" w14:textId="77777777" w:rsidR="00820FD8" w:rsidRPr="00820FD8" w:rsidRDefault="00820FD8" w:rsidP="00820FD8">
            <w:pPr>
              <w:rPr>
                <w:rFonts w:eastAsiaTheme="minorHAnsi" w:cstheme="minorBidi"/>
                <w:color w:val="000000"/>
                <w:sz w:val="16"/>
                <w:szCs w:val="16"/>
                <w:lang w:eastAsia="en-US"/>
              </w:rPr>
            </w:pPr>
          </w:p>
        </w:tc>
      </w:tr>
      <w:tr w:rsidR="00820FD8" w:rsidRPr="00820FD8" w14:paraId="403DA9E0" w14:textId="77777777" w:rsidTr="002D6968">
        <w:trPr>
          <w:trHeight w:val="300"/>
        </w:trPr>
        <w:tc>
          <w:tcPr>
            <w:tcW w:w="273" w:type="pct"/>
            <w:tcBorders>
              <w:top w:val="nil"/>
              <w:left w:val="single" w:sz="4" w:space="0" w:color="auto"/>
              <w:bottom w:val="single" w:sz="4" w:space="0" w:color="auto"/>
              <w:right w:val="single" w:sz="4" w:space="0" w:color="auto"/>
            </w:tcBorders>
            <w:shd w:val="clear" w:color="auto" w:fill="auto"/>
            <w:noWrap/>
            <w:vAlign w:val="bottom"/>
            <w:hideMark/>
          </w:tcPr>
          <w:p w14:paraId="6F2BBC1A" w14:textId="77777777" w:rsidR="00820FD8" w:rsidRPr="00820FD8" w:rsidRDefault="00820FD8" w:rsidP="00820FD8">
            <w:pPr>
              <w:jc w:val="right"/>
              <w:rPr>
                <w:rFonts w:eastAsiaTheme="minorHAnsi" w:cstheme="minorBidi"/>
                <w:color w:val="000000"/>
                <w:sz w:val="16"/>
                <w:szCs w:val="16"/>
                <w:lang w:eastAsia="en-US"/>
              </w:rPr>
            </w:pPr>
            <w:r w:rsidRPr="00820FD8">
              <w:rPr>
                <w:rFonts w:eastAsiaTheme="minorHAnsi" w:cstheme="minorBidi"/>
                <w:color w:val="000000"/>
                <w:sz w:val="16"/>
                <w:szCs w:val="16"/>
                <w:lang w:eastAsia="en-US"/>
              </w:rPr>
              <w:t>6</w:t>
            </w:r>
          </w:p>
        </w:tc>
        <w:tc>
          <w:tcPr>
            <w:tcW w:w="1207" w:type="pct"/>
            <w:tcBorders>
              <w:top w:val="nil"/>
              <w:left w:val="nil"/>
              <w:bottom w:val="single" w:sz="4" w:space="0" w:color="auto"/>
              <w:right w:val="single" w:sz="4" w:space="0" w:color="auto"/>
            </w:tcBorders>
            <w:shd w:val="clear" w:color="auto" w:fill="auto"/>
            <w:vAlign w:val="bottom"/>
            <w:hideMark/>
          </w:tcPr>
          <w:p w14:paraId="7BDC2F8C" w14:textId="77777777" w:rsidR="00820FD8" w:rsidRPr="00820FD8" w:rsidRDefault="00820FD8" w:rsidP="00820FD8">
            <w:pPr>
              <w:rPr>
                <w:rFonts w:eastAsiaTheme="minorHAnsi" w:cstheme="minorBidi"/>
                <w:color w:val="000000"/>
                <w:sz w:val="16"/>
                <w:szCs w:val="16"/>
                <w:lang w:eastAsia="en-US"/>
              </w:rPr>
            </w:pPr>
            <w:r w:rsidRPr="00820FD8">
              <w:rPr>
                <w:rFonts w:eastAsiaTheme="minorHAnsi" w:cstheme="minorBidi"/>
                <w:color w:val="000000"/>
                <w:sz w:val="16"/>
                <w:szCs w:val="16"/>
                <w:lang w:eastAsia="en-US"/>
              </w:rPr>
              <w:t>сбытовая надбавка</w:t>
            </w:r>
          </w:p>
        </w:tc>
        <w:tc>
          <w:tcPr>
            <w:tcW w:w="554" w:type="pct"/>
            <w:tcBorders>
              <w:top w:val="nil"/>
              <w:left w:val="nil"/>
              <w:bottom w:val="single" w:sz="4" w:space="0" w:color="auto"/>
              <w:right w:val="single" w:sz="4" w:space="0" w:color="auto"/>
            </w:tcBorders>
            <w:shd w:val="clear" w:color="auto" w:fill="auto"/>
            <w:noWrap/>
            <w:vAlign w:val="bottom"/>
            <w:hideMark/>
          </w:tcPr>
          <w:p w14:paraId="491902AC" w14:textId="77777777" w:rsidR="00820FD8" w:rsidRPr="00820FD8" w:rsidRDefault="00820FD8" w:rsidP="00820FD8">
            <w:pPr>
              <w:rPr>
                <w:rFonts w:eastAsiaTheme="minorHAnsi" w:cstheme="minorBidi"/>
                <w:color w:val="000000"/>
                <w:sz w:val="16"/>
                <w:szCs w:val="16"/>
                <w:lang w:eastAsia="en-US"/>
              </w:rPr>
            </w:pPr>
            <w:r w:rsidRPr="00820FD8">
              <w:rPr>
                <w:rFonts w:eastAsiaTheme="minorHAnsi" w:cstheme="minorBidi"/>
                <w:color w:val="000000"/>
                <w:sz w:val="16"/>
                <w:szCs w:val="16"/>
                <w:lang w:eastAsia="en-US"/>
              </w:rPr>
              <w:t>руб/МВт.ч</w:t>
            </w:r>
          </w:p>
        </w:tc>
        <w:tc>
          <w:tcPr>
            <w:tcW w:w="632" w:type="pct"/>
            <w:tcBorders>
              <w:top w:val="nil"/>
              <w:left w:val="nil"/>
              <w:bottom w:val="single" w:sz="4" w:space="0" w:color="auto"/>
              <w:right w:val="single" w:sz="4" w:space="0" w:color="auto"/>
            </w:tcBorders>
            <w:shd w:val="clear" w:color="auto" w:fill="auto"/>
            <w:noWrap/>
            <w:vAlign w:val="bottom"/>
            <w:hideMark/>
          </w:tcPr>
          <w:p w14:paraId="5F886137" w14:textId="77777777" w:rsidR="00820FD8" w:rsidRPr="00820FD8" w:rsidRDefault="00820FD8" w:rsidP="00820FD8">
            <w:pPr>
              <w:jc w:val="right"/>
              <w:rPr>
                <w:rFonts w:eastAsiaTheme="minorHAnsi" w:cstheme="minorBidi"/>
                <w:sz w:val="16"/>
                <w:szCs w:val="16"/>
                <w:lang w:eastAsia="en-US"/>
              </w:rPr>
            </w:pPr>
            <w:r w:rsidRPr="00820FD8">
              <w:rPr>
                <w:rFonts w:eastAsiaTheme="minorHAnsi" w:cstheme="minorBidi"/>
                <w:sz w:val="16"/>
                <w:szCs w:val="16"/>
                <w:lang w:eastAsia="en-US"/>
              </w:rPr>
              <w:t>605,65</w:t>
            </w:r>
          </w:p>
        </w:tc>
        <w:tc>
          <w:tcPr>
            <w:tcW w:w="631" w:type="pct"/>
            <w:tcBorders>
              <w:top w:val="nil"/>
              <w:left w:val="nil"/>
              <w:bottom w:val="single" w:sz="4" w:space="0" w:color="auto"/>
              <w:right w:val="single" w:sz="4" w:space="0" w:color="auto"/>
            </w:tcBorders>
            <w:shd w:val="clear" w:color="auto" w:fill="auto"/>
            <w:noWrap/>
            <w:vAlign w:val="bottom"/>
            <w:hideMark/>
          </w:tcPr>
          <w:p w14:paraId="0E0667EE" w14:textId="77777777" w:rsidR="00820FD8" w:rsidRPr="00820FD8" w:rsidRDefault="00820FD8" w:rsidP="00820FD8">
            <w:pPr>
              <w:jc w:val="right"/>
              <w:rPr>
                <w:rFonts w:eastAsiaTheme="minorHAnsi" w:cstheme="minorBidi"/>
                <w:sz w:val="16"/>
                <w:szCs w:val="16"/>
                <w:lang w:eastAsia="en-US"/>
              </w:rPr>
            </w:pPr>
            <w:r w:rsidRPr="00820FD8">
              <w:rPr>
                <w:rFonts w:eastAsiaTheme="minorHAnsi" w:cstheme="minorBidi"/>
                <w:sz w:val="16"/>
                <w:szCs w:val="16"/>
                <w:lang w:eastAsia="en-US"/>
              </w:rPr>
              <w:t>618,57</w:t>
            </w:r>
          </w:p>
        </w:tc>
        <w:tc>
          <w:tcPr>
            <w:tcW w:w="1703" w:type="pct"/>
            <w:tcBorders>
              <w:top w:val="nil"/>
              <w:left w:val="nil"/>
              <w:bottom w:val="single" w:sz="4" w:space="0" w:color="auto"/>
              <w:right w:val="single" w:sz="4" w:space="0" w:color="auto"/>
            </w:tcBorders>
            <w:shd w:val="clear" w:color="auto" w:fill="auto"/>
            <w:vAlign w:val="bottom"/>
            <w:hideMark/>
          </w:tcPr>
          <w:p w14:paraId="26CDCCFC" w14:textId="77777777" w:rsidR="00820FD8" w:rsidRPr="00820FD8" w:rsidRDefault="00820FD8" w:rsidP="00820FD8">
            <w:pPr>
              <w:rPr>
                <w:rFonts w:eastAsiaTheme="minorHAnsi" w:cstheme="minorBidi"/>
                <w:color w:val="000000"/>
                <w:sz w:val="16"/>
                <w:szCs w:val="16"/>
                <w:lang w:eastAsia="en-US"/>
              </w:rPr>
            </w:pPr>
            <w:r w:rsidRPr="00820FD8">
              <w:rPr>
                <w:rFonts w:eastAsiaTheme="minorHAnsi" w:cstheme="minorBidi"/>
                <w:color w:val="000000"/>
                <w:sz w:val="16"/>
                <w:szCs w:val="16"/>
                <w:lang w:eastAsia="en-US"/>
              </w:rPr>
              <w:t>в соответствии с проектами постановлений РЭК КО</w:t>
            </w:r>
          </w:p>
        </w:tc>
      </w:tr>
      <w:tr w:rsidR="00820FD8" w:rsidRPr="00820FD8" w14:paraId="09556CA7" w14:textId="77777777" w:rsidTr="002D6968">
        <w:trPr>
          <w:trHeight w:val="600"/>
        </w:trPr>
        <w:tc>
          <w:tcPr>
            <w:tcW w:w="273" w:type="pct"/>
            <w:tcBorders>
              <w:top w:val="nil"/>
              <w:left w:val="single" w:sz="4" w:space="0" w:color="auto"/>
              <w:bottom w:val="single" w:sz="4" w:space="0" w:color="auto"/>
              <w:right w:val="single" w:sz="4" w:space="0" w:color="auto"/>
            </w:tcBorders>
            <w:shd w:val="clear" w:color="auto" w:fill="auto"/>
            <w:noWrap/>
            <w:vAlign w:val="bottom"/>
            <w:hideMark/>
          </w:tcPr>
          <w:p w14:paraId="18AAD769" w14:textId="77777777" w:rsidR="00820FD8" w:rsidRPr="00820FD8" w:rsidRDefault="00820FD8" w:rsidP="00820FD8">
            <w:pPr>
              <w:jc w:val="right"/>
              <w:rPr>
                <w:rFonts w:eastAsiaTheme="minorHAnsi" w:cstheme="minorBidi"/>
                <w:color w:val="000000"/>
                <w:sz w:val="16"/>
                <w:szCs w:val="16"/>
                <w:lang w:eastAsia="en-US"/>
              </w:rPr>
            </w:pPr>
            <w:r w:rsidRPr="00820FD8">
              <w:rPr>
                <w:rFonts w:eastAsiaTheme="minorHAnsi" w:cstheme="minorBidi"/>
                <w:color w:val="000000"/>
                <w:sz w:val="16"/>
                <w:szCs w:val="16"/>
                <w:lang w:eastAsia="en-US"/>
              </w:rPr>
              <w:t>7</w:t>
            </w:r>
          </w:p>
        </w:tc>
        <w:tc>
          <w:tcPr>
            <w:tcW w:w="1207" w:type="pct"/>
            <w:tcBorders>
              <w:top w:val="nil"/>
              <w:left w:val="nil"/>
              <w:bottom w:val="single" w:sz="4" w:space="0" w:color="auto"/>
              <w:right w:val="single" w:sz="4" w:space="0" w:color="auto"/>
            </w:tcBorders>
            <w:shd w:val="clear" w:color="auto" w:fill="auto"/>
            <w:vAlign w:val="bottom"/>
            <w:hideMark/>
          </w:tcPr>
          <w:p w14:paraId="6D16933C" w14:textId="77777777" w:rsidR="00820FD8" w:rsidRPr="00820FD8" w:rsidRDefault="00820FD8" w:rsidP="00820FD8">
            <w:pPr>
              <w:rPr>
                <w:rFonts w:eastAsiaTheme="minorHAnsi" w:cstheme="minorBidi"/>
                <w:color w:val="000000"/>
                <w:sz w:val="16"/>
                <w:szCs w:val="16"/>
                <w:lang w:eastAsia="en-US"/>
              </w:rPr>
            </w:pPr>
            <w:r w:rsidRPr="00820FD8">
              <w:rPr>
                <w:rFonts w:eastAsiaTheme="minorHAnsi" w:cstheme="minorBidi"/>
                <w:color w:val="000000"/>
                <w:sz w:val="16"/>
                <w:szCs w:val="16"/>
                <w:lang w:eastAsia="en-US"/>
              </w:rPr>
              <w:t>Объем потерь электрической мощности (сводный прогнозный баланс)</w:t>
            </w:r>
          </w:p>
        </w:tc>
        <w:tc>
          <w:tcPr>
            <w:tcW w:w="554" w:type="pct"/>
            <w:tcBorders>
              <w:top w:val="nil"/>
              <w:left w:val="nil"/>
              <w:bottom w:val="single" w:sz="4" w:space="0" w:color="auto"/>
              <w:right w:val="single" w:sz="4" w:space="0" w:color="auto"/>
            </w:tcBorders>
            <w:shd w:val="clear" w:color="auto" w:fill="auto"/>
            <w:noWrap/>
            <w:vAlign w:val="bottom"/>
            <w:hideMark/>
          </w:tcPr>
          <w:p w14:paraId="161B5890" w14:textId="77777777" w:rsidR="00820FD8" w:rsidRPr="00820FD8" w:rsidRDefault="00820FD8" w:rsidP="00820FD8">
            <w:pPr>
              <w:rPr>
                <w:rFonts w:eastAsiaTheme="minorHAnsi" w:cstheme="minorBidi"/>
                <w:color w:val="000000"/>
                <w:sz w:val="16"/>
                <w:szCs w:val="16"/>
                <w:lang w:eastAsia="en-US"/>
              </w:rPr>
            </w:pPr>
            <w:r w:rsidRPr="00820FD8">
              <w:rPr>
                <w:rFonts w:eastAsiaTheme="minorHAnsi" w:cstheme="minorBidi"/>
                <w:color w:val="000000"/>
                <w:sz w:val="16"/>
                <w:szCs w:val="16"/>
                <w:lang w:eastAsia="en-US"/>
              </w:rPr>
              <w:t>МВт</w:t>
            </w:r>
          </w:p>
        </w:tc>
        <w:tc>
          <w:tcPr>
            <w:tcW w:w="632" w:type="pct"/>
            <w:tcBorders>
              <w:top w:val="nil"/>
              <w:left w:val="nil"/>
              <w:bottom w:val="single" w:sz="4" w:space="0" w:color="auto"/>
              <w:right w:val="single" w:sz="4" w:space="0" w:color="auto"/>
            </w:tcBorders>
            <w:shd w:val="clear" w:color="auto" w:fill="auto"/>
            <w:noWrap/>
            <w:vAlign w:val="bottom"/>
            <w:hideMark/>
          </w:tcPr>
          <w:p w14:paraId="32215837" w14:textId="77777777" w:rsidR="00820FD8" w:rsidRPr="00820FD8" w:rsidRDefault="00820FD8" w:rsidP="00820FD8">
            <w:pPr>
              <w:jc w:val="right"/>
              <w:rPr>
                <w:rFonts w:eastAsiaTheme="minorHAnsi" w:cstheme="minorBidi"/>
                <w:color w:val="000000"/>
                <w:sz w:val="16"/>
                <w:szCs w:val="16"/>
                <w:lang w:eastAsia="en-US"/>
              </w:rPr>
            </w:pPr>
            <w:r w:rsidRPr="00820FD8">
              <w:rPr>
                <w:rFonts w:eastAsiaTheme="minorHAnsi" w:cstheme="minorBidi"/>
                <w:color w:val="000000"/>
                <w:sz w:val="16"/>
                <w:szCs w:val="16"/>
                <w:lang w:eastAsia="en-US"/>
              </w:rPr>
              <w:t>237,18</w:t>
            </w:r>
          </w:p>
        </w:tc>
        <w:tc>
          <w:tcPr>
            <w:tcW w:w="631" w:type="pct"/>
            <w:tcBorders>
              <w:top w:val="nil"/>
              <w:left w:val="nil"/>
              <w:bottom w:val="single" w:sz="4" w:space="0" w:color="auto"/>
              <w:right w:val="single" w:sz="4" w:space="0" w:color="auto"/>
            </w:tcBorders>
            <w:shd w:val="clear" w:color="auto" w:fill="auto"/>
            <w:noWrap/>
            <w:vAlign w:val="bottom"/>
            <w:hideMark/>
          </w:tcPr>
          <w:p w14:paraId="44420FE5" w14:textId="77777777" w:rsidR="00820FD8" w:rsidRPr="00820FD8" w:rsidRDefault="00820FD8" w:rsidP="00820FD8">
            <w:pPr>
              <w:jc w:val="right"/>
              <w:rPr>
                <w:rFonts w:eastAsiaTheme="minorHAnsi" w:cstheme="minorBidi"/>
                <w:color w:val="000000"/>
                <w:sz w:val="16"/>
                <w:szCs w:val="16"/>
                <w:lang w:eastAsia="en-US"/>
              </w:rPr>
            </w:pPr>
            <w:r w:rsidRPr="00820FD8">
              <w:rPr>
                <w:rFonts w:eastAsiaTheme="minorHAnsi" w:cstheme="minorBidi"/>
                <w:color w:val="000000"/>
                <w:sz w:val="16"/>
                <w:szCs w:val="16"/>
                <w:lang w:eastAsia="en-US"/>
              </w:rPr>
              <w:t>231,03</w:t>
            </w:r>
          </w:p>
        </w:tc>
        <w:tc>
          <w:tcPr>
            <w:tcW w:w="1703" w:type="pct"/>
            <w:tcBorders>
              <w:top w:val="nil"/>
              <w:left w:val="nil"/>
              <w:bottom w:val="single" w:sz="4" w:space="0" w:color="auto"/>
              <w:right w:val="single" w:sz="4" w:space="0" w:color="auto"/>
            </w:tcBorders>
            <w:shd w:val="clear" w:color="auto" w:fill="auto"/>
            <w:vAlign w:val="bottom"/>
            <w:hideMark/>
          </w:tcPr>
          <w:p w14:paraId="35689CD5" w14:textId="77777777" w:rsidR="00820FD8" w:rsidRPr="00820FD8" w:rsidRDefault="00820FD8" w:rsidP="00820FD8">
            <w:pPr>
              <w:rPr>
                <w:rFonts w:eastAsiaTheme="minorHAnsi" w:cstheme="minorBidi"/>
                <w:color w:val="000000"/>
                <w:sz w:val="16"/>
                <w:szCs w:val="16"/>
                <w:lang w:eastAsia="en-US"/>
              </w:rPr>
            </w:pPr>
            <w:r w:rsidRPr="00820FD8">
              <w:rPr>
                <w:rFonts w:eastAsiaTheme="minorHAnsi" w:cstheme="minorBidi"/>
                <w:color w:val="000000"/>
                <w:sz w:val="16"/>
                <w:szCs w:val="16"/>
                <w:lang w:eastAsia="en-US"/>
              </w:rPr>
              <w:t>Сводный прогнозный баланс</w:t>
            </w:r>
          </w:p>
        </w:tc>
      </w:tr>
      <w:tr w:rsidR="00820FD8" w:rsidRPr="00820FD8" w14:paraId="09B35E7A" w14:textId="77777777" w:rsidTr="002D6968">
        <w:trPr>
          <w:trHeight w:val="600"/>
        </w:trPr>
        <w:tc>
          <w:tcPr>
            <w:tcW w:w="273" w:type="pct"/>
            <w:tcBorders>
              <w:top w:val="nil"/>
              <w:left w:val="single" w:sz="4" w:space="0" w:color="auto"/>
              <w:bottom w:val="single" w:sz="4" w:space="0" w:color="auto"/>
              <w:right w:val="single" w:sz="4" w:space="0" w:color="auto"/>
            </w:tcBorders>
            <w:shd w:val="clear" w:color="auto" w:fill="auto"/>
            <w:noWrap/>
            <w:vAlign w:val="bottom"/>
            <w:hideMark/>
          </w:tcPr>
          <w:p w14:paraId="2D35EAE8" w14:textId="77777777" w:rsidR="00820FD8" w:rsidRPr="00820FD8" w:rsidRDefault="00820FD8" w:rsidP="00820FD8">
            <w:pPr>
              <w:jc w:val="right"/>
              <w:rPr>
                <w:rFonts w:eastAsiaTheme="minorHAnsi" w:cstheme="minorBidi"/>
                <w:color w:val="000000"/>
                <w:sz w:val="16"/>
                <w:szCs w:val="16"/>
                <w:lang w:eastAsia="en-US"/>
              </w:rPr>
            </w:pPr>
            <w:r w:rsidRPr="00820FD8">
              <w:rPr>
                <w:rFonts w:eastAsiaTheme="minorHAnsi" w:cstheme="minorBidi"/>
                <w:color w:val="000000"/>
                <w:sz w:val="16"/>
                <w:szCs w:val="16"/>
                <w:lang w:eastAsia="en-US"/>
              </w:rPr>
              <w:t>8</w:t>
            </w:r>
          </w:p>
        </w:tc>
        <w:tc>
          <w:tcPr>
            <w:tcW w:w="1207" w:type="pct"/>
            <w:tcBorders>
              <w:top w:val="nil"/>
              <w:left w:val="nil"/>
              <w:bottom w:val="single" w:sz="4" w:space="0" w:color="auto"/>
              <w:right w:val="single" w:sz="4" w:space="0" w:color="auto"/>
            </w:tcBorders>
            <w:shd w:val="clear" w:color="auto" w:fill="auto"/>
            <w:vAlign w:val="bottom"/>
            <w:hideMark/>
          </w:tcPr>
          <w:p w14:paraId="08818E84" w14:textId="77777777" w:rsidR="00820FD8" w:rsidRPr="00820FD8" w:rsidRDefault="00820FD8" w:rsidP="00820FD8">
            <w:pPr>
              <w:rPr>
                <w:rFonts w:eastAsiaTheme="minorHAnsi" w:cstheme="minorBidi"/>
                <w:color w:val="000000"/>
                <w:sz w:val="16"/>
                <w:szCs w:val="16"/>
                <w:lang w:eastAsia="en-US"/>
              </w:rPr>
            </w:pPr>
            <w:r w:rsidRPr="00820FD8">
              <w:rPr>
                <w:rFonts w:eastAsiaTheme="minorHAnsi" w:cstheme="minorBidi"/>
                <w:color w:val="000000"/>
                <w:sz w:val="16"/>
                <w:szCs w:val="16"/>
                <w:lang w:eastAsia="en-US"/>
              </w:rPr>
              <w:t>Объем потерь электрической энергии (сводный прогнозный баланс)</w:t>
            </w:r>
          </w:p>
        </w:tc>
        <w:tc>
          <w:tcPr>
            <w:tcW w:w="554" w:type="pct"/>
            <w:tcBorders>
              <w:top w:val="nil"/>
              <w:left w:val="nil"/>
              <w:bottom w:val="single" w:sz="4" w:space="0" w:color="auto"/>
              <w:right w:val="single" w:sz="4" w:space="0" w:color="auto"/>
            </w:tcBorders>
            <w:shd w:val="clear" w:color="auto" w:fill="auto"/>
            <w:noWrap/>
            <w:vAlign w:val="bottom"/>
            <w:hideMark/>
          </w:tcPr>
          <w:p w14:paraId="6D451553" w14:textId="77777777" w:rsidR="00820FD8" w:rsidRPr="00820FD8" w:rsidRDefault="00820FD8" w:rsidP="00820FD8">
            <w:pPr>
              <w:rPr>
                <w:rFonts w:eastAsiaTheme="minorHAnsi" w:cstheme="minorBidi"/>
                <w:color w:val="000000"/>
                <w:sz w:val="16"/>
                <w:szCs w:val="16"/>
                <w:lang w:eastAsia="en-US"/>
              </w:rPr>
            </w:pPr>
            <w:r w:rsidRPr="00820FD8">
              <w:rPr>
                <w:rFonts w:eastAsiaTheme="minorHAnsi" w:cstheme="minorBidi"/>
                <w:color w:val="000000"/>
                <w:sz w:val="16"/>
                <w:szCs w:val="16"/>
                <w:lang w:eastAsia="en-US"/>
              </w:rPr>
              <w:t>тыс.МВт.ч</w:t>
            </w:r>
          </w:p>
        </w:tc>
        <w:tc>
          <w:tcPr>
            <w:tcW w:w="632" w:type="pct"/>
            <w:tcBorders>
              <w:top w:val="nil"/>
              <w:left w:val="nil"/>
              <w:bottom w:val="single" w:sz="4" w:space="0" w:color="auto"/>
              <w:right w:val="single" w:sz="4" w:space="0" w:color="auto"/>
            </w:tcBorders>
            <w:shd w:val="clear" w:color="auto" w:fill="auto"/>
            <w:noWrap/>
            <w:vAlign w:val="bottom"/>
            <w:hideMark/>
          </w:tcPr>
          <w:p w14:paraId="0E4FF3E9" w14:textId="77777777" w:rsidR="00820FD8" w:rsidRPr="00820FD8" w:rsidRDefault="00820FD8" w:rsidP="00820FD8">
            <w:pPr>
              <w:jc w:val="right"/>
              <w:rPr>
                <w:rFonts w:eastAsiaTheme="minorHAnsi" w:cstheme="minorBidi"/>
                <w:color w:val="000000"/>
                <w:sz w:val="16"/>
                <w:szCs w:val="16"/>
                <w:lang w:eastAsia="en-US"/>
              </w:rPr>
            </w:pPr>
            <w:r w:rsidRPr="00820FD8">
              <w:rPr>
                <w:rFonts w:eastAsiaTheme="minorHAnsi" w:cstheme="minorBidi"/>
                <w:color w:val="000000"/>
                <w:sz w:val="16"/>
                <w:szCs w:val="16"/>
                <w:lang w:eastAsia="en-US"/>
              </w:rPr>
              <w:t>743,06</w:t>
            </w:r>
          </w:p>
        </w:tc>
        <w:tc>
          <w:tcPr>
            <w:tcW w:w="631" w:type="pct"/>
            <w:tcBorders>
              <w:top w:val="nil"/>
              <w:left w:val="nil"/>
              <w:bottom w:val="single" w:sz="4" w:space="0" w:color="auto"/>
              <w:right w:val="single" w:sz="4" w:space="0" w:color="auto"/>
            </w:tcBorders>
            <w:shd w:val="clear" w:color="auto" w:fill="auto"/>
            <w:noWrap/>
            <w:vAlign w:val="bottom"/>
            <w:hideMark/>
          </w:tcPr>
          <w:p w14:paraId="2C4CF4B5" w14:textId="77777777" w:rsidR="00820FD8" w:rsidRPr="00820FD8" w:rsidRDefault="00820FD8" w:rsidP="00820FD8">
            <w:pPr>
              <w:jc w:val="right"/>
              <w:rPr>
                <w:rFonts w:eastAsiaTheme="minorHAnsi" w:cstheme="minorBidi"/>
                <w:color w:val="000000"/>
                <w:sz w:val="16"/>
                <w:szCs w:val="16"/>
                <w:lang w:eastAsia="en-US"/>
              </w:rPr>
            </w:pPr>
            <w:r w:rsidRPr="00820FD8">
              <w:rPr>
                <w:rFonts w:eastAsiaTheme="minorHAnsi" w:cstheme="minorBidi"/>
                <w:color w:val="000000"/>
                <w:sz w:val="16"/>
                <w:szCs w:val="16"/>
                <w:lang w:eastAsia="en-US"/>
              </w:rPr>
              <w:t>725,93</w:t>
            </w:r>
          </w:p>
        </w:tc>
        <w:tc>
          <w:tcPr>
            <w:tcW w:w="1703" w:type="pct"/>
            <w:tcBorders>
              <w:top w:val="nil"/>
              <w:left w:val="nil"/>
              <w:bottom w:val="single" w:sz="4" w:space="0" w:color="auto"/>
              <w:right w:val="single" w:sz="4" w:space="0" w:color="auto"/>
            </w:tcBorders>
            <w:shd w:val="clear" w:color="auto" w:fill="auto"/>
            <w:vAlign w:val="bottom"/>
            <w:hideMark/>
          </w:tcPr>
          <w:p w14:paraId="1F548D09" w14:textId="77777777" w:rsidR="00820FD8" w:rsidRPr="00820FD8" w:rsidRDefault="00820FD8" w:rsidP="00820FD8">
            <w:pPr>
              <w:rPr>
                <w:rFonts w:eastAsiaTheme="minorHAnsi" w:cstheme="minorBidi"/>
                <w:color w:val="000000"/>
                <w:sz w:val="16"/>
                <w:szCs w:val="16"/>
                <w:lang w:eastAsia="en-US"/>
              </w:rPr>
            </w:pPr>
            <w:r w:rsidRPr="00820FD8">
              <w:rPr>
                <w:rFonts w:eastAsiaTheme="minorHAnsi" w:cstheme="minorBidi"/>
                <w:color w:val="000000"/>
                <w:sz w:val="16"/>
                <w:szCs w:val="16"/>
                <w:lang w:eastAsia="en-US"/>
              </w:rPr>
              <w:t>Сводный прогнозный баланс</w:t>
            </w:r>
          </w:p>
        </w:tc>
      </w:tr>
      <w:tr w:rsidR="00820FD8" w:rsidRPr="00820FD8" w14:paraId="30DFBFB3" w14:textId="77777777" w:rsidTr="002D6968">
        <w:trPr>
          <w:trHeight w:val="300"/>
        </w:trPr>
        <w:tc>
          <w:tcPr>
            <w:tcW w:w="273" w:type="pct"/>
            <w:tcBorders>
              <w:top w:val="nil"/>
              <w:left w:val="single" w:sz="4" w:space="0" w:color="auto"/>
              <w:bottom w:val="single" w:sz="4" w:space="0" w:color="auto"/>
              <w:right w:val="single" w:sz="4" w:space="0" w:color="auto"/>
            </w:tcBorders>
            <w:shd w:val="clear" w:color="auto" w:fill="auto"/>
            <w:noWrap/>
            <w:vAlign w:val="bottom"/>
            <w:hideMark/>
          </w:tcPr>
          <w:p w14:paraId="413C1762" w14:textId="77777777" w:rsidR="00820FD8" w:rsidRPr="00820FD8" w:rsidRDefault="00820FD8" w:rsidP="00820FD8">
            <w:pPr>
              <w:rPr>
                <w:rFonts w:eastAsiaTheme="minorHAnsi" w:cstheme="minorBidi"/>
                <w:color w:val="000000"/>
                <w:sz w:val="16"/>
                <w:szCs w:val="16"/>
                <w:lang w:eastAsia="en-US"/>
              </w:rPr>
            </w:pPr>
            <w:r w:rsidRPr="00820FD8">
              <w:rPr>
                <w:rFonts w:eastAsiaTheme="minorHAnsi" w:cstheme="minorBidi"/>
                <w:color w:val="000000"/>
                <w:sz w:val="16"/>
                <w:szCs w:val="16"/>
                <w:lang w:eastAsia="en-US"/>
              </w:rPr>
              <w:t> </w:t>
            </w:r>
          </w:p>
        </w:tc>
        <w:tc>
          <w:tcPr>
            <w:tcW w:w="1207" w:type="pct"/>
            <w:tcBorders>
              <w:top w:val="nil"/>
              <w:left w:val="nil"/>
              <w:bottom w:val="single" w:sz="4" w:space="0" w:color="auto"/>
              <w:right w:val="single" w:sz="4" w:space="0" w:color="auto"/>
            </w:tcBorders>
            <w:shd w:val="clear" w:color="auto" w:fill="auto"/>
            <w:vAlign w:val="bottom"/>
            <w:hideMark/>
          </w:tcPr>
          <w:p w14:paraId="3959D2C2" w14:textId="77777777" w:rsidR="00820FD8" w:rsidRPr="00820FD8" w:rsidRDefault="00820FD8" w:rsidP="00820FD8">
            <w:pPr>
              <w:rPr>
                <w:rFonts w:eastAsiaTheme="minorHAnsi" w:cstheme="minorBidi"/>
                <w:color w:val="000000"/>
                <w:sz w:val="16"/>
                <w:szCs w:val="16"/>
                <w:lang w:eastAsia="en-US"/>
              </w:rPr>
            </w:pPr>
            <w:r w:rsidRPr="00820FD8">
              <w:rPr>
                <w:rFonts w:eastAsiaTheme="minorHAnsi" w:cstheme="minorBidi"/>
                <w:color w:val="000000"/>
                <w:sz w:val="16"/>
                <w:szCs w:val="16"/>
                <w:lang w:eastAsia="en-US"/>
              </w:rPr>
              <w:t> </w:t>
            </w:r>
          </w:p>
        </w:tc>
        <w:tc>
          <w:tcPr>
            <w:tcW w:w="554" w:type="pct"/>
            <w:tcBorders>
              <w:top w:val="nil"/>
              <w:left w:val="nil"/>
              <w:bottom w:val="single" w:sz="4" w:space="0" w:color="auto"/>
              <w:right w:val="single" w:sz="4" w:space="0" w:color="auto"/>
            </w:tcBorders>
            <w:shd w:val="clear" w:color="auto" w:fill="auto"/>
            <w:noWrap/>
            <w:vAlign w:val="bottom"/>
            <w:hideMark/>
          </w:tcPr>
          <w:p w14:paraId="45F7333E" w14:textId="77777777" w:rsidR="00820FD8" w:rsidRPr="00820FD8" w:rsidRDefault="00820FD8" w:rsidP="00820FD8">
            <w:pPr>
              <w:rPr>
                <w:rFonts w:eastAsiaTheme="minorHAnsi" w:cstheme="minorBidi"/>
                <w:color w:val="000000"/>
                <w:sz w:val="16"/>
                <w:szCs w:val="16"/>
                <w:lang w:eastAsia="en-US"/>
              </w:rPr>
            </w:pPr>
            <w:r w:rsidRPr="00820FD8">
              <w:rPr>
                <w:rFonts w:eastAsiaTheme="minorHAnsi" w:cstheme="minorBidi"/>
                <w:color w:val="000000"/>
                <w:sz w:val="16"/>
                <w:szCs w:val="16"/>
                <w:lang w:eastAsia="en-US"/>
              </w:rPr>
              <w:t> </w:t>
            </w:r>
          </w:p>
        </w:tc>
        <w:tc>
          <w:tcPr>
            <w:tcW w:w="632" w:type="pct"/>
            <w:tcBorders>
              <w:top w:val="nil"/>
              <w:left w:val="nil"/>
              <w:bottom w:val="single" w:sz="4" w:space="0" w:color="auto"/>
              <w:right w:val="single" w:sz="4" w:space="0" w:color="auto"/>
            </w:tcBorders>
            <w:shd w:val="clear" w:color="auto" w:fill="auto"/>
            <w:noWrap/>
            <w:vAlign w:val="bottom"/>
            <w:hideMark/>
          </w:tcPr>
          <w:p w14:paraId="3775B867" w14:textId="77777777" w:rsidR="00820FD8" w:rsidRPr="00820FD8" w:rsidRDefault="00820FD8" w:rsidP="00820FD8">
            <w:pPr>
              <w:rPr>
                <w:rFonts w:eastAsiaTheme="minorHAnsi" w:cstheme="minorBidi"/>
                <w:color w:val="000000"/>
                <w:sz w:val="16"/>
                <w:szCs w:val="16"/>
                <w:lang w:eastAsia="en-US"/>
              </w:rPr>
            </w:pPr>
            <w:r w:rsidRPr="00820FD8">
              <w:rPr>
                <w:rFonts w:eastAsiaTheme="minorHAnsi" w:cstheme="minorBidi"/>
                <w:color w:val="000000"/>
                <w:sz w:val="16"/>
                <w:szCs w:val="16"/>
                <w:lang w:eastAsia="en-US"/>
              </w:rPr>
              <w:t> </w:t>
            </w:r>
          </w:p>
        </w:tc>
        <w:tc>
          <w:tcPr>
            <w:tcW w:w="631" w:type="pct"/>
            <w:tcBorders>
              <w:top w:val="nil"/>
              <w:left w:val="nil"/>
              <w:bottom w:val="single" w:sz="4" w:space="0" w:color="auto"/>
              <w:right w:val="single" w:sz="4" w:space="0" w:color="auto"/>
            </w:tcBorders>
            <w:shd w:val="clear" w:color="auto" w:fill="auto"/>
            <w:noWrap/>
            <w:vAlign w:val="bottom"/>
            <w:hideMark/>
          </w:tcPr>
          <w:p w14:paraId="3A3009F4" w14:textId="77777777" w:rsidR="00820FD8" w:rsidRPr="00820FD8" w:rsidRDefault="00820FD8" w:rsidP="00820FD8">
            <w:pPr>
              <w:rPr>
                <w:rFonts w:eastAsiaTheme="minorHAnsi" w:cstheme="minorBidi"/>
                <w:color w:val="000000"/>
                <w:sz w:val="16"/>
                <w:szCs w:val="16"/>
                <w:lang w:eastAsia="en-US"/>
              </w:rPr>
            </w:pPr>
            <w:r w:rsidRPr="00820FD8">
              <w:rPr>
                <w:rFonts w:eastAsiaTheme="minorHAnsi" w:cstheme="minorBidi"/>
                <w:color w:val="000000"/>
                <w:sz w:val="16"/>
                <w:szCs w:val="16"/>
                <w:lang w:eastAsia="en-US"/>
              </w:rPr>
              <w:t> </w:t>
            </w:r>
          </w:p>
        </w:tc>
        <w:tc>
          <w:tcPr>
            <w:tcW w:w="1703" w:type="pct"/>
            <w:tcBorders>
              <w:top w:val="nil"/>
              <w:left w:val="nil"/>
              <w:bottom w:val="single" w:sz="4" w:space="0" w:color="auto"/>
              <w:right w:val="single" w:sz="4" w:space="0" w:color="auto"/>
            </w:tcBorders>
            <w:shd w:val="clear" w:color="auto" w:fill="auto"/>
            <w:vAlign w:val="bottom"/>
            <w:hideMark/>
          </w:tcPr>
          <w:p w14:paraId="5FFABADE" w14:textId="77777777" w:rsidR="00820FD8" w:rsidRPr="00820FD8" w:rsidRDefault="00820FD8" w:rsidP="00820FD8">
            <w:pPr>
              <w:rPr>
                <w:rFonts w:eastAsiaTheme="minorHAnsi" w:cstheme="minorBidi"/>
                <w:color w:val="000000"/>
                <w:sz w:val="16"/>
                <w:szCs w:val="16"/>
                <w:lang w:eastAsia="en-US"/>
              </w:rPr>
            </w:pPr>
            <w:r w:rsidRPr="00820FD8">
              <w:rPr>
                <w:rFonts w:eastAsiaTheme="minorHAnsi" w:cstheme="minorBidi"/>
                <w:color w:val="000000"/>
                <w:sz w:val="16"/>
                <w:szCs w:val="16"/>
                <w:lang w:eastAsia="en-US"/>
              </w:rPr>
              <w:t> </w:t>
            </w:r>
          </w:p>
        </w:tc>
      </w:tr>
      <w:tr w:rsidR="00820FD8" w:rsidRPr="00820FD8" w14:paraId="1E41144C" w14:textId="77777777" w:rsidTr="002D6968">
        <w:trPr>
          <w:trHeight w:val="300"/>
        </w:trPr>
        <w:tc>
          <w:tcPr>
            <w:tcW w:w="273" w:type="pct"/>
            <w:tcBorders>
              <w:top w:val="nil"/>
              <w:left w:val="single" w:sz="4" w:space="0" w:color="auto"/>
              <w:bottom w:val="single" w:sz="4" w:space="0" w:color="auto"/>
              <w:right w:val="single" w:sz="4" w:space="0" w:color="auto"/>
            </w:tcBorders>
            <w:shd w:val="clear" w:color="auto" w:fill="auto"/>
            <w:noWrap/>
            <w:vAlign w:val="bottom"/>
            <w:hideMark/>
          </w:tcPr>
          <w:p w14:paraId="12CA02D5" w14:textId="77777777" w:rsidR="00820FD8" w:rsidRPr="00820FD8" w:rsidRDefault="00820FD8" w:rsidP="00820FD8">
            <w:pPr>
              <w:jc w:val="right"/>
              <w:rPr>
                <w:rFonts w:eastAsiaTheme="minorHAnsi" w:cstheme="minorBidi"/>
                <w:color w:val="000000"/>
                <w:sz w:val="16"/>
                <w:szCs w:val="16"/>
                <w:lang w:eastAsia="en-US"/>
              </w:rPr>
            </w:pPr>
            <w:r w:rsidRPr="00820FD8">
              <w:rPr>
                <w:rFonts w:eastAsiaTheme="minorHAnsi" w:cstheme="minorBidi"/>
                <w:color w:val="000000"/>
                <w:sz w:val="16"/>
                <w:szCs w:val="16"/>
                <w:lang w:eastAsia="en-US"/>
              </w:rPr>
              <w:t>9</w:t>
            </w:r>
          </w:p>
        </w:tc>
        <w:tc>
          <w:tcPr>
            <w:tcW w:w="1207" w:type="pct"/>
            <w:tcBorders>
              <w:top w:val="nil"/>
              <w:left w:val="nil"/>
              <w:bottom w:val="single" w:sz="4" w:space="0" w:color="auto"/>
              <w:right w:val="single" w:sz="4" w:space="0" w:color="auto"/>
            </w:tcBorders>
            <w:shd w:val="clear" w:color="auto" w:fill="auto"/>
            <w:vAlign w:val="bottom"/>
            <w:hideMark/>
          </w:tcPr>
          <w:p w14:paraId="6ADB5FD2" w14:textId="77777777" w:rsidR="00820FD8" w:rsidRPr="00820FD8" w:rsidRDefault="00820FD8" w:rsidP="00820FD8">
            <w:pPr>
              <w:rPr>
                <w:rFonts w:eastAsiaTheme="minorHAnsi" w:cstheme="minorBidi"/>
                <w:color w:val="000000"/>
                <w:sz w:val="16"/>
                <w:szCs w:val="16"/>
                <w:lang w:eastAsia="en-US"/>
              </w:rPr>
            </w:pPr>
            <w:r w:rsidRPr="00820FD8">
              <w:rPr>
                <w:rFonts w:eastAsiaTheme="minorHAnsi" w:cstheme="minorBidi"/>
                <w:color w:val="000000"/>
                <w:sz w:val="16"/>
                <w:szCs w:val="16"/>
                <w:lang w:eastAsia="en-US"/>
              </w:rPr>
              <w:t>Стоимость покупки мощности</w:t>
            </w:r>
          </w:p>
        </w:tc>
        <w:tc>
          <w:tcPr>
            <w:tcW w:w="554" w:type="pct"/>
            <w:tcBorders>
              <w:top w:val="nil"/>
              <w:left w:val="nil"/>
              <w:bottom w:val="single" w:sz="4" w:space="0" w:color="auto"/>
              <w:right w:val="single" w:sz="4" w:space="0" w:color="auto"/>
            </w:tcBorders>
            <w:shd w:val="clear" w:color="auto" w:fill="auto"/>
            <w:noWrap/>
            <w:vAlign w:val="bottom"/>
            <w:hideMark/>
          </w:tcPr>
          <w:p w14:paraId="7CF7EF33" w14:textId="77777777" w:rsidR="00820FD8" w:rsidRPr="00820FD8" w:rsidRDefault="00820FD8" w:rsidP="00820FD8">
            <w:pPr>
              <w:rPr>
                <w:rFonts w:eastAsiaTheme="minorHAnsi" w:cstheme="minorBidi"/>
                <w:color w:val="000000"/>
                <w:sz w:val="16"/>
                <w:szCs w:val="16"/>
                <w:lang w:eastAsia="en-US"/>
              </w:rPr>
            </w:pPr>
            <w:r w:rsidRPr="00820FD8">
              <w:rPr>
                <w:rFonts w:eastAsiaTheme="minorHAnsi" w:cstheme="minorBidi"/>
                <w:color w:val="000000"/>
                <w:sz w:val="16"/>
                <w:szCs w:val="16"/>
                <w:lang w:eastAsia="en-US"/>
              </w:rPr>
              <w:t>тыс.руб.</w:t>
            </w:r>
          </w:p>
        </w:tc>
        <w:tc>
          <w:tcPr>
            <w:tcW w:w="632" w:type="pct"/>
            <w:tcBorders>
              <w:top w:val="nil"/>
              <w:left w:val="nil"/>
              <w:bottom w:val="single" w:sz="4" w:space="0" w:color="auto"/>
              <w:right w:val="single" w:sz="4" w:space="0" w:color="auto"/>
            </w:tcBorders>
            <w:shd w:val="clear" w:color="auto" w:fill="auto"/>
            <w:noWrap/>
            <w:vAlign w:val="bottom"/>
            <w:hideMark/>
          </w:tcPr>
          <w:p w14:paraId="4EA077BB" w14:textId="77777777" w:rsidR="00820FD8" w:rsidRPr="00820FD8" w:rsidRDefault="00820FD8" w:rsidP="00820FD8">
            <w:pPr>
              <w:jc w:val="right"/>
              <w:rPr>
                <w:rFonts w:eastAsiaTheme="minorHAnsi" w:cstheme="minorBidi"/>
                <w:color w:val="000000"/>
                <w:sz w:val="16"/>
                <w:szCs w:val="16"/>
                <w:lang w:eastAsia="en-US"/>
              </w:rPr>
            </w:pPr>
            <w:r w:rsidRPr="00820FD8">
              <w:rPr>
                <w:rFonts w:eastAsiaTheme="minorHAnsi" w:cstheme="minorBidi"/>
                <w:color w:val="000000"/>
                <w:sz w:val="16"/>
                <w:szCs w:val="16"/>
                <w:lang w:eastAsia="en-US"/>
              </w:rPr>
              <w:t>1 090 458,26</w:t>
            </w:r>
          </w:p>
        </w:tc>
        <w:tc>
          <w:tcPr>
            <w:tcW w:w="631" w:type="pct"/>
            <w:tcBorders>
              <w:top w:val="nil"/>
              <w:left w:val="nil"/>
              <w:bottom w:val="single" w:sz="4" w:space="0" w:color="auto"/>
              <w:right w:val="single" w:sz="4" w:space="0" w:color="auto"/>
            </w:tcBorders>
            <w:shd w:val="clear" w:color="auto" w:fill="auto"/>
            <w:noWrap/>
            <w:vAlign w:val="bottom"/>
            <w:hideMark/>
          </w:tcPr>
          <w:p w14:paraId="7D1E12AD" w14:textId="77777777" w:rsidR="00820FD8" w:rsidRPr="00820FD8" w:rsidRDefault="00820FD8" w:rsidP="00820FD8">
            <w:pPr>
              <w:jc w:val="right"/>
              <w:rPr>
                <w:rFonts w:eastAsiaTheme="minorHAnsi" w:cstheme="minorBidi"/>
                <w:color w:val="000000"/>
                <w:sz w:val="16"/>
                <w:szCs w:val="16"/>
                <w:lang w:eastAsia="en-US"/>
              </w:rPr>
            </w:pPr>
            <w:r w:rsidRPr="00820FD8">
              <w:rPr>
                <w:rFonts w:eastAsiaTheme="minorHAnsi" w:cstheme="minorBidi"/>
                <w:color w:val="000000"/>
                <w:sz w:val="16"/>
                <w:szCs w:val="16"/>
                <w:lang w:eastAsia="en-US"/>
              </w:rPr>
              <w:t>1 116 087,07</w:t>
            </w:r>
          </w:p>
        </w:tc>
        <w:tc>
          <w:tcPr>
            <w:tcW w:w="1703" w:type="pct"/>
            <w:tcBorders>
              <w:top w:val="nil"/>
              <w:left w:val="nil"/>
              <w:bottom w:val="single" w:sz="4" w:space="0" w:color="auto"/>
              <w:right w:val="single" w:sz="4" w:space="0" w:color="auto"/>
            </w:tcBorders>
            <w:shd w:val="clear" w:color="auto" w:fill="auto"/>
            <w:vAlign w:val="bottom"/>
            <w:hideMark/>
          </w:tcPr>
          <w:p w14:paraId="05BF7D93" w14:textId="77777777" w:rsidR="00820FD8" w:rsidRPr="00820FD8" w:rsidRDefault="00820FD8" w:rsidP="00820FD8">
            <w:pPr>
              <w:rPr>
                <w:rFonts w:eastAsiaTheme="minorHAnsi" w:cstheme="minorBidi"/>
                <w:color w:val="000000"/>
                <w:sz w:val="16"/>
                <w:szCs w:val="16"/>
                <w:lang w:eastAsia="en-US"/>
              </w:rPr>
            </w:pPr>
            <w:r w:rsidRPr="00820FD8">
              <w:rPr>
                <w:rFonts w:eastAsiaTheme="minorHAnsi" w:cstheme="minorBidi"/>
                <w:color w:val="000000"/>
                <w:sz w:val="16"/>
                <w:szCs w:val="16"/>
                <w:lang w:eastAsia="en-US"/>
              </w:rPr>
              <w:t> </w:t>
            </w:r>
          </w:p>
        </w:tc>
      </w:tr>
      <w:tr w:rsidR="00820FD8" w:rsidRPr="00820FD8" w14:paraId="6C1E0DDB" w14:textId="77777777" w:rsidTr="002D6968">
        <w:trPr>
          <w:trHeight w:val="300"/>
        </w:trPr>
        <w:tc>
          <w:tcPr>
            <w:tcW w:w="273" w:type="pct"/>
            <w:tcBorders>
              <w:top w:val="nil"/>
              <w:left w:val="single" w:sz="4" w:space="0" w:color="auto"/>
              <w:bottom w:val="single" w:sz="4" w:space="0" w:color="auto"/>
              <w:right w:val="single" w:sz="4" w:space="0" w:color="auto"/>
            </w:tcBorders>
            <w:shd w:val="clear" w:color="auto" w:fill="auto"/>
            <w:noWrap/>
            <w:vAlign w:val="bottom"/>
            <w:hideMark/>
          </w:tcPr>
          <w:p w14:paraId="41B45B4F" w14:textId="77777777" w:rsidR="00820FD8" w:rsidRPr="00820FD8" w:rsidRDefault="00820FD8" w:rsidP="00820FD8">
            <w:pPr>
              <w:jc w:val="right"/>
              <w:rPr>
                <w:rFonts w:eastAsiaTheme="minorHAnsi" w:cstheme="minorBidi"/>
                <w:color w:val="000000"/>
                <w:sz w:val="16"/>
                <w:szCs w:val="16"/>
                <w:lang w:eastAsia="en-US"/>
              </w:rPr>
            </w:pPr>
            <w:r w:rsidRPr="00820FD8">
              <w:rPr>
                <w:rFonts w:eastAsiaTheme="minorHAnsi" w:cstheme="minorBidi"/>
                <w:color w:val="000000"/>
                <w:sz w:val="16"/>
                <w:szCs w:val="16"/>
                <w:lang w:eastAsia="en-US"/>
              </w:rPr>
              <w:t>10</w:t>
            </w:r>
          </w:p>
        </w:tc>
        <w:tc>
          <w:tcPr>
            <w:tcW w:w="1207" w:type="pct"/>
            <w:tcBorders>
              <w:top w:val="nil"/>
              <w:left w:val="nil"/>
              <w:bottom w:val="single" w:sz="4" w:space="0" w:color="auto"/>
              <w:right w:val="single" w:sz="4" w:space="0" w:color="auto"/>
            </w:tcBorders>
            <w:shd w:val="clear" w:color="auto" w:fill="auto"/>
            <w:vAlign w:val="bottom"/>
            <w:hideMark/>
          </w:tcPr>
          <w:p w14:paraId="3F1FCC47" w14:textId="77777777" w:rsidR="00820FD8" w:rsidRPr="00820FD8" w:rsidRDefault="00820FD8" w:rsidP="00820FD8">
            <w:pPr>
              <w:rPr>
                <w:rFonts w:eastAsiaTheme="minorHAnsi" w:cstheme="minorBidi"/>
                <w:color w:val="000000"/>
                <w:sz w:val="16"/>
                <w:szCs w:val="16"/>
                <w:lang w:eastAsia="en-US"/>
              </w:rPr>
            </w:pPr>
            <w:r w:rsidRPr="00820FD8">
              <w:rPr>
                <w:rFonts w:eastAsiaTheme="minorHAnsi" w:cstheme="minorBidi"/>
                <w:color w:val="000000"/>
                <w:sz w:val="16"/>
                <w:szCs w:val="16"/>
                <w:lang w:eastAsia="en-US"/>
              </w:rPr>
              <w:t>Стоимость покупки электрической энергии</w:t>
            </w:r>
          </w:p>
        </w:tc>
        <w:tc>
          <w:tcPr>
            <w:tcW w:w="554" w:type="pct"/>
            <w:tcBorders>
              <w:top w:val="nil"/>
              <w:left w:val="nil"/>
              <w:bottom w:val="single" w:sz="4" w:space="0" w:color="auto"/>
              <w:right w:val="single" w:sz="4" w:space="0" w:color="auto"/>
            </w:tcBorders>
            <w:shd w:val="clear" w:color="auto" w:fill="auto"/>
            <w:noWrap/>
            <w:vAlign w:val="bottom"/>
            <w:hideMark/>
          </w:tcPr>
          <w:p w14:paraId="41EC8CD2" w14:textId="77777777" w:rsidR="00820FD8" w:rsidRPr="00820FD8" w:rsidRDefault="00820FD8" w:rsidP="00820FD8">
            <w:pPr>
              <w:rPr>
                <w:rFonts w:eastAsiaTheme="minorHAnsi" w:cstheme="minorBidi"/>
                <w:color w:val="000000"/>
                <w:sz w:val="16"/>
                <w:szCs w:val="16"/>
                <w:lang w:eastAsia="en-US"/>
              </w:rPr>
            </w:pPr>
            <w:r w:rsidRPr="00820FD8">
              <w:rPr>
                <w:rFonts w:eastAsiaTheme="minorHAnsi" w:cstheme="minorBidi"/>
                <w:color w:val="000000"/>
                <w:sz w:val="16"/>
                <w:szCs w:val="16"/>
                <w:lang w:eastAsia="en-US"/>
              </w:rPr>
              <w:t>тыс.руб.</w:t>
            </w:r>
          </w:p>
        </w:tc>
        <w:tc>
          <w:tcPr>
            <w:tcW w:w="632" w:type="pct"/>
            <w:tcBorders>
              <w:top w:val="nil"/>
              <w:left w:val="nil"/>
              <w:bottom w:val="single" w:sz="4" w:space="0" w:color="auto"/>
              <w:right w:val="single" w:sz="4" w:space="0" w:color="auto"/>
            </w:tcBorders>
            <w:shd w:val="clear" w:color="auto" w:fill="auto"/>
            <w:noWrap/>
            <w:vAlign w:val="bottom"/>
            <w:hideMark/>
          </w:tcPr>
          <w:p w14:paraId="2AE323A4" w14:textId="77777777" w:rsidR="00820FD8" w:rsidRPr="00820FD8" w:rsidRDefault="00820FD8" w:rsidP="00820FD8">
            <w:pPr>
              <w:jc w:val="right"/>
              <w:rPr>
                <w:rFonts w:eastAsiaTheme="minorHAnsi" w:cstheme="minorBidi"/>
                <w:color w:val="000000"/>
                <w:sz w:val="16"/>
                <w:szCs w:val="16"/>
                <w:lang w:eastAsia="en-US"/>
              </w:rPr>
            </w:pPr>
            <w:r w:rsidRPr="00820FD8">
              <w:rPr>
                <w:rFonts w:eastAsiaTheme="minorHAnsi" w:cstheme="minorBidi"/>
                <w:color w:val="000000"/>
                <w:sz w:val="16"/>
                <w:szCs w:val="16"/>
                <w:lang w:eastAsia="en-US"/>
              </w:rPr>
              <w:t>1 192 136,13</w:t>
            </w:r>
          </w:p>
        </w:tc>
        <w:tc>
          <w:tcPr>
            <w:tcW w:w="631" w:type="pct"/>
            <w:tcBorders>
              <w:top w:val="nil"/>
              <w:left w:val="nil"/>
              <w:bottom w:val="single" w:sz="4" w:space="0" w:color="auto"/>
              <w:right w:val="single" w:sz="4" w:space="0" w:color="auto"/>
            </w:tcBorders>
            <w:shd w:val="clear" w:color="auto" w:fill="auto"/>
            <w:noWrap/>
            <w:vAlign w:val="bottom"/>
            <w:hideMark/>
          </w:tcPr>
          <w:p w14:paraId="66DB0BC4" w14:textId="77777777" w:rsidR="00820FD8" w:rsidRPr="00820FD8" w:rsidRDefault="00820FD8" w:rsidP="00820FD8">
            <w:pPr>
              <w:jc w:val="right"/>
              <w:rPr>
                <w:rFonts w:eastAsiaTheme="minorHAnsi" w:cstheme="minorBidi"/>
                <w:color w:val="000000"/>
                <w:sz w:val="16"/>
                <w:szCs w:val="16"/>
                <w:lang w:eastAsia="en-US"/>
              </w:rPr>
            </w:pPr>
            <w:r w:rsidRPr="00820FD8">
              <w:rPr>
                <w:rFonts w:eastAsiaTheme="minorHAnsi" w:cstheme="minorBidi"/>
                <w:color w:val="000000"/>
                <w:sz w:val="16"/>
                <w:szCs w:val="16"/>
                <w:lang w:eastAsia="en-US"/>
              </w:rPr>
              <w:t>1 193 722,15</w:t>
            </w:r>
          </w:p>
        </w:tc>
        <w:tc>
          <w:tcPr>
            <w:tcW w:w="1703" w:type="pct"/>
            <w:tcBorders>
              <w:top w:val="nil"/>
              <w:left w:val="nil"/>
              <w:bottom w:val="single" w:sz="4" w:space="0" w:color="auto"/>
              <w:right w:val="single" w:sz="4" w:space="0" w:color="auto"/>
            </w:tcBorders>
            <w:shd w:val="clear" w:color="auto" w:fill="auto"/>
            <w:vAlign w:val="bottom"/>
            <w:hideMark/>
          </w:tcPr>
          <w:p w14:paraId="7C5F3916" w14:textId="77777777" w:rsidR="00820FD8" w:rsidRPr="00820FD8" w:rsidRDefault="00820FD8" w:rsidP="00820FD8">
            <w:pPr>
              <w:rPr>
                <w:rFonts w:eastAsiaTheme="minorHAnsi" w:cstheme="minorBidi"/>
                <w:color w:val="000000"/>
                <w:sz w:val="16"/>
                <w:szCs w:val="16"/>
                <w:lang w:eastAsia="en-US"/>
              </w:rPr>
            </w:pPr>
            <w:r w:rsidRPr="00820FD8">
              <w:rPr>
                <w:rFonts w:eastAsiaTheme="minorHAnsi" w:cstheme="minorBidi"/>
                <w:color w:val="000000"/>
                <w:sz w:val="16"/>
                <w:szCs w:val="16"/>
                <w:lang w:eastAsia="en-US"/>
              </w:rPr>
              <w:t> </w:t>
            </w:r>
          </w:p>
        </w:tc>
      </w:tr>
      <w:tr w:rsidR="00820FD8" w:rsidRPr="00820FD8" w14:paraId="6B841F6A" w14:textId="77777777" w:rsidTr="002D6968">
        <w:trPr>
          <w:trHeight w:val="300"/>
        </w:trPr>
        <w:tc>
          <w:tcPr>
            <w:tcW w:w="273" w:type="pct"/>
            <w:tcBorders>
              <w:top w:val="nil"/>
              <w:left w:val="single" w:sz="4" w:space="0" w:color="auto"/>
              <w:bottom w:val="single" w:sz="4" w:space="0" w:color="auto"/>
              <w:right w:val="single" w:sz="4" w:space="0" w:color="auto"/>
            </w:tcBorders>
            <w:shd w:val="clear" w:color="auto" w:fill="auto"/>
            <w:noWrap/>
            <w:vAlign w:val="bottom"/>
            <w:hideMark/>
          </w:tcPr>
          <w:p w14:paraId="580676FB" w14:textId="77777777" w:rsidR="00820FD8" w:rsidRPr="00820FD8" w:rsidRDefault="00820FD8" w:rsidP="00820FD8">
            <w:pPr>
              <w:jc w:val="right"/>
              <w:rPr>
                <w:rFonts w:eastAsiaTheme="minorHAnsi" w:cstheme="minorBidi"/>
                <w:color w:val="000000"/>
                <w:sz w:val="16"/>
                <w:szCs w:val="16"/>
                <w:lang w:eastAsia="en-US"/>
              </w:rPr>
            </w:pPr>
            <w:r w:rsidRPr="00820FD8">
              <w:rPr>
                <w:rFonts w:eastAsiaTheme="minorHAnsi" w:cstheme="minorBidi"/>
                <w:color w:val="000000"/>
                <w:sz w:val="16"/>
                <w:szCs w:val="16"/>
                <w:lang w:eastAsia="en-US"/>
              </w:rPr>
              <w:t>11</w:t>
            </w:r>
          </w:p>
        </w:tc>
        <w:tc>
          <w:tcPr>
            <w:tcW w:w="1207" w:type="pct"/>
            <w:tcBorders>
              <w:top w:val="nil"/>
              <w:left w:val="nil"/>
              <w:bottom w:val="single" w:sz="4" w:space="0" w:color="auto"/>
              <w:right w:val="single" w:sz="4" w:space="0" w:color="auto"/>
            </w:tcBorders>
            <w:shd w:val="clear" w:color="auto" w:fill="auto"/>
            <w:vAlign w:val="bottom"/>
            <w:hideMark/>
          </w:tcPr>
          <w:p w14:paraId="0B0F4EBB" w14:textId="77777777" w:rsidR="00820FD8" w:rsidRPr="00820FD8" w:rsidRDefault="00820FD8" w:rsidP="00820FD8">
            <w:pPr>
              <w:rPr>
                <w:rFonts w:eastAsiaTheme="minorHAnsi" w:cstheme="minorBidi"/>
                <w:color w:val="000000"/>
                <w:sz w:val="16"/>
                <w:szCs w:val="16"/>
                <w:lang w:eastAsia="en-US"/>
              </w:rPr>
            </w:pPr>
            <w:r w:rsidRPr="00820FD8">
              <w:rPr>
                <w:rFonts w:eastAsiaTheme="minorHAnsi" w:cstheme="minorBidi"/>
                <w:color w:val="000000"/>
                <w:sz w:val="16"/>
                <w:szCs w:val="16"/>
                <w:lang w:eastAsia="en-US"/>
              </w:rPr>
              <w:t>Итого стоимость покупки (стр.9+стр.10)</w:t>
            </w:r>
          </w:p>
        </w:tc>
        <w:tc>
          <w:tcPr>
            <w:tcW w:w="554" w:type="pct"/>
            <w:tcBorders>
              <w:top w:val="nil"/>
              <w:left w:val="nil"/>
              <w:bottom w:val="single" w:sz="4" w:space="0" w:color="auto"/>
              <w:right w:val="single" w:sz="4" w:space="0" w:color="auto"/>
            </w:tcBorders>
            <w:shd w:val="clear" w:color="auto" w:fill="auto"/>
            <w:noWrap/>
            <w:vAlign w:val="bottom"/>
            <w:hideMark/>
          </w:tcPr>
          <w:p w14:paraId="654C23B7" w14:textId="77777777" w:rsidR="00820FD8" w:rsidRPr="00820FD8" w:rsidRDefault="00820FD8" w:rsidP="00820FD8">
            <w:pPr>
              <w:rPr>
                <w:rFonts w:eastAsiaTheme="minorHAnsi" w:cstheme="minorBidi"/>
                <w:color w:val="000000"/>
                <w:sz w:val="16"/>
                <w:szCs w:val="16"/>
                <w:lang w:eastAsia="en-US"/>
              </w:rPr>
            </w:pPr>
            <w:r w:rsidRPr="00820FD8">
              <w:rPr>
                <w:rFonts w:eastAsiaTheme="minorHAnsi" w:cstheme="minorBidi"/>
                <w:color w:val="000000"/>
                <w:sz w:val="16"/>
                <w:szCs w:val="16"/>
                <w:lang w:eastAsia="en-US"/>
              </w:rPr>
              <w:t>тыс.руб.</w:t>
            </w:r>
          </w:p>
        </w:tc>
        <w:tc>
          <w:tcPr>
            <w:tcW w:w="632" w:type="pct"/>
            <w:tcBorders>
              <w:top w:val="nil"/>
              <w:left w:val="nil"/>
              <w:bottom w:val="single" w:sz="4" w:space="0" w:color="auto"/>
              <w:right w:val="single" w:sz="4" w:space="0" w:color="auto"/>
            </w:tcBorders>
            <w:shd w:val="clear" w:color="auto" w:fill="auto"/>
            <w:noWrap/>
            <w:vAlign w:val="bottom"/>
            <w:hideMark/>
          </w:tcPr>
          <w:p w14:paraId="3502FDC5" w14:textId="77777777" w:rsidR="00820FD8" w:rsidRPr="00820FD8" w:rsidRDefault="00820FD8" w:rsidP="00820FD8">
            <w:pPr>
              <w:jc w:val="right"/>
              <w:rPr>
                <w:rFonts w:eastAsiaTheme="minorHAnsi" w:cstheme="minorBidi"/>
                <w:color w:val="000000"/>
                <w:sz w:val="16"/>
                <w:szCs w:val="16"/>
                <w:lang w:eastAsia="en-US"/>
              </w:rPr>
            </w:pPr>
            <w:r w:rsidRPr="00820FD8">
              <w:rPr>
                <w:rFonts w:eastAsiaTheme="minorHAnsi" w:cstheme="minorBidi"/>
                <w:color w:val="000000"/>
                <w:sz w:val="16"/>
                <w:szCs w:val="16"/>
                <w:lang w:eastAsia="en-US"/>
              </w:rPr>
              <w:t>2 282 594,39</w:t>
            </w:r>
          </w:p>
        </w:tc>
        <w:tc>
          <w:tcPr>
            <w:tcW w:w="631" w:type="pct"/>
            <w:tcBorders>
              <w:top w:val="nil"/>
              <w:left w:val="nil"/>
              <w:bottom w:val="single" w:sz="4" w:space="0" w:color="auto"/>
              <w:right w:val="single" w:sz="4" w:space="0" w:color="auto"/>
            </w:tcBorders>
            <w:shd w:val="clear" w:color="auto" w:fill="auto"/>
            <w:noWrap/>
            <w:vAlign w:val="bottom"/>
            <w:hideMark/>
          </w:tcPr>
          <w:p w14:paraId="4ECE43AF" w14:textId="77777777" w:rsidR="00820FD8" w:rsidRPr="00820FD8" w:rsidRDefault="00820FD8" w:rsidP="00820FD8">
            <w:pPr>
              <w:jc w:val="right"/>
              <w:rPr>
                <w:rFonts w:eastAsiaTheme="minorHAnsi" w:cstheme="minorBidi"/>
                <w:color w:val="000000"/>
                <w:sz w:val="16"/>
                <w:szCs w:val="16"/>
                <w:lang w:eastAsia="en-US"/>
              </w:rPr>
            </w:pPr>
            <w:r w:rsidRPr="00820FD8">
              <w:rPr>
                <w:rFonts w:eastAsiaTheme="minorHAnsi" w:cstheme="minorBidi"/>
                <w:color w:val="000000"/>
                <w:sz w:val="16"/>
                <w:szCs w:val="16"/>
                <w:lang w:eastAsia="en-US"/>
              </w:rPr>
              <w:t>2 309 809,22</w:t>
            </w:r>
          </w:p>
        </w:tc>
        <w:tc>
          <w:tcPr>
            <w:tcW w:w="1703" w:type="pct"/>
            <w:tcBorders>
              <w:top w:val="nil"/>
              <w:left w:val="nil"/>
              <w:bottom w:val="single" w:sz="4" w:space="0" w:color="auto"/>
              <w:right w:val="single" w:sz="4" w:space="0" w:color="auto"/>
            </w:tcBorders>
            <w:shd w:val="clear" w:color="auto" w:fill="auto"/>
            <w:vAlign w:val="bottom"/>
            <w:hideMark/>
          </w:tcPr>
          <w:p w14:paraId="5A077799" w14:textId="77777777" w:rsidR="00820FD8" w:rsidRPr="00820FD8" w:rsidRDefault="00820FD8" w:rsidP="00820FD8">
            <w:pPr>
              <w:rPr>
                <w:rFonts w:eastAsiaTheme="minorHAnsi" w:cstheme="minorBidi"/>
                <w:color w:val="000000"/>
                <w:sz w:val="16"/>
                <w:szCs w:val="16"/>
                <w:lang w:eastAsia="en-US"/>
              </w:rPr>
            </w:pPr>
            <w:r w:rsidRPr="00820FD8">
              <w:rPr>
                <w:rFonts w:eastAsiaTheme="minorHAnsi" w:cstheme="minorBidi"/>
                <w:color w:val="000000"/>
                <w:sz w:val="16"/>
                <w:szCs w:val="16"/>
                <w:lang w:eastAsia="en-US"/>
              </w:rPr>
              <w:t> </w:t>
            </w:r>
          </w:p>
        </w:tc>
      </w:tr>
      <w:tr w:rsidR="00820FD8" w:rsidRPr="00820FD8" w14:paraId="2B9C606A" w14:textId="77777777" w:rsidTr="002D6968">
        <w:trPr>
          <w:trHeight w:val="600"/>
        </w:trPr>
        <w:tc>
          <w:tcPr>
            <w:tcW w:w="273" w:type="pct"/>
            <w:tcBorders>
              <w:top w:val="nil"/>
              <w:left w:val="single" w:sz="4" w:space="0" w:color="auto"/>
              <w:bottom w:val="single" w:sz="4" w:space="0" w:color="auto"/>
              <w:right w:val="single" w:sz="4" w:space="0" w:color="auto"/>
            </w:tcBorders>
            <w:shd w:val="clear" w:color="auto" w:fill="auto"/>
            <w:noWrap/>
            <w:vAlign w:val="bottom"/>
            <w:hideMark/>
          </w:tcPr>
          <w:p w14:paraId="46B628DB" w14:textId="77777777" w:rsidR="00820FD8" w:rsidRPr="00820FD8" w:rsidRDefault="00820FD8" w:rsidP="00820FD8">
            <w:pPr>
              <w:rPr>
                <w:rFonts w:eastAsiaTheme="minorHAnsi" w:cstheme="minorBidi"/>
                <w:b/>
                <w:bCs/>
                <w:color w:val="000000"/>
                <w:sz w:val="16"/>
                <w:szCs w:val="16"/>
                <w:lang w:eastAsia="en-US"/>
              </w:rPr>
            </w:pPr>
            <w:r w:rsidRPr="00820FD8">
              <w:rPr>
                <w:rFonts w:eastAsiaTheme="minorHAnsi" w:cstheme="minorBidi"/>
                <w:b/>
                <w:bCs/>
                <w:color w:val="000000"/>
                <w:sz w:val="16"/>
                <w:szCs w:val="16"/>
                <w:lang w:eastAsia="en-US"/>
              </w:rPr>
              <w:t> </w:t>
            </w:r>
          </w:p>
        </w:tc>
        <w:tc>
          <w:tcPr>
            <w:tcW w:w="1207" w:type="pct"/>
            <w:tcBorders>
              <w:top w:val="nil"/>
              <w:left w:val="nil"/>
              <w:bottom w:val="single" w:sz="4" w:space="0" w:color="auto"/>
              <w:right w:val="single" w:sz="4" w:space="0" w:color="auto"/>
            </w:tcBorders>
            <w:shd w:val="clear" w:color="auto" w:fill="auto"/>
            <w:vAlign w:val="bottom"/>
            <w:hideMark/>
          </w:tcPr>
          <w:p w14:paraId="554A436E" w14:textId="77777777" w:rsidR="00820FD8" w:rsidRPr="00820FD8" w:rsidRDefault="00820FD8" w:rsidP="00820FD8">
            <w:pPr>
              <w:rPr>
                <w:rFonts w:eastAsiaTheme="minorHAnsi" w:cstheme="minorBidi"/>
                <w:b/>
                <w:bCs/>
                <w:color w:val="000000"/>
                <w:sz w:val="16"/>
                <w:szCs w:val="16"/>
                <w:lang w:eastAsia="en-US"/>
              </w:rPr>
            </w:pPr>
            <w:r w:rsidRPr="00820FD8">
              <w:rPr>
                <w:rFonts w:eastAsiaTheme="minorHAnsi" w:cstheme="minorBidi"/>
                <w:b/>
                <w:bCs/>
                <w:color w:val="000000"/>
                <w:sz w:val="16"/>
                <w:szCs w:val="16"/>
                <w:lang w:eastAsia="en-US"/>
              </w:rPr>
              <w:t>Тариф на покупку потерь электрической энергии (расчетный) на 2021 год</w:t>
            </w:r>
          </w:p>
        </w:tc>
        <w:tc>
          <w:tcPr>
            <w:tcW w:w="554" w:type="pct"/>
            <w:tcBorders>
              <w:top w:val="nil"/>
              <w:left w:val="nil"/>
              <w:bottom w:val="single" w:sz="4" w:space="0" w:color="auto"/>
              <w:right w:val="single" w:sz="4" w:space="0" w:color="auto"/>
            </w:tcBorders>
            <w:shd w:val="clear" w:color="auto" w:fill="auto"/>
            <w:noWrap/>
            <w:vAlign w:val="bottom"/>
            <w:hideMark/>
          </w:tcPr>
          <w:p w14:paraId="1D09C60E" w14:textId="77777777" w:rsidR="00820FD8" w:rsidRPr="00820FD8" w:rsidRDefault="00820FD8" w:rsidP="00820FD8">
            <w:pPr>
              <w:rPr>
                <w:rFonts w:eastAsiaTheme="minorHAnsi" w:cstheme="minorBidi"/>
                <w:b/>
                <w:bCs/>
                <w:color w:val="000000"/>
                <w:sz w:val="16"/>
                <w:szCs w:val="16"/>
                <w:lang w:eastAsia="en-US"/>
              </w:rPr>
            </w:pPr>
            <w:r w:rsidRPr="00820FD8">
              <w:rPr>
                <w:rFonts w:eastAsiaTheme="minorHAnsi" w:cstheme="minorBidi"/>
                <w:b/>
                <w:bCs/>
                <w:color w:val="000000"/>
                <w:sz w:val="16"/>
                <w:szCs w:val="16"/>
                <w:lang w:eastAsia="en-US"/>
              </w:rPr>
              <w:t>руб/МВт.ч</w:t>
            </w:r>
          </w:p>
        </w:tc>
        <w:tc>
          <w:tcPr>
            <w:tcW w:w="632" w:type="pct"/>
            <w:tcBorders>
              <w:top w:val="nil"/>
              <w:left w:val="nil"/>
              <w:bottom w:val="single" w:sz="4" w:space="0" w:color="auto"/>
              <w:right w:val="single" w:sz="4" w:space="0" w:color="auto"/>
            </w:tcBorders>
            <w:shd w:val="clear" w:color="auto" w:fill="auto"/>
            <w:noWrap/>
            <w:vAlign w:val="bottom"/>
            <w:hideMark/>
          </w:tcPr>
          <w:p w14:paraId="1AFFBA90" w14:textId="77777777" w:rsidR="00820FD8" w:rsidRPr="00820FD8" w:rsidRDefault="00820FD8" w:rsidP="00820FD8">
            <w:pPr>
              <w:jc w:val="right"/>
              <w:rPr>
                <w:rFonts w:eastAsiaTheme="minorHAnsi" w:cstheme="minorBidi"/>
                <w:b/>
                <w:bCs/>
                <w:color w:val="000000"/>
                <w:sz w:val="16"/>
                <w:szCs w:val="16"/>
                <w:lang w:eastAsia="en-US"/>
              </w:rPr>
            </w:pPr>
            <w:r w:rsidRPr="00820FD8">
              <w:rPr>
                <w:rFonts w:eastAsiaTheme="minorHAnsi" w:cstheme="minorBidi"/>
                <w:b/>
                <w:bCs/>
                <w:color w:val="000000"/>
                <w:sz w:val="16"/>
                <w:szCs w:val="16"/>
                <w:lang w:eastAsia="en-US"/>
              </w:rPr>
              <w:t>3 071,90</w:t>
            </w:r>
          </w:p>
        </w:tc>
        <w:tc>
          <w:tcPr>
            <w:tcW w:w="631" w:type="pct"/>
            <w:tcBorders>
              <w:top w:val="nil"/>
              <w:left w:val="nil"/>
              <w:bottom w:val="single" w:sz="4" w:space="0" w:color="auto"/>
              <w:right w:val="single" w:sz="4" w:space="0" w:color="auto"/>
            </w:tcBorders>
            <w:shd w:val="clear" w:color="auto" w:fill="auto"/>
            <w:noWrap/>
            <w:vAlign w:val="bottom"/>
            <w:hideMark/>
          </w:tcPr>
          <w:p w14:paraId="5FA4F7FC" w14:textId="77777777" w:rsidR="00820FD8" w:rsidRPr="00820FD8" w:rsidRDefault="00820FD8" w:rsidP="00820FD8">
            <w:pPr>
              <w:jc w:val="right"/>
              <w:rPr>
                <w:rFonts w:eastAsiaTheme="minorHAnsi" w:cstheme="minorBidi"/>
                <w:b/>
                <w:bCs/>
                <w:color w:val="000000"/>
                <w:sz w:val="16"/>
                <w:szCs w:val="16"/>
                <w:lang w:eastAsia="en-US"/>
              </w:rPr>
            </w:pPr>
            <w:r w:rsidRPr="00820FD8">
              <w:rPr>
                <w:rFonts w:eastAsiaTheme="minorHAnsi" w:cstheme="minorBidi"/>
                <w:b/>
                <w:bCs/>
                <w:color w:val="000000"/>
                <w:sz w:val="16"/>
                <w:szCs w:val="16"/>
                <w:lang w:eastAsia="en-US"/>
              </w:rPr>
              <w:t>3 181,88</w:t>
            </w:r>
          </w:p>
        </w:tc>
        <w:tc>
          <w:tcPr>
            <w:tcW w:w="1703" w:type="pct"/>
            <w:tcBorders>
              <w:top w:val="nil"/>
              <w:left w:val="nil"/>
              <w:bottom w:val="single" w:sz="4" w:space="0" w:color="auto"/>
              <w:right w:val="single" w:sz="4" w:space="0" w:color="auto"/>
            </w:tcBorders>
            <w:shd w:val="clear" w:color="auto" w:fill="auto"/>
            <w:vAlign w:val="bottom"/>
            <w:hideMark/>
          </w:tcPr>
          <w:p w14:paraId="56CA57EF" w14:textId="77777777" w:rsidR="00820FD8" w:rsidRPr="00820FD8" w:rsidRDefault="00820FD8" w:rsidP="00820FD8">
            <w:pPr>
              <w:rPr>
                <w:rFonts w:eastAsiaTheme="minorHAnsi" w:cstheme="minorBidi"/>
                <w:b/>
                <w:bCs/>
                <w:color w:val="000000"/>
                <w:sz w:val="16"/>
                <w:szCs w:val="16"/>
                <w:lang w:eastAsia="en-US"/>
              </w:rPr>
            </w:pPr>
            <w:r w:rsidRPr="00820FD8">
              <w:rPr>
                <w:rFonts w:eastAsiaTheme="minorHAnsi" w:cstheme="minorBidi"/>
                <w:b/>
                <w:bCs/>
                <w:color w:val="000000"/>
                <w:sz w:val="16"/>
                <w:szCs w:val="16"/>
                <w:lang w:eastAsia="en-US"/>
              </w:rPr>
              <w:t> </w:t>
            </w:r>
          </w:p>
        </w:tc>
      </w:tr>
    </w:tbl>
    <w:p w14:paraId="292B8E43" w14:textId="77777777" w:rsidR="00820FD8" w:rsidRPr="00820FD8" w:rsidRDefault="00820FD8" w:rsidP="00820FD8">
      <w:pPr>
        <w:ind w:firstLine="851"/>
        <w:jc w:val="both"/>
        <w:rPr>
          <w:rFonts w:eastAsiaTheme="minorHAnsi" w:cstheme="minorBidi"/>
          <w:color w:val="000000" w:themeColor="text1"/>
          <w:sz w:val="28"/>
          <w:szCs w:val="22"/>
          <w:lang w:eastAsia="en-US"/>
        </w:rPr>
      </w:pPr>
    </w:p>
    <w:p w14:paraId="06FD6C52" w14:textId="77777777" w:rsidR="00820FD8" w:rsidRPr="00820FD8" w:rsidRDefault="00820FD8" w:rsidP="00820FD8">
      <w:pPr>
        <w:ind w:firstLine="851"/>
        <w:jc w:val="both"/>
        <w:rPr>
          <w:rFonts w:eastAsiaTheme="minorHAnsi" w:cstheme="minorBidi"/>
          <w:color w:val="000000" w:themeColor="text1"/>
          <w:sz w:val="28"/>
          <w:szCs w:val="22"/>
          <w:lang w:eastAsia="en-US"/>
        </w:rPr>
      </w:pPr>
      <w:r w:rsidRPr="00820FD8">
        <w:rPr>
          <w:rFonts w:eastAsiaTheme="minorHAnsi" w:cstheme="minorBidi"/>
          <w:color w:val="000000" w:themeColor="text1"/>
          <w:sz w:val="28"/>
          <w:szCs w:val="22"/>
          <w:lang w:eastAsia="en-US"/>
        </w:rPr>
        <w:t>В то же время тарифы на услуги по передаче электрической энергии устанавливаются в рамках предельных уровней тарифов, устанавливаемых ФАС России (пункт 81 Основ ценообразования). Поскольку полученная расчётным путём цена электрической энергии превышает рост предельной ставки на оплату потерь электрической энергии (рост по сравнению с 2020 годом в среднем по году  составит 37%), предлагается на 2021 год учесть расходы на оплату потерь, исходя из стоимости для всех сетевых организаций на 2021 год с учетом роста тарифов согласно прогнозу:</w:t>
      </w:r>
    </w:p>
    <w:p w14:paraId="4331404F" w14:textId="77777777" w:rsidR="00820FD8" w:rsidRPr="00820FD8" w:rsidRDefault="00820FD8" w:rsidP="00820FD8">
      <w:pPr>
        <w:ind w:firstLine="851"/>
        <w:jc w:val="both"/>
        <w:rPr>
          <w:rFonts w:eastAsiaTheme="minorHAnsi" w:cstheme="minorBidi"/>
          <w:color w:val="000000" w:themeColor="text1"/>
          <w:sz w:val="28"/>
          <w:szCs w:val="22"/>
          <w:lang w:eastAsia="en-US"/>
        </w:rPr>
      </w:pPr>
      <w:r w:rsidRPr="00820FD8">
        <w:rPr>
          <w:rFonts w:eastAsiaTheme="minorHAnsi" w:cstheme="minorBidi"/>
          <w:color w:val="000000" w:themeColor="text1"/>
          <w:sz w:val="28"/>
          <w:szCs w:val="22"/>
          <w:lang w:eastAsia="en-US"/>
        </w:rPr>
        <w:t xml:space="preserve">1 полугодие: </w:t>
      </w:r>
      <w:r w:rsidRPr="00820FD8">
        <w:rPr>
          <w:rFonts w:eastAsiaTheme="minorHAnsi" w:cstheme="minorBidi"/>
          <w:b/>
          <w:color w:val="000000" w:themeColor="text1"/>
          <w:sz w:val="28"/>
          <w:szCs w:val="22"/>
          <w:lang w:eastAsia="en-US"/>
        </w:rPr>
        <w:t>2 394,105</w:t>
      </w:r>
      <w:r w:rsidRPr="00820FD8">
        <w:rPr>
          <w:rFonts w:eastAsiaTheme="minorHAnsi" w:cstheme="minorBidi"/>
          <w:color w:val="000000" w:themeColor="text1"/>
          <w:sz w:val="28"/>
          <w:szCs w:val="22"/>
          <w:lang w:eastAsia="en-US"/>
        </w:rPr>
        <w:t xml:space="preserve"> руб./МВт.ч; </w:t>
      </w:r>
    </w:p>
    <w:p w14:paraId="537CEB38" w14:textId="77777777" w:rsidR="00820FD8" w:rsidRPr="00820FD8" w:rsidRDefault="00820FD8" w:rsidP="00820FD8">
      <w:pPr>
        <w:ind w:firstLine="851"/>
        <w:jc w:val="both"/>
        <w:rPr>
          <w:rFonts w:eastAsiaTheme="minorHAnsi" w:cstheme="minorBidi"/>
          <w:color w:val="000000" w:themeColor="text1"/>
          <w:sz w:val="28"/>
          <w:szCs w:val="22"/>
          <w:lang w:eastAsia="en-US"/>
        </w:rPr>
      </w:pPr>
      <w:r w:rsidRPr="00820FD8">
        <w:rPr>
          <w:rFonts w:eastAsiaTheme="minorHAnsi" w:cstheme="minorBidi"/>
          <w:color w:val="000000" w:themeColor="text1"/>
          <w:sz w:val="28"/>
          <w:szCs w:val="22"/>
          <w:lang w:eastAsia="en-US"/>
        </w:rPr>
        <w:t xml:space="preserve">2 полугодие: </w:t>
      </w:r>
      <w:r w:rsidRPr="00820FD8">
        <w:rPr>
          <w:rFonts w:eastAsiaTheme="minorHAnsi" w:cstheme="minorBidi"/>
          <w:b/>
          <w:color w:val="000000" w:themeColor="text1"/>
          <w:sz w:val="28"/>
          <w:szCs w:val="22"/>
          <w:lang w:eastAsia="en-US"/>
        </w:rPr>
        <w:t>2 485,634</w:t>
      </w:r>
      <w:r w:rsidRPr="00820FD8">
        <w:rPr>
          <w:rFonts w:eastAsiaTheme="minorHAnsi" w:cstheme="minorBidi"/>
          <w:color w:val="000000" w:themeColor="text1"/>
          <w:sz w:val="28"/>
          <w:szCs w:val="22"/>
          <w:lang w:eastAsia="en-US"/>
        </w:rPr>
        <w:t xml:space="preserve"> руб./МВт.ч.</w:t>
      </w:r>
    </w:p>
    <w:p w14:paraId="7A5898FC" w14:textId="77777777" w:rsidR="00820FD8" w:rsidRPr="00820FD8" w:rsidRDefault="00820FD8" w:rsidP="00820FD8">
      <w:pPr>
        <w:ind w:firstLine="851"/>
        <w:jc w:val="both"/>
        <w:rPr>
          <w:rFonts w:eastAsiaTheme="minorHAnsi" w:cstheme="minorBidi"/>
          <w:color w:val="000000" w:themeColor="text1"/>
          <w:sz w:val="28"/>
          <w:szCs w:val="22"/>
          <w:lang w:eastAsia="en-US"/>
        </w:rPr>
      </w:pPr>
      <w:r w:rsidRPr="00820FD8">
        <w:rPr>
          <w:rFonts w:eastAsiaTheme="minorHAnsi" w:cstheme="minorBidi"/>
          <w:color w:val="000000" w:themeColor="text1"/>
          <w:sz w:val="28"/>
          <w:szCs w:val="22"/>
          <w:lang w:eastAsia="en-US"/>
        </w:rPr>
        <w:t>Соответственно, величина расходов (НВВ) в части оплаты технологического расхода (потерь) электрической энергии ООО «ЭнергоПаритет», рассчитанная на основании баланса на 2021 год и тарифов на покупку потерь электрической энергии составит:</w:t>
      </w:r>
    </w:p>
    <w:p w14:paraId="33F1ECFD" w14:textId="77777777" w:rsidR="00820FD8" w:rsidRPr="00820FD8" w:rsidRDefault="00820FD8" w:rsidP="00820FD8">
      <w:pPr>
        <w:ind w:firstLine="851"/>
        <w:jc w:val="both"/>
        <w:rPr>
          <w:rFonts w:eastAsiaTheme="minorHAnsi" w:cstheme="minorBidi"/>
          <w:i/>
          <w:color w:val="000000" w:themeColor="text1"/>
          <w:sz w:val="28"/>
          <w:szCs w:val="22"/>
          <w:lang w:eastAsia="en-US"/>
        </w:rPr>
      </w:pPr>
      <w:r w:rsidRPr="00820FD8">
        <w:rPr>
          <w:rFonts w:eastAsiaTheme="minorHAnsi" w:cstheme="minorBidi"/>
          <w:i/>
          <w:color w:val="000000" w:themeColor="text1"/>
          <w:sz w:val="28"/>
          <w:szCs w:val="22"/>
          <w:lang w:eastAsia="en-US"/>
        </w:rPr>
        <w:t xml:space="preserve">на 1 полугодие </w:t>
      </w:r>
    </w:p>
    <w:p w14:paraId="631D800C" w14:textId="77777777" w:rsidR="00820FD8" w:rsidRPr="00820FD8" w:rsidRDefault="00820FD8" w:rsidP="00820FD8">
      <w:pPr>
        <w:ind w:firstLine="851"/>
        <w:jc w:val="both"/>
        <w:rPr>
          <w:rFonts w:eastAsiaTheme="minorHAnsi" w:cstheme="minorBidi"/>
          <w:color w:val="000000" w:themeColor="text1"/>
          <w:sz w:val="28"/>
          <w:szCs w:val="22"/>
          <w:lang w:eastAsia="en-US"/>
        </w:rPr>
      </w:pPr>
      <w:r w:rsidRPr="00820FD8">
        <w:rPr>
          <w:rFonts w:eastAsiaTheme="minorHAnsi" w:cstheme="minorBidi"/>
          <w:color w:val="000000" w:themeColor="text1"/>
          <w:sz w:val="28"/>
          <w:szCs w:val="22"/>
          <w:lang w:eastAsia="en-US"/>
        </w:rPr>
        <w:t>2 394,105 руб./МВт.ч. * 9,3889 млн. кВт.ч = 22 478,01 (тыс.руб.),</w:t>
      </w:r>
    </w:p>
    <w:p w14:paraId="7DC639E7" w14:textId="77777777" w:rsidR="00820FD8" w:rsidRPr="00820FD8" w:rsidRDefault="00820FD8" w:rsidP="00820FD8">
      <w:pPr>
        <w:ind w:firstLine="851"/>
        <w:jc w:val="both"/>
        <w:rPr>
          <w:rFonts w:eastAsiaTheme="minorHAnsi" w:cstheme="minorBidi"/>
          <w:color w:val="000000" w:themeColor="text1"/>
          <w:sz w:val="28"/>
          <w:szCs w:val="22"/>
          <w:lang w:eastAsia="en-US"/>
        </w:rPr>
      </w:pPr>
      <w:r w:rsidRPr="00820FD8">
        <w:rPr>
          <w:rFonts w:eastAsiaTheme="minorHAnsi" w:cstheme="minorBidi"/>
          <w:color w:val="000000" w:themeColor="text1"/>
          <w:sz w:val="28"/>
          <w:szCs w:val="22"/>
          <w:lang w:eastAsia="en-US"/>
        </w:rPr>
        <w:t>где 9,3889 млн. кВт.ч - прогнозный объём технологического расхода (потерь)электрической энергии в сетях предприятия на 1 полугодие 2021 года;</w:t>
      </w:r>
    </w:p>
    <w:p w14:paraId="38A84230" w14:textId="77777777" w:rsidR="00820FD8" w:rsidRPr="00820FD8" w:rsidRDefault="00820FD8" w:rsidP="00820FD8">
      <w:pPr>
        <w:ind w:firstLine="851"/>
        <w:jc w:val="both"/>
        <w:rPr>
          <w:rFonts w:eastAsiaTheme="minorHAnsi" w:cstheme="minorBidi"/>
          <w:i/>
          <w:color w:val="000000" w:themeColor="text1"/>
          <w:sz w:val="28"/>
          <w:szCs w:val="22"/>
          <w:lang w:eastAsia="en-US"/>
        </w:rPr>
      </w:pPr>
      <w:r w:rsidRPr="00820FD8">
        <w:rPr>
          <w:rFonts w:eastAsiaTheme="minorHAnsi" w:cstheme="minorBidi"/>
          <w:i/>
          <w:color w:val="000000" w:themeColor="text1"/>
          <w:sz w:val="28"/>
          <w:szCs w:val="22"/>
          <w:lang w:eastAsia="en-US"/>
        </w:rPr>
        <w:t xml:space="preserve">на 2 полугодие </w:t>
      </w:r>
    </w:p>
    <w:p w14:paraId="29FFFB3D" w14:textId="77777777" w:rsidR="00820FD8" w:rsidRPr="00820FD8" w:rsidRDefault="00820FD8" w:rsidP="00820FD8">
      <w:pPr>
        <w:ind w:firstLine="851"/>
        <w:jc w:val="both"/>
        <w:rPr>
          <w:rFonts w:eastAsiaTheme="minorHAnsi" w:cstheme="minorBidi"/>
          <w:color w:val="000000" w:themeColor="text1"/>
          <w:sz w:val="28"/>
          <w:szCs w:val="22"/>
          <w:lang w:eastAsia="en-US"/>
        </w:rPr>
      </w:pPr>
      <w:r w:rsidRPr="00820FD8">
        <w:rPr>
          <w:rFonts w:eastAsiaTheme="minorHAnsi" w:cstheme="minorBidi"/>
          <w:color w:val="000000" w:themeColor="text1"/>
          <w:sz w:val="28"/>
          <w:szCs w:val="22"/>
          <w:lang w:eastAsia="en-US"/>
        </w:rPr>
        <w:t>2 485,634 руб./МВт.ч. * 9,4853 млн. кВт.ч = 23 576,98 (тыс.руб.),</w:t>
      </w:r>
    </w:p>
    <w:p w14:paraId="5C5617CB" w14:textId="77777777" w:rsidR="00820FD8" w:rsidRPr="00820FD8" w:rsidRDefault="00820FD8" w:rsidP="00820FD8">
      <w:pPr>
        <w:ind w:firstLine="851"/>
        <w:jc w:val="both"/>
        <w:rPr>
          <w:rFonts w:eastAsiaTheme="minorHAnsi" w:cstheme="minorBidi"/>
          <w:color w:val="000000" w:themeColor="text1"/>
          <w:sz w:val="28"/>
          <w:szCs w:val="22"/>
          <w:lang w:eastAsia="en-US"/>
        </w:rPr>
      </w:pPr>
      <w:r w:rsidRPr="00820FD8">
        <w:rPr>
          <w:rFonts w:eastAsiaTheme="minorHAnsi" w:cstheme="minorBidi"/>
          <w:color w:val="000000" w:themeColor="text1"/>
          <w:sz w:val="28"/>
          <w:szCs w:val="22"/>
          <w:lang w:eastAsia="en-US"/>
        </w:rPr>
        <w:t>где 9,4853 млн. кВт.ч - прогнозный объём технологического расхода (потерь)электрической энергии в сетях предприятия на 2 полугодие 2021 года.</w:t>
      </w:r>
    </w:p>
    <w:p w14:paraId="6DDBAF45" w14:textId="77777777" w:rsidR="00820FD8" w:rsidRPr="00820FD8" w:rsidRDefault="00820FD8" w:rsidP="00820FD8">
      <w:pPr>
        <w:spacing w:line="276" w:lineRule="auto"/>
        <w:ind w:firstLine="709"/>
        <w:jc w:val="both"/>
        <w:rPr>
          <w:rFonts w:eastAsiaTheme="minorHAnsi" w:cstheme="minorBidi"/>
          <w:sz w:val="28"/>
          <w:szCs w:val="22"/>
          <w:lang w:eastAsia="en-US"/>
        </w:rPr>
      </w:pPr>
    </w:p>
    <w:p w14:paraId="1FDFD2D2" w14:textId="77777777" w:rsidR="00820FD8" w:rsidRPr="00820FD8" w:rsidRDefault="00820FD8" w:rsidP="00820FD8">
      <w:pPr>
        <w:spacing w:line="276" w:lineRule="auto"/>
        <w:ind w:firstLine="709"/>
        <w:jc w:val="both"/>
        <w:rPr>
          <w:rFonts w:eastAsiaTheme="minorHAnsi" w:cstheme="minorBidi"/>
          <w:sz w:val="28"/>
          <w:szCs w:val="22"/>
          <w:lang w:eastAsia="en-US"/>
        </w:rPr>
      </w:pPr>
      <w:r w:rsidRPr="00820FD8">
        <w:rPr>
          <w:rFonts w:eastAsiaTheme="minorHAnsi" w:cstheme="minorBidi"/>
          <w:sz w:val="28"/>
          <w:szCs w:val="22"/>
          <w:lang w:eastAsia="en-US"/>
        </w:rPr>
        <w:t>Общая сумма затрат по 2021 году составит: 22 478,01 + 23 576,98 = 46 055,99 (тыс.руб.).</w:t>
      </w:r>
    </w:p>
    <w:p w14:paraId="68A7735D" w14:textId="77777777" w:rsidR="00820FD8" w:rsidRPr="00820FD8" w:rsidRDefault="00820FD8" w:rsidP="00820FD8">
      <w:pPr>
        <w:spacing w:line="276" w:lineRule="auto"/>
        <w:ind w:firstLine="709"/>
        <w:jc w:val="both"/>
        <w:rPr>
          <w:rFonts w:eastAsiaTheme="minorHAnsi" w:cstheme="minorBidi"/>
          <w:sz w:val="28"/>
          <w:szCs w:val="22"/>
          <w:lang w:eastAsia="en-US"/>
        </w:rPr>
      </w:pPr>
      <w:r w:rsidRPr="00820FD8">
        <w:rPr>
          <w:rFonts w:eastAsiaTheme="minorHAnsi" w:cstheme="minorBidi"/>
          <w:sz w:val="28"/>
          <w:szCs w:val="22"/>
          <w:lang w:eastAsia="en-US"/>
        </w:rPr>
        <w:t>Годовой объем</w:t>
      </w:r>
      <w:r w:rsidRPr="00820FD8">
        <w:rPr>
          <w:rFonts w:eastAsiaTheme="minorHAnsi" w:cstheme="minorBidi"/>
          <w:color w:val="000000" w:themeColor="text1"/>
          <w:sz w:val="28"/>
          <w:szCs w:val="22"/>
          <w:lang w:eastAsia="en-US"/>
        </w:rPr>
        <w:t xml:space="preserve"> технологического расхода (потерь)электрической энергии в сетях предприятия составит 18,87 млн. кВт.ч</w:t>
      </w:r>
    </w:p>
    <w:p w14:paraId="7B01B603" w14:textId="77777777" w:rsidR="00820FD8" w:rsidRPr="00820FD8" w:rsidRDefault="00820FD8" w:rsidP="00820FD8">
      <w:pPr>
        <w:keepNext/>
        <w:spacing w:after="200"/>
        <w:ind w:firstLine="709"/>
        <w:jc w:val="right"/>
        <w:rPr>
          <w:rFonts w:eastAsiaTheme="minorHAnsi" w:cstheme="minorBidi"/>
          <w:i/>
          <w:iCs/>
          <w:color w:val="44546A" w:themeColor="text2"/>
          <w:sz w:val="18"/>
          <w:szCs w:val="18"/>
          <w:lang w:eastAsia="en-US"/>
        </w:rPr>
      </w:pPr>
      <w:r w:rsidRPr="00820FD8">
        <w:rPr>
          <w:rFonts w:eastAsiaTheme="minorHAnsi" w:cstheme="minorBidi"/>
          <w:i/>
          <w:iCs/>
          <w:color w:val="44546A" w:themeColor="text2"/>
          <w:sz w:val="18"/>
          <w:szCs w:val="18"/>
          <w:lang w:eastAsia="en-US"/>
        </w:rPr>
        <w:t xml:space="preserve">Таблица </w:t>
      </w:r>
      <w:r w:rsidRPr="00820FD8">
        <w:rPr>
          <w:rFonts w:eastAsiaTheme="minorHAnsi" w:cstheme="minorBidi"/>
          <w:i/>
          <w:iCs/>
          <w:color w:val="44546A" w:themeColor="text2"/>
          <w:sz w:val="18"/>
          <w:szCs w:val="18"/>
          <w:lang w:eastAsia="en-US"/>
        </w:rPr>
        <w:fldChar w:fldCharType="begin"/>
      </w:r>
      <w:r w:rsidRPr="00820FD8">
        <w:rPr>
          <w:rFonts w:eastAsiaTheme="minorHAnsi" w:cstheme="minorBidi"/>
          <w:i/>
          <w:iCs/>
          <w:color w:val="44546A" w:themeColor="text2"/>
          <w:sz w:val="18"/>
          <w:szCs w:val="18"/>
          <w:lang w:eastAsia="en-US"/>
        </w:rPr>
        <w:instrText xml:space="preserve"> SEQ Таблица \* ARABIC </w:instrText>
      </w:r>
      <w:r w:rsidRPr="00820FD8">
        <w:rPr>
          <w:rFonts w:eastAsiaTheme="minorHAnsi" w:cstheme="minorBidi"/>
          <w:i/>
          <w:iCs/>
          <w:color w:val="44546A" w:themeColor="text2"/>
          <w:sz w:val="18"/>
          <w:szCs w:val="18"/>
          <w:lang w:eastAsia="en-US"/>
        </w:rPr>
        <w:fldChar w:fldCharType="separate"/>
      </w:r>
      <w:r w:rsidRPr="00820FD8">
        <w:rPr>
          <w:rFonts w:eastAsiaTheme="minorHAnsi" w:cstheme="minorBidi"/>
          <w:i/>
          <w:iCs/>
          <w:noProof/>
          <w:color w:val="44546A" w:themeColor="text2"/>
          <w:sz w:val="18"/>
          <w:szCs w:val="18"/>
          <w:lang w:eastAsia="en-US"/>
        </w:rPr>
        <w:t>3</w:t>
      </w:r>
      <w:r w:rsidRPr="00820FD8">
        <w:rPr>
          <w:rFonts w:eastAsiaTheme="minorHAnsi" w:cstheme="minorBidi"/>
          <w:i/>
          <w:iCs/>
          <w:noProof/>
          <w:color w:val="44546A" w:themeColor="text2"/>
          <w:sz w:val="18"/>
          <w:szCs w:val="18"/>
          <w:lang w:eastAsia="en-US"/>
        </w:rPr>
        <w:fldChar w:fldCharType="end"/>
      </w:r>
    </w:p>
    <w:p w14:paraId="0BB07B44" w14:textId="77777777" w:rsidR="00820FD8" w:rsidRPr="00820FD8" w:rsidRDefault="00820FD8" w:rsidP="00820FD8">
      <w:pPr>
        <w:spacing w:after="200"/>
        <w:contextualSpacing/>
        <w:jc w:val="center"/>
        <w:rPr>
          <w:rFonts w:eastAsia="Calibri"/>
          <w:sz w:val="28"/>
          <w:szCs w:val="28"/>
          <w:lang w:eastAsia="en-US"/>
        </w:rPr>
      </w:pPr>
      <w:r w:rsidRPr="00820FD8">
        <w:rPr>
          <w:rFonts w:eastAsia="Calibri"/>
          <w:sz w:val="28"/>
          <w:szCs w:val="28"/>
          <w:lang w:eastAsia="en-US"/>
        </w:rPr>
        <w:t xml:space="preserve">Необходимая валовая выручка на содержание </w:t>
      </w:r>
    </w:p>
    <w:p w14:paraId="0C75A205" w14:textId="77777777" w:rsidR="00820FD8" w:rsidRPr="00820FD8" w:rsidRDefault="00820FD8" w:rsidP="00820FD8">
      <w:pPr>
        <w:spacing w:after="200"/>
        <w:contextualSpacing/>
        <w:jc w:val="center"/>
        <w:rPr>
          <w:rFonts w:eastAsia="Calibri"/>
          <w:sz w:val="28"/>
          <w:szCs w:val="28"/>
          <w:lang w:eastAsia="en-US"/>
        </w:rPr>
      </w:pPr>
      <w:r w:rsidRPr="00820FD8">
        <w:rPr>
          <w:rFonts w:eastAsia="Calibri"/>
          <w:sz w:val="28"/>
          <w:szCs w:val="28"/>
          <w:lang w:eastAsia="en-US"/>
        </w:rPr>
        <w:lastRenderedPageBreak/>
        <w:t>ООО «ЭнергоПаритет» на 2021 год</w:t>
      </w:r>
    </w:p>
    <w:tbl>
      <w:tblPr>
        <w:tblW w:w="9323" w:type="dxa"/>
        <w:tblLook w:val="04A0" w:firstRow="1" w:lastRow="0" w:firstColumn="1" w:lastColumn="0" w:noHBand="0" w:noVBand="1"/>
      </w:tblPr>
      <w:tblGrid>
        <w:gridCol w:w="3823"/>
        <w:gridCol w:w="1860"/>
        <w:gridCol w:w="1920"/>
        <w:gridCol w:w="1720"/>
      </w:tblGrid>
      <w:tr w:rsidR="00820FD8" w:rsidRPr="00820FD8" w14:paraId="74AC7DE1" w14:textId="77777777" w:rsidTr="002D6968">
        <w:trPr>
          <w:trHeight w:val="1200"/>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D543C7" w14:textId="77777777" w:rsidR="00820FD8" w:rsidRPr="00820FD8" w:rsidRDefault="00820FD8" w:rsidP="00820FD8">
            <w:pPr>
              <w:jc w:val="center"/>
              <w:rPr>
                <w:color w:val="000000"/>
              </w:rPr>
            </w:pPr>
            <w:r w:rsidRPr="00820FD8">
              <w:rPr>
                <w:color w:val="000000"/>
              </w:rPr>
              <w:t>Статьи расходов </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14:paraId="6B95F857" w14:textId="77777777" w:rsidR="00820FD8" w:rsidRPr="00820FD8" w:rsidRDefault="00820FD8" w:rsidP="00820FD8">
            <w:pPr>
              <w:jc w:val="center"/>
              <w:rPr>
                <w:color w:val="000000"/>
              </w:rPr>
            </w:pPr>
            <w:r w:rsidRPr="00820FD8">
              <w:rPr>
                <w:color w:val="000000"/>
              </w:rPr>
              <w:t>ФАС  России от 23.04.2021 г от 394/21, тыс. руб.</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14:paraId="736513A5" w14:textId="77777777" w:rsidR="00820FD8" w:rsidRPr="00820FD8" w:rsidRDefault="00820FD8" w:rsidP="00820FD8">
            <w:pPr>
              <w:jc w:val="center"/>
              <w:rPr>
                <w:color w:val="000000"/>
              </w:rPr>
            </w:pPr>
            <w:r w:rsidRPr="00820FD8">
              <w:rPr>
                <w:color w:val="000000"/>
              </w:rPr>
              <w:t>ФАС  России от 07.09.2021г № 946/21, тыс. руб.</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14:paraId="07AF8C78" w14:textId="77777777" w:rsidR="00820FD8" w:rsidRPr="00820FD8" w:rsidRDefault="00820FD8" w:rsidP="00820FD8">
            <w:pPr>
              <w:jc w:val="center"/>
              <w:rPr>
                <w:color w:val="000000"/>
              </w:rPr>
            </w:pPr>
            <w:r w:rsidRPr="00820FD8">
              <w:rPr>
                <w:color w:val="000000"/>
              </w:rPr>
              <w:t>отклонение, тыс.руб.</w:t>
            </w:r>
          </w:p>
        </w:tc>
      </w:tr>
      <w:tr w:rsidR="00820FD8" w:rsidRPr="00820FD8" w14:paraId="6FC08D8A" w14:textId="77777777" w:rsidTr="002D6968">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86619FA" w14:textId="77777777" w:rsidR="00820FD8" w:rsidRPr="00820FD8" w:rsidRDefault="00820FD8" w:rsidP="00820FD8">
            <w:pPr>
              <w:jc w:val="center"/>
              <w:rPr>
                <w:color w:val="000000"/>
              </w:rPr>
            </w:pPr>
            <w:r w:rsidRPr="00820FD8">
              <w:rPr>
                <w:color w:val="000000"/>
              </w:rPr>
              <w:t>Подконтрольные расходы</w:t>
            </w:r>
          </w:p>
        </w:tc>
        <w:tc>
          <w:tcPr>
            <w:tcW w:w="1860" w:type="dxa"/>
            <w:tcBorders>
              <w:top w:val="nil"/>
              <w:left w:val="nil"/>
              <w:bottom w:val="single" w:sz="4" w:space="0" w:color="auto"/>
              <w:right w:val="single" w:sz="4" w:space="0" w:color="auto"/>
            </w:tcBorders>
            <w:shd w:val="clear" w:color="auto" w:fill="auto"/>
            <w:vAlign w:val="center"/>
            <w:hideMark/>
          </w:tcPr>
          <w:p w14:paraId="1FFF3B67" w14:textId="77777777" w:rsidR="00820FD8" w:rsidRPr="00820FD8" w:rsidRDefault="00820FD8" w:rsidP="00820FD8">
            <w:pPr>
              <w:jc w:val="center"/>
              <w:rPr>
                <w:color w:val="000000"/>
              </w:rPr>
            </w:pPr>
            <w:r w:rsidRPr="00820FD8">
              <w:rPr>
                <w:color w:val="000000"/>
              </w:rPr>
              <w:t>316 203</w:t>
            </w:r>
          </w:p>
        </w:tc>
        <w:tc>
          <w:tcPr>
            <w:tcW w:w="1920" w:type="dxa"/>
            <w:tcBorders>
              <w:top w:val="nil"/>
              <w:left w:val="nil"/>
              <w:bottom w:val="single" w:sz="4" w:space="0" w:color="auto"/>
              <w:right w:val="single" w:sz="4" w:space="0" w:color="auto"/>
            </w:tcBorders>
            <w:shd w:val="clear" w:color="auto" w:fill="auto"/>
            <w:vAlign w:val="center"/>
            <w:hideMark/>
          </w:tcPr>
          <w:p w14:paraId="1D969F02" w14:textId="77777777" w:rsidR="00820FD8" w:rsidRPr="00820FD8" w:rsidRDefault="00820FD8" w:rsidP="00820FD8">
            <w:pPr>
              <w:jc w:val="center"/>
              <w:rPr>
                <w:color w:val="000000"/>
              </w:rPr>
            </w:pPr>
            <w:r w:rsidRPr="00820FD8">
              <w:rPr>
                <w:color w:val="000000"/>
              </w:rPr>
              <w:t>316 203</w:t>
            </w:r>
          </w:p>
        </w:tc>
        <w:tc>
          <w:tcPr>
            <w:tcW w:w="1720" w:type="dxa"/>
            <w:tcBorders>
              <w:top w:val="nil"/>
              <w:left w:val="nil"/>
              <w:bottom w:val="single" w:sz="4" w:space="0" w:color="auto"/>
              <w:right w:val="single" w:sz="4" w:space="0" w:color="auto"/>
            </w:tcBorders>
            <w:shd w:val="clear" w:color="auto" w:fill="auto"/>
            <w:vAlign w:val="center"/>
            <w:hideMark/>
          </w:tcPr>
          <w:p w14:paraId="365ED93B" w14:textId="77777777" w:rsidR="00820FD8" w:rsidRPr="00820FD8" w:rsidRDefault="00820FD8" w:rsidP="00820FD8">
            <w:pPr>
              <w:jc w:val="center"/>
              <w:rPr>
                <w:color w:val="000000"/>
              </w:rPr>
            </w:pPr>
            <w:r w:rsidRPr="00820FD8">
              <w:rPr>
                <w:color w:val="000000"/>
              </w:rPr>
              <w:t>0</w:t>
            </w:r>
          </w:p>
        </w:tc>
      </w:tr>
      <w:tr w:rsidR="00820FD8" w:rsidRPr="00820FD8" w14:paraId="30D355F0" w14:textId="77777777" w:rsidTr="002D6968">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902D08F" w14:textId="77777777" w:rsidR="00820FD8" w:rsidRPr="00820FD8" w:rsidRDefault="00820FD8" w:rsidP="00820FD8">
            <w:pPr>
              <w:jc w:val="center"/>
              <w:rPr>
                <w:color w:val="000000"/>
              </w:rPr>
            </w:pPr>
            <w:r w:rsidRPr="00820FD8">
              <w:rPr>
                <w:color w:val="000000"/>
              </w:rPr>
              <w:t>Неподконтрольные расходы</w:t>
            </w:r>
          </w:p>
        </w:tc>
        <w:tc>
          <w:tcPr>
            <w:tcW w:w="1860" w:type="dxa"/>
            <w:tcBorders>
              <w:top w:val="nil"/>
              <w:left w:val="nil"/>
              <w:bottom w:val="single" w:sz="4" w:space="0" w:color="auto"/>
              <w:right w:val="single" w:sz="4" w:space="0" w:color="auto"/>
            </w:tcBorders>
            <w:shd w:val="clear" w:color="auto" w:fill="auto"/>
            <w:vAlign w:val="center"/>
            <w:hideMark/>
          </w:tcPr>
          <w:p w14:paraId="0C07C74F" w14:textId="77777777" w:rsidR="00820FD8" w:rsidRPr="00820FD8" w:rsidRDefault="00820FD8" w:rsidP="00820FD8">
            <w:pPr>
              <w:jc w:val="center"/>
              <w:rPr>
                <w:color w:val="000000"/>
              </w:rPr>
            </w:pPr>
            <w:r w:rsidRPr="00820FD8">
              <w:rPr>
                <w:color w:val="000000"/>
              </w:rPr>
              <w:t>936 728</w:t>
            </w:r>
          </w:p>
        </w:tc>
        <w:tc>
          <w:tcPr>
            <w:tcW w:w="1920" w:type="dxa"/>
            <w:tcBorders>
              <w:top w:val="nil"/>
              <w:left w:val="nil"/>
              <w:bottom w:val="single" w:sz="4" w:space="0" w:color="auto"/>
              <w:right w:val="single" w:sz="4" w:space="0" w:color="auto"/>
            </w:tcBorders>
            <w:shd w:val="clear" w:color="auto" w:fill="auto"/>
            <w:vAlign w:val="center"/>
            <w:hideMark/>
          </w:tcPr>
          <w:p w14:paraId="2175CE82" w14:textId="77777777" w:rsidR="00820FD8" w:rsidRPr="00820FD8" w:rsidRDefault="00820FD8" w:rsidP="00820FD8">
            <w:pPr>
              <w:jc w:val="center"/>
              <w:rPr>
                <w:color w:val="000000"/>
              </w:rPr>
            </w:pPr>
            <w:r w:rsidRPr="00820FD8">
              <w:rPr>
                <w:color w:val="000000"/>
              </w:rPr>
              <w:t>936 728</w:t>
            </w:r>
          </w:p>
        </w:tc>
        <w:tc>
          <w:tcPr>
            <w:tcW w:w="1720" w:type="dxa"/>
            <w:tcBorders>
              <w:top w:val="nil"/>
              <w:left w:val="nil"/>
              <w:bottom w:val="single" w:sz="4" w:space="0" w:color="auto"/>
              <w:right w:val="single" w:sz="4" w:space="0" w:color="auto"/>
            </w:tcBorders>
            <w:shd w:val="clear" w:color="auto" w:fill="auto"/>
            <w:vAlign w:val="center"/>
            <w:hideMark/>
          </w:tcPr>
          <w:p w14:paraId="3F801C88" w14:textId="77777777" w:rsidR="00820FD8" w:rsidRPr="00820FD8" w:rsidRDefault="00820FD8" w:rsidP="00820FD8">
            <w:pPr>
              <w:jc w:val="center"/>
              <w:rPr>
                <w:color w:val="000000"/>
              </w:rPr>
            </w:pPr>
            <w:r w:rsidRPr="00820FD8">
              <w:rPr>
                <w:color w:val="000000"/>
              </w:rPr>
              <w:t>0</w:t>
            </w:r>
          </w:p>
        </w:tc>
      </w:tr>
      <w:tr w:rsidR="00820FD8" w:rsidRPr="00820FD8" w14:paraId="28707A71" w14:textId="77777777" w:rsidTr="002D6968">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694AB6F" w14:textId="77777777" w:rsidR="00820FD8" w:rsidRPr="00820FD8" w:rsidRDefault="00820FD8" w:rsidP="00820FD8">
            <w:pPr>
              <w:jc w:val="center"/>
              <w:rPr>
                <w:color w:val="000000"/>
              </w:rPr>
            </w:pPr>
            <w:r w:rsidRPr="00820FD8">
              <w:rPr>
                <w:color w:val="000000"/>
              </w:rPr>
              <w:t>Экономия потерь</w:t>
            </w:r>
          </w:p>
        </w:tc>
        <w:tc>
          <w:tcPr>
            <w:tcW w:w="1860" w:type="dxa"/>
            <w:tcBorders>
              <w:top w:val="nil"/>
              <w:left w:val="nil"/>
              <w:bottom w:val="single" w:sz="4" w:space="0" w:color="auto"/>
              <w:right w:val="single" w:sz="4" w:space="0" w:color="auto"/>
            </w:tcBorders>
            <w:shd w:val="clear" w:color="auto" w:fill="auto"/>
            <w:vAlign w:val="center"/>
            <w:hideMark/>
          </w:tcPr>
          <w:p w14:paraId="0081939A" w14:textId="77777777" w:rsidR="00820FD8" w:rsidRPr="00820FD8" w:rsidRDefault="00820FD8" w:rsidP="00820FD8">
            <w:pPr>
              <w:jc w:val="center"/>
              <w:rPr>
                <w:color w:val="000000"/>
              </w:rPr>
            </w:pPr>
            <w:r w:rsidRPr="00820FD8">
              <w:rPr>
                <w:color w:val="000000"/>
              </w:rPr>
              <w:t>0</w:t>
            </w:r>
          </w:p>
        </w:tc>
        <w:tc>
          <w:tcPr>
            <w:tcW w:w="1920" w:type="dxa"/>
            <w:tcBorders>
              <w:top w:val="nil"/>
              <w:left w:val="nil"/>
              <w:bottom w:val="single" w:sz="4" w:space="0" w:color="auto"/>
              <w:right w:val="single" w:sz="4" w:space="0" w:color="auto"/>
            </w:tcBorders>
            <w:shd w:val="clear" w:color="auto" w:fill="auto"/>
            <w:vAlign w:val="center"/>
            <w:hideMark/>
          </w:tcPr>
          <w:p w14:paraId="060818FF" w14:textId="77777777" w:rsidR="00820FD8" w:rsidRPr="00820FD8" w:rsidRDefault="00820FD8" w:rsidP="00820FD8">
            <w:pPr>
              <w:jc w:val="center"/>
              <w:rPr>
                <w:color w:val="000000"/>
              </w:rPr>
            </w:pPr>
            <w:r w:rsidRPr="00820FD8">
              <w:rPr>
                <w:color w:val="000000"/>
              </w:rPr>
              <w:t>0</w:t>
            </w:r>
          </w:p>
        </w:tc>
        <w:tc>
          <w:tcPr>
            <w:tcW w:w="1720" w:type="dxa"/>
            <w:tcBorders>
              <w:top w:val="nil"/>
              <w:left w:val="nil"/>
              <w:bottom w:val="single" w:sz="4" w:space="0" w:color="auto"/>
              <w:right w:val="single" w:sz="4" w:space="0" w:color="auto"/>
            </w:tcBorders>
            <w:shd w:val="clear" w:color="auto" w:fill="auto"/>
            <w:vAlign w:val="center"/>
            <w:hideMark/>
          </w:tcPr>
          <w:p w14:paraId="7FB39BE4" w14:textId="77777777" w:rsidR="00820FD8" w:rsidRPr="00820FD8" w:rsidRDefault="00820FD8" w:rsidP="00820FD8">
            <w:pPr>
              <w:jc w:val="center"/>
              <w:rPr>
                <w:color w:val="000000"/>
              </w:rPr>
            </w:pPr>
            <w:r w:rsidRPr="00820FD8">
              <w:rPr>
                <w:color w:val="000000"/>
              </w:rPr>
              <w:t>0</w:t>
            </w:r>
          </w:p>
        </w:tc>
      </w:tr>
      <w:tr w:rsidR="00820FD8" w:rsidRPr="00820FD8" w14:paraId="12E9F50A" w14:textId="77777777" w:rsidTr="002D6968">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E15F7F8" w14:textId="77777777" w:rsidR="00820FD8" w:rsidRPr="00820FD8" w:rsidRDefault="00820FD8" w:rsidP="00820FD8">
            <w:pPr>
              <w:jc w:val="center"/>
              <w:rPr>
                <w:color w:val="000000"/>
              </w:rPr>
            </w:pPr>
            <w:r w:rsidRPr="00820FD8">
              <w:rPr>
                <w:color w:val="000000"/>
              </w:rPr>
              <w:t>КНК</w:t>
            </w:r>
          </w:p>
        </w:tc>
        <w:tc>
          <w:tcPr>
            <w:tcW w:w="1860" w:type="dxa"/>
            <w:tcBorders>
              <w:top w:val="nil"/>
              <w:left w:val="nil"/>
              <w:bottom w:val="single" w:sz="4" w:space="0" w:color="auto"/>
              <w:right w:val="single" w:sz="4" w:space="0" w:color="auto"/>
            </w:tcBorders>
            <w:shd w:val="clear" w:color="auto" w:fill="auto"/>
            <w:vAlign w:val="center"/>
            <w:hideMark/>
          </w:tcPr>
          <w:p w14:paraId="2BD6EAC4" w14:textId="77777777" w:rsidR="00820FD8" w:rsidRPr="00820FD8" w:rsidRDefault="00820FD8" w:rsidP="00820FD8">
            <w:pPr>
              <w:jc w:val="center"/>
              <w:rPr>
                <w:color w:val="000000"/>
              </w:rPr>
            </w:pPr>
            <w:r w:rsidRPr="00820FD8">
              <w:rPr>
                <w:color w:val="000000"/>
              </w:rPr>
              <w:t>10 626</w:t>
            </w:r>
          </w:p>
        </w:tc>
        <w:tc>
          <w:tcPr>
            <w:tcW w:w="1920" w:type="dxa"/>
            <w:tcBorders>
              <w:top w:val="nil"/>
              <w:left w:val="nil"/>
              <w:bottom w:val="single" w:sz="4" w:space="0" w:color="auto"/>
              <w:right w:val="single" w:sz="4" w:space="0" w:color="auto"/>
            </w:tcBorders>
            <w:shd w:val="clear" w:color="auto" w:fill="auto"/>
            <w:vAlign w:val="center"/>
            <w:hideMark/>
          </w:tcPr>
          <w:p w14:paraId="6EF93CD6" w14:textId="77777777" w:rsidR="00820FD8" w:rsidRPr="00820FD8" w:rsidRDefault="00820FD8" w:rsidP="00820FD8">
            <w:pPr>
              <w:jc w:val="center"/>
              <w:rPr>
                <w:color w:val="000000"/>
              </w:rPr>
            </w:pPr>
            <w:r w:rsidRPr="00820FD8">
              <w:rPr>
                <w:color w:val="000000"/>
              </w:rPr>
              <w:t>10 626</w:t>
            </w:r>
          </w:p>
        </w:tc>
        <w:tc>
          <w:tcPr>
            <w:tcW w:w="1720" w:type="dxa"/>
            <w:tcBorders>
              <w:top w:val="nil"/>
              <w:left w:val="nil"/>
              <w:bottom w:val="single" w:sz="4" w:space="0" w:color="auto"/>
              <w:right w:val="single" w:sz="4" w:space="0" w:color="auto"/>
            </w:tcBorders>
            <w:shd w:val="clear" w:color="auto" w:fill="auto"/>
            <w:vAlign w:val="center"/>
            <w:hideMark/>
          </w:tcPr>
          <w:p w14:paraId="6A9FE390" w14:textId="77777777" w:rsidR="00820FD8" w:rsidRPr="00820FD8" w:rsidRDefault="00820FD8" w:rsidP="00820FD8">
            <w:pPr>
              <w:jc w:val="center"/>
              <w:rPr>
                <w:color w:val="000000"/>
              </w:rPr>
            </w:pPr>
            <w:r w:rsidRPr="00820FD8">
              <w:rPr>
                <w:color w:val="000000"/>
              </w:rPr>
              <w:t>0</w:t>
            </w:r>
          </w:p>
        </w:tc>
      </w:tr>
      <w:tr w:rsidR="00820FD8" w:rsidRPr="00820FD8" w14:paraId="405F2647" w14:textId="77777777" w:rsidTr="002D6968">
        <w:trPr>
          <w:trHeight w:val="9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46A3F6C" w14:textId="77777777" w:rsidR="00820FD8" w:rsidRPr="00820FD8" w:rsidRDefault="00820FD8" w:rsidP="00820FD8">
            <w:pPr>
              <w:jc w:val="center"/>
              <w:rPr>
                <w:color w:val="000000"/>
              </w:rPr>
            </w:pPr>
            <w:r w:rsidRPr="00820FD8">
              <w:rPr>
                <w:color w:val="000000"/>
              </w:rPr>
              <w:t>Расходы, связанные с компенсацией незапланированных расходов или полученного избытка</w:t>
            </w:r>
          </w:p>
        </w:tc>
        <w:tc>
          <w:tcPr>
            <w:tcW w:w="1860" w:type="dxa"/>
            <w:tcBorders>
              <w:top w:val="nil"/>
              <w:left w:val="nil"/>
              <w:bottom w:val="single" w:sz="4" w:space="0" w:color="auto"/>
              <w:right w:val="single" w:sz="4" w:space="0" w:color="auto"/>
            </w:tcBorders>
            <w:shd w:val="clear" w:color="auto" w:fill="auto"/>
            <w:vAlign w:val="center"/>
            <w:hideMark/>
          </w:tcPr>
          <w:p w14:paraId="6B0FF450" w14:textId="77777777" w:rsidR="00820FD8" w:rsidRPr="00820FD8" w:rsidRDefault="00820FD8" w:rsidP="00820FD8">
            <w:pPr>
              <w:jc w:val="center"/>
              <w:rPr>
                <w:color w:val="000000"/>
              </w:rPr>
            </w:pPr>
            <w:r w:rsidRPr="00820FD8">
              <w:rPr>
                <w:color w:val="000000"/>
              </w:rPr>
              <w:t>-81 924</w:t>
            </w:r>
          </w:p>
        </w:tc>
        <w:tc>
          <w:tcPr>
            <w:tcW w:w="1920" w:type="dxa"/>
            <w:tcBorders>
              <w:top w:val="nil"/>
              <w:left w:val="nil"/>
              <w:bottom w:val="single" w:sz="4" w:space="0" w:color="auto"/>
              <w:right w:val="single" w:sz="4" w:space="0" w:color="auto"/>
            </w:tcBorders>
            <w:shd w:val="clear" w:color="auto" w:fill="auto"/>
            <w:vAlign w:val="center"/>
            <w:hideMark/>
          </w:tcPr>
          <w:p w14:paraId="5E1C9859" w14:textId="77777777" w:rsidR="00820FD8" w:rsidRPr="00820FD8" w:rsidRDefault="00820FD8" w:rsidP="00820FD8">
            <w:pPr>
              <w:jc w:val="center"/>
              <w:rPr>
                <w:color w:val="000000"/>
              </w:rPr>
            </w:pPr>
            <w:r w:rsidRPr="00820FD8">
              <w:rPr>
                <w:color w:val="000000"/>
              </w:rPr>
              <w:t>278 835</w:t>
            </w:r>
          </w:p>
        </w:tc>
        <w:tc>
          <w:tcPr>
            <w:tcW w:w="1720" w:type="dxa"/>
            <w:tcBorders>
              <w:top w:val="nil"/>
              <w:left w:val="nil"/>
              <w:bottom w:val="single" w:sz="4" w:space="0" w:color="auto"/>
              <w:right w:val="single" w:sz="4" w:space="0" w:color="auto"/>
            </w:tcBorders>
            <w:shd w:val="clear" w:color="auto" w:fill="auto"/>
            <w:vAlign w:val="center"/>
            <w:hideMark/>
          </w:tcPr>
          <w:p w14:paraId="0A0D6EC5" w14:textId="77777777" w:rsidR="00820FD8" w:rsidRPr="00820FD8" w:rsidRDefault="00820FD8" w:rsidP="00820FD8">
            <w:pPr>
              <w:jc w:val="center"/>
              <w:rPr>
                <w:color w:val="000000"/>
              </w:rPr>
            </w:pPr>
            <w:r w:rsidRPr="00820FD8">
              <w:rPr>
                <w:color w:val="000000"/>
              </w:rPr>
              <w:t>360 759</w:t>
            </w:r>
          </w:p>
        </w:tc>
      </w:tr>
      <w:tr w:rsidR="00820FD8" w:rsidRPr="00820FD8" w14:paraId="09C40223" w14:textId="77777777" w:rsidTr="002D6968">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D4C39CD" w14:textId="77777777" w:rsidR="00820FD8" w:rsidRPr="00820FD8" w:rsidRDefault="00820FD8" w:rsidP="00820FD8">
            <w:pPr>
              <w:jc w:val="center"/>
              <w:rPr>
                <w:color w:val="000000"/>
              </w:rPr>
            </w:pPr>
            <w:r w:rsidRPr="00820FD8">
              <w:rPr>
                <w:color w:val="000000"/>
              </w:rPr>
              <w:t>НВВ на содержание</w:t>
            </w:r>
          </w:p>
        </w:tc>
        <w:tc>
          <w:tcPr>
            <w:tcW w:w="1860" w:type="dxa"/>
            <w:tcBorders>
              <w:top w:val="nil"/>
              <w:left w:val="nil"/>
              <w:bottom w:val="single" w:sz="4" w:space="0" w:color="auto"/>
              <w:right w:val="single" w:sz="4" w:space="0" w:color="auto"/>
            </w:tcBorders>
            <w:shd w:val="clear" w:color="auto" w:fill="auto"/>
            <w:vAlign w:val="center"/>
            <w:hideMark/>
          </w:tcPr>
          <w:p w14:paraId="1052364E" w14:textId="77777777" w:rsidR="00820FD8" w:rsidRPr="00820FD8" w:rsidRDefault="00820FD8" w:rsidP="00820FD8">
            <w:pPr>
              <w:jc w:val="center"/>
              <w:rPr>
                <w:color w:val="000000"/>
              </w:rPr>
            </w:pPr>
            <w:r w:rsidRPr="00820FD8">
              <w:rPr>
                <w:color w:val="000000"/>
              </w:rPr>
              <w:t>1 181 634</w:t>
            </w:r>
          </w:p>
        </w:tc>
        <w:tc>
          <w:tcPr>
            <w:tcW w:w="1920" w:type="dxa"/>
            <w:tcBorders>
              <w:top w:val="nil"/>
              <w:left w:val="nil"/>
              <w:bottom w:val="single" w:sz="4" w:space="0" w:color="auto"/>
              <w:right w:val="single" w:sz="4" w:space="0" w:color="auto"/>
            </w:tcBorders>
            <w:shd w:val="clear" w:color="auto" w:fill="auto"/>
            <w:vAlign w:val="center"/>
            <w:hideMark/>
          </w:tcPr>
          <w:p w14:paraId="3CFA1718" w14:textId="77777777" w:rsidR="00820FD8" w:rsidRPr="00820FD8" w:rsidRDefault="00820FD8" w:rsidP="00820FD8">
            <w:pPr>
              <w:jc w:val="center"/>
              <w:rPr>
                <w:color w:val="000000"/>
              </w:rPr>
            </w:pPr>
            <w:r w:rsidRPr="00820FD8">
              <w:rPr>
                <w:color w:val="000000"/>
              </w:rPr>
              <w:t>1 542 392,70</w:t>
            </w:r>
          </w:p>
        </w:tc>
        <w:tc>
          <w:tcPr>
            <w:tcW w:w="1720" w:type="dxa"/>
            <w:tcBorders>
              <w:top w:val="nil"/>
              <w:left w:val="nil"/>
              <w:bottom w:val="single" w:sz="4" w:space="0" w:color="auto"/>
              <w:right w:val="single" w:sz="4" w:space="0" w:color="auto"/>
            </w:tcBorders>
            <w:shd w:val="clear" w:color="auto" w:fill="auto"/>
            <w:vAlign w:val="center"/>
            <w:hideMark/>
          </w:tcPr>
          <w:p w14:paraId="6154B581" w14:textId="77777777" w:rsidR="00820FD8" w:rsidRPr="00820FD8" w:rsidRDefault="00820FD8" w:rsidP="00820FD8">
            <w:pPr>
              <w:jc w:val="center"/>
              <w:rPr>
                <w:color w:val="000000"/>
              </w:rPr>
            </w:pPr>
            <w:r w:rsidRPr="00820FD8">
              <w:rPr>
                <w:color w:val="000000"/>
              </w:rPr>
              <w:t>360 759</w:t>
            </w:r>
          </w:p>
        </w:tc>
      </w:tr>
      <w:tr w:rsidR="00820FD8" w:rsidRPr="00820FD8" w14:paraId="7E6B195E" w14:textId="77777777" w:rsidTr="002D6968">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F92BE40" w14:textId="77777777" w:rsidR="00820FD8" w:rsidRPr="00820FD8" w:rsidRDefault="00820FD8" w:rsidP="00820FD8">
            <w:pPr>
              <w:jc w:val="center"/>
              <w:rPr>
                <w:color w:val="000000"/>
              </w:rPr>
            </w:pPr>
            <w:r w:rsidRPr="00820FD8">
              <w:rPr>
                <w:color w:val="000000"/>
              </w:rPr>
              <w:t>Расходы на оплату потерь</w:t>
            </w:r>
          </w:p>
        </w:tc>
        <w:tc>
          <w:tcPr>
            <w:tcW w:w="1860" w:type="dxa"/>
            <w:tcBorders>
              <w:top w:val="nil"/>
              <w:left w:val="nil"/>
              <w:bottom w:val="single" w:sz="4" w:space="0" w:color="auto"/>
              <w:right w:val="single" w:sz="4" w:space="0" w:color="auto"/>
            </w:tcBorders>
            <w:shd w:val="clear" w:color="auto" w:fill="auto"/>
            <w:vAlign w:val="center"/>
            <w:hideMark/>
          </w:tcPr>
          <w:p w14:paraId="7B99664D" w14:textId="77777777" w:rsidR="00820FD8" w:rsidRPr="00820FD8" w:rsidRDefault="00820FD8" w:rsidP="00820FD8">
            <w:pPr>
              <w:jc w:val="center"/>
              <w:rPr>
                <w:color w:val="000000"/>
              </w:rPr>
            </w:pPr>
            <w:r w:rsidRPr="00820FD8">
              <w:rPr>
                <w:color w:val="000000"/>
              </w:rPr>
              <w:t>46 055</w:t>
            </w:r>
          </w:p>
        </w:tc>
        <w:tc>
          <w:tcPr>
            <w:tcW w:w="1920" w:type="dxa"/>
            <w:tcBorders>
              <w:top w:val="nil"/>
              <w:left w:val="nil"/>
              <w:bottom w:val="single" w:sz="4" w:space="0" w:color="auto"/>
              <w:right w:val="single" w:sz="4" w:space="0" w:color="auto"/>
            </w:tcBorders>
            <w:shd w:val="clear" w:color="auto" w:fill="auto"/>
            <w:vAlign w:val="center"/>
            <w:hideMark/>
          </w:tcPr>
          <w:p w14:paraId="46F69BFF" w14:textId="77777777" w:rsidR="00820FD8" w:rsidRPr="00820FD8" w:rsidRDefault="00820FD8" w:rsidP="00820FD8">
            <w:pPr>
              <w:jc w:val="center"/>
              <w:rPr>
                <w:color w:val="000000"/>
              </w:rPr>
            </w:pPr>
            <w:r w:rsidRPr="00820FD8">
              <w:rPr>
                <w:color w:val="000000"/>
              </w:rPr>
              <w:t>46 055</w:t>
            </w:r>
          </w:p>
        </w:tc>
        <w:tc>
          <w:tcPr>
            <w:tcW w:w="1720" w:type="dxa"/>
            <w:tcBorders>
              <w:top w:val="nil"/>
              <w:left w:val="nil"/>
              <w:bottom w:val="single" w:sz="4" w:space="0" w:color="auto"/>
              <w:right w:val="single" w:sz="4" w:space="0" w:color="auto"/>
            </w:tcBorders>
            <w:shd w:val="clear" w:color="auto" w:fill="auto"/>
            <w:vAlign w:val="center"/>
            <w:hideMark/>
          </w:tcPr>
          <w:p w14:paraId="7DCB6192" w14:textId="77777777" w:rsidR="00820FD8" w:rsidRPr="00820FD8" w:rsidRDefault="00820FD8" w:rsidP="00820FD8">
            <w:pPr>
              <w:jc w:val="center"/>
              <w:rPr>
                <w:color w:val="000000"/>
              </w:rPr>
            </w:pPr>
            <w:r w:rsidRPr="00820FD8">
              <w:rPr>
                <w:color w:val="000000"/>
              </w:rPr>
              <w:t>0</w:t>
            </w:r>
          </w:p>
        </w:tc>
      </w:tr>
    </w:tbl>
    <w:p w14:paraId="6DB92AC0" w14:textId="77777777" w:rsidR="00820FD8" w:rsidRPr="00820FD8" w:rsidRDefault="00820FD8" w:rsidP="00820FD8">
      <w:pPr>
        <w:spacing w:line="276" w:lineRule="auto"/>
        <w:jc w:val="both"/>
        <w:rPr>
          <w:color w:val="000000"/>
          <w:sz w:val="28"/>
          <w:szCs w:val="28"/>
        </w:rPr>
        <w:sectPr w:rsidR="00820FD8" w:rsidRPr="00820FD8" w:rsidSect="000D782A">
          <w:headerReference w:type="default" r:id="rId59"/>
          <w:headerReference w:type="first" r:id="rId60"/>
          <w:pgSz w:w="11906" w:h="16838"/>
          <w:pgMar w:top="1134" w:right="851" w:bottom="1134" w:left="1701" w:header="567" w:footer="567" w:gutter="0"/>
          <w:cols w:space="708"/>
          <w:titlePg/>
          <w:docGrid w:linePitch="381"/>
        </w:sectPr>
      </w:pPr>
    </w:p>
    <w:p w14:paraId="73A9EE79" w14:textId="77777777" w:rsidR="00820FD8" w:rsidRPr="00820FD8" w:rsidRDefault="00820FD8" w:rsidP="00820FD8">
      <w:pPr>
        <w:keepNext/>
        <w:keepLines/>
        <w:jc w:val="center"/>
        <w:outlineLvl w:val="0"/>
        <w:rPr>
          <w:rFonts w:eastAsiaTheme="majorEastAsia" w:cstheme="majorBidi"/>
          <w:b/>
          <w:color w:val="000000" w:themeColor="text1"/>
          <w:sz w:val="28"/>
          <w:szCs w:val="32"/>
          <w:lang w:eastAsia="en-US"/>
        </w:rPr>
      </w:pPr>
      <w:r w:rsidRPr="00820FD8">
        <w:rPr>
          <w:rFonts w:eastAsiaTheme="majorEastAsia" w:cstheme="majorBidi"/>
          <w:b/>
          <w:color w:val="000000" w:themeColor="text1"/>
          <w:sz w:val="28"/>
          <w:szCs w:val="32"/>
          <w:lang w:eastAsia="en-US"/>
        </w:rPr>
        <w:lastRenderedPageBreak/>
        <w:t>Заключение</w:t>
      </w:r>
    </w:p>
    <w:p w14:paraId="592E995B" w14:textId="77777777" w:rsidR="00820FD8" w:rsidRPr="00820FD8" w:rsidRDefault="00820FD8" w:rsidP="00820FD8">
      <w:pPr>
        <w:spacing w:line="360" w:lineRule="auto"/>
        <w:ind w:firstLine="709"/>
        <w:jc w:val="both"/>
        <w:rPr>
          <w:rFonts w:eastAsiaTheme="minorHAnsi" w:cstheme="minorBidi"/>
          <w:sz w:val="28"/>
          <w:szCs w:val="22"/>
          <w:lang w:eastAsia="en-US"/>
        </w:rPr>
      </w:pPr>
    </w:p>
    <w:p w14:paraId="6BBE2C92" w14:textId="77777777" w:rsidR="00820FD8" w:rsidRPr="00820FD8" w:rsidRDefault="00820FD8" w:rsidP="00820FD8">
      <w:pPr>
        <w:ind w:firstLine="709"/>
        <w:jc w:val="both"/>
        <w:rPr>
          <w:rFonts w:eastAsiaTheme="minorHAnsi"/>
          <w:sz w:val="28"/>
          <w:szCs w:val="28"/>
          <w:lang w:eastAsia="en-US"/>
        </w:rPr>
      </w:pPr>
      <w:r w:rsidRPr="00820FD8">
        <w:rPr>
          <w:rFonts w:eastAsiaTheme="minorHAnsi" w:cstheme="minorBidi"/>
          <w:sz w:val="28"/>
          <w:szCs w:val="22"/>
          <w:lang w:eastAsia="en-US"/>
        </w:rPr>
        <w:t xml:space="preserve">С учетом приказа </w:t>
      </w:r>
      <w:r w:rsidRPr="00820FD8">
        <w:rPr>
          <w:rFonts w:eastAsiaTheme="minorHAnsi"/>
          <w:sz w:val="28"/>
          <w:szCs w:val="28"/>
          <w:lang w:eastAsia="en-US"/>
        </w:rPr>
        <w:t>ФАС России от 23.04.2021 г от 394/21 в необходимой валовой выручке предприятия на 2021 год включены следующие расходы:</w:t>
      </w:r>
    </w:p>
    <w:p w14:paraId="79C0C82F" w14:textId="77777777" w:rsidR="00820FD8" w:rsidRPr="00820FD8" w:rsidRDefault="00820FD8" w:rsidP="00820FD8">
      <w:pPr>
        <w:numPr>
          <w:ilvl w:val="0"/>
          <w:numId w:val="34"/>
        </w:numPr>
        <w:spacing w:after="200" w:line="360" w:lineRule="auto"/>
        <w:contextualSpacing/>
        <w:jc w:val="both"/>
        <w:rPr>
          <w:rFonts w:eastAsia="Calibri"/>
          <w:sz w:val="28"/>
          <w:szCs w:val="28"/>
          <w:lang w:eastAsia="en-US"/>
        </w:rPr>
      </w:pPr>
      <w:r w:rsidRPr="00820FD8">
        <w:rPr>
          <w:rFonts w:eastAsia="Calibri"/>
          <w:sz w:val="28"/>
          <w:szCs w:val="28"/>
          <w:lang w:eastAsia="en-US"/>
        </w:rPr>
        <w:t>Подконтрольные расходы в размере 316 202,95 тыс. руб.</w:t>
      </w:r>
    </w:p>
    <w:p w14:paraId="73CCA9AF" w14:textId="77777777" w:rsidR="00820FD8" w:rsidRPr="00820FD8" w:rsidRDefault="00820FD8" w:rsidP="00820FD8">
      <w:pPr>
        <w:numPr>
          <w:ilvl w:val="0"/>
          <w:numId w:val="34"/>
        </w:numPr>
        <w:spacing w:after="200" w:line="360" w:lineRule="auto"/>
        <w:contextualSpacing/>
        <w:jc w:val="both"/>
        <w:rPr>
          <w:rFonts w:eastAsia="Calibri"/>
          <w:sz w:val="28"/>
          <w:szCs w:val="28"/>
          <w:lang w:eastAsia="en-US"/>
        </w:rPr>
      </w:pPr>
      <w:r w:rsidRPr="00820FD8">
        <w:rPr>
          <w:rFonts w:eastAsia="Calibri"/>
          <w:sz w:val="28"/>
          <w:szCs w:val="28"/>
          <w:lang w:eastAsia="en-US"/>
        </w:rPr>
        <w:t>Неподконтрольные расходы 936 728,26 тыс. руб.</w:t>
      </w:r>
    </w:p>
    <w:p w14:paraId="0D968D19" w14:textId="77777777" w:rsidR="00820FD8" w:rsidRPr="00820FD8" w:rsidRDefault="00820FD8" w:rsidP="00820FD8">
      <w:pPr>
        <w:numPr>
          <w:ilvl w:val="0"/>
          <w:numId w:val="34"/>
        </w:numPr>
        <w:spacing w:after="200" w:line="360" w:lineRule="auto"/>
        <w:contextualSpacing/>
        <w:jc w:val="both"/>
        <w:rPr>
          <w:rFonts w:eastAsia="Calibri"/>
          <w:sz w:val="28"/>
          <w:szCs w:val="28"/>
          <w:lang w:eastAsia="en-US"/>
        </w:rPr>
      </w:pPr>
      <w:r w:rsidRPr="00820FD8">
        <w:rPr>
          <w:rFonts w:eastAsia="Calibri"/>
          <w:sz w:val="28"/>
          <w:szCs w:val="28"/>
          <w:lang w:eastAsia="en-US"/>
        </w:rPr>
        <w:t>Расходы, связанные с компенсацией незапланированных расходов или полученного избытка 278 835,43 тыс. руб.</w:t>
      </w:r>
    </w:p>
    <w:p w14:paraId="63AFA88F" w14:textId="77777777" w:rsidR="00820FD8" w:rsidRPr="00820FD8" w:rsidRDefault="00820FD8" w:rsidP="00820FD8">
      <w:pPr>
        <w:numPr>
          <w:ilvl w:val="0"/>
          <w:numId w:val="34"/>
        </w:numPr>
        <w:spacing w:after="200" w:line="360" w:lineRule="auto"/>
        <w:contextualSpacing/>
        <w:jc w:val="both"/>
        <w:rPr>
          <w:rFonts w:eastAsia="Calibri"/>
          <w:sz w:val="28"/>
          <w:szCs w:val="28"/>
          <w:lang w:eastAsia="en-US"/>
        </w:rPr>
      </w:pPr>
      <w:r w:rsidRPr="00820FD8">
        <w:rPr>
          <w:rFonts w:eastAsia="Calibri"/>
          <w:sz w:val="28"/>
          <w:szCs w:val="28"/>
          <w:lang w:eastAsia="en-US"/>
        </w:rPr>
        <w:t>Корректировка НВВ в соответствии с параметрами надежности и качества 10 626,06 тыс. руб.</w:t>
      </w:r>
    </w:p>
    <w:p w14:paraId="64E263CB" w14:textId="77777777" w:rsidR="00820FD8" w:rsidRPr="00820FD8" w:rsidRDefault="00820FD8" w:rsidP="00820FD8">
      <w:pPr>
        <w:numPr>
          <w:ilvl w:val="0"/>
          <w:numId w:val="34"/>
        </w:numPr>
        <w:spacing w:after="200" w:line="360" w:lineRule="auto"/>
        <w:contextualSpacing/>
        <w:jc w:val="both"/>
        <w:rPr>
          <w:rFonts w:eastAsia="Calibri"/>
          <w:sz w:val="28"/>
          <w:szCs w:val="28"/>
          <w:lang w:eastAsia="en-US"/>
        </w:rPr>
      </w:pPr>
      <w:r w:rsidRPr="00820FD8">
        <w:rPr>
          <w:rFonts w:eastAsia="Calibri"/>
          <w:sz w:val="28"/>
          <w:szCs w:val="28"/>
          <w:lang w:eastAsia="en-US"/>
        </w:rPr>
        <w:t>Расчет расходов на оплату потерь электрической энергии в электрических сетях 46 055 тыс. руб.</w:t>
      </w:r>
    </w:p>
    <w:p w14:paraId="5C1B4786" w14:textId="77777777" w:rsidR="00820FD8" w:rsidRPr="00820FD8" w:rsidRDefault="00820FD8" w:rsidP="00820FD8">
      <w:pPr>
        <w:numPr>
          <w:ilvl w:val="0"/>
          <w:numId w:val="34"/>
        </w:numPr>
        <w:spacing w:after="200" w:line="360" w:lineRule="auto"/>
        <w:contextualSpacing/>
        <w:jc w:val="both"/>
        <w:rPr>
          <w:rFonts w:eastAsia="Calibri"/>
          <w:sz w:val="28"/>
          <w:szCs w:val="28"/>
          <w:lang w:eastAsia="en-US"/>
        </w:rPr>
      </w:pPr>
      <w:r w:rsidRPr="00820FD8">
        <w:rPr>
          <w:rFonts w:eastAsia="Calibri"/>
          <w:sz w:val="28"/>
          <w:szCs w:val="28"/>
          <w:lang w:eastAsia="en-US"/>
        </w:rPr>
        <w:t>Услуги ТСО 923,06 тыс. руб.</w:t>
      </w:r>
    </w:p>
    <w:p w14:paraId="1D93C549" w14:textId="77777777" w:rsidR="00820FD8" w:rsidRPr="00820FD8" w:rsidRDefault="00820FD8" w:rsidP="00820FD8">
      <w:pPr>
        <w:ind w:firstLine="709"/>
        <w:jc w:val="both"/>
        <w:rPr>
          <w:rFonts w:eastAsiaTheme="minorHAnsi" w:cstheme="minorBidi"/>
          <w:sz w:val="28"/>
          <w:szCs w:val="28"/>
          <w:lang w:eastAsia="en-US"/>
        </w:rPr>
      </w:pPr>
      <w:r w:rsidRPr="00820FD8">
        <w:rPr>
          <w:rFonts w:eastAsiaTheme="minorHAnsi" w:cstheme="minorBidi"/>
          <w:sz w:val="28"/>
          <w:szCs w:val="28"/>
          <w:lang w:eastAsia="en-US"/>
        </w:rPr>
        <w:t>Необходимая валовая выручка на содержания учтена в размере 1 542 392,70 тыс. руб.</w:t>
      </w:r>
    </w:p>
    <w:p w14:paraId="06382C69" w14:textId="77777777" w:rsidR="00757423" w:rsidRDefault="00757423" w:rsidP="001E5670">
      <w:pPr>
        <w:tabs>
          <w:tab w:val="left" w:pos="5580"/>
          <w:tab w:val="left" w:pos="9498"/>
        </w:tabs>
        <w:ind w:right="-569"/>
        <w:rPr>
          <w:color w:val="000000" w:themeColor="text1"/>
        </w:rPr>
      </w:pPr>
    </w:p>
    <w:bookmarkEnd w:id="4"/>
    <w:p w14:paraId="5BD720F1" w14:textId="77777777" w:rsidR="00820FD8" w:rsidRDefault="00820FD8" w:rsidP="001E5670">
      <w:pPr>
        <w:tabs>
          <w:tab w:val="left" w:pos="5580"/>
          <w:tab w:val="left" w:pos="9498"/>
        </w:tabs>
        <w:ind w:right="-569"/>
        <w:rPr>
          <w:color w:val="000000" w:themeColor="text1"/>
        </w:rPr>
      </w:pPr>
    </w:p>
    <w:p w14:paraId="0F99032F" w14:textId="77777777" w:rsidR="00820FD8" w:rsidRDefault="00820FD8" w:rsidP="001E5670">
      <w:pPr>
        <w:tabs>
          <w:tab w:val="left" w:pos="5580"/>
          <w:tab w:val="left" w:pos="9498"/>
        </w:tabs>
        <w:ind w:right="-569"/>
        <w:rPr>
          <w:color w:val="000000" w:themeColor="text1"/>
        </w:rPr>
      </w:pPr>
    </w:p>
    <w:p w14:paraId="4D67EB3A" w14:textId="67179AC2" w:rsidR="00820FD8" w:rsidRDefault="00820FD8" w:rsidP="001E5670">
      <w:pPr>
        <w:tabs>
          <w:tab w:val="left" w:pos="5580"/>
          <w:tab w:val="left" w:pos="9498"/>
        </w:tabs>
        <w:ind w:right="-569"/>
        <w:rPr>
          <w:color w:val="000000" w:themeColor="text1"/>
        </w:rPr>
        <w:sectPr w:rsidR="00820FD8" w:rsidSect="00CA6CBE">
          <w:headerReference w:type="default" r:id="rId61"/>
          <w:headerReference w:type="first" r:id="rId62"/>
          <w:pgSz w:w="11906" w:h="16838"/>
          <w:pgMar w:top="851" w:right="991" w:bottom="567" w:left="1418" w:header="720" w:footer="720" w:gutter="0"/>
          <w:cols w:space="720"/>
          <w:titlePg/>
          <w:docGrid w:linePitch="381"/>
        </w:sectPr>
      </w:pPr>
    </w:p>
    <w:p w14:paraId="26B7FE71" w14:textId="73CF9C83" w:rsidR="00757423" w:rsidRPr="00081AD4" w:rsidRDefault="00757423" w:rsidP="000C6E7B">
      <w:pPr>
        <w:tabs>
          <w:tab w:val="left" w:pos="5580"/>
          <w:tab w:val="left" w:pos="9498"/>
        </w:tabs>
        <w:ind w:left="-961" w:right="-569" w:firstLine="10884"/>
        <w:rPr>
          <w:color w:val="000000" w:themeColor="text1"/>
        </w:rPr>
      </w:pPr>
      <w:r w:rsidRPr="00081AD4">
        <w:rPr>
          <w:color w:val="000000" w:themeColor="text1"/>
        </w:rPr>
        <w:lastRenderedPageBreak/>
        <w:t xml:space="preserve">Приложение № </w:t>
      </w:r>
      <w:r>
        <w:rPr>
          <w:color w:val="000000" w:themeColor="text1"/>
        </w:rPr>
        <w:t xml:space="preserve">25 </w:t>
      </w:r>
      <w:r w:rsidR="007F5696" w:rsidRPr="00081AD4">
        <w:rPr>
          <w:color w:val="000000" w:themeColor="text1"/>
        </w:rPr>
        <w:t>к</w:t>
      </w:r>
      <w:r w:rsidR="007F5696">
        <w:rPr>
          <w:color w:val="000000" w:themeColor="text1"/>
        </w:rPr>
        <w:t xml:space="preserve"> протоколу </w:t>
      </w:r>
      <w:r w:rsidRPr="00081AD4">
        <w:rPr>
          <w:color w:val="000000" w:themeColor="text1"/>
        </w:rPr>
        <w:t xml:space="preserve">№ </w:t>
      </w:r>
      <w:r>
        <w:rPr>
          <w:color w:val="000000" w:themeColor="text1"/>
        </w:rPr>
        <w:t>61</w:t>
      </w:r>
    </w:p>
    <w:p w14:paraId="7BA8FDE1" w14:textId="77777777" w:rsidR="00757423" w:rsidRPr="00081AD4" w:rsidRDefault="00757423" w:rsidP="000C6E7B">
      <w:pPr>
        <w:tabs>
          <w:tab w:val="left" w:pos="5580"/>
          <w:tab w:val="left" w:pos="9498"/>
        </w:tabs>
        <w:ind w:left="-961" w:right="-569" w:firstLine="10884"/>
        <w:rPr>
          <w:color w:val="000000" w:themeColor="text1"/>
        </w:rPr>
      </w:pPr>
      <w:r w:rsidRPr="00081AD4">
        <w:rPr>
          <w:color w:val="000000" w:themeColor="text1"/>
        </w:rPr>
        <w:t xml:space="preserve">заседания </w:t>
      </w:r>
      <w:r>
        <w:rPr>
          <w:color w:val="000000" w:themeColor="text1"/>
        </w:rPr>
        <w:t>п</w:t>
      </w:r>
      <w:r w:rsidRPr="00081AD4">
        <w:rPr>
          <w:color w:val="000000" w:themeColor="text1"/>
        </w:rPr>
        <w:t>равления Региональной</w:t>
      </w:r>
    </w:p>
    <w:p w14:paraId="1D208FDC" w14:textId="77777777" w:rsidR="00757423" w:rsidRPr="00081AD4" w:rsidRDefault="00757423" w:rsidP="000C6E7B">
      <w:pPr>
        <w:tabs>
          <w:tab w:val="left" w:pos="5580"/>
          <w:tab w:val="left" w:pos="9498"/>
        </w:tabs>
        <w:ind w:left="-961" w:right="-569" w:firstLine="10884"/>
        <w:rPr>
          <w:color w:val="000000" w:themeColor="text1"/>
        </w:rPr>
      </w:pPr>
      <w:r w:rsidRPr="00081AD4">
        <w:rPr>
          <w:color w:val="000000" w:themeColor="text1"/>
        </w:rPr>
        <w:t>энергетической комиссии</w:t>
      </w:r>
    </w:p>
    <w:p w14:paraId="053BACCA" w14:textId="77777777" w:rsidR="00757423" w:rsidRDefault="00757423" w:rsidP="000C6E7B">
      <w:pPr>
        <w:tabs>
          <w:tab w:val="left" w:pos="5580"/>
          <w:tab w:val="left" w:pos="9498"/>
        </w:tabs>
        <w:ind w:left="-961" w:right="-569" w:firstLine="10884"/>
        <w:rPr>
          <w:color w:val="000000" w:themeColor="text1"/>
        </w:rPr>
      </w:pPr>
      <w:r w:rsidRPr="00081AD4">
        <w:rPr>
          <w:color w:val="000000" w:themeColor="text1"/>
        </w:rPr>
        <w:t xml:space="preserve">Кузбасса от </w:t>
      </w:r>
      <w:r>
        <w:rPr>
          <w:color w:val="000000" w:themeColor="text1"/>
        </w:rPr>
        <w:t>01</w:t>
      </w:r>
      <w:r w:rsidRPr="00081AD4">
        <w:rPr>
          <w:color w:val="000000" w:themeColor="text1"/>
        </w:rPr>
        <w:t>.</w:t>
      </w:r>
      <w:r>
        <w:rPr>
          <w:color w:val="000000" w:themeColor="text1"/>
        </w:rPr>
        <w:t>10</w:t>
      </w:r>
      <w:r w:rsidRPr="00081AD4">
        <w:rPr>
          <w:color w:val="000000" w:themeColor="text1"/>
        </w:rPr>
        <w:t>.202</w:t>
      </w:r>
      <w:r>
        <w:rPr>
          <w:color w:val="000000" w:themeColor="text1"/>
        </w:rPr>
        <w:t>1</w:t>
      </w:r>
    </w:p>
    <w:p w14:paraId="4DDC8081" w14:textId="77777777" w:rsidR="000C6E7B" w:rsidRPr="000C6E7B" w:rsidRDefault="000C6E7B" w:rsidP="000C6E7B">
      <w:pPr>
        <w:jc w:val="center"/>
        <w:rPr>
          <w:b/>
          <w:bCs/>
          <w:sz w:val="28"/>
          <w:szCs w:val="28"/>
        </w:rPr>
      </w:pPr>
      <w:r w:rsidRPr="000C6E7B">
        <w:rPr>
          <w:b/>
          <w:bCs/>
          <w:sz w:val="28"/>
          <w:szCs w:val="28"/>
        </w:rPr>
        <w:t xml:space="preserve">Единые (котловые) тарифы на услуги по передаче электрической энергии по </w:t>
      </w:r>
    </w:p>
    <w:p w14:paraId="1F3AC376" w14:textId="77777777" w:rsidR="000C6E7B" w:rsidRPr="000C6E7B" w:rsidRDefault="000C6E7B" w:rsidP="000C6E7B">
      <w:pPr>
        <w:jc w:val="center"/>
        <w:rPr>
          <w:b/>
          <w:bCs/>
          <w:sz w:val="28"/>
          <w:szCs w:val="28"/>
        </w:rPr>
      </w:pPr>
      <w:r w:rsidRPr="000C6E7B">
        <w:rPr>
          <w:b/>
          <w:bCs/>
          <w:sz w:val="28"/>
          <w:szCs w:val="28"/>
        </w:rPr>
        <w:t xml:space="preserve">сетям Кемеровской области-Кузбасса, поставляемой прочим потребителям </w:t>
      </w:r>
      <w:r w:rsidRPr="000C6E7B">
        <w:rPr>
          <w:b/>
          <w:bCs/>
          <w:sz w:val="28"/>
          <w:szCs w:val="20"/>
        </w:rPr>
        <w:t>с 01.10.2021 по 31.12.2021</w:t>
      </w:r>
    </w:p>
    <w:p w14:paraId="2C69543E" w14:textId="77777777" w:rsidR="000C6E7B" w:rsidRPr="000C6E7B" w:rsidRDefault="000C6E7B" w:rsidP="000C6E7B">
      <w:pPr>
        <w:autoSpaceDE w:val="0"/>
        <w:autoSpaceDN w:val="0"/>
        <w:adjustRightInd w:val="0"/>
        <w:jc w:val="both"/>
        <w:outlineLvl w:val="0"/>
        <w:rPr>
          <w:rFonts w:eastAsia="Calibri"/>
          <w:b/>
          <w:bCs/>
          <w:sz w:val="26"/>
          <w:szCs w:val="26"/>
          <w:lang w:eastAsia="en-US"/>
        </w:rPr>
      </w:pPr>
    </w:p>
    <w:tbl>
      <w:tblPr>
        <w:tblW w:w="5086" w:type="pct"/>
        <w:tblLayout w:type="fixed"/>
        <w:tblCellMar>
          <w:top w:w="102" w:type="dxa"/>
          <w:left w:w="62" w:type="dxa"/>
          <w:bottom w:w="102" w:type="dxa"/>
          <w:right w:w="62" w:type="dxa"/>
        </w:tblCellMar>
        <w:tblLook w:val="0000" w:firstRow="0" w:lastRow="0" w:firstColumn="0" w:lastColumn="0" w:noHBand="0" w:noVBand="0"/>
      </w:tblPr>
      <w:tblGrid>
        <w:gridCol w:w="1192"/>
        <w:gridCol w:w="3788"/>
        <w:gridCol w:w="1543"/>
        <w:gridCol w:w="1543"/>
        <w:gridCol w:w="844"/>
        <w:gridCol w:w="1407"/>
        <w:gridCol w:w="1407"/>
        <w:gridCol w:w="1404"/>
        <w:gridCol w:w="1682"/>
      </w:tblGrid>
      <w:tr w:rsidR="000C6E7B" w:rsidRPr="000C6E7B" w14:paraId="05885909" w14:textId="77777777" w:rsidTr="002D6968">
        <w:tc>
          <w:tcPr>
            <w:tcW w:w="402" w:type="pct"/>
            <w:vMerge w:val="restart"/>
            <w:tcBorders>
              <w:top w:val="single" w:sz="4" w:space="0" w:color="auto"/>
              <w:left w:val="single" w:sz="4" w:space="0" w:color="auto"/>
              <w:bottom w:val="single" w:sz="4" w:space="0" w:color="auto"/>
              <w:right w:val="single" w:sz="4" w:space="0" w:color="auto"/>
            </w:tcBorders>
            <w:vAlign w:val="center"/>
          </w:tcPr>
          <w:p w14:paraId="5FD1A836" w14:textId="77777777" w:rsidR="000C6E7B" w:rsidRPr="000C6E7B" w:rsidRDefault="000C6E7B" w:rsidP="000C6E7B">
            <w:pPr>
              <w:autoSpaceDE w:val="0"/>
              <w:autoSpaceDN w:val="0"/>
              <w:adjustRightInd w:val="0"/>
              <w:jc w:val="center"/>
              <w:rPr>
                <w:rFonts w:eastAsia="Calibri"/>
                <w:bCs/>
                <w:lang w:eastAsia="en-US"/>
              </w:rPr>
            </w:pPr>
            <w:r w:rsidRPr="000C6E7B">
              <w:rPr>
                <w:rFonts w:eastAsia="Calibri"/>
                <w:bCs/>
                <w:lang w:eastAsia="en-US"/>
              </w:rPr>
              <w:t xml:space="preserve">№ </w:t>
            </w:r>
          </w:p>
          <w:p w14:paraId="092F09B8" w14:textId="77777777" w:rsidR="000C6E7B" w:rsidRPr="000C6E7B" w:rsidRDefault="000C6E7B" w:rsidP="000C6E7B">
            <w:pPr>
              <w:autoSpaceDE w:val="0"/>
              <w:autoSpaceDN w:val="0"/>
              <w:adjustRightInd w:val="0"/>
              <w:jc w:val="center"/>
              <w:rPr>
                <w:rFonts w:eastAsia="Calibri"/>
                <w:bCs/>
                <w:lang w:eastAsia="en-US"/>
              </w:rPr>
            </w:pPr>
            <w:r w:rsidRPr="000C6E7B">
              <w:rPr>
                <w:rFonts w:eastAsia="Calibri"/>
                <w:bCs/>
                <w:lang w:eastAsia="en-US"/>
              </w:rPr>
              <w:t>п/п</w:t>
            </w:r>
          </w:p>
        </w:tc>
        <w:tc>
          <w:tcPr>
            <w:tcW w:w="1279" w:type="pct"/>
            <w:vMerge w:val="restart"/>
            <w:tcBorders>
              <w:top w:val="single" w:sz="4" w:space="0" w:color="auto"/>
              <w:left w:val="single" w:sz="4" w:space="0" w:color="auto"/>
              <w:bottom w:val="single" w:sz="4" w:space="0" w:color="auto"/>
              <w:right w:val="single" w:sz="4" w:space="0" w:color="auto"/>
            </w:tcBorders>
            <w:vAlign w:val="center"/>
          </w:tcPr>
          <w:p w14:paraId="6C94931C" w14:textId="77777777" w:rsidR="000C6E7B" w:rsidRPr="000C6E7B" w:rsidRDefault="000C6E7B" w:rsidP="000C6E7B">
            <w:pPr>
              <w:autoSpaceDE w:val="0"/>
              <w:autoSpaceDN w:val="0"/>
              <w:adjustRightInd w:val="0"/>
              <w:jc w:val="center"/>
              <w:rPr>
                <w:rFonts w:eastAsia="Calibri"/>
                <w:bCs/>
                <w:lang w:eastAsia="en-US"/>
              </w:rPr>
            </w:pPr>
            <w:r w:rsidRPr="000C6E7B">
              <w:rPr>
                <w:rFonts w:eastAsia="Calibri"/>
                <w:bCs/>
                <w:lang w:eastAsia="en-US"/>
              </w:rPr>
              <w:t>Тарифные группы потребителей электрической энергии (мощности)</w:t>
            </w:r>
          </w:p>
        </w:tc>
        <w:tc>
          <w:tcPr>
            <w:tcW w:w="521" w:type="pct"/>
            <w:vMerge w:val="restart"/>
            <w:tcBorders>
              <w:top w:val="single" w:sz="4" w:space="0" w:color="auto"/>
              <w:left w:val="single" w:sz="4" w:space="0" w:color="auto"/>
              <w:bottom w:val="single" w:sz="4" w:space="0" w:color="auto"/>
              <w:right w:val="single" w:sz="4" w:space="0" w:color="auto"/>
            </w:tcBorders>
            <w:vAlign w:val="center"/>
          </w:tcPr>
          <w:p w14:paraId="1ADC8D03" w14:textId="77777777" w:rsidR="000C6E7B" w:rsidRPr="000C6E7B" w:rsidRDefault="000C6E7B" w:rsidP="000C6E7B">
            <w:pPr>
              <w:autoSpaceDE w:val="0"/>
              <w:autoSpaceDN w:val="0"/>
              <w:adjustRightInd w:val="0"/>
              <w:jc w:val="center"/>
              <w:rPr>
                <w:rFonts w:eastAsia="Calibri"/>
                <w:bCs/>
                <w:lang w:eastAsia="en-US"/>
              </w:rPr>
            </w:pPr>
            <w:r w:rsidRPr="000C6E7B">
              <w:rPr>
                <w:rFonts w:eastAsia="Calibri"/>
                <w:bCs/>
                <w:lang w:eastAsia="en-US"/>
              </w:rPr>
              <w:t>Единица измерения</w:t>
            </w:r>
          </w:p>
        </w:tc>
        <w:tc>
          <w:tcPr>
            <w:tcW w:w="2798" w:type="pct"/>
            <w:gridSpan w:val="6"/>
            <w:tcBorders>
              <w:top w:val="single" w:sz="4" w:space="0" w:color="auto"/>
              <w:left w:val="single" w:sz="4" w:space="0" w:color="auto"/>
              <w:bottom w:val="single" w:sz="4" w:space="0" w:color="auto"/>
              <w:right w:val="single" w:sz="4" w:space="0" w:color="auto"/>
            </w:tcBorders>
            <w:vAlign w:val="center"/>
          </w:tcPr>
          <w:p w14:paraId="1A1A7F0A" w14:textId="77777777" w:rsidR="000C6E7B" w:rsidRPr="000C6E7B" w:rsidRDefault="000C6E7B" w:rsidP="000C6E7B">
            <w:pPr>
              <w:autoSpaceDE w:val="0"/>
              <w:autoSpaceDN w:val="0"/>
              <w:adjustRightInd w:val="0"/>
              <w:jc w:val="center"/>
              <w:rPr>
                <w:rFonts w:eastAsia="Calibri"/>
                <w:bCs/>
                <w:lang w:eastAsia="en-US"/>
              </w:rPr>
            </w:pPr>
            <w:r w:rsidRPr="000C6E7B">
              <w:rPr>
                <w:rFonts w:eastAsia="Calibri"/>
                <w:bCs/>
                <w:lang w:eastAsia="en-US"/>
              </w:rPr>
              <w:t>Диапазоны напряжения</w:t>
            </w:r>
          </w:p>
        </w:tc>
      </w:tr>
      <w:tr w:rsidR="000C6E7B" w:rsidRPr="000C6E7B" w14:paraId="31142E74" w14:textId="77777777" w:rsidTr="002D6968">
        <w:tc>
          <w:tcPr>
            <w:tcW w:w="402" w:type="pct"/>
            <w:vMerge/>
            <w:tcBorders>
              <w:top w:val="single" w:sz="4" w:space="0" w:color="auto"/>
              <w:left w:val="single" w:sz="4" w:space="0" w:color="auto"/>
              <w:bottom w:val="single" w:sz="4" w:space="0" w:color="auto"/>
              <w:right w:val="single" w:sz="4" w:space="0" w:color="auto"/>
            </w:tcBorders>
            <w:vAlign w:val="center"/>
          </w:tcPr>
          <w:p w14:paraId="5ACC5CCC" w14:textId="77777777" w:rsidR="000C6E7B" w:rsidRPr="000C6E7B" w:rsidRDefault="000C6E7B" w:rsidP="000C6E7B">
            <w:pPr>
              <w:autoSpaceDE w:val="0"/>
              <w:autoSpaceDN w:val="0"/>
              <w:adjustRightInd w:val="0"/>
              <w:jc w:val="center"/>
              <w:outlineLvl w:val="0"/>
              <w:rPr>
                <w:rFonts w:eastAsia="Calibri"/>
                <w:bCs/>
                <w:lang w:eastAsia="en-US"/>
              </w:rPr>
            </w:pPr>
          </w:p>
        </w:tc>
        <w:tc>
          <w:tcPr>
            <w:tcW w:w="1279" w:type="pct"/>
            <w:vMerge/>
            <w:tcBorders>
              <w:top w:val="single" w:sz="4" w:space="0" w:color="auto"/>
              <w:left w:val="single" w:sz="4" w:space="0" w:color="auto"/>
              <w:bottom w:val="single" w:sz="4" w:space="0" w:color="auto"/>
              <w:right w:val="single" w:sz="4" w:space="0" w:color="auto"/>
            </w:tcBorders>
            <w:vAlign w:val="center"/>
          </w:tcPr>
          <w:p w14:paraId="6D10F697" w14:textId="77777777" w:rsidR="000C6E7B" w:rsidRPr="000C6E7B" w:rsidRDefault="000C6E7B" w:rsidP="000C6E7B">
            <w:pPr>
              <w:autoSpaceDE w:val="0"/>
              <w:autoSpaceDN w:val="0"/>
              <w:adjustRightInd w:val="0"/>
              <w:jc w:val="center"/>
              <w:outlineLvl w:val="0"/>
              <w:rPr>
                <w:rFonts w:eastAsia="Calibri"/>
                <w:bCs/>
                <w:lang w:eastAsia="en-US"/>
              </w:rPr>
            </w:pPr>
          </w:p>
        </w:tc>
        <w:tc>
          <w:tcPr>
            <w:tcW w:w="521" w:type="pct"/>
            <w:vMerge/>
            <w:tcBorders>
              <w:top w:val="single" w:sz="4" w:space="0" w:color="auto"/>
              <w:left w:val="single" w:sz="4" w:space="0" w:color="auto"/>
              <w:bottom w:val="single" w:sz="4" w:space="0" w:color="auto"/>
              <w:right w:val="single" w:sz="4" w:space="0" w:color="auto"/>
            </w:tcBorders>
            <w:vAlign w:val="center"/>
          </w:tcPr>
          <w:p w14:paraId="3ED1020E" w14:textId="77777777" w:rsidR="000C6E7B" w:rsidRPr="000C6E7B" w:rsidRDefault="000C6E7B" w:rsidP="000C6E7B">
            <w:pPr>
              <w:autoSpaceDE w:val="0"/>
              <w:autoSpaceDN w:val="0"/>
              <w:adjustRightInd w:val="0"/>
              <w:jc w:val="center"/>
              <w:outlineLvl w:val="0"/>
              <w:rPr>
                <w:rFonts w:eastAsia="Calibri"/>
                <w:bCs/>
                <w:lang w:eastAsia="en-US"/>
              </w:rPr>
            </w:pPr>
          </w:p>
        </w:tc>
        <w:tc>
          <w:tcPr>
            <w:tcW w:w="521" w:type="pct"/>
            <w:tcBorders>
              <w:top w:val="single" w:sz="4" w:space="0" w:color="auto"/>
              <w:left w:val="single" w:sz="4" w:space="0" w:color="auto"/>
              <w:bottom w:val="single" w:sz="4" w:space="0" w:color="auto"/>
              <w:right w:val="single" w:sz="4" w:space="0" w:color="auto"/>
            </w:tcBorders>
            <w:vAlign w:val="center"/>
          </w:tcPr>
          <w:p w14:paraId="7348AF05" w14:textId="77777777" w:rsidR="000C6E7B" w:rsidRPr="000C6E7B" w:rsidRDefault="000C6E7B" w:rsidP="000C6E7B">
            <w:pPr>
              <w:autoSpaceDE w:val="0"/>
              <w:autoSpaceDN w:val="0"/>
              <w:adjustRightInd w:val="0"/>
              <w:jc w:val="center"/>
              <w:rPr>
                <w:rFonts w:eastAsia="Calibri"/>
                <w:bCs/>
                <w:lang w:eastAsia="en-US"/>
              </w:rPr>
            </w:pPr>
            <w:r w:rsidRPr="000C6E7B">
              <w:rPr>
                <w:rFonts w:eastAsia="Calibri"/>
                <w:bCs/>
                <w:lang w:eastAsia="en-US"/>
              </w:rPr>
              <w:t>Всего</w:t>
            </w:r>
          </w:p>
        </w:tc>
        <w:tc>
          <w:tcPr>
            <w:tcW w:w="285" w:type="pct"/>
            <w:tcBorders>
              <w:top w:val="single" w:sz="4" w:space="0" w:color="auto"/>
              <w:left w:val="single" w:sz="4" w:space="0" w:color="auto"/>
              <w:bottom w:val="single" w:sz="4" w:space="0" w:color="auto"/>
              <w:right w:val="single" w:sz="4" w:space="0" w:color="auto"/>
            </w:tcBorders>
            <w:vAlign w:val="center"/>
          </w:tcPr>
          <w:p w14:paraId="466F4E26" w14:textId="77777777" w:rsidR="000C6E7B" w:rsidRPr="000C6E7B" w:rsidRDefault="000C6E7B" w:rsidP="000C6E7B">
            <w:pPr>
              <w:autoSpaceDE w:val="0"/>
              <w:autoSpaceDN w:val="0"/>
              <w:adjustRightInd w:val="0"/>
              <w:jc w:val="center"/>
              <w:rPr>
                <w:rFonts w:eastAsia="Calibri"/>
                <w:bCs/>
                <w:lang w:eastAsia="en-US"/>
              </w:rPr>
            </w:pPr>
            <w:r w:rsidRPr="000C6E7B">
              <w:rPr>
                <w:rFonts w:eastAsia="Calibri"/>
                <w:bCs/>
                <w:lang w:eastAsia="en-US"/>
              </w:rPr>
              <w:t>BH-1</w:t>
            </w:r>
          </w:p>
        </w:tc>
        <w:tc>
          <w:tcPr>
            <w:tcW w:w="475" w:type="pct"/>
            <w:tcBorders>
              <w:top w:val="single" w:sz="4" w:space="0" w:color="auto"/>
              <w:left w:val="single" w:sz="4" w:space="0" w:color="auto"/>
              <w:bottom w:val="single" w:sz="4" w:space="0" w:color="auto"/>
              <w:right w:val="single" w:sz="4" w:space="0" w:color="auto"/>
            </w:tcBorders>
            <w:vAlign w:val="center"/>
          </w:tcPr>
          <w:p w14:paraId="3715E10C" w14:textId="77777777" w:rsidR="000C6E7B" w:rsidRPr="000C6E7B" w:rsidRDefault="000C6E7B" w:rsidP="000C6E7B">
            <w:pPr>
              <w:autoSpaceDE w:val="0"/>
              <w:autoSpaceDN w:val="0"/>
              <w:adjustRightInd w:val="0"/>
              <w:jc w:val="center"/>
              <w:rPr>
                <w:rFonts w:eastAsia="Calibri"/>
                <w:bCs/>
                <w:lang w:eastAsia="en-US"/>
              </w:rPr>
            </w:pPr>
            <w:r w:rsidRPr="000C6E7B">
              <w:rPr>
                <w:rFonts w:eastAsia="Calibri"/>
                <w:bCs/>
                <w:lang w:eastAsia="en-US"/>
              </w:rPr>
              <w:t>BH</w:t>
            </w:r>
          </w:p>
        </w:tc>
        <w:tc>
          <w:tcPr>
            <w:tcW w:w="475" w:type="pct"/>
            <w:tcBorders>
              <w:top w:val="single" w:sz="4" w:space="0" w:color="auto"/>
              <w:left w:val="single" w:sz="4" w:space="0" w:color="auto"/>
              <w:bottom w:val="single" w:sz="4" w:space="0" w:color="auto"/>
              <w:right w:val="single" w:sz="4" w:space="0" w:color="auto"/>
            </w:tcBorders>
            <w:vAlign w:val="center"/>
          </w:tcPr>
          <w:p w14:paraId="5D6749A5" w14:textId="77777777" w:rsidR="000C6E7B" w:rsidRPr="000C6E7B" w:rsidRDefault="000C6E7B" w:rsidP="000C6E7B">
            <w:pPr>
              <w:autoSpaceDE w:val="0"/>
              <w:autoSpaceDN w:val="0"/>
              <w:adjustRightInd w:val="0"/>
              <w:jc w:val="center"/>
              <w:rPr>
                <w:rFonts w:eastAsia="Calibri"/>
                <w:bCs/>
                <w:lang w:eastAsia="en-US"/>
              </w:rPr>
            </w:pPr>
            <w:r w:rsidRPr="000C6E7B">
              <w:rPr>
                <w:rFonts w:eastAsia="Calibri"/>
                <w:bCs/>
                <w:lang w:eastAsia="en-US"/>
              </w:rPr>
              <w:t>CH-I</w:t>
            </w:r>
          </w:p>
        </w:tc>
        <w:tc>
          <w:tcPr>
            <w:tcW w:w="474" w:type="pct"/>
            <w:tcBorders>
              <w:top w:val="single" w:sz="4" w:space="0" w:color="auto"/>
              <w:left w:val="single" w:sz="4" w:space="0" w:color="auto"/>
              <w:bottom w:val="single" w:sz="4" w:space="0" w:color="auto"/>
              <w:right w:val="single" w:sz="4" w:space="0" w:color="auto"/>
            </w:tcBorders>
            <w:vAlign w:val="center"/>
          </w:tcPr>
          <w:p w14:paraId="5E81394C" w14:textId="77777777" w:rsidR="000C6E7B" w:rsidRPr="000C6E7B" w:rsidRDefault="000C6E7B" w:rsidP="000C6E7B">
            <w:pPr>
              <w:autoSpaceDE w:val="0"/>
              <w:autoSpaceDN w:val="0"/>
              <w:adjustRightInd w:val="0"/>
              <w:jc w:val="center"/>
              <w:rPr>
                <w:rFonts w:eastAsia="Calibri"/>
                <w:bCs/>
                <w:lang w:eastAsia="en-US"/>
              </w:rPr>
            </w:pPr>
            <w:r w:rsidRPr="000C6E7B">
              <w:rPr>
                <w:rFonts w:eastAsia="Calibri"/>
                <w:bCs/>
                <w:lang w:eastAsia="en-US"/>
              </w:rPr>
              <w:t>CH-II</w:t>
            </w:r>
          </w:p>
        </w:tc>
        <w:tc>
          <w:tcPr>
            <w:tcW w:w="568" w:type="pct"/>
            <w:tcBorders>
              <w:top w:val="single" w:sz="4" w:space="0" w:color="auto"/>
              <w:left w:val="single" w:sz="4" w:space="0" w:color="auto"/>
              <w:bottom w:val="single" w:sz="4" w:space="0" w:color="auto"/>
              <w:right w:val="single" w:sz="4" w:space="0" w:color="auto"/>
            </w:tcBorders>
            <w:vAlign w:val="center"/>
          </w:tcPr>
          <w:p w14:paraId="1E800A34" w14:textId="77777777" w:rsidR="000C6E7B" w:rsidRPr="000C6E7B" w:rsidRDefault="000C6E7B" w:rsidP="000C6E7B">
            <w:pPr>
              <w:autoSpaceDE w:val="0"/>
              <w:autoSpaceDN w:val="0"/>
              <w:adjustRightInd w:val="0"/>
              <w:jc w:val="center"/>
              <w:rPr>
                <w:rFonts w:eastAsia="Calibri"/>
                <w:bCs/>
                <w:lang w:eastAsia="en-US"/>
              </w:rPr>
            </w:pPr>
            <w:r w:rsidRPr="000C6E7B">
              <w:rPr>
                <w:rFonts w:eastAsia="Calibri"/>
                <w:bCs/>
                <w:lang w:eastAsia="en-US"/>
              </w:rPr>
              <w:t>HH</w:t>
            </w:r>
          </w:p>
        </w:tc>
      </w:tr>
      <w:tr w:rsidR="000C6E7B" w:rsidRPr="000C6E7B" w14:paraId="057C1F3C" w14:textId="77777777" w:rsidTr="002D6968">
        <w:trPr>
          <w:trHeight w:val="163"/>
        </w:trPr>
        <w:tc>
          <w:tcPr>
            <w:tcW w:w="402" w:type="pct"/>
            <w:tcBorders>
              <w:top w:val="single" w:sz="4" w:space="0" w:color="auto"/>
              <w:left w:val="single" w:sz="4" w:space="0" w:color="auto"/>
              <w:bottom w:val="single" w:sz="4" w:space="0" w:color="auto"/>
              <w:right w:val="single" w:sz="4" w:space="0" w:color="auto"/>
            </w:tcBorders>
          </w:tcPr>
          <w:p w14:paraId="6E46EF81" w14:textId="77777777" w:rsidR="000C6E7B" w:rsidRPr="000C6E7B" w:rsidRDefault="000C6E7B" w:rsidP="000C6E7B">
            <w:pPr>
              <w:autoSpaceDE w:val="0"/>
              <w:autoSpaceDN w:val="0"/>
              <w:adjustRightInd w:val="0"/>
              <w:jc w:val="center"/>
              <w:rPr>
                <w:rFonts w:eastAsia="Calibri"/>
                <w:bCs/>
                <w:lang w:eastAsia="en-US"/>
              </w:rPr>
            </w:pPr>
            <w:r w:rsidRPr="000C6E7B">
              <w:rPr>
                <w:rFonts w:eastAsia="Calibri"/>
                <w:bCs/>
                <w:lang w:eastAsia="en-US"/>
              </w:rPr>
              <w:t>1</w:t>
            </w:r>
          </w:p>
        </w:tc>
        <w:tc>
          <w:tcPr>
            <w:tcW w:w="1279" w:type="pct"/>
            <w:tcBorders>
              <w:top w:val="single" w:sz="4" w:space="0" w:color="auto"/>
              <w:left w:val="single" w:sz="4" w:space="0" w:color="auto"/>
              <w:bottom w:val="single" w:sz="4" w:space="0" w:color="auto"/>
              <w:right w:val="single" w:sz="4" w:space="0" w:color="auto"/>
            </w:tcBorders>
          </w:tcPr>
          <w:p w14:paraId="325F2020" w14:textId="77777777" w:rsidR="000C6E7B" w:rsidRPr="000C6E7B" w:rsidRDefault="000C6E7B" w:rsidP="000C6E7B">
            <w:pPr>
              <w:autoSpaceDE w:val="0"/>
              <w:autoSpaceDN w:val="0"/>
              <w:adjustRightInd w:val="0"/>
              <w:jc w:val="center"/>
              <w:rPr>
                <w:rFonts w:eastAsia="Calibri"/>
                <w:bCs/>
                <w:lang w:eastAsia="en-US"/>
              </w:rPr>
            </w:pPr>
            <w:r w:rsidRPr="000C6E7B">
              <w:rPr>
                <w:rFonts w:eastAsia="Calibri"/>
                <w:bCs/>
                <w:lang w:eastAsia="en-US"/>
              </w:rPr>
              <w:t>2</w:t>
            </w:r>
          </w:p>
        </w:tc>
        <w:tc>
          <w:tcPr>
            <w:tcW w:w="521" w:type="pct"/>
            <w:tcBorders>
              <w:top w:val="single" w:sz="4" w:space="0" w:color="auto"/>
              <w:left w:val="single" w:sz="4" w:space="0" w:color="auto"/>
              <w:bottom w:val="single" w:sz="4" w:space="0" w:color="auto"/>
              <w:right w:val="single" w:sz="4" w:space="0" w:color="auto"/>
            </w:tcBorders>
          </w:tcPr>
          <w:p w14:paraId="066033A3" w14:textId="77777777" w:rsidR="000C6E7B" w:rsidRPr="000C6E7B" w:rsidRDefault="000C6E7B" w:rsidP="000C6E7B">
            <w:pPr>
              <w:autoSpaceDE w:val="0"/>
              <w:autoSpaceDN w:val="0"/>
              <w:adjustRightInd w:val="0"/>
              <w:jc w:val="center"/>
              <w:rPr>
                <w:rFonts w:eastAsia="Calibri"/>
                <w:bCs/>
                <w:lang w:eastAsia="en-US"/>
              </w:rPr>
            </w:pPr>
            <w:r w:rsidRPr="000C6E7B">
              <w:rPr>
                <w:rFonts w:eastAsia="Calibri"/>
                <w:bCs/>
                <w:lang w:eastAsia="en-US"/>
              </w:rPr>
              <w:t>3</w:t>
            </w:r>
          </w:p>
        </w:tc>
        <w:tc>
          <w:tcPr>
            <w:tcW w:w="521" w:type="pct"/>
            <w:tcBorders>
              <w:top w:val="single" w:sz="4" w:space="0" w:color="auto"/>
              <w:left w:val="single" w:sz="4" w:space="0" w:color="auto"/>
              <w:bottom w:val="single" w:sz="4" w:space="0" w:color="auto"/>
              <w:right w:val="single" w:sz="4" w:space="0" w:color="auto"/>
            </w:tcBorders>
          </w:tcPr>
          <w:p w14:paraId="33A996AF" w14:textId="77777777" w:rsidR="000C6E7B" w:rsidRPr="000C6E7B" w:rsidRDefault="000C6E7B" w:rsidP="000C6E7B">
            <w:pPr>
              <w:autoSpaceDE w:val="0"/>
              <w:autoSpaceDN w:val="0"/>
              <w:adjustRightInd w:val="0"/>
              <w:jc w:val="center"/>
              <w:rPr>
                <w:rFonts w:eastAsia="Calibri"/>
                <w:bCs/>
                <w:lang w:eastAsia="en-US"/>
              </w:rPr>
            </w:pPr>
            <w:r w:rsidRPr="000C6E7B">
              <w:rPr>
                <w:rFonts w:eastAsia="Calibri"/>
                <w:bCs/>
                <w:lang w:eastAsia="en-US"/>
              </w:rPr>
              <w:t>4</w:t>
            </w:r>
          </w:p>
        </w:tc>
        <w:tc>
          <w:tcPr>
            <w:tcW w:w="285" w:type="pct"/>
            <w:tcBorders>
              <w:top w:val="single" w:sz="4" w:space="0" w:color="auto"/>
              <w:left w:val="single" w:sz="4" w:space="0" w:color="auto"/>
              <w:bottom w:val="single" w:sz="4" w:space="0" w:color="auto"/>
              <w:right w:val="single" w:sz="4" w:space="0" w:color="auto"/>
            </w:tcBorders>
          </w:tcPr>
          <w:p w14:paraId="0C068055" w14:textId="77777777" w:rsidR="000C6E7B" w:rsidRPr="000C6E7B" w:rsidRDefault="000C6E7B" w:rsidP="000C6E7B">
            <w:pPr>
              <w:autoSpaceDE w:val="0"/>
              <w:autoSpaceDN w:val="0"/>
              <w:adjustRightInd w:val="0"/>
              <w:jc w:val="center"/>
              <w:rPr>
                <w:rFonts w:eastAsia="Calibri"/>
                <w:bCs/>
                <w:lang w:eastAsia="en-US"/>
              </w:rPr>
            </w:pPr>
            <w:r w:rsidRPr="000C6E7B">
              <w:rPr>
                <w:rFonts w:eastAsia="Calibri"/>
                <w:bCs/>
                <w:lang w:eastAsia="en-US"/>
              </w:rPr>
              <w:t>5</w:t>
            </w:r>
          </w:p>
        </w:tc>
        <w:tc>
          <w:tcPr>
            <w:tcW w:w="475" w:type="pct"/>
            <w:tcBorders>
              <w:top w:val="single" w:sz="4" w:space="0" w:color="auto"/>
              <w:left w:val="single" w:sz="4" w:space="0" w:color="auto"/>
              <w:bottom w:val="single" w:sz="4" w:space="0" w:color="auto"/>
              <w:right w:val="single" w:sz="4" w:space="0" w:color="auto"/>
            </w:tcBorders>
          </w:tcPr>
          <w:p w14:paraId="7075FEAA" w14:textId="77777777" w:rsidR="000C6E7B" w:rsidRPr="000C6E7B" w:rsidRDefault="000C6E7B" w:rsidP="000C6E7B">
            <w:pPr>
              <w:autoSpaceDE w:val="0"/>
              <w:autoSpaceDN w:val="0"/>
              <w:adjustRightInd w:val="0"/>
              <w:jc w:val="center"/>
              <w:rPr>
                <w:rFonts w:eastAsia="Calibri"/>
                <w:bCs/>
                <w:lang w:eastAsia="en-US"/>
              </w:rPr>
            </w:pPr>
            <w:r w:rsidRPr="000C6E7B">
              <w:rPr>
                <w:rFonts w:eastAsia="Calibri"/>
                <w:bCs/>
                <w:lang w:eastAsia="en-US"/>
              </w:rPr>
              <w:t>6</w:t>
            </w:r>
          </w:p>
        </w:tc>
        <w:tc>
          <w:tcPr>
            <w:tcW w:w="475" w:type="pct"/>
            <w:tcBorders>
              <w:top w:val="single" w:sz="4" w:space="0" w:color="auto"/>
              <w:left w:val="single" w:sz="4" w:space="0" w:color="auto"/>
              <w:bottom w:val="single" w:sz="4" w:space="0" w:color="auto"/>
              <w:right w:val="single" w:sz="4" w:space="0" w:color="auto"/>
            </w:tcBorders>
          </w:tcPr>
          <w:p w14:paraId="79B7AC07" w14:textId="77777777" w:rsidR="000C6E7B" w:rsidRPr="000C6E7B" w:rsidRDefault="000C6E7B" w:rsidP="000C6E7B">
            <w:pPr>
              <w:autoSpaceDE w:val="0"/>
              <w:autoSpaceDN w:val="0"/>
              <w:adjustRightInd w:val="0"/>
              <w:jc w:val="center"/>
              <w:rPr>
                <w:rFonts w:eastAsia="Calibri"/>
                <w:bCs/>
                <w:lang w:eastAsia="en-US"/>
              </w:rPr>
            </w:pPr>
            <w:r w:rsidRPr="000C6E7B">
              <w:rPr>
                <w:rFonts w:eastAsia="Calibri"/>
                <w:bCs/>
                <w:lang w:eastAsia="en-US"/>
              </w:rPr>
              <w:t>7</w:t>
            </w:r>
          </w:p>
        </w:tc>
        <w:tc>
          <w:tcPr>
            <w:tcW w:w="474" w:type="pct"/>
            <w:tcBorders>
              <w:top w:val="single" w:sz="4" w:space="0" w:color="auto"/>
              <w:left w:val="single" w:sz="4" w:space="0" w:color="auto"/>
              <w:bottom w:val="single" w:sz="4" w:space="0" w:color="auto"/>
              <w:right w:val="single" w:sz="4" w:space="0" w:color="auto"/>
            </w:tcBorders>
          </w:tcPr>
          <w:p w14:paraId="164F7484" w14:textId="77777777" w:rsidR="000C6E7B" w:rsidRPr="000C6E7B" w:rsidRDefault="000C6E7B" w:rsidP="000C6E7B">
            <w:pPr>
              <w:autoSpaceDE w:val="0"/>
              <w:autoSpaceDN w:val="0"/>
              <w:adjustRightInd w:val="0"/>
              <w:jc w:val="center"/>
              <w:rPr>
                <w:rFonts w:eastAsia="Calibri"/>
                <w:bCs/>
                <w:lang w:eastAsia="en-US"/>
              </w:rPr>
            </w:pPr>
            <w:r w:rsidRPr="000C6E7B">
              <w:rPr>
                <w:rFonts w:eastAsia="Calibri"/>
                <w:bCs/>
                <w:lang w:eastAsia="en-US"/>
              </w:rPr>
              <w:t>8</w:t>
            </w:r>
          </w:p>
        </w:tc>
        <w:tc>
          <w:tcPr>
            <w:tcW w:w="568" w:type="pct"/>
            <w:tcBorders>
              <w:top w:val="single" w:sz="4" w:space="0" w:color="auto"/>
              <w:left w:val="single" w:sz="4" w:space="0" w:color="auto"/>
              <w:bottom w:val="single" w:sz="4" w:space="0" w:color="auto"/>
              <w:right w:val="single" w:sz="4" w:space="0" w:color="auto"/>
            </w:tcBorders>
          </w:tcPr>
          <w:p w14:paraId="0135BC0E" w14:textId="77777777" w:rsidR="000C6E7B" w:rsidRPr="000C6E7B" w:rsidRDefault="000C6E7B" w:rsidP="000C6E7B">
            <w:pPr>
              <w:autoSpaceDE w:val="0"/>
              <w:autoSpaceDN w:val="0"/>
              <w:adjustRightInd w:val="0"/>
              <w:jc w:val="center"/>
              <w:rPr>
                <w:rFonts w:eastAsia="Calibri"/>
                <w:bCs/>
                <w:lang w:eastAsia="en-US"/>
              </w:rPr>
            </w:pPr>
            <w:r w:rsidRPr="000C6E7B">
              <w:rPr>
                <w:rFonts w:eastAsia="Calibri"/>
                <w:bCs/>
                <w:lang w:eastAsia="en-US"/>
              </w:rPr>
              <w:t>9</w:t>
            </w:r>
          </w:p>
        </w:tc>
      </w:tr>
      <w:tr w:rsidR="000C6E7B" w:rsidRPr="000C6E7B" w14:paraId="48C543B4" w14:textId="77777777" w:rsidTr="002D6968">
        <w:trPr>
          <w:trHeight w:val="279"/>
        </w:trPr>
        <w:tc>
          <w:tcPr>
            <w:tcW w:w="402" w:type="pct"/>
            <w:tcBorders>
              <w:top w:val="single" w:sz="4" w:space="0" w:color="auto"/>
              <w:left w:val="single" w:sz="4" w:space="0" w:color="auto"/>
              <w:bottom w:val="single" w:sz="4" w:space="0" w:color="auto"/>
              <w:right w:val="single" w:sz="4" w:space="0" w:color="auto"/>
            </w:tcBorders>
          </w:tcPr>
          <w:p w14:paraId="05C6F27B" w14:textId="77777777" w:rsidR="000C6E7B" w:rsidRPr="000C6E7B" w:rsidRDefault="000C6E7B" w:rsidP="000C6E7B">
            <w:pPr>
              <w:autoSpaceDE w:val="0"/>
              <w:autoSpaceDN w:val="0"/>
              <w:adjustRightInd w:val="0"/>
              <w:jc w:val="center"/>
              <w:outlineLvl w:val="0"/>
              <w:rPr>
                <w:rFonts w:eastAsia="Calibri"/>
                <w:bCs/>
                <w:lang w:eastAsia="en-US"/>
              </w:rPr>
            </w:pPr>
            <w:r w:rsidRPr="000C6E7B">
              <w:rPr>
                <w:rFonts w:eastAsia="Calibri"/>
                <w:bCs/>
                <w:lang w:eastAsia="en-US"/>
              </w:rPr>
              <w:t>1</w:t>
            </w:r>
          </w:p>
        </w:tc>
        <w:tc>
          <w:tcPr>
            <w:tcW w:w="1800" w:type="pct"/>
            <w:gridSpan w:val="2"/>
            <w:tcBorders>
              <w:top w:val="single" w:sz="4" w:space="0" w:color="auto"/>
              <w:left w:val="single" w:sz="4" w:space="0" w:color="auto"/>
              <w:bottom w:val="single" w:sz="4" w:space="0" w:color="auto"/>
              <w:right w:val="single" w:sz="4" w:space="0" w:color="auto"/>
            </w:tcBorders>
          </w:tcPr>
          <w:p w14:paraId="3C5101B4" w14:textId="77777777" w:rsidR="000C6E7B" w:rsidRPr="000C6E7B" w:rsidRDefault="000C6E7B" w:rsidP="000C6E7B">
            <w:pPr>
              <w:autoSpaceDE w:val="0"/>
              <w:autoSpaceDN w:val="0"/>
              <w:adjustRightInd w:val="0"/>
              <w:rPr>
                <w:rFonts w:eastAsia="Calibri"/>
                <w:bCs/>
                <w:lang w:eastAsia="en-US"/>
              </w:rPr>
            </w:pPr>
            <w:r w:rsidRPr="000C6E7B">
              <w:rPr>
                <w:rFonts w:eastAsia="Calibri"/>
                <w:bCs/>
                <w:lang w:eastAsia="en-US"/>
              </w:rPr>
              <w:t>Прочие потребители (тарифы указываются без учета НДС)</w:t>
            </w:r>
          </w:p>
        </w:tc>
        <w:tc>
          <w:tcPr>
            <w:tcW w:w="2798" w:type="pct"/>
            <w:gridSpan w:val="6"/>
            <w:tcBorders>
              <w:top w:val="single" w:sz="4" w:space="0" w:color="auto"/>
              <w:left w:val="single" w:sz="4" w:space="0" w:color="auto"/>
              <w:bottom w:val="single" w:sz="4" w:space="0" w:color="auto"/>
              <w:right w:val="single" w:sz="4" w:space="0" w:color="auto"/>
            </w:tcBorders>
            <w:vAlign w:val="center"/>
          </w:tcPr>
          <w:p w14:paraId="0ABB269E" w14:textId="77777777" w:rsidR="000C6E7B" w:rsidRPr="000C6E7B" w:rsidRDefault="000C6E7B" w:rsidP="000C6E7B">
            <w:pPr>
              <w:autoSpaceDE w:val="0"/>
              <w:autoSpaceDN w:val="0"/>
              <w:adjustRightInd w:val="0"/>
              <w:jc w:val="center"/>
              <w:rPr>
                <w:rFonts w:eastAsia="Calibri"/>
                <w:bCs/>
                <w:lang w:eastAsia="en-US"/>
              </w:rPr>
            </w:pPr>
            <w:r w:rsidRPr="000C6E7B">
              <w:rPr>
                <w:rFonts w:eastAsia="Calibri"/>
                <w:bCs/>
                <w:lang w:eastAsia="en-US"/>
              </w:rPr>
              <w:t>с 01.10.2021 по 31.12.2021</w:t>
            </w:r>
          </w:p>
        </w:tc>
      </w:tr>
      <w:tr w:rsidR="000C6E7B" w:rsidRPr="000C6E7B" w14:paraId="06253E59" w14:textId="77777777" w:rsidTr="002D6968">
        <w:tc>
          <w:tcPr>
            <w:tcW w:w="402" w:type="pct"/>
            <w:tcBorders>
              <w:top w:val="single" w:sz="4" w:space="0" w:color="auto"/>
              <w:left w:val="single" w:sz="4" w:space="0" w:color="auto"/>
              <w:bottom w:val="single" w:sz="4" w:space="0" w:color="auto"/>
              <w:right w:val="single" w:sz="4" w:space="0" w:color="auto"/>
            </w:tcBorders>
          </w:tcPr>
          <w:p w14:paraId="52C33518" w14:textId="77777777" w:rsidR="000C6E7B" w:rsidRPr="000C6E7B" w:rsidRDefault="000C6E7B" w:rsidP="000C6E7B">
            <w:pPr>
              <w:autoSpaceDE w:val="0"/>
              <w:autoSpaceDN w:val="0"/>
              <w:adjustRightInd w:val="0"/>
              <w:jc w:val="center"/>
              <w:rPr>
                <w:rFonts w:eastAsia="Calibri"/>
                <w:bCs/>
                <w:lang w:eastAsia="en-US"/>
              </w:rPr>
            </w:pPr>
            <w:r w:rsidRPr="000C6E7B">
              <w:rPr>
                <w:rFonts w:eastAsia="Calibri"/>
                <w:bCs/>
                <w:lang w:eastAsia="en-US"/>
              </w:rPr>
              <w:t>1.1</w:t>
            </w:r>
          </w:p>
        </w:tc>
        <w:tc>
          <w:tcPr>
            <w:tcW w:w="4598" w:type="pct"/>
            <w:gridSpan w:val="8"/>
            <w:tcBorders>
              <w:top w:val="single" w:sz="4" w:space="0" w:color="auto"/>
              <w:left w:val="single" w:sz="4" w:space="0" w:color="auto"/>
              <w:bottom w:val="single" w:sz="4" w:space="0" w:color="auto"/>
              <w:right w:val="single" w:sz="4" w:space="0" w:color="auto"/>
            </w:tcBorders>
          </w:tcPr>
          <w:p w14:paraId="25D8B85B" w14:textId="77777777" w:rsidR="000C6E7B" w:rsidRPr="000C6E7B" w:rsidRDefault="000C6E7B" w:rsidP="000C6E7B">
            <w:pPr>
              <w:autoSpaceDE w:val="0"/>
              <w:autoSpaceDN w:val="0"/>
              <w:adjustRightInd w:val="0"/>
              <w:rPr>
                <w:rFonts w:eastAsia="Calibri"/>
                <w:bCs/>
                <w:lang w:eastAsia="en-US"/>
              </w:rPr>
            </w:pPr>
            <w:r w:rsidRPr="000C6E7B">
              <w:rPr>
                <w:rFonts w:eastAsia="Calibri"/>
                <w:bCs/>
                <w:lang w:eastAsia="en-US"/>
              </w:rPr>
              <w:t>Двухставочный тариф</w:t>
            </w:r>
          </w:p>
        </w:tc>
      </w:tr>
      <w:tr w:rsidR="000C6E7B" w:rsidRPr="000C6E7B" w14:paraId="4D000D0D" w14:textId="77777777" w:rsidTr="002D6968">
        <w:tc>
          <w:tcPr>
            <w:tcW w:w="402" w:type="pct"/>
            <w:tcBorders>
              <w:top w:val="single" w:sz="4" w:space="0" w:color="auto"/>
              <w:left w:val="single" w:sz="4" w:space="0" w:color="auto"/>
              <w:bottom w:val="single" w:sz="4" w:space="0" w:color="auto"/>
              <w:right w:val="single" w:sz="4" w:space="0" w:color="auto"/>
            </w:tcBorders>
          </w:tcPr>
          <w:p w14:paraId="5DD59427" w14:textId="77777777" w:rsidR="000C6E7B" w:rsidRPr="000C6E7B" w:rsidRDefault="000C6E7B" w:rsidP="000C6E7B">
            <w:pPr>
              <w:autoSpaceDE w:val="0"/>
              <w:autoSpaceDN w:val="0"/>
              <w:adjustRightInd w:val="0"/>
              <w:jc w:val="center"/>
              <w:rPr>
                <w:rFonts w:eastAsia="Calibri"/>
                <w:bCs/>
                <w:lang w:eastAsia="en-US"/>
              </w:rPr>
            </w:pPr>
            <w:r w:rsidRPr="000C6E7B">
              <w:rPr>
                <w:rFonts w:eastAsia="Calibri"/>
                <w:bCs/>
                <w:lang w:eastAsia="en-US"/>
              </w:rPr>
              <w:t>1.1.1</w:t>
            </w:r>
          </w:p>
        </w:tc>
        <w:tc>
          <w:tcPr>
            <w:tcW w:w="1279" w:type="pct"/>
            <w:tcBorders>
              <w:top w:val="single" w:sz="4" w:space="0" w:color="auto"/>
              <w:left w:val="single" w:sz="4" w:space="0" w:color="auto"/>
              <w:bottom w:val="single" w:sz="4" w:space="0" w:color="auto"/>
              <w:right w:val="single" w:sz="4" w:space="0" w:color="auto"/>
            </w:tcBorders>
          </w:tcPr>
          <w:p w14:paraId="65A1825E" w14:textId="77777777" w:rsidR="000C6E7B" w:rsidRPr="000C6E7B" w:rsidRDefault="000C6E7B" w:rsidP="000C6E7B">
            <w:pPr>
              <w:autoSpaceDE w:val="0"/>
              <w:autoSpaceDN w:val="0"/>
              <w:adjustRightInd w:val="0"/>
              <w:rPr>
                <w:rFonts w:eastAsia="Calibri"/>
                <w:bCs/>
                <w:lang w:eastAsia="en-US"/>
              </w:rPr>
            </w:pPr>
            <w:r w:rsidRPr="000C6E7B">
              <w:rPr>
                <w:rFonts w:eastAsia="Calibri"/>
                <w:bCs/>
                <w:lang w:eastAsia="en-US"/>
              </w:rPr>
              <w:t>- ставка за содержание электрических сетей</w:t>
            </w:r>
          </w:p>
        </w:tc>
        <w:tc>
          <w:tcPr>
            <w:tcW w:w="521" w:type="pct"/>
            <w:tcBorders>
              <w:top w:val="single" w:sz="4" w:space="0" w:color="auto"/>
              <w:left w:val="single" w:sz="4" w:space="0" w:color="auto"/>
              <w:bottom w:val="single" w:sz="4" w:space="0" w:color="auto"/>
              <w:right w:val="single" w:sz="4" w:space="0" w:color="auto"/>
            </w:tcBorders>
            <w:vAlign w:val="center"/>
          </w:tcPr>
          <w:p w14:paraId="00134710" w14:textId="77777777" w:rsidR="000C6E7B" w:rsidRPr="000C6E7B" w:rsidRDefault="000C6E7B" w:rsidP="000C6E7B">
            <w:pPr>
              <w:autoSpaceDE w:val="0"/>
              <w:autoSpaceDN w:val="0"/>
              <w:adjustRightInd w:val="0"/>
              <w:jc w:val="center"/>
              <w:rPr>
                <w:rFonts w:eastAsia="Calibri"/>
                <w:bCs/>
                <w:lang w:eastAsia="en-US"/>
              </w:rPr>
            </w:pPr>
            <w:r w:rsidRPr="000C6E7B">
              <w:rPr>
                <w:rFonts w:eastAsia="Calibri"/>
                <w:bCs/>
                <w:lang w:eastAsia="en-US"/>
              </w:rPr>
              <w:t>руб./МВт·мес</w:t>
            </w:r>
          </w:p>
        </w:tc>
        <w:tc>
          <w:tcPr>
            <w:tcW w:w="521" w:type="pct"/>
            <w:tcBorders>
              <w:top w:val="single" w:sz="4" w:space="0" w:color="auto"/>
              <w:left w:val="single" w:sz="4" w:space="0" w:color="auto"/>
              <w:bottom w:val="single" w:sz="4" w:space="0" w:color="auto"/>
              <w:right w:val="single" w:sz="4" w:space="0" w:color="auto"/>
            </w:tcBorders>
            <w:vAlign w:val="center"/>
          </w:tcPr>
          <w:p w14:paraId="7E99EE66" w14:textId="77777777" w:rsidR="000C6E7B" w:rsidRPr="000C6E7B" w:rsidRDefault="000C6E7B" w:rsidP="000C6E7B">
            <w:pPr>
              <w:autoSpaceDE w:val="0"/>
              <w:autoSpaceDN w:val="0"/>
              <w:adjustRightInd w:val="0"/>
              <w:jc w:val="center"/>
              <w:rPr>
                <w:rFonts w:eastAsia="Calibri"/>
                <w:bCs/>
                <w:lang w:eastAsia="en-US"/>
              </w:rPr>
            </w:pPr>
            <w:r w:rsidRPr="000C6E7B">
              <w:rPr>
                <w:rFonts w:eastAsia="Calibri"/>
                <w:bCs/>
                <w:lang w:eastAsia="en-US"/>
              </w:rPr>
              <w:t>х</w:t>
            </w:r>
          </w:p>
        </w:tc>
        <w:tc>
          <w:tcPr>
            <w:tcW w:w="285" w:type="pct"/>
            <w:tcBorders>
              <w:top w:val="single" w:sz="4" w:space="0" w:color="auto"/>
              <w:left w:val="single" w:sz="4" w:space="0" w:color="auto"/>
              <w:bottom w:val="single" w:sz="4" w:space="0" w:color="auto"/>
              <w:right w:val="single" w:sz="4" w:space="0" w:color="auto"/>
            </w:tcBorders>
            <w:vAlign w:val="center"/>
          </w:tcPr>
          <w:p w14:paraId="725BCB18" w14:textId="77777777" w:rsidR="000C6E7B" w:rsidRPr="000C6E7B" w:rsidRDefault="000C6E7B" w:rsidP="000C6E7B">
            <w:pPr>
              <w:autoSpaceDE w:val="0"/>
              <w:autoSpaceDN w:val="0"/>
              <w:adjustRightInd w:val="0"/>
              <w:jc w:val="center"/>
              <w:rPr>
                <w:rFonts w:eastAsia="Calibri"/>
                <w:bCs/>
                <w:lang w:eastAsia="en-US"/>
              </w:rPr>
            </w:pPr>
            <w:r w:rsidRPr="000C6E7B">
              <w:rPr>
                <w:rFonts w:eastAsia="Calibri"/>
                <w:bCs/>
                <w:lang w:eastAsia="en-US"/>
              </w:rPr>
              <w:t>х</w:t>
            </w:r>
          </w:p>
        </w:tc>
        <w:tc>
          <w:tcPr>
            <w:tcW w:w="475" w:type="pct"/>
            <w:tcBorders>
              <w:top w:val="single" w:sz="4" w:space="0" w:color="auto"/>
              <w:left w:val="nil"/>
              <w:bottom w:val="single" w:sz="4" w:space="0" w:color="auto"/>
              <w:right w:val="single" w:sz="4" w:space="0" w:color="auto"/>
            </w:tcBorders>
            <w:shd w:val="clear" w:color="auto" w:fill="auto"/>
            <w:vAlign w:val="center"/>
          </w:tcPr>
          <w:p w14:paraId="468B51ED" w14:textId="77777777" w:rsidR="000C6E7B" w:rsidRPr="000C6E7B" w:rsidRDefault="000C6E7B" w:rsidP="000C6E7B">
            <w:pPr>
              <w:spacing w:line="276" w:lineRule="auto"/>
              <w:jc w:val="center"/>
              <w:rPr>
                <w:rFonts w:eastAsia="Calibri"/>
                <w:bCs/>
                <w:lang w:eastAsia="en-US"/>
              </w:rPr>
            </w:pPr>
            <w:r w:rsidRPr="000C6E7B">
              <w:rPr>
                <w:rFonts w:eastAsia="Calibri"/>
                <w:bCs/>
                <w:lang w:eastAsia="en-US"/>
              </w:rPr>
              <w:t>794 057,73</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14:paraId="69D2D4D3" w14:textId="77777777" w:rsidR="000C6E7B" w:rsidRPr="000C6E7B" w:rsidRDefault="000C6E7B" w:rsidP="000C6E7B">
            <w:pPr>
              <w:spacing w:line="276" w:lineRule="auto"/>
              <w:jc w:val="center"/>
              <w:rPr>
                <w:rFonts w:eastAsia="Calibri"/>
                <w:bCs/>
                <w:lang w:eastAsia="en-US"/>
              </w:rPr>
            </w:pPr>
            <w:r w:rsidRPr="000C6E7B">
              <w:rPr>
                <w:rFonts w:eastAsia="Calibri"/>
                <w:bCs/>
                <w:lang w:eastAsia="en-US"/>
              </w:rPr>
              <w:t>946 152,66</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14:paraId="583B99CA" w14:textId="77777777" w:rsidR="000C6E7B" w:rsidRPr="000C6E7B" w:rsidRDefault="000C6E7B" w:rsidP="000C6E7B">
            <w:pPr>
              <w:spacing w:line="276" w:lineRule="auto"/>
              <w:jc w:val="center"/>
              <w:rPr>
                <w:rFonts w:eastAsia="Calibri"/>
                <w:bCs/>
                <w:lang w:eastAsia="en-US"/>
              </w:rPr>
            </w:pPr>
            <w:r w:rsidRPr="000C6E7B">
              <w:rPr>
                <w:rFonts w:eastAsia="Calibri"/>
                <w:bCs/>
                <w:lang w:eastAsia="en-US"/>
              </w:rPr>
              <w:t>968 028,94</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14:paraId="0187ACE2" w14:textId="77777777" w:rsidR="000C6E7B" w:rsidRPr="000C6E7B" w:rsidRDefault="000C6E7B" w:rsidP="000C6E7B">
            <w:pPr>
              <w:spacing w:line="276" w:lineRule="auto"/>
              <w:jc w:val="center"/>
              <w:rPr>
                <w:rFonts w:eastAsia="Calibri"/>
                <w:bCs/>
                <w:lang w:eastAsia="en-US"/>
              </w:rPr>
            </w:pPr>
            <w:r w:rsidRPr="000C6E7B">
              <w:rPr>
                <w:rFonts w:eastAsia="Calibri"/>
                <w:bCs/>
                <w:lang w:eastAsia="en-US"/>
              </w:rPr>
              <w:t>1 040 661,08</w:t>
            </w:r>
          </w:p>
        </w:tc>
      </w:tr>
      <w:tr w:rsidR="000C6E7B" w:rsidRPr="000C6E7B" w14:paraId="1FF0838C" w14:textId="77777777" w:rsidTr="002D6968">
        <w:trPr>
          <w:trHeight w:val="676"/>
        </w:trPr>
        <w:tc>
          <w:tcPr>
            <w:tcW w:w="402" w:type="pct"/>
            <w:tcBorders>
              <w:top w:val="single" w:sz="4" w:space="0" w:color="auto"/>
              <w:left w:val="single" w:sz="4" w:space="0" w:color="auto"/>
              <w:bottom w:val="single" w:sz="4" w:space="0" w:color="auto"/>
              <w:right w:val="single" w:sz="4" w:space="0" w:color="auto"/>
            </w:tcBorders>
          </w:tcPr>
          <w:p w14:paraId="16019959" w14:textId="77777777" w:rsidR="000C6E7B" w:rsidRPr="000C6E7B" w:rsidRDefault="000C6E7B" w:rsidP="000C6E7B">
            <w:pPr>
              <w:autoSpaceDE w:val="0"/>
              <w:autoSpaceDN w:val="0"/>
              <w:adjustRightInd w:val="0"/>
              <w:jc w:val="center"/>
              <w:rPr>
                <w:rFonts w:eastAsia="Calibri"/>
                <w:bCs/>
                <w:lang w:eastAsia="en-US"/>
              </w:rPr>
            </w:pPr>
            <w:r w:rsidRPr="000C6E7B">
              <w:rPr>
                <w:rFonts w:eastAsia="Calibri"/>
                <w:bCs/>
                <w:lang w:eastAsia="en-US"/>
              </w:rPr>
              <w:t>1.1.2</w:t>
            </w:r>
          </w:p>
        </w:tc>
        <w:tc>
          <w:tcPr>
            <w:tcW w:w="1279" w:type="pct"/>
            <w:tcBorders>
              <w:top w:val="single" w:sz="4" w:space="0" w:color="auto"/>
              <w:left w:val="single" w:sz="4" w:space="0" w:color="auto"/>
              <w:bottom w:val="single" w:sz="4" w:space="0" w:color="auto"/>
              <w:right w:val="single" w:sz="4" w:space="0" w:color="auto"/>
            </w:tcBorders>
          </w:tcPr>
          <w:p w14:paraId="5664A04E" w14:textId="77777777" w:rsidR="000C6E7B" w:rsidRPr="000C6E7B" w:rsidRDefault="000C6E7B" w:rsidP="000C6E7B">
            <w:pPr>
              <w:autoSpaceDE w:val="0"/>
              <w:autoSpaceDN w:val="0"/>
              <w:adjustRightInd w:val="0"/>
              <w:rPr>
                <w:rFonts w:eastAsia="Calibri"/>
                <w:bCs/>
                <w:lang w:eastAsia="en-US"/>
              </w:rPr>
            </w:pPr>
            <w:r w:rsidRPr="000C6E7B">
              <w:rPr>
                <w:rFonts w:eastAsia="Calibri"/>
                <w:bCs/>
                <w:lang w:eastAsia="en-US"/>
              </w:rPr>
              <w:t>- ставка на оплату технологического расхода (потерь) в электрических сетях</w:t>
            </w:r>
          </w:p>
        </w:tc>
        <w:tc>
          <w:tcPr>
            <w:tcW w:w="521" w:type="pct"/>
            <w:tcBorders>
              <w:top w:val="single" w:sz="4" w:space="0" w:color="auto"/>
              <w:left w:val="single" w:sz="4" w:space="0" w:color="auto"/>
              <w:bottom w:val="single" w:sz="4" w:space="0" w:color="auto"/>
              <w:right w:val="single" w:sz="4" w:space="0" w:color="auto"/>
            </w:tcBorders>
            <w:vAlign w:val="center"/>
          </w:tcPr>
          <w:p w14:paraId="6D66BA48" w14:textId="77777777" w:rsidR="000C6E7B" w:rsidRPr="000C6E7B" w:rsidRDefault="000C6E7B" w:rsidP="000C6E7B">
            <w:pPr>
              <w:autoSpaceDE w:val="0"/>
              <w:autoSpaceDN w:val="0"/>
              <w:adjustRightInd w:val="0"/>
              <w:jc w:val="center"/>
              <w:rPr>
                <w:rFonts w:eastAsia="Calibri"/>
                <w:bCs/>
                <w:lang w:eastAsia="en-US"/>
              </w:rPr>
            </w:pPr>
            <w:r w:rsidRPr="000C6E7B">
              <w:rPr>
                <w:rFonts w:eastAsia="Calibri"/>
                <w:bCs/>
                <w:lang w:eastAsia="en-US"/>
              </w:rPr>
              <w:t>руб./МВт·ч</w:t>
            </w:r>
          </w:p>
        </w:tc>
        <w:tc>
          <w:tcPr>
            <w:tcW w:w="521" w:type="pct"/>
            <w:tcBorders>
              <w:top w:val="single" w:sz="4" w:space="0" w:color="auto"/>
              <w:left w:val="single" w:sz="4" w:space="0" w:color="auto"/>
              <w:bottom w:val="single" w:sz="4" w:space="0" w:color="auto"/>
              <w:right w:val="single" w:sz="4" w:space="0" w:color="auto"/>
            </w:tcBorders>
            <w:vAlign w:val="center"/>
          </w:tcPr>
          <w:p w14:paraId="19055638" w14:textId="77777777" w:rsidR="000C6E7B" w:rsidRPr="000C6E7B" w:rsidRDefault="000C6E7B" w:rsidP="000C6E7B">
            <w:pPr>
              <w:spacing w:line="276" w:lineRule="auto"/>
              <w:jc w:val="center"/>
              <w:rPr>
                <w:rFonts w:eastAsia="Calibri"/>
                <w:lang w:eastAsia="en-US"/>
              </w:rPr>
            </w:pPr>
            <w:r w:rsidRPr="000C6E7B">
              <w:rPr>
                <w:rFonts w:eastAsia="Calibri"/>
                <w:bCs/>
                <w:lang w:eastAsia="en-US"/>
              </w:rPr>
              <w:t>х</w:t>
            </w:r>
          </w:p>
        </w:tc>
        <w:tc>
          <w:tcPr>
            <w:tcW w:w="285" w:type="pct"/>
            <w:tcBorders>
              <w:top w:val="single" w:sz="4" w:space="0" w:color="auto"/>
              <w:left w:val="single" w:sz="4" w:space="0" w:color="auto"/>
              <w:bottom w:val="single" w:sz="4" w:space="0" w:color="auto"/>
              <w:right w:val="single" w:sz="4" w:space="0" w:color="auto"/>
            </w:tcBorders>
            <w:vAlign w:val="center"/>
          </w:tcPr>
          <w:p w14:paraId="7CC951C5" w14:textId="77777777" w:rsidR="000C6E7B" w:rsidRPr="000C6E7B" w:rsidRDefault="000C6E7B" w:rsidP="000C6E7B">
            <w:pPr>
              <w:autoSpaceDE w:val="0"/>
              <w:autoSpaceDN w:val="0"/>
              <w:adjustRightInd w:val="0"/>
              <w:jc w:val="center"/>
              <w:rPr>
                <w:rFonts w:eastAsia="Calibri"/>
                <w:bCs/>
                <w:lang w:eastAsia="en-US"/>
              </w:rPr>
            </w:pPr>
            <w:r w:rsidRPr="000C6E7B">
              <w:rPr>
                <w:rFonts w:eastAsia="Calibri"/>
                <w:bCs/>
                <w:lang w:eastAsia="en-US"/>
              </w:rPr>
              <w:t>х</w:t>
            </w:r>
          </w:p>
        </w:tc>
        <w:tc>
          <w:tcPr>
            <w:tcW w:w="475" w:type="pct"/>
            <w:tcBorders>
              <w:top w:val="single" w:sz="4" w:space="0" w:color="auto"/>
              <w:left w:val="nil"/>
              <w:bottom w:val="single" w:sz="4" w:space="0" w:color="auto"/>
              <w:right w:val="single" w:sz="4" w:space="0" w:color="auto"/>
            </w:tcBorders>
            <w:shd w:val="clear" w:color="auto" w:fill="auto"/>
            <w:vAlign w:val="center"/>
          </w:tcPr>
          <w:p w14:paraId="5252F1F2" w14:textId="77777777" w:rsidR="000C6E7B" w:rsidRPr="000C6E7B" w:rsidRDefault="000C6E7B" w:rsidP="000C6E7B">
            <w:pPr>
              <w:spacing w:line="276" w:lineRule="auto"/>
              <w:jc w:val="center"/>
              <w:rPr>
                <w:rFonts w:eastAsia="Calibri"/>
                <w:bCs/>
                <w:lang w:eastAsia="en-US"/>
              </w:rPr>
            </w:pPr>
            <w:r w:rsidRPr="000C6E7B">
              <w:rPr>
                <w:rFonts w:eastAsia="Calibri"/>
                <w:bCs/>
                <w:lang w:eastAsia="en-US"/>
              </w:rPr>
              <w:t>82,17</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14:paraId="5318A2A9" w14:textId="77777777" w:rsidR="000C6E7B" w:rsidRPr="000C6E7B" w:rsidRDefault="000C6E7B" w:rsidP="000C6E7B">
            <w:pPr>
              <w:spacing w:line="276" w:lineRule="auto"/>
              <w:jc w:val="center"/>
              <w:rPr>
                <w:rFonts w:eastAsia="Calibri"/>
                <w:bCs/>
                <w:lang w:eastAsia="en-US"/>
              </w:rPr>
            </w:pPr>
            <w:r w:rsidRPr="000C6E7B">
              <w:rPr>
                <w:rFonts w:eastAsia="Calibri"/>
                <w:bCs/>
                <w:lang w:eastAsia="en-US"/>
              </w:rPr>
              <w:t>123,20</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14:paraId="73250DC0" w14:textId="77777777" w:rsidR="000C6E7B" w:rsidRPr="000C6E7B" w:rsidRDefault="000C6E7B" w:rsidP="000C6E7B">
            <w:pPr>
              <w:spacing w:line="276" w:lineRule="auto"/>
              <w:jc w:val="center"/>
              <w:rPr>
                <w:rFonts w:eastAsia="Calibri"/>
                <w:bCs/>
                <w:lang w:eastAsia="en-US"/>
              </w:rPr>
            </w:pPr>
            <w:r w:rsidRPr="000C6E7B">
              <w:rPr>
                <w:rFonts w:eastAsia="Calibri"/>
                <w:bCs/>
                <w:lang w:eastAsia="en-US"/>
              </w:rPr>
              <w:t>229,02</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14:paraId="6F8D6F37" w14:textId="77777777" w:rsidR="000C6E7B" w:rsidRPr="000C6E7B" w:rsidRDefault="000C6E7B" w:rsidP="000C6E7B">
            <w:pPr>
              <w:spacing w:line="276" w:lineRule="auto"/>
              <w:jc w:val="center"/>
              <w:rPr>
                <w:rFonts w:eastAsia="Calibri"/>
                <w:bCs/>
                <w:lang w:eastAsia="en-US"/>
              </w:rPr>
            </w:pPr>
            <w:r w:rsidRPr="000C6E7B">
              <w:rPr>
                <w:rFonts w:eastAsia="Calibri"/>
                <w:bCs/>
                <w:lang w:eastAsia="en-US"/>
              </w:rPr>
              <w:t>602,51</w:t>
            </w:r>
          </w:p>
        </w:tc>
      </w:tr>
      <w:tr w:rsidR="000C6E7B" w:rsidRPr="000C6E7B" w14:paraId="6904B0B6" w14:textId="77777777" w:rsidTr="002D6968">
        <w:trPr>
          <w:trHeight w:val="336"/>
        </w:trPr>
        <w:tc>
          <w:tcPr>
            <w:tcW w:w="402" w:type="pct"/>
            <w:tcBorders>
              <w:top w:val="single" w:sz="4" w:space="0" w:color="auto"/>
              <w:left w:val="single" w:sz="4" w:space="0" w:color="auto"/>
              <w:bottom w:val="single" w:sz="4" w:space="0" w:color="auto"/>
              <w:right w:val="single" w:sz="4" w:space="0" w:color="auto"/>
            </w:tcBorders>
          </w:tcPr>
          <w:p w14:paraId="68F3615B" w14:textId="77777777" w:rsidR="000C6E7B" w:rsidRPr="000C6E7B" w:rsidRDefault="000C6E7B" w:rsidP="000C6E7B">
            <w:pPr>
              <w:autoSpaceDE w:val="0"/>
              <w:autoSpaceDN w:val="0"/>
              <w:adjustRightInd w:val="0"/>
              <w:jc w:val="center"/>
              <w:rPr>
                <w:rFonts w:eastAsia="Calibri"/>
                <w:bCs/>
                <w:lang w:eastAsia="en-US"/>
              </w:rPr>
            </w:pPr>
            <w:r w:rsidRPr="000C6E7B">
              <w:rPr>
                <w:rFonts w:eastAsia="Calibri"/>
                <w:bCs/>
                <w:lang w:eastAsia="en-US"/>
              </w:rPr>
              <w:t>1.2</w:t>
            </w:r>
          </w:p>
        </w:tc>
        <w:tc>
          <w:tcPr>
            <w:tcW w:w="1279" w:type="pct"/>
            <w:tcBorders>
              <w:top w:val="single" w:sz="4" w:space="0" w:color="auto"/>
              <w:left w:val="single" w:sz="4" w:space="0" w:color="auto"/>
              <w:bottom w:val="single" w:sz="4" w:space="0" w:color="auto"/>
              <w:right w:val="single" w:sz="4" w:space="0" w:color="auto"/>
            </w:tcBorders>
          </w:tcPr>
          <w:p w14:paraId="5BEAD58B" w14:textId="77777777" w:rsidR="000C6E7B" w:rsidRPr="000C6E7B" w:rsidRDefault="000C6E7B" w:rsidP="000C6E7B">
            <w:pPr>
              <w:autoSpaceDE w:val="0"/>
              <w:autoSpaceDN w:val="0"/>
              <w:adjustRightInd w:val="0"/>
              <w:rPr>
                <w:rFonts w:eastAsia="Calibri"/>
                <w:bCs/>
                <w:lang w:eastAsia="en-US"/>
              </w:rPr>
            </w:pPr>
            <w:r w:rsidRPr="000C6E7B">
              <w:rPr>
                <w:rFonts w:eastAsia="Calibri"/>
                <w:bCs/>
                <w:lang w:eastAsia="en-US"/>
              </w:rPr>
              <w:t>Одноставочный тариф</w:t>
            </w:r>
          </w:p>
        </w:tc>
        <w:tc>
          <w:tcPr>
            <w:tcW w:w="521" w:type="pct"/>
            <w:tcBorders>
              <w:top w:val="single" w:sz="4" w:space="0" w:color="auto"/>
              <w:left w:val="single" w:sz="4" w:space="0" w:color="auto"/>
              <w:bottom w:val="single" w:sz="4" w:space="0" w:color="auto"/>
              <w:right w:val="single" w:sz="4" w:space="0" w:color="auto"/>
            </w:tcBorders>
            <w:vAlign w:val="center"/>
          </w:tcPr>
          <w:p w14:paraId="5B0F2E81" w14:textId="77777777" w:rsidR="000C6E7B" w:rsidRPr="000C6E7B" w:rsidRDefault="000C6E7B" w:rsidP="000C6E7B">
            <w:pPr>
              <w:autoSpaceDE w:val="0"/>
              <w:autoSpaceDN w:val="0"/>
              <w:adjustRightInd w:val="0"/>
              <w:jc w:val="center"/>
              <w:rPr>
                <w:rFonts w:eastAsia="Calibri"/>
                <w:bCs/>
                <w:lang w:eastAsia="en-US"/>
              </w:rPr>
            </w:pPr>
            <w:r w:rsidRPr="000C6E7B">
              <w:rPr>
                <w:rFonts w:eastAsia="Calibri"/>
                <w:bCs/>
                <w:lang w:eastAsia="en-US"/>
              </w:rPr>
              <w:t>руб./кВт·ч</w:t>
            </w:r>
          </w:p>
        </w:tc>
        <w:tc>
          <w:tcPr>
            <w:tcW w:w="521" w:type="pct"/>
            <w:tcBorders>
              <w:top w:val="single" w:sz="4" w:space="0" w:color="auto"/>
              <w:left w:val="single" w:sz="4" w:space="0" w:color="auto"/>
              <w:bottom w:val="single" w:sz="4" w:space="0" w:color="auto"/>
              <w:right w:val="single" w:sz="4" w:space="0" w:color="auto"/>
            </w:tcBorders>
            <w:vAlign w:val="center"/>
          </w:tcPr>
          <w:p w14:paraId="7077F21D" w14:textId="77777777" w:rsidR="000C6E7B" w:rsidRPr="000C6E7B" w:rsidRDefault="000C6E7B" w:rsidP="000C6E7B">
            <w:pPr>
              <w:spacing w:line="276" w:lineRule="auto"/>
              <w:jc w:val="center"/>
              <w:rPr>
                <w:rFonts w:eastAsia="Calibri"/>
                <w:lang w:eastAsia="en-US"/>
              </w:rPr>
            </w:pPr>
            <w:r w:rsidRPr="000C6E7B">
              <w:rPr>
                <w:rFonts w:eastAsia="Calibri"/>
                <w:bCs/>
                <w:lang w:eastAsia="en-US"/>
              </w:rPr>
              <w:t>х</w:t>
            </w:r>
          </w:p>
        </w:tc>
        <w:tc>
          <w:tcPr>
            <w:tcW w:w="285" w:type="pct"/>
            <w:tcBorders>
              <w:top w:val="single" w:sz="4" w:space="0" w:color="auto"/>
              <w:left w:val="single" w:sz="4" w:space="0" w:color="auto"/>
              <w:bottom w:val="single" w:sz="4" w:space="0" w:color="auto"/>
              <w:right w:val="single" w:sz="4" w:space="0" w:color="auto"/>
            </w:tcBorders>
            <w:vAlign w:val="center"/>
          </w:tcPr>
          <w:p w14:paraId="449027EA" w14:textId="77777777" w:rsidR="000C6E7B" w:rsidRPr="000C6E7B" w:rsidRDefault="000C6E7B" w:rsidP="000C6E7B">
            <w:pPr>
              <w:autoSpaceDE w:val="0"/>
              <w:autoSpaceDN w:val="0"/>
              <w:adjustRightInd w:val="0"/>
              <w:jc w:val="center"/>
              <w:rPr>
                <w:rFonts w:eastAsia="Calibri"/>
                <w:bCs/>
                <w:lang w:eastAsia="en-US"/>
              </w:rPr>
            </w:pPr>
            <w:r w:rsidRPr="000C6E7B">
              <w:rPr>
                <w:rFonts w:eastAsia="Calibri"/>
                <w:bCs/>
                <w:lang w:eastAsia="en-US"/>
              </w:rPr>
              <w:t>х</w:t>
            </w:r>
          </w:p>
        </w:tc>
        <w:tc>
          <w:tcPr>
            <w:tcW w:w="475" w:type="pct"/>
            <w:tcBorders>
              <w:top w:val="single" w:sz="4" w:space="0" w:color="auto"/>
              <w:left w:val="nil"/>
              <w:bottom w:val="single" w:sz="4" w:space="0" w:color="auto"/>
              <w:right w:val="single" w:sz="4" w:space="0" w:color="auto"/>
            </w:tcBorders>
            <w:shd w:val="clear" w:color="auto" w:fill="auto"/>
            <w:vAlign w:val="center"/>
          </w:tcPr>
          <w:p w14:paraId="69580CB4" w14:textId="77777777" w:rsidR="000C6E7B" w:rsidRPr="000C6E7B" w:rsidRDefault="000C6E7B" w:rsidP="000C6E7B">
            <w:pPr>
              <w:spacing w:line="276" w:lineRule="auto"/>
              <w:jc w:val="center"/>
              <w:rPr>
                <w:rFonts w:eastAsia="Calibri"/>
                <w:bCs/>
                <w:lang w:eastAsia="en-US"/>
              </w:rPr>
            </w:pPr>
            <w:r w:rsidRPr="000C6E7B">
              <w:rPr>
                <w:rFonts w:eastAsia="Calibri"/>
                <w:bCs/>
                <w:lang w:eastAsia="en-US"/>
              </w:rPr>
              <w:t>1,48724</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14:paraId="71EC4747" w14:textId="77777777" w:rsidR="000C6E7B" w:rsidRPr="000C6E7B" w:rsidRDefault="000C6E7B" w:rsidP="000C6E7B">
            <w:pPr>
              <w:spacing w:line="276" w:lineRule="auto"/>
              <w:jc w:val="center"/>
              <w:rPr>
                <w:rFonts w:eastAsia="Calibri"/>
                <w:bCs/>
                <w:lang w:eastAsia="en-US"/>
              </w:rPr>
            </w:pPr>
            <w:r w:rsidRPr="000C6E7B">
              <w:rPr>
                <w:rFonts w:eastAsia="Calibri"/>
                <w:bCs/>
                <w:lang w:eastAsia="en-US"/>
              </w:rPr>
              <w:t>1,86007</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14:paraId="10777298" w14:textId="77777777" w:rsidR="000C6E7B" w:rsidRPr="000C6E7B" w:rsidRDefault="000C6E7B" w:rsidP="000C6E7B">
            <w:pPr>
              <w:spacing w:line="276" w:lineRule="auto"/>
              <w:jc w:val="center"/>
              <w:rPr>
                <w:rFonts w:eastAsia="Calibri"/>
                <w:bCs/>
                <w:lang w:eastAsia="en-US"/>
              </w:rPr>
            </w:pPr>
            <w:r w:rsidRPr="000C6E7B">
              <w:rPr>
                <w:rFonts w:eastAsia="Calibri"/>
                <w:bCs/>
                <w:lang w:eastAsia="en-US"/>
              </w:rPr>
              <w:t>2,03502</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14:paraId="5173F82D" w14:textId="77777777" w:rsidR="000C6E7B" w:rsidRPr="000C6E7B" w:rsidRDefault="000C6E7B" w:rsidP="000C6E7B">
            <w:pPr>
              <w:spacing w:line="276" w:lineRule="auto"/>
              <w:jc w:val="center"/>
              <w:rPr>
                <w:rFonts w:eastAsia="Calibri"/>
                <w:bCs/>
                <w:lang w:eastAsia="en-US"/>
              </w:rPr>
            </w:pPr>
            <w:r w:rsidRPr="000C6E7B">
              <w:rPr>
                <w:rFonts w:eastAsia="Calibri"/>
                <w:bCs/>
                <w:lang w:eastAsia="en-US"/>
              </w:rPr>
              <w:t>3,70475</w:t>
            </w:r>
          </w:p>
        </w:tc>
      </w:tr>
      <w:tr w:rsidR="000C6E7B" w:rsidRPr="000C6E7B" w14:paraId="61B48D91" w14:textId="77777777" w:rsidTr="002D6968">
        <w:tc>
          <w:tcPr>
            <w:tcW w:w="402" w:type="pct"/>
            <w:tcBorders>
              <w:top w:val="single" w:sz="4" w:space="0" w:color="auto"/>
              <w:left w:val="single" w:sz="4" w:space="0" w:color="auto"/>
              <w:bottom w:val="single" w:sz="4" w:space="0" w:color="auto"/>
              <w:right w:val="single" w:sz="4" w:space="0" w:color="auto"/>
            </w:tcBorders>
          </w:tcPr>
          <w:p w14:paraId="73FC1234" w14:textId="77777777" w:rsidR="000C6E7B" w:rsidRPr="000C6E7B" w:rsidRDefault="000C6E7B" w:rsidP="000C6E7B">
            <w:pPr>
              <w:autoSpaceDE w:val="0"/>
              <w:autoSpaceDN w:val="0"/>
              <w:adjustRightInd w:val="0"/>
              <w:jc w:val="center"/>
              <w:rPr>
                <w:rFonts w:eastAsia="Calibri"/>
                <w:bCs/>
                <w:lang w:eastAsia="en-US"/>
              </w:rPr>
            </w:pPr>
            <w:r w:rsidRPr="000C6E7B">
              <w:rPr>
                <w:rFonts w:eastAsia="Calibri"/>
                <w:bCs/>
                <w:lang w:eastAsia="en-US"/>
              </w:rPr>
              <w:t>1.3</w:t>
            </w:r>
          </w:p>
        </w:tc>
        <w:tc>
          <w:tcPr>
            <w:tcW w:w="1279" w:type="pct"/>
            <w:tcBorders>
              <w:top w:val="single" w:sz="4" w:space="0" w:color="auto"/>
              <w:left w:val="single" w:sz="4" w:space="0" w:color="auto"/>
              <w:bottom w:val="single" w:sz="4" w:space="0" w:color="auto"/>
              <w:right w:val="single" w:sz="4" w:space="0" w:color="auto"/>
            </w:tcBorders>
          </w:tcPr>
          <w:p w14:paraId="285337CC" w14:textId="77777777" w:rsidR="000C6E7B" w:rsidRPr="000C6E7B" w:rsidRDefault="000C6E7B" w:rsidP="000C6E7B">
            <w:pPr>
              <w:autoSpaceDE w:val="0"/>
              <w:autoSpaceDN w:val="0"/>
              <w:adjustRightInd w:val="0"/>
              <w:rPr>
                <w:rFonts w:eastAsia="Calibri"/>
                <w:bCs/>
                <w:lang w:eastAsia="en-US"/>
              </w:rPr>
            </w:pPr>
            <w:r w:rsidRPr="000C6E7B">
              <w:rPr>
                <w:rFonts w:eastAsia="Calibri"/>
                <w:bCs/>
                <w:lang w:eastAsia="en-US"/>
              </w:rPr>
              <w:t>Величина перекрестного субсидирования, учтенная в ценах (тарифах) на услуги по передаче электрической энергии</w:t>
            </w:r>
          </w:p>
        </w:tc>
        <w:tc>
          <w:tcPr>
            <w:tcW w:w="521" w:type="pct"/>
            <w:tcBorders>
              <w:top w:val="single" w:sz="4" w:space="0" w:color="auto"/>
              <w:left w:val="single" w:sz="4" w:space="0" w:color="auto"/>
              <w:bottom w:val="single" w:sz="4" w:space="0" w:color="auto"/>
              <w:right w:val="single" w:sz="4" w:space="0" w:color="auto"/>
            </w:tcBorders>
            <w:vAlign w:val="center"/>
          </w:tcPr>
          <w:p w14:paraId="1B905DF6" w14:textId="77777777" w:rsidR="000C6E7B" w:rsidRPr="000C6E7B" w:rsidRDefault="000C6E7B" w:rsidP="000C6E7B">
            <w:pPr>
              <w:autoSpaceDE w:val="0"/>
              <w:autoSpaceDN w:val="0"/>
              <w:adjustRightInd w:val="0"/>
              <w:jc w:val="center"/>
              <w:rPr>
                <w:rFonts w:eastAsia="Calibri"/>
                <w:bCs/>
                <w:lang w:eastAsia="en-US"/>
              </w:rPr>
            </w:pPr>
            <w:r w:rsidRPr="000C6E7B">
              <w:rPr>
                <w:rFonts w:eastAsia="Calibri"/>
                <w:bCs/>
                <w:lang w:eastAsia="en-US"/>
              </w:rPr>
              <w:t>тыс. руб.</w:t>
            </w:r>
          </w:p>
        </w:tc>
        <w:tc>
          <w:tcPr>
            <w:tcW w:w="521" w:type="pct"/>
            <w:tcBorders>
              <w:top w:val="single" w:sz="4" w:space="0" w:color="auto"/>
              <w:left w:val="single" w:sz="4" w:space="0" w:color="auto"/>
              <w:bottom w:val="single" w:sz="4" w:space="0" w:color="auto"/>
              <w:right w:val="single" w:sz="4" w:space="0" w:color="auto"/>
            </w:tcBorders>
            <w:vAlign w:val="center"/>
          </w:tcPr>
          <w:p w14:paraId="0C715979" w14:textId="77777777" w:rsidR="000C6E7B" w:rsidRPr="000C6E7B" w:rsidRDefault="000C6E7B" w:rsidP="000C6E7B">
            <w:pPr>
              <w:spacing w:line="276" w:lineRule="auto"/>
              <w:jc w:val="center"/>
              <w:rPr>
                <w:rFonts w:eastAsia="Calibri"/>
                <w:lang w:eastAsia="en-US"/>
              </w:rPr>
            </w:pPr>
            <w:r w:rsidRPr="000C6E7B">
              <w:rPr>
                <w:rFonts w:eastAsia="Calibri"/>
                <w:bCs/>
                <w:lang w:eastAsia="en-US"/>
              </w:rPr>
              <w:t>4 175 981,56</w:t>
            </w:r>
          </w:p>
        </w:tc>
        <w:tc>
          <w:tcPr>
            <w:tcW w:w="285" w:type="pct"/>
            <w:tcBorders>
              <w:top w:val="single" w:sz="4" w:space="0" w:color="auto"/>
              <w:left w:val="single" w:sz="4" w:space="0" w:color="auto"/>
              <w:bottom w:val="single" w:sz="4" w:space="0" w:color="auto"/>
              <w:right w:val="single" w:sz="4" w:space="0" w:color="auto"/>
            </w:tcBorders>
            <w:vAlign w:val="center"/>
          </w:tcPr>
          <w:p w14:paraId="738225C9" w14:textId="77777777" w:rsidR="000C6E7B" w:rsidRPr="000C6E7B" w:rsidRDefault="000C6E7B" w:rsidP="000C6E7B">
            <w:pPr>
              <w:autoSpaceDE w:val="0"/>
              <w:autoSpaceDN w:val="0"/>
              <w:adjustRightInd w:val="0"/>
              <w:jc w:val="center"/>
              <w:rPr>
                <w:rFonts w:eastAsia="Calibri"/>
                <w:lang w:eastAsia="en-US"/>
              </w:rPr>
            </w:pPr>
            <w:r w:rsidRPr="000C6E7B">
              <w:rPr>
                <w:rFonts w:eastAsia="Calibri"/>
                <w:lang w:eastAsia="en-US"/>
              </w:rPr>
              <w:t>х</w:t>
            </w:r>
          </w:p>
        </w:tc>
        <w:tc>
          <w:tcPr>
            <w:tcW w:w="475" w:type="pct"/>
            <w:tcBorders>
              <w:top w:val="single" w:sz="4" w:space="0" w:color="auto"/>
              <w:left w:val="single" w:sz="4" w:space="0" w:color="C0C0C0"/>
              <w:bottom w:val="single" w:sz="4" w:space="0" w:color="auto"/>
              <w:right w:val="single" w:sz="4" w:space="0" w:color="auto"/>
            </w:tcBorders>
            <w:shd w:val="clear" w:color="auto" w:fill="auto"/>
            <w:vAlign w:val="center"/>
          </w:tcPr>
          <w:p w14:paraId="62F07E03" w14:textId="77777777" w:rsidR="000C6E7B" w:rsidRPr="000C6E7B" w:rsidRDefault="000C6E7B" w:rsidP="000C6E7B">
            <w:pPr>
              <w:spacing w:line="276" w:lineRule="auto"/>
              <w:jc w:val="center"/>
              <w:rPr>
                <w:rFonts w:eastAsia="Calibri"/>
                <w:bCs/>
                <w:lang w:eastAsia="en-US"/>
              </w:rPr>
            </w:pPr>
            <w:r w:rsidRPr="000C6E7B">
              <w:rPr>
                <w:rFonts w:eastAsia="Calibri"/>
                <w:bCs/>
                <w:lang w:eastAsia="en-US"/>
              </w:rPr>
              <w:t>4 354 659,81</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14:paraId="3F1F2BCE" w14:textId="77777777" w:rsidR="000C6E7B" w:rsidRPr="000C6E7B" w:rsidRDefault="000C6E7B" w:rsidP="000C6E7B">
            <w:pPr>
              <w:spacing w:line="276" w:lineRule="auto"/>
              <w:jc w:val="center"/>
              <w:rPr>
                <w:rFonts w:eastAsia="Calibri"/>
                <w:bCs/>
                <w:lang w:eastAsia="en-US"/>
              </w:rPr>
            </w:pPr>
            <w:r w:rsidRPr="000C6E7B">
              <w:rPr>
                <w:rFonts w:eastAsia="Calibri"/>
                <w:bCs/>
                <w:lang w:eastAsia="en-US"/>
              </w:rPr>
              <w:t>871 541,61</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14:paraId="29E05B33" w14:textId="77777777" w:rsidR="000C6E7B" w:rsidRPr="000C6E7B" w:rsidRDefault="000C6E7B" w:rsidP="000C6E7B">
            <w:pPr>
              <w:spacing w:line="276" w:lineRule="auto"/>
              <w:jc w:val="center"/>
              <w:rPr>
                <w:rFonts w:eastAsia="Calibri"/>
                <w:bCs/>
                <w:lang w:eastAsia="en-US"/>
              </w:rPr>
            </w:pPr>
            <w:r w:rsidRPr="000C6E7B">
              <w:rPr>
                <w:rFonts w:eastAsia="Calibri"/>
                <w:bCs/>
                <w:lang w:eastAsia="en-US"/>
              </w:rPr>
              <w:t>-545 575,46</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14:paraId="1F177372" w14:textId="77777777" w:rsidR="000C6E7B" w:rsidRPr="000C6E7B" w:rsidRDefault="000C6E7B" w:rsidP="000C6E7B">
            <w:pPr>
              <w:spacing w:line="276" w:lineRule="auto"/>
              <w:jc w:val="center"/>
              <w:rPr>
                <w:rFonts w:eastAsia="Calibri"/>
                <w:bCs/>
                <w:lang w:eastAsia="en-US"/>
              </w:rPr>
            </w:pPr>
            <w:r w:rsidRPr="000C6E7B">
              <w:rPr>
                <w:rFonts w:eastAsia="Calibri"/>
                <w:bCs/>
                <w:lang w:eastAsia="en-US"/>
              </w:rPr>
              <w:t>-504 644,40</w:t>
            </w:r>
          </w:p>
        </w:tc>
      </w:tr>
      <w:tr w:rsidR="000C6E7B" w:rsidRPr="000C6E7B" w14:paraId="6EB93DEC" w14:textId="77777777" w:rsidTr="002D6968">
        <w:trPr>
          <w:trHeight w:val="194"/>
        </w:trPr>
        <w:tc>
          <w:tcPr>
            <w:tcW w:w="402" w:type="pct"/>
            <w:tcBorders>
              <w:top w:val="single" w:sz="4" w:space="0" w:color="auto"/>
              <w:left w:val="single" w:sz="4" w:space="0" w:color="auto"/>
              <w:bottom w:val="single" w:sz="4" w:space="0" w:color="auto"/>
              <w:right w:val="single" w:sz="4" w:space="0" w:color="auto"/>
            </w:tcBorders>
          </w:tcPr>
          <w:p w14:paraId="66A7D382" w14:textId="77777777" w:rsidR="000C6E7B" w:rsidRPr="000C6E7B" w:rsidRDefault="000C6E7B" w:rsidP="000C6E7B">
            <w:pPr>
              <w:autoSpaceDE w:val="0"/>
              <w:autoSpaceDN w:val="0"/>
              <w:adjustRightInd w:val="0"/>
              <w:jc w:val="center"/>
              <w:rPr>
                <w:rFonts w:eastAsia="Calibri"/>
                <w:bCs/>
                <w:lang w:eastAsia="en-US"/>
              </w:rPr>
            </w:pPr>
            <w:r w:rsidRPr="000C6E7B">
              <w:rPr>
                <w:rFonts w:eastAsia="Calibri"/>
                <w:bCs/>
                <w:lang w:eastAsia="en-US"/>
              </w:rPr>
              <w:t>1.4</w:t>
            </w:r>
          </w:p>
        </w:tc>
        <w:tc>
          <w:tcPr>
            <w:tcW w:w="1279" w:type="pct"/>
            <w:tcBorders>
              <w:top w:val="single" w:sz="4" w:space="0" w:color="auto"/>
              <w:left w:val="single" w:sz="4" w:space="0" w:color="auto"/>
              <w:bottom w:val="single" w:sz="4" w:space="0" w:color="auto"/>
              <w:right w:val="single" w:sz="4" w:space="0" w:color="auto"/>
            </w:tcBorders>
          </w:tcPr>
          <w:p w14:paraId="4F6A0847" w14:textId="77777777" w:rsidR="000C6E7B" w:rsidRPr="000C6E7B" w:rsidRDefault="000C6E7B" w:rsidP="000C6E7B">
            <w:pPr>
              <w:autoSpaceDE w:val="0"/>
              <w:autoSpaceDN w:val="0"/>
              <w:adjustRightInd w:val="0"/>
              <w:rPr>
                <w:rFonts w:eastAsia="Calibri"/>
                <w:bCs/>
                <w:lang w:eastAsia="en-US"/>
              </w:rPr>
            </w:pPr>
            <w:r w:rsidRPr="000C6E7B">
              <w:rPr>
                <w:rFonts w:eastAsia="Calibri"/>
                <w:bCs/>
                <w:lang w:eastAsia="en-US"/>
              </w:rPr>
              <w:t xml:space="preserve">Ставка перекрестного субсидирования </w:t>
            </w:r>
          </w:p>
        </w:tc>
        <w:tc>
          <w:tcPr>
            <w:tcW w:w="521" w:type="pct"/>
            <w:tcBorders>
              <w:top w:val="single" w:sz="4" w:space="0" w:color="auto"/>
              <w:left w:val="single" w:sz="4" w:space="0" w:color="auto"/>
              <w:bottom w:val="single" w:sz="4" w:space="0" w:color="auto"/>
              <w:right w:val="single" w:sz="4" w:space="0" w:color="auto"/>
            </w:tcBorders>
            <w:vAlign w:val="center"/>
          </w:tcPr>
          <w:p w14:paraId="31CC74C5" w14:textId="77777777" w:rsidR="000C6E7B" w:rsidRPr="000C6E7B" w:rsidRDefault="000C6E7B" w:rsidP="000C6E7B">
            <w:pPr>
              <w:autoSpaceDE w:val="0"/>
              <w:autoSpaceDN w:val="0"/>
              <w:adjustRightInd w:val="0"/>
              <w:jc w:val="center"/>
              <w:rPr>
                <w:rFonts w:eastAsia="Calibri"/>
                <w:bCs/>
                <w:lang w:eastAsia="en-US"/>
              </w:rPr>
            </w:pPr>
            <w:r w:rsidRPr="000C6E7B">
              <w:rPr>
                <w:rFonts w:eastAsia="Calibri"/>
                <w:bCs/>
                <w:lang w:eastAsia="en-US"/>
              </w:rPr>
              <w:t>руб./МВт·мес</w:t>
            </w:r>
          </w:p>
        </w:tc>
        <w:tc>
          <w:tcPr>
            <w:tcW w:w="521" w:type="pct"/>
            <w:tcBorders>
              <w:top w:val="single" w:sz="4" w:space="0" w:color="auto"/>
              <w:left w:val="single" w:sz="4" w:space="0" w:color="auto"/>
              <w:bottom w:val="single" w:sz="4" w:space="0" w:color="auto"/>
              <w:right w:val="single" w:sz="4" w:space="0" w:color="auto"/>
            </w:tcBorders>
            <w:vAlign w:val="center"/>
          </w:tcPr>
          <w:p w14:paraId="0BA86F67" w14:textId="77777777" w:rsidR="000C6E7B" w:rsidRPr="000C6E7B" w:rsidRDefault="000C6E7B" w:rsidP="000C6E7B">
            <w:pPr>
              <w:spacing w:line="276" w:lineRule="auto"/>
              <w:jc w:val="center"/>
              <w:rPr>
                <w:rFonts w:eastAsia="Calibri"/>
                <w:lang w:eastAsia="en-US"/>
              </w:rPr>
            </w:pPr>
            <w:r w:rsidRPr="000C6E7B">
              <w:rPr>
                <w:rFonts w:eastAsia="Calibri"/>
                <w:bCs/>
                <w:lang w:eastAsia="en-US"/>
              </w:rPr>
              <w:t>369 041,33</w:t>
            </w:r>
          </w:p>
        </w:tc>
        <w:tc>
          <w:tcPr>
            <w:tcW w:w="285" w:type="pct"/>
            <w:tcBorders>
              <w:top w:val="single" w:sz="4" w:space="0" w:color="auto"/>
              <w:left w:val="single" w:sz="4" w:space="0" w:color="auto"/>
              <w:bottom w:val="single" w:sz="4" w:space="0" w:color="auto"/>
              <w:right w:val="single" w:sz="4" w:space="0" w:color="auto"/>
            </w:tcBorders>
            <w:vAlign w:val="center"/>
          </w:tcPr>
          <w:p w14:paraId="57C680FB" w14:textId="77777777" w:rsidR="000C6E7B" w:rsidRPr="000C6E7B" w:rsidRDefault="000C6E7B" w:rsidP="000C6E7B">
            <w:pPr>
              <w:autoSpaceDE w:val="0"/>
              <w:autoSpaceDN w:val="0"/>
              <w:adjustRightInd w:val="0"/>
              <w:jc w:val="center"/>
              <w:rPr>
                <w:rFonts w:eastAsia="Calibri"/>
                <w:lang w:eastAsia="en-US"/>
              </w:rPr>
            </w:pPr>
            <w:r w:rsidRPr="000C6E7B">
              <w:rPr>
                <w:rFonts w:eastAsia="Calibri"/>
                <w:lang w:eastAsia="en-US"/>
              </w:rPr>
              <w:t>х</w:t>
            </w:r>
          </w:p>
        </w:tc>
        <w:tc>
          <w:tcPr>
            <w:tcW w:w="475" w:type="pct"/>
            <w:tcBorders>
              <w:top w:val="single" w:sz="4" w:space="0" w:color="auto"/>
              <w:left w:val="single" w:sz="4" w:space="0" w:color="C0C0C0"/>
              <w:bottom w:val="single" w:sz="4" w:space="0" w:color="auto"/>
              <w:right w:val="single" w:sz="4" w:space="0" w:color="auto"/>
            </w:tcBorders>
            <w:shd w:val="clear" w:color="auto" w:fill="auto"/>
            <w:vAlign w:val="center"/>
          </w:tcPr>
          <w:p w14:paraId="754F10B8" w14:textId="77777777" w:rsidR="000C6E7B" w:rsidRPr="000C6E7B" w:rsidRDefault="000C6E7B" w:rsidP="000C6E7B">
            <w:pPr>
              <w:spacing w:line="276" w:lineRule="auto"/>
              <w:jc w:val="center"/>
              <w:rPr>
                <w:rFonts w:eastAsia="Calibri"/>
                <w:bCs/>
                <w:lang w:eastAsia="en-US"/>
              </w:rPr>
            </w:pPr>
            <w:r w:rsidRPr="000C6E7B">
              <w:rPr>
                <w:rFonts w:eastAsia="Calibri"/>
                <w:bCs/>
                <w:lang w:eastAsia="en-US"/>
              </w:rPr>
              <w:t>707 398,82</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14:paraId="7541667D" w14:textId="77777777" w:rsidR="000C6E7B" w:rsidRPr="000C6E7B" w:rsidRDefault="000C6E7B" w:rsidP="000C6E7B">
            <w:pPr>
              <w:spacing w:line="276" w:lineRule="auto"/>
              <w:jc w:val="center"/>
              <w:rPr>
                <w:rFonts w:eastAsia="Calibri"/>
                <w:bCs/>
                <w:lang w:eastAsia="en-US"/>
              </w:rPr>
            </w:pPr>
            <w:r w:rsidRPr="000C6E7B">
              <w:rPr>
                <w:rFonts w:eastAsia="Calibri"/>
                <w:bCs/>
                <w:lang w:eastAsia="en-US"/>
              </w:rPr>
              <w:t>512 208,53</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14:paraId="6905CF28" w14:textId="77777777" w:rsidR="000C6E7B" w:rsidRPr="000C6E7B" w:rsidRDefault="000C6E7B" w:rsidP="000C6E7B">
            <w:pPr>
              <w:spacing w:line="276" w:lineRule="auto"/>
              <w:jc w:val="center"/>
              <w:rPr>
                <w:rFonts w:eastAsia="Calibri"/>
                <w:bCs/>
                <w:lang w:eastAsia="en-US"/>
              </w:rPr>
            </w:pPr>
            <w:r w:rsidRPr="000C6E7B">
              <w:rPr>
                <w:rFonts w:eastAsia="Calibri"/>
                <w:bCs/>
                <w:lang w:eastAsia="en-US"/>
              </w:rPr>
              <w:t>-192 179,13</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14:paraId="1EE91437" w14:textId="77777777" w:rsidR="000C6E7B" w:rsidRPr="000C6E7B" w:rsidRDefault="000C6E7B" w:rsidP="000C6E7B">
            <w:pPr>
              <w:spacing w:line="276" w:lineRule="auto"/>
              <w:jc w:val="center"/>
              <w:rPr>
                <w:rFonts w:eastAsia="Calibri"/>
                <w:bCs/>
                <w:lang w:eastAsia="en-US"/>
              </w:rPr>
            </w:pPr>
            <w:r w:rsidRPr="000C6E7B">
              <w:rPr>
                <w:rFonts w:eastAsia="Calibri"/>
                <w:bCs/>
                <w:lang w:eastAsia="en-US"/>
              </w:rPr>
              <w:t>-814 662,02</w:t>
            </w:r>
          </w:p>
        </w:tc>
      </w:tr>
    </w:tbl>
    <w:p w14:paraId="53896C90" w14:textId="77777777" w:rsidR="000C6E7B" w:rsidRPr="000C6E7B" w:rsidRDefault="000C6E7B" w:rsidP="000C6E7B">
      <w:pPr>
        <w:spacing w:after="200" w:line="276" w:lineRule="auto"/>
        <w:rPr>
          <w:rFonts w:ascii="Calibri" w:eastAsia="Calibri" w:hAnsi="Calibri"/>
          <w:sz w:val="22"/>
          <w:szCs w:val="22"/>
          <w:lang w:eastAsia="en-US"/>
        </w:rPr>
      </w:pPr>
    </w:p>
    <w:p w14:paraId="5A16A475" w14:textId="77777777" w:rsidR="000C6E7B" w:rsidRPr="000C6E7B" w:rsidRDefault="000C6E7B" w:rsidP="000C6E7B">
      <w:pPr>
        <w:jc w:val="center"/>
        <w:rPr>
          <w:b/>
          <w:bCs/>
          <w:sz w:val="26"/>
          <w:szCs w:val="26"/>
        </w:rPr>
      </w:pPr>
    </w:p>
    <w:p w14:paraId="31AFF5AB" w14:textId="77777777" w:rsidR="000C6E7B" w:rsidRPr="000C6E7B" w:rsidRDefault="000C6E7B" w:rsidP="000C6E7B">
      <w:pPr>
        <w:autoSpaceDE w:val="0"/>
        <w:autoSpaceDN w:val="0"/>
        <w:adjustRightInd w:val="0"/>
        <w:ind w:firstLine="540"/>
        <w:jc w:val="both"/>
        <w:rPr>
          <w:rFonts w:eastAsia="Calibri"/>
          <w:sz w:val="28"/>
          <w:szCs w:val="28"/>
          <w:lang w:eastAsia="en-US"/>
        </w:rPr>
      </w:pPr>
      <w:r w:rsidRPr="000C6E7B">
        <w:rPr>
          <w:rFonts w:eastAsia="Calibri"/>
          <w:sz w:val="28"/>
          <w:szCs w:val="28"/>
          <w:lang w:eastAsia="en-US"/>
        </w:rPr>
        <w:lastRenderedPageBreak/>
        <w:t xml:space="preserve">Примечания: </w:t>
      </w:r>
    </w:p>
    <w:p w14:paraId="467080CE" w14:textId="77777777" w:rsidR="000C6E7B" w:rsidRPr="000C6E7B" w:rsidRDefault="000C6E7B" w:rsidP="000C6E7B">
      <w:pPr>
        <w:autoSpaceDE w:val="0"/>
        <w:autoSpaceDN w:val="0"/>
        <w:adjustRightInd w:val="0"/>
        <w:ind w:firstLine="540"/>
        <w:jc w:val="both"/>
        <w:rPr>
          <w:rFonts w:eastAsia="Calibri"/>
          <w:sz w:val="28"/>
          <w:szCs w:val="28"/>
          <w:lang w:eastAsia="en-US"/>
        </w:rPr>
      </w:pPr>
      <w:r w:rsidRPr="000C6E7B">
        <w:rPr>
          <w:rFonts w:eastAsia="Calibri"/>
          <w:sz w:val="28"/>
          <w:szCs w:val="28"/>
          <w:lang w:eastAsia="en-US"/>
        </w:rPr>
        <w:t>1. Размер экономически обоснованных единых (котловых) тарифов на услуги по передаче электрической энергии по сетям Кемеровской области-Кузбасса приведен в таблице 1.</w:t>
      </w:r>
    </w:p>
    <w:p w14:paraId="650A36F3" w14:textId="77777777" w:rsidR="000C6E7B" w:rsidRPr="000C6E7B" w:rsidRDefault="000C6E7B" w:rsidP="000C6E7B">
      <w:pPr>
        <w:autoSpaceDE w:val="0"/>
        <w:autoSpaceDN w:val="0"/>
        <w:adjustRightInd w:val="0"/>
        <w:ind w:firstLine="540"/>
        <w:jc w:val="both"/>
        <w:rPr>
          <w:rFonts w:eastAsia="Calibri"/>
          <w:sz w:val="28"/>
          <w:szCs w:val="28"/>
          <w:lang w:eastAsia="en-US"/>
        </w:rPr>
      </w:pPr>
      <w:r w:rsidRPr="000C6E7B">
        <w:rPr>
          <w:rFonts w:eastAsia="Calibri"/>
          <w:sz w:val="28"/>
          <w:szCs w:val="28"/>
          <w:lang w:eastAsia="en-US"/>
        </w:rPr>
        <w:t>2. HBB сетевых организаций без учета оплаты потерь, учтенная при утверждении (расчете) единых (котловых) тарифов на услуги по передаче электрической энергии в Кемеровской области-Кузбасса приведена в таблице 2.</w:t>
      </w:r>
    </w:p>
    <w:p w14:paraId="53EAF97E" w14:textId="77777777" w:rsidR="000C6E7B" w:rsidRPr="000C6E7B" w:rsidRDefault="000C6E7B" w:rsidP="000C6E7B">
      <w:pPr>
        <w:autoSpaceDE w:val="0"/>
        <w:autoSpaceDN w:val="0"/>
        <w:adjustRightInd w:val="0"/>
        <w:ind w:firstLine="540"/>
        <w:jc w:val="both"/>
        <w:rPr>
          <w:rFonts w:eastAsia="Calibri"/>
          <w:sz w:val="28"/>
          <w:szCs w:val="28"/>
          <w:lang w:eastAsia="en-US"/>
        </w:rPr>
      </w:pPr>
      <w:r w:rsidRPr="000C6E7B">
        <w:rPr>
          <w:rFonts w:eastAsia="Calibri"/>
          <w:sz w:val="28"/>
          <w:szCs w:val="28"/>
          <w:lang w:eastAsia="en-US"/>
        </w:rPr>
        <w:t>3. Показатели для целей расчета единых (котловых) тарифов на услуги по передаче электрической энергии по сетям Кемеровской области-Кузбасса приведены в таблице 3.</w:t>
      </w:r>
      <w:r w:rsidRPr="000C6E7B">
        <w:rPr>
          <w:rFonts w:eastAsia="Calibri"/>
          <w:sz w:val="28"/>
          <w:szCs w:val="28"/>
          <w:lang w:eastAsia="en-US"/>
        </w:rPr>
        <w:br w:type="page"/>
      </w:r>
    </w:p>
    <w:p w14:paraId="78724238" w14:textId="77777777" w:rsidR="000C6E7B" w:rsidRPr="000C6E7B" w:rsidRDefault="000C6E7B" w:rsidP="000C6E7B">
      <w:pPr>
        <w:autoSpaceDE w:val="0"/>
        <w:autoSpaceDN w:val="0"/>
        <w:adjustRightInd w:val="0"/>
        <w:ind w:firstLine="540"/>
        <w:jc w:val="right"/>
        <w:rPr>
          <w:rFonts w:eastAsia="Calibri"/>
          <w:sz w:val="28"/>
          <w:szCs w:val="28"/>
          <w:lang w:eastAsia="en-US"/>
        </w:rPr>
      </w:pPr>
      <w:r w:rsidRPr="000C6E7B">
        <w:rPr>
          <w:rFonts w:eastAsia="Calibri"/>
          <w:sz w:val="28"/>
          <w:szCs w:val="28"/>
          <w:lang w:eastAsia="en-US"/>
        </w:rPr>
        <w:lastRenderedPageBreak/>
        <w:t>Таблица 1</w:t>
      </w:r>
    </w:p>
    <w:p w14:paraId="52634A51" w14:textId="77777777" w:rsidR="000C6E7B" w:rsidRPr="000C6E7B" w:rsidRDefault="000C6E7B" w:rsidP="000C6E7B">
      <w:pPr>
        <w:jc w:val="center"/>
        <w:rPr>
          <w:rFonts w:eastAsia="Calibri"/>
          <w:b/>
          <w:sz w:val="28"/>
          <w:szCs w:val="28"/>
          <w:lang w:eastAsia="en-US"/>
        </w:rPr>
      </w:pPr>
    </w:p>
    <w:p w14:paraId="4626D586" w14:textId="77777777" w:rsidR="000C6E7B" w:rsidRPr="000C6E7B" w:rsidRDefault="000C6E7B" w:rsidP="000C6E7B">
      <w:pPr>
        <w:jc w:val="center"/>
        <w:rPr>
          <w:rFonts w:eastAsia="Calibri"/>
          <w:b/>
          <w:sz w:val="28"/>
          <w:szCs w:val="28"/>
          <w:lang w:eastAsia="en-US"/>
        </w:rPr>
      </w:pPr>
      <w:r w:rsidRPr="000C6E7B">
        <w:rPr>
          <w:rFonts w:eastAsia="Calibri"/>
          <w:b/>
          <w:sz w:val="28"/>
          <w:szCs w:val="28"/>
          <w:lang w:eastAsia="en-US"/>
        </w:rPr>
        <w:t xml:space="preserve">Размер экономически обоснованных единых (котловых) тарифов на услуги </w:t>
      </w:r>
    </w:p>
    <w:p w14:paraId="5ADA5630" w14:textId="77777777" w:rsidR="000C6E7B" w:rsidRPr="000C6E7B" w:rsidRDefault="000C6E7B" w:rsidP="000C6E7B">
      <w:pPr>
        <w:jc w:val="center"/>
        <w:rPr>
          <w:rFonts w:eastAsia="Calibri"/>
          <w:b/>
          <w:sz w:val="28"/>
          <w:szCs w:val="28"/>
          <w:lang w:eastAsia="en-US"/>
        </w:rPr>
      </w:pPr>
      <w:r w:rsidRPr="000C6E7B">
        <w:rPr>
          <w:rFonts w:eastAsia="Calibri"/>
          <w:b/>
          <w:sz w:val="28"/>
          <w:szCs w:val="28"/>
          <w:lang w:eastAsia="en-US"/>
        </w:rPr>
        <w:t>по передаче электрической энергии по сетям Кемеровской области-Кузбасса с 01.10.2021 по 31.12.2021</w:t>
      </w:r>
    </w:p>
    <w:p w14:paraId="0529477B" w14:textId="77777777" w:rsidR="000C6E7B" w:rsidRPr="000C6E7B" w:rsidRDefault="000C6E7B" w:rsidP="000C6E7B">
      <w:pPr>
        <w:jc w:val="center"/>
        <w:rPr>
          <w:rFonts w:eastAsia="Calibri"/>
          <w:b/>
          <w:lang w:eastAsia="en-US"/>
        </w:rPr>
      </w:pPr>
    </w:p>
    <w:tbl>
      <w:tblPr>
        <w:tblW w:w="5086" w:type="pct"/>
        <w:tblCellMar>
          <w:top w:w="102" w:type="dxa"/>
          <w:left w:w="62" w:type="dxa"/>
          <w:bottom w:w="102" w:type="dxa"/>
          <w:right w:w="62" w:type="dxa"/>
        </w:tblCellMar>
        <w:tblLook w:val="0000" w:firstRow="0" w:lastRow="0" w:firstColumn="0" w:lastColumn="0" w:noHBand="0" w:noVBand="0"/>
      </w:tblPr>
      <w:tblGrid>
        <w:gridCol w:w="1082"/>
        <w:gridCol w:w="4950"/>
        <w:gridCol w:w="1596"/>
        <w:gridCol w:w="1733"/>
        <w:gridCol w:w="1734"/>
        <w:gridCol w:w="1735"/>
        <w:gridCol w:w="1980"/>
      </w:tblGrid>
      <w:tr w:rsidR="000C6E7B" w:rsidRPr="000C6E7B" w14:paraId="5455DC79" w14:textId="77777777" w:rsidTr="002D6968">
        <w:tc>
          <w:tcPr>
            <w:tcW w:w="1082" w:type="dxa"/>
            <w:vMerge w:val="restart"/>
            <w:tcBorders>
              <w:top w:val="single" w:sz="4" w:space="0" w:color="auto"/>
              <w:left w:val="single" w:sz="4" w:space="0" w:color="auto"/>
              <w:bottom w:val="single" w:sz="4" w:space="0" w:color="auto"/>
              <w:right w:val="single" w:sz="4" w:space="0" w:color="auto"/>
            </w:tcBorders>
            <w:vAlign w:val="center"/>
          </w:tcPr>
          <w:p w14:paraId="1BA7FD92" w14:textId="77777777" w:rsidR="000C6E7B" w:rsidRPr="000C6E7B" w:rsidRDefault="000C6E7B" w:rsidP="000C6E7B">
            <w:pPr>
              <w:autoSpaceDE w:val="0"/>
              <w:autoSpaceDN w:val="0"/>
              <w:adjustRightInd w:val="0"/>
              <w:jc w:val="center"/>
              <w:rPr>
                <w:rFonts w:eastAsia="Calibri"/>
                <w:bCs/>
                <w:lang w:eastAsia="en-US"/>
              </w:rPr>
            </w:pPr>
            <w:r w:rsidRPr="000C6E7B">
              <w:rPr>
                <w:rFonts w:eastAsia="Calibri"/>
                <w:bCs/>
                <w:lang w:eastAsia="en-US"/>
              </w:rPr>
              <w:t xml:space="preserve">№ </w:t>
            </w:r>
          </w:p>
          <w:p w14:paraId="16B7933F" w14:textId="77777777" w:rsidR="000C6E7B" w:rsidRPr="000C6E7B" w:rsidRDefault="000C6E7B" w:rsidP="000C6E7B">
            <w:pPr>
              <w:autoSpaceDE w:val="0"/>
              <w:autoSpaceDN w:val="0"/>
              <w:adjustRightInd w:val="0"/>
              <w:jc w:val="center"/>
              <w:rPr>
                <w:rFonts w:eastAsia="Calibri"/>
                <w:bCs/>
                <w:lang w:eastAsia="en-US"/>
              </w:rPr>
            </w:pPr>
            <w:r w:rsidRPr="000C6E7B">
              <w:rPr>
                <w:rFonts w:eastAsia="Calibri"/>
                <w:bCs/>
                <w:lang w:eastAsia="en-US"/>
              </w:rPr>
              <w:t>п/п</w:t>
            </w:r>
          </w:p>
        </w:tc>
        <w:tc>
          <w:tcPr>
            <w:tcW w:w="4950" w:type="dxa"/>
            <w:vMerge w:val="restart"/>
            <w:tcBorders>
              <w:top w:val="single" w:sz="4" w:space="0" w:color="auto"/>
              <w:left w:val="single" w:sz="4" w:space="0" w:color="auto"/>
              <w:bottom w:val="single" w:sz="4" w:space="0" w:color="auto"/>
              <w:right w:val="single" w:sz="4" w:space="0" w:color="auto"/>
            </w:tcBorders>
            <w:vAlign w:val="center"/>
          </w:tcPr>
          <w:p w14:paraId="1B989D1F" w14:textId="77777777" w:rsidR="000C6E7B" w:rsidRPr="000C6E7B" w:rsidRDefault="000C6E7B" w:rsidP="000C6E7B">
            <w:pPr>
              <w:autoSpaceDE w:val="0"/>
              <w:autoSpaceDN w:val="0"/>
              <w:adjustRightInd w:val="0"/>
              <w:jc w:val="center"/>
              <w:rPr>
                <w:rFonts w:eastAsia="Calibri"/>
                <w:bCs/>
                <w:lang w:eastAsia="en-US"/>
              </w:rPr>
            </w:pPr>
            <w:r w:rsidRPr="000C6E7B">
              <w:rPr>
                <w:rFonts w:eastAsia="Calibri"/>
                <w:bCs/>
                <w:lang w:eastAsia="en-US"/>
              </w:rPr>
              <w:t>Тарифные группы потребителей электрической энергии (мощности)</w:t>
            </w:r>
          </w:p>
        </w:tc>
        <w:tc>
          <w:tcPr>
            <w:tcW w:w="1596" w:type="dxa"/>
            <w:vMerge w:val="restart"/>
            <w:tcBorders>
              <w:top w:val="single" w:sz="4" w:space="0" w:color="auto"/>
              <w:left w:val="single" w:sz="4" w:space="0" w:color="auto"/>
              <w:bottom w:val="single" w:sz="4" w:space="0" w:color="auto"/>
              <w:right w:val="single" w:sz="4" w:space="0" w:color="auto"/>
            </w:tcBorders>
            <w:vAlign w:val="center"/>
          </w:tcPr>
          <w:p w14:paraId="48D081CE" w14:textId="77777777" w:rsidR="000C6E7B" w:rsidRPr="000C6E7B" w:rsidRDefault="000C6E7B" w:rsidP="000C6E7B">
            <w:pPr>
              <w:autoSpaceDE w:val="0"/>
              <w:autoSpaceDN w:val="0"/>
              <w:adjustRightInd w:val="0"/>
              <w:jc w:val="center"/>
              <w:rPr>
                <w:rFonts w:eastAsia="Calibri"/>
                <w:bCs/>
                <w:lang w:eastAsia="en-US"/>
              </w:rPr>
            </w:pPr>
            <w:r w:rsidRPr="000C6E7B">
              <w:rPr>
                <w:rFonts w:eastAsia="Calibri"/>
                <w:bCs/>
                <w:lang w:eastAsia="en-US"/>
              </w:rPr>
              <w:t>Единица измерения</w:t>
            </w:r>
          </w:p>
        </w:tc>
        <w:tc>
          <w:tcPr>
            <w:tcW w:w="7182" w:type="dxa"/>
            <w:gridSpan w:val="4"/>
            <w:tcBorders>
              <w:top w:val="single" w:sz="4" w:space="0" w:color="auto"/>
              <w:left w:val="single" w:sz="4" w:space="0" w:color="auto"/>
              <w:bottom w:val="single" w:sz="4" w:space="0" w:color="auto"/>
              <w:right w:val="single" w:sz="4" w:space="0" w:color="auto"/>
            </w:tcBorders>
            <w:vAlign w:val="center"/>
          </w:tcPr>
          <w:p w14:paraId="0210A9FC" w14:textId="77777777" w:rsidR="000C6E7B" w:rsidRPr="000C6E7B" w:rsidRDefault="000C6E7B" w:rsidP="000C6E7B">
            <w:pPr>
              <w:autoSpaceDE w:val="0"/>
              <w:autoSpaceDN w:val="0"/>
              <w:adjustRightInd w:val="0"/>
              <w:jc w:val="center"/>
              <w:rPr>
                <w:rFonts w:eastAsia="Calibri"/>
                <w:bCs/>
                <w:lang w:eastAsia="en-US"/>
              </w:rPr>
            </w:pPr>
            <w:r w:rsidRPr="000C6E7B">
              <w:rPr>
                <w:rFonts w:eastAsia="Calibri"/>
                <w:lang w:eastAsia="en-US"/>
              </w:rPr>
              <w:t>Диапазоны напряжения</w:t>
            </w:r>
          </w:p>
        </w:tc>
      </w:tr>
      <w:tr w:rsidR="000C6E7B" w:rsidRPr="000C6E7B" w14:paraId="4CE7F61B" w14:textId="77777777" w:rsidTr="002D6968">
        <w:tc>
          <w:tcPr>
            <w:tcW w:w="1082" w:type="dxa"/>
            <w:vMerge/>
            <w:tcBorders>
              <w:top w:val="single" w:sz="4" w:space="0" w:color="auto"/>
              <w:left w:val="single" w:sz="4" w:space="0" w:color="auto"/>
              <w:bottom w:val="single" w:sz="4" w:space="0" w:color="auto"/>
              <w:right w:val="single" w:sz="4" w:space="0" w:color="auto"/>
            </w:tcBorders>
          </w:tcPr>
          <w:p w14:paraId="7CF7E313" w14:textId="77777777" w:rsidR="000C6E7B" w:rsidRPr="000C6E7B" w:rsidRDefault="000C6E7B" w:rsidP="000C6E7B">
            <w:pPr>
              <w:autoSpaceDE w:val="0"/>
              <w:autoSpaceDN w:val="0"/>
              <w:adjustRightInd w:val="0"/>
              <w:jc w:val="both"/>
              <w:outlineLvl w:val="0"/>
              <w:rPr>
                <w:rFonts w:eastAsia="Calibri"/>
                <w:bCs/>
                <w:lang w:eastAsia="en-US"/>
              </w:rPr>
            </w:pPr>
          </w:p>
        </w:tc>
        <w:tc>
          <w:tcPr>
            <w:tcW w:w="4950" w:type="dxa"/>
            <w:vMerge/>
            <w:tcBorders>
              <w:top w:val="single" w:sz="4" w:space="0" w:color="auto"/>
              <w:left w:val="single" w:sz="4" w:space="0" w:color="auto"/>
              <w:bottom w:val="single" w:sz="4" w:space="0" w:color="auto"/>
              <w:right w:val="single" w:sz="4" w:space="0" w:color="auto"/>
            </w:tcBorders>
          </w:tcPr>
          <w:p w14:paraId="4CCF4DEE" w14:textId="77777777" w:rsidR="000C6E7B" w:rsidRPr="000C6E7B" w:rsidRDefault="000C6E7B" w:rsidP="000C6E7B">
            <w:pPr>
              <w:autoSpaceDE w:val="0"/>
              <w:autoSpaceDN w:val="0"/>
              <w:adjustRightInd w:val="0"/>
              <w:jc w:val="both"/>
              <w:outlineLvl w:val="0"/>
              <w:rPr>
                <w:rFonts w:eastAsia="Calibri"/>
                <w:bCs/>
                <w:lang w:eastAsia="en-US"/>
              </w:rPr>
            </w:pPr>
          </w:p>
        </w:tc>
        <w:tc>
          <w:tcPr>
            <w:tcW w:w="1596" w:type="dxa"/>
            <w:vMerge/>
            <w:tcBorders>
              <w:top w:val="single" w:sz="4" w:space="0" w:color="auto"/>
              <w:left w:val="single" w:sz="4" w:space="0" w:color="auto"/>
              <w:bottom w:val="single" w:sz="4" w:space="0" w:color="auto"/>
              <w:right w:val="single" w:sz="4" w:space="0" w:color="auto"/>
            </w:tcBorders>
          </w:tcPr>
          <w:p w14:paraId="47ED9161" w14:textId="77777777" w:rsidR="000C6E7B" w:rsidRPr="000C6E7B" w:rsidRDefault="000C6E7B" w:rsidP="000C6E7B">
            <w:pPr>
              <w:autoSpaceDE w:val="0"/>
              <w:autoSpaceDN w:val="0"/>
              <w:adjustRightInd w:val="0"/>
              <w:jc w:val="both"/>
              <w:outlineLvl w:val="0"/>
              <w:rPr>
                <w:rFonts w:eastAsia="Calibri"/>
                <w:bCs/>
                <w:lang w:eastAsia="en-US"/>
              </w:rPr>
            </w:pPr>
          </w:p>
        </w:tc>
        <w:tc>
          <w:tcPr>
            <w:tcW w:w="1733" w:type="dxa"/>
            <w:tcBorders>
              <w:top w:val="single" w:sz="4" w:space="0" w:color="auto"/>
              <w:left w:val="single" w:sz="4" w:space="0" w:color="auto"/>
              <w:bottom w:val="single" w:sz="4" w:space="0" w:color="auto"/>
              <w:right w:val="single" w:sz="4" w:space="0" w:color="auto"/>
            </w:tcBorders>
          </w:tcPr>
          <w:p w14:paraId="7FEF21FB" w14:textId="77777777" w:rsidR="000C6E7B" w:rsidRPr="000C6E7B" w:rsidRDefault="000C6E7B" w:rsidP="000C6E7B">
            <w:pPr>
              <w:autoSpaceDE w:val="0"/>
              <w:autoSpaceDN w:val="0"/>
              <w:adjustRightInd w:val="0"/>
              <w:jc w:val="center"/>
              <w:rPr>
                <w:rFonts w:eastAsia="Calibri"/>
                <w:bCs/>
                <w:lang w:eastAsia="en-US"/>
              </w:rPr>
            </w:pPr>
            <w:r w:rsidRPr="000C6E7B">
              <w:rPr>
                <w:rFonts w:eastAsia="Calibri"/>
                <w:bCs/>
                <w:lang w:eastAsia="en-US"/>
              </w:rPr>
              <w:t>BH</w:t>
            </w:r>
          </w:p>
        </w:tc>
        <w:tc>
          <w:tcPr>
            <w:tcW w:w="1734" w:type="dxa"/>
            <w:tcBorders>
              <w:top w:val="single" w:sz="4" w:space="0" w:color="auto"/>
              <w:left w:val="single" w:sz="4" w:space="0" w:color="auto"/>
              <w:bottom w:val="single" w:sz="4" w:space="0" w:color="auto"/>
              <w:right w:val="single" w:sz="4" w:space="0" w:color="auto"/>
            </w:tcBorders>
          </w:tcPr>
          <w:p w14:paraId="13F7A208" w14:textId="77777777" w:rsidR="000C6E7B" w:rsidRPr="000C6E7B" w:rsidRDefault="000C6E7B" w:rsidP="000C6E7B">
            <w:pPr>
              <w:autoSpaceDE w:val="0"/>
              <w:autoSpaceDN w:val="0"/>
              <w:adjustRightInd w:val="0"/>
              <w:jc w:val="center"/>
              <w:rPr>
                <w:rFonts w:eastAsia="Calibri"/>
                <w:bCs/>
                <w:lang w:eastAsia="en-US"/>
              </w:rPr>
            </w:pPr>
            <w:r w:rsidRPr="000C6E7B">
              <w:rPr>
                <w:rFonts w:eastAsia="Calibri"/>
                <w:bCs/>
                <w:lang w:eastAsia="en-US"/>
              </w:rPr>
              <w:t>CH-I</w:t>
            </w:r>
          </w:p>
        </w:tc>
        <w:tc>
          <w:tcPr>
            <w:tcW w:w="1735" w:type="dxa"/>
            <w:tcBorders>
              <w:top w:val="single" w:sz="4" w:space="0" w:color="auto"/>
              <w:left w:val="single" w:sz="4" w:space="0" w:color="auto"/>
              <w:bottom w:val="single" w:sz="4" w:space="0" w:color="auto"/>
              <w:right w:val="single" w:sz="4" w:space="0" w:color="auto"/>
            </w:tcBorders>
          </w:tcPr>
          <w:p w14:paraId="1E0FCC86" w14:textId="77777777" w:rsidR="000C6E7B" w:rsidRPr="000C6E7B" w:rsidRDefault="000C6E7B" w:rsidP="000C6E7B">
            <w:pPr>
              <w:autoSpaceDE w:val="0"/>
              <w:autoSpaceDN w:val="0"/>
              <w:adjustRightInd w:val="0"/>
              <w:jc w:val="center"/>
              <w:rPr>
                <w:rFonts w:eastAsia="Calibri"/>
                <w:bCs/>
                <w:lang w:eastAsia="en-US"/>
              </w:rPr>
            </w:pPr>
            <w:r w:rsidRPr="000C6E7B">
              <w:rPr>
                <w:rFonts w:eastAsia="Calibri"/>
                <w:bCs/>
                <w:lang w:eastAsia="en-US"/>
              </w:rPr>
              <w:t>CH-II</w:t>
            </w:r>
          </w:p>
        </w:tc>
        <w:tc>
          <w:tcPr>
            <w:tcW w:w="1980" w:type="dxa"/>
            <w:tcBorders>
              <w:top w:val="single" w:sz="4" w:space="0" w:color="auto"/>
              <w:left w:val="single" w:sz="4" w:space="0" w:color="auto"/>
              <w:bottom w:val="single" w:sz="4" w:space="0" w:color="auto"/>
              <w:right w:val="single" w:sz="4" w:space="0" w:color="auto"/>
            </w:tcBorders>
          </w:tcPr>
          <w:p w14:paraId="5F25EC52" w14:textId="77777777" w:rsidR="000C6E7B" w:rsidRPr="000C6E7B" w:rsidRDefault="000C6E7B" w:rsidP="000C6E7B">
            <w:pPr>
              <w:autoSpaceDE w:val="0"/>
              <w:autoSpaceDN w:val="0"/>
              <w:adjustRightInd w:val="0"/>
              <w:jc w:val="center"/>
              <w:rPr>
                <w:rFonts w:eastAsia="Calibri"/>
                <w:bCs/>
                <w:lang w:eastAsia="en-US"/>
              </w:rPr>
            </w:pPr>
            <w:r w:rsidRPr="000C6E7B">
              <w:rPr>
                <w:rFonts w:eastAsia="Calibri"/>
                <w:bCs/>
                <w:lang w:eastAsia="en-US"/>
              </w:rPr>
              <w:t>HH</w:t>
            </w:r>
          </w:p>
        </w:tc>
      </w:tr>
      <w:tr w:rsidR="000C6E7B" w:rsidRPr="000C6E7B" w14:paraId="388B5EA6" w14:textId="77777777" w:rsidTr="002D6968">
        <w:tc>
          <w:tcPr>
            <w:tcW w:w="1082" w:type="dxa"/>
            <w:tcBorders>
              <w:top w:val="single" w:sz="4" w:space="0" w:color="auto"/>
              <w:left w:val="single" w:sz="4" w:space="0" w:color="auto"/>
              <w:bottom w:val="single" w:sz="4" w:space="0" w:color="auto"/>
              <w:right w:val="single" w:sz="4" w:space="0" w:color="auto"/>
            </w:tcBorders>
          </w:tcPr>
          <w:p w14:paraId="79D94E5C" w14:textId="77777777" w:rsidR="000C6E7B" w:rsidRPr="000C6E7B" w:rsidRDefault="000C6E7B" w:rsidP="000C6E7B">
            <w:pPr>
              <w:autoSpaceDE w:val="0"/>
              <w:autoSpaceDN w:val="0"/>
              <w:adjustRightInd w:val="0"/>
              <w:jc w:val="center"/>
              <w:rPr>
                <w:rFonts w:eastAsia="Calibri"/>
                <w:bCs/>
                <w:lang w:eastAsia="en-US"/>
              </w:rPr>
            </w:pPr>
            <w:r w:rsidRPr="000C6E7B">
              <w:rPr>
                <w:rFonts w:eastAsia="Calibri"/>
                <w:bCs/>
                <w:lang w:eastAsia="en-US"/>
              </w:rPr>
              <w:t>1</w:t>
            </w:r>
          </w:p>
        </w:tc>
        <w:tc>
          <w:tcPr>
            <w:tcW w:w="13728" w:type="dxa"/>
            <w:gridSpan w:val="6"/>
            <w:tcBorders>
              <w:top w:val="single" w:sz="4" w:space="0" w:color="auto"/>
              <w:left w:val="single" w:sz="4" w:space="0" w:color="auto"/>
              <w:bottom w:val="single" w:sz="4" w:space="0" w:color="auto"/>
              <w:right w:val="single" w:sz="4" w:space="0" w:color="auto"/>
            </w:tcBorders>
          </w:tcPr>
          <w:p w14:paraId="20A0167C" w14:textId="77777777" w:rsidR="000C6E7B" w:rsidRPr="000C6E7B" w:rsidRDefault="000C6E7B" w:rsidP="000C6E7B">
            <w:pPr>
              <w:autoSpaceDE w:val="0"/>
              <w:autoSpaceDN w:val="0"/>
              <w:adjustRightInd w:val="0"/>
              <w:rPr>
                <w:rFonts w:eastAsia="Calibri"/>
                <w:bCs/>
                <w:lang w:eastAsia="en-US"/>
              </w:rPr>
            </w:pPr>
            <w:r w:rsidRPr="000C6E7B">
              <w:rPr>
                <w:rFonts w:eastAsia="Calibri"/>
                <w:bCs/>
                <w:lang w:eastAsia="en-US"/>
              </w:rPr>
              <w:t>Величины, используемые при утверждении (расчете) единых (котловых) тарифов на услуги по передаче электрической энергии в Кемеровской области:</w:t>
            </w:r>
          </w:p>
        </w:tc>
      </w:tr>
      <w:tr w:rsidR="000C6E7B" w:rsidRPr="000C6E7B" w14:paraId="4D77B110" w14:textId="77777777" w:rsidTr="002D6968">
        <w:tc>
          <w:tcPr>
            <w:tcW w:w="1082" w:type="dxa"/>
            <w:tcBorders>
              <w:top w:val="single" w:sz="4" w:space="0" w:color="auto"/>
              <w:left w:val="single" w:sz="4" w:space="0" w:color="auto"/>
              <w:bottom w:val="single" w:sz="4" w:space="0" w:color="auto"/>
              <w:right w:val="single" w:sz="4" w:space="0" w:color="auto"/>
            </w:tcBorders>
          </w:tcPr>
          <w:p w14:paraId="55BAEAB5" w14:textId="77777777" w:rsidR="000C6E7B" w:rsidRPr="000C6E7B" w:rsidRDefault="000C6E7B" w:rsidP="000C6E7B">
            <w:pPr>
              <w:autoSpaceDE w:val="0"/>
              <w:autoSpaceDN w:val="0"/>
              <w:adjustRightInd w:val="0"/>
              <w:jc w:val="center"/>
              <w:rPr>
                <w:rFonts w:eastAsia="Calibri"/>
                <w:bCs/>
                <w:lang w:eastAsia="en-US"/>
              </w:rPr>
            </w:pPr>
            <w:r w:rsidRPr="000C6E7B">
              <w:rPr>
                <w:rFonts w:eastAsia="Calibri"/>
                <w:bCs/>
                <w:lang w:eastAsia="en-US"/>
              </w:rPr>
              <w:t>1.1</w:t>
            </w:r>
          </w:p>
        </w:tc>
        <w:tc>
          <w:tcPr>
            <w:tcW w:w="6546" w:type="dxa"/>
            <w:gridSpan w:val="2"/>
            <w:tcBorders>
              <w:top w:val="single" w:sz="4" w:space="0" w:color="auto"/>
              <w:left w:val="single" w:sz="4" w:space="0" w:color="auto"/>
              <w:bottom w:val="single" w:sz="4" w:space="0" w:color="auto"/>
              <w:right w:val="single" w:sz="4" w:space="0" w:color="auto"/>
            </w:tcBorders>
          </w:tcPr>
          <w:p w14:paraId="7ECB0AE0" w14:textId="77777777" w:rsidR="000C6E7B" w:rsidRPr="000C6E7B" w:rsidRDefault="000C6E7B" w:rsidP="000C6E7B">
            <w:pPr>
              <w:autoSpaceDE w:val="0"/>
              <w:autoSpaceDN w:val="0"/>
              <w:adjustRightInd w:val="0"/>
              <w:jc w:val="both"/>
              <w:rPr>
                <w:rFonts w:eastAsia="Calibri"/>
                <w:bCs/>
                <w:lang w:eastAsia="en-US"/>
              </w:rPr>
            </w:pPr>
            <w:r w:rsidRPr="000C6E7B">
              <w:rPr>
                <w:rFonts w:eastAsia="Calibri"/>
                <w:bCs/>
                <w:lang w:eastAsia="en-US"/>
              </w:rPr>
              <w:t xml:space="preserve">Экономически обоснованные единые (котловые) тарифы на услуги по передаче электрической энергии (тарифы указываются без учета НДС)  </w:t>
            </w:r>
          </w:p>
        </w:tc>
        <w:tc>
          <w:tcPr>
            <w:tcW w:w="7182" w:type="dxa"/>
            <w:gridSpan w:val="4"/>
            <w:tcBorders>
              <w:top w:val="single" w:sz="4" w:space="0" w:color="auto"/>
              <w:left w:val="single" w:sz="4" w:space="0" w:color="auto"/>
              <w:bottom w:val="single" w:sz="4" w:space="0" w:color="auto"/>
              <w:right w:val="single" w:sz="4" w:space="0" w:color="auto"/>
            </w:tcBorders>
            <w:vAlign w:val="center"/>
          </w:tcPr>
          <w:p w14:paraId="4E6D2D82" w14:textId="77777777" w:rsidR="000C6E7B" w:rsidRPr="000C6E7B" w:rsidRDefault="000C6E7B" w:rsidP="000C6E7B">
            <w:pPr>
              <w:autoSpaceDE w:val="0"/>
              <w:autoSpaceDN w:val="0"/>
              <w:adjustRightInd w:val="0"/>
              <w:jc w:val="center"/>
              <w:rPr>
                <w:rFonts w:eastAsia="Calibri"/>
                <w:bCs/>
                <w:lang w:eastAsia="en-US"/>
              </w:rPr>
            </w:pPr>
            <w:r w:rsidRPr="000C6E7B">
              <w:rPr>
                <w:bCs/>
              </w:rPr>
              <w:t>с 01.10.2021 по 31.12.2021</w:t>
            </w:r>
          </w:p>
        </w:tc>
      </w:tr>
      <w:tr w:rsidR="000C6E7B" w:rsidRPr="000C6E7B" w14:paraId="2170720C" w14:textId="77777777" w:rsidTr="002D6968">
        <w:tc>
          <w:tcPr>
            <w:tcW w:w="1082" w:type="dxa"/>
            <w:tcBorders>
              <w:top w:val="single" w:sz="4" w:space="0" w:color="auto"/>
              <w:left w:val="single" w:sz="4" w:space="0" w:color="auto"/>
              <w:bottom w:val="single" w:sz="4" w:space="0" w:color="auto"/>
              <w:right w:val="single" w:sz="4" w:space="0" w:color="auto"/>
            </w:tcBorders>
          </w:tcPr>
          <w:p w14:paraId="03D08EAE" w14:textId="77777777" w:rsidR="000C6E7B" w:rsidRPr="000C6E7B" w:rsidRDefault="000C6E7B" w:rsidP="000C6E7B">
            <w:pPr>
              <w:autoSpaceDE w:val="0"/>
              <w:autoSpaceDN w:val="0"/>
              <w:adjustRightInd w:val="0"/>
              <w:jc w:val="center"/>
              <w:rPr>
                <w:rFonts w:eastAsia="Calibri"/>
                <w:bCs/>
                <w:lang w:eastAsia="en-US"/>
              </w:rPr>
            </w:pPr>
            <w:r w:rsidRPr="000C6E7B">
              <w:rPr>
                <w:rFonts w:eastAsia="Calibri"/>
                <w:bCs/>
                <w:lang w:eastAsia="en-US"/>
              </w:rPr>
              <w:t>1.1.1</w:t>
            </w:r>
          </w:p>
        </w:tc>
        <w:tc>
          <w:tcPr>
            <w:tcW w:w="13728" w:type="dxa"/>
            <w:gridSpan w:val="6"/>
            <w:tcBorders>
              <w:top w:val="single" w:sz="4" w:space="0" w:color="auto"/>
              <w:left w:val="single" w:sz="4" w:space="0" w:color="auto"/>
              <w:bottom w:val="single" w:sz="4" w:space="0" w:color="auto"/>
              <w:right w:val="single" w:sz="4" w:space="0" w:color="auto"/>
            </w:tcBorders>
          </w:tcPr>
          <w:p w14:paraId="72FE50D8" w14:textId="77777777" w:rsidR="000C6E7B" w:rsidRPr="000C6E7B" w:rsidRDefault="000C6E7B" w:rsidP="000C6E7B">
            <w:pPr>
              <w:autoSpaceDE w:val="0"/>
              <w:autoSpaceDN w:val="0"/>
              <w:adjustRightInd w:val="0"/>
              <w:rPr>
                <w:rFonts w:eastAsia="Calibri"/>
                <w:bCs/>
                <w:lang w:eastAsia="en-US"/>
              </w:rPr>
            </w:pPr>
            <w:r w:rsidRPr="000C6E7B">
              <w:rPr>
                <w:rFonts w:eastAsia="Calibri"/>
                <w:bCs/>
                <w:lang w:eastAsia="en-US"/>
              </w:rPr>
              <w:t>Двухставочный тариф:</w:t>
            </w:r>
          </w:p>
        </w:tc>
      </w:tr>
      <w:tr w:rsidR="000C6E7B" w:rsidRPr="000C6E7B" w14:paraId="7A0E694F" w14:textId="77777777" w:rsidTr="002D6968">
        <w:trPr>
          <w:trHeight w:val="177"/>
        </w:trPr>
        <w:tc>
          <w:tcPr>
            <w:tcW w:w="1082" w:type="dxa"/>
            <w:tcBorders>
              <w:top w:val="single" w:sz="4" w:space="0" w:color="auto"/>
              <w:left w:val="single" w:sz="4" w:space="0" w:color="auto"/>
              <w:bottom w:val="single" w:sz="4" w:space="0" w:color="auto"/>
              <w:right w:val="single" w:sz="4" w:space="0" w:color="auto"/>
            </w:tcBorders>
          </w:tcPr>
          <w:p w14:paraId="71D3E855" w14:textId="77777777" w:rsidR="000C6E7B" w:rsidRPr="000C6E7B" w:rsidRDefault="000C6E7B" w:rsidP="000C6E7B">
            <w:pPr>
              <w:autoSpaceDE w:val="0"/>
              <w:autoSpaceDN w:val="0"/>
              <w:adjustRightInd w:val="0"/>
              <w:jc w:val="center"/>
              <w:rPr>
                <w:rFonts w:eastAsia="Calibri"/>
                <w:bCs/>
                <w:lang w:eastAsia="en-US"/>
              </w:rPr>
            </w:pPr>
            <w:r w:rsidRPr="000C6E7B">
              <w:rPr>
                <w:rFonts w:eastAsia="Calibri"/>
                <w:bCs/>
                <w:lang w:eastAsia="en-US"/>
              </w:rPr>
              <w:t>1.1.1.1</w:t>
            </w:r>
          </w:p>
        </w:tc>
        <w:tc>
          <w:tcPr>
            <w:tcW w:w="4950" w:type="dxa"/>
            <w:tcBorders>
              <w:top w:val="single" w:sz="4" w:space="0" w:color="auto"/>
              <w:left w:val="single" w:sz="4" w:space="0" w:color="auto"/>
              <w:bottom w:val="single" w:sz="4" w:space="0" w:color="auto"/>
              <w:right w:val="single" w:sz="4" w:space="0" w:color="auto"/>
            </w:tcBorders>
          </w:tcPr>
          <w:p w14:paraId="69850B00" w14:textId="77777777" w:rsidR="000C6E7B" w:rsidRPr="000C6E7B" w:rsidRDefault="000C6E7B" w:rsidP="000C6E7B">
            <w:pPr>
              <w:autoSpaceDE w:val="0"/>
              <w:autoSpaceDN w:val="0"/>
              <w:adjustRightInd w:val="0"/>
              <w:rPr>
                <w:rFonts w:eastAsia="Calibri"/>
                <w:bCs/>
                <w:lang w:eastAsia="en-US"/>
              </w:rPr>
            </w:pPr>
            <w:r w:rsidRPr="000C6E7B">
              <w:rPr>
                <w:rFonts w:eastAsia="Calibri"/>
                <w:bCs/>
                <w:lang w:eastAsia="en-US"/>
              </w:rPr>
              <w:t>- ставка за содержание электрических сетей</w:t>
            </w:r>
          </w:p>
        </w:tc>
        <w:tc>
          <w:tcPr>
            <w:tcW w:w="1596" w:type="dxa"/>
            <w:tcBorders>
              <w:top w:val="single" w:sz="4" w:space="0" w:color="auto"/>
              <w:left w:val="single" w:sz="4" w:space="0" w:color="auto"/>
              <w:bottom w:val="single" w:sz="4" w:space="0" w:color="auto"/>
              <w:right w:val="single" w:sz="4" w:space="0" w:color="auto"/>
            </w:tcBorders>
          </w:tcPr>
          <w:p w14:paraId="3003DE3C" w14:textId="77777777" w:rsidR="000C6E7B" w:rsidRPr="000C6E7B" w:rsidRDefault="000C6E7B" w:rsidP="000C6E7B">
            <w:pPr>
              <w:autoSpaceDE w:val="0"/>
              <w:autoSpaceDN w:val="0"/>
              <w:adjustRightInd w:val="0"/>
              <w:jc w:val="center"/>
              <w:rPr>
                <w:rFonts w:eastAsia="Calibri"/>
                <w:bCs/>
                <w:lang w:eastAsia="en-US"/>
              </w:rPr>
            </w:pPr>
            <w:r w:rsidRPr="000C6E7B">
              <w:rPr>
                <w:rFonts w:eastAsia="Calibri"/>
                <w:bCs/>
                <w:lang w:eastAsia="en-US"/>
              </w:rPr>
              <w:t>руб./МВт·мес.</w:t>
            </w:r>
          </w:p>
        </w:tc>
        <w:tc>
          <w:tcPr>
            <w:tcW w:w="1733" w:type="dxa"/>
            <w:tcBorders>
              <w:top w:val="single" w:sz="4" w:space="0" w:color="auto"/>
              <w:left w:val="single" w:sz="4" w:space="0" w:color="C0C0C0"/>
              <w:bottom w:val="single" w:sz="4" w:space="0" w:color="auto"/>
              <w:right w:val="single" w:sz="4" w:space="0" w:color="auto"/>
            </w:tcBorders>
            <w:shd w:val="clear" w:color="auto" w:fill="auto"/>
            <w:vAlign w:val="center"/>
          </w:tcPr>
          <w:p w14:paraId="1F717878" w14:textId="77777777" w:rsidR="000C6E7B" w:rsidRPr="000C6E7B" w:rsidRDefault="000C6E7B" w:rsidP="000C6E7B">
            <w:pPr>
              <w:spacing w:line="276" w:lineRule="auto"/>
              <w:jc w:val="center"/>
              <w:rPr>
                <w:rFonts w:eastAsia="Calibri"/>
                <w:lang w:eastAsia="en-US"/>
              </w:rPr>
            </w:pPr>
            <w:r w:rsidRPr="000C6E7B">
              <w:rPr>
                <w:rFonts w:eastAsia="Calibri"/>
                <w:sz w:val="22"/>
                <w:szCs w:val="22"/>
                <w:lang w:eastAsia="en-US"/>
              </w:rPr>
              <w:t>86 658,90</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tcPr>
          <w:p w14:paraId="5F2750CF" w14:textId="77777777" w:rsidR="000C6E7B" w:rsidRPr="000C6E7B" w:rsidRDefault="000C6E7B" w:rsidP="000C6E7B">
            <w:pPr>
              <w:spacing w:line="276" w:lineRule="auto"/>
              <w:jc w:val="center"/>
              <w:rPr>
                <w:rFonts w:eastAsia="Calibri"/>
                <w:lang w:eastAsia="en-US"/>
              </w:rPr>
            </w:pPr>
            <w:r w:rsidRPr="000C6E7B">
              <w:rPr>
                <w:rFonts w:eastAsia="Calibri"/>
                <w:sz w:val="22"/>
                <w:szCs w:val="22"/>
                <w:lang w:eastAsia="en-US"/>
              </w:rPr>
              <w:t>433 944,13</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0253FE67" w14:textId="77777777" w:rsidR="000C6E7B" w:rsidRPr="000C6E7B" w:rsidRDefault="000C6E7B" w:rsidP="000C6E7B">
            <w:pPr>
              <w:spacing w:line="276" w:lineRule="auto"/>
              <w:jc w:val="center"/>
              <w:rPr>
                <w:rFonts w:eastAsia="Calibri"/>
                <w:lang w:eastAsia="en-US"/>
              </w:rPr>
            </w:pPr>
            <w:r w:rsidRPr="000C6E7B">
              <w:rPr>
                <w:rFonts w:eastAsia="Calibri"/>
                <w:sz w:val="22"/>
                <w:szCs w:val="22"/>
                <w:lang w:eastAsia="en-US"/>
              </w:rPr>
              <w:t>1 160 208,07</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B5369CA" w14:textId="77777777" w:rsidR="000C6E7B" w:rsidRPr="000C6E7B" w:rsidRDefault="000C6E7B" w:rsidP="000C6E7B">
            <w:pPr>
              <w:spacing w:line="276" w:lineRule="auto"/>
              <w:jc w:val="center"/>
              <w:rPr>
                <w:rFonts w:eastAsia="Calibri"/>
                <w:lang w:eastAsia="en-US"/>
              </w:rPr>
            </w:pPr>
            <w:r w:rsidRPr="000C6E7B">
              <w:rPr>
                <w:rFonts w:eastAsia="Calibri"/>
                <w:sz w:val="22"/>
                <w:szCs w:val="22"/>
                <w:lang w:eastAsia="en-US"/>
              </w:rPr>
              <w:t>1 855 323,10</w:t>
            </w:r>
          </w:p>
        </w:tc>
      </w:tr>
      <w:tr w:rsidR="000C6E7B" w:rsidRPr="000C6E7B" w14:paraId="3EF5E6AB" w14:textId="77777777" w:rsidTr="002D6968">
        <w:tc>
          <w:tcPr>
            <w:tcW w:w="1082" w:type="dxa"/>
            <w:tcBorders>
              <w:top w:val="single" w:sz="4" w:space="0" w:color="auto"/>
              <w:left w:val="single" w:sz="4" w:space="0" w:color="auto"/>
              <w:bottom w:val="single" w:sz="4" w:space="0" w:color="auto"/>
              <w:right w:val="single" w:sz="4" w:space="0" w:color="auto"/>
            </w:tcBorders>
          </w:tcPr>
          <w:p w14:paraId="15EB0772" w14:textId="77777777" w:rsidR="000C6E7B" w:rsidRPr="000C6E7B" w:rsidRDefault="000C6E7B" w:rsidP="000C6E7B">
            <w:pPr>
              <w:autoSpaceDE w:val="0"/>
              <w:autoSpaceDN w:val="0"/>
              <w:adjustRightInd w:val="0"/>
              <w:jc w:val="center"/>
              <w:rPr>
                <w:rFonts w:eastAsia="Calibri"/>
                <w:bCs/>
                <w:lang w:eastAsia="en-US"/>
              </w:rPr>
            </w:pPr>
            <w:r w:rsidRPr="000C6E7B">
              <w:rPr>
                <w:rFonts w:eastAsia="Calibri"/>
                <w:bCs/>
                <w:lang w:eastAsia="en-US"/>
              </w:rPr>
              <w:t>1.1.1.2</w:t>
            </w:r>
          </w:p>
        </w:tc>
        <w:tc>
          <w:tcPr>
            <w:tcW w:w="4950" w:type="dxa"/>
            <w:tcBorders>
              <w:top w:val="single" w:sz="4" w:space="0" w:color="auto"/>
              <w:left w:val="single" w:sz="4" w:space="0" w:color="auto"/>
              <w:bottom w:val="single" w:sz="4" w:space="0" w:color="auto"/>
              <w:right w:val="single" w:sz="4" w:space="0" w:color="auto"/>
            </w:tcBorders>
          </w:tcPr>
          <w:p w14:paraId="74894ABF" w14:textId="77777777" w:rsidR="000C6E7B" w:rsidRPr="000C6E7B" w:rsidRDefault="000C6E7B" w:rsidP="000C6E7B">
            <w:pPr>
              <w:autoSpaceDE w:val="0"/>
              <w:autoSpaceDN w:val="0"/>
              <w:adjustRightInd w:val="0"/>
              <w:rPr>
                <w:rFonts w:eastAsia="Calibri"/>
                <w:bCs/>
                <w:lang w:eastAsia="en-US"/>
              </w:rPr>
            </w:pPr>
            <w:r w:rsidRPr="000C6E7B">
              <w:rPr>
                <w:rFonts w:eastAsia="Calibri"/>
                <w:bCs/>
                <w:lang w:eastAsia="en-US"/>
              </w:rPr>
              <w:t>- ставка на оплату технологического расхода (потерь) в электрических сетях</w:t>
            </w:r>
          </w:p>
        </w:tc>
        <w:tc>
          <w:tcPr>
            <w:tcW w:w="1596" w:type="dxa"/>
            <w:tcBorders>
              <w:top w:val="single" w:sz="4" w:space="0" w:color="auto"/>
              <w:left w:val="single" w:sz="4" w:space="0" w:color="auto"/>
              <w:bottom w:val="single" w:sz="4" w:space="0" w:color="auto"/>
              <w:right w:val="single" w:sz="4" w:space="0" w:color="auto"/>
            </w:tcBorders>
            <w:vAlign w:val="center"/>
          </w:tcPr>
          <w:p w14:paraId="52057347" w14:textId="77777777" w:rsidR="000C6E7B" w:rsidRPr="000C6E7B" w:rsidRDefault="000C6E7B" w:rsidP="000C6E7B">
            <w:pPr>
              <w:autoSpaceDE w:val="0"/>
              <w:autoSpaceDN w:val="0"/>
              <w:adjustRightInd w:val="0"/>
              <w:jc w:val="center"/>
              <w:rPr>
                <w:rFonts w:eastAsia="Calibri"/>
                <w:bCs/>
                <w:lang w:eastAsia="en-US"/>
              </w:rPr>
            </w:pPr>
            <w:r w:rsidRPr="000C6E7B">
              <w:rPr>
                <w:rFonts w:eastAsia="Calibri"/>
                <w:bCs/>
                <w:lang w:eastAsia="en-US"/>
              </w:rPr>
              <w:t>руб./МВт·ч</w:t>
            </w:r>
          </w:p>
        </w:tc>
        <w:tc>
          <w:tcPr>
            <w:tcW w:w="1733" w:type="dxa"/>
            <w:tcBorders>
              <w:top w:val="single" w:sz="4" w:space="0" w:color="auto"/>
              <w:left w:val="single" w:sz="4" w:space="0" w:color="C0C0C0"/>
              <w:bottom w:val="single" w:sz="4" w:space="0" w:color="auto"/>
              <w:right w:val="single" w:sz="4" w:space="0" w:color="auto"/>
            </w:tcBorders>
            <w:shd w:val="clear" w:color="auto" w:fill="auto"/>
            <w:vAlign w:val="center"/>
          </w:tcPr>
          <w:p w14:paraId="3624483B" w14:textId="77777777" w:rsidR="000C6E7B" w:rsidRPr="000C6E7B" w:rsidRDefault="000C6E7B" w:rsidP="000C6E7B">
            <w:pPr>
              <w:spacing w:line="276" w:lineRule="auto"/>
              <w:jc w:val="center"/>
              <w:rPr>
                <w:rFonts w:eastAsia="Calibri"/>
                <w:sz w:val="22"/>
                <w:szCs w:val="22"/>
                <w:lang w:eastAsia="en-US"/>
              </w:rPr>
            </w:pPr>
            <w:r w:rsidRPr="000C6E7B">
              <w:rPr>
                <w:rFonts w:eastAsia="Calibri"/>
                <w:sz w:val="22"/>
                <w:szCs w:val="22"/>
                <w:lang w:eastAsia="en-US"/>
              </w:rPr>
              <w:t>82,17</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tcPr>
          <w:p w14:paraId="28F3C651" w14:textId="77777777" w:rsidR="000C6E7B" w:rsidRPr="000C6E7B" w:rsidRDefault="000C6E7B" w:rsidP="000C6E7B">
            <w:pPr>
              <w:spacing w:line="276" w:lineRule="auto"/>
              <w:jc w:val="center"/>
              <w:rPr>
                <w:rFonts w:eastAsia="Calibri"/>
                <w:sz w:val="22"/>
                <w:szCs w:val="22"/>
                <w:lang w:eastAsia="en-US"/>
              </w:rPr>
            </w:pPr>
            <w:r w:rsidRPr="000C6E7B">
              <w:rPr>
                <w:rFonts w:eastAsia="Calibri"/>
                <w:sz w:val="22"/>
                <w:szCs w:val="22"/>
                <w:lang w:eastAsia="en-US"/>
              </w:rPr>
              <w:t>123,20</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2B0BE4D3" w14:textId="77777777" w:rsidR="000C6E7B" w:rsidRPr="000C6E7B" w:rsidRDefault="000C6E7B" w:rsidP="000C6E7B">
            <w:pPr>
              <w:spacing w:line="276" w:lineRule="auto"/>
              <w:jc w:val="center"/>
              <w:rPr>
                <w:rFonts w:eastAsia="Calibri"/>
                <w:sz w:val="22"/>
                <w:szCs w:val="22"/>
                <w:lang w:eastAsia="en-US"/>
              </w:rPr>
            </w:pPr>
            <w:r w:rsidRPr="000C6E7B">
              <w:rPr>
                <w:rFonts w:eastAsia="Calibri"/>
                <w:sz w:val="22"/>
                <w:szCs w:val="22"/>
                <w:lang w:eastAsia="en-US"/>
              </w:rPr>
              <w:t>229,02</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2562C80" w14:textId="77777777" w:rsidR="000C6E7B" w:rsidRPr="000C6E7B" w:rsidRDefault="000C6E7B" w:rsidP="000C6E7B">
            <w:pPr>
              <w:spacing w:line="276" w:lineRule="auto"/>
              <w:jc w:val="center"/>
              <w:rPr>
                <w:rFonts w:eastAsia="Calibri"/>
                <w:sz w:val="22"/>
                <w:szCs w:val="22"/>
                <w:lang w:eastAsia="en-US"/>
              </w:rPr>
            </w:pPr>
            <w:r w:rsidRPr="000C6E7B">
              <w:rPr>
                <w:rFonts w:eastAsia="Calibri"/>
                <w:sz w:val="22"/>
                <w:szCs w:val="22"/>
                <w:lang w:eastAsia="en-US"/>
              </w:rPr>
              <w:t>602,51</w:t>
            </w:r>
          </w:p>
        </w:tc>
      </w:tr>
      <w:tr w:rsidR="000C6E7B" w:rsidRPr="000C6E7B" w14:paraId="0FDADE9F" w14:textId="77777777" w:rsidTr="002D6968">
        <w:tc>
          <w:tcPr>
            <w:tcW w:w="1082" w:type="dxa"/>
            <w:tcBorders>
              <w:top w:val="single" w:sz="4" w:space="0" w:color="auto"/>
              <w:left w:val="single" w:sz="4" w:space="0" w:color="auto"/>
              <w:bottom w:val="single" w:sz="4" w:space="0" w:color="auto"/>
              <w:right w:val="single" w:sz="4" w:space="0" w:color="auto"/>
            </w:tcBorders>
          </w:tcPr>
          <w:p w14:paraId="7A9F027D" w14:textId="77777777" w:rsidR="000C6E7B" w:rsidRPr="000C6E7B" w:rsidRDefault="000C6E7B" w:rsidP="000C6E7B">
            <w:pPr>
              <w:autoSpaceDE w:val="0"/>
              <w:autoSpaceDN w:val="0"/>
              <w:adjustRightInd w:val="0"/>
              <w:jc w:val="center"/>
              <w:rPr>
                <w:rFonts w:eastAsia="Calibri"/>
                <w:bCs/>
                <w:lang w:eastAsia="en-US"/>
              </w:rPr>
            </w:pPr>
            <w:r w:rsidRPr="000C6E7B">
              <w:rPr>
                <w:rFonts w:eastAsia="Calibri"/>
                <w:bCs/>
                <w:lang w:eastAsia="en-US"/>
              </w:rPr>
              <w:t>1.1.2</w:t>
            </w:r>
          </w:p>
        </w:tc>
        <w:tc>
          <w:tcPr>
            <w:tcW w:w="4950" w:type="dxa"/>
            <w:tcBorders>
              <w:top w:val="single" w:sz="4" w:space="0" w:color="auto"/>
              <w:left w:val="single" w:sz="4" w:space="0" w:color="auto"/>
              <w:bottom w:val="single" w:sz="4" w:space="0" w:color="auto"/>
              <w:right w:val="single" w:sz="4" w:space="0" w:color="auto"/>
            </w:tcBorders>
          </w:tcPr>
          <w:p w14:paraId="412F7A7C" w14:textId="77777777" w:rsidR="000C6E7B" w:rsidRPr="000C6E7B" w:rsidRDefault="000C6E7B" w:rsidP="000C6E7B">
            <w:pPr>
              <w:autoSpaceDE w:val="0"/>
              <w:autoSpaceDN w:val="0"/>
              <w:adjustRightInd w:val="0"/>
              <w:rPr>
                <w:rFonts w:eastAsia="Calibri"/>
                <w:bCs/>
                <w:lang w:eastAsia="en-US"/>
              </w:rPr>
            </w:pPr>
            <w:r w:rsidRPr="000C6E7B">
              <w:rPr>
                <w:rFonts w:eastAsia="Calibri"/>
                <w:bCs/>
                <w:lang w:eastAsia="en-US"/>
              </w:rPr>
              <w:t>Одноставочный тариф</w:t>
            </w:r>
          </w:p>
        </w:tc>
        <w:tc>
          <w:tcPr>
            <w:tcW w:w="1596" w:type="dxa"/>
            <w:tcBorders>
              <w:top w:val="single" w:sz="4" w:space="0" w:color="auto"/>
              <w:left w:val="single" w:sz="4" w:space="0" w:color="auto"/>
              <w:bottom w:val="single" w:sz="4" w:space="0" w:color="auto"/>
              <w:right w:val="single" w:sz="4" w:space="0" w:color="auto"/>
            </w:tcBorders>
          </w:tcPr>
          <w:p w14:paraId="557AB14D" w14:textId="77777777" w:rsidR="000C6E7B" w:rsidRPr="000C6E7B" w:rsidRDefault="000C6E7B" w:rsidP="000C6E7B">
            <w:pPr>
              <w:autoSpaceDE w:val="0"/>
              <w:autoSpaceDN w:val="0"/>
              <w:adjustRightInd w:val="0"/>
              <w:jc w:val="center"/>
              <w:rPr>
                <w:rFonts w:eastAsia="Calibri"/>
                <w:bCs/>
                <w:lang w:eastAsia="en-US"/>
              </w:rPr>
            </w:pPr>
            <w:r w:rsidRPr="000C6E7B">
              <w:rPr>
                <w:rFonts w:eastAsia="Calibri"/>
                <w:bCs/>
                <w:lang w:eastAsia="en-US"/>
              </w:rPr>
              <w:t>руб./кВт·ч</w:t>
            </w:r>
          </w:p>
        </w:tc>
        <w:tc>
          <w:tcPr>
            <w:tcW w:w="1733" w:type="dxa"/>
            <w:tcBorders>
              <w:top w:val="single" w:sz="4" w:space="0" w:color="auto"/>
              <w:left w:val="single" w:sz="4" w:space="0" w:color="C0C0C0"/>
              <w:bottom w:val="single" w:sz="4" w:space="0" w:color="auto"/>
              <w:right w:val="single" w:sz="4" w:space="0" w:color="auto"/>
            </w:tcBorders>
            <w:shd w:val="clear" w:color="auto" w:fill="auto"/>
            <w:vAlign w:val="center"/>
          </w:tcPr>
          <w:p w14:paraId="5EF0B109" w14:textId="77777777" w:rsidR="000C6E7B" w:rsidRPr="000C6E7B" w:rsidRDefault="000C6E7B" w:rsidP="000C6E7B">
            <w:pPr>
              <w:spacing w:line="276" w:lineRule="auto"/>
              <w:jc w:val="center"/>
              <w:rPr>
                <w:rFonts w:eastAsia="Calibri"/>
                <w:sz w:val="22"/>
                <w:szCs w:val="22"/>
                <w:lang w:eastAsia="en-US"/>
              </w:rPr>
            </w:pPr>
            <w:r w:rsidRPr="000C6E7B">
              <w:rPr>
                <w:rFonts w:eastAsia="Calibri"/>
                <w:sz w:val="22"/>
                <w:szCs w:val="22"/>
                <w:lang w:eastAsia="en-US"/>
              </w:rPr>
              <w:t>0,24213</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tcPr>
          <w:p w14:paraId="52C48CD8" w14:textId="77777777" w:rsidR="000C6E7B" w:rsidRPr="000C6E7B" w:rsidRDefault="000C6E7B" w:rsidP="000C6E7B">
            <w:pPr>
              <w:spacing w:line="276" w:lineRule="auto"/>
              <w:jc w:val="center"/>
              <w:rPr>
                <w:rFonts w:eastAsia="Calibri"/>
                <w:sz w:val="22"/>
                <w:szCs w:val="22"/>
                <w:lang w:eastAsia="en-US"/>
              </w:rPr>
            </w:pPr>
            <w:r w:rsidRPr="000C6E7B">
              <w:rPr>
                <w:rFonts w:eastAsia="Calibri"/>
                <w:sz w:val="22"/>
                <w:szCs w:val="22"/>
                <w:lang w:eastAsia="en-US"/>
              </w:rPr>
              <w:t>0,83167</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595C2DDB" w14:textId="77777777" w:rsidR="000C6E7B" w:rsidRPr="000C6E7B" w:rsidRDefault="000C6E7B" w:rsidP="000C6E7B">
            <w:pPr>
              <w:spacing w:line="276" w:lineRule="auto"/>
              <w:jc w:val="center"/>
              <w:rPr>
                <w:rFonts w:eastAsia="Calibri"/>
                <w:sz w:val="22"/>
                <w:szCs w:val="22"/>
                <w:lang w:eastAsia="en-US"/>
              </w:rPr>
            </w:pPr>
            <w:r w:rsidRPr="000C6E7B">
              <w:rPr>
                <w:rFonts w:eastAsia="Calibri"/>
                <w:sz w:val="22"/>
                <w:szCs w:val="22"/>
                <w:lang w:eastAsia="en-US"/>
              </w:rPr>
              <w:t>2,31842</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0582045" w14:textId="77777777" w:rsidR="000C6E7B" w:rsidRPr="000C6E7B" w:rsidRDefault="000C6E7B" w:rsidP="000C6E7B">
            <w:pPr>
              <w:spacing w:line="276" w:lineRule="auto"/>
              <w:jc w:val="center"/>
              <w:rPr>
                <w:rFonts w:eastAsia="Calibri"/>
                <w:sz w:val="22"/>
                <w:szCs w:val="22"/>
                <w:lang w:eastAsia="en-US"/>
              </w:rPr>
            </w:pPr>
            <w:r w:rsidRPr="000C6E7B">
              <w:rPr>
                <w:rFonts w:eastAsia="Calibri"/>
                <w:sz w:val="22"/>
                <w:szCs w:val="22"/>
                <w:lang w:eastAsia="en-US"/>
              </w:rPr>
              <w:t>3,94240</w:t>
            </w:r>
          </w:p>
        </w:tc>
      </w:tr>
    </w:tbl>
    <w:p w14:paraId="5A9B2E49" w14:textId="77777777" w:rsidR="000C6E7B" w:rsidRPr="000C6E7B" w:rsidRDefault="000C6E7B" w:rsidP="000C6E7B">
      <w:pPr>
        <w:autoSpaceDE w:val="0"/>
        <w:autoSpaceDN w:val="0"/>
        <w:adjustRightInd w:val="0"/>
        <w:ind w:firstLine="540"/>
        <w:jc w:val="right"/>
        <w:rPr>
          <w:rFonts w:eastAsia="Calibri"/>
          <w:sz w:val="28"/>
          <w:szCs w:val="28"/>
          <w:lang w:eastAsia="en-US"/>
        </w:rPr>
        <w:sectPr w:rsidR="000C6E7B" w:rsidRPr="000C6E7B" w:rsidSect="008D268E">
          <w:pgSz w:w="16838" w:h="11906" w:orient="landscape"/>
          <w:pgMar w:top="851" w:right="1134" w:bottom="567" w:left="1134" w:header="708" w:footer="708" w:gutter="0"/>
          <w:cols w:space="708"/>
          <w:docGrid w:linePitch="360"/>
        </w:sectPr>
      </w:pPr>
    </w:p>
    <w:p w14:paraId="0E4B8D06" w14:textId="77777777" w:rsidR="000C6E7B" w:rsidRPr="000C6E7B" w:rsidRDefault="000C6E7B" w:rsidP="000C6E7B">
      <w:pPr>
        <w:autoSpaceDE w:val="0"/>
        <w:autoSpaceDN w:val="0"/>
        <w:adjustRightInd w:val="0"/>
        <w:ind w:firstLine="540"/>
        <w:jc w:val="right"/>
        <w:rPr>
          <w:rFonts w:eastAsia="Calibri"/>
          <w:sz w:val="28"/>
          <w:szCs w:val="28"/>
          <w:lang w:eastAsia="en-US"/>
        </w:rPr>
      </w:pPr>
      <w:r w:rsidRPr="000C6E7B">
        <w:rPr>
          <w:rFonts w:eastAsia="Calibri"/>
          <w:sz w:val="28"/>
          <w:szCs w:val="28"/>
          <w:lang w:eastAsia="en-US"/>
        </w:rPr>
        <w:lastRenderedPageBreak/>
        <w:t>Таблица 2</w:t>
      </w:r>
    </w:p>
    <w:p w14:paraId="036DE53E" w14:textId="77777777" w:rsidR="000C6E7B" w:rsidRPr="000C6E7B" w:rsidRDefault="000C6E7B" w:rsidP="000C6E7B">
      <w:pPr>
        <w:autoSpaceDE w:val="0"/>
        <w:autoSpaceDN w:val="0"/>
        <w:adjustRightInd w:val="0"/>
        <w:ind w:firstLine="540"/>
        <w:jc w:val="right"/>
        <w:rPr>
          <w:rFonts w:eastAsia="Calibri"/>
          <w:sz w:val="28"/>
          <w:szCs w:val="28"/>
          <w:lang w:eastAsia="en-US"/>
        </w:rPr>
      </w:pPr>
    </w:p>
    <w:p w14:paraId="2A0028A2" w14:textId="77777777" w:rsidR="000C6E7B" w:rsidRPr="000C6E7B" w:rsidRDefault="000C6E7B" w:rsidP="000C6E7B">
      <w:pPr>
        <w:jc w:val="center"/>
        <w:rPr>
          <w:rFonts w:eastAsia="Calibri"/>
          <w:b/>
          <w:sz w:val="28"/>
          <w:szCs w:val="28"/>
          <w:lang w:eastAsia="en-US"/>
        </w:rPr>
      </w:pPr>
      <w:r w:rsidRPr="000C6E7B">
        <w:rPr>
          <w:rFonts w:eastAsia="Calibri"/>
          <w:b/>
          <w:sz w:val="28"/>
          <w:szCs w:val="28"/>
          <w:lang w:eastAsia="en-US"/>
        </w:rPr>
        <w:t xml:space="preserve">HBB сетевых организаций без учета оплаты потерь, учтенная при утверждении (расчете) единых </w:t>
      </w:r>
    </w:p>
    <w:p w14:paraId="63238FAA" w14:textId="77777777" w:rsidR="000C6E7B" w:rsidRPr="000C6E7B" w:rsidRDefault="000C6E7B" w:rsidP="000C6E7B">
      <w:pPr>
        <w:jc w:val="center"/>
        <w:rPr>
          <w:rFonts w:eastAsia="Calibri"/>
          <w:b/>
          <w:sz w:val="28"/>
          <w:szCs w:val="28"/>
          <w:lang w:eastAsia="en-US"/>
        </w:rPr>
      </w:pPr>
      <w:r w:rsidRPr="000C6E7B">
        <w:rPr>
          <w:rFonts w:eastAsia="Calibri"/>
          <w:b/>
          <w:sz w:val="28"/>
          <w:szCs w:val="28"/>
          <w:lang w:eastAsia="en-US"/>
        </w:rPr>
        <w:t xml:space="preserve">(котловых) тарифов на услуги по передаче электрической энергии по сетям Кемеровской области-Кузбасса </w:t>
      </w:r>
    </w:p>
    <w:p w14:paraId="664B4B2A" w14:textId="77777777" w:rsidR="000C6E7B" w:rsidRPr="000C6E7B" w:rsidRDefault="000C6E7B" w:rsidP="000C6E7B">
      <w:pPr>
        <w:jc w:val="center"/>
        <w:rPr>
          <w:rFonts w:eastAsia="Calibri"/>
          <w:b/>
          <w:sz w:val="28"/>
          <w:szCs w:val="28"/>
          <w:lang w:eastAsia="en-US"/>
        </w:rPr>
      </w:pPr>
    </w:p>
    <w:tbl>
      <w:tblPr>
        <w:tblW w:w="5110" w:type="pct"/>
        <w:tblCellMar>
          <w:top w:w="102" w:type="dxa"/>
          <w:left w:w="62" w:type="dxa"/>
          <w:bottom w:w="102" w:type="dxa"/>
          <w:right w:w="62" w:type="dxa"/>
        </w:tblCellMar>
        <w:tblLook w:val="0000" w:firstRow="0" w:lastRow="0" w:firstColumn="0" w:lastColumn="0" w:noHBand="0" w:noVBand="0"/>
      </w:tblPr>
      <w:tblGrid>
        <w:gridCol w:w="847"/>
        <w:gridCol w:w="5796"/>
        <w:gridCol w:w="2976"/>
        <w:gridCol w:w="2563"/>
        <w:gridCol w:w="2698"/>
      </w:tblGrid>
      <w:tr w:rsidR="000C6E7B" w:rsidRPr="000C6E7B" w14:paraId="3666F1E0" w14:textId="77777777" w:rsidTr="002D6968">
        <w:trPr>
          <w:trHeight w:val="1612"/>
        </w:trPr>
        <w:tc>
          <w:tcPr>
            <w:tcW w:w="854" w:type="dxa"/>
            <w:vMerge w:val="restart"/>
            <w:tcBorders>
              <w:top w:val="single" w:sz="4" w:space="0" w:color="auto"/>
              <w:left w:val="single" w:sz="4" w:space="0" w:color="auto"/>
              <w:bottom w:val="single" w:sz="4" w:space="0" w:color="auto"/>
              <w:right w:val="single" w:sz="4" w:space="0" w:color="auto"/>
            </w:tcBorders>
            <w:vAlign w:val="center"/>
          </w:tcPr>
          <w:p w14:paraId="718F855D" w14:textId="77777777" w:rsidR="000C6E7B" w:rsidRPr="000C6E7B" w:rsidRDefault="000C6E7B" w:rsidP="000C6E7B">
            <w:pPr>
              <w:autoSpaceDE w:val="0"/>
              <w:autoSpaceDN w:val="0"/>
              <w:adjustRightInd w:val="0"/>
              <w:jc w:val="center"/>
              <w:rPr>
                <w:rFonts w:eastAsia="Calibri"/>
                <w:bCs/>
                <w:lang w:eastAsia="en-US"/>
              </w:rPr>
            </w:pPr>
            <w:r w:rsidRPr="000C6E7B">
              <w:rPr>
                <w:rFonts w:ascii="Calibri" w:eastAsia="Calibri" w:hAnsi="Calibri"/>
                <w:sz w:val="22"/>
                <w:szCs w:val="22"/>
                <w:lang w:eastAsia="en-US"/>
              </w:rPr>
              <w:br w:type="page"/>
            </w:r>
            <w:r w:rsidRPr="000C6E7B">
              <w:rPr>
                <w:rFonts w:eastAsia="Calibri"/>
                <w:lang w:eastAsia="en-US"/>
              </w:rPr>
              <w:br w:type="page"/>
            </w:r>
            <w:r w:rsidRPr="000C6E7B">
              <w:rPr>
                <w:rFonts w:eastAsia="Calibri"/>
                <w:bCs/>
                <w:lang w:eastAsia="en-US"/>
              </w:rPr>
              <w:t>№</w:t>
            </w:r>
          </w:p>
          <w:p w14:paraId="29FC2B56" w14:textId="77777777" w:rsidR="000C6E7B" w:rsidRPr="000C6E7B" w:rsidRDefault="000C6E7B" w:rsidP="000C6E7B">
            <w:pPr>
              <w:autoSpaceDE w:val="0"/>
              <w:autoSpaceDN w:val="0"/>
              <w:adjustRightInd w:val="0"/>
              <w:jc w:val="center"/>
              <w:rPr>
                <w:rFonts w:eastAsia="Calibri"/>
                <w:bCs/>
                <w:lang w:eastAsia="en-US"/>
              </w:rPr>
            </w:pPr>
            <w:r w:rsidRPr="000C6E7B">
              <w:rPr>
                <w:rFonts w:eastAsia="Calibri"/>
                <w:bCs/>
                <w:lang w:eastAsia="en-US"/>
              </w:rPr>
              <w:t xml:space="preserve"> п/п</w:t>
            </w:r>
          </w:p>
        </w:tc>
        <w:tc>
          <w:tcPr>
            <w:tcW w:w="5866" w:type="dxa"/>
            <w:vMerge w:val="restart"/>
            <w:tcBorders>
              <w:top w:val="single" w:sz="4" w:space="0" w:color="auto"/>
              <w:left w:val="single" w:sz="4" w:space="0" w:color="auto"/>
              <w:right w:val="single" w:sz="4" w:space="0" w:color="auto"/>
            </w:tcBorders>
            <w:vAlign w:val="center"/>
          </w:tcPr>
          <w:p w14:paraId="4A17411B" w14:textId="77777777" w:rsidR="000C6E7B" w:rsidRPr="000C6E7B" w:rsidRDefault="000C6E7B" w:rsidP="000C6E7B">
            <w:pPr>
              <w:autoSpaceDE w:val="0"/>
              <w:autoSpaceDN w:val="0"/>
              <w:adjustRightInd w:val="0"/>
              <w:jc w:val="center"/>
              <w:rPr>
                <w:rFonts w:eastAsia="Calibri"/>
                <w:bCs/>
                <w:lang w:eastAsia="en-US"/>
              </w:rPr>
            </w:pPr>
            <w:r w:rsidRPr="000C6E7B">
              <w:rPr>
                <w:rFonts w:eastAsia="Calibri"/>
                <w:bCs/>
                <w:lang w:eastAsia="en-US"/>
              </w:rPr>
              <w:t>Наименование сетевой организации с указанием необходимой валовой выручки (без учета оплаты потерь), HBB которой учтена при утверждении (расчете) единых (котловых) тарифов на услуги по передаче электрической энергии в Кемеровской области-Кузбассе</w:t>
            </w:r>
          </w:p>
        </w:tc>
        <w:tc>
          <w:tcPr>
            <w:tcW w:w="3003" w:type="dxa"/>
            <w:tcBorders>
              <w:top w:val="single" w:sz="4" w:space="0" w:color="auto"/>
              <w:left w:val="single" w:sz="4" w:space="0" w:color="auto"/>
              <w:bottom w:val="single" w:sz="4" w:space="0" w:color="auto"/>
              <w:right w:val="single" w:sz="4" w:space="0" w:color="auto"/>
            </w:tcBorders>
            <w:vAlign w:val="center"/>
          </w:tcPr>
          <w:p w14:paraId="792991DB" w14:textId="77777777" w:rsidR="000C6E7B" w:rsidRPr="000C6E7B" w:rsidRDefault="000C6E7B" w:rsidP="000C6E7B">
            <w:pPr>
              <w:autoSpaceDE w:val="0"/>
              <w:autoSpaceDN w:val="0"/>
              <w:adjustRightInd w:val="0"/>
              <w:jc w:val="center"/>
              <w:rPr>
                <w:rFonts w:eastAsia="Calibri"/>
                <w:bCs/>
                <w:lang w:eastAsia="en-US"/>
              </w:rPr>
            </w:pPr>
            <w:r w:rsidRPr="000C6E7B">
              <w:rPr>
                <w:rFonts w:eastAsia="Calibri"/>
                <w:bCs/>
                <w:lang w:eastAsia="en-US"/>
              </w:rPr>
              <w:t>HBB сетевых организаций без учета оплаты потерь, учтенная при утверждении (расчете) единых (котловых) тарифов на услуги по передаче электрической энергии в Кемеровской области- Кузбассе</w:t>
            </w:r>
          </w:p>
        </w:tc>
        <w:tc>
          <w:tcPr>
            <w:tcW w:w="2575" w:type="dxa"/>
            <w:tcBorders>
              <w:top w:val="single" w:sz="4" w:space="0" w:color="auto"/>
              <w:left w:val="single" w:sz="4" w:space="0" w:color="auto"/>
              <w:bottom w:val="single" w:sz="4" w:space="0" w:color="auto"/>
              <w:right w:val="single" w:sz="4" w:space="0" w:color="auto"/>
            </w:tcBorders>
            <w:vAlign w:val="center"/>
          </w:tcPr>
          <w:p w14:paraId="4ACD71B9" w14:textId="77777777" w:rsidR="000C6E7B" w:rsidRPr="000C6E7B" w:rsidRDefault="000C6E7B" w:rsidP="000C6E7B">
            <w:pPr>
              <w:autoSpaceDE w:val="0"/>
              <w:autoSpaceDN w:val="0"/>
              <w:adjustRightInd w:val="0"/>
              <w:jc w:val="center"/>
              <w:rPr>
                <w:rFonts w:eastAsia="Calibri"/>
                <w:bCs/>
                <w:lang w:eastAsia="en-US"/>
              </w:rPr>
            </w:pPr>
            <w:r w:rsidRPr="000C6E7B">
              <w:rPr>
                <w:rFonts w:eastAsia="Calibri"/>
                <w:bCs/>
                <w:lang w:eastAsia="en-US"/>
              </w:rPr>
              <w:t>Учтенные расходы сетевых организаций, связанные с осуществлением технологического присоединения к электрическим сетям, не включаемые в плату за технологическое присоединение</w:t>
            </w:r>
          </w:p>
        </w:tc>
        <w:tc>
          <w:tcPr>
            <w:tcW w:w="2719" w:type="dxa"/>
            <w:tcBorders>
              <w:top w:val="single" w:sz="4" w:space="0" w:color="auto"/>
              <w:left w:val="single" w:sz="4" w:space="0" w:color="auto"/>
              <w:bottom w:val="single" w:sz="4" w:space="0" w:color="auto"/>
              <w:right w:val="single" w:sz="4" w:space="0" w:color="auto"/>
            </w:tcBorders>
            <w:vAlign w:val="center"/>
          </w:tcPr>
          <w:p w14:paraId="4690A717" w14:textId="77777777" w:rsidR="000C6E7B" w:rsidRPr="000C6E7B" w:rsidRDefault="000C6E7B" w:rsidP="000C6E7B">
            <w:pPr>
              <w:autoSpaceDE w:val="0"/>
              <w:autoSpaceDN w:val="0"/>
              <w:adjustRightInd w:val="0"/>
              <w:jc w:val="center"/>
              <w:rPr>
                <w:rFonts w:eastAsia="Calibri"/>
                <w:bCs/>
                <w:lang w:eastAsia="en-US"/>
              </w:rPr>
            </w:pPr>
            <w:r w:rsidRPr="000C6E7B">
              <w:rPr>
                <w:rFonts w:eastAsia="Calibri"/>
                <w:bCs/>
                <w:lang w:eastAsia="en-US"/>
              </w:rPr>
              <w:t>Величина потерь электрической энергии при её передаче по электрическим сетям, учтенная при формировании регулируемых цен (тарифов)</w:t>
            </w:r>
          </w:p>
        </w:tc>
      </w:tr>
      <w:tr w:rsidR="000C6E7B" w:rsidRPr="000C6E7B" w14:paraId="46F28129" w14:textId="77777777" w:rsidTr="002D6968">
        <w:trPr>
          <w:trHeight w:hRule="exact" w:val="454"/>
        </w:trPr>
        <w:tc>
          <w:tcPr>
            <w:tcW w:w="854" w:type="dxa"/>
            <w:vMerge/>
            <w:tcBorders>
              <w:top w:val="single" w:sz="4" w:space="0" w:color="auto"/>
              <w:left w:val="single" w:sz="4" w:space="0" w:color="auto"/>
              <w:bottom w:val="single" w:sz="4" w:space="0" w:color="auto"/>
              <w:right w:val="single" w:sz="4" w:space="0" w:color="auto"/>
            </w:tcBorders>
          </w:tcPr>
          <w:p w14:paraId="2659F405" w14:textId="77777777" w:rsidR="000C6E7B" w:rsidRPr="000C6E7B" w:rsidRDefault="000C6E7B" w:rsidP="000C6E7B">
            <w:pPr>
              <w:autoSpaceDE w:val="0"/>
              <w:autoSpaceDN w:val="0"/>
              <w:adjustRightInd w:val="0"/>
              <w:jc w:val="both"/>
              <w:outlineLvl w:val="0"/>
              <w:rPr>
                <w:rFonts w:eastAsia="Calibri"/>
                <w:bCs/>
                <w:lang w:eastAsia="en-US"/>
              </w:rPr>
            </w:pPr>
          </w:p>
        </w:tc>
        <w:tc>
          <w:tcPr>
            <w:tcW w:w="5866" w:type="dxa"/>
            <w:vMerge/>
            <w:tcBorders>
              <w:left w:val="single" w:sz="4" w:space="0" w:color="auto"/>
              <w:bottom w:val="single" w:sz="4" w:space="0" w:color="auto"/>
              <w:right w:val="single" w:sz="4" w:space="0" w:color="auto"/>
            </w:tcBorders>
          </w:tcPr>
          <w:p w14:paraId="63F32EE5" w14:textId="77777777" w:rsidR="000C6E7B" w:rsidRPr="000C6E7B" w:rsidRDefault="000C6E7B" w:rsidP="000C6E7B">
            <w:pPr>
              <w:autoSpaceDE w:val="0"/>
              <w:autoSpaceDN w:val="0"/>
              <w:adjustRightInd w:val="0"/>
              <w:rPr>
                <w:rFonts w:eastAsia="Calibri"/>
                <w:bCs/>
                <w:lang w:eastAsia="en-US"/>
              </w:rPr>
            </w:pPr>
          </w:p>
        </w:tc>
        <w:tc>
          <w:tcPr>
            <w:tcW w:w="3003" w:type="dxa"/>
            <w:tcBorders>
              <w:top w:val="single" w:sz="4" w:space="0" w:color="auto"/>
              <w:left w:val="single" w:sz="4" w:space="0" w:color="auto"/>
              <w:bottom w:val="single" w:sz="4" w:space="0" w:color="auto"/>
              <w:right w:val="single" w:sz="4" w:space="0" w:color="auto"/>
            </w:tcBorders>
          </w:tcPr>
          <w:p w14:paraId="035AE12F" w14:textId="77777777" w:rsidR="000C6E7B" w:rsidRPr="000C6E7B" w:rsidRDefault="000C6E7B" w:rsidP="000C6E7B">
            <w:pPr>
              <w:autoSpaceDE w:val="0"/>
              <w:autoSpaceDN w:val="0"/>
              <w:adjustRightInd w:val="0"/>
              <w:jc w:val="center"/>
              <w:rPr>
                <w:rFonts w:eastAsia="Calibri"/>
                <w:bCs/>
                <w:lang w:eastAsia="en-US"/>
              </w:rPr>
            </w:pPr>
            <w:r w:rsidRPr="000C6E7B">
              <w:rPr>
                <w:rFonts w:eastAsia="Calibri"/>
                <w:bCs/>
                <w:lang w:eastAsia="en-US"/>
              </w:rPr>
              <w:t>тыс. руб.</w:t>
            </w:r>
          </w:p>
        </w:tc>
        <w:tc>
          <w:tcPr>
            <w:tcW w:w="2575" w:type="dxa"/>
            <w:tcBorders>
              <w:top w:val="single" w:sz="4" w:space="0" w:color="auto"/>
              <w:left w:val="single" w:sz="4" w:space="0" w:color="auto"/>
              <w:bottom w:val="single" w:sz="4" w:space="0" w:color="auto"/>
              <w:right w:val="single" w:sz="4" w:space="0" w:color="auto"/>
            </w:tcBorders>
          </w:tcPr>
          <w:p w14:paraId="507D8152" w14:textId="77777777" w:rsidR="000C6E7B" w:rsidRPr="000C6E7B" w:rsidRDefault="000C6E7B" w:rsidP="000C6E7B">
            <w:pPr>
              <w:autoSpaceDE w:val="0"/>
              <w:autoSpaceDN w:val="0"/>
              <w:adjustRightInd w:val="0"/>
              <w:jc w:val="center"/>
              <w:rPr>
                <w:rFonts w:eastAsia="Calibri"/>
                <w:bCs/>
                <w:lang w:eastAsia="en-US"/>
              </w:rPr>
            </w:pPr>
            <w:r w:rsidRPr="000C6E7B">
              <w:rPr>
                <w:rFonts w:eastAsia="Calibri"/>
                <w:bCs/>
                <w:lang w:eastAsia="en-US"/>
              </w:rPr>
              <w:t>тыс. руб.</w:t>
            </w:r>
          </w:p>
        </w:tc>
        <w:tc>
          <w:tcPr>
            <w:tcW w:w="2719" w:type="dxa"/>
            <w:tcBorders>
              <w:top w:val="single" w:sz="4" w:space="0" w:color="auto"/>
              <w:left w:val="single" w:sz="4" w:space="0" w:color="auto"/>
              <w:bottom w:val="single" w:sz="4" w:space="0" w:color="auto"/>
              <w:right w:val="single" w:sz="4" w:space="0" w:color="auto"/>
            </w:tcBorders>
            <w:vAlign w:val="center"/>
          </w:tcPr>
          <w:p w14:paraId="79D6F7EF" w14:textId="77777777" w:rsidR="000C6E7B" w:rsidRPr="000C6E7B" w:rsidRDefault="000C6E7B" w:rsidP="000C6E7B">
            <w:pPr>
              <w:autoSpaceDE w:val="0"/>
              <w:autoSpaceDN w:val="0"/>
              <w:adjustRightInd w:val="0"/>
              <w:jc w:val="center"/>
              <w:rPr>
                <w:rFonts w:eastAsia="Calibri"/>
                <w:bCs/>
                <w:lang w:eastAsia="en-US"/>
              </w:rPr>
            </w:pPr>
            <w:r w:rsidRPr="000C6E7B">
              <w:rPr>
                <w:rFonts w:eastAsia="Calibri"/>
                <w:bCs/>
                <w:lang w:eastAsia="en-US"/>
              </w:rPr>
              <w:t>млн. кВт·ч</w:t>
            </w:r>
          </w:p>
        </w:tc>
      </w:tr>
      <w:tr w:rsidR="000C6E7B" w:rsidRPr="000C6E7B" w14:paraId="58F71458" w14:textId="77777777" w:rsidTr="002D6968">
        <w:trPr>
          <w:trHeight w:hRule="exact" w:val="397"/>
        </w:trPr>
        <w:tc>
          <w:tcPr>
            <w:tcW w:w="854" w:type="dxa"/>
            <w:tcBorders>
              <w:top w:val="single" w:sz="4" w:space="0" w:color="auto"/>
              <w:left w:val="single" w:sz="4" w:space="0" w:color="auto"/>
              <w:bottom w:val="single" w:sz="4" w:space="0" w:color="auto"/>
              <w:right w:val="single" w:sz="4" w:space="0" w:color="auto"/>
            </w:tcBorders>
          </w:tcPr>
          <w:p w14:paraId="6051ED1E" w14:textId="77777777" w:rsidR="000C6E7B" w:rsidRPr="000C6E7B" w:rsidRDefault="000C6E7B" w:rsidP="000C6E7B">
            <w:pPr>
              <w:autoSpaceDE w:val="0"/>
              <w:autoSpaceDN w:val="0"/>
              <w:adjustRightInd w:val="0"/>
              <w:jc w:val="center"/>
              <w:outlineLvl w:val="0"/>
              <w:rPr>
                <w:rFonts w:eastAsia="Calibri"/>
                <w:bCs/>
                <w:lang w:eastAsia="en-US"/>
              </w:rPr>
            </w:pPr>
            <w:bookmarkStart w:id="5" w:name="_Hlk533592490"/>
            <w:r w:rsidRPr="000C6E7B">
              <w:rPr>
                <w:rFonts w:eastAsia="Calibri"/>
                <w:bCs/>
                <w:lang w:eastAsia="en-US"/>
              </w:rPr>
              <w:t>1</w:t>
            </w:r>
          </w:p>
        </w:tc>
        <w:tc>
          <w:tcPr>
            <w:tcW w:w="5866" w:type="dxa"/>
            <w:tcBorders>
              <w:left w:val="single" w:sz="4" w:space="0" w:color="auto"/>
              <w:bottom w:val="single" w:sz="4" w:space="0" w:color="auto"/>
              <w:right w:val="single" w:sz="4" w:space="0" w:color="auto"/>
            </w:tcBorders>
          </w:tcPr>
          <w:p w14:paraId="42026EF7" w14:textId="77777777" w:rsidR="000C6E7B" w:rsidRPr="000C6E7B" w:rsidRDefault="000C6E7B" w:rsidP="000C6E7B">
            <w:pPr>
              <w:autoSpaceDE w:val="0"/>
              <w:autoSpaceDN w:val="0"/>
              <w:adjustRightInd w:val="0"/>
              <w:jc w:val="center"/>
              <w:rPr>
                <w:rFonts w:eastAsia="Calibri"/>
                <w:bCs/>
                <w:lang w:eastAsia="en-US"/>
              </w:rPr>
            </w:pPr>
            <w:r w:rsidRPr="000C6E7B">
              <w:rPr>
                <w:rFonts w:eastAsia="Calibri"/>
                <w:bCs/>
                <w:lang w:eastAsia="en-US"/>
              </w:rPr>
              <w:t>2</w:t>
            </w:r>
          </w:p>
        </w:tc>
        <w:tc>
          <w:tcPr>
            <w:tcW w:w="3003" w:type="dxa"/>
            <w:tcBorders>
              <w:top w:val="single" w:sz="4" w:space="0" w:color="auto"/>
              <w:left w:val="single" w:sz="4" w:space="0" w:color="auto"/>
              <w:bottom w:val="single" w:sz="4" w:space="0" w:color="auto"/>
              <w:right w:val="single" w:sz="4" w:space="0" w:color="auto"/>
            </w:tcBorders>
          </w:tcPr>
          <w:p w14:paraId="7267D61D" w14:textId="77777777" w:rsidR="000C6E7B" w:rsidRPr="000C6E7B" w:rsidRDefault="000C6E7B" w:rsidP="000C6E7B">
            <w:pPr>
              <w:autoSpaceDE w:val="0"/>
              <w:autoSpaceDN w:val="0"/>
              <w:adjustRightInd w:val="0"/>
              <w:jc w:val="center"/>
              <w:rPr>
                <w:rFonts w:eastAsia="Calibri"/>
                <w:bCs/>
                <w:lang w:eastAsia="en-US"/>
              </w:rPr>
            </w:pPr>
            <w:r w:rsidRPr="000C6E7B">
              <w:rPr>
                <w:rFonts w:eastAsia="Calibri"/>
                <w:bCs/>
                <w:lang w:eastAsia="en-US"/>
              </w:rPr>
              <w:t>3</w:t>
            </w:r>
          </w:p>
        </w:tc>
        <w:tc>
          <w:tcPr>
            <w:tcW w:w="2575" w:type="dxa"/>
            <w:tcBorders>
              <w:top w:val="single" w:sz="4" w:space="0" w:color="auto"/>
              <w:left w:val="single" w:sz="4" w:space="0" w:color="auto"/>
              <w:bottom w:val="single" w:sz="4" w:space="0" w:color="auto"/>
              <w:right w:val="single" w:sz="4" w:space="0" w:color="auto"/>
            </w:tcBorders>
          </w:tcPr>
          <w:p w14:paraId="148E1551" w14:textId="77777777" w:rsidR="000C6E7B" w:rsidRPr="000C6E7B" w:rsidRDefault="000C6E7B" w:rsidP="000C6E7B">
            <w:pPr>
              <w:autoSpaceDE w:val="0"/>
              <w:autoSpaceDN w:val="0"/>
              <w:adjustRightInd w:val="0"/>
              <w:jc w:val="center"/>
              <w:rPr>
                <w:rFonts w:eastAsia="Calibri"/>
                <w:bCs/>
                <w:lang w:eastAsia="en-US"/>
              </w:rPr>
            </w:pPr>
            <w:r w:rsidRPr="000C6E7B">
              <w:rPr>
                <w:rFonts w:eastAsia="Calibri"/>
                <w:bCs/>
                <w:lang w:eastAsia="en-US"/>
              </w:rPr>
              <w:t>4</w:t>
            </w:r>
          </w:p>
        </w:tc>
        <w:tc>
          <w:tcPr>
            <w:tcW w:w="2719" w:type="dxa"/>
            <w:tcBorders>
              <w:top w:val="single" w:sz="4" w:space="0" w:color="auto"/>
              <w:left w:val="single" w:sz="4" w:space="0" w:color="auto"/>
              <w:bottom w:val="single" w:sz="4" w:space="0" w:color="auto"/>
              <w:right w:val="single" w:sz="4" w:space="0" w:color="auto"/>
            </w:tcBorders>
          </w:tcPr>
          <w:p w14:paraId="29D484CA" w14:textId="77777777" w:rsidR="000C6E7B" w:rsidRPr="000C6E7B" w:rsidRDefault="000C6E7B" w:rsidP="000C6E7B">
            <w:pPr>
              <w:autoSpaceDE w:val="0"/>
              <w:autoSpaceDN w:val="0"/>
              <w:adjustRightInd w:val="0"/>
              <w:jc w:val="center"/>
              <w:rPr>
                <w:rFonts w:eastAsia="Calibri"/>
                <w:bCs/>
                <w:lang w:eastAsia="en-US"/>
              </w:rPr>
            </w:pPr>
            <w:r w:rsidRPr="000C6E7B">
              <w:rPr>
                <w:rFonts w:eastAsia="Calibri"/>
                <w:bCs/>
                <w:lang w:eastAsia="en-US"/>
              </w:rPr>
              <w:t>5</w:t>
            </w:r>
          </w:p>
        </w:tc>
      </w:tr>
      <w:bookmarkEnd w:id="5"/>
      <w:tr w:rsidR="000C6E7B" w:rsidRPr="000C6E7B" w14:paraId="3A667B21" w14:textId="77777777" w:rsidTr="002D6968">
        <w:trPr>
          <w:trHeight w:hRule="exact" w:val="454"/>
        </w:trPr>
        <w:tc>
          <w:tcPr>
            <w:tcW w:w="854" w:type="dxa"/>
            <w:tcBorders>
              <w:top w:val="single" w:sz="4" w:space="0" w:color="auto"/>
              <w:left w:val="single" w:sz="4" w:space="0" w:color="auto"/>
              <w:bottom w:val="single" w:sz="4" w:space="0" w:color="auto"/>
              <w:right w:val="single" w:sz="4" w:space="0" w:color="auto"/>
            </w:tcBorders>
            <w:vAlign w:val="center"/>
          </w:tcPr>
          <w:p w14:paraId="19D46171" w14:textId="77777777" w:rsidR="000C6E7B" w:rsidRPr="000C6E7B" w:rsidRDefault="000C6E7B" w:rsidP="000C6E7B">
            <w:pPr>
              <w:numPr>
                <w:ilvl w:val="0"/>
                <w:numId w:val="32"/>
              </w:numPr>
              <w:tabs>
                <w:tab w:val="left" w:pos="284"/>
              </w:tabs>
              <w:autoSpaceDE w:val="0"/>
              <w:autoSpaceDN w:val="0"/>
              <w:adjustRightInd w:val="0"/>
              <w:spacing w:after="200" w:line="276" w:lineRule="auto"/>
              <w:ind w:left="227" w:firstLine="0"/>
              <w:contextualSpacing/>
              <w:jc w:val="center"/>
              <w:rPr>
                <w:rFonts w:eastAsia="Calibri"/>
                <w:bCs/>
                <w:lang w:eastAsia="en-US"/>
              </w:rPr>
            </w:pPr>
          </w:p>
        </w:tc>
        <w:tc>
          <w:tcPr>
            <w:tcW w:w="5866" w:type="dxa"/>
            <w:tcBorders>
              <w:top w:val="single" w:sz="4" w:space="0" w:color="auto"/>
              <w:left w:val="single" w:sz="4" w:space="0" w:color="auto"/>
              <w:bottom w:val="single" w:sz="4" w:space="0" w:color="auto"/>
              <w:right w:val="single" w:sz="4" w:space="0" w:color="auto"/>
            </w:tcBorders>
            <w:vAlign w:val="center"/>
          </w:tcPr>
          <w:p w14:paraId="03AAEDFE" w14:textId="77777777" w:rsidR="000C6E7B" w:rsidRPr="000C6E7B" w:rsidRDefault="000C6E7B" w:rsidP="000C6E7B">
            <w:pPr>
              <w:rPr>
                <w:rFonts w:eastAsia="Calibri"/>
                <w:color w:val="000000"/>
                <w:lang w:eastAsia="en-US"/>
              </w:rPr>
            </w:pPr>
            <w:r w:rsidRPr="000C6E7B">
              <w:rPr>
                <w:rFonts w:eastAsia="Calibri"/>
                <w:color w:val="000000"/>
                <w:lang w:eastAsia="en-US"/>
              </w:rPr>
              <w:t>ООО «Горэлектросеть» (ИНН 4217127144)</w:t>
            </w:r>
          </w:p>
        </w:tc>
        <w:tc>
          <w:tcPr>
            <w:tcW w:w="3003" w:type="dxa"/>
            <w:tcBorders>
              <w:top w:val="single" w:sz="4" w:space="0" w:color="auto"/>
              <w:left w:val="single" w:sz="4" w:space="0" w:color="auto"/>
              <w:bottom w:val="single" w:sz="4" w:space="0" w:color="auto"/>
              <w:right w:val="single" w:sz="4" w:space="0" w:color="auto"/>
            </w:tcBorders>
            <w:shd w:val="clear" w:color="auto" w:fill="auto"/>
            <w:vAlign w:val="center"/>
          </w:tcPr>
          <w:p w14:paraId="4F78D6C1" w14:textId="77777777" w:rsidR="000C6E7B" w:rsidRPr="000C6E7B" w:rsidRDefault="000C6E7B" w:rsidP="000C6E7B">
            <w:pPr>
              <w:jc w:val="center"/>
              <w:rPr>
                <w:rFonts w:eastAsia="Calibri"/>
                <w:color w:val="000000"/>
                <w:lang w:eastAsia="en-US"/>
              </w:rPr>
            </w:pPr>
            <w:r w:rsidRPr="000C6E7B">
              <w:rPr>
                <w:rFonts w:eastAsia="Calibri"/>
                <w:color w:val="000000"/>
                <w:lang w:eastAsia="en-US"/>
              </w:rPr>
              <w:t>925 186,96</w:t>
            </w:r>
          </w:p>
        </w:tc>
        <w:tc>
          <w:tcPr>
            <w:tcW w:w="2575" w:type="dxa"/>
            <w:tcBorders>
              <w:top w:val="single" w:sz="4" w:space="0" w:color="auto"/>
              <w:left w:val="single" w:sz="4" w:space="0" w:color="auto"/>
              <w:bottom w:val="single" w:sz="4" w:space="0" w:color="auto"/>
              <w:right w:val="single" w:sz="4" w:space="0" w:color="auto"/>
            </w:tcBorders>
            <w:vAlign w:val="center"/>
          </w:tcPr>
          <w:p w14:paraId="69D38DC4" w14:textId="77777777" w:rsidR="000C6E7B" w:rsidRPr="000C6E7B" w:rsidRDefault="000C6E7B" w:rsidP="000C6E7B">
            <w:pPr>
              <w:autoSpaceDE w:val="0"/>
              <w:autoSpaceDN w:val="0"/>
              <w:adjustRightInd w:val="0"/>
              <w:jc w:val="center"/>
              <w:rPr>
                <w:rFonts w:eastAsia="Calibri"/>
                <w:bCs/>
                <w:lang w:eastAsia="en-US"/>
              </w:rPr>
            </w:pPr>
            <w:r w:rsidRPr="000C6E7B">
              <w:rPr>
                <w:rFonts w:eastAsia="Calibri"/>
                <w:bCs/>
                <w:lang w:eastAsia="en-US"/>
              </w:rPr>
              <w:t>15 432,93</w:t>
            </w:r>
          </w:p>
        </w:tc>
        <w:tc>
          <w:tcPr>
            <w:tcW w:w="2719" w:type="dxa"/>
            <w:tcBorders>
              <w:top w:val="single" w:sz="4" w:space="0" w:color="auto"/>
              <w:left w:val="single" w:sz="4" w:space="0" w:color="auto"/>
              <w:bottom w:val="single" w:sz="4" w:space="0" w:color="auto"/>
              <w:right w:val="single" w:sz="4" w:space="0" w:color="auto"/>
            </w:tcBorders>
            <w:vAlign w:val="center"/>
          </w:tcPr>
          <w:p w14:paraId="73F2885E" w14:textId="77777777" w:rsidR="000C6E7B" w:rsidRPr="000C6E7B" w:rsidRDefault="000C6E7B" w:rsidP="000C6E7B">
            <w:pPr>
              <w:autoSpaceDE w:val="0"/>
              <w:autoSpaceDN w:val="0"/>
              <w:adjustRightInd w:val="0"/>
              <w:jc w:val="center"/>
              <w:rPr>
                <w:rFonts w:eastAsia="Calibri"/>
                <w:bCs/>
                <w:lang w:eastAsia="en-US"/>
              </w:rPr>
            </w:pPr>
            <w:r w:rsidRPr="000C6E7B">
              <w:rPr>
                <w:rFonts w:eastAsia="Calibri"/>
                <w:bCs/>
                <w:lang w:eastAsia="en-US"/>
              </w:rPr>
              <w:t>131,5108</w:t>
            </w:r>
          </w:p>
        </w:tc>
      </w:tr>
      <w:tr w:rsidR="000C6E7B" w:rsidRPr="000C6E7B" w14:paraId="56C43864" w14:textId="77777777" w:rsidTr="002D6968">
        <w:trPr>
          <w:trHeight w:hRule="exact" w:val="454"/>
        </w:trPr>
        <w:tc>
          <w:tcPr>
            <w:tcW w:w="854" w:type="dxa"/>
            <w:tcBorders>
              <w:top w:val="single" w:sz="4" w:space="0" w:color="auto"/>
              <w:left w:val="single" w:sz="4" w:space="0" w:color="auto"/>
              <w:bottom w:val="single" w:sz="4" w:space="0" w:color="auto"/>
              <w:right w:val="single" w:sz="4" w:space="0" w:color="auto"/>
            </w:tcBorders>
            <w:vAlign w:val="center"/>
          </w:tcPr>
          <w:p w14:paraId="088E79EF" w14:textId="77777777" w:rsidR="000C6E7B" w:rsidRPr="000C6E7B" w:rsidRDefault="000C6E7B" w:rsidP="000C6E7B">
            <w:pPr>
              <w:numPr>
                <w:ilvl w:val="0"/>
                <w:numId w:val="32"/>
              </w:numPr>
              <w:tabs>
                <w:tab w:val="left" w:pos="284"/>
              </w:tabs>
              <w:autoSpaceDE w:val="0"/>
              <w:autoSpaceDN w:val="0"/>
              <w:adjustRightInd w:val="0"/>
              <w:spacing w:after="200" w:line="276" w:lineRule="auto"/>
              <w:ind w:left="227" w:firstLine="0"/>
              <w:contextualSpacing/>
              <w:jc w:val="center"/>
              <w:rPr>
                <w:rFonts w:eastAsia="Calibri"/>
                <w:bCs/>
                <w:lang w:eastAsia="en-US"/>
              </w:rPr>
            </w:pPr>
          </w:p>
        </w:tc>
        <w:tc>
          <w:tcPr>
            <w:tcW w:w="5866" w:type="dxa"/>
            <w:tcBorders>
              <w:top w:val="single" w:sz="4" w:space="0" w:color="auto"/>
              <w:left w:val="single" w:sz="4" w:space="0" w:color="auto"/>
              <w:bottom w:val="single" w:sz="4" w:space="0" w:color="auto"/>
              <w:right w:val="single" w:sz="4" w:space="0" w:color="auto"/>
            </w:tcBorders>
            <w:vAlign w:val="center"/>
          </w:tcPr>
          <w:p w14:paraId="5CE86A3D" w14:textId="77777777" w:rsidR="000C6E7B" w:rsidRPr="000C6E7B" w:rsidRDefault="000C6E7B" w:rsidP="000C6E7B">
            <w:pPr>
              <w:rPr>
                <w:rFonts w:eastAsia="Calibri"/>
                <w:color w:val="000000"/>
                <w:lang w:eastAsia="en-US"/>
              </w:rPr>
            </w:pPr>
            <w:r w:rsidRPr="000C6E7B">
              <w:rPr>
                <w:rFonts w:eastAsia="Calibri"/>
                <w:color w:val="000000"/>
                <w:lang w:eastAsia="en-US"/>
              </w:rPr>
              <w:t>ООО «ЕвразЭнергоТранс» (ИНН 4217084532)</w:t>
            </w:r>
          </w:p>
        </w:tc>
        <w:tc>
          <w:tcPr>
            <w:tcW w:w="3003" w:type="dxa"/>
            <w:tcBorders>
              <w:top w:val="single" w:sz="4" w:space="0" w:color="auto"/>
              <w:left w:val="single" w:sz="4" w:space="0" w:color="auto"/>
              <w:bottom w:val="single" w:sz="4" w:space="0" w:color="auto"/>
              <w:right w:val="single" w:sz="4" w:space="0" w:color="auto"/>
            </w:tcBorders>
            <w:shd w:val="clear" w:color="auto" w:fill="auto"/>
            <w:vAlign w:val="center"/>
          </w:tcPr>
          <w:p w14:paraId="5B408AA3" w14:textId="77777777" w:rsidR="000C6E7B" w:rsidRPr="000C6E7B" w:rsidRDefault="000C6E7B" w:rsidP="000C6E7B">
            <w:pPr>
              <w:jc w:val="center"/>
              <w:rPr>
                <w:rFonts w:eastAsia="Calibri"/>
                <w:color w:val="000000"/>
                <w:lang w:eastAsia="en-US"/>
              </w:rPr>
            </w:pPr>
            <w:r w:rsidRPr="000C6E7B">
              <w:rPr>
                <w:rFonts w:eastAsia="Calibri"/>
                <w:color w:val="000000"/>
                <w:lang w:eastAsia="en-US"/>
              </w:rPr>
              <w:t>1 151 971,39</w:t>
            </w:r>
          </w:p>
        </w:tc>
        <w:tc>
          <w:tcPr>
            <w:tcW w:w="2575" w:type="dxa"/>
            <w:tcBorders>
              <w:top w:val="single" w:sz="4" w:space="0" w:color="auto"/>
              <w:left w:val="single" w:sz="4" w:space="0" w:color="auto"/>
              <w:bottom w:val="single" w:sz="4" w:space="0" w:color="auto"/>
              <w:right w:val="single" w:sz="4" w:space="0" w:color="auto"/>
            </w:tcBorders>
            <w:vAlign w:val="center"/>
          </w:tcPr>
          <w:p w14:paraId="56137F4E" w14:textId="77777777" w:rsidR="000C6E7B" w:rsidRPr="000C6E7B" w:rsidRDefault="000C6E7B" w:rsidP="000C6E7B">
            <w:pPr>
              <w:autoSpaceDE w:val="0"/>
              <w:autoSpaceDN w:val="0"/>
              <w:adjustRightInd w:val="0"/>
              <w:jc w:val="center"/>
              <w:rPr>
                <w:rFonts w:eastAsia="Calibri"/>
                <w:bCs/>
                <w:lang w:eastAsia="en-US"/>
              </w:rPr>
            </w:pPr>
            <w:r w:rsidRPr="000C6E7B">
              <w:rPr>
                <w:rFonts w:eastAsia="Calibri"/>
                <w:bCs/>
                <w:lang w:eastAsia="en-US"/>
              </w:rPr>
              <w:t>24,91</w:t>
            </w:r>
          </w:p>
        </w:tc>
        <w:tc>
          <w:tcPr>
            <w:tcW w:w="2719" w:type="dxa"/>
            <w:tcBorders>
              <w:top w:val="single" w:sz="4" w:space="0" w:color="auto"/>
              <w:left w:val="single" w:sz="4" w:space="0" w:color="auto"/>
              <w:bottom w:val="single" w:sz="4" w:space="0" w:color="auto"/>
              <w:right w:val="single" w:sz="4" w:space="0" w:color="auto"/>
            </w:tcBorders>
            <w:vAlign w:val="center"/>
          </w:tcPr>
          <w:p w14:paraId="4507C959" w14:textId="77777777" w:rsidR="000C6E7B" w:rsidRPr="000C6E7B" w:rsidRDefault="000C6E7B" w:rsidP="000C6E7B">
            <w:pPr>
              <w:autoSpaceDE w:val="0"/>
              <w:autoSpaceDN w:val="0"/>
              <w:adjustRightInd w:val="0"/>
              <w:jc w:val="center"/>
              <w:rPr>
                <w:rFonts w:eastAsia="Calibri"/>
                <w:bCs/>
                <w:lang w:eastAsia="en-US"/>
              </w:rPr>
            </w:pPr>
            <w:r w:rsidRPr="000C6E7B">
              <w:rPr>
                <w:rFonts w:eastAsia="Calibri"/>
                <w:bCs/>
                <w:lang w:eastAsia="en-US"/>
              </w:rPr>
              <w:t>57,6085</w:t>
            </w:r>
          </w:p>
        </w:tc>
      </w:tr>
      <w:tr w:rsidR="000C6E7B" w:rsidRPr="000C6E7B" w14:paraId="6C88402F" w14:textId="77777777" w:rsidTr="002D6968">
        <w:trPr>
          <w:trHeight w:hRule="exact" w:val="454"/>
        </w:trPr>
        <w:tc>
          <w:tcPr>
            <w:tcW w:w="854" w:type="dxa"/>
            <w:tcBorders>
              <w:top w:val="single" w:sz="4" w:space="0" w:color="auto"/>
              <w:left w:val="single" w:sz="4" w:space="0" w:color="auto"/>
              <w:bottom w:val="single" w:sz="4" w:space="0" w:color="auto"/>
              <w:right w:val="single" w:sz="4" w:space="0" w:color="auto"/>
            </w:tcBorders>
            <w:vAlign w:val="center"/>
          </w:tcPr>
          <w:p w14:paraId="40B44518" w14:textId="77777777" w:rsidR="000C6E7B" w:rsidRPr="000C6E7B" w:rsidRDefault="000C6E7B" w:rsidP="000C6E7B">
            <w:pPr>
              <w:numPr>
                <w:ilvl w:val="0"/>
                <w:numId w:val="32"/>
              </w:numPr>
              <w:tabs>
                <w:tab w:val="left" w:pos="284"/>
              </w:tabs>
              <w:autoSpaceDE w:val="0"/>
              <w:autoSpaceDN w:val="0"/>
              <w:adjustRightInd w:val="0"/>
              <w:spacing w:after="200" w:line="276" w:lineRule="auto"/>
              <w:ind w:left="227" w:firstLine="0"/>
              <w:contextualSpacing/>
              <w:jc w:val="center"/>
              <w:rPr>
                <w:rFonts w:eastAsia="Calibri"/>
                <w:bCs/>
                <w:lang w:eastAsia="en-US"/>
              </w:rPr>
            </w:pPr>
          </w:p>
        </w:tc>
        <w:tc>
          <w:tcPr>
            <w:tcW w:w="5866" w:type="dxa"/>
            <w:tcBorders>
              <w:top w:val="single" w:sz="4" w:space="0" w:color="auto"/>
              <w:left w:val="single" w:sz="4" w:space="0" w:color="auto"/>
              <w:bottom w:val="single" w:sz="4" w:space="0" w:color="auto"/>
              <w:right w:val="single" w:sz="4" w:space="0" w:color="auto"/>
            </w:tcBorders>
            <w:vAlign w:val="center"/>
          </w:tcPr>
          <w:p w14:paraId="5ECB91B8" w14:textId="77777777" w:rsidR="000C6E7B" w:rsidRPr="000C6E7B" w:rsidRDefault="000C6E7B" w:rsidP="000C6E7B">
            <w:pPr>
              <w:rPr>
                <w:rFonts w:eastAsia="Calibri"/>
                <w:color w:val="000000"/>
                <w:lang w:eastAsia="en-US"/>
              </w:rPr>
            </w:pPr>
            <w:r w:rsidRPr="000C6E7B">
              <w:rPr>
                <w:rFonts w:eastAsia="Calibri"/>
                <w:color w:val="000000"/>
                <w:lang w:eastAsia="en-US"/>
              </w:rPr>
              <w:t>ОАО «КузбассЭлектро» (ИНН 4202002174)</w:t>
            </w:r>
          </w:p>
        </w:tc>
        <w:tc>
          <w:tcPr>
            <w:tcW w:w="3003" w:type="dxa"/>
            <w:tcBorders>
              <w:top w:val="single" w:sz="4" w:space="0" w:color="auto"/>
              <w:left w:val="single" w:sz="4" w:space="0" w:color="auto"/>
              <w:bottom w:val="single" w:sz="4" w:space="0" w:color="auto"/>
              <w:right w:val="single" w:sz="4" w:space="0" w:color="auto"/>
            </w:tcBorders>
            <w:shd w:val="clear" w:color="auto" w:fill="auto"/>
            <w:vAlign w:val="center"/>
          </w:tcPr>
          <w:p w14:paraId="42A21E2E" w14:textId="77777777" w:rsidR="000C6E7B" w:rsidRPr="000C6E7B" w:rsidRDefault="000C6E7B" w:rsidP="000C6E7B">
            <w:pPr>
              <w:jc w:val="center"/>
              <w:rPr>
                <w:rFonts w:eastAsia="Calibri"/>
                <w:color w:val="000000"/>
                <w:lang w:eastAsia="en-US"/>
              </w:rPr>
            </w:pPr>
            <w:r w:rsidRPr="000C6E7B">
              <w:rPr>
                <w:rFonts w:eastAsia="Calibri"/>
                <w:color w:val="000000"/>
                <w:lang w:eastAsia="en-US"/>
              </w:rPr>
              <w:t>267 460,90</w:t>
            </w:r>
          </w:p>
        </w:tc>
        <w:tc>
          <w:tcPr>
            <w:tcW w:w="2575" w:type="dxa"/>
            <w:tcBorders>
              <w:top w:val="single" w:sz="4" w:space="0" w:color="auto"/>
              <w:left w:val="single" w:sz="4" w:space="0" w:color="auto"/>
              <w:bottom w:val="single" w:sz="4" w:space="0" w:color="auto"/>
              <w:right w:val="single" w:sz="4" w:space="0" w:color="auto"/>
            </w:tcBorders>
            <w:vAlign w:val="center"/>
          </w:tcPr>
          <w:p w14:paraId="606C987C" w14:textId="77777777" w:rsidR="000C6E7B" w:rsidRPr="000C6E7B" w:rsidRDefault="000C6E7B" w:rsidP="000C6E7B">
            <w:pPr>
              <w:autoSpaceDE w:val="0"/>
              <w:autoSpaceDN w:val="0"/>
              <w:adjustRightInd w:val="0"/>
              <w:jc w:val="center"/>
              <w:rPr>
                <w:rFonts w:eastAsia="Calibri"/>
                <w:bCs/>
                <w:lang w:eastAsia="en-US"/>
              </w:rPr>
            </w:pPr>
            <w:r w:rsidRPr="000C6E7B">
              <w:rPr>
                <w:rFonts w:eastAsia="Calibri"/>
                <w:bCs/>
                <w:lang w:eastAsia="en-US"/>
              </w:rPr>
              <w:t>0,00</w:t>
            </w:r>
          </w:p>
        </w:tc>
        <w:tc>
          <w:tcPr>
            <w:tcW w:w="2719" w:type="dxa"/>
            <w:tcBorders>
              <w:top w:val="single" w:sz="4" w:space="0" w:color="auto"/>
              <w:left w:val="single" w:sz="4" w:space="0" w:color="auto"/>
              <w:bottom w:val="single" w:sz="4" w:space="0" w:color="auto"/>
              <w:right w:val="single" w:sz="4" w:space="0" w:color="auto"/>
            </w:tcBorders>
            <w:vAlign w:val="center"/>
          </w:tcPr>
          <w:p w14:paraId="4122BBB7" w14:textId="77777777" w:rsidR="000C6E7B" w:rsidRPr="000C6E7B" w:rsidRDefault="000C6E7B" w:rsidP="000C6E7B">
            <w:pPr>
              <w:autoSpaceDE w:val="0"/>
              <w:autoSpaceDN w:val="0"/>
              <w:adjustRightInd w:val="0"/>
              <w:jc w:val="center"/>
              <w:rPr>
                <w:rFonts w:eastAsia="Calibri"/>
                <w:bCs/>
                <w:lang w:eastAsia="en-US"/>
              </w:rPr>
            </w:pPr>
            <w:r w:rsidRPr="000C6E7B">
              <w:rPr>
                <w:rFonts w:eastAsia="Calibri"/>
                <w:bCs/>
                <w:lang w:eastAsia="en-US"/>
              </w:rPr>
              <w:t>14,3471</w:t>
            </w:r>
          </w:p>
        </w:tc>
      </w:tr>
      <w:tr w:rsidR="000C6E7B" w:rsidRPr="000C6E7B" w14:paraId="6770B05E" w14:textId="77777777" w:rsidTr="002D6968">
        <w:trPr>
          <w:trHeight w:hRule="exact" w:val="638"/>
        </w:trPr>
        <w:tc>
          <w:tcPr>
            <w:tcW w:w="854" w:type="dxa"/>
            <w:tcBorders>
              <w:top w:val="single" w:sz="4" w:space="0" w:color="auto"/>
              <w:left w:val="single" w:sz="4" w:space="0" w:color="auto"/>
              <w:bottom w:val="single" w:sz="4" w:space="0" w:color="auto"/>
              <w:right w:val="single" w:sz="4" w:space="0" w:color="auto"/>
            </w:tcBorders>
            <w:vAlign w:val="center"/>
          </w:tcPr>
          <w:p w14:paraId="421329B5" w14:textId="77777777" w:rsidR="000C6E7B" w:rsidRPr="000C6E7B" w:rsidRDefault="000C6E7B" w:rsidP="000C6E7B">
            <w:pPr>
              <w:numPr>
                <w:ilvl w:val="0"/>
                <w:numId w:val="32"/>
              </w:numPr>
              <w:tabs>
                <w:tab w:val="left" w:pos="284"/>
              </w:tabs>
              <w:autoSpaceDE w:val="0"/>
              <w:autoSpaceDN w:val="0"/>
              <w:adjustRightInd w:val="0"/>
              <w:spacing w:after="200" w:line="276" w:lineRule="auto"/>
              <w:ind w:left="227" w:firstLine="0"/>
              <w:contextualSpacing/>
              <w:jc w:val="center"/>
              <w:rPr>
                <w:rFonts w:eastAsia="Calibri"/>
                <w:bCs/>
                <w:lang w:eastAsia="en-US"/>
              </w:rPr>
            </w:pPr>
          </w:p>
        </w:tc>
        <w:tc>
          <w:tcPr>
            <w:tcW w:w="5866" w:type="dxa"/>
            <w:tcBorders>
              <w:top w:val="single" w:sz="4" w:space="0" w:color="auto"/>
              <w:left w:val="single" w:sz="4" w:space="0" w:color="auto"/>
              <w:bottom w:val="single" w:sz="4" w:space="0" w:color="auto"/>
              <w:right w:val="single" w:sz="4" w:space="0" w:color="auto"/>
            </w:tcBorders>
            <w:vAlign w:val="center"/>
          </w:tcPr>
          <w:p w14:paraId="7433EE7A" w14:textId="77777777" w:rsidR="000C6E7B" w:rsidRPr="000C6E7B" w:rsidRDefault="000C6E7B" w:rsidP="000C6E7B">
            <w:pPr>
              <w:rPr>
                <w:rFonts w:eastAsia="Calibri"/>
                <w:color w:val="000000"/>
                <w:lang w:eastAsia="en-US"/>
              </w:rPr>
            </w:pPr>
            <w:r w:rsidRPr="000C6E7B">
              <w:rPr>
                <w:rFonts w:eastAsia="Calibri"/>
                <w:color w:val="000000"/>
                <w:lang w:eastAsia="en-US"/>
              </w:rPr>
              <w:t xml:space="preserve">ООО «Кузбасская энергосетевая компания» </w:t>
            </w:r>
          </w:p>
          <w:p w14:paraId="0750A37A" w14:textId="77777777" w:rsidR="000C6E7B" w:rsidRPr="000C6E7B" w:rsidRDefault="000C6E7B" w:rsidP="000C6E7B">
            <w:pPr>
              <w:rPr>
                <w:rFonts w:eastAsia="Calibri"/>
                <w:color w:val="000000"/>
                <w:lang w:eastAsia="en-US"/>
              </w:rPr>
            </w:pPr>
            <w:r w:rsidRPr="000C6E7B">
              <w:rPr>
                <w:rFonts w:eastAsia="Calibri"/>
                <w:color w:val="000000"/>
                <w:lang w:eastAsia="en-US"/>
              </w:rPr>
              <w:t>(ИНН 4205109750)</w:t>
            </w:r>
          </w:p>
        </w:tc>
        <w:tc>
          <w:tcPr>
            <w:tcW w:w="3003" w:type="dxa"/>
            <w:tcBorders>
              <w:top w:val="single" w:sz="4" w:space="0" w:color="auto"/>
              <w:left w:val="single" w:sz="4" w:space="0" w:color="auto"/>
              <w:bottom w:val="single" w:sz="4" w:space="0" w:color="auto"/>
              <w:right w:val="single" w:sz="4" w:space="0" w:color="auto"/>
            </w:tcBorders>
            <w:shd w:val="clear" w:color="auto" w:fill="auto"/>
            <w:vAlign w:val="center"/>
          </w:tcPr>
          <w:p w14:paraId="3B9C3B30" w14:textId="77777777" w:rsidR="000C6E7B" w:rsidRPr="000C6E7B" w:rsidRDefault="000C6E7B" w:rsidP="000C6E7B">
            <w:pPr>
              <w:jc w:val="center"/>
              <w:rPr>
                <w:rFonts w:eastAsia="Calibri"/>
                <w:color w:val="000000"/>
                <w:lang w:eastAsia="en-US"/>
              </w:rPr>
            </w:pPr>
            <w:r w:rsidRPr="000C6E7B">
              <w:rPr>
                <w:rFonts w:eastAsia="Calibri"/>
                <w:color w:val="000000"/>
                <w:lang w:eastAsia="en-US"/>
              </w:rPr>
              <w:t>6 155 358,26</w:t>
            </w:r>
          </w:p>
        </w:tc>
        <w:tc>
          <w:tcPr>
            <w:tcW w:w="2575" w:type="dxa"/>
            <w:tcBorders>
              <w:top w:val="single" w:sz="4" w:space="0" w:color="auto"/>
              <w:left w:val="single" w:sz="4" w:space="0" w:color="auto"/>
              <w:bottom w:val="single" w:sz="4" w:space="0" w:color="auto"/>
              <w:right w:val="single" w:sz="4" w:space="0" w:color="auto"/>
            </w:tcBorders>
            <w:vAlign w:val="center"/>
          </w:tcPr>
          <w:p w14:paraId="73977F4B" w14:textId="77777777" w:rsidR="000C6E7B" w:rsidRPr="000C6E7B" w:rsidRDefault="000C6E7B" w:rsidP="000C6E7B">
            <w:pPr>
              <w:autoSpaceDE w:val="0"/>
              <w:autoSpaceDN w:val="0"/>
              <w:adjustRightInd w:val="0"/>
              <w:jc w:val="center"/>
              <w:rPr>
                <w:rFonts w:eastAsia="Calibri"/>
                <w:bCs/>
                <w:lang w:eastAsia="en-US"/>
              </w:rPr>
            </w:pPr>
            <w:r w:rsidRPr="000C6E7B">
              <w:rPr>
                <w:rFonts w:eastAsia="Calibri"/>
                <w:bCs/>
                <w:lang w:eastAsia="en-US"/>
              </w:rPr>
              <w:t>440 554,22</w:t>
            </w:r>
          </w:p>
        </w:tc>
        <w:tc>
          <w:tcPr>
            <w:tcW w:w="2719" w:type="dxa"/>
            <w:tcBorders>
              <w:top w:val="single" w:sz="4" w:space="0" w:color="auto"/>
              <w:left w:val="single" w:sz="4" w:space="0" w:color="auto"/>
              <w:bottom w:val="single" w:sz="4" w:space="0" w:color="auto"/>
              <w:right w:val="single" w:sz="4" w:space="0" w:color="auto"/>
            </w:tcBorders>
            <w:vAlign w:val="center"/>
          </w:tcPr>
          <w:p w14:paraId="15FB5ECE" w14:textId="77777777" w:rsidR="000C6E7B" w:rsidRPr="000C6E7B" w:rsidRDefault="000C6E7B" w:rsidP="000C6E7B">
            <w:pPr>
              <w:jc w:val="center"/>
              <w:rPr>
                <w:rFonts w:eastAsia="Calibri"/>
                <w:color w:val="000000"/>
                <w:lang w:eastAsia="en-US"/>
              </w:rPr>
            </w:pPr>
            <w:r w:rsidRPr="000C6E7B">
              <w:rPr>
                <w:rFonts w:eastAsia="Calibri"/>
                <w:color w:val="000000"/>
                <w:lang w:eastAsia="en-US"/>
              </w:rPr>
              <w:t>212,9266</w:t>
            </w:r>
          </w:p>
        </w:tc>
      </w:tr>
      <w:tr w:rsidR="000C6E7B" w:rsidRPr="000C6E7B" w14:paraId="668E77AF" w14:textId="77777777" w:rsidTr="002D6968">
        <w:trPr>
          <w:trHeight w:hRule="exact" w:val="753"/>
        </w:trPr>
        <w:tc>
          <w:tcPr>
            <w:tcW w:w="854" w:type="dxa"/>
            <w:tcBorders>
              <w:top w:val="single" w:sz="4" w:space="0" w:color="auto"/>
              <w:left w:val="single" w:sz="4" w:space="0" w:color="auto"/>
              <w:bottom w:val="single" w:sz="4" w:space="0" w:color="auto"/>
              <w:right w:val="single" w:sz="4" w:space="0" w:color="auto"/>
            </w:tcBorders>
            <w:vAlign w:val="center"/>
          </w:tcPr>
          <w:p w14:paraId="692AF471" w14:textId="77777777" w:rsidR="000C6E7B" w:rsidRPr="000C6E7B" w:rsidRDefault="000C6E7B" w:rsidP="000C6E7B">
            <w:pPr>
              <w:numPr>
                <w:ilvl w:val="0"/>
                <w:numId w:val="32"/>
              </w:numPr>
              <w:tabs>
                <w:tab w:val="left" w:pos="284"/>
              </w:tabs>
              <w:autoSpaceDE w:val="0"/>
              <w:autoSpaceDN w:val="0"/>
              <w:adjustRightInd w:val="0"/>
              <w:spacing w:after="200" w:line="276" w:lineRule="auto"/>
              <w:ind w:left="227" w:firstLine="0"/>
              <w:contextualSpacing/>
              <w:jc w:val="center"/>
              <w:rPr>
                <w:rFonts w:eastAsia="Calibri"/>
                <w:bCs/>
                <w:lang w:eastAsia="en-US"/>
              </w:rPr>
            </w:pPr>
          </w:p>
        </w:tc>
        <w:tc>
          <w:tcPr>
            <w:tcW w:w="5866" w:type="dxa"/>
            <w:tcBorders>
              <w:top w:val="single" w:sz="4" w:space="0" w:color="auto"/>
              <w:left w:val="single" w:sz="4" w:space="0" w:color="auto"/>
              <w:bottom w:val="single" w:sz="4" w:space="0" w:color="auto"/>
              <w:right w:val="single" w:sz="4" w:space="0" w:color="auto"/>
            </w:tcBorders>
            <w:vAlign w:val="center"/>
          </w:tcPr>
          <w:p w14:paraId="2FF07B47" w14:textId="77777777" w:rsidR="000C6E7B" w:rsidRPr="000C6E7B" w:rsidRDefault="000C6E7B" w:rsidP="000C6E7B">
            <w:pPr>
              <w:rPr>
                <w:rFonts w:eastAsia="Calibri"/>
                <w:color w:val="000000"/>
                <w:lang w:eastAsia="en-US"/>
              </w:rPr>
            </w:pPr>
            <w:r w:rsidRPr="000C6E7B">
              <w:rPr>
                <w:bCs/>
              </w:rPr>
              <w:t>ПАО «Россети Сибирь» (филиал ПАО «Россети Сибирь» - «Кузбассэнерго - РЭС») (ИНН 2460069527)</w:t>
            </w:r>
          </w:p>
        </w:tc>
        <w:tc>
          <w:tcPr>
            <w:tcW w:w="3003" w:type="dxa"/>
            <w:tcBorders>
              <w:top w:val="single" w:sz="4" w:space="0" w:color="auto"/>
              <w:left w:val="single" w:sz="4" w:space="0" w:color="auto"/>
              <w:bottom w:val="single" w:sz="4" w:space="0" w:color="auto"/>
              <w:right w:val="single" w:sz="4" w:space="0" w:color="auto"/>
            </w:tcBorders>
            <w:shd w:val="clear" w:color="auto" w:fill="auto"/>
            <w:vAlign w:val="center"/>
          </w:tcPr>
          <w:p w14:paraId="37B61FAC" w14:textId="77777777" w:rsidR="000C6E7B" w:rsidRPr="000C6E7B" w:rsidRDefault="000C6E7B" w:rsidP="000C6E7B">
            <w:pPr>
              <w:jc w:val="center"/>
              <w:rPr>
                <w:rFonts w:eastAsia="Calibri"/>
                <w:color w:val="000000"/>
                <w:lang w:eastAsia="en-US"/>
              </w:rPr>
            </w:pPr>
            <w:r w:rsidRPr="000C6E7B">
              <w:rPr>
                <w:rFonts w:eastAsia="Calibri"/>
                <w:color w:val="000000"/>
                <w:lang w:eastAsia="en-US"/>
              </w:rPr>
              <w:t>7 742 484,03</w:t>
            </w:r>
          </w:p>
        </w:tc>
        <w:tc>
          <w:tcPr>
            <w:tcW w:w="2575" w:type="dxa"/>
            <w:tcBorders>
              <w:top w:val="single" w:sz="4" w:space="0" w:color="auto"/>
              <w:left w:val="single" w:sz="4" w:space="0" w:color="auto"/>
              <w:bottom w:val="single" w:sz="4" w:space="0" w:color="auto"/>
              <w:right w:val="single" w:sz="4" w:space="0" w:color="auto"/>
            </w:tcBorders>
            <w:vAlign w:val="center"/>
          </w:tcPr>
          <w:p w14:paraId="60E9CAE5" w14:textId="77777777" w:rsidR="000C6E7B" w:rsidRPr="000C6E7B" w:rsidRDefault="000C6E7B" w:rsidP="000C6E7B">
            <w:pPr>
              <w:autoSpaceDE w:val="0"/>
              <w:autoSpaceDN w:val="0"/>
              <w:adjustRightInd w:val="0"/>
              <w:jc w:val="center"/>
              <w:rPr>
                <w:rFonts w:eastAsia="Calibri"/>
                <w:bCs/>
                <w:lang w:eastAsia="en-US"/>
              </w:rPr>
            </w:pPr>
            <w:r w:rsidRPr="000C6E7B">
              <w:rPr>
                <w:rFonts w:eastAsia="Calibri"/>
                <w:bCs/>
                <w:lang w:eastAsia="en-US"/>
              </w:rPr>
              <w:t>157 276,10</w:t>
            </w:r>
          </w:p>
        </w:tc>
        <w:tc>
          <w:tcPr>
            <w:tcW w:w="2719" w:type="dxa"/>
            <w:tcBorders>
              <w:top w:val="single" w:sz="4" w:space="0" w:color="auto"/>
              <w:left w:val="single" w:sz="4" w:space="0" w:color="auto"/>
              <w:bottom w:val="single" w:sz="4" w:space="0" w:color="auto"/>
              <w:right w:val="single" w:sz="4" w:space="0" w:color="auto"/>
            </w:tcBorders>
            <w:vAlign w:val="center"/>
          </w:tcPr>
          <w:p w14:paraId="0419A2FD" w14:textId="77777777" w:rsidR="000C6E7B" w:rsidRPr="000C6E7B" w:rsidRDefault="000C6E7B" w:rsidP="000C6E7B">
            <w:pPr>
              <w:jc w:val="center"/>
              <w:rPr>
                <w:rFonts w:eastAsia="Calibri"/>
                <w:color w:val="000000"/>
                <w:lang w:eastAsia="en-US"/>
              </w:rPr>
            </w:pPr>
            <w:r w:rsidRPr="000C6E7B">
              <w:rPr>
                <w:rFonts w:eastAsia="Calibri"/>
                <w:color w:val="000000"/>
                <w:lang w:eastAsia="en-US"/>
              </w:rPr>
              <w:t>685,3698</w:t>
            </w:r>
          </w:p>
        </w:tc>
      </w:tr>
    </w:tbl>
    <w:p w14:paraId="02926220" w14:textId="77777777" w:rsidR="000C6E7B" w:rsidRPr="000C6E7B" w:rsidRDefault="000C6E7B" w:rsidP="000C6E7B">
      <w:pPr>
        <w:tabs>
          <w:tab w:val="left" w:pos="284"/>
        </w:tabs>
        <w:autoSpaceDE w:val="0"/>
        <w:autoSpaceDN w:val="0"/>
        <w:adjustRightInd w:val="0"/>
        <w:ind w:left="227"/>
        <w:contextualSpacing/>
        <w:rPr>
          <w:rFonts w:eastAsia="Calibri"/>
          <w:bCs/>
          <w:lang w:eastAsia="en-US"/>
        </w:rPr>
      </w:pPr>
    </w:p>
    <w:p w14:paraId="44CB082B" w14:textId="77777777" w:rsidR="000C6E7B" w:rsidRPr="000C6E7B" w:rsidRDefault="000C6E7B" w:rsidP="000C6E7B">
      <w:pPr>
        <w:spacing w:after="200" w:line="276" w:lineRule="auto"/>
        <w:rPr>
          <w:rFonts w:ascii="Calibri" w:eastAsia="Calibri" w:hAnsi="Calibri"/>
          <w:sz w:val="22"/>
          <w:szCs w:val="22"/>
          <w:lang w:eastAsia="en-US"/>
        </w:rPr>
        <w:sectPr w:rsidR="000C6E7B" w:rsidRPr="000C6E7B" w:rsidSect="008D268E">
          <w:pgSz w:w="16838" w:h="11906" w:orient="landscape"/>
          <w:pgMar w:top="851" w:right="1134" w:bottom="567" w:left="1134" w:header="708" w:footer="708" w:gutter="0"/>
          <w:cols w:space="708"/>
          <w:docGrid w:linePitch="360"/>
        </w:sectPr>
      </w:pPr>
    </w:p>
    <w:tbl>
      <w:tblPr>
        <w:tblW w:w="5110" w:type="pct"/>
        <w:tblCellMar>
          <w:top w:w="102" w:type="dxa"/>
          <w:left w:w="62" w:type="dxa"/>
          <w:bottom w:w="102" w:type="dxa"/>
          <w:right w:w="62" w:type="dxa"/>
        </w:tblCellMar>
        <w:tblLook w:val="0000" w:firstRow="0" w:lastRow="0" w:firstColumn="0" w:lastColumn="0" w:noHBand="0" w:noVBand="0"/>
      </w:tblPr>
      <w:tblGrid>
        <w:gridCol w:w="839"/>
        <w:gridCol w:w="5824"/>
        <w:gridCol w:w="2909"/>
        <w:gridCol w:w="2783"/>
        <w:gridCol w:w="2525"/>
      </w:tblGrid>
      <w:tr w:rsidR="000C6E7B" w:rsidRPr="000C6E7B" w14:paraId="75203F28" w14:textId="77777777" w:rsidTr="002D6968">
        <w:trPr>
          <w:trHeight w:hRule="exact" w:val="397"/>
          <w:tblHeader/>
        </w:trPr>
        <w:tc>
          <w:tcPr>
            <w:tcW w:w="840" w:type="dxa"/>
            <w:tcBorders>
              <w:top w:val="single" w:sz="4" w:space="0" w:color="auto"/>
              <w:left w:val="single" w:sz="4" w:space="0" w:color="auto"/>
              <w:bottom w:val="single" w:sz="4" w:space="0" w:color="auto"/>
              <w:right w:val="single" w:sz="4" w:space="0" w:color="auto"/>
            </w:tcBorders>
          </w:tcPr>
          <w:p w14:paraId="3C052959" w14:textId="77777777" w:rsidR="000C6E7B" w:rsidRPr="000C6E7B" w:rsidRDefault="000C6E7B" w:rsidP="000C6E7B">
            <w:pPr>
              <w:autoSpaceDE w:val="0"/>
              <w:autoSpaceDN w:val="0"/>
              <w:adjustRightInd w:val="0"/>
              <w:jc w:val="center"/>
              <w:outlineLvl w:val="0"/>
              <w:rPr>
                <w:rFonts w:eastAsia="Calibri"/>
                <w:bCs/>
                <w:lang w:eastAsia="en-US"/>
              </w:rPr>
            </w:pPr>
            <w:r w:rsidRPr="000C6E7B">
              <w:rPr>
                <w:rFonts w:eastAsia="Calibri"/>
                <w:bCs/>
                <w:lang w:eastAsia="en-US"/>
              </w:rPr>
              <w:lastRenderedPageBreak/>
              <w:t>1</w:t>
            </w:r>
          </w:p>
        </w:tc>
        <w:tc>
          <w:tcPr>
            <w:tcW w:w="5879" w:type="dxa"/>
            <w:tcBorders>
              <w:top w:val="single" w:sz="4" w:space="0" w:color="auto"/>
              <w:left w:val="single" w:sz="4" w:space="0" w:color="auto"/>
              <w:bottom w:val="single" w:sz="4" w:space="0" w:color="auto"/>
              <w:right w:val="single" w:sz="4" w:space="0" w:color="auto"/>
            </w:tcBorders>
          </w:tcPr>
          <w:p w14:paraId="2D101001" w14:textId="77777777" w:rsidR="000C6E7B" w:rsidRPr="000C6E7B" w:rsidRDefault="000C6E7B" w:rsidP="000C6E7B">
            <w:pPr>
              <w:autoSpaceDE w:val="0"/>
              <w:autoSpaceDN w:val="0"/>
              <w:adjustRightInd w:val="0"/>
              <w:jc w:val="center"/>
              <w:rPr>
                <w:rFonts w:eastAsia="Calibri"/>
                <w:bCs/>
                <w:lang w:eastAsia="en-US"/>
              </w:rPr>
            </w:pPr>
            <w:r w:rsidRPr="000C6E7B">
              <w:rPr>
                <w:rFonts w:eastAsia="Calibri"/>
                <w:bCs/>
                <w:lang w:eastAsia="en-US"/>
              </w:rPr>
              <w:t>2</w:t>
            </w:r>
          </w:p>
        </w:tc>
        <w:tc>
          <w:tcPr>
            <w:tcW w:w="2934" w:type="dxa"/>
            <w:tcBorders>
              <w:top w:val="single" w:sz="4" w:space="0" w:color="auto"/>
              <w:left w:val="single" w:sz="4" w:space="0" w:color="auto"/>
              <w:bottom w:val="single" w:sz="4" w:space="0" w:color="auto"/>
              <w:right w:val="single" w:sz="4" w:space="0" w:color="auto"/>
            </w:tcBorders>
          </w:tcPr>
          <w:p w14:paraId="5C42B394" w14:textId="77777777" w:rsidR="000C6E7B" w:rsidRPr="000C6E7B" w:rsidRDefault="000C6E7B" w:rsidP="000C6E7B">
            <w:pPr>
              <w:autoSpaceDE w:val="0"/>
              <w:autoSpaceDN w:val="0"/>
              <w:adjustRightInd w:val="0"/>
              <w:jc w:val="center"/>
              <w:rPr>
                <w:rFonts w:eastAsia="Calibri"/>
                <w:bCs/>
                <w:lang w:eastAsia="en-US"/>
              </w:rPr>
            </w:pPr>
            <w:r w:rsidRPr="000C6E7B">
              <w:rPr>
                <w:rFonts w:eastAsia="Calibri"/>
                <w:bCs/>
                <w:lang w:eastAsia="en-US"/>
              </w:rPr>
              <w:t>3</w:t>
            </w:r>
          </w:p>
        </w:tc>
        <w:tc>
          <w:tcPr>
            <w:tcW w:w="2815" w:type="dxa"/>
            <w:tcBorders>
              <w:top w:val="single" w:sz="4" w:space="0" w:color="auto"/>
              <w:left w:val="single" w:sz="4" w:space="0" w:color="auto"/>
              <w:bottom w:val="single" w:sz="4" w:space="0" w:color="auto"/>
              <w:right w:val="single" w:sz="4" w:space="0" w:color="auto"/>
            </w:tcBorders>
          </w:tcPr>
          <w:p w14:paraId="05F01DF8" w14:textId="77777777" w:rsidR="000C6E7B" w:rsidRPr="000C6E7B" w:rsidRDefault="000C6E7B" w:rsidP="000C6E7B">
            <w:pPr>
              <w:autoSpaceDE w:val="0"/>
              <w:autoSpaceDN w:val="0"/>
              <w:adjustRightInd w:val="0"/>
              <w:jc w:val="center"/>
              <w:rPr>
                <w:rFonts w:eastAsia="Calibri"/>
                <w:bCs/>
                <w:lang w:eastAsia="en-US"/>
              </w:rPr>
            </w:pPr>
            <w:r w:rsidRPr="000C6E7B">
              <w:rPr>
                <w:rFonts w:eastAsia="Calibri"/>
                <w:bCs/>
                <w:lang w:eastAsia="en-US"/>
              </w:rPr>
              <w:t>4</w:t>
            </w:r>
          </w:p>
        </w:tc>
        <w:tc>
          <w:tcPr>
            <w:tcW w:w="2549" w:type="dxa"/>
            <w:tcBorders>
              <w:top w:val="single" w:sz="4" w:space="0" w:color="auto"/>
              <w:left w:val="single" w:sz="4" w:space="0" w:color="auto"/>
              <w:bottom w:val="single" w:sz="4" w:space="0" w:color="auto"/>
              <w:right w:val="single" w:sz="4" w:space="0" w:color="auto"/>
            </w:tcBorders>
          </w:tcPr>
          <w:p w14:paraId="67BA6777" w14:textId="77777777" w:rsidR="000C6E7B" w:rsidRPr="000C6E7B" w:rsidRDefault="000C6E7B" w:rsidP="000C6E7B">
            <w:pPr>
              <w:autoSpaceDE w:val="0"/>
              <w:autoSpaceDN w:val="0"/>
              <w:adjustRightInd w:val="0"/>
              <w:jc w:val="center"/>
              <w:rPr>
                <w:rFonts w:eastAsia="Calibri"/>
                <w:bCs/>
                <w:lang w:eastAsia="en-US"/>
              </w:rPr>
            </w:pPr>
            <w:r w:rsidRPr="000C6E7B">
              <w:rPr>
                <w:rFonts w:eastAsia="Calibri"/>
                <w:bCs/>
                <w:lang w:eastAsia="en-US"/>
              </w:rPr>
              <w:t>5</w:t>
            </w:r>
          </w:p>
        </w:tc>
      </w:tr>
      <w:tr w:rsidR="000C6E7B" w:rsidRPr="000C6E7B" w14:paraId="3AF45618" w14:textId="77777777" w:rsidTr="002D6968">
        <w:trPr>
          <w:trHeight w:hRule="exact" w:val="680"/>
        </w:trPr>
        <w:tc>
          <w:tcPr>
            <w:tcW w:w="840" w:type="dxa"/>
            <w:tcBorders>
              <w:top w:val="single" w:sz="4" w:space="0" w:color="auto"/>
              <w:left w:val="single" w:sz="4" w:space="0" w:color="auto"/>
              <w:bottom w:val="single" w:sz="4" w:space="0" w:color="auto"/>
              <w:right w:val="single" w:sz="4" w:space="0" w:color="auto"/>
            </w:tcBorders>
            <w:vAlign w:val="center"/>
          </w:tcPr>
          <w:p w14:paraId="7123D631" w14:textId="77777777" w:rsidR="000C6E7B" w:rsidRPr="000C6E7B" w:rsidRDefault="000C6E7B" w:rsidP="000C6E7B">
            <w:pPr>
              <w:numPr>
                <w:ilvl w:val="0"/>
                <w:numId w:val="32"/>
              </w:numPr>
              <w:tabs>
                <w:tab w:val="left" w:pos="284"/>
              </w:tabs>
              <w:autoSpaceDE w:val="0"/>
              <w:autoSpaceDN w:val="0"/>
              <w:adjustRightInd w:val="0"/>
              <w:spacing w:after="200" w:line="276" w:lineRule="auto"/>
              <w:ind w:left="227" w:firstLine="0"/>
              <w:contextualSpacing/>
              <w:jc w:val="center"/>
              <w:rPr>
                <w:rFonts w:eastAsia="Calibri"/>
                <w:bCs/>
                <w:lang w:eastAsia="en-US"/>
              </w:rPr>
            </w:pPr>
            <w:r w:rsidRPr="000C6E7B">
              <w:rPr>
                <w:rFonts w:eastAsia="Calibri"/>
                <w:bCs/>
                <w:lang w:eastAsia="en-US"/>
              </w:rPr>
              <w:br w:type="page"/>
            </w:r>
          </w:p>
        </w:tc>
        <w:tc>
          <w:tcPr>
            <w:tcW w:w="5879" w:type="dxa"/>
            <w:tcBorders>
              <w:top w:val="single" w:sz="4" w:space="0" w:color="auto"/>
              <w:left w:val="single" w:sz="4" w:space="0" w:color="auto"/>
              <w:bottom w:val="single" w:sz="4" w:space="0" w:color="auto"/>
              <w:right w:val="single" w:sz="4" w:space="0" w:color="auto"/>
            </w:tcBorders>
            <w:vAlign w:val="center"/>
          </w:tcPr>
          <w:p w14:paraId="06DD0EF7" w14:textId="77777777" w:rsidR="000C6E7B" w:rsidRPr="000C6E7B" w:rsidRDefault="000C6E7B" w:rsidP="000C6E7B">
            <w:pPr>
              <w:rPr>
                <w:rFonts w:eastAsia="Calibri"/>
                <w:color w:val="000000"/>
                <w:lang w:eastAsia="en-US"/>
              </w:rPr>
            </w:pPr>
            <w:r w:rsidRPr="000C6E7B">
              <w:rPr>
                <w:rFonts w:eastAsia="Calibri"/>
                <w:color w:val="000000"/>
                <w:lang w:eastAsia="en-US"/>
              </w:rPr>
              <w:t xml:space="preserve">АО «Оборонэнерго» (филиал «Забайкальский» </w:t>
            </w:r>
          </w:p>
          <w:p w14:paraId="6993C244" w14:textId="77777777" w:rsidR="000C6E7B" w:rsidRPr="000C6E7B" w:rsidRDefault="000C6E7B" w:rsidP="000C6E7B">
            <w:pPr>
              <w:rPr>
                <w:rFonts w:eastAsia="Calibri"/>
                <w:color w:val="000000"/>
                <w:lang w:eastAsia="en-US"/>
              </w:rPr>
            </w:pPr>
            <w:r w:rsidRPr="000C6E7B">
              <w:rPr>
                <w:rFonts w:eastAsia="Calibri"/>
                <w:color w:val="000000"/>
                <w:lang w:eastAsia="en-US"/>
              </w:rPr>
              <w:t>АО «Оборонэнерго») (ИНН 7704726225)</w:t>
            </w:r>
          </w:p>
        </w:tc>
        <w:tc>
          <w:tcPr>
            <w:tcW w:w="2934" w:type="dxa"/>
            <w:tcBorders>
              <w:top w:val="single" w:sz="4" w:space="0" w:color="auto"/>
              <w:left w:val="single" w:sz="4" w:space="0" w:color="auto"/>
              <w:bottom w:val="single" w:sz="4" w:space="0" w:color="auto"/>
              <w:right w:val="single" w:sz="4" w:space="0" w:color="auto"/>
            </w:tcBorders>
            <w:shd w:val="clear" w:color="auto" w:fill="auto"/>
            <w:vAlign w:val="center"/>
          </w:tcPr>
          <w:p w14:paraId="64908ECE" w14:textId="77777777" w:rsidR="000C6E7B" w:rsidRPr="000C6E7B" w:rsidRDefault="000C6E7B" w:rsidP="000C6E7B">
            <w:pPr>
              <w:jc w:val="center"/>
              <w:rPr>
                <w:rFonts w:eastAsia="Calibri"/>
                <w:color w:val="000000"/>
                <w:lang w:eastAsia="en-US"/>
              </w:rPr>
            </w:pPr>
            <w:r w:rsidRPr="000C6E7B">
              <w:rPr>
                <w:rFonts w:eastAsia="Calibri"/>
                <w:color w:val="000000"/>
                <w:lang w:eastAsia="en-US"/>
              </w:rPr>
              <w:t>16 130,14</w:t>
            </w:r>
          </w:p>
        </w:tc>
        <w:tc>
          <w:tcPr>
            <w:tcW w:w="2815" w:type="dxa"/>
            <w:tcBorders>
              <w:top w:val="single" w:sz="4" w:space="0" w:color="auto"/>
              <w:left w:val="single" w:sz="4" w:space="0" w:color="auto"/>
              <w:bottom w:val="single" w:sz="4" w:space="0" w:color="auto"/>
              <w:right w:val="single" w:sz="4" w:space="0" w:color="auto"/>
            </w:tcBorders>
            <w:vAlign w:val="center"/>
          </w:tcPr>
          <w:p w14:paraId="18C36874" w14:textId="77777777" w:rsidR="000C6E7B" w:rsidRPr="000C6E7B" w:rsidRDefault="000C6E7B" w:rsidP="000C6E7B">
            <w:pPr>
              <w:autoSpaceDE w:val="0"/>
              <w:autoSpaceDN w:val="0"/>
              <w:adjustRightInd w:val="0"/>
              <w:jc w:val="center"/>
              <w:rPr>
                <w:rFonts w:eastAsia="Calibri"/>
                <w:bCs/>
                <w:lang w:eastAsia="en-US"/>
              </w:rPr>
            </w:pPr>
            <w:r w:rsidRPr="000C6E7B">
              <w:rPr>
                <w:rFonts w:eastAsia="Calibri"/>
                <w:bCs/>
                <w:lang w:eastAsia="en-US"/>
              </w:rPr>
              <w:t>0,00</w:t>
            </w:r>
          </w:p>
        </w:tc>
        <w:tc>
          <w:tcPr>
            <w:tcW w:w="2549" w:type="dxa"/>
            <w:tcBorders>
              <w:top w:val="single" w:sz="4" w:space="0" w:color="auto"/>
              <w:left w:val="single" w:sz="4" w:space="0" w:color="auto"/>
              <w:bottom w:val="single" w:sz="4" w:space="0" w:color="auto"/>
              <w:right w:val="single" w:sz="4" w:space="0" w:color="auto"/>
            </w:tcBorders>
            <w:vAlign w:val="center"/>
          </w:tcPr>
          <w:p w14:paraId="1B8AE809" w14:textId="77777777" w:rsidR="000C6E7B" w:rsidRPr="000C6E7B" w:rsidRDefault="000C6E7B" w:rsidP="000C6E7B">
            <w:pPr>
              <w:autoSpaceDE w:val="0"/>
              <w:autoSpaceDN w:val="0"/>
              <w:adjustRightInd w:val="0"/>
              <w:jc w:val="center"/>
              <w:rPr>
                <w:rFonts w:eastAsia="Calibri"/>
                <w:bCs/>
                <w:lang w:eastAsia="en-US"/>
              </w:rPr>
            </w:pPr>
            <w:r w:rsidRPr="000C6E7B">
              <w:rPr>
                <w:rFonts w:eastAsia="Calibri"/>
                <w:bCs/>
                <w:lang w:eastAsia="en-US"/>
              </w:rPr>
              <w:t>1,5796</w:t>
            </w:r>
          </w:p>
        </w:tc>
      </w:tr>
      <w:tr w:rsidR="000C6E7B" w:rsidRPr="000C6E7B" w14:paraId="553B01AD" w14:textId="77777777" w:rsidTr="002D6968">
        <w:trPr>
          <w:trHeight w:hRule="exact" w:val="737"/>
        </w:trPr>
        <w:tc>
          <w:tcPr>
            <w:tcW w:w="840" w:type="dxa"/>
            <w:tcBorders>
              <w:top w:val="single" w:sz="4" w:space="0" w:color="auto"/>
              <w:left w:val="single" w:sz="4" w:space="0" w:color="auto"/>
              <w:bottom w:val="single" w:sz="4" w:space="0" w:color="auto"/>
              <w:right w:val="single" w:sz="4" w:space="0" w:color="auto"/>
            </w:tcBorders>
            <w:vAlign w:val="center"/>
          </w:tcPr>
          <w:p w14:paraId="4A97B2BB" w14:textId="77777777" w:rsidR="000C6E7B" w:rsidRPr="000C6E7B" w:rsidRDefault="000C6E7B" w:rsidP="000C6E7B">
            <w:pPr>
              <w:numPr>
                <w:ilvl w:val="0"/>
                <w:numId w:val="32"/>
              </w:numPr>
              <w:tabs>
                <w:tab w:val="left" w:pos="284"/>
              </w:tabs>
              <w:autoSpaceDE w:val="0"/>
              <w:autoSpaceDN w:val="0"/>
              <w:adjustRightInd w:val="0"/>
              <w:spacing w:after="200" w:line="276" w:lineRule="auto"/>
              <w:ind w:left="227" w:firstLine="0"/>
              <w:contextualSpacing/>
              <w:rPr>
                <w:rFonts w:eastAsia="Calibri"/>
                <w:bCs/>
                <w:lang w:eastAsia="en-US"/>
              </w:rPr>
            </w:pPr>
          </w:p>
        </w:tc>
        <w:tc>
          <w:tcPr>
            <w:tcW w:w="5879" w:type="dxa"/>
            <w:tcBorders>
              <w:top w:val="single" w:sz="4" w:space="0" w:color="auto"/>
              <w:left w:val="single" w:sz="4" w:space="0" w:color="auto"/>
              <w:bottom w:val="single" w:sz="4" w:space="0" w:color="auto"/>
              <w:right w:val="single" w:sz="4" w:space="0" w:color="auto"/>
            </w:tcBorders>
            <w:vAlign w:val="center"/>
          </w:tcPr>
          <w:p w14:paraId="38B08BDF" w14:textId="77777777" w:rsidR="000C6E7B" w:rsidRPr="000C6E7B" w:rsidRDefault="000C6E7B" w:rsidP="000C6E7B">
            <w:pPr>
              <w:rPr>
                <w:rFonts w:eastAsia="Calibri"/>
                <w:color w:val="000000"/>
                <w:lang w:eastAsia="en-US"/>
              </w:rPr>
            </w:pPr>
            <w:r w:rsidRPr="000C6E7B">
              <w:rPr>
                <w:rFonts w:eastAsia="Calibri"/>
                <w:color w:val="000000"/>
                <w:lang w:eastAsia="en-US"/>
              </w:rPr>
              <w:t>ООО «Объединенная компания РУСАЛ Энергосеть» (ИНН 7709806795)</w:t>
            </w:r>
          </w:p>
        </w:tc>
        <w:tc>
          <w:tcPr>
            <w:tcW w:w="2934" w:type="dxa"/>
            <w:tcBorders>
              <w:top w:val="single" w:sz="4" w:space="0" w:color="auto"/>
              <w:left w:val="single" w:sz="4" w:space="0" w:color="auto"/>
              <w:bottom w:val="single" w:sz="4" w:space="0" w:color="auto"/>
              <w:right w:val="single" w:sz="4" w:space="0" w:color="auto"/>
            </w:tcBorders>
            <w:vAlign w:val="center"/>
          </w:tcPr>
          <w:p w14:paraId="67F2BEFA" w14:textId="77777777" w:rsidR="000C6E7B" w:rsidRPr="000C6E7B" w:rsidRDefault="000C6E7B" w:rsidP="000C6E7B">
            <w:pPr>
              <w:jc w:val="center"/>
              <w:rPr>
                <w:rFonts w:eastAsia="Calibri"/>
                <w:color w:val="000000"/>
                <w:lang w:eastAsia="en-US"/>
              </w:rPr>
            </w:pPr>
            <w:r w:rsidRPr="000C6E7B">
              <w:rPr>
                <w:rFonts w:eastAsia="Calibri"/>
                <w:color w:val="000000"/>
                <w:lang w:eastAsia="en-US"/>
              </w:rPr>
              <w:t>3 669,87</w:t>
            </w:r>
          </w:p>
        </w:tc>
        <w:tc>
          <w:tcPr>
            <w:tcW w:w="2815" w:type="dxa"/>
            <w:tcBorders>
              <w:top w:val="single" w:sz="4" w:space="0" w:color="auto"/>
              <w:left w:val="single" w:sz="4" w:space="0" w:color="auto"/>
              <w:bottom w:val="single" w:sz="4" w:space="0" w:color="auto"/>
              <w:right w:val="single" w:sz="4" w:space="0" w:color="auto"/>
            </w:tcBorders>
            <w:vAlign w:val="center"/>
          </w:tcPr>
          <w:p w14:paraId="66957C45" w14:textId="77777777" w:rsidR="000C6E7B" w:rsidRPr="000C6E7B" w:rsidRDefault="000C6E7B" w:rsidP="000C6E7B">
            <w:pPr>
              <w:autoSpaceDE w:val="0"/>
              <w:autoSpaceDN w:val="0"/>
              <w:adjustRightInd w:val="0"/>
              <w:jc w:val="center"/>
              <w:rPr>
                <w:rFonts w:eastAsia="Calibri"/>
                <w:bCs/>
                <w:lang w:eastAsia="en-US"/>
              </w:rPr>
            </w:pPr>
            <w:r w:rsidRPr="000C6E7B">
              <w:rPr>
                <w:rFonts w:eastAsia="Calibri"/>
                <w:bCs/>
                <w:lang w:eastAsia="en-US"/>
              </w:rPr>
              <w:t>0,00</w:t>
            </w:r>
          </w:p>
        </w:tc>
        <w:tc>
          <w:tcPr>
            <w:tcW w:w="2549" w:type="dxa"/>
            <w:tcBorders>
              <w:top w:val="single" w:sz="4" w:space="0" w:color="auto"/>
              <w:left w:val="single" w:sz="4" w:space="0" w:color="auto"/>
              <w:bottom w:val="single" w:sz="4" w:space="0" w:color="auto"/>
              <w:right w:val="single" w:sz="4" w:space="0" w:color="auto"/>
            </w:tcBorders>
            <w:vAlign w:val="center"/>
          </w:tcPr>
          <w:p w14:paraId="0FCD6226" w14:textId="77777777" w:rsidR="000C6E7B" w:rsidRPr="000C6E7B" w:rsidRDefault="000C6E7B" w:rsidP="000C6E7B">
            <w:pPr>
              <w:autoSpaceDE w:val="0"/>
              <w:autoSpaceDN w:val="0"/>
              <w:adjustRightInd w:val="0"/>
              <w:jc w:val="center"/>
              <w:rPr>
                <w:rFonts w:eastAsia="Calibri"/>
                <w:bCs/>
                <w:lang w:eastAsia="en-US"/>
              </w:rPr>
            </w:pPr>
            <w:r w:rsidRPr="000C6E7B">
              <w:rPr>
                <w:rFonts w:eastAsia="Calibri"/>
                <w:bCs/>
                <w:lang w:eastAsia="en-US"/>
              </w:rPr>
              <w:t>0,2104</w:t>
            </w:r>
          </w:p>
        </w:tc>
      </w:tr>
      <w:tr w:rsidR="000C6E7B" w:rsidRPr="000C6E7B" w14:paraId="51007B38" w14:textId="77777777" w:rsidTr="002D6968">
        <w:trPr>
          <w:trHeight w:hRule="exact" w:val="454"/>
        </w:trPr>
        <w:tc>
          <w:tcPr>
            <w:tcW w:w="840" w:type="dxa"/>
            <w:tcBorders>
              <w:top w:val="single" w:sz="4" w:space="0" w:color="auto"/>
              <w:left w:val="single" w:sz="4" w:space="0" w:color="auto"/>
              <w:bottom w:val="single" w:sz="4" w:space="0" w:color="auto"/>
              <w:right w:val="single" w:sz="4" w:space="0" w:color="auto"/>
            </w:tcBorders>
            <w:vAlign w:val="center"/>
          </w:tcPr>
          <w:p w14:paraId="53BC3AB0" w14:textId="77777777" w:rsidR="000C6E7B" w:rsidRPr="000C6E7B" w:rsidRDefault="000C6E7B" w:rsidP="000C6E7B">
            <w:pPr>
              <w:numPr>
                <w:ilvl w:val="0"/>
                <w:numId w:val="32"/>
              </w:numPr>
              <w:tabs>
                <w:tab w:val="left" w:pos="227"/>
              </w:tabs>
              <w:autoSpaceDE w:val="0"/>
              <w:autoSpaceDN w:val="0"/>
              <w:adjustRightInd w:val="0"/>
              <w:spacing w:after="200" w:line="276" w:lineRule="auto"/>
              <w:ind w:left="227" w:firstLine="0"/>
              <w:contextualSpacing/>
              <w:jc w:val="center"/>
              <w:rPr>
                <w:rFonts w:eastAsia="Calibri"/>
                <w:bCs/>
                <w:lang w:eastAsia="en-US"/>
              </w:rPr>
            </w:pPr>
          </w:p>
        </w:tc>
        <w:tc>
          <w:tcPr>
            <w:tcW w:w="5879" w:type="dxa"/>
            <w:tcBorders>
              <w:top w:val="single" w:sz="4" w:space="0" w:color="auto"/>
              <w:left w:val="single" w:sz="4" w:space="0" w:color="auto"/>
              <w:bottom w:val="single" w:sz="4" w:space="0" w:color="auto"/>
              <w:right w:val="single" w:sz="4" w:space="0" w:color="auto"/>
            </w:tcBorders>
            <w:vAlign w:val="center"/>
          </w:tcPr>
          <w:p w14:paraId="772460E7" w14:textId="77777777" w:rsidR="000C6E7B" w:rsidRPr="000C6E7B" w:rsidRDefault="000C6E7B" w:rsidP="000C6E7B">
            <w:pPr>
              <w:rPr>
                <w:rFonts w:eastAsia="Calibri"/>
                <w:color w:val="000000"/>
                <w:lang w:eastAsia="en-US"/>
              </w:rPr>
            </w:pPr>
            <w:r w:rsidRPr="000C6E7B">
              <w:rPr>
                <w:rFonts w:eastAsia="Calibri"/>
                <w:color w:val="000000"/>
                <w:lang w:eastAsia="en-US"/>
              </w:rPr>
              <w:t>ООО «ОЭСК» (ИНН 4223052779)</w:t>
            </w:r>
          </w:p>
        </w:tc>
        <w:tc>
          <w:tcPr>
            <w:tcW w:w="2934" w:type="dxa"/>
            <w:tcBorders>
              <w:top w:val="single" w:sz="4" w:space="0" w:color="auto"/>
              <w:left w:val="single" w:sz="4" w:space="0" w:color="auto"/>
              <w:bottom w:val="single" w:sz="4" w:space="0" w:color="auto"/>
              <w:right w:val="single" w:sz="4" w:space="0" w:color="auto"/>
            </w:tcBorders>
            <w:vAlign w:val="center"/>
          </w:tcPr>
          <w:p w14:paraId="49A67E7F" w14:textId="77777777" w:rsidR="000C6E7B" w:rsidRPr="000C6E7B" w:rsidRDefault="000C6E7B" w:rsidP="000C6E7B">
            <w:pPr>
              <w:jc w:val="center"/>
              <w:rPr>
                <w:rFonts w:eastAsia="Calibri"/>
                <w:color w:val="000000"/>
                <w:lang w:eastAsia="en-US"/>
              </w:rPr>
            </w:pPr>
            <w:r w:rsidRPr="000C6E7B">
              <w:rPr>
                <w:rFonts w:eastAsia="Calibri"/>
                <w:color w:val="000000"/>
                <w:lang w:eastAsia="en-US"/>
              </w:rPr>
              <w:t>310 043,57</w:t>
            </w:r>
          </w:p>
        </w:tc>
        <w:tc>
          <w:tcPr>
            <w:tcW w:w="2815" w:type="dxa"/>
            <w:tcBorders>
              <w:top w:val="single" w:sz="4" w:space="0" w:color="auto"/>
              <w:left w:val="single" w:sz="4" w:space="0" w:color="auto"/>
              <w:bottom w:val="single" w:sz="4" w:space="0" w:color="auto"/>
              <w:right w:val="single" w:sz="4" w:space="0" w:color="auto"/>
            </w:tcBorders>
            <w:vAlign w:val="center"/>
          </w:tcPr>
          <w:p w14:paraId="134F9C4A" w14:textId="77777777" w:rsidR="000C6E7B" w:rsidRPr="000C6E7B" w:rsidRDefault="000C6E7B" w:rsidP="000C6E7B">
            <w:pPr>
              <w:autoSpaceDE w:val="0"/>
              <w:autoSpaceDN w:val="0"/>
              <w:adjustRightInd w:val="0"/>
              <w:jc w:val="center"/>
              <w:rPr>
                <w:rFonts w:eastAsia="Calibri"/>
                <w:bCs/>
                <w:lang w:eastAsia="en-US"/>
              </w:rPr>
            </w:pPr>
            <w:r w:rsidRPr="000C6E7B">
              <w:rPr>
                <w:rFonts w:eastAsia="Calibri"/>
                <w:bCs/>
                <w:lang w:eastAsia="en-US"/>
              </w:rPr>
              <w:t>13 675,84</w:t>
            </w:r>
          </w:p>
        </w:tc>
        <w:tc>
          <w:tcPr>
            <w:tcW w:w="2549" w:type="dxa"/>
            <w:tcBorders>
              <w:top w:val="single" w:sz="4" w:space="0" w:color="auto"/>
              <w:left w:val="single" w:sz="4" w:space="0" w:color="auto"/>
              <w:bottom w:val="single" w:sz="4" w:space="0" w:color="auto"/>
              <w:right w:val="single" w:sz="4" w:space="0" w:color="auto"/>
            </w:tcBorders>
            <w:vAlign w:val="center"/>
          </w:tcPr>
          <w:p w14:paraId="702B87AA" w14:textId="77777777" w:rsidR="000C6E7B" w:rsidRPr="000C6E7B" w:rsidRDefault="000C6E7B" w:rsidP="000C6E7B">
            <w:pPr>
              <w:autoSpaceDE w:val="0"/>
              <w:autoSpaceDN w:val="0"/>
              <w:adjustRightInd w:val="0"/>
              <w:jc w:val="center"/>
              <w:rPr>
                <w:rFonts w:eastAsia="Calibri"/>
                <w:bCs/>
                <w:lang w:eastAsia="en-US"/>
              </w:rPr>
            </w:pPr>
            <w:r w:rsidRPr="000C6E7B">
              <w:rPr>
                <w:rFonts w:eastAsia="Calibri"/>
                <w:bCs/>
                <w:lang w:eastAsia="en-US"/>
              </w:rPr>
              <w:t>7,6117</w:t>
            </w:r>
          </w:p>
        </w:tc>
      </w:tr>
      <w:tr w:rsidR="000C6E7B" w:rsidRPr="000C6E7B" w14:paraId="64929318" w14:textId="77777777" w:rsidTr="002D6968">
        <w:trPr>
          <w:trHeight w:hRule="exact" w:val="454"/>
        </w:trPr>
        <w:tc>
          <w:tcPr>
            <w:tcW w:w="840" w:type="dxa"/>
            <w:tcBorders>
              <w:top w:val="single" w:sz="4" w:space="0" w:color="auto"/>
              <w:left w:val="single" w:sz="4" w:space="0" w:color="auto"/>
              <w:bottom w:val="single" w:sz="4" w:space="0" w:color="auto"/>
              <w:right w:val="single" w:sz="4" w:space="0" w:color="auto"/>
            </w:tcBorders>
            <w:vAlign w:val="center"/>
          </w:tcPr>
          <w:p w14:paraId="1A83F3EE" w14:textId="77777777" w:rsidR="000C6E7B" w:rsidRPr="000C6E7B" w:rsidRDefault="000C6E7B" w:rsidP="000C6E7B">
            <w:pPr>
              <w:numPr>
                <w:ilvl w:val="0"/>
                <w:numId w:val="32"/>
              </w:numPr>
              <w:tabs>
                <w:tab w:val="left" w:pos="284"/>
              </w:tabs>
              <w:autoSpaceDE w:val="0"/>
              <w:autoSpaceDN w:val="0"/>
              <w:adjustRightInd w:val="0"/>
              <w:spacing w:after="200" w:line="276" w:lineRule="auto"/>
              <w:ind w:left="227" w:firstLine="0"/>
              <w:contextualSpacing/>
              <w:jc w:val="center"/>
              <w:rPr>
                <w:rFonts w:eastAsia="Calibri"/>
                <w:bCs/>
                <w:lang w:eastAsia="en-US"/>
              </w:rPr>
            </w:pPr>
          </w:p>
        </w:tc>
        <w:tc>
          <w:tcPr>
            <w:tcW w:w="5879" w:type="dxa"/>
            <w:tcBorders>
              <w:top w:val="single" w:sz="4" w:space="0" w:color="auto"/>
              <w:left w:val="single" w:sz="4" w:space="0" w:color="auto"/>
              <w:bottom w:val="single" w:sz="4" w:space="0" w:color="auto"/>
              <w:right w:val="single" w:sz="4" w:space="0" w:color="auto"/>
            </w:tcBorders>
            <w:vAlign w:val="center"/>
          </w:tcPr>
          <w:p w14:paraId="5331AA1B" w14:textId="77777777" w:rsidR="000C6E7B" w:rsidRPr="000C6E7B" w:rsidRDefault="000C6E7B" w:rsidP="000C6E7B">
            <w:pPr>
              <w:rPr>
                <w:rFonts w:eastAsia="Calibri"/>
                <w:color w:val="000000"/>
                <w:lang w:eastAsia="en-US"/>
              </w:rPr>
            </w:pPr>
            <w:r w:rsidRPr="000C6E7B">
              <w:rPr>
                <w:rFonts w:eastAsia="Calibri"/>
                <w:color w:val="000000"/>
                <w:lang w:eastAsia="en-US"/>
              </w:rPr>
              <w:t>ООО «Регионэнергосеть» (ИНН 4205271471)</w:t>
            </w:r>
          </w:p>
        </w:tc>
        <w:tc>
          <w:tcPr>
            <w:tcW w:w="2934" w:type="dxa"/>
            <w:tcBorders>
              <w:top w:val="single" w:sz="4" w:space="0" w:color="auto"/>
              <w:left w:val="single" w:sz="4" w:space="0" w:color="auto"/>
              <w:bottom w:val="single" w:sz="4" w:space="0" w:color="auto"/>
              <w:right w:val="single" w:sz="4" w:space="0" w:color="auto"/>
            </w:tcBorders>
            <w:vAlign w:val="center"/>
          </w:tcPr>
          <w:p w14:paraId="3357B3F0" w14:textId="77777777" w:rsidR="000C6E7B" w:rsidRPr="000C6E7B" w:rsidRDefault="000C6E7B" w:rsidP="000C6E7B">
            <w:pPr>
              <w:jc w:val="center"/>
              <w:rPr>
                <w:rFonts w:eastAsia="Calibri"/>
                <w:color w:val="000000"/>
                <w:lang w:eastAsia="en-US"/>
              </w:rPr>
            </w:pPr>
            <w:r w:rsidRPr="000C6E7B">
              <w:rPr>
                <w:rFonts w:eastAsia="Calibri"/>
                <w:color w:val="000000"/>
                <w:lang w:eastAsia="en-US"/>
              </w:rPr>
              <w:t>15 333,68</w:t>
            </w:r>
          </w:p>
        </w:tc>
        <w:tc>
          <w:tcPr>
            <w:tcW w:w="2815" w:type="dxa"/>
            <w:tcBorders>
              <w:top w:val="single" w:sz="4" w:space="0" w:color="auto"/>
              <w:left w:val="single" w:sz="4" w:space="0" w:color="auto"/>
              <w:bottom w:val="single" w:sz="4" w:space="0" w:color="auto"/>
              <w:right w:val="single" w:sz="4" w:space="0" w:color="auto"/>
            </w:tcBorders>
            <w:vAlign w:val="center"/>
          </w:tcPr>
          <w:p w14:paraId="469EC7C4" w14:textId="77777777" w:rsidR="000C6E7B" w:rsidRPr="000C6E7B" w:rsidRDefault="000C6E7B" w:rsidP="000C6E7B">
            <w:pPr>
              <w:autoSpaceDE w:val="0"/>
              <w:autoSpaceDN w:val="0"/>
              <w:adjustRightInd w:val="0"/>
              <w:jc w:val="center"/>
              <w:rPr>
                <w:rFonts w:eastAsia="Calibri"/>
                <w:bCs/>
                <w:lang w:eastAsia="en-US"/>
              </w:rPr>
            </w:pPr>
            <w:r w:rsidRPr="000C6E7B">
              <w:rPr>
                <w:rFonts w:eastAsia="Calibri"/>
                <w:bCs/>
                <w:lang w:eastAsia="en-US"/>
              </w:rPr>
              <w:t>0,00</w:t>
            </w:r>
          </w:p>
        </w:tc>
        <w:tc>
          <w:tcPr>
            <w:tcW w:w="2549" w:type="dxa"/>
            <w:tcBorders>
              <w:top w:val="single" w:sz="4" w:space="0" w:color="auto"/>
              <w:left w:val="single" w:sz="4" w:space="0" w:color="auto"/>
              <w:bottom w:val="single" w:sz="4" w:space="0" w:color="auto"/>
              <w:right w:val="single" w:sz="4" w:space="0" w:color="auto"/>
            </w:tcBorders>
            <w:vAlign w:val="center"/>
          </w:tcPr>
          <w:p w14:paraId="54629247" w14:textId="77777777" w:rsidR="000C6E7B" w:rsidRPr="000C6E7B" w:rsidRDefault="000C6E7B" w:rsidP="000C6E7B">
            <w:pPr>
              <w:autoSpaceDE w:val="0"/>
              <w:autoSpaceDN w:val="0"/>
              <w:adjustRightInd w:val="0"/>
              <w:jc w:val="center"/>
              <w:rPr>
                <w:rFonts w:eastAsia="Calibri"/>
                <w:bCs/>
                <w:lang w:eastAsia="en-US"/>
              </w:rPr>
            </w:pPr>
            <w:r w:rsidRPr="000C6E7B">
              <w:rPr>
                <w:rFonts w:eastAsia="Calibri"/>
                <w:bCs/>
                <w:lang w:eastAsia="en-US"/>
              </w:rPr>
              <w:t>0,7239</w:t>
            </w:r>
          </w:p>
        </w:tc>
      </w:tr>
      <w:tr w:rsidR="000C6E7B" w:rsidRPr="000C6E7B" w14:paraId="2AE6BEB3" w14:textId="77777777" w:rsidTr="002D6968">
        <w:trPr>
          <w:trHeight w:hRule="exact" w:val="907"/>
        </w:trPr>
        <w:tc>
          <w:tcPr>
            <w:tcW w:w="840" w:type="dxa"/>
            <w:tcBorders>
              <w:top w:val="single" w:sz="4" w:space="0" w:color="auto"/>
              <w:left w:val="single" w:sz="4" w:space="0" w:color="auto"/>
              <w:bottom w:val="single" w:sz="4" w:space="0" w:color="auto"/>
              <w:right w:val="single" w:sz="4" w:space="0" w:color="auto"/>
            </w:tcBorders>
            <w:vAlign w:val="center"/>
          </w:tcPr>
          <w:p w14:paraId="6621EFBC" w14:textId="77777777" w:rsidR="000C6E7B" w:rsidRPr="000C6E7B" w:rsidRDefault="000C6E7B" w:rsidP="000C6E7B">
            <w:pPr>
              <w:numPr>
                <w:ilvl w:val="0"/>
                <w:numId w:val="32"/>
              </w:numPr>
              <w:tabs>
                <w:tab w:val="left" w:pos="284"/>
              </w:tabs>
              <w:autoSpaceDE w:val="0"/>
              <w:autoSpaceDN w:val="0"/>
              <w:adjustRightInd w:val="0"/>
              <w:spacing w:after="200" w:line="276" w:lineRule="auto"/>
              <w:ind w:left="227" w:firstLine="0"/>
              <w:contextualSpacing/>
              <w:jc w:val="center"/>
              <w:rPr>
                <w:rFonts w:eastAsia="Calibri"/>
                <w:bCs/>
                <w:lang w:eastAsia="en-US"/>
              </w:rPr>
            </w:pPr>
          </w:p>
        </w:tc>
        <w:tc>
          <w:tcPr>
            <w:tcW w:w="5879" w:type="dxa"/>
            <w:tcBorders>
              <w:top w:val="single" w:sz="4" w:space="0" w:color="auto"/>
              <w:left w:val="single" w:sz="4" w:space="0" w:color="auto"/>
              <w:bottom w:val="single" w:sz="4" w:space="0" w:color="auto"/>
              <w:right w:val="single" w:sz="4" w:space="0" w:color="auto"/>
            </w:tcBorders>
            <w:vAlign w:val="center"/>
          </w:tcPr>
          <w:p w14:paraId="3EF6EE57" w14:textId="77777777" w:rsidR="000C6E7B" w:rsidRPr="000C6E7B" w:rsidRDefault="000C6E7B" w:rsidP="000C6E7B">
            <w:pPr>
              <w:rPr>
                <w:rFonts w:eastAsia="Calibri"/>
                <w:color w:val="000000"/>
                <w:lang w:eastAsia="en-US"/>
              </w:rPr>
            </w:pPr>
            <w:r w:rsidRPr="000C6E7B">
              <w:rPr>
                <w:rFonts w:eastAsia="Calibri"/>
                <w:color w:val="000000"/>
                <w:lang w:eastAsia="en-US"/>
              </w:rPr>
              <w:t>ОАО «РЖД» (Западно - Сибирская дирекция по энергообеспечению- СП Трансэнерго – филиала                            ОАО «РЖД») (ИНН 7708503727)</w:t>
            </w:r>
          </w:p>
        </w:tc>
        <w:tc>
          <w:tcPr>
            <w:tcW w:w="2934" w:type="dxa"/>
            <w:tcBorders>
              <w:top w:val="single" w:sz="4" w:space="0" w:color="auto"/>
              <w:left w:val="single" w:sz="4" w:space="0" w:color="auto"/>
              <w:bottom w:val="single" w:sz="4" w:space="0" w:color="auto"/>
              <w:right w:val="single" w:sz="4" w:space="0" w:color="auto"/>
            </w:tcBorders>
            <w:vAlign w:val="center"/>
          </w:tcPr>
          <w:p w14:paraId="222260CA" w14:textId="77777777" w:rsidR="000C6E7B" w:rsidRPr="000C6E7B" w:rsidRDefault="000C6E7B" w:rsidP="000C6E7B">
            <w:pPr>
              <w:jc w:val="center"/>
              <w:rPr>
                <w:rFonts w:eastAsia="Calibri"/>
                <w:color w:val="000000"/>
                <w:lang w:eastAsia="en-US"/>
              </w:rPr>
            </w:pPr>
            <w:r w:rsidRPr="000C6E7B">
              <w:rPr>
                <w:rFonts w:eastAsia="Calibri"/>
                <w:color w:val="000000"/>
                <w:lang w:eastAsia="en-US"/>
              </w:rPr>
              <w:t>107 356,94</w:t>
            </w:r>
          </w:p>
        </w:tc>
        <w:tc>
          <w:tcPr>
            <w:tcW w:w="2815" w:type="dxa"/>
            <w:tcBorders>
              <w:top w:val="single" w:sz="4" w:space="0" w:color="auto"/>
              <w:bottom w:val="single" w:sz="4" w:space="0" w:color="auto"/>
            </w:tcBorders>
            <w:shd w:val="clear" w:color="auto" w:fill="auto"/>
            <w:vAlign w:val="center"/>
          </w:tcPr>
          <w:p w14:paraId="1BE7EF6A" w14:textId="77777777" w:rsidR="000C6E7B" w:rsidRPr="000C6E7B" w:rsidRDefault="000C6E7B" w:rsidP="000C6E7B">
            <w:pPr>
              <w:autoSpaceDE w:val="0"/>
              <w:autoSpaceDN w:val="0"/>
              <w:adjustRightInd w:val="0"/>
              <w:jc w:val="center"/>
              <w:rPr>
                <w:rFonts w:eastAsia="Calibri"/>
                <w:bCs/>
                <w:lang w:eastAsia="en-US"/>
              </w:rPr>
            </w:pPr>
            <w:r w:rsidRPr="000C6E7B">
              <w:rPr>
                <w:rFonts w:eastAsia="Calibri"/>
                <w:bCs/>
                <w:lang w:eastAsia="en-US"/>
              </w:rPr>
              <w:t>636,92</w:t>
            </w:r>
          </w:p>
        </w:tc>
        <w:tc>
          <w:tcPr>
            <w:tcW w:w="2549" w:type="dxa"/>
            <w:tcBorders>
              <w:top w:val="single" w:sz="4" w:space="0" w:color="auto"/>
              <w:left w:val="single" w:sz="4" w:space="0" w:color="auto"/>
              <w:bottom w:val="single" w:sz="4" w:space="0" w:color="auto"/>
              <w:right w:val="single" w:sz="4" w:space="0" w:color="auto"/>
            </w:tcBorders>
            <w:vAlign w:val="center"/>
          </w:tcPr>
          <w:p w14:paraId="2BD87AAB" w14:textId="77777777" w:rsidR="000C6E7B" w:rsidRPr="000C6E7B" w:rsidRDefault="000C6E7B" w:rsidP="000C6E7B">
            <w:pPr>
              <w:autoSpaceDE w:val="0"/>
              <w:autoSpaceDN w:val="0"/>
              <w:adjustRightInd w:val="0"/>
              <w:jc w:val="center"/>
              <w:rPr>
                <w:rFonts w:eastAsia="Calibri"/>
                <w:bCs/>
                <w:lang w:eastAsia="en-US"/>
              </w:rPr>
            </w:pPr>
            <w:r w:rsidRPr="000C6E7B">
              <w:rPr>
                <w:rFonts w:eastAsia="Calibri"/>
                <w:bCs/>
                <w:lang w:eastAsia="en-US"/>
              </w:rPr>
              <w:t>14,6779</w:t>
            </w:r>
          </w:p>
        </w:tc>
      </w:tr>
      <w:tr w:rsidR="000C6E7B" w:rsidRPr="000C6E7B" w14:paraId="4789F801" w14:textId="77777777" w:rsidTr="002D6968">
        <w:trPr>
          <w:trHeight w:val="357"/>
        </w:trPr>
        <w:tc>
          <w:tcPr>
            <w:tcW w:w="840" w:type="dxa"/>
            <w:tcBorders>
              <w:top w:val="single" w:sz="4" w:space="0" w:color="auto"/>
              <w:left w:val="single" w:sz="4" w:space="0" w:color="auto"/>
              <w:bottom w:val="single" w:sz="4" w:space="0" w:color="auto"/>
              <w:right w:val="single" w:sz="4" w:space="0" w:color="auto"/>
            </w:tcBorders>
            <w:vAlign w:val="center"/>
          </w:tcPr>
          <w:p w14:paraId="712EA4ED" w14:textId="77777777" w:rsidR="000C6E7B" w:rsidRPr="000C6E7B" w:rsidRDefault="000C6E7B" w:rsidP="000C6E7B">
            <w:pPr>
              <w:numPr>
                <w:ilvl w:val="0"/>
                <w:numId w:val="32"/>
              </w:numPr>
              <w:tabs>
                <w:tab w:val="left" w:pos="284"/>
              </w:tabs>
              <w:autoSpaceDE w:val="0"/>
              <w:autoSpaceDN w:val="0"/>
              <w:adjustRightInd w:val="0"/>
              <w:spacing w:after="200" w:line="276" w:lineRule="auto"/>
              <w:ind w:left="227" w:firstLine="0"/>
              <w:contextualSpacing/>
              <w:jc w:val="center"/>
              <w:rPr>
                <w:rFonts w:eastAsia="Calibri"/>
                <w:bCs/>
                <w:lang w:eastAsia="en-US"/>
              </w:rPr>
            </w:pPr>
          </w:p>
        </w:tc>
        <w:tc>
          <w:tcPr>
            <w:tcW w:w="5879" w:type="dxa"/>
            <w:tcBorders>
              <w:top w:val="single" w:sz="4" w:space="0" w:color="auto"/>
              <w:left w:val="single" w:sz="4" w:space="0" w:color="auto"/>
              <w:bottom w:val="single" w:sz="4" w:space="0" w:color="auto"/>
              <w:right w:val="single" w:sz="4" w:space="0" w:color="auto"/>
            </w:tcBorders>
            <w:vAlign w:val="center"/>
          </w:tcPr>
          <w:p w14:paraId="257A1860" w14:textId="77777777" w:rsidR="000C6E7B" w:rsidRPr="000C6E7B" w:rsidRDefault="000C6E7B" w:rsidP="000C6E7B">
            <w:pPr>
              <w:rPr>
                <w:rFonts w:eastAsia="Calibri"/>
                <w:color w:val="000000"/>
                <w:lang w:eastAsia="en-US"/>
              </w:rPr>
            </w:pPr>
            <w:r w:rsidRPr="000C6E7B">
              <w:rPr>
                <w:rFonts w:eastAsia="Calibri"/>
                <w:color w:val="000000"/>
                <w:lang w:eastAsia="en-US"/>
              </w:rPr>
              <w:t>ОАО «РЖД» (Красноярская дирекция по энергообеспечению - СП Трансэнерго - филиала                     ОАО «РЖД») (ИНН 7708503727)</w:t>
            </w:r>
          </w:p>
        </w:tc>
        <w:tc>
          <w:tcPr>
            <w:tcW w:w="2934" w:type="dxa"/>
            <w:tcBorders>
              <w:top w:val="single" w:sz="4" w:space="0" w:color="auto"/>
              <w:left w:val="single" w:sz="4" w:space="0" w:color="auto"/>
              <w:bottom w:val="single" w:sz="4" w:space="0" w:color="auto"/>
              <w:right w:val="single" w:sz="4" w:space="0" w:color="auto"/>
            </w:tcBorders>
            <w:vAlign w:val="center"/>
          </w:tcPr>
          <w:p w14:paraId="5805F384" w14:textId="77777777" w:rsidR="000C6E7B" w:rsidRPr="000C6E7B" w:rsidRDefault="000C6E7B" w:rsidP="000C6E7B">
            <w:pPr>
              <w:jc w:val="center"/>
              <w:rPr>
                <w:rFonts w:eastAsia="Calibri"/>
                <w:color w:val="000000"/>
                <w:lang w:eastAsia="en-US"/>
              </w:rPr>
            </w:pPr>
            <w:r w:rsidRPr="000C6E7B">
              <w:rPr>
                <w:rFonts w:eastAsia="Calibri"/>
                <w:color w:val="000000"/>
                <w:lang w:eastAsia="en-US"/>
              </w:rPr>
              <w:t>20 030,60</w:t>
            </w:r>
          </w:p>
        </w:tc>
        <w:tc>
          <w:tcPr>
            <w:tcW w:w="2815" w:type="dxa"/>
            <w:tcBorders>
              <w:top w:val="single" w:sz="4" w:space="0" w:color="auto"/>
              <w:bottom w:val="single" w:sz="4" w:space="0" w:color="auto"/>
            </w:tcBorders>
            <w:shd w:val="clear" w:color="auto" w:fill="auto"/>
            <w:vAlign w:val="center"/>
          </w:tcPr>
          <w:p w14:paraId="775BE438" w14:textId="77777777" w:rsidR="000C6E7B" w:rsidRPr="000C6E7B" w:rsidRDefault="000C6E7B" w:rsidP="000C6E7B">
            <w:pPr>
              <w:autoSpaceDE w:val="0"/>
              <w:autoSpaceDN w:val="0"/>
              <w:adjustRightInd w:val="0"/>
              <w:jc w:val="center"/>
              <w:rPr>
                <w:rFonts w:eastAsia="Calibri"/>
                <w:bCs/>
                <w:lang w:eastAsia="en-US"/>
              </w:rPr>
            </w:pPr>
            <w:r w:rsidRPr="000C6E7B">
              <w:rPr>
                <w:rFonts w:eastAsia="Calibri"/>
                <w:bCs/>
                <w:lang w:eastAsia="en-US"/>
              </w:rPr>
              <w:t>59,00</w:t>
            </w:r>
          </w:p>
        </w:tc>
        <w:tc>
          <w:tcPr>
            <w:tcW w:w="2549" w:type="dxa"/>
            <w:tcBorders>
              <w:top w:val="single" w:sz="4" w:space="0" w:color="auto"/>
              <w:left w:val="single" w:sz="4" w:space="0" w:color="auto"/>
              <w:bottom w:val="single" w:sz="4" w:space="0" w:color="auto"/>
              <w:right w:val="single" w:sz="4" w:space="0" w:color="auto"/>
            </w:tcBorders>
            <w:vAlign w:val="center"/>
          </w:tcPr>
          <w:p w14:paraId="1B4F2D4F" w14:textId="77777777" w:rsidR="000C6E7B" w:rsidRPr="000C6E7B" w:rsidRDefault="000C6E7B" w:rsidP="000C6E7B">
            <w:pPr>
              <w:autoSpaceDE w:val="0"/>
              <w:autoSpaceDN w:val="0"/>
              <w:adjustRightInd w:val="0"/>
              <w:jc w:val="center"/>
              <w:rPr>
                <w:rFonts w:eastAsia="Calibri"/>
                <w:bCs/>
                <w:lang w:eastAsia="en-US"/>
              </w:rPr>
            </w:pPr>
            <w:r w:rsidRPr="000C6E7B">
              <w:rPr>
                <w:rFonts w:eastAsia="Calibri"/>
                <w:bCs/>
                <w:lang w:eastAsia="en-US"/>
              </w:rPr>
              <w:t>3,0010</w:t>
            </w:r>
          </w:p>
        </w:tc>
      </w:tr>
      <w:tr w:rsidR="000C6E7B" w:rsidRPr="000C6E7B" w14:paraId="1855465D" w14:textId="77777777" w:rsidTr="002D6968">
        <w:trPr>
          <w:trHeight w:val="357"/>
        </w:trPr>
        <w:tc>
          <w:tcPr>
            <w:tcW w:w="840" w:type="dxa"/>
            <w:tcBorders>
              <w:top w:val="single" w:sz="4" w:space="0" w:color="auto"/>
              <w:left w:val="single" w:sz="4" w:space="0" w:color="auto"/>
              <w:bottom w:val="single" w:sz="4" w:space="0" w:color="auto"/>
              <w:right w:val="single" w:sz="4" w:space="0" w:color="auto"/>
            </w:tcBorders>
            <w:vAlign w:val="center"/>
          </w:tcPr>
          <w:p w14:paraId="12FC2312" w14:textId="77777777" w:rsidR="000C6E7B" w:rsidRPr="000C6E7B" w:rsidRDefault="000C6E7B" w:rsidP="000C6E7B">
            <w:pPr>
              <w:numPr>
                <w:ilvl w:val="0"/>
                <w:numId w:val="32"/>
              </w:numPr>
              <w:tabs>
                <w:tab w:val="left" w:pos="284"/>
              </w:tabs>
              <w:autoSpaceDE w:val="0"/>
              <w:autoSpaceDN w:val="0"/>
              <w:adjustRightInd w:val="0"/>
              <w:spacing w:after="200" w:line="276" w:lineRule="auto"/>
              <w:ind w:left="227" w:firstLine="0"/>
              <w:contextualSpacing/>
              <w:jc w:val="center"/>
              <w:rPr>
                <w:rFonts w:eastAsia="Calibri"/>
                <w:bCs/>
                <w:lang w:eastAsia="en-US"/>
              </w:rPr>
            </w:pPr>
          </w:p>
        </w:tc>
        <w:tc>
          <w:tcPr>
            <w:tcW w:w="5879" w:type="dxa"/>
            <w:tcBorders>
              <w:top w:val="single" w:sz="4" w:space="0" w:color="auto"/>
              <w:left w:val="single" w:sz="4" w:space="0" w:color="auto"/>
              <w:bottom w:val="single" w:sz="4" w:space="0" w:color="auto"/>
              <w:right w:val="single" w:sz="4" w:space="0" w:color="auto"/>
            </w:tcBorders>
            <w:vAlign w:val="center"/>
          </w:tcPr>
          <w:p w14:paraId="6DDA21CF" w14:textId="77777777" w:rsidR="000C6E7B" w:rsidRPr="000C6E7B" w:rsidRDefault="000C6E7B" w:rsidP="000C6E7B">
            <w:pPr>
              <w:rPr>
                <w:rFonts w:eastAsia="Calibri"/>
                <w:color w:val="000000"/>
                <w:lang w:eastAsia="en-US"/>
              </w:rPr>
            </w:pPr>
            <w:r w:rsidRPr="000C6E7B">
              <w:rPr>
                <w:rFonts w:eastAsia="Calibri"/>
                <w:color w:val="000000"/>
                <w:lang w:eastAsia="en-US"/>
              </w:rPr>
              <w:t>ООО «Ресурсоснабжающая компания» (ИНН 4205372624)</w:t>
            </w:r>
          </w:p>
        </w:tc>
        <w:tc>
          <w:tcPr>
            <w:tcW w:w="2934" w:type="dxa"/>
            <w:tcBorders>
              <w:top w:val="single" w:sz="4" w:space="0" w:color="auto"/>
              <w:left w:val="single" w:sz="4" w:space="0" w:color="auto"/>
              <w:bottom w:val="single" w:sz="4" w:space="0" w:color="auto"/>
              <w:right w:val="single" w:sz="4" w:space="0" w:color="auto"/>
            </w:tcBorders>
            <w:vAlign w:val="center"/>
          </w:tcPr>
          <w:p w14:paraId="644FEBD9" w14:textId="77777777" w:rsidR="000C6E7B" w:rsidRPr="000C6E7B" w:rsidRDefault="000C6E7B" w:rsidP="000C6E7B">
            <w:pPr>
              <w:jc w:val="center"/>
              <w:rPr>
                <w:rFonts w:eastAsia="Calibri"/>
                <w:color w:val="000000"/>
                <w:lang w:eastAsia="en-US"/>
              </w:rPr>
            </w:pPr>
            <w:r w:rsidRPr="000C6E7B">
              <w:rPr>
                <w:rFonts w:eastAsia="Calibri"/>
                <w:color w:val="000000"/>
                <w:lang w:eastAsia="en-US"/>
              </w:rPr>
              <w:t>12 923,04</w:t>
            </w:r>
          </w:p>
        </w:tc>
        <w:tc>
          <w:tcPr>
            <w:tcW w:w="2815" w:type="dxa"/>
            <w:tcBorders>
              <w:top w:val="single" w:sz="4" w:space="0" w:color="auto"/>
              <w:left w:val="single" w:sz="4" w:space="0" w:color="auto"/>
              <w:bottom w:val="single" w:sz="4" w:space="0" w:color="auto"/>
              <w:right w:val="single" w:sz="4" w:space="0" w:color="auto"/>
            </w:tcBorders>
            <w:vAlign w:val="center"/>
          </w:tcPr>
          <w:p w14:paraId="6917C22A" w14:textId="77777777" w:rsidR="000C6E7B" w:rsidRPr="000C6E7B" w:rsidRDefault="000C6E7B" w:rsidP="000C6E7B">
            <w:pPr>
              <w:autoSpaceDE w:val="0"/>
              <w:autoSpaceDN w:val="0"/>
              <w:adjustRightInd w:val="0"/>
              <w:jc w:val="center"/>
              <w:rPr>
                <w:rFonts w:eastAsia="Calibri"/>
                <w:bCs/>
                <w:lang w:eastAsia="en-US"/>
              </w:rPr>
            </w:pPr>
            <w:r w:rsidRPr="000C6E7B">
              <w:rPr>
                <w:rFonts w:eastAsia="Calibri"/>
                <w:bCs/>
                <w:lang w:eastAsia="en-US"/>
              </w:rPr>
              <w:t>0,00</w:t>
            </w:r>
          </w:p>
        </w:tc>
        <w:tc>
          <w:tcPr>
            <w:tcW w:w="2549" w:type="dxa"/>
            <w:tcBorders>
              <w:top w:val="single" w:sz="4" w:space="0" w:color="auto"/>
              <w:left w:val="single" w:sz="4" w:space="0" w:color="auto"/>
              <w:bottom w:val="single" w:sz="4" w:space="0" w:color="auto"/>
              <w:right w:val="single" w:sz="4" w:space="0" w:color="auto"/>
            </w:tcBorders>
            <w:vAlign w:val="center"/>
          </w:tcPr>
          <w:p w14:paraId="4F80B965" w14:textId="77777777" w:rsidR="000C6E7B" w:rsidRPr="000C6E7B" w:rsidRDefault="000C6E7B" w:rsidP="000C6E7B">
            <w:pPr>
              <w:autoSpaceDE w:val="0"/>
              <w:autoSpaceDN w:val="0"/>
              <w:adjustRightInd w:val="0"/>
              <w:jc w:val="center"/>
              <w:rPr>
                <w:rFonts w:eastAsia="Calibri"/>
                <w:bCs/>
                <w:lang w:eastAsia="en-US"/>
              </w:rPr>
            </w:pPr>
            <w:r w:rsidRPr="000C6E7B">
              <w:rPr>
                <w:rFonts w:eastAsia="Calibri"/>
                <w:bCs/>
                <w:lang w:eastAsia="en-US"/>
              </w:rPr>
              <w:t>2,3204</w:t>
            </w:r>
          </w:p>
        </w:tc>
      </w:tr>
      <w:tr w:rsidR="000C6E7B" w:rsidRPr="000C6E7B" w14:paraId="08940978" w14:textId="77777777" w:rsidTr="002D6968">
        <w:trPr>
          <w:trHeight w:hRule="exact" w:val="454"/>
        </w:trPr>
        <w:tc>
          <w:tcPr>
            <w:tcW w:w="840" w:type="dxa"/>
            <w:tcBorders>
              <w:top w:val="single" w:sz="4" w:space="0" w:color="auto"/>
              <w:left w:val="single" w:sz="4" w:space="0" w:color="auto"/>
              <w:bottom w:val="single" w:sz="4" w:space="0" w:color="auto"/>
              <w:right w:val="single" w:sz="4" w:space="0" w:color="auto"/>
            </w:tcBorders>
            <w:vAlign w:val="center"/>
          </w:tcPr>
          <w:p w14:paraId="1A791C21" w14:textId="77777777" w:rsidR="000C6E7B" w:rsidRPr="000C6E7B" w:rsidRDefault="000C6E7B" w:rsidP="000C6E7B">
            <w:pPr>
              <w:numPr>
                <w:ilvl w:val="0"/>
                <w:numId w:val="32"/>
              </w:numPr>
              <w:tabs>
                <w:tab w:val="left" w:pos="284"/>
              </w:tabs>
              <w:autoSpaceDE w:val="0"/>
              <w:autoSpaceDN w:val="0"/>
              <w:adjustRightInd w:val="0"/>
              <w:spacing w:after="200" w:line="276" w:lineRule="auto"/>
              <w:ind w:left="227" w:firstLine="0"/>
              <w:contextualSpacing/>
              <w:jc w:val="center"/>
              <w:rPr>
                <w:rFonts w:eastAsia="Calibri"/>
                <w:bCs/>
                <w:lang w:eastAsia="en-US"/>
              </w:rPr>
            </w:pPr>
          </w:p>
        </w:tc>
        <w:tc>
          <w:tcPr>
            <w:tcW w:w="5879" w:type="dxa"/>
            <w:tcBorders>
              <w:top w:val="single" w:sz="4" w:space="0" w:color="auto"/>
              <w:left w:val="single" w:sz="4" w:space="0" w:color="auto"/>
              <w:bottom w:val="single" w:sz="4" w:space="0" w:color="auto"/>
              <w:right w:val="single" w:sz="4" w:space="0" w:color="auto"/>
            </w:tcBorders>
            <w:vAlign w:val="center"/>
          </w:tcPr>
          <w:p w14:paraId="3338D643" w14:textId="77777777" w:rsidR="000C6E7B" w:rsidRPr="000C6E7B" w:rsidRDefault="000C6E7B" w:rsidP="000C6E7B">
            <w:pPr>
              <w:rPr>
                <w:rFonts w:eastAsia="Calibri"/>
                <w:color w:val="000000"/>
                <w:lang w:eastAsia="en-US"/>
              </w:rPr>
            </w:pPr>
            <w:r w:rsidRPr="000C6E7B">
              <w:rPr>
                <w:rFonts w:eastAsia="Calibri"/>
                <w:color w:val="000000"/>
                <w:lang w:eastAsia="en-US"/>
              </w:rPr>
              <w:t>ООО ХК «СДС-Энерго» (ИНН 4250003450)</w:t>
            </w:r>
          </w:p>
        </w:tc>
        <w:tc>
          <w:tcPr>
            <w:tcW w:w="2934" w:type="dxa"/>
            <w:tcBorders>
              <w:top w:val="single" w:sz="4" w:space="0" w:color="auto"/>
              <w:left w:val="single" w:sz="4" w:space="0" w:color="auto"/>
              <w:bottom w:val="single" w:sz="4" w:space="0" w:color="auto"/>
              <w:right w:val="single" w:sz="4" w:space="0" w:color="auto"/>
            </w:tcBorders>
            <w:vAlign w:val="center"/>
          </w:tcPr>
          <w:p w14:paraId="26808BA1" w14:textId="77777777" w:rsidR="000C6E7B" w:rsidRPr="000C6E7B" w:rsidRDefault="000C6E7B" w:rsidP="000C6E7B">
            <w:pPr>
              <w:jc w:val="center"/>
              <w:rPr>
                <w:rFonts w:eastAsia="Calibri"/>
                <w:color w:val="000000"/>
                <w:lang w:eastAsia="en-US"/>
              </w:rPr>
            </w:pPr>
            <w:r w:rsidRPr="000C6E7B">
              <w:rPr>
                <w:rFonts w:eastAsia="Calibri"/>
                <w:color w:val="000000"/>
                <w:lang w:eastAsia="en-US"/>
              </w:rPr>
              <w:t>808 357,50</w:t>
            </w:r>
          </w:p>
        </w:tc>
        <w:tc>
          <w:tcPr>
            <w:tcW w:w="2815" w:type="dxa"/>
            <w:tcBorders>
              <w:top w:val="single" w:sz="4" w:space="0" w:color="auto"/>
              <w:bottom w:val="single" w:sz="4" w:space="0" w:color="auto"/>
            </w:tcBorders>
            <w:shd w:val="clear" w:color="auto" w:fill="auto"/>
            <w:vAlign w:val="center"/>
          </w:tcPr>
          <w:p w14:paraId="2C795750" w14:textId="77777777" w:rsidR="000C6E7B" w:rsidRPr="000C6E7B" w:rsidRDefault="000C6E7B" w:rsidP="000C6E7B">
            <w:pPr>
              <w:autoSpaceDE w:val="0"/>
              <w:autoSpaceDN w:val="0"/>
              <w:adjustRightInd w:val="0"/>
              <w:jc w:val="center"/>
              <w:rPr>
                <w:rFonts w:eastAsia="Calibri"/>
                <w:bCs/>
                <w:lang w:eastAsia="en-US"/>
              </w:rPr>
            </w:pPr>
            <w:r w:rsidRPr="000C6E7B">
              <w:rPr>
                <w:rFonts w:eastAsia="Calibri"/>
                <w:bCs/>
                <w:lang w:eastAsia="en-US"/>
              </w:rPr>
              <w:t>5 592,14</w:t>
            </w:r>
          </w:p>
        </w:tc>
        <w:tc>
          <w:tcPr>
            <w:tcW w:w="2549" w:type="dxa"/>
            <w:tcBorders>
              <w:top w:val="single" w:sz="4" w:space="0" w:color="auto"/>
              <w:left w:val="single" w:sz="4" w:space="0" w:color="auto"/>
              <w:bottom w:val="single" w:sz="4" w:space="0" w:color="auto"/>
              <w:right w:val="single" w:sz="4" w:space="0" w:color="auto"/>
            </w:tcBorders>
            <w:vAlign w:val="center"/>
          </w:tcPr>
          <w:p w14:paraId="461757E7" w14:textId="77777777" w:rsidR="000C6E7B" w:rsidRPr="000C6E7B" w:rsidRDefault="000C6E7B" w:rsidP="000C6E7B">
            <w:pPr>
              <w:autoSpaceDE w:val="0"/>
              <w:autoSpaceDN w:val="0"/>
              <w:adjustRightInd w:val="0"/>
              <w:jc w:val="center"/>
              <w:rPr>
                <w:rFonts w:eastAsia="Calibri"/>
                <w:bCs/>
                <w:lang w:eastAsia="en-US"/>
              </w:rPr>
            </w:pPr>
            <w:r w:rsidRPr="000C6E7B">
              <w:rPr>
                <w:rFonts w:eastAsia="Calibri"/>
                <w:bCs/>
                <w:lang w:eastAsia="en-US"/>
              </w:rPr>
              <w:t>14,4540</w:t>
            </w:r>
          </w:p>
        </w:tc>
      </w:tr>
      <w:tr w:rsidR="000C6E7B" w:rsidRPr="000C6E7B" w14:paraId="0A436A0B" w14:textId="77777777" w:rsidTr="002D6968">
        <w:trPr>
          <w:trHeight w:hRule="exact" w:val="737"/>
        </w:trPr>
        <w:tc>
          <w:tcPr>
            <w:tcW w:w="840" w:type="dxa"/>
            <w:tcBorders>
              <w:top w:val="single" w:sz="4" w:space="0" w:color="auto"/>
              <w:left w:val="single" w:sz="4" w:space="0" w:color="auto"/>
              <w:bottom w:val="single" w:sz="4" w:space="0" w:color="auto"/>
              <w:right w:val="single" w:sz="4" w:space="0" w:color="auto"/>
            </w:tcBorders>
            <w:vAlign w:val="center"/>
          </w:tcPr>
          <w:p w14:paraId="323BFE30" w14:textId="77777777" w:rsidR="000C6E7B" w:rsidRPr="000C6E7B" w:rsidRDefault="000C6E7B" w:rsidP="000C6E7B">
            <w:pPr>
              <w:numPr>
                <w:ilvl w:val="0"/>
                <w:numId w:val="32"/>
              </w:numPr>
              <w:tabs>
                <w:tab w:val="left" w:pos="284"/>
              </w:tabs>
              <w:autoSpaceDE w:val="0"/>
              <w:autoSpaceDN w:val="0"/>
              <w:adjustRightInd w:val="0"/>
              <w:spacing w:after="200" w:line="276" w:lineRule="auto"/>
              <w:ind w:left="227" w:firstLine="0"/>
              <w:contextualSpacing/>
              <w:jc w:val="center"/>
              <w:rPr>
                <w:rFonts w:eastAsia="Calibri"/>
                <w:bCs/>
                <w:lang w:eastAsia="en-US"/>
              </w:rPr>
            </w:pPr>
          </w:p>
        </w:tc>
        <w:tc>
          <w:tcPr>
            <w:tcW w:w="5879" w:type="dxa"/>
            <w:tcBorders>
              <w:top w:val="single" w:sz="4" w:space="0" w:color="auto"/>
              <w:left w:val="single" w:sz="4" w:space="0" w:color="auto"/>
              <w:bottom w:val="single" w:sz="4" w:space="0" w:color="auto"/>
              <w:right w:val="single" w:sz="4" w:space="0" w:color="auto"/>
            </w:tcBorders>
            <w:vAlign w:val="center"/>
          </w:tcPr>
          <w:p w14:paraId="429336C1" w14:textId="77777777" w:rsidR="000C6E7B" w:rsidRPr="000C6E7B" w:rsidRDefault="000C6E7B" w:rsidP="000C6E7B">
            <w:pPr>
              <w:rPr>
                <w:rFonts w:eastAsia="Calibri"/>
                <w:color w:val="000000"/>
                <w:lang w:eastAsia="en-US"/>
              </w:rPr>
            </w:pPr>
            <w:r w:rsidRPr="000C6E7B">
              <w:rPr>
                <w:rFonts w:eastAsia="Calibri"/>
                <w:color w:val="000000"/>
                <w:lang w:eastAsia="en-US"/>
              </w:rPr>
              <w:t>ОАО «Северо-Кузбасская энергетическая компания» (ИНН 4205153492)</w:t>
            </w:r>
          </w:p>
        </w:tc>
        <w:tc>
          <w:tcPr>
            <w:tcW w:w="2934" w:type="dxa"/>
            <w:tcBorders>
              <w:top w:val="single" w:sz="4" w:space="0" w:color="auto"/>
              <w:left w:val="single" w:sz="4" w:space="0" w:color="auto"/>
              <w:bottom w:val="single" w:sz="4" w:space="0" w:color="auto"/>
              <w:right w:val="single" w:sz="4" w:space="0" w:color="auto"/>
            </w:tcBorders>
            <w:vAlign w:val="center"/>
          </w:tcPr>
          <w:p w14:paraId="24A85040" w14:textId="77777777" w:rsidR="000C6E7B" w:rsidRPr="000C6E7B" w:rsidRDefault="000C6E7B" w:rsidP="000C6E7B">
            <w:pPr>
              <w:jc w:val="center"/>
              <w:rPr>
                <w:rFonts w:eastAsia="Calibri"/>
                <w:color w:val="000000"/>
                <w:lang w:eastAsia="en-US"/>
              </w:rPr>
            </w:pPr>
            <w:r w:rsidRPr="000C6E7B">
              <w:rPr>
                <w:rFonts w:eastAsia="Calibri"/>
                <w:color w:val="000000"/>
                <w:lang w:eastAsia="en-US"/>
              </w:rPr>
              <w:t>1 391 678,46</w:t>
            </w:r>
          </w:p>
        </w:tc>
        <w:tc>
          <w:tcPr>
            <w:tcW w:w="2815" w:type="dxa"/>
            <w:tcBorders>
              <w:top w:val="single" w:sz="4" w:space="0" w:color="auto"/>
              <w:bottom w:val="single" w:sz="4" w:space="0" w:color="auto"/>
            </w:tcBorders>
            <w:shd w:val="clear" w:color="auto" w:fill="auto"/>
            <w:vAlign w:val="center"/>
          </w:tcPr>
          <w:p w14:paraId="681B5B53" w14:textId="77777777" w:rsidR="000C6E7B" w:rsidRPr="000C6E7B" w:rsidRDefault="000C6E7B" w:rsidP="000C6E7B">
            <w:pPr>
              <w:autoSpaceDE w:val="0"/>
              <w:autoSpaceDN w:val="0"/>
              <w:adjustRightInd w:val="0"/>
              <w:jc w:val="center"/>
              <w:rPr>
                <w:rFonts w:eastAsia="Calibri"/>
                <w:bCs/>
                <w:lang w:eastAsia="en-US"/>
              </w:rPr>
            </w:pPr>
            <w:r w:rsidRPr="000C6E7B">
              <w:rPr>
                <w:rFonts w:eastAsia="Calibri"/>
                <w:bCs/>
                <w:lang w:eastAsia="en-US"/>
              </w:rPr>
              <w:t>62 466,34</w:t>
            </w:r>
          </w:p>
        </w:tc>
        <w:tc>
          <w:tcPr>
            <w:tcW w:w="2549" w:type="dxa"/>
            <w:tcBorders>
              <w:top w:val="single" w:sz="4" w:space="0" w:color="auto"/>
              <w:left w:val="single" w:sz="4" w:space="0" w:color="auto"/>
              <w:bottom w:val="single" w:sz="4" w:space="0" w:color="auto"/>
              <w:right w:val="single" w:sz="4" w:space="0" w:color="auto"/>
            </w:tcBorders>
            <w:vAlign w:val="center"/>
          </w:tcPr>
          <w:p w14:paraId="7C8B6234" w14:textId="77777777" w:rsidR="000C6E7B" w:rsidRPr="000C6E7B" w:rsidRDefault="000C6E7B" w:rsidP="000C6E7B">
            <w:pPr>
              <w:autoSpaceDE w:val="0"/>
              <w:autoSpaceDN w:val="0"/>
              <w:adjustRightInd w:val="0"/>
              <w:jc w:val="center"/>
              <w:rPr>
                <w:rFonts w:eastAsia="Calibri"/>
                <w:bCs/>
                <w:lang w:eastAsia="en-US"/>
              </w:rPr>
            </w:pPr>
            <w:r w:rsidRPr="000C6E7B">
              <w:rPr>
                <w:rFonts w:eastAsia="Calibri"/>
                <w:bCs/>
                <w:lang w:eastAsia="en-US"/>
              </w:rPr>
              <w:t>185,2996</w:t>
            </w:r>
          </w:p>
        </w:tc>
      </w:tr>
      <w:tr w:rsidR="000C6E7B" w:rsidRPr="000C6E7B" w14:paraId="060C7E75" w14:textId="77777777" w:rsidTr="002D6968">
        <w:trPr>
          <w:trHeight w:hRule="exact" w:val="764"/>
        </w:trPr>
        <w:tc>
          <w:tcPr>
            <w:tcW w:w="840" w:type="dxa"/>
            <w:tcBorders>
              <w:top w:val="single" w:sz="4" w:space="0" w:color="auto"/>
              <w:left w:val="single" w:sz="4" w:space="0" w:color="auto"/>
              <w:bottom w:val="single" w:sz="4" w:space="0" w:color="auto"/>
              <w:right w:val="single" w:sz="4" w:space="0" w:color="auto"/>
            </w:tcBorders>
            <w:vAlign w:val="center"/>
          </w:tcPr>
          <w:p w14:paraId="5747D2EE" w14:textId="77777777" w:rsidR="000C6E7B" w:rsidRPr="000C6E7B" w:rsidRDefault="000C6E7B" w:rsidP="000C6E7B">
            <w:pPr>
              <w:numPr>
                <w:ilvl w:val="0"/>
                <w:numId w:val="32"/>
              </w:numPr>
              <w:tabs>
                <w:tab w:val="left" w:pos="284"/>
              </w:tabs>
              <w:autoSpaceDE w:val="0"/>
              <w:autoSpaceDN w:val="0"/>
              <w:adjustRightInd w:val="0"/>
              <w:spacing w:after="200" w:line="276" w:lineRule="auto"/>
              <w:ind w:left="227" w:firstLine="0"/>
              <w:contextualSpacing/>
              <w:jc w:val="center"/>
              <w:rPr>
                <w:rFonts w:eastAsia="Calibri"/>
                <w:bCs/>
                <w:lang w:eastAsia="en-US"/>
              </w:rPr>
            </w:pPr>
          </w:p>
        </w:tc>
        <w:tc>
          <w:tcPr>
            <w:tcW w:w="5879" w:type="dxa"/>
            <w:tcBorders>
              <w:top w:val="single" w:sz="4" w:space="0" w:color="auto"/>
              <w:left w:val="single" w:sz="4" w:space="0" w:color="auto"/>
              <w:bottom w:val="single" w:sz="4" w:space="0" w:color="auto"/>
              <w:right w:val="single" w:sz="4" w:space="0" w:color="auto"/>
            </w:tcBorders>
            <w:vAlign w:val="center"/>
          </w:tcPr>
          <w:p w14:paraId="7973D15E" w14:textId="77777777" w:rsidR="000C6E7B" w:rsidRPr="000C6E7B" w:rsidRDefault="000C6E7B" w:rsidP="000C6E7B">
            <w:pPr>
              <w:rPr>
                <w:rFonts w:eastAsia="Calibri"/>
                <w:color w:val="000000"/>
                <w:lang w:eastAsia="en-US"/>
              </w:rPr>
            </w:pPr>
            <w:r w:rsidRPr="000C6E7B">
              <w:rPr>
                <w:rFonts w:eastAsia="Calibri"/>
                <w:color w:val="000000"/>
                <w:lang w:eastAsia="en-US"/>
              </w:rPr>
              <w:t>АО «Сибирская Промышленная Сетевая Компания» (ИНН 4205234208)</w:t>
            </w:r>
          </w:p>
        </w:tc>
        <w:tc>
          <w:tcPr>
            <w:tcW w:w="2934" w:type="dxa"/>
            <w:tcBorders>
              <w:top w:val="single" w:sz="4" w:space="0" w:color="auto"/>
              <w:left w:val="single" w:sz="4" w:space="0" w:color="auto"/>
              <w:bottom w:val="single" w:sz="4" w:space="0" w:color="auto"/>
              <w:right w:val="single" w:sz="4" w:space="0" w:color="auto"/>
            </w:tcBorders>
            <w:vAlign w:val="center"/>
          </w:tcPr>
          <w:p w14:paraId="6B340C57" w14:textId="77777777" w:rsidR="000C6E7B" w:rsidRPr="000C6E7B" w:rsidRDefault="000C6E7B" w:rsidP="000C6E7B">
            <w:pPr>
              <w:jc w:val="center"/>
              <w:rPr>
                <w:rFonts w:eastAsia="Calibri"/>
                <w:color w:val="000000"/>
                <w:lang w:eastAsia="en-US"/>
              </w:rPr>
            </w:pPr>
            <w:r w:rsidRPr="000C6E7B">
              <w:rPr>
                <w:rFonts w:eastAsia="Calibri"/>
                <w:color w:val="000000"/>
                <w:lang w:eastAsia="en-US"/>
              </w:rPr>
              <w:t>311,41</w:t>
            </w:r>
          </w:p>
        </w:tc>
        <w:tc>
          <w:tcPr>
            <w:tcW w:w="2815" w:type="dxa"/>
            <w:tcBorders>
              <w:top w:val="single" w:sz="4" w:space="0" w:color="auto"/>
              <w:left w:val="single" w:sz="4" w:space="0" w:color="auto"/>
              <w:bottom w:val="single" w:sz="4" w:space="0" w:color="auto"/>
              <w:right w:val="single" w:sz="4" w:space="0" w:color="auto"/>
            </w:tcBorders>
            <w:vAlign w:val="center"/>
          </w:tcPr>
          <w:p w14:paraId="46CA55EC" w14:textId="77777777" w:rsidR="000C6E7B" w:rsidRPr="000C6E7B" w:rsidRDefault="000C6E7B" w:rsidP="000C6E7B">
            <w:pPr>
              <w:autoSpaceDE w:val="0"/>
              <w:autoSpaceDN w:val="0"/>
              <w:adjustRightInd w:val="0"/>
              <w:jc w:val="center"/>
              <w:rPr>
                <w:rFonts w:eastAsia="Calibri"/>
                <w:bCs/>
                <w:lang w:eastAsia="en-US"/>
              </w:rPr>
            </w:pPr>
            <w:r w:rsidRPr="000C6E7B">
              <w:rPr>
                <w:rFonts w:eastAsia="Calibri"/>
                <w:bCs/>
                <w:lang w:eastAsia="en-US"/>
              </w:rPr>
              <w:t>0,00</w:t>
            </w:r>
          </w:p>
        </w:tc>
        <w:tc>
          <w:tcPr>
            <w:tcW w:w="2549" w:type="dxa"/>
            <w:tcBorders>
              <w:top w:val="single" w:sz="4" w:space="0" w:color="auto"/>
              <w:left w:val="single" w:sz="4" w:space="0" w:color="auto"/>
              <w:bottom w:val="single" w:sz="4" w:space="0" w:color="auto"/>
              <w:right w:val="single" w:sz="4" w:space="0" w:color="auto"/>
            </w:tcBorders>
            <w:vAlign w:val="center"/>
          </w:tcPr>
          <w:p w14:paraId="5B4F235D" w14:textId="77777777" w:rsidR="000C6E7B" w:rsidRPr="000C6E7B" w:rsidRDefault="000C6E7B" w:rsidP="000C6E7B">
            <w:pPr>
              <w:autoSpaceDE w:val="0"/>
              <w:autoSpaceDN w:val="0"/>
              <w:adjustRightInd w:val="0"/>
              <w:jc w:val="center"/>
              <w:rPr>
                <w:rFonts w:eastAsia="Calibri"/>
                <w:bCs/>
                <w:lang w:eastAsia="en-US"/>
              </w:rPr>
            </w:pPr>
            <w:r w:rsidRPr="000C6E7B">
              <w:rPr>
                <w:rFonts w:eastAsia="Calibri"/>
                <w:bCs/>
                <w:lang w:eastAsia="en-US"/>
              </w:rPr>
              <w:t>5,4668</w:t>
            </w:r>
          </w:p>
        </w:tc>
      </w:tr>
      <w:tr w:rsidR="000C6E7B" w:rsidRPr="000C6E7B" w14:paraId="4D53D364" w14:textId="77777777" w:rsidTr="002D6968">
        <w:trPr>
          <w:trHeight w:hRule="exact" w:val="454"/>
        </w:trPr>
        <w:tc>
          <w:tcPr>
            <w:tcW w:w="840" w:type="dxa"/>
            <w:tcBorders>
              <w:top w:val="single" w:sz="4" w:space="0" w:color="auto"/>
              <w:left w:val="single" w:sz="4" w:space="0" w:color="auto"/>
              <w:bottom w:val="single" w:sz="4" w:space="0" w:color="auto"/>
              <w:right w:val="single" w:sz="4" w:space="0" w:color="auto"/>
            </w:tcBorders>
            <w:vAlign w:val="center"/>
          </w:tcPr>
          <w:p w14:paraId="285BEF8D" w14:textId="77777777" w:rsidR="000C6E7B" w:rsidRPr="000C6E7B" w:rsidRDefault="000C6E7B" w:rsidP="000C6E7B">
            <w:pPr>
              <w:numPr>
                <w:ilvl w:val="0"/>
                <w:numId w:val="32"/>
              </w:numPr>
              <w:tabs>
                <w:tab w:val="left" w:pos="284"/>
              </w:tabs>
              <w:autoSpaceDE w:val="0"/>
              <w:autoSpaceDN w:val="0"/>
              <w:adjustRightInd w:val="0"/>
              <w:spacing w:after="200" w:line="276" w:lineRule="auto"/>
              <w:ind w:left="227" w:firstLine="0"/>
              <w:contextualSpacing/>
              <w:jc w:val="center"/>
              <w:rPr>
                <w:rFonts w:eastAsia="Calibri"/>
                <w:bCs/>
                <w:lang w:eastAsia="en-US"/>
              </w:rPr>
            </w:pPr>
          </w:p>
        </w:tc>
        <w:tc>
          <w:tcPr>
            <w:tcW w:w="5879" w:type="dxa"/>
            <w:tcBorders>
              <w:top w:val="single" w:sz="4" w:space="0" w:color="auto"/>
              <w:left w:val="single" w:sz="4" w:space="0" w:color="auto"/>
              <w:bottom w:val="single" w:sz="4" w:space="0" w:color="auto"/>
              <w:right w:val="single" w:sz="4" w:space="0" w:color="auto"/>
            </w:tcBorders>
            <w:vAlign w:val="center"/>
          </w:tcPr>
          <w:p w14:paraId="6A01ABAB" w14:textId="77777777" w:rsidR="000C6E7B" w:rsidRPr="000C6E7B" w:rsidRDefault="000C6E7B" w:rsidP="000C6E7B">
            <w:pPr>
              <w:rPr>
                <w:rFonts w:eastAsia="Calibri"/>
                <w:color w:val="000000"/>
                <w:lang w:eastAsia="en-US"/>
              </w:rPr>
            </w:pPr>
            <w:r w:rsidRPr="000C6E7B">
              <w:rPr>
                <w:rFonts w:eastAsia="Calibri"/>
                <w:color w:val="000000"/>
                <w:lang w:eastAsia="en-US"/>
              </w:rPr>
              <w:t>ООО «</w:t>
            </w:r>
            <w:r w:rsidRPr="000C6E7B">
              <w:rPr>
                <w:rFonts w:eastAsia="Calibri"/>
                <w:bCs/>
                <w:lang w:eastAsia="en-US"/>
              </w:rPr>
              <w:t>СибЭнергоТранс - 42</w:t>
            </w:r>
            <w:r w:rsidRPr="000C6E7B">
              <w:rPr>
                <w:rFonts w:eastAsia="Calibri"/>
                <w:color w:val="000000"/>
                <w:lang w:eastAsia="en-US"/>
              </w:rPr>
              <w:t>» (ИНН 4223086707)</w:t>
            </w:r>
          </w:p>
        </w:tc>
        <w:tc>
          <w:tcPr>
            <w:tcW w:w="2934" w:type="dxa"/>
            <w:tcBorders>
              <w:top w:val="single" w:sz="4" w:space="0" w:color="auto"/>
              <w:left w:val="single" w:sz="4" w:space="0" w:color="auto"/>
              <w:bottom w:val="single" w:sz="4" w:space="0" w:color="auto"/>
              <w:right w:val="single" w:sz="4" w:space="0" w:color="auto"/>
            </w:tcBorders>
            <w:vAlign w:val="center"/>
          </w:tcPr>
          <w:p w14:paraId="5D23A8D8" w14:textId="77777777" w:rsidR="000C6E7B" w:rsidRPr="000C6E7B" w:rsidRDefault="000C6E7B" w:rsidP="000C6E7B">
            <w:pPr>
              <w:jc w:val="center"/>
              <w:rPr>
                <w:rFonts w:eastAsia="Calibri"/>
                <w:color w:val="000000"/>
                <w:lang w:eastAsia="en-US"/>
              </w:rPr>
            </w:pPr>
            <w:r w:rsidRPr="000C6E7B">
              <w:rPr>
                <w:rFonts w:eastAsia="Calibri"/>
                <w:color w:val="000000"/>
                <w:lang w:eastAsia="en-US"/>
              </w:rPr>
              <w:t>0,01</w:t>
            </w:r>
          </w:p>
        </w:tc>
        <w:tc>
          <w:tcPr>
            <w:tcW w:w="2815" w:type="dxa"/>
            <w:tcBorders>
              <w:top w:val="single" w:sz="4" w:space="0" w:color="auto"/>
              <w:left w:val="single" w:sz="4" w:space="0" w:color="auto"/>
              <w:bottom w:val="single" w:sz="4" w:space="0" w:color="auto"/>
              <w:right w:val="single" w:sz="4" w:space="0" w:color="auto"/>
            </w:tcBorders>
            <w:vAlign w:val="center"/>
          </w:tcPr>
          <w:p w14:paraId="3C114B9F" w14:textId="77777777" w:rsidR="000C6E7B" w:rsidRPr="000C6E7B" w:rsidRDefault="000C6E7B" w:rsidP="000C6E7B">
            <w:pPr>
              <w:autoSpaceDE w:val="0"/>
              <w:autoSpaceDN w:val="0"/>
              <w:adjustRightInd w:val="0"/>
              <w:jc w:val="center"/>
              <w:rPr>
                <w:rFonts w:eastAsia="Calibri"/>
                <w:bCs/>
                <w:lang w:eastAsia="en-US"/>
              </w:rPr>
            </w:pPr>
            <w:r w:rsidRPr="000C6E7B">
              <w:rPr>
                <w:rFonts w:eastAsia="Calibri"/>
                <w:bCs/>
                <w:lang w:eastAsia="en-US"/>
              </w:rPr>
              <w:t>7 747,26</w:t>
            </w:r>
          </w:p>
        </w:tc>
        <w:tc>
          <w:tcPr>
            <w:tcW w:w="2549" w:type="dxa"/>
            <w:tcBorders>
              <w:top w:val="single" w:sz="4" w:space="0" w:color="auto"/>
              <w:left w:val="single" w:sz="4" w:space="0" w:color="auto"/>
              <w:bottom w:val="single" w:sz="4" w:space="0" w:color="auto"/>
              <w:right w:val="single" w:sz="4" w:space="0" w:color="auto"/>
            </w:tcBorders>
            <w:vAlign w:val="center"/>
          </w:tcPr>
          <w:p w14:paraId="7E8EF4D7" w14:textId="77777777" w:rsidR="000C6E7B" w:rsidRPr="000C6E7B" w:rsidRDefault="000C6E7B" w:rsidP="000C6E7B">
            <w:pPr>
              <w:autoSpaceDE w:val="0"/>
              <w:autoSpaceDN w:val="0"/>
              <w:adjustRightInd w:val="0"/>
              <w:jc w:val="center"/>
              <w:rPr>
                <w:rFonts w:eastAsia="Calibri"/>
                <w:bCs/>
                <w:lang w:eastAsia="en-US"/>
              </w:rPr>
            </w:pPr>
            <w:r w:rsidRPr="000C6E7B">
              <w:rPr>
                <w:rFonts w:eastAsia="Calibri"/>
                <w:bCs/>
                <w:lang w:eastAsia="en-US"/>
              </w:rPr>
              <w:t>13,7645</w:t>
            </w:r>
          </w:p>
        </w:tc>
      </w:tr>
      <w:tr w:rsidR="000C6E7B" w:rsidRPr="000C6E7B" w14:paraId="0E696995" w14:textId="77777777" w:rsidTr="002D6968">
        <w:trPr>
          <w:trHeight w:val="357"/>
        </w:trPr>
        <w:tc>
          <w:tcPr>
            <w:tcW w:w="840" w:type="dxa"/>
            <w:tcBorders>
              <w:top w:val="single" w:sz="4" w:space="0" w:color="auto"/>
              <w:left w:val="single" w:sz="4" w:space="0" w:color="auto"/>
              <w:bottom w:val="single" w:sz="4" w:space="0" w:color="auto"/>
              <w:right w:val="single" w:sz="4" w:space="0" w:color="auto"/>
            </w:tcBorders>
            <w:vAlign w:val="center"/>
          </w:tcPr>
          <w:p w14:paraId="23E183C3" w14:textId="77777777" w:rsidR="000C6E7B" w:rsidRPr="000C6E7B" w:rsidRDefault="000C6E7B" w:rsidP="000C6E7B">
            <w:pPr>
              <w:numPr>
                <w:ilvl w:val="0"/>
                <w:numId w:val="32"/>
              </w:numPr>
              <w:tabs>
                <w:tab w:val="left" w:pos="284"/>
              </w:tabs>
              <w:autoSpaceDE w:val="0"/>
              <w:autoSpaceDN w:val="0"/>
              <w:adjustRightInd w:val="0"/>
              <w:spacing w:after="200" w:line="276" w:lineRule="auto"/>
              <w:ind w:left="227" w:firstLine="0"/>
              <w:contextualSpacing/>
              <w:jc w:val="center"/>
              <w:rPr>
                <w:rFonts w:eastAsia="Calibri"/>
                <w:bCs/>
                <w:lang w:eastAsia="en-US"/>
              </w:rPr>
            </w:pPr>
          </w:p>
        </w:tc>
        <w:tc>
          <w:tcPr>
            <w:tcW w:w="5879" w:type="dxa"/>
            <w:tcBorders>
              <w:top w:val="single" w:sz="4" w:space="0" w:color="auto"/>
              <w:left w:val="single" w:sz="4" w:space="0" w:color="auto"/>
              <w:bottom w:val="single" w:sz="4" w:space="0" w:color="auto"/>
              <w:right w:val="single" w:sz="4" w:space="0" w:color="auto"/>
            </w:tcBorders>
            <w:vAlign w:val="center"/>
          </w:tcPr>
          <w:p w14:paraId="1D88A0EA" w14:textId="77777777" w:rsidR="000C6E7B" w:rsidRPr="000C6E7B" w:rsidRDefault="000C6E7B" w:rsidP="000C6E7B">
            <w:pPr>
              <w:rPr>
                <w:rFonts w:eastAsia="Calibri"/>
                <w:color w:val="000000"/>
                <w:lang w:eastAsia="en-US"/>
              </w:rPr>
            </w:pPr>
            <w:r w:rsidRPr="000C6E7B">
              <w:rPr>
                <w:rFonts w:eastAsia="Calibri"/>
                <w:color w:val="000000"/>
                <w:lang w:eastAsia="en-US"/>
              </w:rPr>
              <w:t>АО «Специализированная шахтная энергомеханическая компания» (ИНН 4208003209)</w:t>
            </w:r>
          </w:p>
        </w:tc>
        <w:tc>
          <w:tcPr>
            <w:tcW w:w="2934" w:type="dxa"/>
            <w:tcBorders>
              <w:top w:val="single" w:sz="4" w:space="0" w:color="auto"/>
              <w:left w:val="single" w:sz="4" w:space="0" w:color="auto"/>
              <w:bottom w:val="single" w:sz="4" w:space="0" w:color="auto"/>
              <w:right w:val="single" w:sz="4" w:space="0" w:color="auto"/>
            </w:tcBorders>
            <w:vAlign w:val="center"/>
          </w:tcPr>
          <w:p w14:paraId="1D91F904" w14:textId="77777777" w:rsidR="000C6E7B" w:rsidRPr="000C6E7B" w:rsidRDefault="000C6E7B" w:rsidP="000C6E7B">
            <w:pPr>
              <w:jc w:val="center"/>
              <w:rPr>
                <w:rFonts w:eastAsia="Calibri"/>
                <w:color w:val="000000"/>
                <w:lang w:eastAsia="en-US"/>
              </w:rPr>
            </w:pPr>
            <w:r w:rsidRPr="000C6E7B">
              <w:rPr>
                <w:rFonts w:eastAsia="Calibri"/>
                <w:color w:val="000000"/>
                <w:lang w:eastAsia="en-US"/>
              </w:rPr>
              <w:t>0,00</w:t>
            </w:r>
          </w:p>
        </w:tc>
        <w:tc>
          <w:tcPr>
            <w:tcW w:w="2815" w:type="dxa"/>
            <w:tcBorders>
              <w:top w:val="single" w:sz="4" w:space="0" w:color="auto"/>
              <w:left w:val="single" w:sz="4" w:space="0" w:color="auto"/>
              <w:bottom w:val="single" w:sz="4" w:space="0" w:color="auto"/>
              <w:right w:val="single" w:sz="4" w:space="0" w:color="auto"/>
            </w:tcBorders>
            <w:vAlign w:val="center"/>
          </w:tcPr>
          <w:p w14:paraId="040AD74A" w14:textId="77777777" w:rsidR="000C6E7B" w:rsidRPr="000C6E7B" w:rsidRDefault="000C6E7B" w:rsidP="000C6E7B">
            <w:pPr>
              <w:autoSpaceDE w:val="0"/>
              <w:autoSpaceDN w:val="0"/>
              <w:adjustRightInd w:val="0"/>
              <w:jc w:val="center"/>
              <w:rPr>
                <w:rFonts w:eastAsia="Calibri"/>
                <w:bCs/>
                <w:lang w:eastAsia="en-US"/>
              </w:rPr>
            </w:pPr>
            <w:r w:rsidRPr="000C6E7B">
              <w:rPr>
                <w:rFonts w:eastAsia="Calibri"/>
                <w:bCs/>
                <w:lang w:eastAsia="en-US"/>
              </w:rPr>
              <w:t>0,00</w:t>
            </w:r>
          </w:p>
        </w:tc>
        <w:tc>
          <w:tcPr>
            <w:tcW w:w="2549" w:type="dxa"/>
            <w:tcBorders>
              <w:top w:val="single" w:sz="4" w:space="0" w:color="auto"/>
              <w:left w:val="single" w:sz="4" w:space="0" w:color="auto"/>
              <w:bottom w:val="single" w:sz="4" w:space="0" w:color="auto"/>
              <w:right w:val="single" w:sz="4" w:space="0" w:color="auto"/>
            </w:tcBorders>
            <w:vAlign w:val="center"/>
          </w:tcPr>
          <w:p w14:paraId="2EF1D447" w14:textId="77777777" w:rsidR="000C6E7B" w:rsidRPr="000C6E7B" w:rsidRDefault="000C6E7B" w:rsidP="000C6E7B">
            <w:pPr>
              <w:autoSpaceDE w:val="0"/>
              <w:autoSpaceDN w:val="0"/>
              <w:adjustRightInd w:val="0"/>
              <w:jc w:val="center"/>
              <w:rPr>
                <w:rFonts w:eastAsia="Calibri"/>
                <w:bCs/>
                <w:lang w:eastAsia="en-US"/>
              </w:rPr>
            </w:pPr>
            <w:r w:rsidRPr="000C6E7B">
              <w:rPr>
                <w:rFonts w:eastAsia="Calibri"/>
                <w:bCs/>
                <w:lang w:eastAsia="en-US"/>
              </w:rPr>
              <w:t>5,6784</w:t>
            </w:r>
          </w:p>
        </w:tc>
      </w:tr>
      <w:tr w:rsidR="000C6E7B" w:rsidRPr="000C6E7B" w14:paraId="69995F7C" w14:textId="77777777" w:rsidTr="002D6968">
        <w:trPr>
          <w:trHeight w:hRule="exact" w:val="985"/>
        </w:trPr>
        <w:tc>
          <w:tcPr>
            <w:tcW w:w="840" w:type="dxa"/>
            <w:tcBorders>
              <w:top w:val="single" w:sz="4" w:space="0" w:color="auto"/>
              <w:left w:val="single" w:sz="4" w:space="0" w:color="auto"/>
              <w:bottom w:val="single" w:sz="4" w:space="0" w:color="auto"/>
              <w:right w:val="single" w:sz="4" w:space="0" w:color="auto"/>
            </w:tcBorders>
            <w:vAlign w:val="center"/>
          </w:tcPr>
          <w:p w14:paraId="7D043F09" w14:textId="77777777" w:rsidR="000C6E7B" w:rsidRPr="000C6E7B" w:rsidRDefault="000C6E7B" w:rsidP="000C6E7B">
            <w:pPr>
              <w:numPr>
                <w:ilvl w:val="0"/>
                <w:numId w:val="32"/>
              </w:numPr>
              <w:tabs>
                <w:tab w:val="left" w:pos="284"/>
              </w:tabs>
              <w:autoSpaceDE w:val="0"/>
              <w:autoSpaceDN w:val="0"/>
              <w:adjustRightInd w:val="0"/>
              <w:spacing w:after="200" w:line="276" w:lineRule="auto"/>
              <w:ind w:left="227" w:firstLine="0"/>
              <w:contextualSpacing/>
              <w:jc w:val="center"/>
              <w:rPr>
                <w:rFonts w:eastAsia="Calibri"/>
                <w:bCs/>
                <w:lang w:eastAsia="en-US"/>
              </w:rPr>
            </w:pPr>
          </w:p>
        </w:tc>
        <w:tc>
          <w:tcPr>
            <w:tcW w:w="5879" w:type="dxa"/>
            <w:tcBorders>
              <w:top w:val="single" w:sz="4" w:space="0" w:color="auto"/>
              <w:left w:val="single" w:sz="4" w:space="0" w:color="auto"/>
              <w:bottom w:val="single" w:sz="4" w:space="0" w:color="auto"/>
              <w:right w:val="single" w:sz="4" w:space="0" w:color="auto"/>
            </w:tcBorders>
            <w:vAlign w:val="center"/>
          </w:tcPr>
          <w:p w14:paraId="26F3282B" w14:textId="77777777" w:rsidR="000C6E7B" w:rsidRPr="000C6E7B" w:rsidRDefault="000C6E7B" w:rsidP="000C6E7B">
            <w:pPr>
              <w:rPr>
                <w:rFonts w:eastAsia="Calibri"/>
                <w:color w:val="000000"/>
                <w:lang w:eastAsia="en-US"/>
              </w:rPr>
            </w:pPr>
            <w:r w:rsidRPr="000C6E7B">
              <w:rPr>
                <w:rFonts w:eastAsia="Calibri"/>
                <w:color w:val="000000"/>
                <w:lang w:eastAsia="en-US"/>
              </w:rPr>
              <w:t>МУП «Территориальная распределительная сетевая компания Новокузнецкого муниципального района» (ИНН 4252003462)</w:t>
            </w:r>
          </w:p>
        </w:tc>
        <w:tc>
          <w:tcPr>
            <w:tcW w:w="2934" w:type="dxa"/>
            <w:tcBorders>
              <w:top w:val="single" w:sz="4" w:space="0" w:color="auto"/>
              <w:left w:val="single" w:sz="4" w:space="0" w:color="auto"/>
              <w:bottom w:val="single" w:sz="4" w:space="0" w:color="auto"/>
              <w:right w:val="single" w:sz="4" w:space="0" w:color="auto"/>
            </w:tcBorders>
            <w:vAlign w:val="center"/>
          </w:tcPr>
          <w:p w14:paraId="5958C2AD" w14:textId="77777777" w:rsidR="000C6E7B" w:rsidRPr="000C6E7B" w:rsidRDefault="000C6E7B" w:rsidP="000C6E7B">
            <w:pPr>
              <w:jc w:val="center"/>
              <w:rPr>
                <w:rFonts w:eastAsia="Calibri"/>
                <w:color w:val="000000"/>
                <w:lang w:eastAsia="en-US"/>
              </w:rPr>
            </w:pPr>
            <w:r w:rsidRPr="000C6E7B">
              <w:rPr>
                <w:rFonts w:eastAsia="Calibri"/>
                <w:color w:val="000000"/>
                <w:lang w:eastAsia="en-US"/>
              </w:rPr>
              <w:t>73 051,75</w:t>
            </w:r>
          </w:p>
        </w:tc>
        <w:tc>
          <w:tcPr>
            <w:tcW w:w="2815" w:type="dxa"/>
            <w:tcBorders>
              <w:top w:val="single" w:sz="4" w:space="0" w:color="auto"/>
              <w:left w:val="single" w:sz="4" w:space="0" w:color="auto"/>
              <w:bottom w:val="single" w:sz="4" w:space="0" w:color="auto"/>
              <w:right w:val="single" w:sz="4" w:space="0" w:color="auto"/>
            </w:tcBorders>
            <w:vAlign w:val="center"/>
          </w:tcPr>
          <w:p w14:paraId="3D314482" w14:textId="77777777" w:rsidR="000C6E7B" w:rsidRPr="000C6E7B" w:rsidRDefault="000C6E7B" w:rsidP="000C6E7B">
            <w:pPr>
              <w:autoSpaceDE w:val="0"/>
              <w:autoSpaceDN w:val="0"/>
              <w:adjustRightInd w:val="0"/>
              <w:jc w:val="center"/>
              <w:rPr>
                <w:rFonts w:eastAsia="Calibri"/>
                <w:bCs/>
                <w:lang w:eastAsia="en-US"/>
              </w:rPr>
            </w:pPr>
            <w:r w:rsidRPr="000C6E7B">
              <w:rPr>
                <w:rFonts w:eastAsia="Calibri"/>
                <w:bCs/>
                <w:lang w:eastAsia="en-US"/>
              </w:rPr>
              <w:t>1 122,22</w:t>
            </w:r>
          </w:p>
        </w:tc>
        <w:tc>
          <w:tcPr>
            <w:tcW w:w="2549" w:type="dxa"/>
            <w:tcBorders>
              <w:top w:val="single" w:sz="4" w:space="0" w:color="auto"/>
              <w:left w:val="single" w:sz="4" w:space="0" w:color="auto"/>
              <w:bottom w:val="single" w:sz="4" w:space="0" w:color="auto"/>
              <w:right w:val="single" w:sz="4" w:space="0" w:color="auto"/>
            </w:tcBorders>
            <w:vAlign w:val="center"/>
          </w:tcPr>
          <w:p w14:paraId="261E0B04" w14:textId="77777777" w:rsidR="000C6E7B" w:rsidRPr="000C6E7B" w:rsidRDefault="000C6E7B" w:rsidP="000C6E7B">
            <w:pPr>
              <w:autoSpaceDE w:val="0"/>
              <w:autoSpaceDN w:val="0"/>
              <w:adjustRightInd w:val="0"/>
              <w:jc w:val="center"/>
              <w:rPr>
                <w:rFonts w:eastAsia="Calibri"/>
                <w:bCs/>
                <w:lang w:eastAsia="en-US"/>
              </w:rPr>
            </w:pPr>
            <w:r w:rsidRPr="000C6E7B">
              <w:rPr>
                <w:rFonts w:eastAsia="Calibri"/>
                <w:bCs/>
                <w:lang w:eastAsia="en-US"/>
              </w:rPr>
              <w:t>12,9737</w:t>
            </w:r>
          </w:p>
        </w:tc>
      </w:tr>
      <w:tr w:rsidR="000C6E7B" w:rsidRPr="000C6E7B" w14:paraId="204ABACE" w14:textId="77777777" w:rsidTr="002D6968">
        <w:trPr>
          <w:trHeight w:hRule="exact" w:val="737"/>
        </w:trPr>
        <w:tc>
          <w:tcPr>
            <w:tcW w:w="840" w:type="dxa"/>
            <w:tcBorders>
              <w:top w:val="single" w:sz="4" w:space="0" w:color="auto"/>
              <w:left w:val="single" w:sz="4" w:space="0" w:color="auto"/>
              <w:bottom w:val="single" w:sz="4" w:space="0" w:color="auto"/>
              <w:right w:val="single" w:sz="4" w:space="0" w:color="auto"/>
            </w:tcBorders>
            <w:vAlign w:val="center"/>
          </w:tcPr>
          <w:p w14:paraId="3BF0F961" w14:textId="77777777" w:rsidR="000C6E7B" w:rsidRPr="000C6E7B" w:rsidRDefault="000C6E7B" w:rsidP="000C6E7B">
            <w:pPr>
              <w:numPr>
                <w:ilvl w:val="0"/>
                <w:numId w:val="32"/>
              </w:numPr>
              <w:tabs>
                <w:tab w:val="left" w:pos="284"/>
              </w:tabs>
              <w:autoSpaceDE w:val="0"/>
              <w:autoSpaceDN w:val="0"/>
              <w:adjustRightInd w:val="0"/>
              <w:spacing w:after="200" w:line="276" w:lineRule="auto"/>
              <w:ind w:left="227" w:firstLine="0"/>
              <w:contextualSpacing/>
              <w:jc w:val="center"/>
              <w:rPr>
                <w:rFonts w:eastAsia="Calibri"/>
                <w:bCs/>
                <w:lang w:eastAsia="en-US"/>
              </w:rPr>
            </w:pPr>
          </w:p>
        </w:tc>
        <w:tc>
          <w:tcPr>
            <w:tcW w:w="5879" w:type="dxa"/>
            <w:tcBorders>
              <w:top w:val="single" w:sz="4" w:space="0" w:color="auto"/>
              <w:left w:val="single" w:sz="4" w:space="0" w:color="auto"/>
              <w:bottom w:val="single" w:sz="4" w:space="0" w:color="auto"/>
              <w:right w:val="single" w:sz="4" w:space="0" w:color="auto"/>
            </w:tcBorders>
            <w:vAlign w:val="center"/>
          </w:tcPr>
          <w:p w14:paraId="269BD635" w14:textId="77777777" w:rsidR="000C6E7B" w:rsidRPr="000C6E7B" w:rsidRDefault="000C6E7B" w:rsidP="000C6E7B">
            <w:pPr>
              <w:rPr>
                <w:rFonts w:eastAsia="Calibri"/>
                <w:color w:val="000000"/>
                <w:lang w:eastAsia="en-US"/>
              </w:rPr>
            </w:pPr>
            <w:r w:rsidRPr="000C6E7B">
              <w:rPr>
                <w:rFonts w:eastAsia="Calibri"/>
                <w:color w:val="000000"/>
                <w:lang w:eastAsia="en-US"/>
              </w:rPr>
              <w:t>ООО «Территориальная сетевая организация «Сибирь» (ИНН 4205282579)</w:t>
            </w:r>
          </w:p>
        </w:tc>
        <w:tc>
          <w:tcPr>
            <w:tcW w:w="2934" w:type="dxa"/>
            <w:tcBorders>
              <w:top w:val="single" w:sz="4" w:space="0" w:color="auto"/>
              <w:left w:val="single" w:sz="4" w:space="0" w:color="auto"/>
              <w:bottom w:val="single" w:sz="4" w:space="0" w:color="auto"/>
              <w:right w:val="single" w:sz="4" w:space="0" w:color="auto"/>
            </w:tcBorders>
            <w:vAlign w:val="center"/>
          </w:tcPr>
          <w:p w14:paraId="43756C2C" w14:textId="77777777" w:rsidR="000C6E7B" w:rsidRPr="000C6E7B" w:rsidRDefault="000C6E7B" w:rsidP="000C6E7B">
            <w:pPr>
              <w:jc w:val="center"/>
              <w:rPr>
                <w:rFonts w:eastAsia="Calibri"/>
                <w:color w:val="000000"/>
                <w:lang w:eastAsia="en-US"/>
              </w:rPr>
            </w:pPr>
            <w:r w:rsidRPr="000C6E7B">
              <w:rPr>
                <w:rFonts w:eastAsia="Calibri"/>
                <w:lang w:eastAsia="en-US"/>
              </w:rPr>
              <w:t>100 889,10</w:t>
            </w:r>
          </w:p>
        </w:tc>
        <w:tc>
          <w:tcPr>
            <w:tcW w:w="2815" w:type="dxa"/>
            <w:tcBorders>
              <w:top w:val="single" w:sz="4" w:space="0" w:color="auto"/>
              <w:left w:val="single" w:sz="4" w:space="0" w:color="auto"/>
              <w:bottom w:val="single" w:sz="4" w:space="0" w:color="auto"/>
              <w:right w:val="single" w:sz="4" w:space="0" w:color="auto"/>
            </w:tcBorders>
            <w:vAlign w:val="center"/>
          </w:tcPr>
          <w:p w14:paraId="0AC3A150" w14:textId="77777777" w:rsidR="000C6E7B" w:rsidRPr="000C6E7B" w:rsidRDefault="000C6E7B" w:rsidP="000C6E7B">
            <w:pPr>
              <w:jc w:val="center"/>
              <w:rPr>
                <w:rFonts w:eastAsia="Calibri"/>
                <w:color w:val="000000"/>
                <w:lang w:eastAsia="en-US"/>
              </w:rPr>
            </w:pPr>
            <w:r w:rsidRPr="000C6E7B">
              <w:rPr>
                <w:rFonts w:eastAsia="Calibri"/>
                <w:color w:val="000000"/>
                <w:lang w:eastAsia="en-US"/>
              </w:rPr>
              <w:t>3 947,23</w:t>
            </w:r>
          </w:p>
        </w:tc>
        <w:tc>
          <w:tcPr>
            <w:tcW w:w="2549" w:type="dxa"/>
            <w:tcBorders>
              <w:top w:val="single" w:sz="4" w:space="0" w:color="auto"/>
              <w:left w:val="single" w:sz="4" w:space="0" w:color="auto"/>
              <w:bottom w:val="single" w:sz="4" w:space="0" w:color="auto"/>
              <w:right w:val="single" w:sz="4" w:space="0" w:color="auto"/>
            </w:tcBorders>
            <w:vAlign w:val="center"/>
          </w:tcPr>
          <w:p w14:paraId="0E103EED" w14:textId="77777777" w:rsidR="000C6E7B" w:rsidRPr="000C6E7B" w:rsidRDefault="000C6E7B" w:rsidP="000C6E7B">
            <w:pPr>
              <w:autoSpaceDE w:val="0"/>
              <w:autoSpaceDN w:val="0"/>
              <w:adjustRightInd w:val="0"/>
              <w:jc w:val="center"/>
              <w:rPr>
                <w:rFonts w:eastAsia="Calibri"/>
                <w:bCs/>
                <w:lang w:eastAsia="en-US"/>
              </w:rPr>
            </w:pPr>
            <w:r w:rsidRPr="000C6E7B">
              <w:rPr>
                <w:rFonts w:eastAsia="Calibri"/>
                <w:bCs/>
                <w:lang w:eastAsia="en-US"/>
              </w:rPr>
              <w:t>5,9040</w:t>
            </w:r>
          </w:p>
        </w:tc>
      </w:tr>
      <w:tr w:rsidR="000C6E7B" w:rsidRPr="000C6E7B" w14:paraId="648635E2" w14:textId="77777777" w:rsidTr="002D6968">
        <w:trPr>
          <w:trHeight w:hRule="exact" w:val="454"/>
        </w:trPr>
        <w:tc>
          <w:tcPr>
            <w:tcW w:w="840" w:type="dxa"/>
            <w:tcBorders>
              <w:top w:val="single" w:sz="4" w:space="0" w:color="auto"/>
              <w:left w:val="single" w:sz="4" w:space="0" w:color="auto"/>
              <w:bottom w:val="single" w:sz="4" w:space="0" w:color="auto"/>
              <w:right w:val="single" w:sz="4" w:space="0" w:color="auto"/>
            </w:tcBorders>
            <w:vAlign w:val="center"/>
          </w:tcPr>
          <w:p w14:paraId="6DED26DB" w14:textId="77777777" w:rsidR="000C6E7B" w:rsidRPr="000C6E7B" w:rsidRDefault="000C6E7B" w:rsidP="000C6E7B">
            <w:pPr>
              <w:numPr>
                <w:ilvl w:val="0"/>
                <w:numId w:val="32"/>
              </w:numPr>
              <w:tabs>
                <w:tab w:val="left" w:pos="284"/>
              </w:tabs>
              <w:autoSpaceDE w:val="0"/>
              <w:autoSpaceDN w:val="0"/>
              <w:adjustRightInd w:val="0"/>
              <w:spacing w:after="200" w:line="276" w:lineRule="auto"/>
              <w:ind w:left="227" w:firstLine="0"/>
              <w:contextualSpacing/>
              <w:jc w:val="center"/>
              <w:rPr>
                <w:rFonts w:eastAsia="Calibri"/>
                <w:bCs/>
                <w:lang w:eastAsia="en-US"/>
              </w:rPr>
            </w:pPr>
          </w:p>
        </w:tc>
        <w:tc>
          <w:tcPr>
            <w:tcW w:w="5879" w:type="dxa"/>
            <w:tcBorders>
              <w:top w:val="single" w:sz="4" w:space="0" w:color="auto"/>
              <w:left w:val="single" w:sz="4" w:space="0" w:color="auto"/>
              <w:bottom w:val="single" w:sz="4" w:space="0" w:color="auto"/>
              <w:right w:val="single" w:sz="4" w:space="0" w:color="auto"/>
            </w:tcBorders>
            <w:vAlign w:val="center"/>
          </w:tcPr>
          <w:p w14:paraId="3DF89E56" w14:textId="77777777" w:rsidR="000C6E7B" w:rsidRPr="000C6E7B" w:rsidRDefault="000C6E7B" w:rsidP="000C6E7B">
            <w:pPr>
              <w:rPr>
                <w:rFonts w:eastAsia="Calibri"/>
                <w:color w:val="000000"/>
                <w:lang w:eastAsia="en-US"/>
              </w:rPr>
            </w:pPr>
            <w:r w:rsidRPr="000C6E7B">
              <w:rPr>
                <w:rFonts w:eastAsia="Calibri"/>
                <w:color w:val="000000"/>
                <w:lang w:eastAsia="en-US"/>
              </w:rPr>
              <w:t>ООО «ТрансХимЭнерго» (ИНН 4205220893)</w:t>
            </w:r>
          </w:p>
        </w:tc>
        <w:tc>
          <w:tcPr>
            <w:tcW w:w="2934" w:type="dxa"/>
            <w:tcBorders>
              <w:top w:val="single" w:sz="4" w:space="0" w:color="auto"/>
              <w:left w:val="single" w:sz="4" w:space="0" w:color="auto"/>
              <w:bottom w:val="single" w:sz="4" w:space="0" w:color="auto"/>
              <w:right w:val="single" w:sz="4" w:space="0" w:color="auto"/>
            </w:tcBorders>
            <w:vAlign w:val="center"/>
          </w:tcPr>
          <w:p w14:paraId="05DF2FF9" w14:textId="77777777" w:rsidR="000C6E7B" w:rsidRPr="000C6E7B" w:rsidRDefault="000C6E7B" w:rsidP="000C6E7B">
            <w:pPr>
              <w:jc w:val="center"/>
              <w:rPr>
                <w:rFonts w:eastAsia="Calibri"/>
                <w:color w:val="000000"/>
                <w:lang w:eastAsia="en-US"/>
              </w:rPr>
            </w:pPr>
            <w:r w:rsidRPr="000C6E7B">
              <w:rPr>
                <w:rFonts w:eastAsia="Calibri"/>
                <w:color w:val="000000"/>
                <w:lang w:eastAsia="en-US"/>
              </w:rPr>
              <w:t>38 055,76</w:t>
            </w:r>
          </w:p>
        </w:tc>
        <w:tc>
          <w:tcPr>
            <w:tcW w:w="2815" w:type="dxa"/>
            <w:tcBorders>
              <w:top w:val="single" w:sz="4" w:space="0" w:color="auto"/>
              <w:left w:val="single" w:sz="4" w:space="0" w:color="auto"/>
              <w:bottom w:val="single" w:sz="4" w:space="0" w:color="auto"/>
              <w:right w:val="single" w:sz="4" w:space="0" w:color="auto"/>
            </w:tcBorders>
            <w:vAlign w:val="center"/>
          </w:tcPr>
          <w:p w14:paraId="5E40180E" w14:textId="77777777" w:rsidR="000C6E7B" w:rsidRPr="000C6E7B" w:rsidRDefault="000C6E7B" w:rsidP="000C6E7B">
            <w:pPr>
              <w:jc w:val="center"/>
              <w:rPr>
                <w:rFonts w:eastAsia="Calibri"/>
                <w:color w:val="000000"/>
                <w:lang w:eastAsia="en-US"/>
              </w:rPr>
            </w:pPr>
            <w:r w:rsidRPr="000C6E7B">
              <w:rPr>
                <w:rFonts w:eastAsia="Calibri"/>
                <w:color w:val="000000"/>
                <w:lang w:eastAsia="en-US"/>
              </w:rPr>
              <w:t>0,00</w:t>
            </w:r>
          </w:p>
        </w:tc>
        <w:tc>
          <w:tcPr>
            <w:tcW w:w="2549" w:type="dxa"/>
            <w:tcBorders>
              <w:top w:val="single" w:sz="4" w:space="0" w:color="auto"/>
              <w:left w:val="single" w:sz="4" w:space="0" w:color="auto"/>
              <w:bottom w:val="single" w:sz="4" w:space="0" w:color="auto"/>
              <w:right w:val="single" w:sz="4" w:space="0" w:color="auto"/>
            </w:tcBorders>
            <w:vAlign w:val="center"/>
          </w:tcPr>
          <w:p w14:paraId="5BE7BE8E" w14:textId="77777777" w:rsidR="000C6E7B" w:rsidRPr="000C6E7B" w:rsidRDefault="000C6E7B" w:rsidP="000C6E7B">
            <w:pPr>
              <w:autoSpaceDE w:val="0"/>
              <w:autoSpaceDN w:val="0"/>
              <w:adjustRightInd w:val="0"/>
              <w:jc w:val="center"/>
              <w:rPr>
                <w:rFonts w:eastAsia="Calibri"/>
                <w:bCs/>
                <w:lang w:eastAsia="en-US"/>
              </w:rPr>
            </w:pPr>
            <w:r w:rsidRPr="000C6E7B">
              <w:rPr>
                <w:rFonts w:eastAsia="Calibri"/>
                <w:bCs/>
                <w:lang w:eastAsia="en-US"/>
              </w:rPr>
              <w:t>11,9846</w:t>
            </w:r>
          </w:p>
        </w:tc>
      </w:tr>
      <w:tr w:rsidR="000C6E7B" w:rsidRPr="000C6E7B" w14:paraId="0D81B998" w14:textId="77777777" w:rsidTr="002D6968">
        <w:trPr>
          <w:trHeight w:hRule="exact" w:val="454"/>
        </w:trPr>
        <w:tc>
          <w:tcPr>
            <w:tcW w:w="840" w:type="dxa"/>
            <w:tcBorders>
              <w:top w:val="single" w:sz="4" w:space="0" w:color="auto"/>
              <w:left w:val="single" w:sz="4" w:space="0" w:color="auto"/>
              <w:bottom w:val="single" w:sz="4" w:space="0" w:color="auto"/>
              <w:right w:val="single" w:sz="4" w:space="0" w:color="auto"/>
            </w:tcBorders>
            <w:vAlign w:val="center"/>
          </w:tcPr>
          <w:p w14:paraId="0BCE1950" w14:textId="77777777" w:rsidR="000C6E7B" w:rsidRPr="000C6E7B" w:rsidRDefault="000C6E7B" w:rsidP="000C6E7B">
            <w:pPr>
              <w:numPr>
                <w:ilvl w:val="0"/>
                <w:numId w:val="32"/>
              </w:numPr>
              <w:tabs>
                <w:tab w:val="left" w:pos="284"/>
              </w:tabs>
              <w:autoSpaceDE w:val="0"/>
              <w:autoSpaceDN w:val="0"/>
              <w:adjustRightInd w:val="0"/>
              <w:spacing w:after="200" w:line="276" w:lineRule="auto"/>
              <w:ind w:left="227" w:firstLine="0"/>
              <w:contextualSpacing/>
              <w:jc w:val="center"/>
              <w:rPr>
                <w:rFonts w:eastAsia="Calibri"/>
                <w:bCs/>
                <w:lang w:eastAsia="en-US"/>
              </w:rPr>
            </w:pPr>
          </w:p>
        </w:tc>
        <w:tc>
          <w:tcPr>
            <w:tcW w:w="5879" w:type="dxa"/>
            <w:tcBorders>
              <w:top w:val="single" w:sz="4" w:space="0" w:color="auto"/>
              <w:left w:val="single" w:sz="4" w:space="0" w:color="auto"/>
              <w:bottom w:val="single" w:sz="4" w:space="0" w:color="auto"/>
              <w:right w:val="single" w:sz="4" w:space="0" w:color="auto"/>
            </w:tcBorders>
            <w:vAlign w:val="center"/>
          </w:tcPr>
          <w:p w14:paraId="7CADCF5A" w14:textId="77777777" w:rsidR="000C6E7B" w:rsidRPr="000C6E7B" w:rsidRDefault="000C6E7B" w:rsidP="000C6E7B">
            <w:pPr>
              <w:rPr>
                <w:rFonts w:eastAsia="Calibri"/>
                <w:color w:val="000000"/>
                <w:lang w:eastAsia="en-US"/>
              </w:rPr>
            </w:pPr>
            <w:r w:rsidRPr="000C6E7B">
              <w:rPr>
                <w:rFonts w:eastAsia="Calibri"/>
                <w:color w:val="000000"/>
                <w:lang w:eastAsia="en-US"/>
              </w:rPr>
              <w:t>АО «Электросеть» (ИНН 7714734225)</w:t>
            </w:r>
          </w:p>
        </w:tc>
        <w:tc>
          <w:tcPr>
            <w:tcW w:w="2934" w:type="dxa"/>
            <w:tcBorders>
              <w:top w:val="single" w:sz="4" w:space="0" w:color="auto"/>
              <w:left w:val="single" w:sz="4" w:space="0" w:color="auto"/>
              <w:bottom w:val="single" w:sz="4" w:space="0" w:color="auto"/>
              <w:right w:val="single" w:sz="4" w:space="0" w:color="auto"/>
            </w:tcBorders>
            <w:vAlign w:val="center"/>
          </w:tcPr>
          <w:p w14:paraId="32F89FDD" w14:textId="77777777" w:rsidR="000C6E7B" w:rsidRPr="000C6E7B" w:rsidRDefault="000C6E7B" w:rsidP="000C6E7B">
            <w:pPr>
              <w:jc w:val="center"/>
              <w:rPr>
                <w:rFonts w:eastAsia="Calibri"/>
                <w:color w:val="000000"/>
                <w:lang w:eastAsia="en-US"/>
              </w:rPr>
            </w:pPr>
            <w:r w:rsidRPr="000C6E7B">
              <w:rPr>
                <w:rFonts w:eastAsia="Calibri"/>
                <w:color w:val="000000"/>
                <w:lang w:eastAsia="en-US"/>
              </w:rPr>
              <w:t>777 573,09</w:t>
            </w:r>
          </w:p>
        </w:tc>
        <w:tc>
          <w:tcPr>
            <w:tcW w:w="2815" w:type="dxa"/>
            <w:tcBorders>
              <w:top w:val="single" w:sz="4" w:space="0" w:color="auto"/>
              <w:left w:val="single" w:sz="4" w:space="0" w:color="auto"/>
              <w:bottom w:val="single" w:sz="4" w:space="0" w:color="auto"/>
              <w:right w:val="single" w:sz="4" w:space="0" w:color="auto"/>
            </w:tcBorders>
            <w:vAlign w:val="center"/>
          </w:tcPr>
          <w:p w14:paraId="0719B7FB" w14:textId="77777777" w:rsidR="000C6E7B" w:rsidRPr="000C6E7B" w:rsidRDefault="000C6E7B" w:rsidP="000C6E7B">
            <w:pPr>
              <w:jc w:val="center"/>
              <w:rPr>
                <w:rFonts w:eastAsia="Calibri"/>
                <w:color w:val="000000"/>
                <w:lang w:eastAsia="en-US"/>
              </w:rPr>
            </w:pPr>
            <w:r w:rsidRPr="000C6E7B">
              <w:rPr>
                <w:rFonts w:eastAsia="Calibri"/>
                <w:color w:val="000000"/>
                <w:lang w:eastAsia="en-US"/>
              </w:rPr>
              <w:t>740,92</w:t>
            </w:r>
          </w:p>
        </w:tc>
        <w:tc>
          <w:tcPr>
            <w:tcW w:w="2549" w:type="dxa"/>
            <w:tcBorders>
              <w:top w:val="single" w:sz="4" w:space="0" w:color="auto"/>
              <w:left w:val="single" w:sz="4" w:space="0" w:color="auto"/>
              <w:bottom w:val="single" w:sz="4" w:space="0" w:color="auto"/>
              <w:right w:val="single" w:sz="4" w:space="0" w:color="auto"/>
            </w:tcBorders>
            <w:vAlign w:val="center"/>
          </w:tcPr>
          <w:p w14:paraId="00B3D1BC" w14:textId="77777777" w:rsidR="000C6E7B" w:rsidRPr="000C6E7B" w:rsidRDefault="000C6E7B" w:rsidP="000C6E7B">
            <w:pPr>
              <w:autoSpaceDE w:val="0"/>
              <w:autoSpaceDN w:val="0"/>
              <w:adjustRightInd w:val="0"/>
              <w:jc w:val="center"/>
              <w:rPr>
                <w:rFonts w:eastAsia="Calibri"/>
                <w:bCs/>
                <w:lang w:eastAsia="en-US"/>
              </w:rPr>
            </w:pPr>
            <w:r w:rsidRPr="000C6E7B">
              <w:rPr>
                <w:rFonts w:eastAsia="Calibri"/>
                <w:bCs/>
                <w:lang w:eastAsia="en-US"/>
              </w:rPr>
              <w:t>53,6080</w:t>
            </w:r>
          </w:p>
        </w:tc>
      </w:tr>
      <w:tr w:rsidR="000C6E7B" w:rsidRPr="000C6E7B" w14:paraId="45160B6F" w14:textId="77777777" w:rsidTr="002D6968">
        <w:trPr>
          <w:trHeight w:hRule="exact" w:val="454"/>
        </w:trPr>
        <w:tc>
          <w:tcPr>
            <w:tcW w:w="840" w:type="dxa"/>
            <w:tcBorders>
              <w:top w:val="single" w:sz="4" w:space="0" w:color="auto"/>
              <w:left w:val="single" w:sz="4" w:space="0" w:color="auto"/>
              <w:bottom w:val="single" w:sz="4" w:space="0" w:color="auto"/>
              <w:right w:val="single" w:sz="4" w:space="0" w:color="auto"/>
            </w:tcBorders>
            <w:vAlign w:val="center"/>
          </w:tcPr>
          <w:p w14:paraId="44B9BAB6" w14:textId="77777777" w:rsidR="000C6E7B" w:rsidRPr="000C6E7B" w:rsidRDefault="000C6E7B" w:rsidP="000C6E7B">
            <w:pPr>
              <w:numPr>
                <w:ilvl w:val="0"/>
                <w:numId w:val="32"/>
              </w:numPr>
              <w:tabs>
                <w:tab w:val="left" w:pos="284"/>
              </w:tabs>
              <w:autoSpaceDE w:val="0"/>
              <w:autoSpaceDN w:val="0"/>
              <w:adjustRightInd w:val="0"/>
              <w:spacing w:after="200" w:line="276" w:lineRule="auto"/>
              <w:ind w:left="227" w:firstLine="0"/>
              <w:contextualSpacing/>
              <w:jc w:val="center"/>
              <w:rPr>
                <w:rFonts w:eastAsia="Calibri"/>
                <w:bCs/>
                <w:lang w:eastAsia="en-US"/>
              </w:rPr>
            </w:pPr>
          </w:p>
        </w:tc>
        <w:tc>
          <w:tcPr>
            <w:tcW w:w="5879" w:type="dxa"/>
            <w:tcBorders>
              <w:top w:val="single" w:sz="4" w:space="0" w:color="auto"/>
              <w:left w:val="single" w:sz="4" w:space="0" w:color="auto"/>
              <w:bottom w:val="single" w:sz="4" w:space="0" w:color="auto"/>
              <w:right w:val="single" w:sz="4" w:space="0" w:color="auto"/>
            </w:tcBorders>
            <w:vAlign w:val="center"/>
          </w:tcPr>
          <w:p w14:paraId="243CA9D4" w14:textId="77777777" w:rsidR="000C6E7B" w:rsidRPr="000C6E7B" w:rsidRDefault="000C6E7B" w:rsidP="000C6E7B">
            <w:pPr>
              <w:rPr>
                <w:rFonts w:eastAsia="Calibri"/>
                <w:color w:val="000000"/>
                <w:lang w:eastAsia="en-US"/>
              </w:rPr>
            </w:pPr>
            <w:r w:rsidRPr="000C6E7B">
              <w:rPr>
                <w:rFonts w:eastAsia="Calibri"/>
                <w:color w:val="000000"/>
                <w:lang w:eastAsia="en-US"/>
              </w:rPr>
              <w:t>ООО «Электросетьсервис» (ИНН 4223057103)</w:t>
            </w:r>
          </w:p>
        </w:tc>
        <w:tc>
          <w:tcPr>
            <w:tcW w:w="2934" w:type="dxa"/>
            <w:tcBorders>
              <w:top w:val="single" w:sz="4" w:space="0" w:color="auto"/>
              <w:left w:val="single" w:sz="4" w:space="0" w:color="auto"/>
              <w:bottom w:val="single" w:sz="4" w:space="0" w:color="auto"/>
              <w:right w:val="single" w:sz="4" w:space="0" w:color="auto"/>
            </w:tcBorders>
            <w:vAlign w:val="center"/>
          </w:tcPr>
          <w:p w14:paraId="464BF3BF" w14:textId="77777777" w:rsidR="000C6E7B" w:rsidRPr="000C6E7B" w:rsidRDefault="000C6E7B" w:rsidP="000C6E7B">
            <w:pPr>
              <w:jc w:val="center"/>
              <w:rPr>
                <w:rFonts w:eastAsia="Calibri"/>
                <w:color w:val="000000"/>
                <w:lang w:eastAsia="en-US"/>
              </w:rPr>
            </w:pPr>
            <w:r w:rsidRPr="000C6E7B">
              <w:rPr>
                <w:rFonts w:eastAsia="Calibri"/>
                <w:color w:val="000000"/>
                <w:lang w:eastAsia="en-US"/>
              </w:rPr>
              <w:t>49 216,40</w:t>
            </w:r>
          </w:p>
        </w:tc>
        <w:tc>
          <w:tcPr>
            <w:tcW w:w="2815" w:type="dxa"/>
            <w:tcBorders>
              <w:top w:val="single" w:sz="4" w:space="0" w:color="auto"/>
              <w:left w:val="single" w:sz="4" w:space="0" w:color="auto"/>
              <w:bottom w:val="single" w:sz="4" w:space="0" w:color="auto"/>
              <w:right w:val="single" w:sz="4" w:space="0" w:color="auto"/>
            </w:tcBorders>
            <w:vAlign w:val="center"/>
          </w:tcPr>
          <w:p w14:paraId="6AD2B609" w14:textId="77777777" w:rsidR="000C6E7B" w:rsidRPr="000C6E7B" w:rsidRDefault="000C6E7B" w:rsidP="000C6E7B">
            <w:pPr>
              <w:jc w:val="center"/>
              <w:rPr>
                <w:rFonts w:eastAsia="Calibri"/>
                <w:color w:val="000000"/>
                <w:lang w:eastAsia="en-US"/>
              </w:rPr>
            </w:pPr>
            <w:r w:rsidRPr="000C6E7B">
              <w:rPr>
                <w:rFonts w:eastAsia="Calibri"/>
                <w:color w:val="000000"/>
                <w:lang w:eastAsia="en-US"/>
              </w:rPr>
              <w:t>110,07</w:t>
            </w:r>
          </w:p>
        </w:tc>
        <w:tc>
          <w:tcPr>
            <w:tcW w:w="2549" w:type="dxa"/>
            <w:tcBorders>
              <w:top w:val="single" w:sz="4" w:space="0" w:color="auto"/>
              <w:left w:val="single" w:sz="4" w:space="0" w:color="auto"/>
              <w:bottom w:val="single" w:sz="4" w:space="0" w:color="auto"/>
              <w:right w:val="single" w:sz="4" w:space="0" w:color="auto"/>
            </w:tcBorders>
            <w:vAlign w:val="center"/>
          </w:tcPr>
          <w:p w14:paraId="309E5455" w14:textId="77777777" w:rsidR="000C6E7B" w:rsidRPr="000C6E7B" w:rsidRDefault="000C6E7B" w:rsidP="000C6E7B">
            <w:pPr>
              <w:autoSpaceDE w:val="0"/>
              <w:autoSpaceDN w:val="0"/>
              <w:adjustRightInd w:val="0"/>
              <w:jc w:val="center"/>
              <w:rPr>
                <w:rFonts w:eastAsia="Calibri"/>
                <w:bCs/>
                <w:lang w:eastAsia="en-US"/>
              </w:rPr>
            </w:pPr>
            <w:r w:rsidRPr="000C6E7B">
              <w:rPr>
                <w:rFonts w:eastAsia="Calibri"/>
                <w:bCs/>
                <w:lang w:eastAsia="en-US"/>
              </w:rPr>
              <w:t>1,6278</w:t>
            </w:r>
          </w:p>
        </w:tc>
      </w:tr>
      <w:tr w:rsidR="000C6E7B" w:rsidRPr="000C6E7B" w14:paraId="510C54E8" w14:textId="77777777" w:rsidTr="002D6968">
        <w:trPr>
          <w:trHeight w:hRule="exact" w:val="454"/>
        </w:trPr>
        <w:tc>
          <w:tcPr>
            <w:tcW w:w="840" w:type="dxa"/>
            <w:tcBorders>
              <w:top w:val="single" w:sz="4" w:space="0" w:color="auto"/>
              <w:left w:val="single" w:sz="4" w:space="0" w:color="auto"/>
              <w:bottom w:val="single" w:sz="4" w:space="0" w:color="auto"/>
              <w:right w:val="single" w:sz="4" w:space="0" w:color="auto"/>
            </w:tcBorders>
            <w:vAlign w:val="center"/>
          </w:tcPr>
          <w:p w14:paraId="79C170E5" w14:textId="77777777" w:rsidR="000C6E7B" w:rsidRPr="000C6E7B" w:rsidRDefault="000C6E7B" w:rsidP="000C6E7B">
            <w:pPr>
              <w:numPr>
                <w:ilvl w:val="0"/>
                <w:numId w:val="32"/>
              </w:numPr>
              <w:tabs>
                <w:tab w:val="left" w:pos="284"/>
              </w:tabs>
              <w:autoSpaceDE w:val="0"/>
              <w:autoSpaceDN w:val="0"/>
              <w:adjustRightInd w:val="0"/>
              <w:spacing w:after="200" w:line="276" w:lineRule="auto"/>
              <w:ind w:left="227" w:firstLine="0"/>
              <w:contextualSpacing/>
              <w:jc w:val="center"/>
              <w:rPr>
                <w:rFonts w:eastAsia="Calibri"/>
                <w:bCs/>
                <w:lang w:eastAsia="en-US"/>
              </w:rPr>
            </w:pPr>
          </w:p>
        </w:tc>
        <w:tc>
          <w:tcPr>
            <w:tcW w:w="5879" w:type="dxa"/>
            <w:tcBorders>
              <w:top w:val="single" w:sz="4" w:space="0" w:color="auto"/>
              <w:left w:val="single" w:sz="4" w:space="0" w:color="auto"/>
              <w:bottom w:val="single" w:sz="4" w:space="0" w:color="auto"/>
              <w:right w:val="single" w:sz="4" w:space="0" w:color="auto"/>
            </w:tcBorders>
            <w:vAlign w:val="center"/>
          </w:tcPr>
          <w:p w14:paraId="0D14FDA7" w14:textId="77777777" w:rsidR="000C6E7B" w:rsidRPr="000C6E7B" w:rsidRDefault="000C6E7B" w:rsidP="000C6E7B">
            <w:pPr>
              <w:rPr>
                <w:rFonts w:eastAsia="Calibri"/>
                <w:color w:val="000000"/>
                <w:lang w:eastAsia="en-US"/>
              </w:rPr>
            </w:pPr>
            <w:r w:rsidRPr="000C6E7B">
              <w:rPr>
                <w:rFonts w:eastAsia="Calibri"/>
                <w:color w:val="000000"/>
                <w:lang w:eastAsia="en-US"/>
              </w:rPr>
              <w:t>ООО «ЭнергоПаритет» (ИНН 4205262491)</w:t>
            </w:r>
          </w:p>
        </w:tc>
        <w:tc>
          <w:tcPr>
            <w:tcW w:w="2934" w:type="dxa"/>
            <w:tcBorders>
              <w:top w:val="single" w:sz="4" w:space="0" w:color="auto"/>
              <w:left w:val="single" w:sz="4" w:space="0" w:color="auto"/>
              <w:bottom w:val="single" w:sz="4" w:space="0" w:color="auto"/>
              <w:right w:val="single" w:sz="4" w:space="0" w:color="auto"/>
            </w:tcBorders>
            <w:vAlign w:val="center"/>
          </w:tcPr>
          <w:p w14:paraId="795397E7" w14:textId="77777777" w:rsidR="000C6E7B" w:rsidRPr="000C6E7B" w:rsidRDefault="000C6E7B" w:rsidP="000C6E7B">
            <w:pPr>
              <w:jc w:val="center"/>
              <w:rPr>
                <w:rFonts w:eastAsia="Calibri"/>
                <w:color w:val="000000"/>
                <w:lang w:eastAsia="en-US"/>
              </w:rPr>
            </w:pPr>
            <w:r w:rsidRPr="000C6E7B">
              <w:rPr>
                <w:rFonts w:eastAsia="Calibri"/>
                <w:color w:val="000000"/>
                <w:lang w:eastAsia="en-US"/>
              </w:rPr>
              <w:t>1 542 392,70</w:t>
            </w:r>
          </w:p>
        </w:tc>
        <w:tc>
          <w:tcPr>
            <w:tcW w:w="2815" w:type="dxa"/>
            <w:tcBorders>
              <w:top w:val="single" w:sz="4" w:space="0" w:color="auto"/>
              <w:left w:val="single" w:sz="4" w:space="0" w:color="auto"/>
              <w:bottom w:val="single" w:sz="4" w:space="0" w:color="auto"/>
              <w:right w:val="single" w:sz="4" w:space="0" w:color="auto"/>
            </w:tcBorders>
            <w:vAlign w:val="center"/>
          </w:tcPr>
          <w:p w14:paraId="16F76784" w14:textId="77777777" w:rsidR="000C6E7B" w:rsidRPr="000C6E7B" w:rsidRDefault="000C6E7B" w:rsidP="000C6E7B">
            <w:pPr>
              <w:jc w:val="center"/>
              <w:rPr>
                <w:rFonts w:eastAsia="Calibri"/>
                <w:color w:val="000000"/>
                <w:lang w:eastAsia="en-US"/>
              </w:rPr>
            </w:pPr>
            <w:r w:rsidRPr="000C6E7B">
              <w:rPr>
                <w:rFonts w:eastAsia="Calibri"/>
                <w:color w:val="000000"/>
                <w:lang w:eastAsia="en-US"/>
              </w:rPr>
              <w:t>0,00</w:t>
            </w:r>
          </w:p>
        </w:tc>
        <w:tc>
          <w:tcPr>
            <w:tcW w:w="2549" w:type="dxa"/>
            <w:tcBorders>
              <w:top w:val="single" w:sz="4" w:space="0" w:color="auto"/>
              <w:left w:val="single" w:sz="4" w:space="0" w:color="auto"/>
              <w:bottom w:val="single" w:sz="4" w:space="0" w:color="auto"/>
              <w:right w:val="single" w:sz="4" w:space="0" w:color="auto"/>
            </w:tcBorders>
            <w:vAlign w:val="center"/>
          </w:tcPr>
          <w:p w14:paraId="2C4AEA54" w14:textId="77777777" w:rsidR="000C6E7B" w:rsidRPr="000C6E7B" w:rsidRDefault="000C6E7B" w:rsidP="000C6E7B">
            <w:pPr>
              <w:autoSpaceDE w:val="0"/>
              <w:autoSpaceDN w:val="0"/>
              <w:adjustRightInd w:val="0"/>
              <w:jc w:val="center"/>
              <w:rPr>
                <w:rFonts w:eastAsia="Calibri"/>
                <w:bCs/>
                <w:lang w:eastAsia="en-US"/>
              </w:rPr>
            </w:pPr>
            <w:r w:rsidRPr="000C6E7B">
              <w:rPr>
                <w:rFonts w:eastAsia="Calibri"/>
                <w:bCs/>
                <w:lang w:eastAsia="en-US"/>
              </w:rPr>
              <w:t>18,8742</w:t>
            </w:r>
          </w:p>
        </w:tc>
      </w:tr>
      <w:tr w:rsidR="000C6E7B" w:rsidRPr="000C6E7B" w14:paraId="1BA69053" w14:textId="77777777" w:rsidTr="002D6968">
        <w:trPr>
          <w:trHeight w:hRule="exact" w:val="454"/>
        </w:trPr>
        <w:tc>
          <w:tcPr>
            <w:tcW w:w="840" w:type="dxa"/>
            <w:tcBorders>
              <w:top w:val="single" w:sz="4" w:space="0" w:color="auto"/>
              <w:left w:val="single" w:sz="4" w:space="0" w:color="auto"/>
              <w:bottom w:val="single" w:sz="4" w:space="0" w:color="auto"/>
              <w:right w:val="single" w:sz="4" w:space="0" w:color="auto"/>
            </w:tcBorders>
            <w:vAlign w:val="center"/>
          </w:tcPr>
          <w:p w14:paraId="6122318E" w14:textId="77777777" w:rsidR="000C6E7B" w:rsidRPr="000C6E7B" w:rsidRDefault="000C6E7B" w:rsidP="000C6E7B">
            <w:pPr>
              <w:numPr>
                <w:ilvl w:val="0"/>
                <w:numId w:val="32"/>
              </w:numPr>
              <w:tabs>
                <w:tab w:val="left" w:pos="284"/>
              </w:tabs>
              <w:autoSpaceDE w:val="0"/>
              <w:autoSpaceDN w:val="0"/>
              <w:adjustRightInd w:val="0"/>
              <w:spacing w:after="200" w:line="276" w:lineRule="auto"/>
              <w:ind w:left="227" w:firstLine="0"/>
              <w:contextualSpacing/>
              <w:jc w:val="center"/>
              <w:rPr>
                <w:rFonts w:eastAsia="Calibri"/>
                <w:bCs/>
                <w:lang w:eastAsia="en-US"/>
              </w:rPr>
            </w:pPr>
          </w:p>
        </w:tc>
        <w:tc>
          <w:tcPr>
            <w:tcW w:w="5879" w:type="dxa"/>
            <w:tcBorders>
              <w:top w:val="single" w:sz="4" w:space="0" w:color="auto"/>
              <w:left w:val="single" w:sz="4" w:space="0" w:color="auto"/>
              <w:bottom w:val="single" w:sz="4" w:space="0" w:color="auto"/>
              <w:right w:val="single" w:sz="4" w:space="0" w:color="auto"/>
            </w:tcBorders>
            <w:vAlign w:val="center"/>
          </w:tcPr>
          <w:p w14:paraId="77D3F64A" w14:textId="77777777" w:rsidR="000C6E7B" w:rsidRPr="000C6E7B" w:rsidRDefault="000C6E7B" w:rsidP="000C6E7B">
            <w:pPr>
              <w:rPr>
                <w:rFonts w:eastAsia="Calibri"/>
                <w:color w:val="000000"/>
                <w:lang w:eastAsia="en-US"/>
              </w:rPr>
            </w:pPr>
            <w:r w:rsidRPr="000C6E7B">
              <w:rPr>
                <w:rFonts w:eastAsia="Calibri"/>
                <w:color w:val="000000"/>
                <w:lang w:eastAsia="en-US"/>
              </w:rPr>
              <w:t>ООО «Энергосервис» (ИНН 4212038927)</w:t>
            </w:r>
          </w:p>
        </w:tc>
        <w:tc>
          <w:tcPr>
            <w:tcW w:w="2934" w:type="dxa"/>
            <w:tcBorders>
              <w:top w:val="single" w:sz="4" w:space="0" w:color="auto"/>
              <w:left w:val="single" w:sz="4" w:space="0" w:color="auto"/>
              <w:bottom w:val="single" w:sz="4" w:space="0" w:color="auto"/>
              <w:right w:val="single" w:sz="4" w:space="0" w:color="auto"/>
            </w:tcBorders>
            <w:vAlign w:val="center"/>
          </w:tcPr>
          <w:p w14:paraId="199C6FB1" w14:textId="77777777" w:rsidR="000C6E7B" w:rsidRPr="000C6E7B" w:rsidRDefault="000C6E7B" w:rsidP="000C6E7B">
            <w:pPr>
              <w:jc w:val="center"/>
              <w:rPr>
                <w:rFonts w:eastAsia="Calibri"/>
                <w:color w:val="000000"/>
                <w:lang w:eastAsia="en-US"/>
              </w:rPr>
            </w:pPr>
            <w:r w:rsidRPr="000C6E7B">
              <w:rPr>
                <w:rFonts w:eastAsia="Calibri"/>
                <w:color w:val="000000"/>
                <w:lang w:eastAsia="en-US"/>
              </w:rPr>
              <w:t>26 412,92</w:t>
            </w:r>
          </w:p>
        </w:tc>
        <w:tc>
          <w:tcPr>
            <w:tcW w:w="2815" w:type="dxa"/>
            <w:tcBorders>
              <w:top w:val="single" w:sz="4" w:space="0" w:color="auto"/>
              <w:left w:val="single" w:sz="4" w:space="0" w:color="auto"/>
              <w:bottom w:val="single" w:sz="4" w:space="0" w:color="auto"/>
              <w:right w:val="single" w:sz="4" w:space="0" w:color="auto"/>
            </w:tcBorders>
            <w:vAlign w:val="center"/>
          </w:tcPr>
          <w:p w14:paraId="2175A80D" w14:textId="77777777" w:rsidR="000C6E7B" w:rsidRPr="000C6E7B" w:rsidRDefault="000C6E7B" w:rsidP="000C6E7B">
            <w:pPr>
              <w:jc w:val="center"/>
              <w:rPr>
                <w:rFonts w:eastAsia="Calibri"/>
                <w:color w:val="000000"/>
                <w:lang w:eastAsia="en-US"/>
              </w:rPr>
            </w:pPr>
            <w:r w:rsidRPr="000C6E7B">
              <w:rPr>
                <w:rFonts w:eastAsia="Calibri"/>
                <w:color w:val="000000"/>
                <w:lang w:eastAsia="en-US"/>
              </w:rPr>
              <w:t>0,00</w:t>
            </w:r>
          </w:p>
        </w:tc>
        <w:tc>
          <w:tcPr>
            <w:tcW w:w="2549" w:type="dxa"/>
            <w:tcBorders>
              <w:top w:val="single" w:sz="4" w:space="0" w:color="auto"/>
              <w:left w:val="single" w:sz="4" w:space="0" w:color="auto"/>
              <w:bottom w:val="single" w:sz="4" w:space="0" w:color="auto"/>
              <w:right w:val="single" w:sz="4" w:space="0" w:color="auto"/>
            </w:tcBorders>
            <w:vAlign w:val="center"/>
          </w:tcPr>
          <w:p w14:paraId="39BCD0E4" w14:textId="77777777" w:rsidR="000C6E7B" w:rsidRPr="000C6E7B" w:rsidRDefault="000C6E7B" w:rsidP="000C6E7B">
            <w:pPr>
              <w:autoSpaceDE w:val="0"/>
              <w:autoSpaceDN w:val="0"/>
              <w:adjustRightInd w:val="0"/>
              <w:jc w:val="center"/>
              <w:rPr>
                <w:rFonts w:eastAsia="Calibri"/>
                <w:bCs/>
                <w:lang w:eastAsia="en-US"/>
              </w:rPr>
            </w:pPr>
            <w:r w:rsidRPr="000C6E7B">
              <w:rPr>
                <w:rFonts w:eastAsia="Calibri"/>
                <w:bCs/>
                <w:lang w:eastAsia="en-US"/>
              </w:rPr>
              <w:t>7,4599</w:t>
            </w:r>
          </w:p>
        </w:tc>
      </w:tr>
      <w:tr w:rsidR="000C6E7B" w:rsidRPr="000C6E7B" w14:paraId="5BD002BD" w14:textId="77777777" w:rsidTr="002D6968">
        <w:trPr>
          <w:trHeight w:hRule="exact" w:val="454"/>
        </w:trPr>
        <w:tc>
          <w:tcPr>
            <w:tcW w:w="6719" w:type="dxa"/>
            <w:gridSpan w:val="2"/>
            <w:tcBorders>
              <w:top w:val="single" w:sz="4" w:space="0" w:color="auto"/>
              <w:left w:val="single" w:sz="4" w:space="0" w:color="auto"/>
              <w:bottom w:val="single" w:sz="4" w:space="0" w:color="auto"/>
              <w:right w:val="single" w:sz="4" w:space="0" w:color="auto"/>
            </w:tcBorders>
            <w:vAlign w:val="center"/>
          </w:tcPr>
          <w:p w14:paraId="5FFB7D4B" w14:textId="77777777" w:rsidR="000C6E7B" w:rsidRPr="000C6E7B" w:rsidRDefault="000C6E7B" w:rsidP="000C6E7B">
            <w:pPr>
              <w:autoSpaceDE w:val="0"/>
              <w:autoSpaceDN w:val="0"/>
              <w:adjustRightInd w:val="0"/>
              <w:jc w:val="center"/>
              <w:rPr>
                <w:rFonts w:eastAsia="Calibri"/>
                <w:bCs/>
                <w:lang w:eastAsia="en-US"/>
              </w:rPr>
            </w:pPr>
            <w:r w:rsidRPr="000C6E7B">
              <w:rPr>
                <w:rFonts w:eastAsia="Calibri"/>
                <w:bCs/>
                <w:lang w:eastAsia="en-US"/>
              </w:rPr>
              <w:t>ВСЕГО</w:t>
            </w:r>
          </w:p>
        </w:tc>
        <w:tc>
          <w:tcPr>
            <w:tcW w:w="2934" w:type="dxa"/>
            <w:tcBorders>
              <w:top w:val="single" w:sz="4" w:space="0" w:color="auto"/>
              <w:left w:val="single" w:sz="4" w:space="0" w:color="auto"/>
              <w:bottom w:val="single" w:sz="4" w:space="0" w:color="auto"/>
              <w:right w:val="single" w:sz="4" w:space="0" w:color="auto"/>
            </w:tcBorders>
            <w:vAlign w:val="center"/>
          </w:tcPr>
          <w:p w14:paraId="4E02887A" w14:textId="77777777" w:rsidR="000C6E7B" w:rsidRPr="000C6E7B" w:rsidRDefault="000C6E7B" w:rsidP="000C6E7B">
            <w:pPr>
              <w:autoSpaceDE w:val="0"/>
              <w:autoSpaceDN w:val="0"/>
              <w:adjustRightInd w:val="0"/>
              <w:jc w:val="center"/>
              <w:rPr>
                <w:rFonts w:eastAsia="Calibri"/>
                <w:lang w:eastAsia="en-US"/>
              </w:rPr>
            </w:pPr>
            <w:r w:rsidRPr="000C6E7B">
              <w:rPr>
                <w:rFonts w:eastAsia="Calibri"/>
                <w:color w:val="000000"/>
                <w:lang w:eastAsia="en-US"/>
              </w:rPr>
              <w:t>21 535 888,48</w:t>
            </w:r>
          </w:p>
        </w:tc>
        <w:tc>
          <w:tcPr>
            <w:tcW w:w="2815" w:type="dxa"/>
            <w:tcBorders>
              <w:top w:val="single" w:sz="4" w:space="0" w:color="auto"/>
              <w:left w:val="single" w:sz="4" w:space="0" w:color="auto"/>
              <w:bottom w:val="single" w:sz="4" w:space="0" w:color="auto"/>
              <w:right w:val="single" w:sz="4" w:space="0" w:color="auto"/>
            </w:tcBorders>
            <w:vAlign w:val="center"/>
          </w:tcPr>
          <w:p w14:paraId="523A8F2E" w14:textId="77777777" w:rsidR="000C6E7B" w:rsidRPr="000C6E7B" w:rsidRDefault="000C6E7B" w:rsidP="000C6E7B">
            <w:pPr>
              <w:autoSpaceDE w:val="0"/>
              <w:autoSpaceDN w:val="0"/>
              <w:adjustRightInd w:val="0"/>
              <w:jc w:val="center"/>
              <w:rPr>
                <w:rFonts w:eastAsia="Calibri"/>
                <w:color w:val="000000"/>
                <w:lang w:eastAsia="en-US"/>
              </w:rPr>
            </w:pPr>
            <w:r w:rsidRPr="000C6E7B">
              <w:rPr>
                <w:rFonts w:eastAsia="Calibri"/>
                <w:color w:val="000000"/>
                <w:lang w:eastAsia="en-US"/>
              </w:rPr>
              <w:t>709 386,10</w:t>
            </w:r>
          </w:p>
        </w:tc>
        <w:tc>
          <w:tcPr>
            <w:tcW w:w="2549" w:type="dxa"/>
            <w:tcBorders>
              <w:top w:val="single" w:sz="4" w:space="0" w:color="auto"/>
              <w:left w:val="single" w:sz="4" w:space="0" w:color="auto"/>
              <w:bottom w:val="single" w:sz="4" w:space="0" w:color="auto"/>
              <w:right w:val="single" w:sz="4" w:space="0" w:color="auto"/>
            </w:tcBorders>
            <w:vAlign w:val="center"/>
          </w:tcPr>
          <w:p w14:paraId="2B93AFE7" w14:textId="77777777" w:rsidR="000C6E7B" w:rsidRPr="000C6E7B" w:rsidRDefault="000C6E7B" w:rsidP="000C6E7B">
            <w:pPr>
              <w:autoSpaceDE w:val="0"/>
              <w:autoSpaceDN w:val="0"/>
              <w:adjustRightInd w:val="0"/>
              <w:jc w:val="center"/>
              <w:rPr>
                <w:rFonts w:eastAsia="Calibri"/>
                <w:bCs/>
                <w:lang w:eastAsia="en-US"/>
              </w:rPr>
            </w:pPr>
            <w:r w:rsidRPr="000C6E7B">
              <w:rPr>
                <w:rFonts w:eastAsia="Calibri"/>
                <w:bCs/>
                <w:lang w:eastAsia="en-US"/>
              </w:rPr>
              <w:t>1 468,9832</w:t>
            </w:r>
          </w:p>
        </w:tc>
      </w:tr>
    </w:tbl>
    <w:p w14:paraId="5605F3FC" w14:textId="77777777" w:rsidR="000C6E7B" w:rsidRPr="000C6E7B" w:rsidRDefault="000C6E7B" w:rsidP="000C6E7B">
      <w:pPr>
        <w:jc w:val="right"/>
        <w:rPr>
          <w:rFonts w:eastAsia="Calibri"/>
          <w:sz w:val="28"/>
          <w:szCs w:val="28"/>
          <w:lang w:eastAsia="en-US"/>
        </w:rPr>
      </w:pPr>
    </w:p>
    <w:p w14:paraId="3D6DF6E5" w14:textId="77777777" w:rsidR="000C6E7B" w:rsidRPr="000C6E7B" w:rsidRDefault="000C6E7B" w:rsidP="000C6E7B">
      <w:pPr>
        <w:spacing w:after="200" w:line="276" w:lineRule="auto"/>
        <w:rPr>
          <w:rFonts w:eastAsia="Calibri"/>
          <w:sz w:val="28"/>
          <w:szCs w:val="28"/>
          <w:lang w:eastAsia="en-US"/>
        </w:rPr>
      </w:pPr>
    </w:p>
    <w:p w14:paraId="3EA57BB2" w14:textId="77777777" w:rsidR="000C6E7B" w:rsidRPr="000C6E7B" w:rsidRDefault="000C6E7B" w:rsidP="000C6E7B">
      <w:pPr>
        <w:spacing w:after="200" w:line="276" w:lineRule="auto"/>
        <w:rPr>
          <w:rFonts w:ascii="Calibri" w:eastAsia="Calibri" w:hAnsi="Calibri"/>
          <w:sz w:val="22"/>
          <w:szCs w:val="22"/>
          <w:lang w:eastAsia="en-US"/>
        </w:rPr>
      </w:pPr>
    </w:p>
    <w:p w14:paraId="6D872098" w14:textId="77777777" w:rsidR="000C6E7B" w:rsidRPr="000C6E7B" w:rsidRDefault="000C6E7B" w:rsidP="000C6E7B">
      <w:pPr>
        <w:jc w:val="right"/>
        <w:rPr>
          <w:rFonts w:eastAsia="Calibri"/>
          <w:sz w:val="28"/>
          <w:szCs w:val="28"/>
          <w:lang w:eastAsia="en-US"/>
        </w:rPr>
      </w:pPr>
    </w:p>
    <w:p w14:paraId="73FA6B9D" w14:textId="77777777" w:rsidR="000C6E7B" w:rsidRPr="000C6E7B" w:rsidRDefault="000C6E7B" w:rsidP="000C6E7B">
      <w:pPr>
        <w:spacing w:after="200" w:line="276" w:lineRule="auto"/>
        <w:rPr>
          <w:rFonts w:eastAsia="Calibri"/>
          <w:sz w:val="28"/>
          <w:szCs w:val="28"/>
          <w:lang w:eastAsia="en-US"/>
        </w:rPr>
      </w:pPr>
      <w:r w:rsidRPr="000C6E7B">
        <w:rPr>
          <w:rFonts w:eastAsia="Calibri"/>
          <w:sz w:val="28"/>
          <w:szCs w:val="28"/>
          <w:lang w:eastAsia="en-US"/>
        </w:rPr>
        <w:br w:type="page"/>
      </w:r>
    </w:p>
    <w:p w14:paraId="68FF64BD" w14:textId="77777777" w:rsidR="000C6E7B" w:rsidRPr="000C6E7B" w:rsidRDefault="000C6E7B" w:rsidP="000C6E7B">
      <w:pPr>
        <w:jc w:val="right"/>
        <w:rPr>
          <w:rFonts w:eastAsia="Calibri"/>
          <w:sz w:val="28"/>
          <w:szCs w:val="28"/>
          <w:lang w:eastAsia="en-US"/>
        </w:rPr>
      </w:pPr>
      <w:r w:rsidRPr="000C6E7B">
        <w:rPr>
          <w:rFonts w:eastAsia="Calibri"/>
          <w:sz w:val="28"/>
          <w:szCs w:val="28"/>
          <w:lang w:eastAsia="en-US"/>
        </w:rPr>
        <w:lastRenderedPageBreak/>
        <w:t>Таблица 3</w:t>
      </w:r>
    </w:p>
    <w:p w14:paraId="28C8867F" w14:textId="77777777" w:rsidR="000C6E7B" w:rsidRPr="000C6E7B" w:rsidRDefault="000C6E7B" w:rsidP="000C6E7B">
      <w:pPr>
        <w:jc w:val="right"/>
        <w:rPr>
          <w:rFonts w:eastAsia="Calibri"/>
          <w:sz w:val="28"/>
          <w:szCs w:val="28"/>
          <w:lang w:eastAsia="en-US"/>
        </w:rPr>
      </w:pPr>
    </w:p>
    <w:p w14:paraId="2FDC75D4" w14:textId="77777777" w:rsidR="000C6E7B" w:rsidRPr="000C6E7B" w:rsidRDefault="000C6E7B" w:rsidP="000C6E7B">
      <w:pPr>
        <w:jc w:val="center"/>
        <w:rPr>
          <w:rFonts w:eastAsia="Calibri"/>
          <w:b/>
          <w:sz w:val="28"/>
          <w:szCs w:val="28"/>
          <w:lang w:eastAsia="en-US"/>
        </w:rPr>
      </w:pPr>
      <w:r w:rsidRPr="000C6E7B">
        <w:rPr>
          <w:rFonts w:eastAsia="Calibri"/>
          <w:b/>
          <w:sz w:val="28"/>
          <w:szCs w:val="28"/>
          <w:lang w:eastAsia="en-US"/>
        </w:rPr>
        <w:t xml:space="preserve">Показатели для целей расчета единых (котловых) тарифов на услуги по </w:t>
      </w:r>
    </w:p>
    <w:p w14:paraId="37A108A1" w14:textId="77777777" w:rsidR="000C6E7B" w:rsidRPr="000C6E7B" w:rsidRDefault="000C6E7B" w:rsidP="000C6E7B">
      <w:pPr>
        <w:jc w:val="center"/>
        <w:rPr>
          <w:rFonts w:eastAsia="Calibri"/>
          <w:b/>
          <w:sz w:val="28"/>
          <w:szCs w:val="28"/>
          <w:lang w:eastAsia="en-US"/>
        </w:rPr>
      </w:pPr>
      <w:r w:rsidRPr="000C6E7B">
        <w:rPr>
          <w:rFonts w:eastAsia="Calibri"/>
          <w:b/>
          <w:sz w:val="28"/>
          <w:szCs w:val="28"/>
          <w:lang w:eastAsia="en-US"/>
        </w:rPr>
        <w:t xml:space="preserve">передаче электрической энергии по сетям Кемеровской области-Кузбасса </w:t>
      </w:r>
    </w:p>
    <w:p w14:paraId="37D4CE53" w14:textId="77777777" w:rsidR="000C6E7B" w:rsidRPr="000C6E7B" w:rsidRDefault="000C6E7B" w:rsidP="000C6E7B">
      <w:pPr>
        <w:jc w:val="center"/>
        <w:rPr>
          <w:rFonts w:eastAsia="Calibri"/>
          <w:b/>
          <w:sz w:val="28"/>
          <w:szCs w:val="28"/>
          <w:lang w:eastAsia="en-US"/>
        </w:rPr>
      </w:pPr>
    </w:p>
    <w:p w14:paraId="79FC04B7" w14:textId="77777777" w:rsidR="000C6E7B" w:rsidRPr="000C6E7B" w:rsidRDefault="000C6E7B" w:rsidP="000C6E7B">
      <w:pPr>
        <w:jc w:val="center"/>
        <w:rPr>
          <w:rFonts w:eastAsia="Calibri"/>
          <w:b/>
          <w:lang w:eastAsia="en-US"/>
        </w:rPr>
      </w:pPr>
    </w:p>
    <w:tbl>
      <w:tblPr>
        <w:tblW w:w="5118" w:type="pct"/>
        <w:jc w:val="center"/>
        <w:tblLayout w:type="fixed"/>
        <w:tblCellMar>
          <w:top w:w="102" w:type="dxa"/>
          <w:left w:w="62" w:type="dxa"/>
          <w:bottom w:w="102" w:type="dxa"/>
          <w:right w:w="62" w:type="dxa"/>
        </w:tblCellMar>
        <w:tblLook w:val="0000" w:firstRow="0" w:lastRow="0" w:firstColumn="0" w:lastColumn="0" w:noHBand="0" w:noVBand="0"/>
      </w:tblPr>
      <w:tblGrid>
        <w:gridCol w:w="887"/>
        <w:gridCol w:w="2435"/>
        <w:gridCol w:w="984"/>
        <w:gridCol w:w="653"/>
        <w:gridCol w:w="1142"/>
        <w:gridCol w:w="1213"/>
        <w:gridCol w:w="1145"/>
        <w:gridCol w:w="1121"/>
        <w:gridCol w:w="689"/>
        <w:gridCol w:w="1165"/>
        <w:gridCol w:w="1118"/>
        <w:gridCol w:w="1124"/>
        <w:gridCol w:w="1228"/>
      </w:tblGrid>
      <w:tr w:rsidR="000C6E7B" w:rsidRPr="000C6E7B" w14:paraId="2D00D50C" w14:textId="77777777" w:rsidTr="002D6968">
        <w:trPr>
          <w:jc w:val="center"/>
        </w:trPr>
        <w:tc>
          <w:tcPr>
            <w:tcW w:w="298" w:type="pct"/>
            <w:vMerge w:val="restart"/>
            <w:tcBorders>
              <w:top w:val="single" w:sz="4" w:space="0" w:color="auto"/>
              <w:left w:val="single" w:sz="4" w:space="0" w:color="auto"/>
              <w:bottom w:val="single" w:sz="4" w:space="0" w:color="auto"/>
              <w:right w:val="single" w:sz="4" w:space="0" w:color="auto"/>
            </w:tcBorders>
            <w:vAlign w:val="center"/>
          </w:tcPr>
          <w:p w14:paraId="544DD405" w14:textId="77777777" w:rsidR="000C6E7B" w:rsidRPr="000C6E7B" w:rsidRDefault="000C6E7B" w:rsidP="000C6E7B">
            <w:pPr>
              <w:autoSpaceDE w:val="0"/>
              <w:autoSpaceDN w:val="0"/>
              <w:adjustRightInd w:val="0"/>
              <w:jc w:val="center"/>
              <w:rPr>
                <w:rFonts w:eastAsia="Calibri"/>
                <w:lang w:eastAsia="en-US"/>
              </w:rPr>
            </w:pPr>
            <w:r w:rsidRPr="000C6E7B">
              <w:rPr>
                <w:rFonts w:ascii="Calibri" w:eastAsia="Calibri" w:hAnsi="Calibri"/>
                <w:sz w:val="22"/>
                <w:szCs w:val="22"/>
                <w:lang w:eastAsia="en-US"/>
              </w:rPr>
              <w:br w:type="page"/>
            </w:r>
            <w:r w:rsidRPr="000C6E7B">
              <w:rPr>
                <w:rFonts w:eastAsia="Calibri"/>
                <w:lang w:eastAsia="en-US"/>
              </w:rPr>
              <w:t xml:space="preserve">№ </w:t>
            </w:r>
          </w:p>
          <w:p w14:paraId="48CBA140" w14:textId="77777777" w:rsidR="000C6E7B" w:rsidRPr="000C6E7B" w:rsidRDefault="000C6E7B" w:rsidP="000C6E7B">
            <w:pPr>
              <w:autoSpaceDE w:val="0"/>
              <w:autoSpaceDN w:val="0"/>
              <w:adjustRightInd w:val="0"/>
              <w:jc w:val="center"/>
              <w:rPr>
                <w:rFonts w:eastAsia="Calibri"/>
                <w:lang w:eastAsia="en-US"/>
              </w:rPr>
            </w:pPr>
            <w:r w:rsidRPr="000C6E7B">
              <w:rPr>
                <w:rFonts w:eastAsia="Calibri"/>
                <w:lang w:eastAsia="en-US"/>
              </w:rPr>
              <w:t>п/п</w:t>
            </w:r>
          </w:p>
        </w:tc>
        <w:tc>
          <w:tcPr>
            <w:tcW w:w="817" w:type="pct"/>
            <w:vMerge w:val="restart"/>
            <w:tcBorders>
              <w:top w:val="single" w:sz="4" w:space="0" w:color="auto"/>
              <w:left w:val="single" w:sz="4" w:space="0" w:color="auto"/>
              <w:bottom w:val="single" w:sz="4" w:space="0" w:color="auto"/>
              <w:right w:val="single" w:sz="4" w:space="0" w:color="auto"/>
            </w:tcBorders>
            <w:vAlign w:val="center"/>
          </w:tcPr>
          <w:p w14:paraId="46F6017F" w14:textId="77777777" w:rsidR="000C6E7B" w:rsidRPr="000C6E7B" w:rsidRDefault="000C6E7B" w:rsidP="000C6E7B">
            <w:pPr>
              <w:autoSpaceDE w:val="0"/>
              <w:autoSpaceDN w:val="0"/>
              <w:adjustRightInd w:val="0"/>
              <w:jc w:val="center"/>
              <w:rPr>
                <w:rFonts w:eastAsia="Calibri"/>
                <w:lang w:eastAsia="en-US"/>
              </w:rPr>
            </w:pPr>
            <w:r w:rsidRPr="000C6E7B">
              <w:rPr>
                <w:rFonts w:eastAsia="Calibri"/>
                <w:lang w:eastAsia="en-US"/>
              </w:rPr>
              <w:t>Тарифные группы потребителей электрической энергии (мощности)</w:t>
            </w:r>
          </w:p>
        </w:tc>
        <w:tc>
          <w:tcPr>
            <w:tcW w:w="330" w:type="pct"/>
            <w:vMerge w:val="restart"/>
            <w:tcBorders>
              <w:top w:val="single" w:sz="4" w:space="0" w:color="auto"/>
              <w:left w:val="single" w:sz="4" w:space="0" w:color="auto"/>
              <w:bottom w:val="single" w:sz="4" w:space="0" w:color="auto"/>
              <w:right w:val="single" w:sz="4" w:space="0" w:color="auto"/>
            </w:tcBorders>
            <w:vAlign w:val="center"/>
          </w:tcPr>
          <w:p w14:paraId="66A43888" w14:textId="77777777" w:rsidR="000C6E7B" w:rsidRPr="000C6E7B" w:rsidRDefault="000C6E7B" w:rsidP="000C6E7B">
            <w:pPr>
              <w:autoSpaceDE w:val="0"/>
              <w:autoSpaceDN w:val="0"/>
              <w:adjustRightInd w:val="0"/>
              <w:jc w:val="center"/>
              <w:rPr>
                <w:rFonts w:eastAsia="Calibri"/>
                <w:lang w:eastAsia="en-US"/>
              </w:rPr>
            </w:pPr>
            <w:r w:rsidRPr="000C6E7B">
              <w:rPr>
                <w:rFonts w:eastAsia="Calibri"/>
                <w:lang w:eastAsia="en-US"/>
              </w:rPr>
              <w:t>Еди-ница изме-рения</w:t>
            </w:r>
          </w:p>
        </w:tc>
        <w:tc>
          <w:tcPr>
            <w:tcW w:w="1769" w:type="pct"/>
            <w:gridSpan w:val="5"/>
            <w:tcBorders>
              <w:top w:val="single" w:sz="4" w:space="0" w:color="auto"/>
              <w:left w:val="single" w:sz="4" w:space="0" w:color="auto"/>
              <w:bottom w:val="single" w:sz="4" w:space="0" w:color="auto"/>
              <w:right w:val="single" w:sz="4" w:space="0" w:color="auto"/>
            </w:tcBorders>
            <w:vAlign w:val="center"/>
          </w:tcPr>
          <w:p w14:paraId="4519999D" w14:textId="77777777" w:rsidR="000C6E7B" w:rsidRPr="000C6E7B" w:rsidRDefault="000C6E7B" w:rsidP="000C6E7B">
            <w:pPr>
              <w:autoSpaceDE w:val="0"/>
              <w:autoSpaceDN w:val="0"/>
              <w:adjustRightInd w:val="0"/>
              <w:jc w:val="center"/>
              <w:rPr>
                <w:rFonts w:eastAsia="Calibri"/>
                <w:lang w:eastAsia="en-US"/>
              </w:rPr>
            </w:pPr>
            <w:r w:rsidRPr="000C6E7B">
              <w:rPr>
                <w:rFonts w:eastAsia="Calibri"/>
                <w:lang w:eastAsia="en-US"/>
              </w:rPr>
              <w:t>1 полугодие</w:t>
            </w:r>
          </w:p>
        </w:tc>
        <w:tc>
          <w:tcPr>
            <w:tcW w:w="1786" w:type="pct"/>
            <w:gridSpan w:val="5"/>
            <w:tcBorders>
              <w:top w:val="single" w:sz="4" w:space="0" w:color="auto"/>
              <w:left w:val="single" w:sz="4" w:space="0" w:color="auto"/>
              <w:bottom w:val="single" w:sz="4" w:space="0" w:color="auto"/>
              <w:right w:val="single" w:sz="4" w:space="0" w:color="auto"/>
            </w:tcBorders>
            <w:vAlign w:val="center"/>
          </w:tcPr>
          <w:p w14:paraId="0226FE92" w14:textId="77777777" w:rsidR="000C6E7B" w:rsidRPr="000C6E7B" w:rsidRDefault="000C6E7B" w:rsidP="000C6E7B">
            <w:pPr>
              <w:autoSpaceDE w:val="0"/>
              <w:autoSpaceDN w:val="0"/>
              <w:adjustRightInd w:val="0"/>
              <w:jc w:val="center"/>
              <w:rPr>
                <w:rFonts w:eastAsia="Calibri"/>
                <w:lang w:eastAsia="en-US"/>
              </w:rPr>
            </w:pPr>
            <w:r w:rsidRPr="000C6E7B">
              <w:rPr>
                <w:rFonts w:eastAsia="Calibri"/>
                <w:lang w:eastAsia="en-US"/>
              </w:rPr>
              <w:t>2 полугодие</w:t>
            </w:r>
          </w:p>
        </w:tc>
      </w:tr>
      <w:tr w:rsidR="000C6E7B" w:rsidRPr="000C6E7B" w14:paraId="2F8BEDED" w14:textId="77777777" w:rsidTr="002D6968">
        <w:trPr>
          <w:jc w:val="center"/>
        </w:trPr>
        <w:tc>
          <w:tcPr>
            <w:tcW w:w="298" w:type="pct"/>
            <w:vMerge/>
            <w:tcBorders>
              <w:top w:val="single" w:sz="4" w:space="0" w:color="auto"/>
              <w:left w:val="single" w:sz="4" w:space="0" w:color="auto"/>
              <w:bottom w:val="single" w:sz="4" w:space="0" w:color="auto"/>
              <w:right w:val="single" w:sz="4" w:space="0" w:color="auto"/>
            </w:tcBorders>
            <w:vAlign w:val="center"/>
          </w:tcPr>
          <w:p w14:paraId="13F9F512" w14:textId="77777777" w:rsidR="000C6E7B" w:rsidRPr="000C6E7B" w:rsidRDefault="000C6E7B" w:rsidP="000C6E7B">
            <w:pPr>
              <w:autoSpaceDE w:val="0"/>
              <w:autoSpaceDN w:val="0"/>
              <w:adjustRightInd w:val="0"/>
              <w:ind w:firstLine="540"/>
              <w:jc w:val="center"/>
              <w:outlineLvl w:val="0"/>
              <w:rPr>
                <w:rFonts w:eastAsia="Calibri"/>
                <w:lang w:eastAsia="en-US"/>
              </w:rPr>
            </w:pPr>
          </w:p>
        </w:tc>
        <w:tc>
          <w:tcPr>
            <w:tcW w:w="817" w:type="pct"/>
            <w:vMerge/>
            <w:tcBorders>
              <w:top w:val="single" w:sz="4" w:space="0" w:color="auto"/>
              <w:left w:val="single" w:sz="4" w:space="0" w:color="auto"/>
              <w:bottom w:val="single" w:sz="4" w:space="0" w:color="auto"/>
              <w:right w:val="single" w:sz="4" w:space="0" w:color="auto"/>
            </w:tcBorders>
            <w:vAlign w:val="center"/>
          </w:tcPr>
          <w:p w14:paraId="773B777F" w14:textId="77777777" w:rsidR="000C6E7B" w:rsidRPr="000C6E7B" w:rsidRDefault="000C6E7B" w:rsidP="000C6E7B">
            <w:pPr>
              <w:autoSpaceDE w:val="0"/>
              <w:autoSpaceDN w:val="0"/>
              <w:adjustRightInd w:val="0"/>
              <w:ind w:firstLine="540"/>
              <w:jc w:val="center"/>
              <w:outlineLvl w:val="0"/>
              <w:rPr>
                <w:rFonts w:eastAsia="Calibri"/>
                <w:lang w:eastAsia="en-US"/>
              </w:rPr>
            </w:pPr>
          </w:p>
        </w:tc>
        <w:tc>
          <w:tcPr>
            <w:tcW w:w="330" w:type="pct"/>
            <w:vMerge/>
            <w:tcBorders>
              <w:top w:val="single" w:sz="4" w:space="0" w:color="auto"/>
              <w:left w:val="single" w:sz="4" w:space="0" w:color="auto"/>
              <w:bottom w:val="single" w:sz="4" w:space="0" w:color="auto"/>
              <w:right w:val="single" w:sz="4" w:space="0" w:color="auto"/>
            </w:tcBorders>
            <w:vAlign w:val="center"/>
          </w:tcPr>
          <w:p w14:paraId="3F6439AC" w14:textId="77777777" w:rsidR="000C6E7B" w:rsidRPr="000C6E7B" w:rsidRDefault="000C6E7B" w:rsidP="000C6E7B">
            <w:pPr>
              <w:autoSpaceDE w:val="0"/>
              <w:autoSpaceDN w:val="0"/>
              <w:adjustRightInd w:val="0"/>
              <w:ind w:firstLine="540"/>
              <w:jc w:val="center"/>
              <w:outlineLvl w:val="0"/>
              <w:rPr>
                <w:rFonts w:eastAsia="Calibri"/>
                <w:lang w:eastAsia="en-US"/>
              </w:rPr>
            </w:pPr>
          </w:p>
        </w:tc>
        <w:tc>
          <w:tcPr>
            <w:tcW w:w="1769" w:type="pct"/>
            <w:gridSpan w:val="5"/>
            <w:tcBorders>
              <w:top w:val="single" w:sz="4" w:space="0" w:color="auto"/>
              <w:left w:val="single" w:sz="4" w:space="0" w:color="auto"/>
              <w:bottom w:val="single" w:sz="4" w:space="0" w:color="auto"/>
              <w:right w:val="single" w:sz="4" w:space="0" w:color="auto"/>
            </w:tcBorders>
            <w:vAlign w:val="center"/>
          </w:tcPr>
          <w:p w14:paraId="0305631D" w14:textId="77777777" w:rsidR="000C6E7B" w:rsidRPr="000C6E7B" w:rsidRDefault="000C6E7B" w:rsidP="000C6E7B">
            <w:pPr>
              <w:autoSpaceDE w:val="0"/>
              <w:autoSpaceDN w:val="0"/>
              <w:adjustRightInd w:val="0"/>
              <w:jc w:val="center"/>
              <w:rPr>
                <w:rFonts w:eastAsia="Calibri"/>
                <w:lang w:eastAsia="en-US"/>
              </w:rPr>
            </w:pPr>
            <w:r w:rsidRPr="000C6E7B">
              <w:rPr>
                <w:rFonts w:eastAsia="Calibri"/>
                <w:lang w:eastAsia="en-US"/>
              </w:rPr>
              <w:t>Диапазоны напряжения</w:t>
            </w:r>
          </w:p>
        </w:tc>
        <w:tc>
          <w:tcPr>
            <w:tcW w:w="1786" w:type="pct"/>
            <w:gridSpan w:val="5"/>
            <w:tcBorders>
              <w:top w:val="single" w:sz="4" w:space="0" w:color="auto"/>
              <w:left w:val="single" w:sz="4" w:space="0" w:color="auto"/>
              <w:bottom w:val="single" w:sz="4" w:space="0" w:color="auto"/>
              <w:right w:val="single" w:sz="4" w:space="0" w:color="auto"/>
            </w:tcBorders>
            <w:vAlign w:val="center"/>
          </w:tcPr>
          <w:p w14:paraId="00B80B08" w14:textId="77777777" w:rsidR="000C6E7B" w:rsidRPr="000C6E7B" w:rsidRDefault="000C6E7B" w:rsidP="000C6E7B">
            <w:pPr>
              <w:autoSpaceDE w:val="0"/>
              <w:autoSpaceDN w:val="0"/>
              <w:adjustRightInd w:val="0"/>
              <w:jc w:val="center"/>
              <w:rPr>
                <w:rFonts w:eastAsia="Calibri"/>
                <w:lang w:eastAsia="en-US"/>
              </w:rPr>
            </w:pPr>
            <w:r w:rsidRPr="000C6E7B">
              <w:rPr>
                <w:rFonts w:eastAsia="Calibri"/>
                <w:lang w:eastAsia="en-US"/>
              </w:rPr>
              <w:t>Диапазоны напряжения</w:t>
            </w:r>
          </w:p>
        </w:tc>
      </w:tr>
      <w:tr w:rsidR="000C6E7B" w:rsidRPr="000C6E7B" w14:paraId="29471685" w14:textId="77777777" w:rsidTr="002D6968">
        <w:trPr>
          <w:jc w:val="center"/>
        </w:trPr>
        <w:tc>
          <w:tcPr>
            <w:tcW w:w="298" w:type="pct"/>
            <w:vMerge/>
            <w:tcBorders>
              <w:top w:val="single" w:sz="4" w:space="0" w:color="auto"/>
              <w:left w:val="single" w:sz="4" w:space="0" w:color="auto"/>
              <w:bottom w:val="single" w:sz="4" w:space="0" w:color="auto"/>
              <w:right w:val="single" w:sz="4" w:space="0" w:color="auto"/>
            </w:tcBorders>
            <w:vAlign w:val="center"/>
          </w:tcPr>
          <w:p w14:paraId="26337A87" w14:textId="77777777" w:rsidR="000C6E7B" w:rsidRPr="000C6E7B" w:rsidRDefault="000C6E7B" w:rsidP="000C6E7B">
            <w:pPr>
              <w:autoSpaceDE w:val="0"/>
              <w:autoSpaceDN w:val="0"/>
              <w:adjustRightInd w:val="0"/>
              <w:ind w:firstLine="540"/>
              <w:jc w:val="center"/>
              <w:outlineLvl w:val="0"/>
              <w:rPr>
                <w:rFonts w:eastAsia="Calibri"/>
                <w:lang w:eastAsia="en-US"/>
              </w:rPr>
            </w:pPr>
          </w:p>
        </w:tc>
        <w:tc>
          <w:tcPr>
            <w:tcW w:w="817" w:type="pct"/>
            <w:vMerge/>
            <w:tcBorders>
              <w:top w:val="single" w:sz="4" w:space="0" w:color="auto"/>
              <w:left w:val="single" w:sz="4" w:space="0" w:color="auto"/>
              <w:bottom w:val="single" w:sz="4" w:space="0" w:color="auto"/>
              <w:right w:val="single" w:sz="4" w:space="0" w:color="auto"/>
            </w:tcBorders>
            <w:vAlign w:val="center"/>
          </w:tcPr>
          <w:p w14:paraId="1FF06726" w14:textId="77777777" w:rsidR="000C6E7B" w:rsidRPr="000C6E7B" w:rsidRDefault="000C6E7B" w:rsidP="000C6E7B">
            <w:pPr>
              <w:autoSpaceDE w:val="0"/>
              <w:autoSpaceDN w:val="0"/>
              <w:adjustRightInd w:val="0"/>
              <w:ind w:firstLine="540"/>
              <w:jc w:val="center"/>
              <w:outlineLvl w:val="0"/>
              <w:rPr>
                <w:rFonts w:eastAsia="Calibri"/>
                <w:lang w:eastAsia="en-US"/>
              </w:rPr>
            </w:pPr>
          </w:p>
        </w:tc>
        <w:tc>
          <w:tcPr>
            <w:tcW w:w="330" w:type="pct"/>
            <w:vMerge/>
            <w:tcBorders>
              <w:top w:val="single" w:sz="4" w:space="0" w:color="auto"/>
              <w:left w:val="single" w:sz="4" w:space="0" w:color="auto"/>
              <w:bottom w:val="single" w:sz="4" w:space="0" w:color="auto"/>
              <w:right w:val="single" w:sz="4" w:space="0" w:color="auto"/>
            </w:tcBorders>
            <w:vAlign w:val="center"/>
          </w:tcPr>
          <w:p w14:paraId="64B1CD52" w14:textId="77777777" w:rsidR="000C6E7B" w:rsidRPr="000C6E7B" w:rsidRDefault="000C6E7B" w:rsidP="000C6E7B">
            <w:pPr>
              <w:autoSpaceDE w:val="0"/>
              <w:autoSpaceDN w:val="0"/>
              <w:adjustRightInd w:val="0"/>
              <w:ind w:firstLine="540"/>
              <w:jc w:val="center"/>
              <w:outlineLvl w:val="0"/>
              <w:rPr>
                <w:rFonts w:eastAsia="Calibri"/>
                <w:lang w:eastAsia="en-US"/>
              </w:rPr>
            </w:pPr>
          </w:p>
        </w:tc>
        <w:tc>
          <w:tcPr>
            <w:tcW w:w="219" w:type="pct"/>
            <w:tcBorders>
              <w:top w:val="single" w:sz="4" w:space="0" w:color="auto"/>
              <w:left w:val="single" w:sz="4" w:space="0" w:color="auto"/>
              <w:bottom w:val="single" w:sz="4" w:space="0" w:color="auto"/>
              <w:right w:val="single" w:sz="4" w:space="0" w:color="auto"/>
            </w:tcBorders>
            <w:vAlign w:val="center"/>
          </w:tcPr>
          <w:p w14:paraId="141EA0F1" w14:textId="77777777" w:rsidR="000C6E7B" w:rsidRPr="000C6E7B" w:rsidRDefault="000C6E7B" w:rsidP="000C6E7B">
            <w:pPr>
              <w:autoSpaceDE w:val="0"/>
              <w:autoSpaceDN w:val="0"/>
              <w:adjustRightInd w:val="0"/>
              <w:jc w:val="center"/>
              <w:rPr>
                <w:rFonts w:eastAsia="Calibri"/>
                <w:lang w:eastAsia="en-US"/>
              </w:rPr>
            </w:pPr>
            <w:r w:rsidRPr="000C6E7B">
              <w:rPr>
                <w:rFonts w:eastAsia="Calibri"/>
                <w:lang w:eastAsia="en-US"/>
              </w:rPr>
              <w:t>BH-1</w:t>
            </w:r>
          </w:p>
        </w:tc>
        <w:tc>
          <w:tcPr>
            <w:tcW w:w="383" w:type="pct"/>
            <w:tcBorders>
              <w:top w:val="single" w:sz="4" w:space="0" w:color="auto"/>
              <w:left w:val="single" w:sz="4" w:space="0" w:color="auto"/>
              <w:bottom w:val="single" w:sz="4" w:space="0" w:color="auto"/>
              <w:right w:val="single" w:sz="4" w:space="0" w:color="auto"/>
            </w:tcBorders>
            <w:vAlign w:val="center"/>
          </w:tcPr>
          <w:p w14:paraId="7610E6C2" w14:textId="77777777" w:rsidR="000C6E7B" w:rsidRPr="000C6E7B" w:rsidRDefault="000C6E7B" w:rsidP="000C6E7B">
            <w:pPr>
              <w:autoSpaceDE w:val="0"/>
              <w:autoSpaceDN w:val="0"/>
              <w:adjustRightInd w:val="0"/>
              <w:jc w:val="center"/>
              <w:rPr>
                <w:rFonts w:eastAsia="Calibri"/>
                <w:lang w:eastAsia="en-US"/>
              </w:rPr>
            </w:pPr>
            <w:r w:rsidRPr="000C6E7B">
              <w:rPr>
                <w:rFonts w:eastAsia="Calibri"/>
                <w:lang w:eastAsia="en-US"/>
              </w:rPr>
              <w:t>BH</w:t>
            </w:r>
          </w:p>
        </w:tc>
        <w:tc>
          <w:tcPr>
            <w:tcW w:w="407" w:type="pct"/>
            <w:tcBorders>
              <w:top w:val="single" w:sz="4" w:space="0" w:color="auto"/>
              <w:left w:val="single" w:sz="4" w:space="0" w:color="auto"/>
              <w:bottom w:val="single" w:sz="4" w:space="0" w:color="auto"/>
              <w:right w:val="single" w:sz="4" w:space="0" w:color="auto"/>
            </w:tcBorders>
            <w:vAlign w:val="center"/>
          </w:tcPr>
          <w:p w14:paraId="01719CF0" w14:textId="77777777" w:rsidR="000C6E7B" w:rsidRPr="000C6E7B" w:rsidRDefault="000C6E7B" w:rsidP="000C6E7B">
            <w:pPr>
              <w:autoSpaceDE w:val="0"/>
              <w:autoSpaceDN w:val="0"/>
              <w:adjustRightInd w:val="0"/>
              <w:jc w:val="center"/>
              <w:rPr>
                <w:rFonts w:eastAsia="Calibri"/>
                <w:lang w:eastAsia="en-US"/>
              </w:rPr>
            </w:pPr>
            <w:r w:rsidRPr="000C6E7B">
              <w:rPr>
                <w:rFonts w:eastAsia="Calibri"/>
                <w:lang w:eastAsia="en-US"/>
              </w:rPr>
              <w:t>CH-I</w:t>
            </w:r>
          </w:p>
        </w:tc>
        <w:tc>
          <w:tcPr>
            <w:tcW w:w="384" w:type="pct"/>
            <w:tcBorders>
              <w:top w:val="single" w:sz="4" w:space="0" w:color="auto"/>
              <w:left w:val="single" w:sz="4" w:space="0" w:color="auto"/>
              <w:bottom w:val="single" w:sz="4" w:space="0" w:color="auto"/>
              <w:right w:val="single" w:sz="4" w:space="0" w:color="auto"/>
            </w:tcBorders>
            <w:vAlign w:val="center"/>
          </w:tcPr>
          <w:p w14:paraId="7E9E4B6C" w14:textId="77777777" w:rsidR="000C6E7B" w:rsidRPr="000C6E7B" w:rsidRDefault="000C6E7B" w:rsidP="000C6E7B">
            <w:pPr>
              <w:autoSpaceDE w:val="0"/>
              <w:autoSpaceDN w:val="0"/>
              <w:adjustRightInd w:val="0"/>
              <w:jc w:val="center"/>
              <w:rPr>
                <w:rFonts w:eastAsia="Calibri"/>
                <w:lang w:eastAsia="en-US"/>
              </w:rPr>
            </w:pPr>
            <w:r w:rsidRPr="000C6E7B">
              <w:rPr>
                <w:rFonts w:eastAsia="Calibri"/>
                <w:lang w:eastAsia="en-US"/>
              </w:rPr>
              <w:t>CH-II</w:t>
            </w:r>
          </w:p>
        </w:tc>
        <w:tc>
          <w:tcPr>
            <w:tcW w:w="376" w:type="pct"/>
            <w:tcBorders>
              <w:top w:val="single" w:sz="4" w:space="0" w:color="auto"/>
              <w:left w:val="single" w:sz="4" w:space="0" w:color="auto"/>
              <w:bottom w:val="single" w:sz="4" w:space="0" w:color="auto"/>
              <w:right w:val="single" w:sz="4" w:space="0" w:color="auto"/>
            </w:tcBorders>
            <w:vAlign w:val="center"/>
          </w:tcPr>
          <w:p w14:paraId="19C05CD5" w14:textId="77777777" w:rsidR="000C6E7B" w:rsidRPr="000C6E7B" w:rsidRDefault="000C6E7B" w:rsidP="000C6E7B">
            <w:pPr>
              <w:autoSpaceDE w:val="0"/>
              <w:autoSpaceDN w:val="0"/>
              <w:adjustRightInd w:val="0"/>
              <w:jc w:val="center"/>
              <w:rPr>
                <w:rFonts w:eastAsia="Calibri"/>
                <w:lang w:eastAsia="en-US"/>
              </w:rPr>
            </w:pPr>
            <w:r w:rsidRPr="000C6E7B">
              <w:rPr>
                <w:rFonts w:eastAsia="Calibri"/>
                <w:lang w:eastAsia="en-US"/>
              </w:rPr>
              <w:t>HH</w:t>
            </w:r>
          </w:p>
        </w:tc>
        <w:tc>
          <w:tcPr>
            <w:tcW w:w="231" w:type="pct"/>
            <w:tcBorders>
              <w:top w:val="single" w:sz="4" w:space="0" w:color="auto"/>
              <w:left w:val="single" w:sz="4" w:space="0" w:color="auto"/>
              <w:bottom w:val="single" w:sz="4" w:space="0" w:color="auto"/>
              <w:right w:val="single" w:sz="4" w:space="0" w:color="auto"/>
            </w:tcBorders>
            <w:vAlign w:val="center"/>
          </w:tcPr>
          <w:p w14:paraId="03B61A4B" w14:textId="77777777" w:rsidR="000C6E7B" w:rsidRPr="000C6E7B" w:rsidRDefault="000C6E7B" w:rsidP="000C6E7B">
            <w:pPr>
              <w:autoSpaceDE w:val="0"/>
              <w:autoSpaceDN w:val="0"/>
              <w:adjustRightInd w:val="0"/>
              <w:jc w:val="center"/>
              <w:rPr>
                <w:rFonts w:eastAsia="Calibri"/>
                <w:lang w:eastAsia="en-US"/>
              </w:rPr>
            </w:pPr>
            <w:r w:rsidRPr="000C6E7B">
              <w:rPr>
                <w:rFonts w:eastAsia="Calibri"/>
                <w:lang w:eastAsia="en-US"/>
              </w:rPr>
              <w:t>BH-1</w:t>
            </w:r>
          </w:p>
        </w:tc>
        <w:tc>
          <w:tcPr>
            <w:tcW w:w="391" w:type="pct"/>
            <w:tcBorders>
              <w:top w:val="single" w:sz="4" w:space="0" w:color="auto"/>
              <w:left w:val="single" w:sz="4" w:space="0" w:color="auto"/>
              <w:bottom w:val="single" w:sz="4" w:space="0" w:color="auto"/>
              <w:right w:val="single" w:sz="4" w:space="0" w:color="auto"/>
            </w:tcBorders>
            <w:vAlign w:val="center"/>
          </w:tcPr>
          <w:p w14:paraId="7C1B6A96" w14:textId="77777777" w:rsidR="000C6E7B" w:rsidRPr="000C6E7B" w:rsidRDefault="000C6E7B" w:rsidP="000C6E7B">
            <w:pPr>
              <w:autoSpaceDE w:val="0"/>
              <w:autoSpaceDN w:val="0"/>
              <w:adjustRightInd w:val="0"/>
              <w:jc w:val="center"/>
              <w:rPr>
                <w:rFonts w:eastAsia="Calibri"/>
                <w:lang w:eastAsia="en-US"/>
              </w:rPr>
            </w:pPr>
            <w:r w:rsidRPr="000C6E7B">
              <w:rPr>
                <w:rFonts w:eastAsia="Calibri"/>
                <w:lang w:eastAsia="en-US"/>
              </w:rPr>
              <w:t>BH</w:t>
            </w:r>
          </w:p>
        </w:tc>
        <w:tc>
          <w:tcPr>
            <w:tcW w:w="375" w:type="pct"/>
            <w:tcBorders>
              <w:top w:val="single" w:sz="4" w:space="0" w:color="auto"/>
              <w:left w:val="single" w:sz="4" w:space="0" w:color="auto"/>
              <w:bottom w:val="single" w:sz="4" w:space="0" w:color="auto"/>
              <w:right w:val="single" w:sz="4" w:space="0" w:color="auto"/>
            </w:tcBorders>
            <w:vAlign w:val="center"/>
          </w:tcPr>
          <w:p w14:paraId="42D4F74D" w14:textId="77777777" w:rsidR="000C6E7B" w:rsidRPr="000C6E7B" w:rsidRDefault="000C6E7B" w:rsidP="000C6E7B">
            <w:pPr>
              <w:autoSpaceDE w:val="0"/>
              <w:autoSpaceDN w:val="0"/>
              <w:adjustRightInd w:val="0"/>
              <w:jc w:val="center"/>
              <w:rPr>
                <w:rFonts w:eastAsia="Calibri"/>
                <w:lang w:eastAsia="en-US"/>
              </w:rPr>
            </w:pPr>
            <w:r w:rsidRPr="000C6E7B">
              <w:rPr>
                <w:rFonts w:eastAsia="Calibri"/>
                <w:lang w:eastAsia="en-US"/>
              </w:rPr>
              <w:t>CH-I</w:t>
            </w:r>
          </w:p>
        </w:tc>
        <w:tc>
          <w:tcPr>
            <w:tcW w:w="377" w:type="pct"/>
            <w:tcBorders>
              <w:top w:val="single" w:sz="4" w:space="0" w:color="auto"/>
              <w:left w:val="single" w:sz="4" w:space="0" w:color="auto"/>
              <w:bottom w:val="single" w:sz="4" w:space="0" w:color="auto"/>
              <w:right w:val="single" w:sz="4" w:space="0" w:color="auto"/>
            </w:tcBorders>
            <w:vAlign w:val="center"/>
          </w:tcPr>
          <w:p w14:paraId="7F2013B8" w14:textId="77777777" w:rsidR="000C6E7B" w:rsidRPr="000C6E7B" w:rsidRDefault="000C6E7B" w:rsidP="000C6E7B">
            <w:pPr>
              <w:autoSpaceDE w:val="0"/>
              <w:autoSpaceDN w:val="0"/>
              <w:adjustRightInd w:val="0"/>
              <w:jc w:val="center"/>
              <w:rPr>
                <w:rFonts w:eastAsia="Calibri"/>
                <w:lang w:eastAsia="en-US"/>
              </w:rPr>
            </w:pPr>
            <w:r w:rsidRPr="000C6E7B">
              <w:rPr>
                <w:rFonts w:eastAsia="Calibri"/>
                <w:lang w:eastAsia="en-US"/>
              </w:rPr>
              <w:t>СН-II</w:t>
            </w:r>
          </w:p>
        </w:tc>
        <w:tc>
          <w:tcPr>
            <w:tcW w:w="412" w:type="pct"/>
            <w:tcBorders>
              <w:top w:val="single" w:sz="4" w:space="0" w:color="auto"/>
              <w:left w:val="single" w:sz="4" w:space="0" w:color="auto"/>
              <w:bottom w:val="single" w:sz="4" w:space="0" w:color="auto"/>
              <w:right w:val="single" w:sz="4" w:space="0" w:color="auto"/>
            </w:tcBorders>
            <w:vAlign w:val="center"/>
          </w:tcPr>
          <w:p w14:paraId="0CA17661" w14:textId="77777777" w:rsidR="000C6E7B" w:rsidRPr="000C6E7B" w:rsidRDefault="000C6E7B" w:rsidP="000C6E7B">
            <w:pPr>
              <w:autoSpaceDE w:val="0"/>
              <w:autoSpaceDN w:val="0"/>
              <w:adjustRightInd w:val="0"/>
              <w:jc w:val="center"/>
              <w:rPr>
                <w:rFonts w:eastAsia="Calibri"/>
                <w:lang w:eastAsia="en-US"/>
              </w:rPr>
            </w:pPr>
            <w:r w:rsidRPr="000C6E7B">
              <w:rPr>
                <w:rFonts w:eastAsia="Calibri"/>
                <w:lang w:eastAsia="en-US"/>
              </w:rPr>
              <w:t>HH</w:t>
            </w:r>
          </w:p>
        </w:tc>
      </w:tr>
      <w:tr w:rsidR="000C6E7B" w:rsidRPr="000C6E7B" w14:paraId="72B208A2" w14:textId="77777777" w:rsidTr="002D6968">
        <w:trPr>
          <w:trHeight w:val="174"/>
          <w:jc w:val="center"/>
        </w:trPr>
        <w:tc>
          <w:tcPr>
            <w:tcW w:w="298" w:type="pct"/>
            <w:tcBorders>
              <w:top w:val="single" w:sz="4" w:space="0" w:color="auto"/>
              <w:left w:val="single" w:sz="4" w:space="0" w:color="auto"/>
              <w:bottom w:val="single" w:sz="4" w:space="0" w:color="auto"/>
              <w:right w:val="single" w:sz="4" w:space="0" w:color="auto"/>
            </w:tcBorders>
            <w:vAlign w:val="center"/>
          </w:tcPr>
          <w:p w14:paraId="2737B765" w14:textId="77777777" w:rsidR="000C6E7B" w:rsidRPr="000C6E7B" w:rsidRDefault="000C6E7B" w:rsidP="000C6E7B">
            <w:pPr>
              <w:autoSpaceDE w:val="0"/>
              <w:autoSpaceDN w:val="0"/>
              <w:adjustRightInd w:val="0"/>
              <w:jc w:val="center"/>
              <w:rPr>
                <w:rFonts w:eastAsia="Calibri"/>
                <w:lang w:eastAsia="en-US"/>
              </w:rPr>
            </w:pPr>
            <w:r w:rsidRPr="000C6E7B">
              <w:rPr>
                <w:rFonts w:eastAsia="Calibri"/>
                <w:lang w:eastAsia="en-US"/>
              </w:rPr>
              <w:t>1</w:t>
            </w:r>
          </w:p>
        </w:tc>
        <w:tc>
          <w:tcPr>
            <w:tcW w:w="817" w:type="pct"/>
            <w:tcBorders>
              <w:top w:val="single" w:sz="4" w:space="0" w:color="auto"/>
              <w:left w:val="single" w:sz="4" w:space="0" w:color="auto"/>
              <w:bottom w:val="single" w:sz="4" w:space="0" w:color="auto"/>
              <w:right w:val="single" w:sz="4" w:space="0" w:color="auto"/>
            </w:tcBorders>
            <w:vAlign w:val="center"/>
          </w:tcPr>
          <w:p w14:paraId="1F8377AF" w14:textId="77777777" w:rsidR="000C6E7B" w:rsidRPr="000C6E7B" w:rsidRDefault="000C6E7B" w:rsidP="000C6E7B">
            <w:pPr>
              <w:autoSpaceDE w:val="0"/>
              <w:autoSpaceDN w:val="0"/>
              <w:adjustRightInd w:val="0"/>
              <w:jc w:val="center"/>
              <w:rPr>
                <w:rFonts w:eastAsia="Calibri"/>
                <w:lang w:eastAsia="en-US"/>
              </w:rPr>
            </w:pPr>
            <w:r w:rsidRPr="000C6E7B">
              <w:rPr>
                <w:rFonts w:eastAsia="Calibri"/>
                <w:lang w:eastAsia="en-US"/>
              </w:rPr>
              <w:t>2</w:t>
            </w:r>
          </w:p>
        </w:tc>
        <w:tc>
          <w:tcPr>
            <w:tcW w:w="330" w:type="pct"/>
            <w:tcBorders>
              <w:top w:val="single" w:sz="4" w:space="0" w:color="auto"/>
              <w:left w:val="single" w:sz="4" w:space="0" w:color="auto"/>
              <w:bottom w:val="single" w:sz="4" w:space="0" w:color="auto"/>
              <w:right w:val="single" w:sz="4" w:space="0" w:color="auto"/>
            </w:tcBorders>
            <w:vAlign w:val="center"/>
          </w:tcPr>
          <w:p w14:paraId="11932DD3" w14:textId="77777777" w:rsidR="000C6E7B" w:rsidRPr="000C6E7B" w:rsidRDefault="000C6E7B" w:rsidP="000C6E7B">
            <w:pPr>
              <w:autoSpaceDE w:val="0"/>
              <w:autoSpaceDN w:val="0"/>
              <w:adjustRightInd w:val="0"/>
              <w:jc w:val="center"/>
              <w:rPr>
                <w:rFonts w:eastAsia="Calibri"/>
                <w:lang w:eastAsia="en-US"/>
              </w:rPr>
            </w:pPr>
            <w:r w:rsidRPr="000C6E7B">
              <w:rPr>
                <w:rFonts w:eastAsia="Calibri"/>
                <w:lang w:eastAsia="en-US"/>
              </w:rPr>
              <w:t>3</w:t>
            </w:r>
          </w:p>
        </w:tc>
        <w:tc>
          <w:tcPr>
            <w:tcW w:w="219" w:type="pct"/>
            <w:tcBorders>
              <w:top w:val="single" w:sz="4" w:space="0" w:color="auto"/>
              <w:left w:val="single" w:sz="4" w:space="0" w:color="auto"/>
              <w:bottom w:val="single" w:sz="4" w:space="0" w:color="auto"/>
              <w:right w:val="single" w:sz="4" w:space="0" w:color="auto"/>
            </w:tcBorders>
            <w:vAlign w:val="center"/>
          </w:tcPr>
          <w:p w14:paraId="5651A26F" w14:textId="77777777" w:rsidR="000C6E7B" w:rsidRPr="000C6E7B" w:rsidRDefault="000C6E7B" w:rsidP="000C6E7B">
            <w:pPr>
              <w:autoSpaceDE w:val="0"/>
              <w:autoSpaceDN w:val="0"/>
              <w:adjustRightInd w:val="0"/>
              <w:jc w:val="center"/>
              <w:rPr>
                <w:rFonts w:eastAsia="Calibri"/>
                <w:lang w:eastAsia="en-US"/>
              </w:rPr>
            </w:pPr>
            <w:r w:rsidRPr="000C6E7B">
              <w:rPr>
                <w:rFonts w:eastAsia="Calibri"/>
                <w:lang w:eastAsia="en-US"/>
              </w:rPr>
              <w:t>4</w:t>
            </w:r>
          </w:p>
        </w:tc>
        <w:tc>
          <w:tcPr>
            <w:tcW w:w="383" w:type="pct"/>
            <w:tcBorders>
              <w:top w:val="single" w:sz="4" w:space="0" w:color="auto"/>
              <w:left w:val="single" w:sz="4" w:space="0" w:color="auto"/>
              <w:bottom w:val="single" w:sz="4" w:space="0" w:color="auto"/>
              <w:right w:val="single" w:sz="4" w:space="0" w:color="auto"/>
            </w:tcBorders>
            <w:vAlign w:val="center"/>
          </w:tcPr>
          <w:p w14:paraId="14D171AA" w14:textId="77777777" w:rsidR="000C6E7B" w:rsidRPr="000C6E7B" w:rsidRDefault="000C6E7B" w:rsidP="000C6E7B">
            <w:pPr>
              <w:autoSpaceDE w:val="0"/>
              <w:autoSpaceDN w:val="0"/>
              <w:adjustRightInd w:val="0"/>
              <w:jc w:val="center"/>
              <w:rPr>
                <w:rFonts w:eastAsia="Calibri"/>
                <w:lang w:eastAsia="en-US"/>
              </w:rPr>
            </w:pPr>
            <w:r w:rsidRPr="000C6E7B">
              <w:rPr>
                <w:rFonts w:eastAsia="Calibri"/>
                <w:lang w:eastAsia="en-US"/>
              </w:rPr>
              <w:t>5</w:t>
            </w:r>
          </w:p>
        </w:tc>
        <w:tc>
          <w:tcPr>
            <w:tcW w:w="407" w:type="pct"/>
            <w:tcBorders>
              <w:top w:val="single" w:sz="4" w:space="0" w:color="auto"/>
              <w:left w:val="single" w:sz="4" w:space="0" w:color="auto"/>
              <w:bottom w:val="single" w:sz="4" w:space="0" w:color="auto"/>
              <w:right w:val="single" w:sz="4" w:space="0" w:color="auto"/>
            </w:tcBorders>
            <w:vAlign w:val="center"/>
          </w:tcPr>
          <w:p w14:paraId="42024B78" w14:textId="77777777" w:rsidR="000C6E7B" w:rsidRPr="000C6E7B" w:rsidRDefault="000C6E7B" w:rsidP="000C6E7B">
            <w:pPr>
              <w:autoSpaceDE w:val="0"/>
              <w:autoSpaceDN w:val="0"/>
              <w:adjustRightInd w:val="0"/>
              <w:jc w:val="center"/>
              <w:rPr>
                <w:rFonts w:eastAsia="Calibri"/>
                <w:lang w:eastAsia="en-US"/>
              </w:rPr>
            </w:pPr>
            <w:r w:rsidRPr="000C6E7B">
              <w:rPr>
                <w:rFonts w:eastAsia="Calibri"/>
                <w:lang w:eastAsia="en-US"/>
              </w:rPr>
              <w:t>6</w:t>
            </w:r>
          </w:p>
        </w:tc>
        <w:tc>
          <w:tcPr>
            <w:tcW w:w="384" w:type="pct"/>
            <w:tcBorders>
              <w:top w:val="single" w:sz="4" w:space="0" w:color="auto"/>
              <w:left w:val="single" w:sz="4" w:space="0" w:color="auto"/>
              <w:bottom w:val="single" w:sz="4" w:space="0" w:color="auto"/>
              <w:right w:val="single" w:sz="4" w:space="0" w:color="auto"/>
            </w:tcBorders>
            <w:vAlign w:val="center"/>
          </w:tcPr>
          <w:p w14:paraId="6D1603B9" w14:textId="77777777" w:rsidR="000C6E7B" w:rsidRPr="000C6E7B" w:rsidRDefault="000C6E7B" w:rsidP="000C6E7B">
            <w:pPr>
              <w:autoSpaceDE w:val="0"/>
              <w:autoSpaceDN w:val="0"/>
              <w:adjustRightInd w:val="0"/>
              <w:jc w:val="center"/>
              <w:rPr>
                <w:rFonts w:eastAsia="Calibri"/>
                <w:lang w:eastAsia="en-US"/>
              </w:rPr>
            </w:pPr>
            <w:r w:rsidRPr="000C6E7B">
              <w:rPr>
                <w:rFonts w:eastAsia="Calibri"/>
                <w:lang w:eastAsia="en-US"/>
              </w:rPr>
              <w:t>7</w:t>
            </w:r>
          </w:p>
        </w:tc>
        <w:tc>
          <w:tcPr>
            <w:tcW w:w="376" w:type="pct"/>
            <w:tcBorders>
              <w:top w:val="single" w:sz="4" w:space="0" w:color="auto"/>
              <w:left w:val="single" w:sz="4" w:space="0" w:color="auto"/>
              <w:bottom w:val="single" w:sz="4" w:space="0" w:color="auto"/>
              <w:right w:val="single" w:sz="4" w:space="0" w:color="auto"/>
            </w:tcBorders>
            <w:vAlign w:val="center"/>
          </w:tcPr>
          <w:p w14:paraId="0099B4D7" w14:textId="77777777" w:rsidR="000C6E7B" w:rsidRPr="000C6E7B" w:rsidRDefault="000C6E7B" w:rsidP="000C6E7B">
            <w:pPr>
              <w:autoSpaceDE w:val="0"/>
              <w:autoSpaceDN w:val="0"/>
              <w:adjustRightInd w:val="0"/>
              <w:jc w:val="center"/>
              <w:rPr>
                <w:rFonts w:eastAsia="Calibri"/>
                <w:lang w:eastAsia="en-US"/>
              </w:rPr>
            </w:pPr>
            <w:r w:rsidRPr="000C6E7B">
              <w:rPr>
                <w:rFonts w:eastAsia="Calibri"/>
                <w:lang w:eastAsia="en-US"/>
              </w:rPr>
              <w:t>8</w:t>
            </w:r>
          </w:p>
        </w:tc>
        <w:tc>
          <w:tcPr>
            <w:tcW w:w="231" w:type="pct"/>
            <w:tcBorders>
              <w:top w:val="single" w:sz="4" w:space="0" w:color="auto"/>
              <w:left w:val="single" w:sz="4" w:space="0" w:color="auto"/>
              <w:bottom w:val="single" w:sz="4" w:space="0" w:color="auto"/>
              <w:right w:val="single" w:sz="4" w:space="0" w:color="auto"/>
            </w:tcBorders>
            <w:vAlign w:val="center"/>
          </w:tcPr>
          <w:p w14:paraId="23BB4D7C" w14:textId="77777777" w:rsidR="000C6E7B" w:rsidRPr="000C6E7B" w:rsidRDefault="000C6E7B" w:rsidP="000C6E7B">
            <w:pPr>
              <w:autoSpaceDE w:val="0"/>
              <w:autoSpaceDN w:val="0"/>
              <w:adjustRightInd w:val="0"/>
              <w:jc w:val="center"/>
              <w:rPr>
                <w:rFonts w:eastAsia="Calibri"/>
                <w:lang w:eastAsia="en-US"/>
              </w:rPr>
            </w:pPr>
            <w:r w:rsidRPr="000C6E7B">
              <w:rPr>
                <w:rFonts w:eastAsia="Calibri"/>
                <w:lang w:eastAsia="en-US"/>
              </w:rPr>
              <w:t>9</w:t>
            </w:r>
          </w:p>
        </w:tc>
        <w:tc>
          <w:tcPr>
            <w:tcW w:w="391" w:type="pct"/>
            <w:tcBorders>
              <w:top w:val="single" w:sz="4" w:space="0" w:color="auto"/>
              <w:left w:val="single" w:sz="4" w:space="0" w:color="auto"/>
              <w:bottom w:val="single" w:sz="4" w:space="0" w:color="auto"/>
              <w:right w:val="single" w:sz="4" w:space="0" w:color="auto"/>
            </w:tcBorders>
            <w:vAlign w:val="center"/>
          </w:tcPr>
          <w:p w14:paraId="63985C6C" w14:textId="77777777" w:rsidR="000C6E7B" w:rsidRPr="000C6E7B" w:rsidRDefault="000C6E7B" w:rsidP="000C6E7B">
            <w:pPr>
              <w:autoSpaceDE w:val="0"/>
              <w:autoSpaceDN w:val="0"/>
              <w:adjustRightInd w:val="0"/>
              <w:jc w:val="center"/>
              <w:rPr>
                <w:rFonts w:eastAsia="Calibri"/>
                <w:lang w:eastAsia="en-US"/>
              </w:rPr>
            </w:pPr>
            <w:r w:rsidRPr="000C6E7B">
              <w:rPr>
                <w:rFonts w:eastAsia="Calibri"/>
                <w:lang w:eastAsia="en-US"/>
              </w:rPr>
              <w:t>10</w:t>
            </w:r>
          </w:p>
        </w:tc>
        <w:tc>
          <w:tcPr>
            <w:tcW w:w="375" w:type="pct"/>
            <w:tcBorders>
              <w:top w:val="single" w:sz="4" w:space="0" w:color="auto"/>
              <w:left w:val="single" w:sz="4" w:space="0" w:color="auto"/>
              <w:bottom w:val="single" w:sz="4" w:space="0" w:color="auto"/>
              <w:right w:val="single" w:sz="4" w:space="0" w:color="auto"/>
            </w:tcBorders>
            <w:vAlign w:val="center"/>
          </w:tcPr>
          <w:p w14:paraId="671E806C" w14:textId="77777777" w:rsidR="000C6E7B" w:rsidRPr="000C6E7B" w:rsidRDefault="000C6E7B" w:rsidP="000C6E7B">
            <w:pPr>
              <w:autoSpaceDE w:val="0"/>
              <w:autoSpaceDN w:val="0"/>
              <w:adjustRightInd w:val="0"/>
              <w:jc w:val="center"/>
              <w:rPr>
                <w:rFonts w:eastAsia="Calibri"/>
                <w:lang w:eastAsia="en-US"/>
              </w:rPr>
            </w:pPr>
            <w:r w:rsidRPr="000C6E7B">
              <w:rPr>
                <w:rFonts w:eastAsia="Calibri"/>
                <w:lang w:eastAsia="en-US"/>
              </w:rPr>
              <w:t>11</w:t>
            </w:r>
          </w:p>
        </w:tc>
        <w:tc>
          <w:tcPr>
            <w:tcW w:w="377" w:type="pct"/>
            <w:tcBorders>
              <w:top w:val="single" w:sz="4" w:space="0" w:color="auto"/>
              <w:left w:val="single" w:sz="4" w:space="0" w:color="auto"/>
              <w:bottom w:val="single" w:sz="4" w:space="0" w:color="auto"/>
              <w:right w:val="single" w:sz="4" w:space="0" w:color="auto"/>
            </w:tcBorders>
            <w:vAlign w:val="center"/>
          </w:tcPr>
          <w:p w14:paraId="1831A806" w14:textId="77777777" w:rsidR="000C6E7B" w:rsidRPr="000C6E7B" w:rsidRDefault="000C6E7B" w:rsidP="000C6E7B">
            <w:pPr>
              <w:autoSpaceDE w:val="0"/>
              <w:autoSpaceDN w:val="0"/>
              <w:adjustRightInd w:val="0"/>
              <w:jc w:val="center"/>
              <w:rPr>
                <w:rFonts w:eastAsia="Calibri"/>
                <w:lang w:eastAsia="en-US"/>
              </w:rPr>
            </w:pPr>
            <w:r w:rsidRPr="000C6E7B">
              <w:rPr>
                <w:rFonts w:eastAsia="Calibri"/>
                <w:lang w:eastAsia="en-US"/>
              </w:rPr>
              <w:t>12</w:t>
            </w:r>
          </w:p>
        </w:tc>
        <w:tc>
          <w:tcPr>
            <w:tcW w:w="412" w:type="pct"/>
            <w:tcBorders>
              <w:top w:val="single" w:sz="4" w:space="0" w:color="auto"/>
              <w:left w:val="single" w:sz="4" w:space="0" w:color="auto"/>
              <w:bottom w:val="single" w:sz="4" w:space="0" w:color="auto"/>
              <w:right w:val="single" w:sz="4" w:space="0" w:color="auto"/>
            </w:tcBorders>
            <w:vAlign w:val="center"/>
          </w:tcPr>
          <w:p w14:paraId="44079A2A" w14:textId="77777777" w:rsidR="000C6E7B" w:rsidRPr="000C6E7B" w:rsidRDefault="000C6E7B" w:rsidP="000C6E7B">
            <w:pPr>
              <w:autoSpaceDE w:val="0"/>
              <w:autoSpaceDN w:val="0"/>
              <w:adjustRightInd w:val="0"/>
              <w:jc w:val="center"/>
              <w:rPr>
                <w:rFonts w:eastAsia="Calibri"/>
                <w:lang w:eastAsia="en-US"/>
              </w:rPr>
            </w:pPr>
            <w:r w:rsidRPr="000C6E7B">
              <w:rPr>
                <w:rFonts w:eastAsia="Calibri"/>
                <w:lang w:eastAsia="en-US"/>
              </w:rPr>
              <w:t>13</w:t>
            </w:r>
          </w:p>
        </w:tc>
      </w:tr>
      <w:tr w:rsidR="000C6E7B" w:rsidRPr="000C6E7B" w14:paraId="6EC89FD3" w14:textId="77777777" w:rsidTr="002D6968">
        <w:trPr>
          <w:jc w:val="center"/>
        </w:trPr>
        <w:tc>
          <w:tcPr>
            <w:tcW w:w="298" w:type="pct"/>
            <w:tcBorders>
              <w:top w:val="single" w:sz="4" w:space="0" w:color="auto"/>
              <w:left w:val="single" w:sz="4" w:space="0" w:color="auto"/>
              <w:bottom w:val="single" w:sz="4" w:space="0" w:color="auto"/>
              <w:right w:val="single" w:sz="4" w:space="0" w:color="auto"/>
            </w:tcBorders>
          </w:tcPr>
          <w:p w14:paraId="330224B7" w14:textId="77777777" w:rsidR="000C6E7B" w:rsidRPr="000C6E7B" w:rsidRDefault="000C6E7B" w:rsidP="000C6E7B">
            <w:pPr>
              <w:autoSpaceDE w:val="0"/>
              <w:autoSpaceDN w:val="0"/>
              <w:adjustRightInd w:val="0"/>
              <w:jc w:val="center"/>
              <w:rPr>
                <w:rFonts w:eastAsia="Calibri"/>
                <w:lang w:eastAsia="en-US"/>
              </w:rPr>
            </w:pPr>
          </w:p>
        </w:tc>
        <w:tc>
          <w:tcPr>
            <w:tcW w:w="4702" w:type="pct"/>
            <w:gridSpan w:val="12"/>
            <w:tcBorders>
              <w:top w:val="single" w:sz="4" w:space="0" w:color="auto"/>
              <w:left w:val="single" w:sz="4" w:space="0" w:color="auto"/>
              <w:bottom w:val="single" w:sz="4" w:space="0" w:color="auto"/>
              <w:right w:val="single" w:sz="4" w:space="0" w:color="auto"/>
            </w:tcBorders>
          </w:tcPr>
          <w:p w14:paraId="74474FAD" w14:textId="77777777" w:rsidR="000C6E7B" w:rsidRPr="000C6E7B" w:rsidRDefault="000C6E7B" w:rsidP="000C6E7B">
            <w:pPr>
              <w:autoSpaceDE w:val="0"/>
              <w:autoSpaceDN w:val="0"/>
              <w:adjustRightInd w:val="0"/>
              <w:ind w:firstLine="371"/>
              <w:rPr>
                <w:rFonts w:eastAsia="Calibri"/>
                <w:lang w:eastAsia="en-US"/>
              </w:rPr>
            </w:pPr>
            <w:r w:rsidRPr="000C6E7B">
              <w:rPr>
                <w:rFonts w:eastAsia="Calibri"/>
                <w:lang w:eastAsia="en-US"/>
              </w:rPr>
              <w:t>Величины, используемые при утверждении (расчете) единых (котловых) тарифов на услуги по передаче электрической энергии в Кемеровской области-Кузбассе:</w:t>
            </w:r>
          </w:p>
        </w:tc>
      </w:tr>
      <w:tr w:rsidR="000C6E7B" w:rsidRPr="000C6E7B" w14:paraId="60041909" w14:textId="77777777" w:rsidTr="002D6968">
        <w:trPr>
          <w:jc w:val="center"/>
        </w:trPr>
        <w:tc>
          <w:tcPr>
            <w:tcW w:w="298" w:type="pct"/>
            <w:tcBorders>
              <w:top w:val="single" w:sz="4" w:space="0" w:color="auto"/>
              <w:left w:val="single" w:sz="4" w:space="0" w:color="auto"/>
              <w:bottom w:val="single" w:sz="4" w:space="0" w:color="auto"/>
              <w:right w:val="single" w:sz="4" w:space="0" w:color="auto"/>
            </w:tcBorders>
            <w:vAlign w:val="center"/>
          </w:tcPr>
          <w:p w14:paraId="21A844C9" w14:textId="77777777" w:rsidR="000C6E7B" w:rsidRPr="000C6E7B" w:rsidRDefault="000C6E7B" w:rsidP="000C6E7B">
            <w:pPr>
              <w:autoSpaceDE w:val="0"/>
              <w:autoSpaceDN w:val="0"/>
              <w:adjustRightInd w:val="0"/>
              <w:jc w:val="center"/>
              <w:rPr>
                <w:rFonts w:eastAsia="Calibri"/>
                <w:lang w:eastAsia="en-US"/>
              </w:rPr>
            </w:pPr>
            <w:r w:rsidRPr="000C6E7B">
              <w:rPr>
                <w:rFonts w:eastAsia="Calibri"/>
                <w:lang w:eastAsia="en-US"/>
              </w:rPr>
              <w:t>1</w:t>
            </w:r>
          </w:p>
        </w:tc>
        <w:tc>
          <w:tcPr>
            <w:tcW w:w="817" w:type="pct"/>
            <w:tcBorders>
              <w:top w:val="single" w:sz="4" w:space="0" w:color="auto"/>
              <w:left w:val="single" w:sz="4" w:space="0" w:color="auto"/>
              <w:bottom w:val="single" w:sz="4" w:space="0" w:color="auto"/>
              <w:right w:val="single" w:sz="4" w:space="0" w:color="auto"/>
            </w:tcBorders>
          </w:tcPr>
          <w:p w14:paraId="4F63927C" w14:textId="77777777" w:rsidR="000C6E7B" w:rsidRPr="000C6E7B" w:rsidRDefault="000C6E7B" w:rsidP="000C6E7B">
            <w:pPr>
              <w:autoSpaceDE w:val="0"/>
              <w:autoSpaceDN w:val="0"/>
              <w:adjustRightInd w:val="0"/>
              <w:rPr>
                <w:rFonts w:eastAsia="Calibri"/>
                <w:lang w:eastAsia="en-US"/>
              </w:rPr>
            </w:pPr>
            <w:r w:rsidRPr="000C6E7B">
              <w:rPr>
                <w:rFonts w:eastAsia="Calibri"/>
                <w:lang w:eastAsia="en-US"/>
              </w:rPr>
              <w:t>Плановый объем полезного отпуска электрической энергии всех потребителей, оплачивающих услуги по передаче по единым (котловым) тарифам на услуги по передаче электрической энергии, в т.ч.:</w:t>
            </w:r>
          </w:p>
        </w:tc>
        <w:tc>
          <w:tcPr>
            <w:tcW w:w="330" w:type="pct"/>
            <w:tcBorders>
              <w:top w:val="single" w:sz="4" w:space="0" w:color="auto"/>
              <w:left w:val="single" w:sz="4" w:space="0" w:color="auto"/>
              <w:bottom w:val="single" w:sz="4" w:space="0" w:color="auto"/>
              <w:right w:val="single" w:sz="4" w:space="0" w:color="auto"/>
            </w:tcBorders>
            <w:vAlign w:val="center"/>
          </w:tcPr>
          <w:p w14:paraId="39F7731E" w14:textId="77777777" w:rsidR="000C6E7B" w:rsidRPr="000C6E7B" w:rsidRDefault="000C6E7B" w:rsidP="000C6E7B">
            <w:pPr>
              <w:autoSpaceDE w:val="0"/>
              <w:autoSpaceDN w:val="0"/>
              <w:adjustRightInd w:val="0"/>
              <w:jc w:val="center"/>
              <w:rPr>
                <w:rFonts w:eastAsia="Calibri"/>
                <w:lang w:eastAsia="en-US"/>
              </w:rPr>
            </w:pPr>
            <w:r w:rsidRPr="000C6E7B">
              <w:rPr>
                <w:rFonts w:eastAsia="Calibri"/>
                <w:lang w:eastAsia="en-US"/>
              </w:rPr>
              <w:t>млн. кВтч</w:t>
            </w:r>
          </w:p>
        </w:tc>
        <w:tc>
          <w:tcPr>
            <w:tcW w:w="219" w:type="pct"/>
            <w:tcBorders>
              <w:top w:val="single" w:sz="4" w:space="0" w:color="auto"/>
              <w:left w:val="single" w:sz="4" w:space="0" w:color="auto"/>
              <w:bottom w:val="single" w:sz="4" w:space="0" w:color="auto"/>
              <w:right w:val="single" w:sz="4" w:space="0" w:color="auto"/>
            </w:tcBorders>
            <w:vAlign w:val="center"/>
          </w:tcPr>
          <w:p w14:paraId="65081818" w14:textId="77777777" w:rsidR="000C6E7B" w:rsidRPr="000C6E7B" w:rsidRDefault="000C6E7B" w:rsidP="000C6E7B">
            <w:pPr>
              <w:autoSpaceDE w:val="0"/>
              <w:autoSpaceDN w:val="0"/>
              <w:adjustRightInd w:val="0"/>
              <w:jc w:val="center"/>
              <w:rPr>
                <w:rFonts w:eastAsia="Calibri"/>
                <w:color w:val="000000"/>
                <w:sz w:val="20"/>
                <w:lang w:eastAsia="en-US"/>
              </w:rPr>
            </w:pPr>
            <w:r w:rsidRPr="000C6E7B">
              <w:rPr>
                <w:rFonts w:eastAsia="Calibri"/>
                <w:color w:val="000000"/>
                <w:sz w:val="20"/>
                <w:szCs w:val="22"/>
                <w:lang w:eastAsia="en-US"/>
              </w:rPr>
              <w:t>х</w:t>
            </w:r>
          </w:p>
        </w:tc>
        <w:tc>
          <w:tcPr>
            <w:tcW w:w="383" w:type="pct"/>
            <w:tcBorders>
              <w:top w:val="single" w:sz="4" w:space="0" w:color="auto"/>
              <w:left w:val="single" w:sz="4" w:space="0" w:color="auto"/>
              <w:bottom w:val="single" w:sz="4" w:space="0" w:color="auto"/>
              <w:right w:val="single" w:sz="4" w:space="0" w:color="auto"/>
            </w:tcBorders>
            <w:vAlign w:val="center"/>
          </w:tcPr>
          <w:p w14:paraId="02913487" w14:textId="77777777" w:rsidR="000C6E7B" w:rsidRPr="000C6E7B" w:rsidRDefault="000C6E7B" w:rsidP="000C6E7B">
            <w:pPr>
              <w:spacing w:line="276" w:lineRule="auto"/>
              <w:jc w:val="center"/>
              <w:rPr>
                <w:rFonts w:eastAsia="Calibri"/>
                <w:sz w:val="20"/>
                <w:szCs w:val="20"/>
                <w:lang w:eastAsia="en-US"/>
              </w:rPr>
            </w:pPr>
            <w:r w:rsidRPr="000C6E7B">
              <w:rPr>
                <w:rFonts w:eastAsia="Calibri"/>
                <w:sz w:val="20"/>
                <w:szCs w:val="20"/>
                <w:lang w:eastAsia="en-US"/>
              </w:rPr>
              <w:t>3760,2322</w:t>
            </w:r>
          </w:p>
        </w:tc>
        <w:tc>
          <w:tcPr>
            <w:tcW w:w="407" w:type="pct"/>
            <w:tcBorders>
              <w:top w:val="single" w:sz="4" w:space="0" w:color="auto"/>
              <w:left w:val="single" w:sz="4" w:space="0" w:color="auto"/>
              <w:bottom w:val="single" w:sz="4" w:space="0" w:color="auto"/>
              <w:right w:val="single" w:sz="4" w:space="0" w:color="auto"/>
            </w:tcBorders>
            <w:vAlign w:val="center"/>
          </w:tcPr>
          <w:p w14:paraId="1798D06C" w14:textId="77777777" w:rsidR="000C6E7B" w:rsidRPr="000C6E7B" w:rsidRDefault="000C6E7B" w:rsidP="000C6E7B">
            <w:pPr>
              <w:spacing w:line="276" w:lineRule="auto"/>
              <w:jc w:val="center"/>
              <w:rPr>
                <w:rFonts w:eastAsia="Calibri"/>
                <w:sz w:val="20"/>
                <w:szCs w:val="20"/>
                <w:lang w:eastAsia="en-US"/>
              </w:rPr>
            </w:pPr>
            <w:r w:rsidRPr="000C6E7B">
              <w:rPr>
                <w:rFonts w:eastAsia="Calibri"/>
                <w:sz w:val="20"/>
                <w:szCs w:val="20"/>
                <w:lang w:eastAsia="en-US"/>
              </w:rPr>
              <w:t>1040,8602</w:t>
            </w:r>
          </w:p>
        </w:tc>
        <w:tc>
          <w:tcPr>
            <w:tcW w:w="384" w:type="pct"/>
            <w:tcBorders>
              <w:top w:val="single" w:sz="4" w:space="0" w:color="auto"/>
              <w:left w:val="single" w:sz="4" w:space="0" w:color="auto"/>
              <w:bottom w:val="single" w:sz="4" w:space="0" w:color="auto"/>
              <w:right w:val="single" w:sz="4" w:space="0" w:color="auto"/>
            </w:tcBorders>
            <w:vAlign w:val="center"/>
          </w:tcPr>
          <w:p w14:paraId="5C808D9C" w14:textId="77777777" w:rsidR="000C6E7B" w:rsidRPr="000C6E7B" w:rsidRDefault="000C6E7B" w:rsidP="000C6E7B">
            <w:pPr>
              <w:spacing w:line="276" w:lineRule="auto"/>
              <w:jc w:val="center"/>
              <w:rPr>
                <w:rFonts w:eastAsia="Calibri"/>
                <w:sz w:val="20"/>
                <w:szCs w:val="20"/>
                <w:lang w:eastAsia="en-US"/>
              </w:rPr>
            </w:pPr>
            <w:r w:rsidRPr="000C6E7B">
              <w:rPr>
                <w:rFonts w:eastAsia="Calibri"/>
                <w:sz w:val="20"/>
                <w:szCs w:val="20"/>
                <w:lang w:eastAsia="en-US"/>
              </w:rPr>
              <w:t>1698,1731</w:t>
            </w:r>
          </w:p>
        </w:tc>
        <w:tc>
          <w:tcPr>
            <w:tcW w:w="376" w:type="pct"/>
            <w:tcBorders>
              <w:top w:val="single" w:sz="4" w:space="0" w:color="auto"/>
              <w:left w:val="single" w:sz="4" w:space="0" w:color="auto"/>
              <w:bottom w:val="single" w:sz="4" w:space="0" w:color="auto"/>
              <w:right w:val="single" w:sz="4" w:space="0" w:color="auto"/>
            </w:tcBorders>
            <w:vAlign w:val="center"/>
          </w:tcPr>
          <w:p w14:paraId="4AC58A5D" w14:textId="77777777" w:rsidR="000C6E7B" w:rsidRPr="000C6E7B" w:rsidRDefault="000C6E7B" w:rsidP="000C6E7B">
            <w:pPr>
              <w:spacing w:line="276" w:lineRule="auto"/>
              <w:jc w:val="center"/>
              <w:rPr>
                <w:rFonts w:eastAsia="Calibri"/>
                <w:sz w:val="20"/>
                <w:szCs w:val="20"/>
                <w:lang w:eastAsia="en-US"/>
              </w:rPr>
            </w:pPr>
            <w:r w:rsidRPr="000C6E7B">
              <w:rPr>
                <w:rFonts w:eastAsia="Calibri"/>
                <w:sz w:val="20"/>
                <w:szCs w:val="20"/>
                <w:lang w:eastAsia="en-US"/>
              </w:rPr>
              <w:t>1756,6951</w:t>
            </w:r>
          </w:p>
        </w:tc>
        <w:tc>
          <w:tcPr>
            <w:tcW w:w="231" w:type="pct"/>
            <w:tcBorders>
              <w:top w:val="single" w:sz="4" w:space="0" w:color="auto"/>
              <w:left w:val="single" w:sz="4" w:space="0" w:color="auto"/>
              <w:bottom w:val="single" w:sz="4" w:space="0" w:color="auto"/>
              <w:right w:val="single" w:sz="4" w:space="0" w:color="auto"/>
            </w:tcBorders>
            <w:vAlign w:val="center"/>
          </w:tcPr>
          <w:p w14:paraId="1759F2D2" w14:textId="77777777" w:rsidR="000C6E7B" w:rsidRPr="000C6E7B" w:rsidRDefault="000C6E7B" w:rsidP="000C6E7B">
            <w:pPr>
              <w:autoSpaceDE w:val="0"/>
              <w:autoSpaceDN w:val="0"/>
              <w:adjustRightInd w:val="0"/>
              <w:jc w:val="center"/>
              <w:rPr>
                <w:rFonts w:eastAsia="Calibri"/>
                <w:sz w:val="20"/>
                <w:szCs w:val="20"/>
                <w:lang w:eastAsia="en-US"/>
              </w:rPr>
            </w:pPr>
            <w:r w:rsidRPr="000C6E7B">
              <w:rPr>
                <w:rFonts w:eastAsia="Calibri"/>
                <w:color w:val="000000"/>
                <w:sz w:val="20"/>
                <w:szCs w:val="22"/>
                <w:lang w:eastAsia="en-US"/>
              </w:rPr>
              <w:t>х</w:t>
            </w:r>
          </w:p>
        </w:tc>
        <w:tc>
          <w:tcPr>
            <w:tcW w:w="391" w:type="pct"/>
            <w:tcBorders>
              <w:top w:val="single" w:sz="4" w:space="0" w:color="auto"/>
              <w:left w:val="single" w:sz="4" w:space="0" w:color="auto"/>
              <w:bottom w:val="single" w:sz="4" w:space="0" w:color="auto"/>
              <w:right w:val="single" w:sz="4" w:space="0" w:color="auto"/>
            </w:tcBorders>
            <w:vAlign w:val="center"/>
          </w:tcPr>
          <w:p w14:paraId="70C51E61" w14:textId="77777777" w:rsidR="000C6E7B" w:rsidRPr="000C6E7B" w:rsidRDefault="000C6E7B" w:rsidP="000C6E7B">
            <w:pPr>
              <w:spacing w:line="276" w:lineRule="auto"/>
              <w:jc w:val="center"/>
              <w:rPr>
                <w:rFonts w:eastAsia="Calibri"/>
                <w:sz w:val="20"/>
                <w:szCs w:val="20"/>
                <w:lang w:eastAsia="en-US"/>
              </w:rPr>
            </w:pPr>
            <w:r w:rsidRPr="000C6E7B">
              <w:rPr>
                <w:rFonts w:eastAsia="Calibri"/>
                <w:sz w:val="20"/>
                <w:szCs w:val="20"/>
                <w:lang w:eastAsia="en-US"/>
              </w:rPr>
              <w:t>3542,5514</w:t>
            </w:r>
          </w:p>
        </w:tc>
        <w:tc>
          <w:tcPr>
            <w:tcW w:w="375" w:type="pct"/>
            <w:tcBorders>
              <w:top w:val="single" w:sz="4" w:space="0" w:color="auto"/>
              <w:left w:val="single" w:sz="4" w:space="0" w:color="auto"/>
              <w:bottom w:val="single" w:sz="4" w:space="0" w:color="auto"/>
              <w:right w:val="single" w:sz="4" w:space="0" w:color="auto"/>
            </w:tcBorders>
            <w:vAlign w:val="center"/>
          </w:tcPr>
          <w:p w14:paraId="552B6300" w14:textId="77777777" w:rsidR="000C6E7B" w:rsidRPr="000C6E7B" w:rsidRDefault="000C6E7B" w:rsidP="000C6E7B">
            <w:pPr>
              <w:spacing w:line="276" w:lineRule="auto"/>
              <w:jc w:val="center"/>
              <w:rPr>
                <w:rFonts w:eastAsia="Calibri"/>
                <w:sz w:val="20"/>
                <w:szCs w:val="20"/>
                <w:lang w:eastAsia="en-US"/>
              </w:rPr>
            </w:pPr>
            <w:r w:rsidRPr="000C6E7B">
              <w:rPr>
                <w:rFonts w:eastAsia="Calibri"/>
                <w:sz w:val="20"/>
                <w:szCs w:val="20"/>
                <w:lang w:eastAsia="en-US"/>
              </w:rPr>
              <w:t>1043,2942</w:t>
            </w:r>
          </w:p>
        </w:tc>
        <w:tc>
          <w:tcPr>
            <w:tcW w:w="377" w:type="pct"/>
            <w:tcBorders>
              <w:top w:val="single" w:sz="4" w:space="0" w:color="auto"/>
              <w:left w:val="single" w:sz="4" w:space="0" w:color="auto"/>
              <w:bottom w:val="single" w:sz="4" w:space="0" w:color="auto"/>
              <w:right w:val="single" w:sz="4" w:space="0" w:color="auto"/>
            </w:tcBorders>
            <w:vAlign w:val="center"/>
          </w:tcPr>
          <w:p w14:paraId="7C81E943" w14:textId="77777777" w:rsidR="000C6E7B" w:rsidRPr="000C6E7B" w:rsidRDefault="000C6E7B" w:rsidP="000C6E7B">
            <w:pPr>
              <w:spacing w:line="276" w:lineRule="auto"/>
              <w:jc w:val="center"/>
              <w:rPr>
                <w:rFonts w:eastAsia="Calibri"/>
                <w:sz w:val="20"/>
                <w:szCs w:val="20"/>
                <w:lang w:eastAsia="en-US"/>
              </w:rPr>
            </w:pPr>
            <w:r w:rsidRPr="000C6E7B">
              <w:rPr>
                <w:rFonts w:eastAsia="Calibri"/>
                <w:sz w:val="20"/>
                <w:szCs w:val="20"/>
                <w:lang w:eastAsia="en-US"/>
              </w:rPr>
              <w:t>1640,2516</w:t>
            </w:r>
          </w:p>
        </w:tc>
        <w:tc>
          <w:tcPr>
            <w:tcW w:w="412" w:type="pct"/>
            <w:tcBorders>
              <w:top w:val="single" w:sz="4" w:space="0" w:color="auto"/>
              <w:left w:val="single" w:sz="4" w:space="0" w:color="auto"/>
              <w:bottom w:val="single" w:sz="4" w:space="0" w:color="auto"/>
              <w:right w:val="single" w:sz="4" w:space="0" w:color="auto"/>
            </w:tcBorders>
            <w:vAlign w:val="center"/>
          </w:tcPr>
          <w:p w14:paraId="1EDEAF9F" w14:textId="77777777" w:rsidR="000C6E7B" w:rsidRPr="000C6E7B" w:rsidRDefault="000C6E7B" w:rsidP="000C6E7B">
            <w:pPr>
              <w:spacing w:line="276" w:lineRule="auto"/>
              <w:jc w:val="center"/>
              <w:rPr>
                <w:rFonts w:eastAsia="Calibri"/>
                <w:sz w:val="20"/>
                <w:szCs w:val="20"/>
                <w:lang w:eastAsia="en-US"/>
              </w:rPr>
            </w:pPr>
            <w:r w:rsidRPr="000C6E7B">
              <w:rPr>
                <w:rFonts w:eastAsia="Calibri"/>
                <w:sz w:val="20"/>
                <w:szCs w:val="20"/>
                <w:lang w:eastAsia="en-US"/>
              </w:rPr>
              <w:t>1702,8352</w:t>
            </w:r>
          </w:p>
        </w:tc>
      </w:tr>
    </w:tbl>
    <w:p w14:paraId="184169E7" w14:textId="77777777" w:rsidR="000C6E7B" w:rsidRPr="000C6E7B" w:rsidRDefault="000C6E7B" w:rsidP="000C6E7B">
      <w:pPr>
        <w:spacing w:after="200" w:line="276" w:lineRule="auto"/>
      </w:pPr>
      <w:r w:rsidRPr="000C6E7B">
        <w:rPr>
          <w:rFonts w:ascii="Calibri" w:eastAsia="Calibri" w:hAnsi="Calibri"/>
          <w:sz w:val="22"/>
          <w:szCs w:val="22"/>
          <w:lang w:eastAsia="en-US"/>
        </w:rPr>
        <w:br w:type="page"/>
      </w:r>
    </w:p>
    <w:p w14:paraId="20889185" w14:textId="77777777" w:rsidR="000C6E7B" w:rsidRPr="000C6E7B" w:rsidRDefault="000C6E7B" w:rsidP="000C6E7B">
      <w:pPr>
        <w:ind w:left="7080" w:firstLine="708"/>
        <w:jc w:val="center"/>
        <w:sectPr w:rsidR="000C6E7B" w:rsidRPr="000C6E7B" w:rsidSect="007C6E16">
          <w:pgSz w:w="16838" w:h="11906" w:orient="landscape"/>
          <w:pgMar w:top="851" w:right="1134" w:bottom="567" w:left="1134" w:header="708" w:footer="708" w:gutter="0"/>
          <w:cols w:space="708"/>
          <w:docGrid w:linePitch="360"/>
        </w:sectPr>
      </w:pPr>
    </w:p>
    <w:tbl>
      <w:tblPr>
        <w:tblW w:w="5124" w:type="pct"/>
        <w:jc w:val="center"/>
        <w:tblCellMar>
          <w:top w:w="102" w:type="dxa"/>
          <w:left w:w="62" w:type="dxa"/>
          <w:bottom w:w="102" w:type="dxa"/>
          <w:right w:w="62" w:type="dxa"/>
        </w:tblCellMar>
        <w:tblLook w:val="0000" w:firstRow="0" w:lastRow="0" w:firstColumn="0" w:lastColumn="0" w:noHBand="0" w:noVBand="0"/>
      </w:tblPr>
      <w:tblGrid>
        <w:gridCol w:w="851"/>
        <w:gridCol w:w="2411"/>
        <w:gridCol w:w="919"/>
        <w:gridCol w:w="713"/>
        <w:gridCol w:w="1167"/>
        <w:gridCol w:w="1065"/>
        <w:gridCol w:w="1182"/>
        <w:gridCol w:w="1134"/>
        <w:gridCol w:w="674"/>
        <w:gridCol w:w="1176"/>
        <w:gridCol w:w="1095"/>
        <w:gridCol w:w="1373"/>
        <w:gridCol w:w="1161"/>
      </w:tblGrid>
      <w:tr w:rsidR="000C6E7B" w:rsidRPr="000C6E7B" w14:paraId="75B83345" w14:textId="77777777" w:rsidTr="002D6968">
        <w:trPr>
          <w:trHeight w:val="174"/>
          <w:tblHeader/>
          <w:jc w:val="center"/>
        </w:trPr>
        <w:tc>
          <w:tcPr>
            <w:tcW w:w="285" w:type="pct"/>
            <w:tcBorders>
              <w:top w:val="single" w:sz="4" w:space="0" w:color="auto"/>
              <w:left w:val="single" w:sz="4" w:space="0" w:color="auto"/>
              <w:bottom w:val="single" w:sz="4" w:space="0" w:color="auto"/>
              <w:right w:val="single" w:sz="4" w:space="0" w:color="auto"/>
            </w:tcBorders>
            <w:vAlign w:val="center"/>
          </w:tcPr>
          <w:p w14:paraId="3243638C" w14:textId="77777777" w:rsidR="000C6E7B" w:rsidRPr="000C6E7B" w:rsidRDefault="000C6E7B" w:rsidP="000C6E7B">
            <w:pPr>
              <w:autoSpaceDE w:val="0"/>
              <w:autoSpaceDN w:val="0"/>
              <w:adjustRightInd w:val="0"/>
              <w:jc w:val="center"/>
              <w:rPr>
                <w:rFonts w:eastAsia="Calibri"/>
                <w:lang w:eastAsia="en-US"/>
              </w:rPr>
            </w:pPr>
            <w:r w:rsidRPr="000C6E7B">
              <w:rPr>
                <w:sz w:val="28"/>
                <w:szCs w:val="28"/>
              </w:rPr>
              <w:lastRenderedPageBreak/>
              <w:br w:type="page"/>
            </w:r>
            <w:r w:rsidRPr="000C6E7B">
              <w:rPr>
                <w:rFonts w:eastAsia="Calibri"/>
                <w:lang w:eastAsia="en-US"/>
              </w:rPr>
              <w:t>1</w:t>
            </w:r>
          </w:p>
        </w:tc>
        <w:tc>
          <w:tcPr>
            <w:tcW w:w="808" w:type="pct"/>
            <w:tcBorders>
              <w:top w:val="single" w:sz="4" w:space="0" w:color="auto"/>
              <w:left w:val="single" w:sz="4" w:space="0" w:color="auto"/>
              <w:bottom w:val="single" w:sz="4" w:space="0" w:color="auto"/>
              <w:right w:val="single" w:sz="4" w:space="0" w:color="auto"/>
            </w:tcBorders>
            <w:vAlign w:val="center"/>
          </w:tcPr>
          <w:p w14:paraId="5E4ECF98" w14:textId="77777777" w:rsidR="000C6E7B" w:rsidRPr="000C6E7B" w:rsidRDefault="000C6E7B" w:rsidP="000C6E7B">
            <w:pPr>
              <w:autoSpaceDE w:val="0"/>
              <w:autoSpaceDN w:val="0"/>
              <w:adjustRightInd w:val="0"/>
              <w:jc w:val="center"/>
              <w:rPr>
                <w:rFonts w:eastAsia="Calibri"/>
                <w:lang w:eastAsia="en-US"/>
              </w:rPr>
            </w:pPr>
            <w:r w:rsidRPr="000C6E7B">
              <w:rPr>
                <w:rFonts w:eastAsia="Calibri"/>
                <w:lang w:eastAsia="en-US"/>
              </w:rPr>
              <w:t>2</w:t>
            </w:r>
          </w:p>
        </w:tc>
        <w:tc>
          <w:tcPr>
            <w:tcW w:w="308" w:type="pct"/>
            <w:tcBorders>
              <w:top w:val="single" w:sz="4" w:space="0" w:color="auto"/>
              <w:left w:val="single" w:sz="4" w:space="0" w:color="auto"/>
              <w:bottom w:val="single" w:sz="4" w:space="0" w:color="auto"/>
              <w:right w:val="single" w:sz="4" w:space="0" w:color="auto"/>
            </w:tcBorders>
            <w:vAlign w:val="center"/>
          </w:tcPr>
          <w:p w14:paraId="107EDCFA" w14:textId="77777777" w:rsidR="000C6E7B" w:rsidRPr="000C6E7B" w:rsidRDefault="000C6E7B" w:rsidP="000C6E7B">
            <w:pPr>
              <w:autoSpaceDE w:val="0"/>
              <w:autoSpaceDN w:val="0"/>
              <w:adjustRightInd w:val="0"/>
              <w:jc w:val="center"/>
              <w:rPr>
                <w:rFonts w:eastAsia="Calibri"/>
                <w:lang w:eastAsia="en-US"/>
              </w:rPr>
            </w:pPr>
            <w:r w:rsidRPr="000C6E7B">
              <w:rPr>
                <w:rFonts w:eastAsia="Calibri"/>
                <w:lang w:eastAsia="en-US"/>
              </w:rPr>
              <w:t>3</w:t>
            </w:r>
          </w:p>
        </w:tc>
        <w:tc>
          <w:tcPr>
            <w:tcW w:w="239" w:type="pct"/>
            <w:tcBorders>
              <w:top w:val="single" w:sz="4" w:space="0" w:color="auto"/>
              <w:left w:val="single" w:sz="4" w:space="0" w:color="auto"/>
              <w:bottom w:val="single" w:sz="4" w:space="0" w:color="auto"/>
              <w:right w:val="single" w:sz="4" w:space="0" w:color="auto"/>
            </w:tcBorders>
            <w:vAlign w:val="center"/>
          </w:tcPr>
          <w:p w14:paraId="6DF025BB" w14:textId="77777777" w:rsidR="000C6E7B" w:rsidRPr="000C6E7B" w:rsidRDefault="000C6E7B" w:rsidP="000C6E7B">
            <w:pPr>
              <w:autoSpaceDE w:val="0"/>
              <w:autoSpaceDN w:val="0"/>
              <w:adjustRightInd w:val="0"/>
              <w:jc w:val="center"/>
              <w:rPr>
                <w:rFonts w:eastAsia="Calibri"/>
                <w:lang w:eastAsia="en-US"/>
              </w:rPr>
            </w:pPr>
            <w:r w:rsidRPr="000C6E7B">
              <w:rPr>
                <w:rFonts w:eastAsia="Calibri"/>
                <w:lang w:eastAsia="en-US"/>
              </w:rPr>
              <w:t>4</w:t>
            </w:r>
          </w:p>
        </w:tc>
        <w:tc>
          <w:tcPr>
            <w:tcW w:w="391" w:type="pct"/>
            <w:tcBorders>
              <w:top w:val="single" w:sz="4" w:space="0" w:color="auto"/>
              <w:left w:val="single" w:sz="4" w:space="0" w:color="auto"/>
              <w:bottom w:val="single" w:sz="4" w:space="0" w:color="auto"/>
              <w:right w:val="single" w:sz="4" w:space="0" w:color="auto"/>
            </w:tcBorders>
            <w:vAlign w:val="center"/>
          </w:tcPr>
          <w:p w14:paraId="30E458A4" w14:textId="77777777" w:rsidR="000C6E7B" w:rsidRPr="000C6E7B" w:rsidRDefault="000C6E7B" w:rsidP="000C6E7B">
            <w:pPr>
              <w:autoSpaceDE w:val="0"/>
              <w:autoSpaceDN w:val="0"/>
              <w:adjustRightInd w:val="0"/>
              <w:jc w:val="center"/>
              <w:rPr>
                <w:rFonts w:eastAsia="Calibri"/>
                <w:lang w:eastAsia="en-US"/>
              </w:rPr>
            </w:pPr>
            <w:r w:rsidRPr="000C6E7B">
              <w:rPr>
                <w:rFonts w:eastAsia="Calibri"/>
                <w:lang w:eastAsia="en-US"/>
              </w:rPr>
              <w:t>5</w:t>
            </w:r>
          </w:p>
        </w:tc>
        <w:tc>
          <w:tcPr>
            <w:tcW w:w="357" w:type="pct"/>
            <w:tcBorders>
              <w:top w:val="single" w:sz="4" w:space="0" w:color="auto"/>
              <w:left w:val="single" w:sz="4" w:space="0" w:color="auto"/>
              <w:bottom w:val="single" w:sz="4" w:space="0" w:color="auto"/>
              <w:right w:val="single" w:sz="4" w:space="0" w:color="auto"/>
            </w:tcBorders>
            <w:vAlign w:val="center"/>
          </w:tcPr>
          <w:p w14:paraId="43296006" w14:textId="77777777" w:rsidR="000C6E7B" w:rsidRPr="000C6E7B" w:rsidRDefault="000C6E7B" w:rsidP="000C6E7B">
            <w:pPr>
              <w:autoSpaceDE w:val="0"/>
              <w:autoSpaceDN w:val="0"/>
              <w:adjustRightInd w:val="0"/>
              <w:jc w:val="center"/>
              <w:rPr>
                <w:rFonts w:eastAsia="Calibri"/>
                <w:lang w:eastAsia="en-US"/>
              </w:rPr>
            </w:pPr>
            <w:r w:rsidRPr="000C6E7B">
              <w:rPr>
                <w:rFonts w:eastAsia="Calibri"/>
                <w:lang w:eastAsia="en-US"/>
              </w:rPr>
              <w:t>6</w:t>
            </w:r>
          </w:p>
        </w:tc>
        <w:tc>
          <w:tcPr>
            <w:tcW w:w="396" w:type="pct"/>
            <w:tcBorders>
              <w:top w:val="single" w:sz="4" w:space="0" w:color="auto"/>
              <w:left w:val="single" w:sz="4" w:space="0" w:color="auto"/>
              <w:bottom w:val="single" w:sz="4" w:space="0" w:color="auto"/>
              <w:right w:val="single" w:sz="4" w:space="0" w:color="auto"/>
            </w:tcBorders>
            <w:vAlign w:val="center"/>
          </w:tcPr>
          <w:p w14:paraId="255594DB" w14:textId="77777777" w:rsidR="000C6E7B" w:rsidRPr="000C6E7B" w:rsidRDefault="000C6E7B" w:rsidP="000C6E7B">
            <w:pPr>
              <w:autoSpaceDE w:val="0"/>
              <w:autoSpaceDN w:val="0"/>
              <w:adjustRightInd w:val="0"/>
              <w:jc w:val="center"/>
              <w:rPr>
                <w:rFonts w:eastAsia="Calibri"/>
                <w:lang w:eastAsia="en-US"/>
              </w:rPr>
            </w:pPr>
            <w:r w:rsidRPr="000C6E7B">
              <w:rPr>
                <w:rFonts w:eastAsia="Calibri"/>
                <w:lang w:eastAsia="en-US"/>
              </w:rPr>
              <w:t>7</w:t>
            </w:r>
          </w:p>
        </w:tc>
        <w:tc>
          <w:tcPr>
            <w:tcW w:w="380" w:type="pct"/>
            <w:tcBorders>
              <w:top w:val="single" w:sz="4" w:space="0" w:color="auto"/>
              <w:left w:val="single" w:sz="4" w:space="0" w:color="auto"/>
              <w:bottom w:val="single" w:sz="4" w:space="0" w:color="auto"/>
              <w:right w:val="single" w:sz="4" w:space="0" w:color="auto"/>
            </w:tcBorders>
            <w:vAlign w:val="center"/>
          </w:tcPr>
          <w:p w14:paraId="5F3C64C2" w14:textId="77777777" w:rsidR="000C6E7B" w:rsidRPr="000C6E7B" w:rsidRDefault="000C6E7B" w:rsidP="000C6E7B">
            <w:pPr>
              <w:autoSpaceDE w:val="0"/>
              <w:autoSpaceDN w:val="0"/>
              <w:adjustRightInd w:val="0"/>
              <w:jc w:val="center"/>
              <w:rPr>
                <w:rFonts w:eastAsia="Calibri"/>
                <w:lang w:eastAsia="en-US"/>
              </w:rPr>
            </w:pPr>
            <w:r w:rsidRPr="000C6E7B">
              <w:rPr>
                <w:rFonts w:eastAsia="Calibri"/>
                <w:lang w:eastAsia="en-US"/>
              </w:rPr>
              <w:t>8</w:t>
            </w:r>
          </w:p>
        </w:tc>
        <w:tc>
          <w:tcPr>
            <w:tcW w:w="226" w:type="pct"/>
            <w:tcBorders>
              <w:top w:val="single" w:sz="4" w:space="0" w:color="auto"/>
              <w:left w:val="single" w:sz="4" w:space="0" w:color="auto"/>
              <w:bottom w:val="single" w:sz="4" w:space="0" w:color="auto"/>
              <w:right w:val="single" w:sz="4" w:space="0" w:color="auto"/>
            </w:tcBorders>
            <w:vAlign w:val="center"/>
          </w:tcPr>
          <w:p w14:paraId="2AF24018" w14:textId="77777777" w:rsidR="000C6E7B" w:rsidRPr="000C6E7B" w:rsidRDefault="000C6E7B" w:rsidP="000C6E7B">
            <w:pPr>
              <w:autoSpaceDE w:val="0"/>
              <w:autoSpaceDN w:val="0"/>
              <w:adjustRightInd w:val="0"/>
              <w:jc w:val="center"/>
              <w:rPr>
                <w:rFonts w:eastAsia="Calibri"/>
                <w:lang w:eastAsia="en-US"/>
              </w:rPr>
            </w:pPr>
            <w:r w:rsidRPr="000C6E7B">
              <w:rPr>
                <w:rFonts w:eastAsia="Calibri"/>
                <w:lang w:eastAsia="en-US"/>
              </w:rPr>
              <w:t>9</w:t>
            </w:r>
          </w:p>
        </w:tc>
        <w:tc>
          <w:tcPr>
            <w:tcW w:w="394" w:type="pct"/>
            <w:tcBorders>
              <w:top w:val="single" w:sz="4" w:space="0" w:color="auto"/>
              <w:left w:val="single" w:sz="4" w:space="0" w:color="auto"/>
              <w:bottom w:val="single" w:sz="4" w:space="0" w:color="auto"/>
              <w:right w:val="single" w:sz="4" w:space="0" w:color="auto"/>
            </w:tcBorders>
            <w:vAlign w:val="center"/>
          </w:tcPr>
          <w:p w14:paraId="2A91957D" w14:textId="77777777" w:rsidR="000C6E7B" w:rsidRPr="000C6E7B" w:rsidRDefault="000C6E7B" w:rsidP="000C6E7B">
            <w:pPr>
              <w:autoSpaceDE w:val="0"/>
              <w:autoSpaceDN w:val="0"/>
              <w:adjustRightInd w:val="0"/>
              <w:jc w:val="center"/>
              <w:rPr>
                <w:rFonts w:eastAsia="Calibri"/>
                <w:lang w:eastAsia="en-US"/>
              </w:rPr>
            </w:pPr>
            <w:r w:rsidRPr="000C6E7B">
              <w:rPr>
                <w:rFonts w:eastAsia="Calibri"/>
                <w:lang w:eastAsia="en-US"/>
              </w:rPr>
              <w:t>10</w:t>
            </w:r>
          </w:p>
        </w:tc>
        <w:tc>
          <w:tcPr>
            <w:tcW w:w="367" w:type="pct"/>
            <w:tcBorders>
              <w:top w:val="single" w:sz="4" w:space="0" w:color="auto"/>
              <w:left w:val="single" w:sz="4" w:space="0" w:color="auto"/>
              <w:bottom w:val="single" w:sz="4" w:space="0" w:color="auto"/>
              <w:right w:val="single" w:sz="4" w:space="0" w:color="auto"/>
            </w:tcBorders>
            <w:vAlign w:val="center"/>
          </w:tcPr>
          <w:p w14:paraId="2E209BCD" w14:textId="77777777" w:rsidR="000C6E7B" w:rsidRPr="000C6E7B" w:rsidRDefault="000C6E7B" w:rsidP="000C6E7B">
            <w:pPr>
              <w:autoSpaceDE w:val="0"/>
              <w:autoSpaceDN w:val="0"/>
              <w:adjustRightInd w:val="0"/>
              <w:jc w:val="center"/>
              <w:rPr>
                <w:rFonts w:eastAsia="Calibri"/>
                <w:lang w:eastAsia="en-US"/>
              </w:rPr>
            </w:pPr>
            <w:r w:rsidRPr="000C6E7B">
              <w:rPr>
                <w:rFonts w:eastAsia="Calibri"/>
                <w:lang w:eastAsia="en-US"/>
              </w:rPr>
              <w:t>11</w:t>
            </w:r>
          </w:p>
        </w:tc>
        <w:tc>
          <w:tcPr>
            <w:tcW w:w="460" w:type="pct"/>
            <w:tcBorders>
              <w:top w:val="single" w:sz="4" w:space="0" w:color="auto"/>
              <w:left w:val="single" w:sz="4" w:space="0" w:color="auto"/>
              <w:bottom w:val="single" w:sz="4" w:space="0" w:color="auto"/>
              <w:right w:val="single" w:sz="4" w:space="0" w:color="auto"/>
            </w:tcBorders>
            <w:vAlign w:val="center"/>
          </w:tcPr>
          <w:p w14:paraId="3405D493" w14:textId="77777777" w:rsidR="000C6E7B" w:rsidRPr="000C6E7B" w:rsidRDefault="000C6E7B" w:rsidP="000C6E7B">
            <w:pPr>
              <w:autoSpaceDE w:val="0"/>
              <w:autoSpaceDN w:val="0"/>
              <w:adjustRightInd w:val="0"/>
              <w:jc w:val="center"/>
              <w:rPr>
                <w:rFonts w:eastAsia="Calibri"/>
                <w:lang w:eastAsia="en-US"/>
              </w:rPr>
            </w:pPr>
            <w:r w:rsidRPr="000C6E7B">
              <w:rPr>
                <w:rFonts w:eastAsia="Calibri"/>
                <w:lang w:eastAsia="en-US"/>
              </w:rPr>
              <w:t>12</w:t>
            </w:r>
          </w:p>
        </w:tc>
        <w:tc>
          <w:tcPr>
            <w:tcW w:w="389" w:type="pct"/>
            <w:tcBorders>
              <w:top w:val="single" w:sz="4" w:space="0" w:color="auto"/>
              <w:left w:val="single" w:sz="4" w:space="0" w:color="auto"/>
              <w:bottom w:val="single" w:sz="4" w:space="0" w:color="auto"/>
              <w:right w:val="single" w:sz="4" w:space="0" w:color="auto"/>
            </w:tcBorders>
            <w:vAlign w:val="center"/>
          </w:tcPr>
          <w:p w14:paraId="5EB8E1B8" w14:textId="77777777" w:rsidR="000C6E7B" w:rsidRPr="000C6E7B" w:rsidRDefault="000C6E7B" w:rsidP="000C6E7B">
            <w:pPr>
              <w:autoSpaceDE w:val="0"/>
              <w:autoSpaceDN w:val="0"/>
              <w:adjustRightInd w:val="0"/>
              <w:jc w:val="center"/>
              <w:rPr>
                <w:rFonts w:eastAsia="Calibri"/>
                <w:lang w:eastAsia="en-US"/>
              </w:rPr>
            </w:pPr>
            <w:r w:rsidRPr="000C6E7B">
              <w:rPr>
                <w:rFonts w:eastAsia="Calibri"/>
                <w:lang w:eastAsia="en-US"/>
              </w:rPr>
              <w:t>13</w:t>
            </w:r>
          </w:p>
        </w:tc>
      </w:tr>
      <w:tr w:rsidR="000C6E7B" w:rsidRPr="000C6E7B" w14:paraId="38C19DB7" w14:textId="77777777" w:rsidTr="002D6968">
        <w:trPr>
          <w:jc w:val="center"/>
        </w:trPr>
        <w:tc>
          <w:tcPr>
            <w:tcW w:w="285" w:type="pct"/>
            <w:tcBorders>
              <w:top w:val="single" w:sz="4" w:space="0" w:color="auto"/>
              <w:left w:val="single" w:sz="4" w:space="0" w:color="auto"/>
              <w:bottom w:val="single" w:sz="4" w:space="0" w:color="auto"/>
              <w:right w:val="single" w:sz="4" w:space="0" w:color="auto"/>
            </w:tcBorders>
            <w:vAlign w:val="center"/>
          </w:tcPr>
          <w:p w14:paraId="3693DFB1" w14:textId="77777777" w:rsidR="000C6E7B" w:rsidRPr="000C6E7B" w:rsidRDefault="000C6E7B" w:rsidP="000C6E7B">
            <w:pPr>
              <w:autoSpaceDE w:val="0"/>
              <w:autoSpaceDN w:val="0"/>
              <w:adjustRightInd w:val="0"/>
              <w:jc w:val="center"/>
              <w:rPr>
                <w:rFonts w:eastAsia="Calibri"/>
                <w:lang w:eastAsia="en-US"/>
              </w:rPr>
            </w:pPr>
            <w:r w:rsidRPr="000C6E7B">
              <w:rPr>
                <w:rFonts w:eastAsia="Calibri"/>
                <w:lang w:eastAsia="en-US"/>
              </w:rPr>
              <w:t>1.1</w:t>
            </w:r>
          </w:p>
        </w:tc>
        <w:tc>
          <w:tcPr>
            <w:tcW w:w="4715" w:type="pct"/>
            <w:gridSpan w:val="12"/>
            <w:tcBorders>
              <w:top w:val="single" w:sz="4" w:space="0" w:color="auto"/>
              <w:left w:val="single" w:sz="4" w:space="0" w:color="auto"/>
              <w:bottom w:val="single" w:sz="4" w:space="0" w:color="auto"/>
              <w:right w:val="single" w:sz="4" w:space="0" w:color="auto"/>
            </w:tcBorders>
          </w:tcPr>
          <w:p w14:paraId="61F96C6E" w14:textId="77777777" w:rsidR="000C6E7B" w:rsidRPr="000C6E7B" w:rsidRDefault="000C6E7B" w:rsidP="000C6E7B">
            <w:pPr>
              <w:autoSpaceDE w:val="0"/>
              <w:autoSpaceDN w:val="0"/>
              <w:adjustRightInd w:val="0"/>
              <w:ind w:firstLine="513"/>
              <w:rPr>
                <w:rFonts w:eastAsia="Calibri"/>
                <w:lang w:eastAsia="en-US"/>
              </w:rPr>
            </w:pPr>
            <w:r w:rsidRPr="000C6E7B">
              <w:rPr>
                <w:rFonts w:eastAsia="Calibri"/>
                <w:lang w:eastAsia="en-US"/>
              </w:rPr>
              <w:t>Население и приравненные к нему категории потребителей:</w:t>
            </w:r>
          </w:p>
        </w:tc>
      </w:tr>
      <w:tr w:rsidR="000C6E7B" w:rsidRPr="000C6E7B" w14:paraId="0A953C37" w14:textId="77777777" w:rsidTr="002D6968">
        <w:trPr>
          <w:trHeight w:val="4240"/>
          <w:jc w:val="center"/>
        </w:trPr>
        <w:tc>
          <w:tcPr>
            <w:tcW w:w="285" w:type="pct"/>
            <w:vMerge w:val="restart"/>
            <w:tcBorders>
              <w:top w:val="single" w:sz="4" w:space="0" w:color="auto"/>
              <w:left w:val="single" w:sz="4" w:space="0" w:color="auto"/>
              <w:right w:val="single" w:sz="4" w:space="0" w:color="auto"/>
            </w:tcBorders>
            <w:vAlign w:val="center"/>
          </w:tcPr>
          <w:p w14:paraId="76CC4294" w14:textId="77777777" w:rsidR="000C6E7B" w:rsidRPr="000C6E7B" w:rsidRDefault="000C6E7B" w:rsidP="000C6E7B">
            <w:pPr>
              <w:autoSpaceDE w:val="0"/>
              <w:autoSpaceDN w:val="0"/>
              <w:adjustRightInd w:val="0"/>
              <w:jc w:val="center"/>
              <w:rPr>
                <w:rFonts w:eastAsia="Calibri"/>
                <w:lang w:eastAsia="en-US"/>
              </w:rPr>
            </w:pPr>
            <w:r w:rsidRPr="000C6E7B">
              <w:rPr>
                <w:rFonts w:eastAsia="Calibri"/>
                <w:lang w:eastAsia="en-US"/>
              </w:rPr>
              <w:t>1.1.1</w:t>
            </w:r>
          </w:p>
        </w:tc>
        <w:tc>
          <w:tcPr>
            <w:tcW w:w="4715" w:type="pct"/>
            <w:gridSpan w:val="12"/>
            <w:tcBorders>
              <w:top w:val="single" w:sz="4" w:space="0" w:color="auto"/>
              <w:left w:val="single" w:sz="4" w:space="0" w:color="auto"/>
              <w:bottom w:val="single" w:sz="4" w:space="0" w:color="auto"/>
              <w:right w:val="single" w:sz="4" w:space="0" w:color="auto"/>
            </w:tcBorders>
          </w:tcPr>
          <w:p w14:paraId="15232473" w14:textId="77777777" w:rsidR="000C6E7B" w:rsidRPr="000C6E7B" w:rsidRDefault="000C6E7B" w:rsidP="000C6E7B">
            <w:pPr>
              <w:autoSpaceDE w:val="0"/>
              <w:autoSpaceDN w:val="0"/>
              <w:adjustRightInd w:val="0"/>
              <w:ind w:firstLine="371"/>
              <w:rPr>
                <w:rFonts w:eastAsia="Calibri"/>
                <w:lang w:eastAsia="en-US"/>
              </w:rPr>
            </w:pPr>
            <w:r w:rsidRPr="000C6E7B">
              <w:rPr>
                <w:rFonts w:eastAsia="Calibri"/>
                <w:lang w:eastAsia="en-US"/>
              </w:rPr>
              <w:t xml:space="preserve">Население и приравненные к нему категории потребителей, за исключением указанного в пунктах 1.1.2 и 1.1.3: </w:t>
            </w:r>
          </w:p>
          <w:p w14:paraId="003A0CD9" w14:textId="77777777" w:rsidR="000C6E7B" w:rsidRPr="000C6E7B" w:rsidRDefault="000C6E7B" w:rsidP="000C6E7B">
            <w:pPr>
              <w:autoSpaceDE w:val="0"/>
              <w:autoSpaceDN w:val="0"/>
              <w:adjustRightInd w:val="0"/>
              <w:ind w:firstLine="371"/>
              <w:jc w:val="both"/>
              <w:rPr>
                <w:rFonts w:eastAsia="Calibri"/>
                <w:lang w:eastAsia="en-US"/>
              </w:rPr>
            </w:pPr>
            <w:r w:rsidRPr="000C6E7B">
              <w:rPr>
                <w:rFonts w:eastAsia="Calibri"/>
                <w:lang w:eastAsia="en-US"/>
              </w:rP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14:paraId="4E0B95BB" w14:textId="77777777" w:rsidR="000C6E7B" w:rsidRPr="000C6E7B" w:rsidRDefault="000C6E7B" w:rsidP="000C6E7B">
            <w:pPr>
              <w:autoSpaceDE w:val="0"/>
              <w:autoSpaceDN w:val="0"/>
              <w:adjustRightInd w:val="0"/>
              <w:ind w:firstLine="371"/>
              <w:jc w:val="both"/>
              <w:rPr>
                <w:rFonts w:eastAsia="Calibri"/>
                <w:lang w:eastAsia="en-US"/>
              </w:rPr>
            </w:pPr>
            <w:r w:rsidRPr="000C6E7B">
              <w:rPr>
                <w:rFonts w:eastAsia="Calibri"/>
                <w:lang w:eastAsia="en-US"/>
              </w:rPr>
              <w:t xml:space="preserve">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проживания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 </w:t>
            </w:r>
          </w:p>
          <w:p w14:paraId="2D7C09EB" w14:textId="77777777" w:rsidR="000C6E7B" w:rsidRPr="000C6E7B" w:rsidRDefault="000C6E7B" w:rsidP="000C6E7B">
            <w:pPr>
              <w:autoSpaceDE w:val="0"/>
              <w:autoSpaceDN w:val="0"/>
              <w:adjustRightInd w:val="0"/>
              <w:ind w:firstLine="371"/>
              <w:jc w:val="both"/>
              <w:rPr>
                <w:rFonts w:eastAsia="Calibri"/>
                <w:lang w:eastAsia="en-US"/>
              </w:rPr>
            </w:pPr>
            <w:r w:rsidRPr="000C6E7B">
              <w:rPr>
                <w:rFonts w:eastAsia="Calibri"/>
                <w:lang w:eastAsia="en-US"/>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0C6E7B" w:rsidRPr="000C6E7B" w14:paraId="5957C1CB" w14:textId="77777777" w:rsidTr="002D6968">
        <w:trPr>
          <w:trHeight w:val="1164"/>
          <w:jc w:val="center"/>
        </w:trPr>
        <w:tc>
          <w:tcPr>
            <w:tcW w:w="285" w:type="pct"/>
            <w:vMerge/>
            <w:tcBorders>
              <w:left w:val="single" w:sz="4" w:space="0" w:color="auto"/>
              <w:bottom w:val="single" w:sz="4" w:space="0" w:color="auto"/>
              <w:right w:val="single" w:sz="4" w:space="0" w:color="auto"/>
            </w:tcBorders>
          </w:tcPr>
          <w:p w14:paraId="1A33B42B" w14:textId="77777777" w:rsidR="000C6E7B" w:rsidRPr="000C6E7B" w:rsidRDefault="000C6E7B" w:rsidP="000C6E7B">
            <w:pPr>
              <w:autoSpaceDE w:val="0"/>
              <w:autoSpaceDN w:val="0"/>
              <w:adjustRightInd w:val="0"/>
              <w:ind w:firstLine="540"/>
              <w:jc w:val="both"/>
              <w:outlineLvl w:val="0"/>
              <w:rPr>
                <w:rFonts w:eastAsia="Calibri"/>
                <w:lang w:eastAsia="en-US"/>
              </w:rPr>
            </w:pPr>
          </w:p>
        </w:tc>
        <w:tc>
          <w:tcPr>
            <w:tcW w:w="808" w:type="pct"/>
            <w:tcBorders>
              <w:top w:val="single" w:sz="4" w:space="0" w:color="auto"/>
              <w:left w:val="single" w:sz="4" w:space="0" w:color="auto"/>
              <w:bottom w:val="single" w:sz="4" w:space="0" w:color="auto"/>
              <w:right w:val="single" w:sz="4" w:space="0" w:color="auto"/>
            </w:tcBorders>
          </w:tcPr>
          <w:p w14:paraId="4C939336" w14:textId="77777777" w:rsidR="000C6E7B" w:rsidRPr="000C6E7B" w:rsidRDefault="000C6E7B" w:rsidP="000C6E7B">
            <w:pPr>
              <w:autoSpaceDE w:val="0"/>
              <w:autoSpaceDN w:val="0"/>
              <w:adjustRightInd w:val="0"/>
              <w:rPr>
                <w:rFonts w:eastAsia="Calibri"/>
                <w:lang w:eastAsia="en-US"/>
              </w:rPr>
            </w:pPr>
            <w:r w:rsidRPr="000C6E7B">
              <w:rPr>
                <w:rFonts w:eastAsia="Calibri"/>
                <w:lang w:eastAsia="en-US"/>
              </w:rPr>
              <w:t>Плановый объем полезного отпуска электрической энергии (в том числе с учетом дифференциации по двум и по трем зонам суток)</w:t>
            </w:r>
          </w:p>
        </w:tc>
        <w:tc>
          <w:tcPr>
            <w:tcW w:w="308" w:type="pct"/>
            <w:tcBorders>
              <w:top w:val="single" w:sz="4" w:space="0" w:color="auto"/>
              <w:left w:val="single" w:sz="4" w:space="0" w:color="auto"/>
              <w:bottom w:val="single" w:sz="4" w:space="0" w:color="auto"/>
              <w:right w:val="single" w:sz="4" w:space="0" w:color="auto"/>
            </w:tcBorders>
            <w:vAlign w:val="center"/>
          </w:tcPr>
          <w:p w14:paraId="5483644B" w14:textId="77777777" w:rsidR="000C6E7B" w:rsidRPr="000C6E7B" w:rsidRDefault="000C6E7B" w:rsidP="000C6E7B">
            <w:pPr>
              <w:autoSpaceDE w:val="0"/>
              <w:autoSpaceDN w:val="0"/>
              <w:adjustRightInd w:val="0"/>
              <w:jc w:val="center"/>
              <w:rPr>
                <w:rFonts w:eastAsia="Calibri"/>
                <w:lang w:eastAsia="en-US"/>
              </w:rPr>
            </w:pPr>
            <w:r w:rsidRPr="000C6E7B">
              <w:rPr>
                <w:rFonts w:eastAsia="Calibri"/>
                <w:lang w:eastAsia="en-US"/>
              </w:rPr>
              <w:t>млн. кВтч</w:t>
            </w:r>
          </w:p>
        </w:tc>
        <w:tc>
          <w:tcPr>
            <w:tcW w:w="239" w:type="pct"/>
            <w:tcBorders>
              <w:top w:val="single" w:sz="4" w:space="0" w:color="auto"/>
              <w:left w:val="single" w:sz="4" w:space="0" w:color="auto"/>
              <w:bottom w:val="single" w:sz="4" w:space="0" w:color="auto"/>
              <w:right w:val="single" w:sz="4" w:space="0" w:color="auto"/>
            </w:tcBorders>
            <w:vAlign w:val="center"/>
          </w:tcPr>
          <w:p w14:paraId="4FAB7DBE" w14:textId="77777777" w:rsidR="000C6E7B" w:rsidRPr="000C6E7B" w:rsidRDefault="000C6E7B" w:rsidP="000C6E7B">
            <w:pPr>
              <w:autoSpaceDE w:val="0"/>
              <w:autoSpaceDN w:val="0"/>
              <w:adjustRightInd w:val="0"/>
              <w:jc w:val="center"/>
              <w:rPr>
                <w:rFonts w:eastAsia="Calibri"/>
                <w:sz w:val="22"/>
                <w:szCs w:val="22"/>
                <w:lang w:eastAsia="en-US"/>
              </w:rPr>
            </w:pPr>
            <w:r w:rsidRPr="000C6E7B">
              <w:rPr>
                <w:rFonts w:eastAsia="Calibri"/>
                <w:sz w:val="22"/>
                <w:szCs w:val="22"/>
                <w:lang w:eastAsia="en-US"/>
              </w:rPr>
              <w:t>х</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0103BC77" w14:textId="77777777" w:rsidR="000C6E7B" w:rsidRPr="000C6E7B" w:rsidRDefault="000C6E7B" w:rsidP="000C6E7B">
            <w:pPr>
              <w:autoSpaceDE w:val="0"/>
              <w:autoSpaceDN w:val="0"/>
              <w:adjustRightInd w:val="0"/>
              <w:jc w:val="center"/>
              <w:rPr>
                <w:rFonts w:eastAsia="Calibri"/>
                <w:sz w:val="20"/>
                <w:szCs w:val="20"/>
                <w:lang w:eastAsia="en-US"/>
              </w:rPr>
            </w:pPr>
            <w:r w:rsidRPr="000C6E7B">
              <w:rPr>
                <w:rFonts w:eastAsia="Calibri"/>
                <w:sz w:val="20"/>
                <w:szCs w:val="20"/>
                <w:lang w:eastAsia="en-US"/>
              </w:rPr>
              <w:t>0,0514</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761DDED" w14:textId="77777777" w:rsidR="000C6E7B" w:rsidRPr="000C6E7B" w:rsidRDefault="000C6E7B" w:rsidP="000C6E7B">
            <w:pPr>
              <w:autoSpaceDE w:val="0"/>
              <w:autoSpaceDN w:val="0"/>
              <w:adjustRightInd w:val="0"/>
              <w:jc w:val="center"/>
              <w:rPr>
                <w:rFonts w:eastAsia="Calibri"/>
                <w:sz w:val="20"/>
                <w:szCs w:val="20"/>
                <w:lang w:eastAsia="en-US"/>
              </w:rPr>
            </w:pPr>
            <w:r w:rsidRPr="000C6E7B">
              <w:rPr>
                <w:rFonts w:eastAsia="Calibri"/>
                <w:sz w:val="20"/>
                <w:szCs w:val="20"/>
                <w:lang w:eastAsia="en-US"/>
              </w:rPr>
              <w:t>0,0000</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14:paraId="508B8585" w14:textId="77777777" w:rsidR="000C6E7B" w:rsidRPr="000C6E7B" w:rsidRDefault="000C6E7B" w:rsidP="000C6E7B">
            <w:pPr>
              <w:autoSpaceDE w:val="0"/>
              <w:autoSpaceDN w:val="0"/>
              <w:adjustRightInd w:val="0"/>
              <w:jc w:val="center"/>
              <w:rPr>
                <w:rFonts w:eastAsia="Calibri"/>
                <w:sz w:val="20"/>
                <w:szCs w:val="20"/>
                <w:lang w:eastAsia="en-US"/>
              </w:rPr>
            </w:pPr>
            <w:r w:rsidRPr="000C6E7B">
              <w:rPr>
                <w:rFonts w:eastAsia="Calibri"/>
                <w:sz w:val="20"/>
                <w:szCs w:val="20"/>
                <w:lang w:eastAsia="en-US"/>
              </w:rPr>
              <w:t>2,6872</w:t>
            </w:r>
          </w:p>
        </w:tc>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14:paraId="138E1C0B" w14:textId="77777777" w:rsidR="000C6E7B" w:rsidRPr="000C6E7B" w:rsidRDefault="000C6E7B" w:rsidP="000C6E7B">
            <w:pPr>
              <w:autoSpaceDE w:val="0"/>
              <w:autoSpaceDN w:val="0"/>
              <w:adjustRightInd w:val="0"/>
              <w:jc w:val="center"/>
              <w:rPr>
                <w:rFonts w:eastAsia="Calibri"/>
                <w:sz w:val="20"/>
                <w:szCs w:val="20"/>
                <w:lang w:eastAsia="en-US"/>
              </w:rPr>
            </w:pPr>
            <w:r w:rsidRPr="000C6E7B">
              <w:rPr>
                <w:rFonts w:eastAsia="Calibri"/>
                <w:sz w:val="20"/>
                <w:szCs w:val="20"/>
                <w:lang w:eastAsia="en-US"/>
              </w:rPr>
              <w:t>71,4212</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4DD69030" w14:textId="77777777" w:rsidR="000C6E7B" w:rsidRPr="000C6E7B" w:rsidRDefault="000C6E7B" w:rsidP="000C6E7B">
            <w:pPr>
              <w:autoSpaceDE w:val="0"/>
              <w:autoSpaceDN w:val="0"/>
              <w:adjustRightInd w:val="0"/>
              <w:jc w:val="center"/>
              <w:rPr>
                <w:rFonts w:eastAsia="Calibri"/>
                <w:color w:val="000000"/>
                <w:sz w:val="20"/>
                <w:szCs w:val="20"/>
                <w:lang w:eastAsia="en-US"/>
              </w:rPr>
            </w:pPr>
            <w:r w:rsidRPr="000C6E7B">
              <w:rPr>
                <w:rFonts w:eastAsia="Calibri"/>
                <w:color w:val="000000"/>
                <w:sz w:val="20"/>
                <w:szCs w:val="20"/>
                <w:lang w:eastAsia="en-US"/>
              </w:rPr>
              <w:t>х</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14:paraId="3B665223" w14:textId="77777777" w:rsidR="000C6E7B" w:rsidRPr="000C6E7B" w:rsidRDefault="000C6E7B" w:rsidP="000C6E7B">
            <w:pPr>
              <w:autoSpaceDE w:val="0"/>
              <w:autoSpaceDN w:val="0"/>
              <w:adjustRightInd w:val="0"/>
              <w:jc w:val="center"/>
              <w:rPr>
                <w:rFonts w:eastAsia="Calibri"/>
                <w:sz w:val="20"/>
                <w:szCs w:val="20"/>
                <w:lang w:eastAsia="en-US"/>
              </w:rPr>
            </w:pPr>
            <w:r w:rsidRPr="000C6E7B">
              <w:rPr>
                <w:rFonts w:eastAsia="Calibri"/>
                <w:sz w:val="20"/>
                <w:szCs w:val="20"/>
                <w:lang w:eastAsia="en-US"/>
              </w:rPr>
              <w:t>0,0481</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tcPr>
          <w:p w14:paraId="5F69D43E" w14:textId="77777777" w:rsidR="000C6E7B" w:rsidRPr="000C6E7B" w:rsidRDefault="000C6E7B" w:rsidP="000C6E7B">
            <w:pPr>
              <w:autoSpaceDE w:val="0"/>
              <w:autoSpaceDN w:val="0"/>
              <w:adjustRightInd w:val="0"/>
              <w:jc w:val="center"/>
              <w:rPr>
                <w:rFonts w:eastAsia="Calibri"/>
                <w:sz w:val="20"/>
                <w:szCs w:val="20"/>
                <w:lang w:eastAsia="en-US"/>
              </w:rPr>
            </w:pPr>
            <w:r w:rsidRPr="000C6E7B">
              <w:rPr>
                <w:rFonts w:eastAsia="Calibri"/>
                <w:sz w:val="20"/>
                <w:szCs w:val="20"/>
                <w:lang w:eastAsia="en-US"/>
              </w:rPr>
              <w:t>0,0000</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7A002BF5" w14:textId="77777777" w:rsidR="000C6E7B" w:rsidRPr="000C6E7B" w:rsidRDefault="000C6E7B" w:rsidP="000C6E7B">
            <w:pPr>
              <w:autoSpaceDE w:val="0"/>
              <w:autoSpaceDN w:val="0"/>
              <w:adjustRightInd w:val="0"/>
              <w:jc w:val="center"/>
              <w:rPr>
                <w:rFonts w:eastAsia="Calibri"/>
                <w:sz w:val="20"/>
                <w:szCs w:val="20"/>
                <w:lang w:eastAsia="en-US"/>
              </w:rPr>
            </w:pPr>
            <w:r w:rsidRPr="000C6E7B">
              <w:rPr>
                <w:rFonts w:eastAsia="Calibri"/>
                <w:sz w:val="20"/>
                <w:szCs w:val="20"/>
                <w:lang w:eastAsia="en-US"/>
              </w:rPr>
              <w:t>2,6654</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73A3433F" w14:textId="77777777" w:rsidR="000C6E7B" w:rsidRPr="000C6E7B" w:rsidRDefault="000C6E7B" w:rsidP="000C6E7B">
            <w:pPr>
              <w:autoSpaceDE w:val="0"/>
              <w:autoSpaceDN w:val="0"/>
              <w:adjustRightInd w:val="0"/>
              <w:jc w:val="center"/>
              <w:rPr>
                <w:rFonts w:eastAsia="Calibri"/>
                <w:sz w:val="20"/>
                <w:szCs w:val="20"/>
                <w:lang w:eastAsia="en-US"/>
              </w:rPr>
            </w:pPr>
            <w:r w:rsidRPr="000C6E7B">
              <w:rPr>
                <w:rFonts w:eastAsia="Calibri"/>
                <w:sz w:val="20"/>
                <w:szCs w:val="20"/>
                <w:lang w:eastAsia="en-US"/>
              </w:rPr>
              <w:t>66,9090</w:t>
            </w:r>
          </w:p>
        </w:tc>
      </w:tr>
      <w:tr w:rsidR="000C6E7B" w:rsidRPr="000C6E7B" w14:paraId="65828409" w14:textId="77777777" w:rsidTr="002D6968">
        <w:trPr>
          <w:trHeight w:val="336"/>
          <w:jc w:val="center"/>
        </w:trPr>
        <w:tc>
          <w:tcPr>
            <w:tcW w:w="285" w:type="pct"/>
            <w:vMerge w:val="restart"/>
            <w:tcBorders>
              <w:top w:val="single" w:sz="4" w:space="0" w:color="auto"/>
              <w:left w:val="single" w:sz="4" w:space="0" w:color="auto"/>
              <w:right w:val="single" w:sz="4" w:space="0" w:color="auto"/>
            </w:tcBorders>
            <w:vAlign w:val="center"/>
          </w:tcPr>
          <w:p w14:paraId="16B276F8" w14:textId="77777777" w:rsidR="000C6E7B" w:rsidRPr="000C6E7B" w:rsidRDefault="000C6E7B" w:rsidP="000C6E7B">
            <w:pPr>
              <w:autoSpaceDE w:val="0"/>
              <w:autoSpaceDN w:val="0"/>
              <w:adjustRightInd w:val="0"/>
              <w:jc w:val="center"/>
              <w:rPr>
                <w:rFonts w:eastAsia="Calibri"/>
                <w:lang w:eastAsia="en-US"/>
              </w:rPr>
            </w:pPr>
            <w:bookmarkStart w:id="6" w:name="Par64"/>
            <w:bookmarkEnd w:id="6"/>
            <w:r w:rsidRPr="000C6E7B">
              <w:rPr>
                <w:rFonts w:eastAsia="Calibri"/>
                <w:lang w:eastAsia="en-US"/>
              </w:rPr>
              <w:t>1.1.2</w:t>
            </w:r>
          </w:p>
        </w:tc>
        <w:tc>
          <w:tcPr>
            <w:tcW w:w="4715" w:type="pct"/>
            <w:gridSpan w:val="12"/>
            <w:tcBorders>
              <w:top w:val="single" w:sz="4" w:space="0" w:color="auto"/>
              <w:left w:val="single" w:sz="4" w:space="0" w:color="auto"/>
              <w:bottom w:val="single" w:sz="4" w:space="0" w:color="auto"/>
              <w:right w:val="single" w:sz="4" w:space="0" w:color="auto"/>
            </w:tcBorders>
          </w:tcPr>
          <w:p w14:paraId="578AC2FC" w14:textId="77777777" w:rsidR="000C6E7B" w:rsidRPr="000C6E7B" w:rsidRDefault="000C6E7B" w:rsidP="000C6E7B">
            <w:pPr>
              <w:autoSpaceDE w:val="0"/>
              <w:autoSpaceDN w:val="0"/>
              <w:adjustRightInd w:val="0"/>
              <w:ind w:firstLine="371"/>
              <w:jc w:val="both"/>
              <w:rPr>
                <w:rFonts w:eastAsia="Calibri"/>
                <w:lang w:eastAsia="en-US"/>
              </w:rPr>
            </w:pPr>
            <w:r w:rsidRPr="000C6E7B">
              <w:rPr>
                <w:rFonts w:eastAsia="Calibri"/>
                <w:lang w:eastAsia="en-US"/>
              </w:rPr>
              <w:t xml:space="preserve">Население, проживающее в городских населенных пунктах в домах, оборудованных в установленном порядке стационарными электроплитами и (или) электроотопительными установками и приравненные к ним: </w:t>
            </w:r>
          </w:p>
          <w:p w14:paraId="016734E9" w14:textId="77777777" w:rsidR="000C6E7B" w:rsidRPr="000C6E7B" w:rsidRDefault="000C6E7B" w:rsidP="000C6E7B">
            <w:pPr>
              <w:autoSpaceDE w:val="0"/>
              <w:autoSpaceDN w:val="0"/>
              <w:adjustRightInd w:val="0"/>
              <w:ind w:firstLine="371"/>
              <w:jc w:val="both"/>
              <w:rPr>
                <w:rFonts w:eastAsia="Calibri"/>
                <w:lang w:eastAsia="en-US"/>
              </w:rPr>
            </w:pPr>
            <w:r w:rsidRPr="000C6E7B">
              <w:rPr>
                <w:rFonts w:eastAsia="Calibri"/>
                <w:lang w:eastAsia="en-US"/>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14:paraId="6F658FAE" w14:textId="77777777" w:rsidR="000C6E7B" w:rsidRPr="000C6E7B" w:rsidRDefault="000C6E7B" w:rsidP="000C6E7B">
            <w:pPr>
              <w:autoSpaceDE w:val="0"/>
              <w:autoSpaceDN w:val="0"/>
              <w:adjustRightInd w:val="0"/>
              <w:ind w:firstLine="371"/>
              <w:jc w:val="both"/>
              <w:rPr>
                <w:rFonts w:eastAsia="Calibri"/>
                <w:lang w:eastAsia="en-US"/>
              </w:rPr>
            </w:pPr>
            <w:r w:rsidRPr="000C6E7B">
              <w:rPr>
                <w:rFonts w:eastAsia="Calibri"/>
                <w:lang w:eastAsia="en-US"/>
              </w:rPr>
              <w:lastRenderedPageBreak/>
              <w:t>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проживания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14:paraId="2645F987" w14:textId="77777777" w:rsidR="000C6E7B" w:rsidRPr="000C6E7B" w:rsidRDefault="000C6E7B" w:rsidP="000C6E7B">
            <w:pPr>
              <w:autoSpaceDE w:val="0"/>
              <w:autoSpaceDN w:val="0"/>
              <w:adjustRightInd w:val="0"/>
              <w:ind w:firstLine="371"/>
              <w:jc w:val="both"/>
              <w:rPr>
                <w:rFonts w:eastAsia="Calibri"/>
                <w:lang w:eastAsia="en-US"/>
              </w:rPr>
            </w:pPr>
            <w:r w:rsidRPr="000C6E7B">
              <w:rPr>
                <w:rFonts w:eastAsia="Calibri"/>
                <w:lang w:eastAsia="en-US"/>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0C6E7B" w:rsidRPr="000C6E7B" w14:paraId="3E58AFF2" w14:textId="77777777" w:rsidTr="002D6968">
        <w:trPr>
          <w:trHeight w:val="1247"/>
          <w:jc w:val="center"/>
        </w:trPr>
        <w:tc>
          <w:tcPr>
            <w:tcW w:w="285" w:type="pct"/>
            <w:vMerge/>
            <w:tcBorders>
              <w:left w:val="single" w:sz="4" w:space="0" w:color="auto"/>
              <w:bottom w:val="single" w:sz="4" w:space="0" w:color="auto"/>
              <w:right w:val="single" w:sz="4" w:space="0" w:color="auto"/>
            </w:tcBorders>
            <w:vAlign w:val="center"/>
          </w:tcPr>
          <w:p w14:paraId="5B103EDC" w14:textId="77777777" w:rsidR="000C6E7B" w:rsidRPr="000C6E7B" w:rsidRDefault="000C6E7B" w:rsidP="000C6E7B">
            <w:pPr>
              <w:autoSpaceDE w:val="0"/>
              <w:autoSpaceDN w:val="0"/>
              <w:adjustRightInd w:val="0"/>
              <w:ind w:firstLine="540"/>
              <w:jc w:val="center"/>
              <w:outlineLvl w:val="0"/>
              <w:rPr>
                <w:rFonts w:eastAsia="Calibri"/>
                <w:lang w:eastAsia="en-US"/>
              </w:rPr>
            </w:pPr>
          </w:p>
        </w:tc>
        <w:tc>
          <w:tcPr>
            <w:tcW w:w="808" w:type="pct"/>
            <w:tcBorders>
              <w:top w:val="single" w:sz="4" w:space="0" w:color="auto"/>
              <w:left w:val="single" w:sz="4" w:space="0" w:color="auto"/>
              <w:bottom w:val="single" w:sz="4" w:space="0" w:color="auto"/>
              <w:right w:val="single" w:sz="4" w:space="0" w:color="auto"/>
            </w:tcBorders>
          </w:tcPr>
          <w:p w14:paraId="194865DA" w14:textId="77777777" w:rsidR="000C6E7B" w:rsidRPr="000C6E7B" w:rsidRDefault="000C6E7B" w:rsidP="000C6E7B">
            <w:pPr>
              <w:autoSpaceDE w:val="0"/>
              <w:autoSpaceDN w:val="0"/>
              <w:adjustRightInd w:val="0"/>
              <w:rPr>
                <w:rFonts w:eastAsia="Calibri"/>
                <w:lang w:eastAsia="en-US"/>
              </w:rPr>
            </w:pPr>
            <w:r w:rsidRPr="000C6E7B">
              <w:rPr>
                <w:rFonts w:eastAsia="Calibri"/>
                <w:lang w:eastAsia="en-US"/>
              </w:rPr>
              <w:t>Плановый объем полезного отпуска электрической энергии (в том числе с учетом дифференциации по двум и по трем зонам суток)</w:t>
            </w:r>
          </w:p>
        </w:tc>
        <w:tc>
          <w:tcPr>
            <w:tcW w:w="308" w:type="pct"/>
            <w:tcBorders>
              <w:top w:val="single" w:sz="4" w:space="0" w:color="auto"/>
              <w:left w:val="single" w:sz="4" w:space="0" w:color="auto"/>
              <w:bottom w:val="single" w:sz="4" w:space="0" w:color="auto"/>
              <w:right w:val="single" w:sz="4" w:space="0" w:color="auto"/>
            </w:tcBorders>
            <w:vAlign w:val="center"/>
          </w:tcPr>
          <w:p w14:paraId="09780D34" w14:textId="77777777" w:rsidR="000C6E7B" w:rsidRPr="000C6E7B" w:rsidRDefault="000C6E7B" w:rsidP="000C6E7B">
            <w:pPr>
              <w:autoSpaceDE w:val="0"/>
              <w:autoSpaceDN w:val="0"/>
              <w:adjustRightInd w:val="0"/>
              <w:jc w:val="center"/>
              <w:rPr>
                <w:rFonts w:eastAsia="Calibri"/>
                <w:lang w:eastAsia="en-US"/>
              </w:rPr>
            </w:pPr>
            <w:r w:rsidRPr="000C6E7B">
              <w:rPr>
                <w:rFonts w:eastAsia="Calibri"/>
                <w:lang w:eastAsia="en-US"/>
              </w:rPr>
              <w:t>млн. кВтч</w:t>
            </w:r>
          </w:p>
        </w:tc>
        <w:tc>
          <w:tcPr>
            <w:tcW w:w="239" w:type="pct"/>
            <w:tcBorders>
              <w:top w:val="single" w:sz="4" w:space="0" w:color="auto"/>
              <w:left w:val="single" w:sz="4" w:space="0" w:color="auto"/>
              <w:bottom w:val="single" w:sz="4" w:space="0" w:color="auto"/>
              <w:right w:val="single" w:sz="4" w:space="0" w:color="auto"/>
            </w:tcBorders>
            <w:vAlign w:val="center"/>
          </w:tcPr>
          <w:p w14:paraId="5D9F2F6C" w14:textId="77777777" w:rsidR="000C6E7B" w:rsidRPr="000C6E7B" w:rsidRDefault="000C6E7B" w:rsidP="000C6E7B">
            <w:pPr>
              <w:autoSpaceDE w:val="0"/>
              <w:autoSpaceDN w:val="0"/>
              <w:adjustRightInd w:val="0"/>
              <w:jc w:val="center"/>
              <w:rPr>
                <w:rFonts w:eastAsia="Calibri"/>
                <w:sz w:val="20"/>
                <w:szCs w:val="20"/>
                <w:lang w:eastAsia="en-US"/>
              </w:rPr>
            </w:pPr>
            <w:r w:rsidRPr="000C6E7B">
              <w:rPr>
                <w:rFonts w:eastAsia="Calibri"/>
                <w:sz w:val="20"/>
                <w:szCs w:val="20"/>
                <w:lang w:eastAsia="en-US"/>
              </w:rPr>
              <w:t>х</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3EEB3087" w14:textId="77777777" w:rsidR="000C6E7B" w:rsidRPr="000C6E7B" w:rsidRDefault="000C6E7B" w:rsidP="000C6E7B">
            <w:pPr>
              <w:autoSpaceDE w:val="0"/>
              <w:autoSpaceDN w:val="0"/>
              <w:adjustRightInd w:val="0"/>
              <w:jc w:val="center"/>
              <w:rPr>
                <w:rFonts w:eastAsia="Calibri"/>
                <w:sz w:val="20"/>
                <w:szCs w:val="20"/>
                <w:lang w:eastAsia="en-US"/>
              </w:rPr>
            </w:pPr>
            <w:r w:rsidRPr="000C6E7B">
              <w:rPr>
                <w:rFonts w:eastAsia="Calibri"/>
                <w:sz w:val="20"/>
                <w:szCs w:val="20"/>
                <w:lang w:eastAsia="en-US"/>
              </w:rPr>
              <w:t>6,1634</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5FB19344" w14:textId="77777777" w:rsidR="000C6E7B" w:rsidRPr="000C6E7B" w:rsidRDefault="000C6E7B" w:rsidP="000C6E7B">
            <w:pPr>
              <w:autoSpaceDE w:val="0"/>
              <w:autoSpaceDN w:val="0"/>
              <w:adjustRightInd w:val="0"/>
              <w:jc w:val="center"/>
              <w:rPr>
                <w:rFonts w:eastAsia="Calibri"/>
                <w:sz w:val="20"/>
                <w:szCs w:val="20"/>
                <w:lang w:eastAsia="en-US"/>
              </w:rPr>
            </w:pPr>
            <w:r w:rsidRPr="000C6E7B">
              <w:rPr>
                <w:rFonts w:eastAsia="Calibri"/>
                <w:sz w:val="20"/>
                <w:szCs w:val="20"/>
                <w:lang w:eastAsia="en-US"/>
              </w:rPr>
              <w:t>0,1452</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14:paraId="3A6B8AF2" w14:textId="77777777" w:rsidR="000C6E7B" w:rsidRPr="000C6E7B" w:rsidRDefault="000C6E7B" w:rsidP="000C6E7B">
            <w:pPr>
              <w:autoSpaceDE w:val="0"/>
              <w:autoSpaceDN w:val="0"/>
              <w:adjustRightInd w:val="0"/>
              <w:jc w:val="center"/>
              <w:rPr>
                <w:rFonts w:eastAsia="Calibri"/>
                <w:sz w:val="20"/>
                <w:szCs w:val="20"/>
                <w:lang w:eastAsia="en-US"/>
              </w:rPr>
            </w:pPr>
            <w:r w:rsidRPr="000C6E7B">
              <w:rPr>
                <w:rFonts w:eastAsia="Calibri"/>
                <w:sz w:val="20"/>
                <w:szCs w:val="20"/>
                <w:lang w:eastAsia="en-US"/>
              </w:rPr>
              <w:t>90,6665</w:t>
            </w:r>
          </w:p>
        </w:tc>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14:paraId="4ABE2753" w14:textId="77777777" w:rsidR="000C6E7B" w:rsidRPr="000C6E7B" w:rsidRDefault="000C6E7B" w:rsidP="000C6E7B">
            <w:pPr>
              <w:autoSpaceDE w:val="0"/>
              <w:autoSpaceDN w:val="0"/>
              <w:adjustRightInd w:val="0"/>
              <w:jc w:val="center"/>
              <w:rPr>
                <w:rFonts w:eastAsia="Calibri"/>
                <w:sz w:val="20"/>
                <w:szCs w:val="20"/>
                <w:lang w:eastAsia="en-US"/>
              </w:rPr>
            </w:pPr>
            <w:r w:rsidRPr="000C6E7B">
              <w:rPr>
                <w:rFonts w:eastAsia="Calibri"/>
                <w:sz w:val="20"/>
                <w:szCs w:val="20"/>
                <w:lang w:eastAsia="en-US"/>
              </w:rPr>
              <w:t>1108,2143</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7BF78AF1" w14:textId="77777777" w:rsidR="000C6E7B" w:rsidRPr="000C6E7B" w:rsidRDefault="000C6E7B" w:rsidP="000C6E7B">
            <w:pPr>
              <w:autoSpaceDE w:val="0"/>
              <w:autoSpaceDN w:val="0"/>
              <w:adjustRightInd w:val="0"/>
              <w:jc w:val="center"/>
              <w:rPr>
                <w:rFonts w:eastAsia="Calibri"/>
                <w:sz w:val="20"/>
                <w:szCs w:val="20"/>
                <w:lang w:eastAsia="en-US"/>
              </w:rPr>
            </w:pPr>
            <w:r w:rsidRPr="000C6E7B">
              <w:rPr>
                <w:rFonts w:eastAsia="Calibri"/>
                <w:sz w:val="20"/>
                <w:szCs w:val="20"/>
                <w:lang w:eastAsia="en-US"/>
              </w:rPr>
              <w:t>х</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14:paraId="629A400D" w14:textId="77777777" w:rsidR="000C6E7B" w:rsidRPr="000C6E7B" w:rsidRDefault="000C6E7B" w:rsidP="000C6E7B">
            <w:pPr>
              <w:autoSpaceDE w:val="0"/>
              <w:autoSpaceDN w:val="0"/>
              <w:adjustRightInd w:val="0"/>
              <w:jc w:val="center"/>
              <w:rPr>
                <w:rFonts w:eastAsia="Calibri"/>
                <w:sz w:val="20"/>
                <w:szCs w:val="20"/>
                <w:lang w:eastAsia="en-US"/>
              </w:rPr>
            </w:pPr>
            <w:r w:rsidRPr="000C6E7B">
              <w:rPr>
                <w:rFonts w:eastAsia="Calibri"/>
                <w:sz w:val="20"/>
                <w:szCs w:val="20"/>
                <w:lang w:eastAsia="en-US"/>
              </w:rPr>
              <w:t>5,5016</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tcPr>
          <w:p w14:paraId="52982058" w14:textId="77777777" w:rsidR="000C6E7B" w:rsidRPr="000C6E7B" w:rsidRDefault="000C6E7B" w:rsidP="000C6E7B">
            <w:pPr>
              <w:autoSpaceDE w:val="0"/>
              <w:autoSpaceDN w:val="0"/>
              <w:adjustRightInd w:val="0"/>
              <w:jc w:val="center"/>
              <w:rPr>
                <w:rFonts w:eastAsia="Calibri"/>
                <w:sz w:val="20"/>
                <w:szCs w:val="20"/>
                <w:lang w:eastAsia="en-US"/>
              </w:rPr>
            </w:pPr>
            <w:r w:rsidRPr="000C6E7B">
              <w:rPr>
                <w:rFonts w:eastAsia="Calibri"/>
                <w:sz w:val="20"/>
                <w:szCs w:val="20"/>
                <w:lang w:eastAsia="en-US"/>
              </w:rPr>
              <w:t>0,2097</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311D9FD8" w14:textId="77777777" w:rsidR="000C6E7B" w:rsidRPr="000C6E7B" w:rsidRDefault="000C6E7B" w:rsidP="000C6E7B">
            <w:pPr>
              <w:autoSpaceDE w:val="0"/>
              <w:autoSpaceDN w:val="0"/>
              <w:adjustRightInd w:val="0"/>
              <w:jc w:val="center"/>
              <w:rPr>
                <w:rFonts w:eastAsia="Calibri"/>
                <w:sz w:val="20"/>
                <w:szCs w:val="20"/>
                <w:lang w:eastAsia="en-US"/>
              </w:rPr>
            </w:pPr>
            <w:r w:rsidRPr="000C6E7B">
              <w:rPr>
                <w:rFonts w:eastAsia="Calibri"/>
                <w:sz w:val="20"/>
                <w:szCs w:val="20"/>
                <w:lang w:eastAsia="en-US"/>
              </w:rPr>
              <w:t>82,8150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5889ED12" w14:textId="77777777" w:rsidR="000C6E7B" w:rsidRPr="000C6E7B" w:rsidRDefault="000C6E7B" w:rsidP="000C6E7B">
            <w:pPr>
              <w:autoSpaceDE w:val="0"/>
              <w:autoSpaceDN w:val="0"/>
              <w:adjustRightInd w:val="0"/>
              <w:jc w:val="center"/>
              <w:rPr>
                <w:rFonts w:eastAsia="Calibri"/>
                <w:sz w:val="20"/>
                <w:szCs w:val="20"/>
                <w:lang w:eastAsia="en-US"/>
              </w:rPr>
            </w:pPr>
            <w:r w:rsidRPr="000C6E7B">
              <w:rPr>
                <w:rFonts w:eastAsia="Calibri"/>
                <w:sz w:val="20"/>
                <w:szCs w:val="20"/>
                <w:lang w:eastAsia="en-US"/>
              </w:rPr>
              <w:t>1061,8565</w:t>
            </w:r>
          </w:p>
        </w:tc>
      </w:tr>
      <w:tr w:rsidR="000C6E7B" w:rsidRPr="000C6E7B" w14:paraId="514B34A5" w14:textId="77777777" w:rsidTr="002D6968">
        <w:trPr>
          <w:trHeight w:val="597"/>
          <w:jc w:val="center"/>
        </w:trPr>
        <w:tc>
          <w:tcPr>
            <w:tcW w:w="285" w:type="pct"/>
            <w:vMerge w:val="restart"/>
            <w:tcBorders>
              <w:top w:val="single" w:sz="4" w:space="0" w:color="auto"/>
              <w:left w:val="single" w:sz="4" w:space="0" w:color="auto"/>
              <w:right w:val="single" w:sz="4" w:space="0" w:color="auto"/>
            </w:tcBorders>
            <w:vAlign w:val="center"/>
          </w:tcPr>
          <w:p w14:paraId="6B6299AC" w14:textId="77777777" w:rsidR="000C6E7B" w:rsidRPr="000C6E7B" w:rsidRDefault="000C6E7B" w:rsidP="000C6E7B">
            <w:pPr>
              <w:autoSpaceDE w:val="0"/>
              <w:autoSpaceDN w:val="0"/>
              <w:adjustRightInd w:val="0"/>
              <w:jc w:val="center"/>
              <w:rPr>
                <w:rFonts w:eastAsia="Calibri"/>
                <w:lang w:eastAsia="en-US"/>
              </w:rPr>
            </w:pPr>
            <w:bookmarkStart w:id="7" w:name="Par80"/>
            <w:bookmarkEnd w:id="7"/>
            <w:r w:rsidRPr="000C6E7B">
              <w:rPr>
                <w:rFonts w:eastAsia="Calibri"/>
                <w:lang w:eastAsia="en-US"/>
              </w:rPr>
              <w:t>1.1.3</w:t>
            </w:r>
          </w:p>
        </w:tc>
        <w:tc>
          <w:tcPr>
            <w:tcW w:w="4715" w:type="pct"/>
            <w:gridSpan w:val="12"/>
            <w:tcBorders>
              <w:top w:val="single" w:sz="4" w:space="0" w:color="auto"/>
              <w:left w:val="single" w:sz="4" w:space="0" w:color="auto"/>
              <w:bottom w:val="single" w:sz="4" w:space="0" w:color="auto"/>
              <w:right w:val="single" w:sz="4" w:space="0" w:color="auto"/>
            </w:tcBorders>
            <w:vAlign w:val="center"/>
          </w:tcPr>
          <w:p w14:paraId="40AE559E" w14:textId="77777777" w:rsidR="000C6E7B" w:rsidRPr="000C6E7B" w:rsidRDefault="000C6E7B" w:rsidP="000C6E7B">
            <w:pPr>
              <w:autoSpaceDE w:val="0"/>
              <w:autoSpaceDN w:val="0"/>
              <w:adjustRightInd w:val="0"/>
              <w:ind w:firstLine="371"/>
              <w:rPr>
                <w:rFonts w:eastAsia="Calibri"/>
                <w:lang w:eastAsia="en-US"/>
              </w:rPr>
            </w:pPr>
            <w:r w:rsidRPr="000C6E7B">
              <w:rPr>
                <w:rFonts w:eastAsia="Calibri"/>
                <w:lang w:eastAsia="en-US"/>
              </w:rPr>
              <w:t xml:space="preserve">Население, проживающее в сельских населенных пунктах и приравненные к ним: </w:t>
            </w:r>
          </w:p>
          <w:p w14:paraId="7B176B3B" w14:textId="77777777" w:rsidR="000C6E7B" w:rsidRPr="000C6E7B" w:rsidRDefault="000C6E7B" w:rsidP="000C6E7B">
            <w:pPr>
              <w:autoSpaceDE w:val="0"/>
              <w:autoSpaceDN w:val="0"/>
              <w:adjustRightInd w:val="0"/>
              <w:ind w:firstLine="371"/>
              <w:jc w:val="both"/>
              <w:rPr>
                <w:rFonts w:eastAsia="Calibri"/>
                <w:lang w:eastAsia="en-US"/>
              </w:rPr>
            </w:pPr>
            <w:r w:rsidRPr="000C6E7B">
              <w:rPr>
                <w:rFonts w:eastAsia="Calibri"/>
                <w:lang w:eastAsia="en-US"/>
              </w:rP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14:paraId="4C79B8A9" w14:textId="77777777" w:rsidR="000C6E7B" w:rsidRPr="000C6E7B" w:rsidRDefault="000C6E7B" w:rsidP="000C6E7B">
            <w:pPr>
              <w:autoSpaceDE w:val="0"/>
              <w:autoSpaceDN w:val="0"/>
              <w:adjustRightInd w:val="0"/>
              <w:ind w:firstLine="371"/>
              <w:jc w:val="both"/>
              <w:rPr>
                <w:rFonts w:eastAsia="Calibri"/>
                <w:lang w:eastAsia="en-US"/>
              </w:rPr>
            </w:pPr>
            <w:r w:rsidRPr="000C6E7B">
              <w:rPr>
                <w:rFonts w:eastAsia="Calibri"/>
                <w:lang w:eastAsia="en-US"/>
              </w:rPr>
              <w:t xml:space="preserve">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проживания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 </w:t>
            </w:r>
          </w:p>
          <w:p w14:paraId="74ADF98B" w14:textId="77777777" w:rsidR="000C6E7B" w:rsidRPr="000C6E7B" w:rsidRDefault="000C6E7B" w:rsidP="000C6E7B">
            <w:pPr>
              <w:autoSpaceDE w:val="0"/>
              <w:autoSpaceDN w:val="0"/>
              <w:adjustRightInd w:val="0"/>
              <w:ind w:firstLine="371"/>
              <w:jc w:val="both"/>
              <w:rPr>
                <w:rFonts w:eastAsia="Calibri"/>
                <w:lang w:eastAsia="en-US"/>
              </w:rPr>
            </w:pPr>
            <w:r w:rsidRPr="000C6E7B">
              <w:rPr>
                <w:rFonts w:eastAsia="Calibri"/>
                <w:lang w:eastAsia="en-US"/>
              </w:rPr>
              <w:lastRenderedPageBreak/>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0C6E7B" w:rsidRPr="000C6E7B" w14:paraId="4D4170AB" w14:textId="77777777" w:rsidTr="002D6968">
        <w:trPr>
          <w:trHeight w:val="1306"/>
          <w:jc w:val="center"/>
        </w:trPr>
        <w:tc>
          <w:tcPr>
            <w:tcW w:w="285" w:type="pct"/>
            <w:vMerge/>
            <w:tcBorders>
              <w:left w:val="single" w:sz="4" w:space="0" w:color="auto"/>
              <w:bottom w:val="single" w:sz="4" w:space="0" w:color="auto"/>
              <w:right w:val="single" w:sz="4" w:space="0" w:color="auto"/>
            </w:tcBorders>
          </w:tcPr>
          <w:p w14:paraId="4D2F6E30" w14:textId="77777777" w:rsidR="000C6E7B" w:rsidRPr="000C6E7B" w:rsidRDefault="000C6E7B" w:rsidP="000C6E7B">
            <w:pPr>
              <w:autoSpaceDE w:val="0"/>
              <w:autoSpaceDN w:val="0"/>
              <w:adjustRightInd w:val="0"/>
              <w:jc w:val="center"/>
              <w:rPr>
                <w:rFonts w:eastAsia="Calibri"/>
                <w:lang w:eastAsia="en-US"/>
              </w:rPr>
            </w:pPr>
          </w:p>
        </w:tc>
        <w:tc>
          <w:tcPr>
            <w:tcW w:w="808" w:type="pct"/>
            <w:tcBorders>
              <w:top w:val="single" w:sz="4" w:space="0" w:color="auto"/>
              <w:left w:val="single" w:sz="4" w:space="0" w:color="auto"/>
              <w:bottom w:val="single" w:sz="4" w:space="0" w:color="auto"/>
              <w:right w:val="single" w:sz="4" w:space="0" w:color="auto"/>
            </w:tcBorders>
          </w:tcPr>
          <w:p w14:paraId="2FA315E2" w14:textId="77777777" w:rsidR="000C6E7B" w:rsidRPr="000C6E7B" w:rsidRDefault="000C6E7B" w:rsidP="000C6E7B">
            <w:pPr>
              <w:autoSpaceDE w:val="0"/>
              <w:autoSpaceDN w:val="0"/>
              <w:adjustRightInd w:val="0"/>
              <w:rPr>
                <w:rFonts w:eastAsia="Calibri"/>
                <w:lang w:eastAsia="en-US"/>
              </w:rPr>
            </w:pPr>
            <w:r w:rsidRPr="000C6E7B">
              <w:rPr>
                <w:rFonts w:eastAsia="Calibri"/>
                <w:lang w:eastAsia="en-US"/>
              </w:rPr>
              <w:t>Плановый объем полезного отпуска электрической энергии (в том числе с учетом дифференциации по двум и по трем зонам суток)</w:t>
            </w:r>
          </w:p>
        </w:tc>
        <w:tc>
          <w:tcPr>
            <w:tcW w:w="308" w:type="pct"/>
            <w:tcBorders>
              <w:top w:val="single" w:sz="4" w:space="0" w:color="auto"/>
              <w:left w:val="single" w:sz="4" w:space="0" w:color="auto"/>
              <w:bottom w:val="single" w:sz="4" w:space="0" w:color="auto"/>
              <w:right w:val="single" w:sz="4" w:space="0" w:color="auto"/>
            </w:tcBorders>
            <w:vAlign w:val="center"/>
          </w:tcPr>
          <w:p w14:paraId="1E8B4EE7" w14:textId="77777777" w:rsidR="000C6E7B" w:rsidRPr="000C6E7B" w:rsidRDefault="000C6E7B" w:rsidP="000C6E7B">
            <w:pPr>
              <w:autoSpaceDE w:val="0"/>
              <w:autoSpaceDN w:val="0"/>
              <w:adjustRightInd w:val="0"/>
              <w:jc w:val="center"/>
              <w:rPr>
                <w:rFonts w:eastAsia="Calibri"/>
                <w:lang w:eastAsia="en-US"/>
              </w:rPr>
            </w:pPr>
            <w:r w:rsidRPr="000C6E7B">
              <w:rPr>
                <w:rFonts w:eastAsia="Calibri"/>
                <w:lang w:eastAsia="en-US"/>
              </w:rPr>
              <w:t>млн. кВтч</w:t>
            </w:r>
          </w:p>
        </w:tc>
        <w:tc>
          <w:tcPr>
            <w:tcW w:w="239" w:type="pct"/>
            <w:tcBorders>
              <w:top w:val="single" w:sz="4" w:space="0" w:color="auto"/>
              <w:left w:val="single" w:sz="4" w:space="0" w:color="auto"/>
              <w:bottom w:val="single" w:sz="4" w:space="0" w:color="auto"/>
              <w:right w:val="single" w:sz="4" w:space="0" w:color="auto"/>
            </w:tcBorders>
            <w:vAlign w:val="center"/>
          </w:tcPr>
          <w:p w14:paraId="615EB88D" w14:textId="77777777" w:rsidR="000C6E7B" w:rsidRPr="000C6E7B" w:rsidRDefault="000C6E7B" w:rsidP="000C6E7B">
            <w:pPr>
              <w:autoSpaceDE w:val="0"/>
              <w:autoSpaceDN w:val="0"/>
              <w:adjustRightInd w:val="0"/>
              <w:jc w:val="center"/>
              <w:rPr>
                <w:rFonts w:eastAsia="Calibri"/>
                <w:sz w:val="20"/>
                <w:szCs w:val="20"/>
                <w:lang w:eastAsia="en-US"/>
              </w:rPr>
            </w:pPr>
            <w:r w:rsidRPr="000C6E7B">
              <w:rPr>
                <w:rFonts w:eastAsia="Calibri"/>
                <w:sz w:val="20"/>
                <w:szCs w:val="20"/>
                <w:lang w:eastAsia="en-US"/>
              </w:rPr>
              <w:t>х</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09DAE1C0" w14:textId="77777777" w:rsidR="000C6E7B" w:rsidRPr="000C6E7B" w:rsidRDefault="000C6E7B" w:rsidP="000C6E7B">
            <w:pPr>
              <w:autoSpaceDE w:val="0"/>
              <w:autoSpaceDN w:val="0"/>
              <w:adjustRightInd w:val="0"/>
              <w:jc w:val="center"/>
              <w:rPr>
                <w:rFonts w:eastAsia="Calibri"/>
                <w:sz w:val="20"/>
                <w:szCs w:val="20"/>
                <w:lang w:eastAsia="en-US"/>
              </w:rPr>
            </w:pPr>
            <w:r w:rsidRPr="000C6E7B">
              <w:rPr>
                <w:rFonts w:eastAsia="Calibri"/>
                <w:sz w:val="20"/>
                <w:szCs w:val="20"/>
                <w:lang w:eastAsia="en-US"/>
              </w:rPr>
              <w:t>0,0021</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2D134523" w14:textId="77777777" w:rsidR="000C6E7B" w:rsidRPr="000C6E7B" w:rsidRDefault="000C6E7B" w:rsidP="000C6E7B">
            <w:pPr>
              <w:autoSpaceDE w:val="0"/>
              <w:autoSpaceDN w:val="0"/>
              <w:adjustRightInd w:val="0"/>
              <w:jc w:val="center"/>
              <w:rPr>
                <w:rFonts w:eastAsia="Calibri"/>
                <w:sz w:val="20"/>
                <w:szCs w:val="20"/>
                <w:lang w:eastAsia="en-US"/>
              </w:rPr>
            </w:pPr>
            <w:r w:rsidRPr="000C6E7B">
              <w:rPr>
                <w:rFonts w:eastAsia="Calibri"/>
                <w:sz w:val="20"/>
                <w:szCs w:val="20"/>
                <w:lang w:eastAsia="en-US"/>
              </w:rPr>
              <w:t>0,0000</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14:paraId="57502701" w14:textId="77777777" w:rsidR="000C6E7B" w:rsidRPr="000C6E7B" w:rsidRDefault="000C6E7B" w:rsidP="000C6E7B">
            <w:pPr>
              <w:autoSpaceDE w:val="0"/>
              <w:autoSpaceDN w:val="0"/>
              <w:adjustRightInd w:val="0"/>
              <w:jc w:val="center"/>
              <w:rPr>
                <w:rFonts w:eastAsia="Calibri"/>
                <w:sz w:val="20"/>
                <w:szCs w:val="20"/>
                <w:lang w:eastAsia="en-US"/>
              </w:rPr>
            </w:pPr>
            <w:r w:rsidRPr="000C6E7B">
              <w:rPr>
                <w:rFonts w:eastAsia="Calibri"/>
                <w:sz w:val="20"/>
                <w:szCs w:val="20"/>
                <w:lang w:eastAsia="en-US"/>
              </w:rPr>
              <w:t>22,3910</w:t>
            </w:r>
          </w:p>
        </w:tc>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14:paraId="38F542A8" w14:textId="77777777" w:rsidR="000C6E7B" w:rsidRPr="000C6E7B" w:rsidRDefault="000C6E7B" w:rsidP="000C6E7B">
            <w:pPr>
              <w:autoSpaceDE w:val="0"/>
              <w:autoSpaceDN w:val="0"/>
              <w:adjustRightInd w:val="0"/>
              <w:jc w:val="center"/>
              <w:rPr>
                <w:rFonts w:eastAsia="Calibri"/>
                <w:sz w:val="20"/>
                <w:szCs w:val="20"/>
                <w:lang w:eastAsia="en-US"/>
              </w:rPr>
            </w:pPr>
            <w:r w:rsidRPr="000C6E7B">
              <w:rPr>
                <w:rFonts w:eastAsia="Calibri"/>
                <w:sz w:val="20"/>
                <w:szCs w:val="20"/>
                <w:lang w:eastAsia="en-US"/>
              </w:rPr>
              <w:t>221,2912</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340AF316" w14:textId="77777777" w:rsidR="000C6E7B" w:rsidRPr="000C6E7B" w:rsidRDefault="000C6E7B" w:rsidP="000C6E7B">
            <w:pPr>
              <w:autoSpaceDE w:val="0"/>
              <w:autoSpaceDN w:val="0"/>
              <w:adjustRightInd w:val="0"/>
              <w:jc w:val="center"/>
              <w:rPr>
                <w:rFonts w:eastAsia="Calibri"/>
                <w:sz w:val="20"/>
                <w:szCs w:val="20"/>
                <w:lang w:eastAsia="en-US"/>
              </w:rPr>
            </w:pPr>
            <w:r w:rsidRPr="000C6E7B">
              <w:rPr>
                <w:rFonts w:eastAsia="Calibri"/>
                <w:sz w:val="20"/>
                <w:szCs w:val="20"/>
                <w:lang w:eastAsia="en-US"/>
              </w:rPr>
              <w:t>х</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14:paraId="231C547B" w14:textId="77777777" w:rsidR="000C6E7B" w:rsidRPr="000C6E7B" w:rsidRDefault="000C6E7B" w:rsidP="000C6E7B">
            <w:pPr>
              <w:autoSpaceDE w:val="0"/>
              <w:autoSpaceDN w:val="0"/>
              <w:adjustRightInd w:val="0"/>
              <w:jc w:val="center"/>
              <w:rPr>
                <w:rFonts w:eastAsia="Calibri"/>
                <w:sz w:val="20"/>
                <w:szCs w:val="20"/>
                <w:lang w:eastAsia="en-US"/>
              </w:rPr>
            </w:pPr>
            <w:r w:rsidRPr="000C6E7B">
              <w:rPr>
                <w:rFonts w:eastAsia="Calibri"/>
                <w:sz w:val="20"/>
                <w:szCs w:val="20"/>
                <w:lang w:eastAsia="en-US"/>
              </w:rPr>
              <w:t>0,0024</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tcPr>
          <w:p w14:paraId="10E1C316" w14:textId="77777777" w:rsidR="000C6E7B" w:rsidRPr="000C6E7B" w:rsidRDefault="000C6E7B" w:rsidP="000C6E7B">
            <w:pPr>
              <w:autoSpaceDE w:val="0"/>
              <w:autoSpaceDN w:val="0"/>
              <w:adjustRightInd w:val="0"/>
              <w:jc w:val="center"/>
              <w:rPr>
                <w:rFonts w:eastAsia="Calibri"/>
                <w:sz w:val="20"/>
                <w:szCs w:val="20"/>
                <w:lang w:eastAsia="en-US"/>
              </w:rPr>
            </w:pPr>
            <w:r w:rsidRPr="000C6E7B">
              <w:rPr>
                <w:rFonts w:eastAsia="Calibri"/>
                <w:sz w:val="20"/>
                <w:szCs w:val="20"/>
                <w:lang w:eastAsia="en-US"/>
              </w:rPr>
              <w:t>0,0000</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4005D2A6" w14:textId="77777777" w:rsidR="000C6E7B" w:rsidRPr="000C6E7B" w:rsidRDefault="000C6E7B" w:rsidP="000C6E7B">
            <w:pPr>
              <w:autoSpaceDE w:val="0"/>
              <w:autoSpaceDN w:val="0"/>
              <w:adjustRightInd w:val="0"/>
              <w:jc w:val="center"/>
              <w:rPr>
                <w:rFonts w:eastAsia="Calibri"/>
                <w:sz w:val="20"/>
                <w:szCs w:val="20"/>
                <w:lang w:eastAsia="en-US"/>
              </w:rPr>
            </w:pPr>
            <w:r w:rsidRPr="000C6E7B">
              <w:rPr>
                <w:rFonts w:eastAsia="Calibri"/>
                <w:sz w:val="20"/>
                <w:szCs w:val="20"/>
                <w:lang w:eastAsia="en-US"/>
              </w:rPr>
              <w:t>22,0314</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3A6EF1DD" w14:textId="77777777" w:rsidR="000C6E7B" w:rsidRPr="000C6E7B" w:rsidRDefault="000C6E7B" w:rsidP="000C6E7B">
            <w:pPr>
              <w:autoSpaceDE w:val="0"/>
              <w:autoSpaceDN w:val="0"/>
              <w:adjustRightInd w:val="0"/>
              <w:jc w:val="center"/>
              <w:rPr>
                <w:rFonts w:eastAsia="Calibri"/>
                <w:sz w:val="20"/>
                <w:szCs w:val="20"/>
                <w:lang w:eastAsia="en-US"/>
              </w:rPr>
            </w:pPr>
            <w:r w:rsidRPr="000C6E7B">
              <w:rPr>
                <w:rFonts w:eastAsia="Calibri"/>
                <w:sz w:val="20"/>
                <w:szCs w:val="20"/>
                <w:lang w:eastAsia="en-US"/>
              </w:rPr>
              <w:t>190,6765</w:t>
            </w:r>
          </w:p>
        </w:tc>
      </w:tr>
      <w:tr w:rsidR="000C6E7B" w:rsidRPr="000C6E7B" w14:paraId="3D744DDF" w14:textId="77777777" w:rsidTr="002D6968">
        <w:trPr>
          <w:trHeight w:val="125"/>
          <w:jc w:val="center"/>
        </w:trPr>
        <w:tc>
          <w:tcPr>
            <w:tcW w:w="285" w:type="pct"/>
            <w:tcBorders>
              <w:top w:val="single" w:sz="4" w:space="0" w:color="auto"/>
              <w:left w:val="single" w:sz="4" w:space="0" w:color="auto"/>
              <w:bottom w:val="single" w:sz="4" w:space="0" w:color="auto"/>
              <w:right w:val="single" w:sz="4" w:space="0" w:color="auto"/>
            </w:tcBorders>
          </w:tcPr>
          <w:p w14:paraId="628C319A" w14:textId="77777777" w:rsidR="000C6E7B" w:rsidRPr="000C6E7B" w:rsidRDefault="000C6E7B" w:rsidP="000C6E7B">
            <w:pPr>
              <w:autoSpaceDE w:val="0"/>
              <w:autoSpaceDN w:val="0"/>
              <w:adjustRightInd w:val="0"/>
              <w:jc w:val="center"/>
              <w:rPr>
                <w:rFonts w:eastAsia="Calibri"/>
                <w:lang w:eastAsia="en-US"/>
              </w:rPr>
            </w:pPr>
            <w:r w:rsidRPr="000C6E7B">
              <w:rPr>
                <w:rFonts w:eastAsia="Calibri"/>
                <w:lang w:eastAsia="en-US"/>
              </w:rPr>
              <w:t>1.1.4</w:t>
            </w:r>
          </w:p>
        </w:tc>
        <w:tc>
          <w:tcPr>
            <w:tcW w:w="4715" w:type="pct"/>
            <w:gridSpan w:val="12"/>
            <w:tcBorders>
              <w:top w:val="single" w:sz="4" w:space="0" w:color="auto"/>
              <w:left w:val="single" w:sz="4" w:space="0" w:color="auto"/>
              <w:bottom w:val="single" w:sz="4" w:space="0" w:color="auto"/>
              <w:right w:val="single" w:sz="4" w:space="0" w:color="auto"/>
            </w:tcBorders>
            <w:vAlign w:val="center"/>
          </w:tcPr>
          <w:p w14:paraId="3757C6D9" w14:textId="77777777" w:rsidR="000C6E7B" w:rsidRPr="000C6E7B" w:rsidRDefault="000C6E7B" w:rsidP="000C6E7B">
            <w:pPr>
              <w:autoSpaceDE w:val="0"/>
              <w:autoSpaceDN w:val="0"/>
              <w:adjustRightInd w:val="0"/>
              <w:ind w:firstLine="371"/>
              <w:rPr>
                <w:rFonts w:eastAsia="Calibri"/>
                <w:lang w:eastAsia="en-US"/>
              </w:rPr>
            </w:pPr>
            <w:r w:rsidRPr="000C6E7B">
              <w:rPr>
                <w:rFonts w:eastAsia="Calibri"/>
                <w:lang w:eastAsia="en-US"/>
              </w:rPr>
              <w:t>Приравненные к населению категории потребителей, за исключением указанных в пункте 71(1) Основ ценообразования:</w:t>
            </w:r>
          </w:p>
        </w:tc>
      </w:tr>
      <w:tr w:rsidR="000C6E7B" w:rsidRPr="000C6E7B" w14:paraId="5BE21E34" w14:textId="77777777" w:rsidTr="002D6968">
        <w:trPr>
          <w:trHeight w:val="469"/>
          <w:jc w:val="center"/>
        </w:trPr>
        <w:tc>
          <w:tcPr>
            <w:tcW w:w="285" w:type="pct"/>
            <w:vMerge w:val="restart"/>
            <w:tcBorders>
              <w:top w:val="single" w:sz="4" w:space="0" w:color="auto"/>
              <w:left w:val="single" w:sz="4" w:space="0" w:color="auto"/>
              <w:bottom w:val="single" w:sz="4" w:space="0" w:color="auto"/>
              <w:right w:val="single" w:sz="4" w:space="0" w:color="auto"/>
            </w:tcBorders>
            <w:vAlign w:val="center"/>
          </w:tcPr>
          <w:p w14:paraId="31DC3217" w14:textId="77777777" w:rsidR="000C6E7B" w:rsidRPr="000C6E7B" w:rsidRDefault="000C6E7B" w:rsidP="000C6E7B">
            <w:pPr>
              <w:autoSpaceDE w:val="0"/>
              <w:autoSpaceDN w:val="0"/>
              <w:adjustRightInd w:val="0"/>
              <w:jc w:val="center"/>
              <w:rPr>
                <w:rFonts w:eastAsia="Calibri"/>
                <w:lang w:eastAsia="en-US"/>
              </w:rPr>
            </w:pPr>
            <w:r w:rsidRPr="000C6E7B">
              <w:rPr>
                <w:rFonts w:eastAsia="Calibri"/>
                <w:lang w:eastAsia="en-US"/>
              </w:rPr>
              <w:t>1.1.4.1</w:t>
            </w:r>
          </w:p>
        </w:tc>
        <w:tc>
          <w:tcPr>
            <w:tcW w:w="4715" w:type="pct"/>
            <w:gridSpan w:val="12"/>
            <w:tcBorders>
              <w:top w:val="single" w:sz="4" w:space="0" w:color="auto"/>
              <w:left w:val="single" w:sz="4" w:space="0" w:color="auto"/>
              <w:bottom w:val="single" w:sz="4" w:space="0" w:color="auto"/>
              <w:right w:val="single" w:sz="4" w:space="0" w:color="auto"/>
            </w:tcBorders>
            <w:vAlign w:val="center"/>
          </w:tcPr>
          <w:p w14:paraId="677A5A2B" w14:textId="77777777" w:rsidR="000C6E7B" w:rsidRPr="000C6E7B" w:rsidRDefault="000C6E7B" w:rsidP="000C6E7B">
            <w:pPr>
              <w:autoSpaceDE w:val="0"/>
              <w:autoSpaceDN w:val="0"/>
              <w:adjustRightInd w:val="0"/>
              <w:rPr>
                <w:rFonts w:eastAsia="Calibri"/>
                <w:lang w:eastAsia="en-US"/>
              </w:rPr>
            </w:pPr>
            <w:r w:rsidRPr="000C6E7B">
              <w:rPr>
                <w:rFonts w:eastAsia="Calibri"/>
                <w:lang w:eastAsia="en-US"/>
              </w:rPr>
              <w:t>Садоводческие некоммерческие товарищества и огороднические некоммерческие товарищества.</w:t>
            </w:r>
          </w:p>
        </w:tc>
      </w:tr>
      <w:tr w:rsidR="000C6E7B" w:rsidRPr="000C6E7B" w14:paraId="00CDF046" w14:textId="77777777" w:rsidTr="002D6968">
        <w:trPr>
          <w:trHeight w:val="1215"/>
          <w:jc w:val="center"/>
        </w:trPr>
        <w:tc>
          <w:tcPr>
            <w:tcW w:w="285" w:type="pct"/>
            <w:vMerge/>
            <w:tcBorders>
              <w:top w:val="single" w:sz="4" w:space="0" w:color="auto"/>
              <w:left w:val="single" w:sz="4" w:space="0" w:color="auto"/>
              <w:bottom w:val="single" w:sz="4" w:space="0" w:color="auto"/>
              <w:right w:val="single" w:sz="4" w:space="0" w:color="auto"/>
            </w:tcBorders>
          </w:tcPr>
          <w:p w14:paraId="0CAD9107" w14:textId="77777777" w:rsidR="000C6E7B" w:rsidRPr="000C6E7B" w:rsidRDefault="000C6E7B" w:rsidP="000C6E7B">
            <w:pPr>
              <w:autoSpaceDE w:val="0"/>
              <w:autoSpaceDN w:val="0"/>
              <w:adjustRightInd w:val="0"/>
              <w:ind w:firstLine="540"/>
              <w:jc w:val="both"/>
              <w:outlineLvl w:val="0"/>
              <w:rPr>
                <w:rFonts w:eastAsia="Calibri"/>
                <w:lang w:eastAsia="en-US"/>
              </w:rPr>
            </w:pPr>
          </w:p>
        </w:tc>
        <w:tc>
          <w:tcPr>
            <w:tcW w:w="808" w:type="pct"/>
            <w:tcBorders>
              <w:top w:val="single" w:sz="4" w:space="0" w:color="auto"/>
              <w:left w:val="single" w:sz="4" w:space="0" w:color="auto"/>
              <w:bottom w:val="single" w:sz="4" w:space="0" w:color="auto"/>
              <w:right w:val="single" w:sz="4" w:space="0" w:color="auto"/>
            </w:tcBorders>
          </w:tcPr>
          <w:p w14:paraId="79A16EBD" w14:textId="77777777" w:rsidR="000C6E7B" w:rsidRPr="000C6E7B" w:rsidRDefault="000C6E7B" w:rsidP="000C6E7B">
            <w:pPr>
              <w:autoSpaceDE w:val="0"/>
              <w:autoSpaceDN w:val="0"/>
              <w:adjustRightInd w:val="0"/>
              <w:rPr>
                <w:rFonts w:eastAsia="Calibri"/>
                <w:lang w:eastAsia="en-US"/>
              </w:rPr>
            </w:pPr>
            <w:r w:rsidRPr="000C6E7B">
              <w:rPr>
                <w:rFonts w:eastAsia="Calibri"/>
                <w:lang w:eastAsia="en-US"/>
              </w:rPr>
              <w:t>Плановый объем полезного отпуска электрической энергии (в том числе с учетом дифференциации по двум и по трем зонам суток)</w:t>
            </w:r>
          </w:p>
        </w:tc>
        <w:tc>
          <w:tcPr>
            <w:tcW w:w="308" w:type="pct"/>
            <w:tcBorders>
              <w:top w:val="single" w:sz="4" w:space="0" w:color="auto"/>
              <w:left w:val="single" w:sz="4" w:space="0" w:color="auto"/>
              <w:bottom w:val="single" w:sz="4" w:space="0" w:color="auto"/>
              <w:right w:val="single" w:sz="4" w:space="0" w:color="auto"/>
            </w:tcBorders>
            <w:vAlign w:val="center"/>
          </w:tcPr>
          <w:p w14:paraId="41224784" w14:textId="77777777" w:rsidR="000C6E7B" w:rsidRPr="000C6E7B" w:rsidRDefault="000C6E7B" w:rsidP="000C6E7B">
            <w:pPr>
              <w:autoSpaceDE w:val="0"/>
              <w:autoSpaceDN w:val="0"/>
              <w:adjustRightInd w:val="0"/>
              <w:jc w:val="center"/>
              <w:rPr>
                <w:rFonts w:eastAsia="Calibri"/>
                <w:lang w:eastAsia="en-US"/>
              </w:rPr>
            </w:pPr>
            <w:r w:rsidRPr="000C6E7B">
              <w:rPr>
                <w:rFonts w:eastAsia="Calibri"/>
                <w:lang w:eastAsia="en-US"/>
              </w:rPr>
              <w:t>млн. кВтч</w:t>
            </w:r>
          </w:p>
        </w:tc>
        <w:tc>
          <w:tcPr>
            <w:tcW w:w="239" w:type="pct"/>
            <w:tcBorders>
              <w:top w:val="single" w:sz="4" w:space="0" w:color="auto"/>
              <w:left w:val="single" w:sz="4" w:space="0" w:color="auto"/>
              <w:bottom w:val="single" w:sz="4" w:space="0" w:color="auto"/>
              <w:right w:val="single" w:sz="4" w:space="0" w:color="auto"/>
            </w:tcBorders>
            <w:vAlign w:val="center"/>
          </w:tcPr>
          <w:p w14:paraId="5B1E5A5C" w14:textId="77777777" w:rsidR="000C6E7B" w:rsidRPr="000C6E7B" w:rsidRDefault="000C6E7B" w:rsidP="000C6E7B">
            <w:pPr>
              <w:autoSpaceDE w:val="0"/>
              <w:autoSpaceDN w:val="0"/>
              <w:adjustRightInd w:val="0"/>
              <w:jc w:val="center"/>
              <w:rPr>
                <w:rFonts w:eastAsia="Calibri"/>
                <w:sz w:val="20"/>
                <w:szCs w:val="20"/>
                <w:lang w:eastAsia="en-US"/>
              </w:rPr>
            </w:pPr>
            <w:r w:rsidRPr="000C6E7B">
              <w:rPr>
                <w:rFonts w:eastAsia="Calibri"/>
                <w:sz w:val="20"/>
                <w:szCs w:val="20"/>
                <w:lang w:eastAsia="en-US"/>
              </w:rPr>
              <w:t>х</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367D593C" w14:textId="77777777" w:rsidR="000C6E7B" w:rsidRPr="000C6E7B" w:rsidRDefault="000C6E7B" w:rsidP="000C6E7B">
            <w:pPr>
              <w:autoSpaceDE w:val="0"/>
              <w:autoSpaceDN w:val="0"/>
              <w:adjustRightInd w:val="0"/>
              <w:jc w:val="center"/>
              <w:rPr>
                <w:rFonts w:eastAsia="Calibri"/>
                <w:sz w:val="20"/>
                <w:szCs w:val="20"/>
                <w:lang w:eastAsia="en-US"/>
              </w:rPr>
            </w:pPr>
            <w:r w:rsidRPr="000C6E7B">
              <w:rPr>
                <w:rFonts w:eastAsia="Calibri"/>
                <w:sz w:val="20"/>
                <w:szCs w:val="20"/>
                <w:lang w:eastAsia="en-US"/>
              </w:rPr>
              <w:t>0,3305</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1D51629" w14:textId="77777777" w:rsidR="000C6E7B" w:rsidRPr="000C6E7B" w:rsidRDefault="000C6E7B" w:rsidP="000C6E7B">
            <w:pPr>
              <w:autoSpaceDE w:val="0"/>
              <w:autoSpaceDN w:val="0"/>
              <w:adjustRightInd w:val="0"/>
              <w:jc w:val="center"/>
              <w:rPr>
                <w:rFonts w:eastAsia="Calibri"/>
                <w:sz w:val="20"/>
                <w:szCs w:val="20"/>
                <w:lang w:eastAsia="en-US"/>
              </w:rPr>
            </w:pPr>
            <w:r w:rsidRPr="000C6E7B">
              <w:rPr>
                <w:rFonts w:eastAsia="Calibri"/>
                <w:sz w:val="20"/>
                <w:szCs w:val="20"/>
                <w:lang w:eastAsia="en-US"/>
              </w:rPr>
              <w:t>0,0001</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14:paraId="66BFE1AF" w14:textId="77777777" w:rsidR="000C6E7B" w:rsidRPr="000C6E7B" w:rsidRDefault="000C6E7B" w:rsidP="000C6E7B">
            <w:pPr>
              <w:autoSpaceDE w:val="0"/>
              <w:autoSpaceDN w:val="0"/>
              <w:adjustRightInd w:val="0"/>
              <w:jc w:val="center"/>
              <w:rPr>
                <w:rFonts w:eastAsia="Calibri"/>
                <w:sz w:val="20"/>
                <w:szCs w:val="20"/>
                <w:lang w:eastAsia="en-US"/>
              </w:rPr>
            </w:pPr>
            <w:r w:rsidRPr="000C6E7B">
              <w:rPr>
                <w:rFonts w:eastAsia="Calibri"/>
                <w:sz w:val="20"/>
                <w:szCs w:val="20"/>
                <w:lang w:eastAsia="en-US"/>
              </w:rPr>
              <w:t>3,2518</w:t>
            </w:r>
          </w:p>
        </w:tc>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14:paraId="6A41D8A8" w14:textId="77777777" w:rsidR="000C6E7B" w:rsidRPr="000C6E7B" w:rsidRDefault="000C6E7B" w:rsidP="000C6E7B">
            <w:pPr>
              <w:autoSpaceDE w:val="0"/>
              <w:autoSpaceDN w:val="0"/>
              <w:adjustRightInd w:val="0"/>
              <w:jc w:val="center"/>
              <w:rPr>
                <w:rFonts w:eastAsia="Calibri"/>
                <w:sz w:val="20"/>
                <w:szCs w:val="20"/>
                <w:lang w:eastAsia="en-US"/>
              </w:rPr>
            </w:pPr>
            <w:r w:rsidRPr="000C6E7B">
              <w:rPr>
                <w:rFonts w:eastAsia="Calibri"/>
                <w:sz w:val="20"/>
                <w:szCs w:val="20"/>
                <w:lang w:eastAsia="en-US"/>
              </w:rPr>
              <w:t>29,7930</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7B218CF4" w14:textId="77777777" w:rsidR="000C6E7B" w:rsidRPr="000C6E7B" w:rsidRDefault="000C6E7B" w:rsidP="000C6E7B">
            <w:pPr>
              <w:autoSpaceDE w:val="0"/>
              <w:autoSpaceDN w:val="0"/>
              <w:adjustRightInd w:val="0"/>
              <w:jc w:val="center"/>
              <w:rPr>
                <w:rFonts w:eastAsia="Calibri"/>
                <w:sz w:val="20"/>
                <w:szCs w:val="20"/>
                <w:lang w:eastAsia="en-US"/>
              </w:rPr>
            </w:pPr>
            <w:r w:rsidRPr="000C6E7B">
              <w:rPr>
                <w:rFonts w:eastAsia="Calibri"/>
                <w:sz w:val="20"/>
                <w:szCs w:val="20"/>
                <w:lang w:eastAsia="en-US"/>
              </w:rPr>
              <w:t>х</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14:paraId="51296A5F" w14:textId="77777777" w:rsidR="000C6E7B" w:rsidRPr="000C6E7B" w:rsidRDefault="000C6E7B" w:rsidP="000C6E7B">
            <w:pPr>
              <w:autoSpaceDE w:val="0"/>
              <w:autoSpaceDN w:val="0"/>
              <w:adjustRightInd w:val="0"/>
              <w:jc w:val="center"/>
              <w:rPr>
                <w:rFonts w:eastAsia="Calibri"/>
                <w:sz w:val="20"/>
                <w:szCs w:val="20"/>
                <w:lang w:eastAsia="en-US"/>
              </w:rPr>
            </w:pPr>
            <w:r w:rsidRPr="000C6E7B">
              <w:rPr>
                <w:rFonts w:eastAsia="Calibri"/>
                <w:sz w:val="20"/>
                <w:szCs w:val="20"/>
                <w:lang w:eastAsia="en-US"/>
              </w:rPr>
              <w:t>0,7581</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tcPr>
          <w:p w14:paraId="3CE2908F" w14:textId="77777777" w:rsidR="000C6E7B" w:rsidRPr="000C6E7B" w:rsidRDefault="000C6E7B" w:rsidP="000C6E7B">
            <w:pPr>
              <w:autoSpaceDE w:val="0"/>
              <w:autoSpaceDN w:val="0"/>
              <w:adjustRightInd w:val="0"/>
              <w:jc w:val="center"/>
              <w:rPr>
                <w:rFonts w:eastAsia="Calibri"/>
                <w:sz w:val="20"/>
                <w:szCs w:val="20"/>
                <w:lang w:eastAsia="en-US"/>
              </w:rPr>
            </w:pPr>
            <w:r w:rsidRPr="000C6E7B">
              <w:rPr>
                <w:rFonts w:eastAsia="Calibri"/>
                <w:sz w:val="20"/>
                <w:szCs w:val="20"/>
                <w:lang w:eastAsia="en-US"/>
              </w:rPr>
              <w:t>0,0002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5AD093D1" w14:textId="77777777" w:rsidR="000C6E7B" w:rsidRPr="000C6E7B" w:rsidRDefault="000C6E7B" w:rsidP="000C6E7B">
            <w:pPr>
              <w:autoSpaceDE w:val="0"/>
              <w:autoSpaceDN w:val="0"/>
              <w:adjustRightInd w:val="0"/>
              <w:jc w:val="center"/>
              <w:rPr>
                <w:rFonts w:eastAsia="Calibri"/>
                <w:sz w:val="20"/>
                <w:szCs w:val="20"/>
                <w:lang w:eastAsia="en-US"/>
              </w:rPr>
            </w:pPr>
            <w:r w:rsidRPr="000C6E7B">
              <w:rPr>
                <w:rFonts w:eastAsia="Calibri"/>
                <w:sz w:val="20"/>
                <w:szCs w:val="20"/>
                <w:lang w:eastAsia="en-US"/>
              </w:rPr>
              <w:t>5,4938</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0EC398EA" w14:textId="77777777" w:rsidR="000C6E7B" w:rsidRPr="000C6E7B" w:rsidRDefault="000C6E7B" w:rsidP="000C6E7B">
            <w:pPr>
              <w:autoSpaceDE w:val="0"/>
              <w:autoSpaceDN w:val="0"/>
              <w:adjustRightInd w:val="0"/>
              <w:jc w:val="center"/>
              <w:rPr>
                <w:rFonts w:eastAsia="Calibri"/>
                <w:sz w:val="20"/>
                <w:szCs w:val="20"/>
                <w:lang w:eastAsia="en-US"/>
              </w:rPr>
            </w:pPr>
            <w:r w:rsidRPr="000C6E7B">
              <w:rPr>
                <w:rFonts w:eastAsia="Calibri"/>
                <w:sz w:val="20"/>
                <w:szCs w:val="20"/>
                <w:lang w:eastAsia="en-US"/>
              </w:rPr>
              <w:t>34,2203</w:t>
            </w:r>
          </w:p>
        </w:tc>
      </w:tr>
      <w:tr w:rsidR="000C6E7B" w:rsidRPr="000C6E7B" w14:paraId="18110483" w14:textId="77777777" w:rsidTr="002D6968">
        <w:trPr>
          <w:trHeight w:val="451"/>
          <w:jc w:val="center"/>
        </w:trPr>
        <w:tc>
          <w:tcPr>
            <w:tcW w:w="285" w:type="pct"/>
            <w:vMerge w:val="restart"/>
            <w:tcBorders>
              <w:top w:val="single" w:sz="4" w:space="0" w:color="auto"/>
              <w:left w:val="single" w:sz="4" w:space="0" w:color="auto"/>
              <w:bottom w:val="single" w:sz="4" w:space="0" w:color="auto"/>
              <w:right w:val="single" w:sz="4" w:space="0" w:color="auto"/>
            </w:tcBorders>
            <w:vAlign w:val="center"/>
          </w:tcPr>
          <w:p w14:paraId="778767CC" w14:textId="77777777" w:rsidR="000C6E7B" w:rsidRPr="000C6E7B" w:rsidRDefault="000C6E7B" w:rsidP="000C6E7B">
            <w:pPr>
              <w:autoSpaceDE w:val="0"/>
              <w:autoSpaceDN w:val="0"/>
              <w:adjustRightInd w:val="0"/>
              <w:jc w:val="center"/>
              <w:rPr>
                <w:rFonts w:eastAsia="Calibri"/>
                <w:lang w:eastAsia="en-US"/>
              </w:rPr>
            </w:pPr>
            <w:r w:rsidRPr="000C6E7B">
              <w:rPr>
                <w:rFonts w:eastAsia="Calibri"/>
                <w:lang w:eastAsia="en-US"/>
              </w:rPr>
              <w:t>1.1.4.2</w:t>
            </w:r>
          </w:p>
        </w:tc>
        <w:tc>
          <w:tcPr>
            <w:tcW w:w="4715" w:type="pct"/>
            <w:gridSpan w:val="12"/>
            <w:tcBorders>
              <w:top w:val="single" w:sz="4" w:space="0" w:color="auto"/>
              <w:left w:val="single" w:sz="4" w:space="0" w:color="auto"/>
              <w:bottom w:val="single" w:sz="4" w:space="0" w:color="auto"/>
              <w:right w:val="single" w:sz="4" w:space="0" w:color="auto"/>
            </w:tcBorders>
            <w:vAlign w:val="center"/>
          </w:tcPr>
          <w:p w14:paraId="20A5EA0F" w14:textId="77777777" w:rsidR="000C6E7B" w:rsidRPr="000C6E7B" w:rsidRDefault="000C6E7B" w:rsidP="000C6E7B">
            <w:pPr>
              <w:autoSpaceDE w:val="0"/>
              <w:autoSpaceDN w:val="0"/>
              <w:adjustRightInd w:val="0"/>
              <w:ind w:firstLine="371"/>
              <w:jc w:val="both"/>
              <w:rPr>
                <w:rFonts w:eastAsia="Calibri"/>
                <w:lang w:eastAsia="en-US"/>
              </w:rPr>
            </w:pPr>
            <w:r w:rsidRPr="000C6E7B">
              <w:rPr>
                <w:rFonts w:eastAsia="Calibri"/>
                <w:lang w:eastAsia="en-US"/>
              </w:rPr>
              <w:t>Юридические лица, приобретающие электрическую энергию (мощность) в целях потребления осужденными в помещениях для их содержания при условии наличия раздельного учета электрической энергии для указанных помещений</w:t>
            </w:r>
          </w:p>
        </w:tc>
      </w:tr>
      <w:tr w:rsidR="000C6E7B" w:rsidRPr="000C6E7B" w14:paraId="6E26A382" w14:textId="77777777" w:rsidTr="002D6968">
        <w:trPr>
          <w:trHeight w:val="852"/>
          <w:jc w:val="center"/>
        </w:trPr>
        <w:tc>
          <w:tcPr>
            <w:tcW w:w="285" w:type="pct"/>
            <w:vMerge/>
            <w:tcBorders>
              <w:top w:val="single" w:sz="4" w:space="0" w:color="auto"/>
              <w:left w:val="single" w:sz="4" w:space="0" w:color="auto"/>
              <w:bottom w:val="single" w:sz="4" w:space="0" w:color="auto"/>
              <w:right w:val="single" w:sz="4" w:space="0" w:color="auto"/>
            </w:tcBorders>
          </w:tcPr>
          <w:p w14:paraId="5FE6DEDE" w14:textId="77777777" w:rsidR="000C6E7B" w:rsidRPr="000C6E7B" w:rsidRDefault="000C6E7B" w:rsidP="000C6E7B">
            <w:pPr>
              <w:autoSpaceDE w:val="0"/>
              <w:autoSpaceDN w:val="0"/>
              <w:adjustRightInd w:val="0"/>
              <w:ind w:firstLine="540"/>
              <w:jc w:val="both"/>
              <w:outlineLvl w:val="0"/>
              <w:rPr>
                <w:rFonts w:eastAsia="Calibri"/>
                <w:lang w:eastAsia="en-US"/>
              </w:rPr>
            </w:pPr>
          </w:p>
        </w:tc>
        <w:tc>
          <w:tcPr>
            <w:tcW w:w="808" w:type="pct"/>
            <w:tcBorders>
              <w:top w:val="single" w:sz="4" w:space="0" w:color="auto"/>
              <w:left w:val="single" w:sz="4" w:space="0" w:color="auto"/>
              <w:bottom w:val="single" w:sz="4" w:space="0" w:color="auto"/>
              <w:right w:val="single" w:sz="4" w:space="0" w:color="auto"/>
            </w:tcBorders>
          </w:tcPr>
          <w:p w14:paraId="3700DD37" w14:textId="77777777" w:rsidR="000C6E7B" w:rsidRPr="000C6E7B" w:rsidRDefault="000C6E7B" w:rsidP="000C6E7B">
            <w:pPr>
              <w:autoSpaceDE w:val="0"/>
              <w:autoSpaceDN w:val="0"/>
              <w:adjustRightInd w:val="0"/>
              <w:rPr>
                <w:rFonts w:eastAsia="Calibri"/>
                <w:lang w:eastAsia="en-US"/>
              </w:rPr>
            </w:pPr>
            <w:r w:rsidRPr="000C6E7B">
              <w:rPr>
                <w:rFonts w:eastAsia="Calibri"/>
                <w:lang w:eastAsia="en-US"/>
              </w:rPr>
              <w:t xml:space="preserve">Плановый объем полезного отпуска электрической энергии (в том числе с учетом </w:t>
            </w:r>
            <w:r w:rsidRPr="000C6E7B">
              <w:rPr>
                <w:rFonts w:eastAsia="Calibri"/>
                <w:lang w:eastAsia="en-US"/>
              </w:rPr>
              <w:lastRenderedPageBreak/>
              <w:t>дифференциации по двум и по трем зонам суток)</w:t>
            </w:r>
          </w:p>
        </w:tc>
        <w:tc>
          <w:tcPr>
            <w:tcW w:w="308" w:type="pct"/>
            <w:tcBorders>
              <w:top w:val="single" w:sz="4" w:space="0" w:color="auto"/>
              <w:left w:val="single" w:sz="4" w:space="0" w:color="auto"/>
              <w:bottom w:val="single" w:sz="4" w:space="0" w:color="auto"/>
              <w:right w:val="single" w:sz="4" w:space="0" w:color="auto"/>
            </w:tcBorders>
            <w:vAlign w:val="center"/>
          </w:tcPr>
          <w:p w14:paraId="37335668" w14:textId="77777777" w:rsidR="000C6E7B" w:rsidRPr="000C6E7B" w:rsidRDefault="000C6E7B" w:rsidP="000C6E7B">
            <w:pPr>
              <w:autoSpaceDE w:val="0"/>
              <w:autoSpaceDN w:val="0"/>
              <w:adjustRightInd w:val="0"/>
              <w:jc w:val="center"/>
              <w:rPr>
                <w:rFonts w:eastAsia="Calibri"/>
                <w:lang w:eastAsia="en-US"/>
              </w:rPr>
            </w:pPr>
            <w:r w:rsidRPr="000C6E7B">
              <w:rPr>
                <w:rFonts w:eastAsia="Calibri"/>
                <w:lang w:eastAsia="en-US"/>
              </w:rPr>
              <w:lastRenderedPageBreak/>
              <w:t>млн. кВтч</w:t>
            </w:r>
          </w:p>
        </w:tc>
        <w:tc>
          <w:tcPr>
            <w:tcW w:w="239" w:type="pct"/>
            <w:tcBorders>
              <w:top w:val="single" w:sz="4" w:space="0" w:color="auto"/>
              <w:left w:val="single" w:sz="4" w:space="0" w:color="auto"/>
              <w:bottom w:val="single" w:sz="4" w:space="0" w:color="auto"/>
              <w:right w:val="single" w:sz="4" w:space="0" w:color="auto"/>
            </w:tcBorders>
            <w:vAlign w:val="center"/>
          </w:tcPr>
          <w:p w14:paraId="47869BF0" w14:textId="77777777" w:rsidR="000C6E7B" w:rsidRPr="000C6E7B" w:rsidRDefault="000C6E7B" w:rsidP="000C6E7B">
            <w:pPr>
              <w:autoSpaceDE w:val="0"/>
              <w:autoSpaceDN w:val="0"/>
              <w:adjustRightInd w:val="0"/>
              <w:jc w:val="center"/>
              <w:rPr>
                <w:rFonts w:eastAsia="Calibri"/>
                <w:sz w:val="20"/>
                <w:lang w:eastAsia="en-US"/>
              </w:rPr>
            </w:pPr>
            <w:r w:rsidRPr="000C6E7B">
              <w:rPr>
                <w:rFonts w:eastAsia="Calibri"/>
                <w:sz w:val="20"/>
                <w:lang w:eastAsia="en-US"/>
              </w:rPr>
              <w:t>х</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12191CF5" w14:textId="77777777" w:rsidR="000C6E7B" w:rsidRPr="000C6E7B" w:rsidRDefault="000C6E7B" w:rsidP="000C6E7B">
            <w:pPr>
              <w:autoSpaceDE w:val="0"/>
              <w:autoSpaceDN w:val="0"/>
              <w:adjustRightInd w:val="0"/>
              <w:jc w:val="center"/>
              <w:rPr>
                <w:rFonts w:eastAsia="Calibri"/>
                <w:sz w:val="20"/>
                <w:szCs w:val="20"/>
                <w:lang w:eastAsia="en-US"/>
              </w:rPr>
            </w:pPr>
            <w:r w:rsidRPr="000C6E7B">
              <w:rPr>
                <w:rFonts w:eastAsia="Calibri"/>
                <w:sz w:val="20"/>
                <w:szCs w:val="20"/>
                <w:lang w:eastAsia="en-US"/>
              </w:rPr>
              <w:t>0,0025</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6878A384" w14:textId="77777777" w:rsidR="000C6E7B" w:rsidRPr="000C6E7B" w:rsidRDefault="000C6E7B" w:rsidP="000C6E7B">
            <w:pPr>
              <w:autoSpaceDE w:val="0"/>
              <w:autoSpaceDN w:val="0"/>
              <w:adjustRightInd w:val="0"/>
              <w:jc w:val="center"/>
              <w:rPr>
                <w:rFonts w:eastAsia="Calibri"/>
                <w:sz w:val="20"/>
                <w:szCs w:val="20"/>
                <w:lang w:eastAsia="en-US"/>
              </w:rPr>
            </w:pPr>
            <w:r w:rsidRPr="000C6E7B">
              <w:rPr>
                <w:rFonts w:eastAsia="Calibri"/>
                <w:sz w:val="20"/>
                <w:szCs w:val="20"/>
                <w:lang w:eastAsia="en-US"/>
              </w:rPr>
              <w:t>0,0031</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14:paraId="7725E7DA" w14:textId="77777777" w:rsidR="000C6E7B" w:rsidRPr="000C6E7B" w:rsidRDefault="000C6E7B" w:rsidP="000C6E7B">
            <w:pPr>
              <w:autoSpaceDE w:val="0"/>
              <w:autoSpaceDN w:val="0"/>
              <w:adjustRightInd w:val="0"/>
              <w:jc w:val="center"/>
              <w:rPr>
                <w:rFonts w:eastAsia="Calibri"/>
                <w:sz w:val="20"/>
                <w:szCs w:val="20"/>
                <w:lang w:eastAsia="en-US"/>
              </w:rPr>
            </w:pPr>
            <w:r w:rsidRPr="000C6E7B">
              <w:rPr>
                <w:rFonts w:eastAsia="Calibri"/>
                <w:sz w:val="20"/>
                <w:szCs w:val="20"/>
                <w:lang w:eastAsia="en-US"/>
              </w:rPr>
              <w:t>0,0490</w:t>
            </w:r>
          </w:p>
        </w:tc>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14:paraId="043C7B6D" w14:textId="77777777" w:rsidR="000C6E7B" w:rsidRPr="000C6E7B" w:rsidRDefault="000C6E7B" w:rsidP="000C6E7B">
            <w:pPr>
              <w:autoSpaceDE w:val="0"/>
              <w:autoSpaceDN w:val="0"/>
              <w:adjustRightInd w:val="0"/>
              <w:jc w:val="center"/>
              <w:rPr>
                <w:rFonts w:eastAsia="Calibri"/>
                <w:sz w:val="20"/>
                <w:szCs w:val="20"/>
                <w:lang w:eastAsia="en-US"/>
              </w:rPr>
            </w:pPr>
            <w:r w:rsidRPr="000C6E7B">
              <w:rPr>
                <w:rFonts w:eastAsia="Calibri"/>
                <w:sz w:val="20"/>
                <w:szCs w:val="20"/>
                <w:lang w:eastAsia="en-US"/>
              </w:rPr>
              <w:t>2,9149</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1F57C75C" w14:textId="77777777" w:rsidR="000C6E7B" w:rsidRPr="000C6E7B" w:rsidRDefault="000C6E7B" w:rsidP="000C6E7B">
            <w:pPr>
              <w:autoSpaceDE w:val="0"/>
              <w:autoSpaceDN w:val="0"/>
              <w:adjustRightInd w:val="0"/>
              <w:jc w:val="center"/>
              <w:rPr>
                <w:rFonts w:eastAsia="Calibri"/>
                <w:sz w:val="20"/>
                <w:szCs w:val="20"/>
                <w:lang w:eastAsia="en-US"/>
              </w:rPr>
            </w:pPr>
            <w:r w:rsidRPr="000C6E7B">
              <w:rPr>
                <w:rFonts w:eastAsia="Calibri"/>
                <w:sz w:val="20"/>
                <w:szCs w:val="20"/>
                <w:lang w:eastAsia="en-US"/>
              </w:rPr>
              <w:t>х</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14:paraId="0587E832" w14:textId="77777777" w:rsidR="000C6E7B" w:rsidRPr="000C6E7B" w:rsidRDefault="000C6E7B" w:rsidP="000C6E7B">
            <w:pPr>
              <w:autoSpaceDE w:val="0"/>
              <w:autoSpaceDN w:val="0"/>
              <w:adjustRightInd w:val="0"/>
              <w:jc w:val="center"/>
              <w:rPr>
                <w:rFonts w:eastAsia="Calibri"/>
                <w:sz w:val="20"/>
                <w:szCs w:val="20"/>
                <w:lang w:eastAsia="en-US"/>
              </w:rPr>
            </w:pPr>
            <w:r w:rsidRPr="000C6E7B">
              <w:rPr>
                <w:rFonts w:eastAsia="Calibri"/>
                <w:sz w:val="20"/>
                <w:szCs w:val="20"/>
                <w:lang w:eastAsia="en-US"/>
              </w:rPr>
              <w:t>0,0027</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tcPr>
          <w:p w14:paraId="49E37C7D" w14:textId="77777777" w:rsidR="000C6E7B" w:rsidRPr="000C6E7B" w:rsidRDefault="000C6E7B" w:rsidP="000C6E7B">
            <w:pPr>
              <w:autoSpaceDE w:val="0"/>
              <w:autoSpaceDN w:val="0"/>
              <w:adjustRightInd w:val="0"/>
              <w:jc w:val="center"/>
              <w:rPr>
                <w:rFonts w:eastAsia="Calibri"/>
                <w:sz w:val="20"/>
                <w:szCs w:val="20"/>
                <w:lang w:eastAsia="en-US"/>
              </w:rPr>
            </w:pPr>
            <w:r w:rsidRPr="000C6E7B">
              <w:rPr>
                <w:rFonts w:eastAsia="Calibri"/>
                <w:sz w:val="20"/>
                <w:szCs w:val="20"/>
                <w:lang w:eastAsia="en-US"/>
              </w:rPr>
              <w:t>0,0012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372B9556" w14:textId="77777777" w:rsidR="000C6E7B" w:rsidRPr="000C6E7B" w:rsidRDefault="000C6E7B" w:rsidP="000C6E7B">
            <w:pPr>
              <w:autoSpaceDE w:val="0"/>
              <w:autoSpaceDN w:val="0"/>
              <w:adjustRightInd w:val="0"/>
              <w:jc w:val="center"/>
              <w:rPr>
                <w:rFonts w:eastAsia="Calibri"/>
                <w:sz w:val="20"/>
                <w:szCs w:val="20"/>
                <w:lang w:eastAsia="en-US"/>
              </w:rPr>
            </w:pPr>
            <w:r w:rsidRPr="000C6E7B">
              <w:rPr>
                <w:rFonts w:eastAsia="Calibri"/>
                <w:sz w:val="20"/>
                <w:szCs w:val="20"/>
                <w:lang w:eastAsia="en-US"/>
              </w:rPr>
              <w:t>0,057686142</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1E0CDA7D" w14:textId="77777777" w:rsidR="000C6E7B" w:rsidRPr="000C6E7B" w:rsidRDefault="000C6E7B" w:rsidP="000C6E7B">
            <w:pPr>
              <w:autoSpaceDE w:val="0"/>
              <w:autoSpaceDN w:val="0"/>
              <w:adjustRightInd w:val="0"/>
              <w:jc w:val="center"/>
              <w:rPr>
                <w:rFonts w:eastAsia="Calibri"/>
                <w:sz w:val="20"/>
                <w:szCs w:val="20"/>
                <w:lang w:eastAsia="en-US"/>
              </w:rPr>
            </w:pPr>
            <w:r w:rsidRPr="000C6E7B">
              <w:rPr>
                <w:rFonts w:eastAsia="Calibri"/>
                <w:sz w:val="20"/>
                <w:szCs w:val="20"/>
                <w:lang w:eastAsia="en-US"/>
              </w:rPr>
              <w:t>2,9350</w:t>
            </w:r>
          </w:p>
        </w:tc>
      </w:tr>
      <w:tr w:rsidR="000C6E7B" w:rsidRPr="000C6E7B" w14:paraId="5D2A8F00" w14:textId="77777777" w:rsidTr="002D6968">
        <w:trPr>
          <w:trHeight w:val="203"/>
          <w:jc w:val="center"/>
        </w:trPr>
        <w:tc>
          <w:tcPr>
            <w:tcW w:w="285" w:type="pct"/>
            <w:vMerge w:val="restart"/>
            <w:tcBorders>
              <w:top w:val="single" w:sz="4" w:space="0" w:color="auto"/>
              <w:left w:val="single" w:sz="4" w:space="0" w:color="auto"/>
              <w:bottom w:val="single" w:sz="4" w:space="0" w:color="auto"/>
              <w:right w:val="single" w:sz="4" w:space="0" w:color="auto"/>
            </w:tcBorders>
            <w:vAlign w:val="center"/>
          </w:tcPr>
          <w:p w14:paraId="5B5B919C" w14:textId="77777777" w:rsidR="000C6E7B" w:rsidRPr="000C6E7B" w:rsidRDefault="000C6E7B" w:rsidP="000C6E7B">
            <w:pPr>
              <w:autoSpaceDE w:val="0"/>
              <w:autoSpaceDN w:val="0"/>
              <w:adjustRightInd w:val="0"/>
              <w:jc w:val="center"/>
              <w:rPr>
                <w:rFonts w:eastAsia="Calibri"/>
                <w:lang w:eastAsia="en-US"/>
              </w:rPr>
            </w:pPr>
            <w:r w:rsidRPr="000C6E7B">
              <w:rPr>
                <w:rFonts w:eastAsia="Calibri"/>
                <w:lang w:eastAsia="en-US"/>
              </w:rPr>
              <w:t>1.1.4.3</w:t>
            </w:r>
          </w:p>
        </w:tc>
        <w:tc>
          <w:tcPr>
            <w:tcW w:w="4715" w:type="pct"/>
            <w:gridSpan w:val="12"/>
            <w:tcBorders>
              <w:top w:val="single" w:sz="4" w:space="0" w:color="auto"/>
              <w:left w:val="single" w:sz="4" w:space="0" w:color="auto"/>
              <w:bottom w:val="single" w:sz="4" w:space="0" w:color="auto"/>
              <w:right w:val="single" w:sz="4" w:space="0" w:color="auto"/>
            </w:tcBorders>
            <w:vAlign w:val="center"/>
          </w:tcPr>
          <w:p w14:paraId="62EDF05A" w14:textId="77777777" w:rsidR="000C6E7B" w:rsidRPr="000C6E7B" w:rsidRDefault="000C6E7B" w:rsidP="000C6E7B">
            <w:pPr>
              <w:autoSpaceDE w:val="0"/>
              <w:autoSpaceDN w:val="0"/>
              <w:adjustRightInd w:val="0"/>
              <w:ind w:firstLine="371"/>
              <w:rPr>
                <w:rFonts w:eastAsia="Calibri"/>
                <w:lang w:eastAsia="en-US"/>
              </w:rPr>
            </w:pPr>
            <w:r w:rsidRPr="000C6E7B">
              <w:rPr>
                <w:rFonts w:eastAsia="Calibri"/>
                <w:lang w:eastAsia="en-US"/>
              </w:rPr>
              <w:t>Содержащиеся за счет прихожан религиозные организации</w:t>
            </w:r>
          </w:p>
        </w:tc>
      </w:tr>
      <w:tr w:rsidR="000C6E7B" w:rsidRPr="000C6E7B" w14:paraId="04EF67BE" w14:textId="77777777" w:rsidTr="002D6968">
        <w:trPr>
          <w:trHeight w:val="1159"/>
          <w:jc w:val="center"/>
        </w:trPr>
        <w:tc>
          <w:tcPr>
            <w:tcW w:w="285" w:type="pct"/>
            <w:vMerge/>
            <w:tcBorders>
              <w:top w:val="single" w:sz="4" w:space="0" w:color="auto"/>
              <w:left w:val="single" w:sz="4" w:space="0" w:color="auto"/>
              <w:bottom w:val="single" w:sz="4" w:space="0" w:color="auto"/>
              <w:right w:val="single" w:sz="4" w:space="0" w:color="auto"/>
            </w:tcBorders>
            <w:vAlign w:val="center"/>
          </w:tcPr>
          <w:p w14:paraId="44BCD8D4" w14:textId="77777777" w:rsidR="000C6E7B" w:rsidRPr="000C6E7B" w:rsidRDefault="000C6E7B" w:rsidP="000C6E7B">
            <w:pPr>
              <w:autoSpaceDE w:val="0"/>
              <w:autoSpaceDN w:val="0"/>
              <w:adjustRightInd w:val="0"/>
              <w:ind w:firstLine="540"/>
              <w:jc w:val="center"/>
              <w:outlineLvl w:val="0"/>
              <w:rPr>
                <w:rFonts w:eastAsia="Calibri"/>
                <w:lang w:eastAsia="en-US"/>
              </w:rPr>
            </w:pPr>
          </w:p>
        </w:tc>
        <w:tc>
          <w:tcPr>
            <w:tcW w:w="808" w:type="pct"/>
            <w:tcBorders>
              <w:top w:val="single" w:sz="4" w:space="0" w:color="auto"/>
              <w:left w:val="single" w:sz="4" w:space="0" w:color="auto"/>
              <w:bottom w:val="single" w:sz="4" w:space="0" w:color="auto"/>
              <w:right w:val="single" w:sz="4" w:space="0" w:color="auto"/>
            </w:tcBorders>
          </w:tcPr>
          <w:p w14:paraId="1BD71116" w14:textId="77777777" w:rsidR="000C6E7B" w:rsidRPr="000C6E7B" w:rsidRDefault="000C6E7B" w:rsidP="000C6E7B">
            <w:pPr>
              <w:autoSpaceDE w:val="0"/>
              <w:autoSpaceDN w:val="0"/>
              <w:adjustRightInd w:val="0"/>
              <w:rPr>
                <w:rFonts w:eastAsia="Calibri"/>
                <w:lang w:eastAsia="en-US"/>
              </w:rPr>
            </w:pPr>
            <w:r w:rsidRPr="000C6E7B">
              <w:rPr>
                <w:rFonts w:eastAsia="Calibri"/>
                <w:lang w:eastAsia="en-US"/>
              </w:rPr>
              <w:t>Плановый объем полезного отпуска электрической энергии (в том числе с учетом дифференциации по двум и по трем зонам суток)</w:t>
            </w:r>
          </w:p>
        </w:tc>
        <w:tc>
          <w:tcPr>
            <w:tcW w:w="308" w:type="pct"/>
            <w:tcBorders>
              <w:top w:val="single" w:sz="4" w:space="0" w:color="auto"/>
              <w:left w:val="single" w:sz="4" w:space="0" w:color="auto"/>
              <w:bottom w:val="single" w:sz="4" w:space="0" w:color="auto"/>
              <w:right w:val="single" w:sz="4" w:space="0" w:color="auto"/>
            </w:tcBorders>
            <w:vAlign w:val="center"/>
          </w:tcPr>
          <w:p w14:paraId="24B74B31" w14:textId="77777777" w:rsidR="000C6E7B" w:rsidRPr="000C6E7B" w:rsidRDefault="000C6E7B" w:rsidP="000C6E7B">
            <w:pPr>
              <w:autoSpaceDE w:val="0"/>
              <w:autoSpaceDN w:val="0"/>
              <w:adjustRightInd w:val="0"/>
              <w:jc w:val="center"/>
              <w:rPr>
                <w:rFonts w:eastAsia="Calibri"/>
                <w:lang w:eastAsia="en-US"/>
              </w:rPr>
            </w:pPr>
            <w:r w:rsidRPr="000C6E7B">
              <w:rPr>
                <w:rFonts w:eastAsia="Calibri"/>
                <w:lang w:eastAsia="en-US"/>
              </w:rPr>
              <w:t>млн. кВтч</w:t>
            </w:r>
          </w:p>
        </w:tc>
        <w:tc>
          <w:tcPr>
            <w:tcW w:w="239" w:type="pct"/>
            <w:tcBorders>
              <w:top w:val="single" w:sz="4" w:space="0" w:color="auto"/>
              <w:left w:val="single" w:sz="4" w:space="0" w:color="auto"/>
              <w:bottom w:val="single" w:sz="4" w:space="0" w:color="auto"/>
              <w:right w:val="single" w:sz="4" w:space="0" w:color="auto"/>
            </w:tcBorders>
            <w:vAlign w:val="center"/>
          </w:tcPr>
          <w:p w14:paraId="26CC543E" w14:textId="77777777" w:rsidR="000C6E7B" w:rsidRPr="000C6E7B" w:rsidRDefault="000C6E7B" w:rsidP="000C6E7B">
            <w:pPr>
              <w:autoSpaceDE w:val="0"/>
              <w:autoSpaceDN w:val="0"/>
              <w:adjustRightInd w:val="0"/>
              <w:jc w:val="center"/>
              <w:rPr>
                <w:rFonts w:eastAsia="Calibri"/>
                <w:sz w:val="20"/>
                <w:lang w:eastAsia="en-US"/>
              </w:rPr>
            </w:pPr>
            <w:r w:rsidRPr="000C6E7B">
              <w:rPr>
                <w:rFonts w:eastAsia="Calibri"/>
                <w:sz w:val="20"/>
                <w:lang w:eastAsia="en-US"/>
              </w:rPr>
              <w:t>х</w:t>
            </w:r>
          </w:p>
        </w:tc>
        <w:tc>
          <w:tcPr>
            <w:tcW w:w="152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7C8A645" w14:textId="77777777" w:rsidR="000C6E7B" w:rsidRPr="000C6E7B" w:rsidRDefault="000C6E7B" w:rsidP="000C6E7B">
            <w:pPr>
              <w:autoSpaceDE w:val="0"/>
              <w:autoSpaceDN w:val="0"/>
              <w:adjustRightInd w:val="0"/>
              <w:jc w:val="center"/>
              <w:rPr>
                <w:rFonts w:eastAsia="Calibri"/>
                <w:sz w:val="20"/>
                <w:szCs w:val="20"/>
                <w:lang w:eastAsia="en-US"/>
              </w:rPr>
            </w:pPr>
            <w:r w:rsidRPr="000C6E7B">
              <w:rPr>
                <w:rFonts w:eastAsia="Calibri"/>
                <w:sz w:val="20"/>
                <w:szCs w:val="20"/>
                <w:lang w:eastAsia="en-US"/>
              </w:rPr>
              <w:t>2,9109</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379F4D14" w14:textId="77777777" w:rsidR="000C6E7B" w:rsidRPr="000C6E7B" w:rsidRDefault="000C6E7B" w:rsidP="000C6E7B">
            <w:pPr>
              <w:autoSpaceDE w:val="0"/>
              <w:autoSpaceDN w:val="0"/>
              <w:adjustRightInd w:val="0"/>
              <w:jc w:val="center"/>
              <w:rPr>
                <w:rFonts w:eastAsia="Calibri"/>
                <w:sz w:val="20"/>
                <w:szCs w:val="20"/>
                <w:lang w:eastAsia="en-US"/>
              </w:rPr>
            </w:pPr>
            <w:r w:rsidRPr="000C6E7B">
              <w:rPr>
                <w:rFonts w:eastAsia="Calibri"/>
                <w:sz w:val="20"/>
                <w:szCs w:val="20"/>
                <w:lang w:eastAsia="en-US"/>
              </w:rPr>
              <w:t>х</w:t>
            </w:r>
          </w:p>
        </w:tc>
        <w:tc>
          <w:tcPr>
            <w:tcW w:w="161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55CD1F4" w14:textId="77777777" w:rsidR="000C6E7B" w:rsidRPr="000C6E7B" w:rsidRDefault="000C6E7B" w:rsidP="000C6E7B">
            <w:pPr>
              <w:autoSpaceDE w:val="0"/>
              <w:autoSpaceDN w:val="0"/>
              <w:adjustRightInd w:val="0"/>
              <w:jc w:val="center"/>
              <w:rPr>
                <w:rFonts w:eastAsia="Calibri"/>
                <w:sz w:val="20"/>
                <w:szCs w:val="20"/>
                <w:lang w:eastAsia="en-US"/>
              </w:rPr>
            </w:pPr>
            <w:r w:rsidRPr="000C6E7B">
              <w:rPr>
                <w:rFonts w:eastAsia="Calibri"/>
                <w:sz w:val="20"/>
                <w:szCs w:val="20"/>
                <w:lang w:eastAsia="en-US"/>
              </w:rPr>
              <w:t>2,2625</w:t>
            </w:r>
          </w:p>
        </w:tc>
      </w:tr>
      <w:tr w:rsidR="000C6E7B" w:rsidRPr="000C6E7B" w14:paraId="15430528" w14:textId="77777777" w:rsidTr="002D6968">
        <w:trPr>
          <w:trHeight w:val="944"/>
          <w:jc w:val="center"/>
        </w:trPr>
        <w:tc>
          <w:tcPr>
            <w:tcW w:w="285" w:type="pct"/>
            <w:vMerge w:val="restart"/>
            <w:tcBorders>
              <w:top w:val="single" w:sz="4" w:space="0" w:color="auto"/>
              <w:left w:val="single" w:sz="4" w:space="0" w:color="auto"/>
              <w:bottom w:val="single" w:sz="4" w:space="0" w:color="auto"/>
              <w:right w:val="single" w:sz="4" w:space="0" w:color="auto"/>
            </w:tcBorders>
            <w:vAlign w:val="center"/>
          </w:tcPr>
          <w:p w14:paraId="6F6B9F4A" w14:textId="77777777" w:rsidR="000C6E7B" w:rsidRPr="000C6E7B" w:rsidRDefault="000C6E7B" w:rsidP="000C6E7B">
            <w:pPr>
              <w:autoSpaceDE w:val="0"/>
              <w:autoSpaceDN w:val="0"/>
              <w:adjustRightInd w:val="0"/>
              <w:jc w:val="center"/>
              <w:rPr>
                <w:rFonts w:eastAsia="Calibri"/>
                <w:lang w:eastAsia="en-US"/>
              </w:rPr>
            </w:pPr>
            <w:r w:rsidRPr="000C6E7B">
              <w:rPr>
                <w:rFonts w:eastAsia="Calibri"/>
                <w:lang w:eastAsia="en-US"/>
              </w:rPr>
              <w:t>1.1.4.4</w:t>
            </w:r>
          </w:p>
        </w:tc>
        <w:tc>
          <w:tcPr>
            <w:tcW w:w="4715" w:type="pct"/>
            <w:gridSpan w:val="12"/>
            <w:tcBorders>
              <w:top w:val="single" w:sz="4" w:space="0" w:color="auto"/>
              <w:left w:val="single" w:sz="4" w:space="0" w:color="auto"/>
              <w:bottom w:val="single" w:sz="4" w:space="0" w:color="auto"/>
              <w:right w:val="single" w:sz="4" w:space="0" w:color="auto"/>
            </w:tcBorders>
          </w:tcPr>
          <w:p w14:paraId="0ECACDBA" w14:textId="77777777" w:rsidR="000C6E7B" w:rsidRPr="000C6E7B" w:rsidRDefault="000C6E7B" w:rsidP="000C6E7B">
            <w:pPr>
              <w:autoSpaceDE w:val="0"/>
              <w:autoSpaceDN w:val="0"/>
              <w:adjustRightInd w:val="0"/>
              <w:ind w:firstLine="371"/>
              <w:jc w:val="both"/>
              <w:rPr>
                <w:rFonts w:eastAsia="Calibri"/>
                <w:lang w:eastAsia="en-US"/>
              </w:rPr>
            </w:pPr>
            <w:r w:rsidRPr="000C6E7B">
              <w:rPr>
                <w:rFonts w:eastAsia="Calibri"/>
                <w:lang w:eastAsia="en-US"/>
              </w:rPr>
              <w:t>Гарантирующие поставщики, энергосбытовые, энергоснабжающие организации, приобретающие электрическую энергию (мощность)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 израсходованной на места общего пользования в целях потребления на коммунально-бытовые нужды граждан и не используемой для осуществления коммерческой (профессиональной) деятельности</w:t>
            </w:r>
          </w:p>
        </w:tc>
      </w:tr>
      <w:tr w:rsidR="000C6E7B" w:rsidRPr="000C6E7B" w14:paraId="45753E3D" w14:textId="77777777" w:rsidTr="002D6968">
        <w:trPr>
          <w:trHeight w:val="1164"/>
          <w:jc w:val="center"/>
        </w:trPr>
        <w:tc>
          <w:tcPr>
            <w:tcW w:w="285" w:type="pct"/>
            <w:vMerge/>
            <w:tcBorders>
              <w:top w:val="single" w:sz="4" w:space="0" w:color="auto"/>
              <w:left w:val="single" w:sz="4" w:space="0" w:color="auto"/>
              <w:bottom w:val="single" w:sz="4" w:space="0" w:color="auto"/>
              <w:right w:val="single" w:sz="4" w:space="0" w:color="auto"/>
            </w:tcBorders>
          </w:tcPr>
          <w:p w14:paraId="472985EE" w14:textId="77777777" w:rsidR="000C6E7B" w:rsidRPr="000C6E7B" w:rsidRDefault="000C6E7B" w:rsidP="000C6E7B">
            <w:pPr>
              <w:autoSpaceDE w:val="0"/>
              <w:autoSpaceDN w:val="0"/>
              <w:adjustRightInd w:val="0"/>
              <w:ind w:firstLine="540"/>
              <w:jc w:val="both"/>
              <w:outlineLvl w:val="0"/>
              <w:rPr>
                <w:rFonts w:eastAsia="Calibri"/>
                <w:lang w:eastAsia="en-US"/>
              </w:rPr>
            </w:pPr>
          </w:p>
        </w:tc>
        <w:tc>
          <w:tcPr>
            <w:tcW w:w="808" w:type="pct"/>
            <w:tcBorders>
              <w:top w:val="single" w:sz="4" w:space="0" w:color="auto"/>
              <w:left w:val="single" w:sz="4" w:space="0" w:color="auto"/>
              <w:bottom w:val="single" w:sz="4" w:space="0" w:color="auto"/>
              <w:right w:val="single" w:sz="4" w:space="0" w:color="auto"/>
            </w:tcBorders>
          </w:tcPr>
          <w:p w14:paraId="1F03D05B" w14:textId="77777777" w:rsidR="000C6E7B" w:rsidRPr="000C6E7B" w:rsidRDefault="000C6E7B" w:rsidP="000C6E7B">
            <w:pPr>
              <w:autoSpaceDE w:val="0"/>
              <w:autoSpaceDN w:val="0"/>
              <w:adjustRightInd w:val="0"/>
              <w:rPr>
                <w:rFonts w:eastAsia="Calibri"/>
                <w:lang w:eastAsia="en-US"/>
              </w:rPr>
            </w:pPr>
            <w:r w:rsidRPr="000C6E7B">
              <w:rPr>
                <w:rFonts w:eastAsia="Calibri"/>
                <w:lang w:eastAsia="en-US"/>
              </w:rPr>
              <w:t>Плановый объем полезного отпуска электрической энергии (в том числе с учетом дифференциации по двум и по трем зонам суток)</w:t>
            </w:r>
          </w:p>
        </w:tc>
        <w:tc>
          <w:tcPr>
            <w:tcW w:w="308" w:type="pct"/>
            <w:tcBorders>
              <w:top w:val="single" w:sz="4" w:space="0" w:color="auto"/>
              <w:left w:val="single" w:sz="4" w:space="0" w:color="auto"/>
              <w:bottom w:val="single" w:sz="4" w:space="0" w:color="auto"/>
              <w:right w:val="single" w:sz="4" w:space="0" w:color="auto"/>
            </w:tcBorders>
            <w:vAlign w:val="center"/>
          </w:tcPr>
          <w:p w14:paraId="705D052D" w14:textId="77777777" w:rsidR="000C6E7B" w:rsidRPr="000C6E7B" w:rsidRDefault="000C6E7B" w:rsidP="000C6E7B">
            <w:pPr>
              <w:autoSpaceDE w:val="0"/>
              <w:autoSpaceDN w:val="0"/>
              <w:adjustRightInd w:val="0"/>
              <w:jc w:val="center"/>
              <w:rPr>
                <w:rFonts w:eastAsia="Calibri"/>
                <w:lang w:eastAsia="en-US"/>
              </w:rPr>
            </w:pPr>
            <w:r w:rsidRPr="000C6E7B">
              <w:rPr>
                <w:rFonts w:eastAsia="Calibri"/>
                <w:lang w:eastAsia="en-US"/>
              </w:rPr>
              <w:t>млн. кВтч</w:t>
            </w:r>
          </w:p>
        </w:tc>
        <w:tc>
          <w:tcPr>
            <w:tcW w:w="239" w:type="pct"/>
            <w:tcBorders>
              <w:top w:val="single" w:sz="4" w:space="0" w:color="auto"/>
              <w:left w:val="single" w:sz="4" w:space="0" w:color="auto"/>
              <w:bottom w:val="single" w:sz="4" w:space="0" w:color="auto"/>
              <w:right w:val="single" w:sz="4" w:space="0" w:color="auto"/>
            </w:tcBorders>
            <w:vAlign w:val="center"/>
          </w:tcPr>
          <w:p w14:paraId="3B9C928C" w14:textId="77777777" w:rsidR="000C6E7B" w:rsidRPr="000C6E7B" w:rsidRDefault="000C6E7B" w:rsidP="000C6E7B">
            <w:pPr>
              <w:autoSpaceDE w:val="0"/>
              <w:autoSpaceDN w:val="0"/>
              <w:adjustRightInd w:val="0"/>
              <w:jc w:val="center"/>
              <w:rPr>
                <w:rFonts w:eastAsia="Calibri"/>
                <w:sz w:val="20"/>
                <w:lang w:eastAsia="en-US"/>
              </w:rPr>
            </w:pPr>
            <w:r w:rsidRPr="000C6E7B">
              <w:rPr>
                <w:rFonts w:eastAsia="Calibri"/>
                <w:sz w:val="20"/>
                <w:lang w:eastAsia="en-US"/>
              </w:rPr>
              <w:t>х</w:t>
            </w:r>
          </w:p>
        </w:tc>
        <w:tc>
          <w:tcPr>
            <w:tcW w:w="152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0AEE0CD" w14:textId="77777777" w:rsidR="000C6E7B" w:rsidRPr="000C6E7B" w:rsidRDefault="000C6E7B" w:rsidP="000C6E7B">
            <w:pPr>
              <w:autoSpaceDE w:val="0"/>
              <w:autoSpaceDN w:val="0"/>
              <w:adjustRightInd w:val="0"/>
              <w:jc w:val="center"/>
              <w:rPr>
                <w:rFonts w:eastAsia="Calibri"/>
                <w:sz w:val="20"/>
                <w:szCs w:val="20"/>
                <w:lang w:eastAsia="en-US"/>
              </w:rPr>
            </w:pPr>
            <w:r w:rsidRPr="000C6E7B">
              <w:rPr>
                <w:rFonts w:eastAsia="Calibri"/>
                <w:sz w:val="20"/>
                <w:szCs w:val="20"/>
                <w:lang w:eastAsia="en-US"/>
              </w:rPr>
              <w:t>0,0000</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4FF2C714" w14:textId="77777777" w:rsidR="000C6E7B" w:rsidRPr="000C6E7B" w:rsidRDefault="000C6E7B" w:rsidP="000C6E7B">
            <w:pPr>
              <w:autoSpaceDE w:val="0"/>
              <w:autoSpaceDN w:val="0"/>
              <w:adjustRightInd w:val="0"/>
              <w:jc w:val="center"/>
              <w:rPr>
                <w:rFonts w:eastAsia="Calibri"/>
                <w:sz w:val="20"/>
                <w:szCs w:val="20"/>
                <w:lang w:eastAsia="en-US"/>
              </w:rPr>
            </w:pPr>
            <w:r w:rsidRPr="000C6E7B">
              <w:rPr>
                <w:rFonts w:eastAsia="Calibri"/>
                <w:sz w:val="20"/>
                <w:szCs w:val="20"/>
                <w:lang w:eastAsia="en-US"/>
              </w:rPr>
              <w:t>х</w:t>
            </w:r>
          </w:p>
        </w:tc>
        <w:tc>
          <w:tcPr>
            <w:tcW w:w="161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FCC235C" w14:textId="77777777" w:rsidR="000C6E7B" w:rsidRPr="000C6E7B" w:rsidRDefault="000C6E7B" w:rsidP="000C6E7B">
            <w:pPr>
              <w:autoSpaceDE w:val="0"/>
              <w:autoSpaceDN w:val="0"/>
              <w:adjustRightInd w:val="0"/>
              <w:jc w:val="center"/>
              <w:rPr>
                <w:rFonts w:eastAsia="Calibri"/>
                <w:sz w:val="20"/>
                <w:szCs w:val="20"/>
                <w:lang w:eastAsia="en-US"/>
              </w:rPr>
            </w:pPr>
            <w:r w:rsidRPr="000C6E7B">
              <w:rPr>
                <w:rFonts w:eastAsia="Calibri"/>
                <w:sz w:val="20"/>
                <w:szCs w:val="20"/>
                <w:lang w:eastAsia="en-US"/>
              </w:rPr>
              <w:t>0,0000</w:t>
            </w:r>
          </w:p>
        </w:tc>
      </w:tr>
      <w:tr w:rsidR="000C6E7B" w:rsidRPr="000C6E7B" w14:paraId="0F595065" w14:textId="77777777" w:rsidTr="002D6968">
        <w:trPr>
          <w:trHeight w:val="852"/>
          <w:jc w:val="center"/>
        </w:trPr>
        <w:tc>
          <w:tcPr>
            <w:tcW w:w="285" w:type="pct"/>
            <w:vMerge w:val="restart"/>
            <w:tcBorders>
              <w:top w:val="single" w:sz="4" w:space="0" w:color="auto"/>
              <w:left w:val="single" w:sz="4" w:space="0" w:color="auto"/>
              <w:bottom w:val="single" w:sz="4" w:space="0" w:color="auto"/>
              <w:right w:val="single" w:sz="4" w:space="0" w:color="auto"/>
            </w:tcBorders>
            <w:vAlign w:val="center"/>
          </w:tcPr>
          <w:p w14:paraId="3DE17E61" w14:textId="77777777" w:rsidR="000C6E7B" w:rsidRPr="000C6E7B" w:rsidRDefault="000C6E7B" w:rsidP="000C6E7B">
            <w:pPr>
              <w:autoSpaceDE w:val="0"/>
              <w:autoSpaceDN w:val="0"/>
              <w:adjustRightInd w:val="0"/>
              <w:jc w:val="center"/>
              <w:rPr>
                <w:rFonts w:eastAsia="Calibri"/>
                <w:lang w:eastAsia="en-US"/>
              </w:rPr>
            </w:pPr>
            <w:r w:rsidRPr="000C6E7B">
              <w:rPr>
                <w:rFonts w:eastAsia="Calibri"/>
                <w:lang w:eastAsia="en-US"/>
              </w:rPr>
              <w:t>1.1.4.5</w:t>
            </w:r>
          </w:p>
        </w:tc>
        <w:tc>
          <w:tcPr>
            <w:tcW w:w="4715" w:type="pct"/>
            <w:gridSpan w:val="12"/>
            <w:tcBorders>
              <w:top w:val="single" w:sz="4" w:space="0" w:color="auto"/>
              <w:left w:val="single" w:sz="4" w:space="0" w:color="auto"/>
              <w:bottom w:val="single" w:sz="4" w:space="0" w:color="auto"/>
              <w:right w:val="single" w:sz="4" w:space="0" w:color="auto"/>
            </w:tcBorders>
          </w:tcPr>
          <w:p w14:paraId="0EBA2F60" w14:textId="77777777" w:rsidR="000C6E7B" w:rsidRPr="000C6E7B" w:rsidRDefault="000C6E7B" w:rsidP="000C6E7B">
            <w:pPr>
              <w:autoSpaceDE w:val="0"/>
              <w:autoSpaceDN w:val="0"/>
              <w:adjustRightInd w:val="0"/>
              <w:ind w:firstLine="371"/>
              <w:jc w:val="both"/>
              <w:rPr>
                <w:rFonts w:eastAsia="Calibri"/>
                <w:lang w:eastAsia="en-US"/>
              </w:rPr>
            </w:pPr>
            <w:r w:rsidRPr="000C6E7B">
              <w:rPr>
                <w:rFonts w:eastAsia="Calibri"/>
                <w:lang w:eastAsia="en-US"/>
              </w:rPr>
              <w:t xml:space="preserve">Объединения граждан, приобретающих электрическую энергию (мощность) для использования в принадлежащих им хозяйственных постройках (погреба, сараи); </w:t>
            </w:r>
          </w:p>
          <w:p w14:paraId="17B82B14" w14:textId="77777777" w:rsidR="000C6E7B" w:rsidRPr="000C6E7B" w:rsidRDefault="000C6E7B" w:rsidP="000C6E7B">
            <w:pPr>
              <w:autoSpaceDE w:val="0"/>
              <w:autoSpaceDN w:val="0"/>
              <w:adjustRightInd w:val="0"/>
              <w:ind w:firstLine="371"/>
              <w:jc w:val="both"/>
              <w:rPr>
                <w:rFonts w:eastAsia="Calibri"/>
                <w:lang w:eastAsia="en-US"/>
              </w:rPr>
            </w:pPr>
            <w:r w:rsidRPr="000C6E7B">
              <w:rPr>
                <w:rFonts w:eastAsia="Calibri"/>
                <w:lang w:eastAsia="en-US"/>
              </w:rPr>
              <w:lastRenderedPageBreak/>
              <w:t>некоммерческие объединения граждан (гаражно-строительные, гаражные кооперативы) и граждане, владеющие отдельно стоящими гаражами, приобретающие электрическую энергию (мощность) в целях потребления на коммунально-бытовые нужды и не используемую для осуществления коммерческой деятельности</w:t>
            </w:r>
          </w:p>
        </w:tc>
      </w:tr>
      <w:tr w:rsidR="000C6E7B" w:rsidRPr="000C6E7B" w14:paraId="77B437F0" w14:textId="77777777" w:rsidTr="002D6968">
        <w:trPr>
          <w:trHeight w:val="2525"/>
          <w:jc w:val="center"/>
        </w:trPr>
        <w:tc>
          <w:tcPr>
            <w:tcW w:w="285" w:type="pct"/>
            <w:vMerge/>
            <w:tcBorders>
              <w:top w:val="single" w:sz="4" w:space="0" w:color="auto"/>
              <w:left w:val="single" w:sz="4" w:space="0" w:color="auto"/>
              <w:bottom w:val="single" w:sz="4" w:space="0" w:color="auto"/>
              <w:right w:val="single" w:sz="4" w:space="0" w:color="auto"/>
            </w:tcBorders>
            <w:vAlign w:val="center"/>
          </w:tcPr>
          <w:p w14:paraId="706DFA05" w14:textId="77777777" w:rsidR="000C6E7B" w:rsidRPr="000C6E7B" w:rsidRDefault="000C6E7B" w:rsidP="000C6E7B">
            <w:pPr>
              <w:autoSpaceDE w:val="0"/>
              <w:autoSpaceDN w:val="0"/>
              <w:adjustRightInd w:val="0"/>
              <w:ind w:firstLine="540"/>
              <w:jc w:val="center"/>
              <w:outlineLvl w:val="0"/>
              <w:rPr>
                <w:rFonts w:eastAsia="Calibri"/>
                <w:lang w:eastAsia="en-US"/>
              </w:rPr>
            </w:pPr>
          </w:p>
        </w:tc>
        <w:tc>
          <w:tcPr>
            <w:tcW w:w="808" w:type="pct"/>
            <w:tcBorders>
              <w:top w:val="single" w:sz="4" w:space="0" w:color="auto"/>
              <w:left w:val="single" w:sz="4" w:space="0" w:color="auto"/>
              <w:bottom w:val="single" w:sz="4" w:space="0" w:color="auto"/>
              <w:right w:val="single" w:sz="4" w:space="0" w:color="auto"/>
            </w:tcBorders>
            <w:vAlign w:val="center"/>
          </w:tcPr>
          <w:p w14:paraId="461D8F06" w14:textId="77777777" w:rsidR="000C6E7B" w:rsidRPr="000C6E7B" w:rsidRDefault="000C6E7B" w:rsidP="000C6E7B">
            <w:pPr>
              <w:autoSpaceDE w:val="0"/>
              <w:autoSpaceDN w:val="0"/>
              <w:adjustRightInd w:val="0"/>
              <w:rPr>
                <w:rFonts w:eastAsia="Calibri"/>
                <w:lang w:eastAsia="en-US"/>
              </w:rPr>
            </w:pPr>
            <w:r w:rsidRPr="000C6E7B">
              <w:rPr>
                <w:rFonts w:eastAsia="Calibri"/>
                <w:lang w:eastAsia="en-US"/>
              </w:rPr>
              <w:t>Плановый объем полезного отпуска электрической энергии (в том числе с учетом дифференциации по двум и по трем зонам суток)</w:t>
            </w:r>
          </w:p>
        </w:tc>
        <w:tc>
          <w:tcPr>
            <w:tcW w:w="308" w:type="pct"/>
            <w:tcBorders>
              <w:top w:val="single" w:sz="4" w:space="0" w:color="auto"/>
              <w:left w:val="single" w:sz="4" w:space="0" w:color="auto"/>
              <w:bottom w:val="single" w:sz="4" w:space="0" w:color="auto"/>
              <w:right w:val="single" w:sz="4" w:space="0" w:color="auto"/>
            </w:tcBorders>
            <w:vAlign w:val="center"/>
          </w:tcPr>
          <w:p w14:paraId="7704A0BC" w14:textId="77777777" w:rsidR="000C6E7B" w:rsidRPr="000C6E7B" w:rsidRDefault="000C6E7B" w:rsidP="000C6E7B">
            <w:pPr>
              <w:autoSpaceDE w:val="0"/>
              <w:autoSpaceDN w:val="0"/>
              <w:adjustRightInd w:val="0"/>
              <w:jc w:val="center"/>
              <w:rPr>
                <w:rFonts w:eastAsia="Calibri"/>
                <w:lang w:eastAsia="en-US"/>
              </w:rPr>
            </w:pPr>
            <w:r w:rsidRPr="000C6E7B">
              <w:rPr>
                <w:rFonts w:eastAsia="Calibri"/>
                <w:lang w:eastAsia="en-US"/>
              </w:rPr>
              <w:t>млн. кВтч</w:t>
            </w:r>
          </w:p>
        </w:tc>
        <w:tc>
          <w:tcPr>
            <w:tcW w:w="239" w:type="pct"/>
            <w:tcBorders>
              <w:top w:val="single" w:sz="4" w:space="0" w:color="auto"/>
              <w:left w:val="single" w:sz="4" w:space="0" w:color="auto"/>
              <w:bottom w:val="single" w:sz="4" w:space="0" w:color="auto"/>
              <w:right w:val="single" w:sz="4" w:space="0" w:color="auto"/>
            </w:tcBorders>
            <w:vAlign w:val="center"/>
          </w:tcPr>
          <w:p w14:paraId="0797380C" w14:textId="77777777" w:rsidR="000C6E7B" w:rsidRPr="000C6E7B" w:rsidRDefault="000C6E7B" w:rsidP="000C6E7B">
            <w:pPr>
              <w:autoSpaceDE w:val="0"/>
              <w:autoSpaceDN w:val="0"/>
              <w:adjustRightInd w:val="0"/>
              <w:jc w:val="center"/>
              <w:rPr>
                <w:rFonts w:eastAsia="Calibri"/>
                <w:sz w:val="20"/>
                <w:lang w:eastAsia="en-US"/>
              </w:rPr>
            </w:pPr>
            <w:r w:rsidRPr="000C6E7B">
              <w:rPr>
                <w:rFonts w:eastAsia="Calibri"/>
                <w:sz w:val="20"/>
                <w:lang w:eastAsia="en-US"/>
              </w:rPr>
              <w:t>х</w:t>
            </w:r>
          </w:p>
        </w:tc>
        <w:tc>
          <w:tcPr>
            <w:tcW w:w="152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4F4DDFA1" w14:textId="77777777" w:rsidR="000C6E7B" w:rsidRPr="000C6E7B" w:rsidRDefault="000C6E7B" w:rsidP="000C6E7B">
            <w:pPr>
              <w:autoSpaceDE w:val="0"/>
              <w:autoSpaceDN w:val="0"/>
              <w:adjustRightInd w:val="0"/>
              <w:jc w:val="center"/>
              <w:rPr>
                <w:rFonts w:eastAsia="Calibri"/>
                <w:sz w:val="20"/>
                <w:szCs w:val="20"/>
                <w:lang w:eastAsia="en-US"/>
              </w:rPr>
            </w:pPr>
            <w:r w:rsidRPr="000C6E7B">
              <w:rPr>
                <w:rFonts w:eastAsia="Calibri"/>
                <w:sz w:val="20"/>
                <w:szCs w:val="20"/>
                <w:lang w:eastAsia="en-US"/>
              </w:rPr>
              <w:t>21,9111</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7988F0F6" w14:textId="77777777" w:rsidR="000C6E7B" w:rsidRPr="000C6E7B" w:rsidRDefault="000C6E7B" w:rsidP="000C6E7B">
            <w:pPr>
              <w:autoSpaceDE w:val="0"/>
              <w:autoSpaceDN w:val="0"/>
              <w:adjustRightInd w:val="0"/>
              <w:jc w:val="center"/>
              <w:rPr>
                <w:rFonts w:eastAsia="Calibri"/>
                <w:sz w:val="20"/>
                <w:szCs w:val="20"/>
                <w:lang w:eastAsia="en-US"/>
              </w:rPr>
            </w:pPr>
            <w:r w:rsidRPr="000C6E7B">
              <w:rPr>
                <w:rFonts w:eastAsia="Calibri"/>
                <w:sz w:val="20"/>
                <w:szCs w:val="20"/>
                <w:lang w:eastAsia="en-US"/>
              </w:rPr>
              <w:t>х</w:t>
            </w:r>
          </w:p>
        </w:tc>
        <w:tc>
          <w:tcPr>
            <w:tcW w:w="161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5910687" w14:textId="77777777" w:rsidR="000C6E7B" w:rsidRPr="000C6E7B" w:rsidRDefault="000C6E7B" w:rsidP="000C6E7B">
            <w:pPr>
              <w:autoSpaceDE w:val="0"/>
              <w:autoSpaceDN w:val="0"/>
              <w:adjustRightInd w:val="0"/>
              <w:jc w:val="center"/>
              <w:rPr>
                <w:rFonts w:eastAsia="Calibri"/>
                <w:sz w:val="20"/>
                <w:szCs w:val="20"/>
                <w:lang w:eastAsia="en-US"/>
              </w:rPr>
            </w:pPr>
            <w:r w:rsidRPr="000C6E7B">
              <w:rPr>
                <w:rFonts w:eastAsia="Calibri"/>
                <w:sz w:val="20"/>
                <w:szCs w:val="20"/>
                <w:lang w:eastAsia="en-US"/>
              </w:rPr>
              <w:t>18,7382</w:t>
            </w:r>
          </w:p>
        </w:tc>
      </w:tr>
      <w:tr w:rsidR="000C6E7B" w:rsidRPr="000C6E7B" w14:paraId="4621119E" w14:textId="77777777" w:rsidTr="002D6968">
        <w:trPr>
          <w:trHeight w:val="2648"/>
          <w:jc w:val="center"/>
        </w:trPr>
        <w:tc>
          <w:tcPr>
            <w:tcW w:w="285" w:type="pct"/>
            <w:tcBorders>
              <w:top w:val="single" w:sz="4" w:space="0" w:color="auto"/>
              <w:left w:val="single" w:sz="4" w:space="0" w:color="auto"/>
              <w:bottom w:val="single" w:sz="4" w:space="0" w:color="auto"/>
              <w:right w:val="single" w:sz="4" w:space="0" w:color="auto"/>
            </w:tcBorders>
            <w:vAlign w:val="center"/>
          </w:tcPr>
          <w:p w14:paraId="57D2FCA7" w14:textId="77777777" w:rsidR="000C6E7B" w:rsidRPr="000C6E7B" w:rsidRDefault="000C6E7B" w:rsidP="000C6E7B">
            <w:pPr>
              <w:autoSpaceDE w:val="0"/>
              <w:autoSpaceDN w:val="0"/>
              <w:adjustRightInd w:val="0"/>
              <w:jc w:val="center"/>
              <w:rPr>
                <w:rFonts w:eastAsia="Calibri"/>
                <w:lang w:eastAsia="en-US"/>
              </w:rPr>
            </w:pPr>
            <w:r w:rsidRPr="000C6E7B">
              <w:rPr>
                <w:rFonts w:eastAsia="Calibri"/>
                <w:lang w:eastAsia="en-US"/>
              </w:rPr>
              <w:t>1.2</w:t>
            </w:r>
          </w:p>
        </w:tc>
        <w:tc>
          <w:tcPr>
            <w:tcW w:w="808" w:type="pct"/>
            <w:tcBorders>
              <w:top w:val="single" w:sz="4" w:space="0" w:color="auto"/>
              <w:left w:val="single" w:sz="4" w:space="0" w:color="auto"/>
              <w:bottom w:val="single" w:sz="4" w:space="0" w:color="auto"/>
              <w:right w:val="single" w:sz="4" w:space="0" w:color="auto"/>
            </w:tcBorders>
            <w:vAlign w:val="center"/>
          </w:tcPr>
          <w:p w14:paraId="54338648" w14:textId="77777777" w:rsidR="000C6E7B" w:rsidRPr="000C6E7B" w:rsidRDefault="000C6E7B" w:rsidP="000C6E7B">
            <w:pPr>
              <w:autoSpaceDE w:val="0"/>
              <w:autoSpaceDN w:val="0"/>
              <w:adjustRightInd w:val="0"/>
              <w:rPr>
                <w:rFonts w:eastAsia="Calibri"/>
                <w:lang w:eastAsia="en-US"/>
              </w:rPr>
            </w:pPr>
            <w:r w:rsidRPr="000C6E7B">
              <w:rPr>
                <w:rFonts w:eastAsia="Calibri"/>
                <w:lang w:eastAsia="en-US"/>
              </w:rPr>
              <w:t>Плановый объем полезного отпуска электрической энергии потребителям, не относящимся к населению и приравненным к нему категориям потребителей</w:t>
            </w:r>
          </w:p>
        </w:tc>
        <w:tc>
          <w:tcPr>
            <w:tcW w:w="308" w:type="pct"/>
            <w:tcBorders>
              <w:top w:val="single" w:sz="4" w:space="0" w:color="auto"/>
              <w:left w:val="single" w:sz="4" w:space="0" w:color="auto"/>
              <w:bottom w:val="single" w:sz="4" w:space="0" w:color="auto"/>
              <w:right w:val="single" w:sz="4" w:space="0" w:color="auto"/>
            </w:tcBorders>
            <w:vAlign w:val="center"/>
          </w:tcPr>
          <w:p w14:paraId="57B35C69" w14:textId="77777777" w:rsidR="000C6E7B" w:rsidRPr="000C6E7B" w:rsidRDefault="000C6E7B" w:rsidP="000C6E7B">
            <w:pPr>
              <w:autoSpaceDE w:val="0"/>
              <w:autoSpaceDN w:val="0"/>
              <w:adjustRightInd w:val="0"/>
              <w:jc w:val="center"/>
              <w:rPr>
                <w:rFonts w:eastAsia="Calibri"/>
                <w:lang w:eastAsia="en-US"/>
              </w:rPr>
            </w:pPr>
            <w:r w:rsidRPr="000C6E7B">
              <w:rPr>
                <w:rFonts w:eastAsia="Calibri"/>
                <w:lang w:eastAsia="en-US"/>
              </w:rPr>
              <w:t>млн. кВтч</w:t>
            </w:r>
          </w:p>
        </w:tc>
        <w:tc>
          <w:tcPr>
            <w:tcW w:w="239" w:type="pct"/>
            <w:tcBorders>
              <w:top w:val="single" w:sz="4" w:space="0" w:color="auto"/>
              <w:left w:val="single" w:sz="4" w:space="0" w:color="auto"/>
              <w:bottom w:val="single" w:sz="4" w:space="0" w:color="auto"/>
              <w:right w:val="single" w:sz="4" w:space="0" w:color="auto"/>
            </w:tcBorders>
            <w:vAlign w:val="center"/>
          </w:tcPr>
          <w:p w14:paraId="16ED0356" w14:textId="77777777" w:rsidR="000C6E7B" w:rsidRPr="000C6E7B" w:rsidRDefault="000C6E7B" w:rsidP="000C6E7B">
            <w:pPr>
              <w:autoSpaceDE w:val="0"/>
              <w:autoSpaceDN w:val="0"/>
              <w:adjustRightInd w:val="0"/>
              <w:jc w:val="center"/>
              <w:rPr>
                <w:rFonts w:eastAsia="Calibri"/>
                <w:sz w:val="20"/>
                <w:lang w:eastAsia="en-US"/>
              </w:rPr>
            </w:pPr>
            <w:r w:rsidRPr="000C6E7B">
              <w:rPr>
                <w:rFonts w:eastAsia="Calibri"/>
                <w:sz w:val="20"/>
                <w:lang w:eastAsia="en-US"/>
              </w:rPr>
              <w:t>х</w:t>
            </w:r>
          </w:p>
        </w:tc>
        <w:tc>
          <w:tcPr>
            <w:tcW w:w="39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DA5AFE5" w14:textId="77777777" w:rsidR="000C6E7B" w:rsidRPr="000C6E7B" w:rsidRDefault="000C6E7B" w:rsidP="000C6E7B">
            <w:pPr>
              <w:autoSpaceDE w:val="0"/>
              <w:autoSpaceDN w:val="0"/>
              <w:adjustRightInd w:val="0"/>
              <w:jc w:val="center"/>
              <w:rPr>
                <w:rFonts w:eastAsia="Calibri"/>
                <w:sz w:val="20"/>
                <w:szCs w:val="20"/>
                <w:lang w:eastAsia="en-US"/>
              </w:rPr>
            </w:pPr>
            <w:r w:rsidRPr="000C6E7B">
              <w:rPr>
                <w:rFonts w:eastAsia="Calibri"/>
                <w:sz w:val="20"/>
                <w:szCs w:val="20"/>
                <w:lang w:eastAsia="en-US"/>
              </w:rPr>
              <w:t>3753,2894</w:t>
            </w:r>
          </w:p>
        </w:tc>
        <w:tc>
          <w:tcPr>
            <w:tcW w:w="357"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85999C3" w14:textId="77777777" w:rsidR="000C6E7B" w:rsidRPr="000C6E7B" w:rsidRDefault="000C6E7B" w:rsidP="000C6E7B">
            <w:pPr>
              <w:autoSpaceDE w:val="0"/>
              <w:autoSpaceDN w:val="0"/>
              <w:adjustRightInd w:val="0"/>
              <w:jc w:val="center"/>
              <w:rPr>
                <w:rFonts w:eastAsia="Calibri"/>
                <w:sz w:val="20"/>
                <w:szCs w:val="20"/>
                <w:lang w:eastAsia="en-US"/>
              </w:rPr>
            </w:pPr>
            <w:r w:rsidRPr="000C6E7B">
              <w:rPr>
                <w:rFonts w:eastAsia="Calibri"/>
                <w:sz w:val="20"/>
                <w:szCs w:val="20"/>
                <w:lang w:eastAsia="en-US"/>
              </w:rPr>
              <w:t>1040,7048</w:t>
            </w:r>
          </w:p>
        </w:tc>
        <w:tc>
          <w:tcPr>
            <w:tcW w:w="39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06CC92D" w14:textId="77777777" w:rsidR="000C6E7B" w:rsidRPr="000C6E7B" w:rsidRDefault="000C6E7B" w:rsidP="000C6E7B">
            <w:pPr>
              <w:autoSpaceDE w:val="0"/>
              <w:autoSpaceDN w:val="0"/>
              <w:adjustRightInd w:val="0"/>
              <w:jc w:val="center"/>
              <w:rPr>
                <w:rFonts w:eastAsia="Calibri"/>
                <w:sz w:val="20"/>
                <w:szCs w:val="20"/>
                <w:lang w:eastAsia="en-US"/>
              </w:rPr>
            </w:pPr>
            <w:r w:rsidRPr="000C6E7B">
              <w:rPr>
                <w:rFonts w:eastAsia="Calibri"/>
                <w:sz w:val="20"/>
                <w:szCs w:val="20"/>
                <w:lang w:eastAsia="en-US"/>
              </w:rPr>
              <w:t>1573,8639</w:t>
            </w:r>
          </w:p>
        </w:tc>
        <w:tc>
          <w:tcPr>
            <w:tcW w:w="38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86E763A" w14:textId="77777777" w:rsidR="000C6E7B" w:rsidRPr="000C6E7B" w:rsidRDefault="000C6E7B" w:rsidP="000C6E7B">
            <w:pPr>
              <w:spacing w:line="276" w:lineRule="auto"/>
              <w:jc w:val="center"/>
              <w:rPr>
                <w:rFonts w:eastAsia="Calibri"/>
                <w:sz w:val="20"/>
                <w:szCs w:val="20"/>
                <w:lang w:eastAsia="en-US"/>
              </w:rPr>
            </w:pPr>
            <w:r w:rsidRPr="000C6E7B">
              <w:rPr>
                <w:rFonts w:eastAsia="Calibri"/>
                <w:sz w:val="20"/>
                <w:szCs w:val="20"/>
                <w:lang w:eastAsia="en-US"/>
              </w:rPr>
              <w:t>303,9020</w:t>
            </w:r>
          </w:p>
        </w:tc>
        <w:tc>
          <w:tcPr>
            <w:tcW w:w="22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0BA4F5D" w14:textId="77777777" w:rsidR="000C6E7B" w:rsidRPr="000C6E7B" w:rsidRDefault="000C6E7B" w:rsidP="000C6E7B">
            <w:pPr>
              <w:autoSpaceDE w:val="0"/>
              <w:autoSpaceDN w:val="0"/>
              <w:adjustRightInd w:val="0"/>
              <w:jc w:val="center"/>
              <w:rPr>
                <w:rFonts w:eastAsia="Calibri"/>
                <w:sz w:val="20"/>
                <w:szCs w:val="20"/>
                <w:lang w:eastAsia="en-US"/>
              </w:rPr>
            </w:pPr>
            <w:r w:rsidRPr="000C6E7B">
              <w:rPr>
                <w:rFonts w:eastAsia="Calibri"/>
                <w:sz w:val="20"/>
                <w:szCs w:val="20"/>
                <w:lang w:eastAsia="en-US"/>
              </w:rPr>
              <w:t>х</w:t>
            </w:r>
          </w:p>
        </w:tc>
        <w:tc>
          <w:tcPr>
            <w:tcW w:w="39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683506A" w14:textId="77777777" w:rsidR="000C6E7B" w:rsidRPr="000C6E7B" w:rsidRDefault="000C6E7B" w:rsidP="000C6E7B">
            <w:pPr>
              <w:spacing w:line="276" w:lineRule="auto"/>
              <w:jc w:val="center"/>
              <w:rPr>
                <w:rFonts w:eastAsia="Calibri"/>
                <w:sz w:val="20"/>
                <w:szCs w:val="20"/>
                <w:lang w:eastAsia="en-US"/>
              </w:rPr>
            </w:pPr>
            <w:r w:rsidRPr="000C6E7B">
              <w:rPr>
                <w:rFonts w:eastAsia="Calibri"/>
                <w:sz w:val="20"/>
                <w:szCs w:val="20"/>
                <w:lang w:eastAsia="en-US"/>
              </w:rPr>
              <w:t>3535,8717</w:t>
            </w:r>
          </w:p>
        </w:tc>
        <w:tc>
          <w:tcPr>
            <w:tcW w:w="367"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6B0E41A" w14:textId="77777777" w:rsidR="000C6E7B" w:rsidRPr="000C6E7B" w:rsidRDefault="000C6E7B" w:rsidP="000C6E7B">
            <w:pPr>
              <w:spacing w:line="276" w:lineRule="auto"/>
              <w:jc w:val="center"/>
              <w:rPr>
                <w:rFonts w:eastAsia="Calibri"/>
                <w:sz w:val="20"/>
                <w:szCs w:val="20"/>
                <w:lang w:eastAsia="en-US"/>
              </w:rPr>
            </w:pPr>
            <w:r w:rsidRPr="000C6E7B">
              <w:rPr>
                <w:rFonts w:eastAsia="Calibri"/>
                <w:sz w:val="20"/>
                <w:szCs w:val="20"/>
                <w:lang w:eastAsia="en-US"/>
              </w:rPr>
              <w:t>1043,0703</w:t>
            </w:r>
          </w:p>
        </w:tc>
        <w:tc>
          <w:tcPr>
            <w:tcW w:w="46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B2B7B02" w14:textId="77777777" w:rsidR="000C6E7B" w:rsidRPr="000C6E7B" w:rsidRDefault="000C6E7B" w:rsidP="000C6E7B">
            <w:pPr>
              <w:spacing w:line="276" w:lineRule="auto"/>
              <w:jc w:val="center"/>
              <w:rPr>
                <w:rFonts w:eastAsia="Calibri"/>
                <w:sz w:val="20"/>
                <w:szCs w:val="20"/>
                <w:lang w:eastAsia="en-US"/>
              </w:rPr>
            </w:pPr>
            <w:r w:rsidRPr="000C6E7B">
              <w:rPr>
                <w:rFonts w:eastAsia="Calibri"/>
                <w:sz w:val="20"/>
                <w:szCs w:val="20"/>
                <w:lang w:eastAsia="en-US"/>
              </w:rPr>
              <w:t>1522,5516</w:t>
            </w:r>
          </w:p>
        </w:tc>
        <w:tc>
          <w:tcPr>
            <w:tcW w:w="38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E1AD317" w14:textId="77777777" w:rsidR="000C6E7B" w:rsidRPr="000C6E7B" w:rsidRDefault="000C6E7B" w:rsidP="000C6E7B">
            <w:pPr>
              <w:spacing w:line="276" w:lineRule="auto"/>
              <w:jc w:val="center"/>
              <w:rPr>
                <w:rFonts w:eastAsia="Calibri"/>
                <w:sz w:val="20"/>
                <w:szCs w:val="20"/>
                <w:lang w:eastAsia="en-US"/>
              </w:rPr>
            </w:pPr>
            <w:r w:rsidRPr="000C6E7B">
              <w:rPr>
                <w:rFonts w:eastAsia="Calibri"/>
                <w:sz w:val="20"/>
                <w:szCs w:val="20"/>
                <w:lang w:eastAsia="en-US"/>
              </w:rPr>
              <w:t>330,2536</w:t>
            </w:r>
          </w:p>
        </w:tc>
      </w:tr>
      <w:tr w:rsidR="000C6E7B" w:rsidRPr="000C6E7B" w14:paraId="02F032AD" w14:textId="77777777" w:rsidTr="002D6968">
        <w:trPr>
          <w:trHeight w:val="3004"/>
          <w:jc w:val="center"/>
        </w:trPr>
        <w:tc>
          <w:tcPr>
            <w:tcW w:w="285" w:type="pct"/>
            <w:tcBorders>
              <w:top w:val="single" w:sz="4" w:space="0" w:color="auto"/>
              <w:left w:val="single" w:sz="4" w:space="0" w:color="auto"/>
              <w:bottom w:val="single" w:sz="4" w:space="0" w:color="auto"/>
              <w:right w:val="single" w:sz="4" w:space="0" w:color="auto"/>
            </w:tcBorders>
            <w:vAlign w:val="center"/>
          </w:tcPr>
          <w:p w14:paraId="7DADA253" w14:textId="77777777" w:rsidR="000C6E7B" w:rsidRPr="000C6E7B" w:rsidRDefault="000C6E7B" w:rsidP="000C6E7B">
            <w:pPr>
              <w:autoSpaceDE w:val="0"/>
              <w:autoSpaceDN w:val="0"/>
              <w:adjustRightInd w:val="0"/>
              <w:jc w:val="center"/>
              <w:rPr>
                <w:rFonts w:eastAsia="Calibri"/>
                <w:lang w:eastAsia="en-US"/>
              </w:rPr>
            </w:pPr>
            <w:r w:rsidRPr="000C6E7B">
              <w:rPr>
                <w:rFonts w:eastAsia="Calibri"/>
                <w:lang w:eastAsia="en-US"/>
              </w:rPr>
              <w:lastRenderedPageBreak/>
              <w:t>2</w:t>
            </w:r>
          </w:p>
        </w:tc>
        <w:tc>
          <w:tcPr>
            <w:tcW w:w="808" w:type="pct"/>
            <w:tcBorders>
              <w:top w:val="single" w:sz="4" w:space="0" w:color="auto"/>
              <w:left w:val="single" w:sz="4" w:space="0" w:color="auto"/>
              <w:bottom w:val="single" w:sz="4" w:space="0" w:color="auto"/>
              <w:right w:val="single" w:sz="4" w:space="0" w:color="auto"/>
            </w:tcBorders>
            <w:vAlign w:val="center"/>
          </w:tcPr>
          <w:p w14:paraId="093958BF" w14:textId="77777777" w:rsidR="000C6E7B" w:rsidRPr="000C6E7B" w:rsidRDefault="000C6E7B" w:rsidP="000C6E7B">
            <w:pPr>
              <w:autoSpaceDE w:val="0"/>
              <w:autoSpaceDN w:val="0"/>
              <w:adjustRightInd w:val="0"/>
              <w:rPr>
                <w:rFonts w:eastAsia="Calibri"/>
                <w:lang w:eastAsia="en-US"/>
              </w:rPr>
            </w:pPr>
            <w:r w:rsidRPr="000C6E7B">
              <w:rPr>
                <w:rFonts w:eastAsia="Calibri"/>
                <w:lang w:eastAsia="en-US"/>
              </w:rPr>
              <w:t>Величина заявленной мощности всех потребителей, оплачивающих услуги по передаче по единым (котловым) тарифам на услуги по передаче электрической энергии, в т.ч.:</w:t>
            </w:r>
          </w:p>
        </w:tc>
        <w:tc>
          <w:tcPr>
            <w:tcW w:w="308" w:type="pct"/>
            <w:tcBorders>
              <w:top w:val="single" w:sz="4" w:space="0" w:color="auto"/>
              <w:left w:val="single" w:sz="4" w:space="0" w:color="auto"/>
              <w:bottom w:val="single" w:sz="4" w:space="0" w:color="auto"/>
              <w:right w:val="single" w:sz="4" w:space="0" w:color="auto"/>
            </w:tcBorders>
            <w:vAlign w:val="center"/>
          </w:tcPr>
          <w:p w14:paraId="780E3DF9" w14:textId="77777777" w:rsidR="000C6E7B" w:rsidRPr="000C6E7B" w:rsidRDefault="000C6E7B" w:rsidP="000C6E7B">
            <w:pPr>
              <w:autoSpaceDE w:val="0"/>
              <w:autoSpaceDN w:val="0"/>
              <w:adjustRightInd w:val="0"/>
              <w:jc w:val="center"/>
              <w:rPr>
                <w:rFonts w:eastAsia="Calibri"/>
                <w:lang w:eastAsia="en-US"/>
              </w:rPr>
            </w:pPr>
            <w:r w:rsidRPr="000C6E7B">
              <w:rPr>
                <w:rFonts w:eastAsia="Calibri"/>
                <w:lang w:eastAsia="en-US"/>
              </w:rPr>
              <w:t>МВт</w:t>
            </w:r>
          </w:p>
        </w:tc>
        <w:tc>
          <w:tcPr>
            <w:tcW w:w="239" w:type="pct"/>
            <w:tcBorders>
              <w:top w:val="single" w:sz="4" w:space="0" w:color="auto"/>
              <w:left w:val="single" w:sz="4" w:space="0" w:color="auto"/>
              <w:bottom w:val="single" w:sz="4" w:space="0" w:color="auto"/>
              <w:right w:val="single" w:sz="4" w:space="0" w:color="auto"/>
            </w:tcBorders>
            <w:vAlign w:val="center"/>
          </w:tcPr>
          <w:p w14:paraId="556C6833" w14:textId="77777777" w:rsidR="000C6E7B" w:rsidRPr="000C6E7B" w:rsidRDefault="000C6E7B" w:rsidP="000C6E7B">
            <w:pPr>
              <w:autoSpaceDE w:val="0"/>
              <w:autoSpaceDN w:val="0"/>
              <w:adjustRightInd w:val="0"/>
              <w:jc w:val="center"/>
              <w:rPr>
                <w:rFonts w:eastAsia="Calibri"/>
                <w:sz w:val="20"/>
                <w:lang w:eastAsia="en-US"/>
              </w:rPr>
            </w:pPr>
            <w:r w:rsidRPr="000C6E7B">
              <w:rPr>
                <w:rFonts w:eastAsia="Calibri"/>
                <w:sz w:val="20"/>
                <w:lang w:eastAsia="en-US"/>
              </w:rPr>
              <w:t>х</w:t>
            </w:r>
          </w:p>
        </w:tc>
        <w:tc>
          <w:tcPr>
            <w:tcW w:w="391" w:type="pct"/>
            <w:tcBorders>
              <w:top w:val="single" w:sz="4" w:space="0" w:color="auto"/>
              <w:left w:val="single" w:sz="4" w:space="0" w:color="auto"/>
              <w:bottom w:val="single" w:sz="4" w:space="0" w:color="auto"/>
              <w:right w:val="single" w:sz="4" w:space="0" w:color="auto"/>
            </w:tcBorders>
            <w:vAlign w:val="center"/>
          </w:tcPr>
          <w:p w14:paraId="3AE6585A" w14:textId="77777777" w:rsidR="000C6E7B" w:rsidRPr="000C6E7B" w:rsidRDefault="000C6E7B" w:rsidP="000C6E7B">
            <w:pPr>
              <w:autoSpaceDE w:val="0"/>
              <w:autoSpaceDN w:val="0"/>
              <w:adjustRightInd w:val="0"/>
              <w:jc w:val="center"/>
              <w:rPr>
                <w:rFonts w:eastAsia="Calibri"/>
                <w:sz w:val="20"/>
                <w:szCs w:val="20"/>
                <w:lang w:eastAsia="en-US"/>
              </w:rPr>
            </w:pPr>
            <w:r w:rsidRPr="000C6E7B">
              <w:rPr>
                <w:rFonts w:eastAsia="Calibri"/>
                <w:sz w:val="20"/>
                <w:szCs w:val="20"/>
                <w:lang w:eastAsia="en-US"/>
              </w:rPr>
              <w:t>1 331,163</w:t>
            </w:r>
          </w:p>
        </w:tc>
        <w:tc>
          <w:tcPr>
            <w:tcW w:w="357" w:type="pct"/>
            <w:tcBorders>
              <w:top w:val="single" w:sz="4" w:space="0" w:color="auto"/>
              <w:left w:val="single" w:sz="4" w:space="0" w:color="auto"/>
              <w:bottom w:val="single" w:sz="4" w:space="0" w:color="auto"/>
              <w:right w:val="single" w:sz="4" w:space="0" w:color="auto"/>
            </w:tcBorders>
            <w:vAlign w:val="center"/>
          </w:tcPr>
          <w:p w14:paraId="31D836C9" w14:textId="77777777" w:rsidR="000C6E7B" w:rsidRPr="000C6E7B" w:rsidRDefault="000C6E7B" w:rsidP="000C6E7B">
            <w:pPr>
              <w:autoSpaceDE w:val="0"/>
              <w:autoSpaceDN w:val="0"/>
              <w:adjustRightInd w:val="0"/>
              <w:jc w:val="center"/>
              <w:rPr>
                <w:rFonts w:eastAsia="Calibri"/>
                <w:sz w:val="20"/>
                <w:szCs w:val="20"/>
                <w:lang w:eastAsia="en-US"/>
              </w:rPr>
            </w:pPr>
            <w:r w:rsidRPr="000C6E7B">
              <w:rPr>
                <w:rFonts w:eastAsia="Calibri"/>
                <w:sz w:val="20"/>
                <w:szCs w:val="20"/>
                <w:lang w:eastAsia="en-US"/>
              </w:rPr>
              <w:t>295,102</w:t>
            </w:r>
          </w:p>
        </w:tc>
        <w:tc>
          <w:tcPr>
            <w:tcW w:w="396" w:type="pct"/>
            <w:tcBorders>
              <w:top w:val="single" w:sz="4" w:space="0" w:color="auto"/>
              <w:left w:val="single" w:sz="4" w:space="0" w:color="auto"/>
              <w:bottom w:val="single" w:sz="4" w:space="0" w:color="auto"/>
              <w:right w:val="single" w:sz="4" w:space="0" w:color="auto"/>
            </w:tcBorders>
            <w:vAlign w:val="center"/>
          </w:tcPr>
          <w:p w14:paraId="4EBA7870" w14:textId="77777777" w:rsidR="000C6E7B" w:rsidRPr="000C6E7B" w:rsidRDefault="000C6E7B" w:rsidP="000C6E7B">
            <w:pPr>
              <w:autoSpaceDE w:val="0"/>
              <w:autoSpaceDN w:val="0"/>
              <w:adjustRightInd w:val="0"/>
              <w:jc w:val="center"/>
              <w:rPr>
                <w:rFonts w:eastAsia="Calibri"/>
                <w:sz w:val="20"/>
                <w:szCs w:val="20"/>
                <w:lang w:eastAsia="en-US"/>
              </w:rPr>
            </w:pPr>
            <w:r w:rsidRPr="000C6E7B">
              <w:rPr>
                <w:rFonts w:eastAsia="Calibri"/>
                <w:sz w:val="20"/>
                <w:szCs w:val="20"/>
                <w:lang w:eastAsia="en-US"/>
              </w:rPr>
              <w:t>586,281</w:t>
            </w:r>
          </w:p>
        </w:tc>
        <w:tc>
          <w:tcPr>
            <w:tcW w:w="380" w:type="pct"/>
            <w:tcBorders>
              <w:top w:val="single" w:sz="4" w:space="0" w:color="auto"/>
              <w:left w:val="single" w:sz="4" w:space="0" w:color="auto"/>
              <w:bottom w:val="single" w:sz="4" w:space="0" w:color="auto"/>
              <w:right w:val="single" w:sz="4" w:space="0" w:color="auto"/>
            </w:tcBorders>
            <w:vAlign w:val="center"/>
          </w:tcPr>
          <w:p w14:paraId="62AB3C19" w14:textId="77777777" w:rsidR="000C6E7B" w:rsidRPr="000C6E7B" w:rsidRDefault="000C6E7B" w:rsidP="000C6E7B">
            <w:pPr>
              <w:autoSpaceDE w:val="0"/>
              <w:autoSpaceDN w:val="0"/>
              <w:adjustRightInd w:val="0"/>
              <w:jc w:val="center"/>
              <w:rPr>
                <w:rFonts w:eastAsia="Calibri"/>
                <w:sz w:val="20"/>
                <w:szCs w:val="20"/>
                <w:lang w:eastAsia="en-US"/>
              </w:rPr>
            </w:pPr>
            <w:r w:rsidRPr="000C6E7B">
              <w:rPr>
                <w:rFonts w:eastAsia="Calibri"/>
                <w:sz w:val="20"/>
                <w:szCs w:val="20"/>
                <w:lang w:eastAsia="en-US"/>
              </w:rPr>
              <w:t>544,868</w:t>
            </w:r>
          </w:p>
        </w:tc>
        <w:tc>
          <w:tcPr>
            <w:tcW w:w="226" w:type="pct"/>
            <w:tcBorders>
              <w:top w:val="single" w:sz="4" w:space="0" w:color="auto"/>
              <w:left w:val="single" w:sz="4" w:space="0" w:color="auto"/>
              <w:bottom w:val="single" w:sz="4" w:space="0" w:color="auto"/>
              <w:right w:val="single" w:sz="4" w:space="0" w:color="auto"/>
            </w:tcBorders>
            <w:vAlign w:val="center"/>
          </w:tcPr>
          <w:p w14:paraId="5E2D7BFF" w14:textId="77777777" w:rsidR="000C6E7B" w:rsidRPr="000C6E7B" w:rsidRDefault="000C6E7B" w:rsidP="000C6E7B">
            <w:pPr>
              <w:autoSpaceDE w:val="0"/>
              <w:autoSpaceDN w:val="0"/>
              <w:adjustRightInd w:val="0"/>
              <w:jc w:val="center"/>
              <w:rPr>
                <w:rFonts w:eastAsia="Calibri"/>
                <w:sz w:val="20"/>
                <w:szCs w:val="20"/>
                <w:lang w:eastAsia="en-US"/>
              </w:rPr>
            </w:pPr>
            <w:r w:rsidRPr="000C6E7B">
              <w:rPr>
                <w:rFonts w:eastAsia="Calibri"/>
                <w:sz w:val="20"/>
                <w:szCs w:val="20"/>
                <w:lang w:eastAsia="en-US"/>
              </w:rPr>
              <w:t>х</w:t>
            </w:r>
          </w:p>
        </w:tc>
        <w:tc>
          <w:tcPr>
            <w:tcW w:w="394" w:type="pct"/>
            <w:tcBorders>
              <w:top w:val="single" w:sz="4" w:space="0" w:color="auto"/>
              <w:left w:val="single" w:sz="4" w:space="0" w:color="auto"/>
              <w:bottom w:val="single" w:sz="4" w:space="0" w:color="auto"/>
              <w:right w:val="single" w:sz="4" w:space="0" w:color="auto"/>
            </w:tcBorders>
            <w:vAlign w:val="center"/>
          </w:tcPr>
          <w:p w14:paraId="11FADB94" w14:textId="77777777" w:rsidR="000C6E7B" w:rsidRPr="000C6E7B" w:rsidRDefault="000C6E7B" w:rsidP="000C6E7B">
            <w:pPr>
              <w:autoSpaceDE w:val="0"/>
              <w:autoSpaceDN w:val="0"/>
              <w:adjustRightInd w:val="0"/>
              <w:jc w:val="center"/>
              <w:rPr>
                <w:rFonts w:eastAsia="Calibri"/>
                <w:sz w:val="20"/>
                <w:szCs w:val="20"/>
                <w:lang w:eastAsia="en-US"/>
              </w:rPr>
            </w:pPr>
            <w:r w:rsidRPr="000C6E7B">
              <w:rPr>
                <w:rFonts w:eastAsia="Calibri"/>
                <w:sz w:val="20"/>
                <w:szCs w:val="20"/>
                <w:lang w:eastAsia="en-US"/>
              </w:rPr>
              <w:t>1 026,588</w:t>
            </w:r>
          </w:p>
        </w:tc>
        <w:tc>
          <w:tcPr>
            <w:tcW w:w="367" w:type="pct"/>
            <w:tcBorders>
              <w:top w:val="single" w:sz="4" w:space="0" w:color="auto"/>
              <w:left w:val="single" w:sz="4" w:space="0" w:color="auto"/>
              <w:bottom w:val="single" w:sz="4" w:space="0" w:color="auto"/>
              <w:right w:val="single" w:sz="4" w:space="0" w:color="auto"/>
            </w:tcBorders>
            <w:vAlign w:val="center"/>
          </w:tcPr>
          <w:p w14:paraId="5FC66C7E" w14:textId="77777777" w:rsidR="000C6E7B" w:rsidRPr="000C6E7B" w:rsidRDefault="000C6E7B" w:rsidP="000C6E7B">
            <w:pPr>
              <w:autoSpaceDE w:val="0"/>
              <w:autoSpaceDN w:val="0"/>
              <w:adjustRightInd w:val="0"/>
              <w:jc w:val="center"/>
              <w:rPr>
                <w:rFonts w:eastAsia="Calibri"/>
                <w:sz w:val="20"/>
                <w:szCs w:val="20"/>
                <w:lang w:eastAsia="en-US"/>
              </w:rPr>
            </w:pPr>
            <w:r w:rsidRPr="000C6E7B">
              <w:rPr>
                <w:rFonts w:eastAsia="Calibri"/>
                <w:sz w:val="20"/>
                <w:szCs w:val="20"/>
                <w:lang w:eastAsia="en-US"/>
              </w:rPr>
              <w:t>283,885</w:t>
            </w:r>
          </w:p>
        </w:tc>
        <w:tc>
          <w:tcPr>
            <w:tcW w:w="460" w:type="pct"/>
            <w:tcBorders>
              <w:top w:val="single" w:sz="4" w:space="0" w:color="auto"/>
              <w:left w:val="single" w:sz="4" w:space="0" w:color="auto"/>
              <w:bottom w:val="single" w:sz="4" w:space="0" w:color="auto"/>
              <w:right w:val="single" w:sz="4" w:space="0" w:color="auto"/>
            </w:tcBorders>
            <w:vAlign w:val="center"/>
          </w:tcPr>
          <w:p w14:paraId="5A3D12A9" w14:textId="77777777" w:rsidR="000C6E7B" w:rsidRPr="000C6E7B" w:rsidRDefault="000C6E7B" w:rsidP="000C6E7B">
            <w:pPr>
              <w:autoSpaceDE w:val="0"/>
              <w:autoSpaceDN w:val="0"/>
              <w:adjustRightInd w:val="0"/>
              <w:jc w:val="center"/>
              <w:rPr>
                <w:rFonts w:eastAsia="Calibri"/>
                <w:sz w:val="20"/>
                <w:szCs w:val="20"/>
                <w:lang w:eastAsia="en-US"/>
              </w:rPr>
            </w:pPr>
            <w:r w:rsidRPr="000C6E7B">
              <w:rPr>
                <w:rFonts w:eastAsia="Calibri"/>
                <w:sz w:val="20"/>
                <w:szCs w:val="20"/>
                <w:lang w:eastAsia="en-US"/>
              </w:rPr>
              <w:t>492,317</w:t>
            </w:r>
          </w:p>
        </w:tc>
        <w:tc>
          <w:tcPr>
            <w:tcW w:w="389" w:type="pct"/>
            <w:tcBorders>
              <w:top w:val="single" w:sz="4" w:space="0" w:color="auto"/>
              <w:left w:val="single" w:sz="4" w:space="0" w:color="auto"/>
              <w:bottom w:val="single" w:sz="4" w:space="0" w:color="auto"/>
              <w:right w:val="single" w:sz="4" w:space="0" w:color="auto"/>
            </w:tcBorders>
            <w:vAlign w:val="center"/>
          </w:tcPr>
          <w:p w14:paraId="7401C504" w14:textId="77777777" w:rsidR="000C6E7B" w:rsidRPr="000C6E7B" w:rsidRDefault="000C6E7B" w:rsidP="000C6E7B">
            <w:pPr>
              <w:autoSpaceDE w:val="0"/>
              <w:autoSpaceDN w:val="0"/>
              <w:adjustRightInd w:val="0"/>
              <w:jc w:val="center"/>
              <w:rPr>
                <w:rFonts w:eastAsia="Calibri"/>
                <w:sz w:val="20"/>
                <w:szCs w:val="20"/>
                <w:lang w:eastAsia="en-US"/>
              </w:rPr>
            </w:pPr>
            <w:r w:rsidRPr="000C6E7B">
              <w:rPr>
                <w:rFonts w:eastAsia="Calibri"/>
                <w:sz w:val="20"/>
                <w:szCs w:val="20"/>
                <w:lang w:eastAsia="en-US"/>
              </w:rPr>
              <w:t>510,897</w:t>
            </w:r>
          </w:p>
        </w:tc>
      </w:tr>
      <w:tr w:rsidR="000C6E7B" w:rsidRPr="000C6E7B" w14:paraId="4C1BC15C" w14:textId="77777777" w:rsidTr="002D6968">
        <w:trPr>
          <w:trHeight w:val="399"/>
          <w:jc w:val="center"/>
        </w:trPr>
        <w:tc>
          <w:tcPr>
            <w:tcW w:w="285" w:type="pct"/>
            <w:vMerge w:val="restart"/>
            <w:tcBorders>
              <w:top w:val="single" w:sz="4" w:space="0" w:color="auto"/>
              <w:left w:val="single" w:sz="4" w:space="0" w:color="auto"/>
              <w:bottom w:val="single" w:sz="4" w:space="0" w:color="auto"/>
              <w:right w:val="single" w:sz="4" w:space="0" w:color="auto"/>
            </w:tcBorders>
            <w:vAlign w:val="center"/>
          </w:tcPr>
          <w:p w14:paraId="53D4D304" w14:textId="77777777" w:rsidR="000C6E7B" w:rsidRPr="000C6E7B" w:rsidRDefault="000C6E7B" w:rsidP="000C6E7B">
            <w:pPr>
              <w:autoSpaceDE w:val="0"/>
              <w:autoSpaceDN w:val="0"/>
              <w:adjustRightInd w:val="0"/>
              <w:jc w:val="center"/>
              <w:rPr>
                <w:rFonts w:eastAsia="Calibri"/>
                <w:lang w:eastAsia="en-US"/>
              </w:rPr>
            </w:pPr>
            <w:r w:rsidRPr="000C6E7B">
              <w:rPr>
                <w:rFonts w:eastAsia="Calibri"/>
                <w:lang w:eastAsia="en-US"/>
              </w:rPr>
              <w:t>2.1</w:t>
            </w:r>
          </w:p>
        </w:tc>
        <w:tc>
          <w:tcPr>
            <w:tcW w:w="4715" w:type="pct"/>
            <w:gridSpan w:val="12"/>
            <w:tcBorders>
              <w:top w:val="single" w:sz="4" w:space="0" w:color="auto"/>
              <w:left w:val="single" w:sz="4" w:space="0" w:color="auto"/>
              <w:bottom w:val="single" w:sz="4" w:space="0" w:color="auto"/>
              <w:right w:val="single" w:sz="4" w:space="0" w:color="auto"/>
            </w:tcBorders>
            <w:vAlign w:val="center"/>
          </w:tcPr>
          <w:p w14:paraId="26B014D4" w14:textId="77777777" w:rsidR="000C6E7B" w:rsidRPr="000C6E7B" w:rsidRDefault="000C6E7B" w:rsidP="000C6E7B">
            <w:pPr>
              <w:autoSpaceDE w:val="0"/>
              <w:autoSpaceDN w:val="0"/>
              <w:adjustRightInd w:val="0"/>
              <w:ind w:firstLine="371"/>
              <w:rPr>
                <w:rFonts w:eastAsia="Calibri"/>
                <w:lang w:eastAsia="en-US"/>
              </w:rPr>
            </w:pPr>
            <w:r w:rsidRPr="000C6E7B">
              <w:rPr>
                <w:rFonts w:eastAsia="Calibri"/>
                <w:lang w:eastAsia="en-US"/>
              </w:rPr>
              <w:t>Население и приравненные к нему категории потребителей:</w:t>
            </w:r>
          </w:p>
        </w:tc>
      </w:tr>
      <w:tr w:rsidR="000C6E7B" w:rsidRPr="000C6E7B" w14:paraId="42841B57" w14:textId="77777777" w:rsidTr="002D6968">
        <w:trPr>
          <w:trHeight w:val="1908"/>
          <w:jc w:val="center"/>
        </w:trPr>
        <w:tc>
          <w:tcPr>
            <w:tcW w:w="285" w:type="pct"/>
            <w:vMerge/>
            <w:tcBorders>
              <w:top w:val="single" w:sz="4" w:space="0" w:color="auto"/>
              <w:left w:val="single" w:sz="4" w:space="0" w:color="auto"/>
              <w:bottom w:val="single" w:sz="4" w:space="0" w:color="auto"/>
              <w:right w:val="single" w:sz="4" w:space="0" w:color="auto"/>
            </w:tcBorders>
            <w:vAlign w:val="center"/>
          </w:tcPr>
          <w:p w14:paraId="5FD5D70A" w14:textId="77777777" w:rsidR="000C6E7B" w:rsidRPr="000C6E7B" w:rsidRDefault="000C6E7B" w:rsidP="000C6E7B">
            <w:pPr>
              <w:autoSpaceDE w:val="0"/>
              <w:autoSpaceDN w:val="0"/>
              <w:adjustRightInd w:val="0"/>
              <w:ind w:firstLine="540"/>
              <w:jc w:val="center"/>
              <w:outlineLvl w:val="0"/>
              <w:rPr>
                <w:rFonts w:eastAsia="Calibri"/>
                <w:lang w:eastAsia="en-US"/>
              </w:rPr>
            </w:pPr>
          </w:p>
        </w:tc>
        <w:tc>
          <w:tcPr>
            <w:tcW w:w="808" w:type="pct"/>
            <w:tcBorders>
              <w:top w:val="single" w:sz="4" w:space="0" w:color="auto"/>
              <w:left w:val="single" w:sz="4" w:space="0" w:color="auto"/>
              <w:bottom w:val="single" w:sz="4" w:space="0" w:color="auto"/>
              <w:right w:val="single" w:sz="4" w:space="0" w:color="auto"/>
            </w:tcBorders>
            <w:vAlign w:val="center"/>
          </w:tcPr>
          <w:p w14:paraId="29A774B3" w14:textId="77777777" w:rsidR="000C6E7B" w:rsidRPr="000C6E7B" w:rsidRDefault="000C6E7B" w:rsidP="000C6E7B">
            <w:pPr>
              <w:autoSpaceDE w:val="0"/>
              <w:autoSpaceDN w:val="0"/>
              <w:adjustRightInd w:val="0"/>
              <w:rPr>
                <w:rFonts w:eastAsia="Calibri"/>
                <w:lang w:eastAsia="en-US"/>
              </w:rPr>
            </w:pPr>
            <w:r w:rsidRPr="000C6E7B">
              <w:rPr>
                <w:rFonts w:eastAsia="Calibri"/>
                <w:lang w:eastAsia="en-US"/>
              </w:rPr>
              <w:t>Величина заявленной мощности (в том числе с учетом дифференциации по двум и по трем зонам суток)</w:t>
            </w:r>
          </w:p>
        </w:tc>
        <w:tc>
          <w:tcPr>
            <w:tcW w:w="308" w:type="pct"/>
            <w:tcBorders>
              <w:top w:val="single" w:sz="4" w:space="0" w:color="auto"/>
              <w:left w:val="single" w:sz="4" w:space="0" w:color="auto"/>
              <w:bottom w:val="single" w:sz="4" w:space="0" w:color="auto"/>
              <w:right w:val="single" w:sz="4" w:space="0" w:color="auto"/>
            </w:tcBorders>
            <w:vAlign w:val="center"/>
          </w:tcPr>
          <w:p w14:paraId="1834B73E" w14:textId="77777777" w:rsidR="000C6E7B" w:rsidRPr="000C6E7B" w:rsidRDefault="000C6E7B" w:rsidP="000C6E7B">
            <w:pPr>
              <w:autoSpaceDE w:val="0"/>
              <w:autoSpaceDN w:val="0"/>
              <w:adjustRightInd w:val="0"/>
              <w:jc w:val="center"/>
              <w:rPr>
                <w:rFonts w:eastAsia="Calibri"/>
                <w:lang w:eastAsia="en-US"/>
              </w:rPr>
            </w:pPr>
            <w:r w:rsidRPr="000C6E7B">
              <w:rPr>
                <w:rFonts w:eastAsia="Calibri"/>
                <w:lang w:eastAsia="en-US"/>
              </w:rPr>
              <w:t>МВт</w:t>
            </w:r>
          </w:p>
        </w:tc>
        <w:tc>
          <w:tcPr>
            <w:tcW w:w="239" w:type="pct"/>
            <w:tcBorders>
              <w:top w:val="single" w:sz="4" w:space="0" w:color="auto"/>
              <w:left w:val="single" w:sz="4" w:space="0" w:color="auto"/>
              <w:bottom w:val="single" w:sz="4" w:space="0" w:color="auto"/>
              <w:right w:val="single" w:sz="4" w:space="0" w:color="auto"/>
            </w:tcBorders>
            <w:vAlign w:val="center"/>
          </w:tcPr>
          <w:p w14:paraId="3966928D" w14:textId="77777777" w:rsidR="000C6E7B" w:rsidRPr="000C6E7B" w:rsidRDefault="000C6E7B" w:rsidP="000C6E7B">
            <w:pPr>
              <w:autoSpaceDE w:val="0"/>
              <w:autoSpaceDN w:val="0"/>
              <w:adjustRightInd w:val="0"/>
              <w:jc w:val="center"/>
              <w:rPr>
                <w:rFonts w:eastAsia="Calibri"/>
                <w:sz w:val="20"/>
                <w:szCs w:val="20"/>
                <w:lang w:eastAsia="en-US"/>
              </w:rPr>
            </w:pPr>
            <w:r w:rsidRPr="000C6E7B">
              <w:rPr>
                <w:rFonts w:eastAsia="Calibri"/>
                <w:sz w:val="20"/>
                <w:szCs w:val="20"/>
                <w:lang w:eastAsia="en-US"/>
              </w:rPr>
              <w:t>х</w:t>
            </w:r>
          </w:p>
        </w:tc>
        <w:tc>
          <w:tcPr>
            <w:tcW w:w="391" w:type="pct"/>
            <w:tcBorders>
              <w:top w:val="single" w:sz="4" w:space="0" w:color="auto"/>
              <w:left w:val="single" w:sz="4" w:space="0" w:color="auto"/>
              <w:bottom w:val="single" w:sz="4" w:space="0" w:color="auto"/>
              <w:right w:val="single" w:sz="4" w:space="0" w:color="auto"/>
            </w:tcBorders>
            <w:vAlign w:val="center"/>
          </w:tcPr>
          <w:p w14:paraId="2F10FA93" w14:textId="77777777" w:rsidR="000C6E7B" w:rsidRPr="000C6E7B" w:rsidRDefault="000C6E7B" w:rsidP="000C6E7B">
            <w:pPr>
              <w:autoSpaceDE w:val="0"/>
              <w:autoSpaceDN w:val="0"/>
              <w:adjustRightInd w:val="0"/>
              <w:jc w:val="center"/>
              <w:rPr>
                <w:rFonts w:eastAsia="Calibri"/>
                <w:sz w:val="20"/>
                <w:szCs w:val="20"/>
                <w:lang w:eastAsia="en-US"/>
              </w:rPr>
            </w:pPr>
            <w:r w:rsidRPr="000C6E7B">
              <w:rPr>
                <w:rFonts w:eastAsia="Calibri"/>
                <w:sz w:val="20"/>
                <w:szCs w:val="20"/>
                <w:lang w:eastAsia="en-US"/>
              </w:rPr>
              <w:t>0,563</w:t>
            </w:r>
          </w:p>
        </w:tc>
        <w:tc>
          <w:tcPr>
            <w:tcW w:w="357" w:type="pct"/>
            <w:tcBorders>
              <w:top w:val="single" w:sz="4" w:space="0" w:color="auto"/>
              <w:left w:val="single" w:sz="4" w:space="0" w:color="auto"/>
              <w:bottom w:val="single" w:sz="4" w:space="0" w:color="auto"/>
              <w:right w:val="single" w:sz="4" w:space="0" w:color="auto"/>
            </w:tcBorders>
            <w:vAlign w:val="center"/>
          </w:tcPr>
          <w:p w14:paraId="39699A97" w14:textId="77777777" w:rsidR="000C6E7B" w:rsidRPr="000C6E7B" w:rsidRDefault="000C6E7B" w:rsidP="000C6E7B">
            <w:pPr>
              <w:autoSpaceDE w:val="0"/>
              <w:autoSpaceDN w:val="0"/>
              <w:adjustRightInd w:val="0"/>
              <w:jc w:val="center"/>
              <w:rPr>
                <w:rFonts w:eastAsia="Calibri"/>
                <w:sz w:val="20"/>
                <w:szCs w:val="20"/>
                <w:lang w:eastAsia="en-US"/>
              </w:rPr>
            </w:pPr>
            <w:r w:rsidRPr="000C6E7B">
              <w:rPr>
                <w:rFonts w:eastAsia="Calibri"/>
                <w:sz w:val="20"/>
                <w:szCs w:val="20"/>
                <w:lang w:eastAsia="en-US"/>
              </w:rPr>
              <w:t>0,357</w:t>
            </w:r>
          </w:p>
        </w:tc>
        <w:tc>
          <w:tcPr>
            <w:tcW w:w="396" w:type="pct"/>
            <w:tcBorders>
              <w:top w:val="single" w:sz="4" w:space="0" w:color="auto"/>
              <w:left w:val="single" w:sz="4" w:space="0" w:color="auto"/>
              <w:bottom w:val="single" w:sz="4" w:space="0" w:color="auto"/>
              <w:right w:val="single" w:sz="4" w:space="0" w:color="auto"/>
            </w:tcBorders>
            <w:vAlign w:val="center"/>
          </w:tcPr>
          <w:p w14:paraId="235C6DBF" w14:textId="77777777" w:rsidR="000C6E7B" w:rsidRPr="000C6E7B" w:rsidRDefault="000C6E7B" w:rsidP="000C6E7B">
            <w:pPr>
              <w:autoSpaceDE w:val="0"/>
              <w:autoSpaceDN w:val="0"/>
              <w:adjustRightInd w:val="0"/>
              <w:jc w:val="center"/>
              <w:rPr>
                <w:rFonts w:eastAsia="Calibri"/>
                <w:sz w:val="20"/>
                <w:szCs w:val="20"/>
                <w:lang w:eastAsia="en-US"/>
              </w:rPr>
            </w:pPr>
            <w:r w:rsidRPr="000C6E7B">
              <w:rPr>
                <w:rFonts w:eastAsia="Calibri"/>
                <w:sz w:val="20"/>
                <w:szCs w:val="20"/>
                <w:lang w:eastAsia="en-US"/>
              </w:rPr>
              <w:t>20,864</w:t>
            </w:r>
          </w:p>
        </w:tc>
        <w:tc>
          <w:tcPr>
            <w:tcW w:w="380" w:type="pct"/>
            <w:tcBorders>
              <w:top w:val="single" w:sz="4" w:space="0" w:color="auto"/>
              <w:left w:val="single" w:sz="4" w:space="0" w:color="auto"/>
              <w:bottom w:val="single" w:sz="4" w:space="0" w:color="auto"/>
              <w:right w:val="single" w:sz="4" w:space="0" w:color="auto"/>
            </w:tcBorders>
            <w:vAlign w:val="center"/>
          </w:tcPr>
          <w:p w14:paraId="2BEAF887" w14:textId="77777777" w:rsidR="000C6E7B" w:rsidRPr="000C6E7B" w:rsidRDefault="000C6E7B" w:rsidP="000C6E7B">
            <w:pPr>
              <w:autoSpaceDE w:val="0"/>
              <w:autoSpaceDN w:val="0"/>
              <w:adjustRightInd w:val="0"/>
              <w:jc w:val="center"/>
              <w:rPr>
                <w:rFonts w:eastAsia="Calibri"/>
                <w:sz w:val="20"/>
                <w:szCs w:val="20"/>
                <w:lang w:eastAsia="en-US"/>
              </w:rPr>
            </w:pPr>
            <w:r w:rsidRPr="000C6E7B">
              <w:rPr>
                <w:rFonts w:eastAsia="Calibri"/>
                <w:sz w:val="20"/>
                <w:szCs w:val="20"/>
                <w:lang w:eastAsia="en-US"/>
              </w:rPr>
              <w:t>430,807</w:t>
            </w:r>
          </w:p>
        </w:tc>
        <w:tc>
          <w:tcPr>
            <w:tcW w:w="226" w:type="pct"/>
            <w:tcBorders>
              <w:top w:val="single" w:sz="4" w:space="0" w:color="auto"/>
              <w:left w:val="single" w:sz="4" w:space="0" w:color="auto"/>
              <w:bottom w:val="single" w:sz="4" w:space="0" w:color="auto"/>
              <w:right w:val="single" w:sz="4" w:space="0" w:color="auto"/>
            </w:tcBorders>
            <w:vAlign w:val="center"/>
          </w:tcPr>
          <w:p w14:paraId="704D1919" w14:textId="77777777" w:rsidR="000C6E7B" w:rsidRPr="000C6E7B" w:rsidRDefault="000C6E7B" w:rsidP="000C6E7B">
            <w:pPr>
              <w:autoSpaceDE w:val="0"/>
              <w:autoSpaceDN w:val="0"/>
              <w:adjustRightInd w:val="0"/>
              <w:jc w:val="center"/>
              <w:rPr>
                <w:rFonts w:eastAsia="Calibri"/>
                <w:sz w:val="20"/>
                <w:szCs w:val="20"/>
                <w:lang w:eastAsia="en-US"/>
              </w:rPr>
            </w:pPr>
            <w:r w:rsidRPr="000C6E7B">
              <w:rPr>
                <w:rFonts w:eastAsia="Calibri"/>
                <w:sz w:val="20"/>
                <w:szCs w:val="20"/>
                <w:lang w:eastAsia="en-US"/>
              </w:rPr>
              <w:t>х</w:t>
            </w:r>
          </w:p>
        </w:tc>
        <w:tc>
          <w:tcPr>
            <w:tcW w:w="394" w:type="pct"/>
            <w:tcBorders>
              <w:top w:val="single" w:sz="4" w:space="0" w:color="auto"/>
              <w:left w:val="single" w:sz="4" w:space="0" w:color="auto"/>
              <w:bottom w:val="single" w:sz="4" w:space="0" w:color="auto"/>
              <w:right w:val="single" w:sz="4" w:space="0" w:color="auto"/>
            </w:tcBorders>
            <w:vAlign w:val="center"/>
          </w:tcPr>
          <w:p w14:paraId="58C8CDEA" w14:textId="77777777" w:rsidR="000C6E7B" w:rsidRPr="000C6E7B" w:rsidRDefault="000C6E7B" w:rsidP="000C6E7B">
            <w:pPr>
              <w:autoSpaceDE w:val="0"/>
              <w:autoSpaceDN w:val="0"/>
              <w:adjustRightInd w:val="0"/>
              <w:jc w:val="center"/>
              <w:rPr>
                <w:rFonts w:eastAsia="Calibri"/>
                <w:sz w:val="20"/>
                <w:szCs w:val="20"/>
                <w:lang w:eastAsia="en-US"/>
              </w:rPr>
            </w:pPr>
            <w:r w:rsidRPr="000C6E7B">
              <w:rPr>
                <w:rFonts w:eastAsia="Calibri"/>
                <w:sz w:val="20"/>
                <w:szCs w:val="20"/>
                <w:lang w:eastAsia="en-US"/>
              </w:rPr>
              <w:t>0,609</w:t>
            </w:r>
          </w:p>
        </w:tc>
        <w:tc>
          <w:tcPr>
            <w:tcW w:w="367" w:type="pct"/>
            <w:tcBorders>
              <w:top w:val="single" w:sz="4" w:space="0" w:color="auto"/>
              <w:left w:val="single" w:sz="4" w:space="0" w:color="auto"/>
              <w:bottom w:val="single" w:sz="4" w:space="0" w:color="auto"/>
              <w:right w:val="single" w:sz="4" w:space="0" w:color="auto"/>
            </w:tcBorders>
            <w:vAlign w:val="center"/>
          </w:tcPr>
          <w:p w14:paraId="2A907156" w14:textId="77777777" w:rsidR="000C6E7B" w:rsidRPr="000C6E7B" w:rsidRDefault="000C6E7B" w:rsidP="000C6E7B">
            <w:pPr>
              <w:autoSpaceDE w:val="0"/>
              <w:autoSpaceDN w:val="0"/>
              <w:adjustRightInd w:val="0"/>
              <w:jc w:val="center"/>
              <w:rPr>
                <w:rFonts w:eastAsia="Calibri"/>
                <w:sz w:val="20"/>
                <w:szCs w:val="20"/>
                <w:lang w:eastAsia="en-US"/>
              </w:rPr>
            </w:pPr>
            <w:r w:rsidRPr="000C6E7B">
              <w:rPr>
                <w:rFonts w:eastAsia="Calibri"/>
                <w:sz w:val="20"/>
                <w:szCs w:val="20"/>
                <w:lang w:eastAsia="en-US"/>
              </w:rPr>
              <w:t>0,295</w:t>
            </w:r>
          </w:p>
        </w:tc>
        <w:tc>
          <w:tcPr>
            <w:tcW w:w="460" w:type="pct"/>
            <w:tcBorders>
              <w:top w:val="single" w:sz="4" w:space="0" w:color="auto"/>
              <w:left w:val="single" w:sz="4" w:space="0" w:color="auto"/>
              <w:bottom w:val="single" w:sz="4" w:space="0" w:color="auto"/>
              <w:right w:val="single" w:sz="4" w:space="0" w:color="auto"/>
            </w:tcBorders>
            <w:vAlign w:val="center"/>
          </w:tcPr>
          <w:p w14:paraId="0258B63B" w14:textId="77777777" w:rsidR="000C6E7B" w:rsidRPr="000C6E7B" w:rsidRDefault="000C6E7B" w:rsidP="000C6E7B">
            <w:pPr>
              <w:autoSpaceDE w:val="0"/>
              <w:autoSpaceDN w:val="0"/>
              <w:adjustRightInd w:val="0"/>
              <w:jc w:val="center"/>
              <w:rPr>
                <w:rFonts w:eastAsia="Calibri"/>
                <w:sz w:val="20"/>
                <w:szCs w:val="20"/>
                <w:lang w:eastAsia="en-US"/>
              </w:rPr>
            </w:pPr>
            <w:r w:rsidRPr="000C6E7B">
              <w:rPr>
                <w:rFonts w:eastAsia="Calibri"/>
                <w:sz w:val="20"/>
                <w:szCs w:val="20"/>
                <w:lang w:eastAsia="en-US"/>
              </w:rPr>
              <w:t>19,168</w:t>
            </w:r>
          </w:p>
        </w:tc>
        <w:tc>
          <w:tcPr>
            <w:tcW w:w="389" w:type="pct"/>
            <w:tcBorders>
              <w:top w:val="single" w:sz="4" w:space="0" w:color="auto"/>
              <w:left w:val="single" w:sz="4" w:space="0" w:color="auto"/>
              <w:bottom w:val="single" w:sz="4" w:space="0" w:color="auto"/>
              <w:right w:val="single" w:sz="4" w:space="0" w:color="auto"/>
            </w:tcBorders>
            <w:vAlign w:val="center"/>
          </w:tcPr>
          <w:p w14:paraId="20539B93" w14:textId="77777777" w:rsidR="000C6E7B" w:rsidRPr="000C6E7B" w:rsidRDefault="000C6E7B" w:rsidP="000C6E7B">
            <w:pPr>
              <w:autoSpaceDE w:val="0"/>
              <w:autoSpaceDN w:val="0"/>
              <w:adjustRightInd w:val="0"/>
              <w:jc w:val="center"/>
              <w:rPr>
                <w:rFonts w:eastAsia="Calibri"/>
                <w:sz w:val="20"/>
                <w:szCs w:val="20"/>
                <w:lang w:eastAsia="en-US"/>
              </w:rPr>
            </w:pPr>
            <w:r w:rsidRPr="000C6E7B">
              <w:rPr>
                <w:rFonts w:eastAsia="Calibri"/>
                <w:sz w:val="20"/>
                <w:szCs w:val="20"/>
                <w:lang w:eastAsia="en-US"/>
              </w:rPr>
              <w:t>407,655</w:t>
            </w:r>
          </w:p>
        </w:tc>
      </w:tr>
      <w:tr w:rsidR="000C6E7B" w:rsidRPr="000C6E7B" w14:paraId="2728258D" w14:textId="77777777" w:rsidTr="002D6968">
        <w:trPr>
          <w:trHeight w:val="2477"/>
          <w:jc w:val="center"/>
        </w:trPr>
        <w:tc>
          <w:tcPr>
            <w:tcW w:w="285" w:type="pct"/>
            <w:tcBorders>
              <w:top w:val="single" w:sz="4" w:space="0" w:color="auto"/>
              <w:left w:val="single" w:sz="4" w:space="0" w:color="auto"/>
              <w:bottom w:val="single" w:sz="4" w:space="0" w:color="auto"/>
              <w:right w:val="single" w:sz="4" w:space="0" w:color="auto"/>
            </w:tcBorders>
            <w:vAlign w:val="center"/>
          </w:tcPr>
          <w:p w14:paraId="6119A747" w14:textId="77777777" w:rsidR="000C6E7B" w:rsidRPr="000C6E7B" w:rsidRDefault="000C6E7B" w:rsidP="000C6E7B">
            <w:pPr>
              <w:autoSpaceDE w:val="0"/>
              <w:autoSpaceDN w:val="0"/>
              <w:adjustRightInd w:val="0"/>
              <w:jc w:val="center"/>
              <w:rPr>
                <w:rFonts w:eastAsia="Calibri"/>
                <w:lang w:eastAsia="en-US"/>
              </w:rPr>
            </w:pPr>
            <w:r w:rsidRPr="000C6E7B">
              <w:rPr>
                <w:rFonts w:eastAsia="Calibri"/>
                <w:lang w:eastAsia="en-US"/>
              </w:rPr>
              <w:t>2.2</w:t>
            </w:r>
          </w:p>
        </w:tc>
        <w:tc>
          <w:tcPr>
            <w:tcW w:w="808" w:type="pct"/>
            <w:tcBorders>
              <w:top w:val="single" w:sz="4" w:space="0" w:color="auto"/>
              <w:left w:val="single" w:sz="4" w:space="0" w:color="auto"/>
              <w:bottom w:val="single" w:sz="4" w:space="0" w:color="auto"/>
              <w:right w:val="single" w:sz="4" w:space="0" w:color="auto"/>
            </w:tcBorders>
            <w:vAlign w:val="center"/>
          </w:tcPr>
          <w:p w14:paraId="3033445B" w14:textId="77777777" w:rsidR="000C6E7B" w:rsidRPr="000C6E7B" w:rsidRDefault="000C6E7B" w:rsidP="000C6E7B">
            <w:pPr>
              <w:autoSpaceDE w:val="0"/>
              <w:autoSpaceDN w:val="0"/>
              <w:adjustRightInd w:val="0"/>
              <w:rPr>
                <w:rFonts w:eastAsia="Calibri"/>
                <w:lang w:eastAsia="en-US"/>
              </w:rPr>
            </w:pPr>
            <w:r w:rsidRPr="000C6E7B">
              <w:rPr>
                <w:rFonts w:eastAsia="Calibri"/>
                <w:lang w:eastAsia="en-US"/>
              </w:rPr>
              <w:t>Величина заявленной мощности потребителей, не относящихся к населению и приравненным к нему категориям потребителей</w:t>
            </w:r>
          </w:p>
        </w:tc>
        <w:tc>
          <w:tcPr>
            <w:tcW w:w="308" w:type="pct"/>
            <w:tcBorders>
              <w:top w:val="single" w:sz="4" w:space="0" w:color="auto"/>
              <w:left w:val="single" w:sz="4" w:space="0" w:color="auto"/>
              <w:bottom w:val="single" w:sz="4" w:space="0" w:color="auto"/>
              <w:right w:val="single" w:sz="4" w:space="0" w:color="auto"/>
            </w:tcBorders>
            <w:vAlign w:val="center"/>
          </w:tcPr>
          <w:p w14:paraId="39D230AC" w14:textId="77777777" w:rsidR="000C6E7B" w:rsidRPr="000C6E7B" w:rsidRDefault="000C6E7B" w:rsidP="000C6E7B">
            <w:pPr>
              <w:autoSpaceDE w:val="0"/>
              <w:autoSpaceDN w:val="0"/>
              <w:adjustRightInd w:val="0"/>
              <w:jc w:val="center"/>
              <w:rPr>
                <w:rFonts w:eastAsia="Calibri"/>
                <w:lang w:eastAsia="en-US"/>
              </w:rPr>
            </w:pPr>
            <w:r w:rsidRPr="000C6E7B">
              <w:rPr>
                <w:rFonts w:eastAsia="Calibri"/>
                <w:lang w:eastAsia="en-US"/>
              </w:rPr>
              <w:t>МВт</w:t>
            </w:r>
          </w:p>
        </w:tc>
        <w:tc>
          <w:tcPr>
            <w:tcW w:w="239" w:type="pct"/>
            <w:tcBorders>
              <w:top w:val="single" w:sz="4" w:space="0" w:color="auto"/>
              <w:left w:val="single" w:sz="4" w:space="0" w:color="auto"/>
              <w:bottom w:val="single" w:sz="4" w:space="0" w:color="auto"/>
              <w:right w:val="single" w:sz="4" w:space="0" w:color="auto"/>
            </w:tcBorders>
            <w:vAlign w:val="center"/>
          </w:tcPr>
          <w:p w14:paraId="4FA2199D" w14:textId="77777777" w:rsidR="000C6E7B" w:rsidRPr="000C6E7B" w:rsidRDefault="000C6E7B" w:rsidP="000C6E7B">
            <w:pPr>
              <w:autoSpaceDE w:val="0"/>
              <w:autoSpaceDN w:val="0"/>
              <w:adjustRightInd w:val="0"/>
              <w:jc w:val="center"/>
              <w:rPr>
                <w:rFonts w:eastAsia="Calibri"/>
                <w:sz w:val="20"/>
                <w:szCs w:val="20"/>
                <w:lang w:eastAsia="en-US"/>
              </w:rPr>
            </w:pPr>
            <w:r w:rsidRPr="000C6E7B">
              <w:rPr>
                <w:rFonts w:eastAsia="Calibri"/>
                <w:sz w:val="20"/>
                <w:szCs w:val="20"/>
                <w:lang w:eastAsia="en-US"/>
              </w:rPr>
              <w:t>х</w:t>
            </w:r>
          </w:p>
        </w:tc>
        <w:tc>
          <w:tcPr>
            <w:tcW w:w="391" w:type="pct"/>
            <w:tcBorders>
              <w:top w:val="single" w:sz="4" w:space="0" w:color="auto"/>
              <w:left w:val="single" w:sz="4" w:space="0" w:color="auto"/>
              <w:bottom w:val="single" w:sz="4" w:space="0" w:color="auto"/>
              <w:right w:val="single" w:sz="4" w:space="0" w:color="auto"/>
            </w:tcBorders>
            <w:vAlign w:val="center"/>
          </w:tcPr>
          <w:p w14:paraId="18BD81CA" w14:textId="77777777" w:rsidR="000C6E7B" w:rsidRPr="000C6E7B" w:rsidRDefault="000C6E7B" w:rsidP="000C6E7B">
            <w:pPr>
              <w:autoSpaceDE w:val="0"/>
              <w:autoSpaceDN w:val="0"/>
              <w:adjustRightInd w:val="0"/>
              <w:jc w:val="center"/>
              <w:rPr>
                <w:rFonts w:eastAsia="Calibri"/>
                <w:sz w:val="20"/>
                <w:szCs w:val="20"/>
                <w:lang w:eastAsia="en-US"/>
              </w:rPr>
            </w:pPr>
            <w:r w:rsidRPr="000C6E7B">
              <w:rPr>
                <w:rFonts w:eastAsia="Calibri"/>
                <w:sz w:val="20"/>
                <w:szCs w:val="20"/>
                <w:lang w:eastAsia="en-US"/>
              </w:rPr>
              <w:t>1 330,600</w:t>
            </w:r>
          </w:p>
        </w:tc>
        <w:tc>
          <w:tcPr>
            <w:tcW w:w="357" w:type="pct"/>
            <w:tcBorders>
              <w:top w:val="single" w:sz="4" w:space="0" w:color="auto"/>
              <w:left w:val="single" w:sz="4" w:space="0" w:color="auto"/>
              <w:bottom w:val="single" w:sz="4" w:space="0" w:color="auto"/>
              <w:right w:val="single" w:sz="4" w:space="0" w:color="auto"/>
            </w:tcBorders>
            <w:vAlign w:val="center"/>
          </w:tcPr>
          <w:p w14:paraId="3928EF7C" w14:textId="77777777" w:rsidR="000C6E7B" w:rsidRPr="000C6E7B" w:rsidRDefault="000C6E7B" w:rsidP="000C6E7B">
            <w:pPr>
              <w:autoSpaceDE w:val="0"/>
              <w:autoSpaceDN w:val="0"/>
              <w:adjustRightInd w:val="0"/>
              <w:jc w:val="center"/>
              <w:rPr>
                <w:rFonts w:eastAsia="Calibri"/>
                <w:sz w:val="20"/>
                <w:szCs w:val="20"/>
                <w:lang w:eastAsia="en-US"/>
              </w:rPr>
            </w:pPr>
            <w:r w:rsidRPr="000C6E7B">
              <w:rPr>
                <w:rFonts w:eastAsia="Calibri"/>
                <w:sz w:val="20"/>
                <w:szCs w:val="20"/>
                <w:lang w:eastAsia="en-US"/>
              </w:rPr>
              <w:t>294,745</w:t>
            </w:r>
          </w:p>
        </w:tc>
        <w:tc>
          <w:tcPr>
            <w:tcW w:w="396" w:type="pct"/>
            <w:tcBorders>
              <w:top w:val="single" w:sz="4" w:space="0" w:color="auto"/>
              <w:left w:val="single" w:sz="4" w:space="0" w:color="auto"/>
              <w:bottom w:val="single" w:sz="4" w:space="0" w:color="auto"/>
              <w:right w:val="single" w:sz="4" w:space="0" w:color="auto"/>
            </w:tcBorders>
            <w:vAlign w:val="center"/>
          </w:tcPr>
          <w:p w14:paraId="72783E5D" w14:textId="77777777" w:rsidR="000C6E7B" w:rsidRPr="000C6E7B" w:rsidRDefault="000C6E7B" w:rsidP="000C6E7B">
            <w:pPr>
              <w:autoSpaceDE w:val="0"/>
              <w:autoSpaceDN w:val="0"/>
              <w:adjustRightInd w:val="0"/>
              <w:jc w:val="center"/>
              <w:rPr>
                <w:rFonts w:eastAsia="Calibri"/>
                <w:sz w:val="20"/>
                <w:szCs w:val="20"/>
                <w:lang w:eastAsia="en-US"/>
              </w:rPr>
            </w:pPr>
            <w:r w:rsidRPr="000C6E7B">
              <w:rPr>
                <w:rFonts w:eastAsia="Calibri"/>
                <w:sz w:val="20"/>
                <w:szCs w:val="20"/>
                <w:lang w:eastAsia="en-US"/>
              </w:rPr>
              <w:t>565,417</w:t>
            </w:r>
          </w:p>
        </w:tc>
        <w:tc>
          <w:tcPr>
            <w:tcW w:w="380" w:type="pct"/>
            <w:tcBorders>
              <w:top w:val="single" w:sz="4" w:space="0" w:color="auto"/>
              <w:left w:val="single" w:sz="4" w:space="0" w:color="auto"/>
              <w:bottom w:val="single" w:sz="4" w:space="0" w:color="auto"/>
              <w:right w:val="single" w:sz="4" w:space="0" w:color="auto"/>
            </w:tcBorders>
            <w:vAlign w:val="center"/>
          </w:tcPr>
          <w:p w14:paraId="09FD5938" w14:textId="77777777" w:rsidR="000C6E7B" w:rsidRPr="000C6E7B" w:rsidRDefault="000C6E7B" w:rsidP="000C6E7B">
            <w:pPr>
              <w:autoSpaceDE w:val="0"/>
              <w:autoSpaceDN w:val="0"/>
              <w:adjustRightInd w:val="0"/>
              <w:jc w:val="center"/>
              <w:rPr>
                <w:rFonts w:eastAsia="Calibri"/>
                <w:sz w:val="20"/>
                <w:szCs w:val="20"/>
                <w:lang w:eastAsia="en-US"/>
              </w:rPr>
            </w:pPr>
            <w:r w:rsidRPr="000C6E7B">
              <w:rPr>
                <w:rFonts w:eastAsia="Calibri"/>
                <w:sz w:val="20"/>
                <w:szCs w:val="20"/>
                <w:lang w:eastAsia="en-US"/>
              </w:rPr>
              <w:t>114,061</w:t>
            </w:r>
          </w:p>
        </w:tc>
        <w:tc>
          <w:tcPr>
            <w:tcW w:w="226" w:type="pct"/>
            <w:tcBorders>
              <w:top w:val="single" w:sz="4" w:space="0" w:color="auto"/>
              <w:left w:val="single" w:sz="4" w:space="0" w:color="auto"/>
              <w:bottom w:val="single" w:sz="4" w:space="0" w:color="auto"/>
              <w:right w:val="single" w:sz="4" w:space="0" w:color="auto"/>
            </w:tcBorders>
            <w:vAlign w:val="center"/>
          </w:tcPr>
          <w:p w14:paraId="57546E51" w14:textId="77777777" w:rsidR="000C6E7B" w:rsidRPr="000C6E7B" w:rsidRDefault="000C6E7B" w:rsidP="000C6E7B">
            <w:pPr>
              <w:autoSpaceDE w:val="0"/>
              <w:autoSpaceDN w:val="0"/>
              <w:adjustRightInd w:val="0"/>
              <w:jc w:val="center"/>
              <w:rPr>
                <w:rFonts w:eastAsia="Calibri"/>
                <w:sz w:val="20"/>
                <w:szCs w:val="20"/>
                <w:lang w:eastAsia="en-US"/>
              </w:rPr>
            </w:pPr>
            <w:r w:rsidRPr="000C6E7B">
              <w:rPr>
                <w:rFonts w:eastAsia="Calibri"/>
                <w:sz w:val="20"/>
                <w:szCs w:val="20"/>
                <w:lang w:eastAsia="en-US"/>
              </w:rPr>
              <w:t>х</w:t>
            </w:r>
          </w:p>
        </w:tc>
        <w:tc>
          <w:tcPr>
            <w:tcW w:w="394" w:type="pct"/>
            <w:tcBorders>
              <w:top w:val="single" w:sz="4" w:space="0" w:color="auto"/>
              <w:left w:val="single" w:sz="4" w:space="0" w:color="auto"/>
              <w:bottom w:val="single" w:sz="4" w:space="0" w:color="auto"/>
              <w:right w:val="single" w:sz="4" w:space="0" w:color="auto"/>
            </w:tcBorders>
            <w:vAlign w:val="center"/>
          </w:tcPr>
          <w:p w14:paraId="5D19035F" w14:textId="77777777" w:rsidR="000C6E7B" w:rsidRPr="000C6E7B" w:rsidRDefault="000C6E7B" w:rsidP="000C6E7B">
            <w:pPr>
              <w:autoSpaceDE w:val="0"/>
              <w:autoSpaceDN w:val="0"/>
              <w:adjustRightInd w:val="0"/>
              <w:jc w:val="center"/>
              <w:rPr>
                <w:rFonts w:eastAsia="Calibri"/>
                <w:sz w:val="20"/>
                <w:szCs w:val="20"/>
                <w:lang w:eastAsia="en-US"/>
              </w:rPr>
            </w:pPr>
            <w:r w:rsidRPr="000C6E7B">
              <w:rPr>
                <w:rFonts w:eastAsia="Calibri"/>
                <w:sz w:val="20"/>
                <w:szCs w:val="20"/>
                <w:lang w:eastAsia="en-US"/>
              </w:rPr>
              <w:t>1 025,979</w:t>
            </w:r>
          </w:p>
        </w:tc>
        <w:tc>
          <w:tcPr>
            <w:tcW w:w="367" w:type="pct"/>
            <w:tcBorders>
              <w:top w:val="single" w:sz="4" w:space="0" w:color="auto"/>
              <w:left w:val="single" w:sz="4" w:space="0" w:color="auto"/>
              <w:bottom w:val="single" w:sz="4" w:space="0" w:color="auto"/>
              <w:right w:val="single" w:sz="4" w:space="0" w:color="auto"/>
            </w:tcBorders>
            <w:vAlign w:val="center"/>
          </w:tcPr>
          <w:p w14:paraId="23A34D92" w14:textId="77777777" w:rsidR="000C6E7B" w:rsidRPr="000C6E7B" w:rsidRDefault="000C6E7B" w:rsidP="000C6E7B">
            <w:pPr>
              <w:autoSpaceDE w:val="0"/>
              <w:autoSpaceDN w:val="0"/>
              <w:adjustRightInd w:val="0"/>
              <w:jc w:val="center"/>
              <w:rPr>
                <w:rFonts w:eastAsia="Calibri"/>
                <w:sz w:val="20"/>
                <w:szCs w:val="20"/>
                <w:lang w:eastAsia="en-US"/>
              </w:rPr>
            </w:pPr>
            <w:r w:rsidRPr="000C6E7B">
              <w:rPr>
                <w:rFonts w:eastAsia="Calibri"/>
                <w:sz w:val="20"/>
                <w:szCs w:val="20"/>
                <w:lang w:eastAsia="en-US"/>
              </w:rPr>
              <w:t>283,589</w:t>
            </w:r>
          </w:p>
        </w:tc>
        <w:tc>
          <w:tcPr>
            <w:tcW w:w="460" w:type="pct"/>
            <w:tcBorders>
              <w:top w:val="single" w:sz="4" w:space="0" w:color="auto"/>
              <w:left w:val="single" w:sz="4" w:space="0" w:color="auto"/>
              <w:bottom w:val="single" w:sz="4" w:space="0" w:color="auto"/>
              <w:right w:val="single" w:sz="4" w:space="0" w:color="auto"/>
            </w:tcBorders>
            <w:vAlign w:val="center"/>
          </w:tcPr>
          <w:p w14:paraId="4AE3AFC2" w14:textId="77777777" w:rsidR="000C6E7B" w:rsidRPr="000C6E7B" w:rsidRDefault="000C6E7B" w:rsidP="000C6E7B">
            <w:pPr>
              <w:autoSpaceDE w:val="0"/>
              <w:autoSpaceDN w:val="0"/>
              <w:adjustRightInd w:val="0"/>
              <w:jc w:val="center"/>
              <w:rPr>
                <w:rFonts w:eastAsia="Calibri"/>
                <w:sz w:val="20"/>
                <w:szCs w:val="20"/>
                <w:lang w:eastAsia="en-US"/>
              </w:rPr>
            </w:pPr>
            <w:r w:rsidRPr="000C6E7B">
              <w:rPr>
                <w:rFonts w:eastAsia="Calibri"/>
                <w:sz w:val="20"/>
                <w:szCs w:val="20"/>
                <w:lang w:eastAsia="en-US"/>
              </w:rPr>
              <w:t>473,148</w:t>
            </w:r>
          </w:p>
        </w:tc>
        <w:tc>
          <w:tcPr>
            <w:tcW w:w="389" w:type="pct"/>
            <w:tcBorders>
              <w:top w:val="single" w:sz="4" w:space="0" w:color="auto"/>
              <w:left w:val="single" w:sz="4" w:space="0" w:color="auto"/>
              <w:bottom w:val="single" w:sz="4" w:space="0" w:color="auto"/>
              <w:right w:val="single" w:sz="4" w:space="0" w:color="auto"/>
            </w:tcBorders>
            <w:vAlign w:val="center"/>
          </w:tcPr>
          <w:p w14:paraId="1BDA7787" w14:textId="77777777" w:rsidR="000C6E7B" w:rsidRPr="000C6E7B" w:rsidRDefault="000C6E7B" w:rsidP="000C6E7B">
            <w:pPr>
              <w:autoSpaceDE w:val="0"/>
              <w:autoSpaceDN w:val="0"/>
              <w:adjustRightInd w:val="0"/>
              <w:jc w:val="center"/>
              <w:rPr>
                <w:rFonts w:eastAsia="Calibri"/>
                <w:sz w:val="20"/>
                <w:szCs w:val="20"/>
                <w:lang w:eastAsia="en-US"/>
              </w:rPr>
            </w:pPr>
            <w:r w:rsidRPr="000C6E7B">
              <w:rPr>
                <w:rFonts w:eastAsia="Calibri"/>
                <w:sz w:val="20"/>
                <w:szCs w:val="20"/>
                <w:lang w:eastAsia="en-US"/>
              </w:rPr>
              <w:t>103,242</w:t>
            </w:r>
          </w:p>
        </w:tc>
      </w:tr>
    </w:tbl>
    <w:p w14:paraId="79AB6B17" w14:textId="77777777" w:rsidR="000C6E7B" w:rsidRPr="000C6E7B" w:rsidRDefault="000C6E7B" w:rsidP="000C6E7B">
      <w:pPr>
        <w:spacing w:after="200" w:line="276" w:lineRule="auto"/>
        <w:rPr>
          <w:sz w:val="28"/>
          <w:szCs w:val="28"/>
        </w:rPr>
      </w:pPr>
    </w:p>
    <w:p w14:paraId="40385874" w14:textId="77777777" w:rsidR="000C6E7B" w:rsidRPr="000C6E7B" w:rsidRDefault="000C6E7B" w:rsidP="000C6E7B">
      <w:pPr>
        <w:ind w:left="7080" w:firstLine="708"/>
        <w:jc w:val="center"/>
        <w:rPr>
          <w:sz w:val="28"/>
          <w:szCs w:val="28"/>
        </w:rPr>
        <w:sectPr w:rsidR="000C6E7B" w:rsidRPr="000C6E7B" w:rsidSect="008D268E">
          <w:pgSz w:w="16838" w:h="11906" w:orient="landscape"/>
          <w:pgMar w:top="851" w:right="1134" w:bottom="567" w:left="1134" w:header="708" w:footer="708" w:gutter="0"/>
          <w:cols w:space="708"/>
          <w:docGrid w:linePitch="360"/>
        </w:sectPr>
      </w:pPr>
    </w:p>
    <w:p w14:paraId="74095900" w14:textId="673E694D" w:rsidR="000C6E7B" w:rsidRPr="00081AD4" w:rsidRDefault="000C6E7B" w:rsidP="000C6E7B">
      <w:pPr>
        <w:tabs>
          <w:tab w:val="left" w:pos="5580"/>
          <w:tab w:val="left" w:pos="9498"/>
        </w:tabs>
        <w:ind w:left="-961" w:right="-569" w:firstLine="10884"/>
        <w:rPr>
          <w:color w:val="000000" w:themeColor="text1"/>
        </w:rPr>
      </w:pPr>
      <w:r w:rsidRPr="00081AD4">
        <w:rPr>
          <w:color w:val="000000" w:themeColor="text1"/>
        </w:rPr>
        <w:lastRenderedPageBreak/>
        <w:t xml:space="preserve">Приложение № </w:t>
      </w:r>
      <w:r>
        <w:rPr>
          <w:color w:val="000000" w:themeColor="text1"/>
        </w:rPr>
        <w:t xml:space="preserve">26 </w:t>
      </w:r>
      <w:r w:rsidR="007F5696" w:rsidRPr="00081AD4">
        <w:rPr>
          <w:color w:val="000000" w:themeColor="text1"/>
        </w:rPr>
        <w:t>к</w:t>
      </w:r>
      <w:r w:rsidR="007F5696">
        <w:rPr>
          <w:color w:val="000000" w:themeColor="text1"/>
        </w:rPr>
        <w:t xml:space="preserve"> протоколу </w:t>
      </w:r>
      <w:r w:rsidRPr="00081AD4">
        <w:rPr>
          <w:color w:val="000000" w:themeColor="text1"/>
        </w:rPr>
        <w:t xml:space="preserve">№ </w:t>
      </w:r>
      <w:r>
        <w:rPr>
          <w:color w:val="000000" w:themeColor="text1"/>
        </w:rPr>
        <w:t>61</w:t>
      </w:r>
    </w:p>
    <w:p w14:paraId="25A84804" w14:textId="77777777" w:rsidR="000C6E7B" w:rsidRPr="00081AD4" w:rsidRDefault="000C6E7B" w:rsidP="000C6E7B">
      <w:pPr>
        <w:tabs>
          <w:tab w:val="left" w:pos="5580"/>
          <w:tab w:val="left" w:pos="9498"/>
        </w:tabs>
        <w:ind w:left="-961" w:right="-569" w:firstLine="10884"/>
        <w:rPr>
          <w:color w:val="000000" w:themeColor="text1"/>
        </w:rPr>
      </w:pPr>
      <w:r w:rsidRPr="00081AD4">
        <w:rPr>
          <w:color w:val="000000" w:themeColor="text1"/>
        </w:rPr>
        <w:t xml:space="preserve">заседания </w:t>
      </w:r>
      <w:r>
        <w:rPr>
          <w:color w:val="000000" w:themeColor="text1"/>
        </w:rPr>
        <w:t>п</w:t>
      </w:r>
      <w:r w:rsidRPr="00081AD4">
        <w:rPr>
          <w:color w:val="000000" w:themeColor="text1"/>
        </w:rPr>
        <w:t>равления Региональной</w:t>
      </w:r>
    </w:p>
    <w:p w14:paraId="43DF9466" w14:textId="77777777" w:rsidR="000C6E7B" w:rsidRPr="00081AD4" w:rsidRDefault="000C6E7B" w:rsidP="000C6E7B">
      <w:pPr>
        <w:tabs>
          <w:tab w:val="left" w:pos="5580"/>
          <w:tab w:val="left" w:pos="9498"/>
        </w:tabs>
        <w:ind w:left="-961" w:right="-569" w:firstLine="10884"/>
        <w:rPr>
          <w:color w:val="000000" w:themeColor="text1"/>
        </w:rPr>
      </w:pPr>
      <w:r w:rsidRPr="00081AD4">
        <w:rPr>
          <w:color w:val="000000" w:themeColor="text1"/>
        </w:rPr>
        <w:t>энергетической комиссии</w:t>
      </w:r>
    </w:p>
    <w:p w14:paraId="734CE9D0" w14:textId="77777777" w:rsidR="000C6E7B" w:rsidRDefault="000C6E7B" w:rsidP="000C6E7B">
      <w:pPr>
        <w:tabs>
          <w:tab w:val="left" w:pos="5580"/>
          <w:tab w:val="left" w:pos="9498"/>
        </w:tabs>
        <w:ind w:left="-961" w:right="-569" w:firstLine="10884"/>
        <w:rPr>
          <w:color w:val="000000" w:themeColor="text1"/>
        </w:rPr>
      </w:pPr>
      <w:r w:rsidRPr="00081AD4">
        <w:rPr>
          <w:color w:val="000000" w:themeColor="text1"/>
        </w:rPr>
        <w:t xml:space="preserve">Кузбасса от </w:t>
      </w:r>
      <w:r>
        <w:rPr>
          <w:color w:val="000000" w:themeColor="text1"/>
        </w:rPr>
        <w:t>01</w:t>
      </w:r>
      <w:r w:rsidRPr="00081AD4">
        <w:rPr>
          <w:color w:val="000000" w:themeColor="text1"/>
        </w:rPr>
        <w:t>.</w:t>
      </w:r>
      <w:r>
        <w:rPr>
          <w:color w:val="000000" w:themeColor="text1"/>
        </w:rPr>
        <w:t>10</w:t>
      </w:r>
      <w:r w:rsidRPr="00081AD4">
        <w:rPr>
          <w:color w:val="000000" w:themeColor="text1"/>
        </w:rPr>
        <w:t>.202</w:t>
      </w:r>
      <w:r>
        <w:rPr>
          <w:color w:val="000000" w:themeColor="text1"/>
        </w:rPr>
        <w:t>1</w:t>
      </w:r>
    </w:p>
    <w:p w14:paraId="76F75D26" w14:textId="77777777" w:rsidR="000C6E7B" w:rsidRPr="000C6E7B" w:rsidRDefault="000C6E7B" w:rsidP="000C6E7B">
      <w:pPr>
        <w:jc w:val="center"/>
        <w:rPr>
          <w:b/>
          <w:bCs/>
          <w:sz w:val="28"/>
          <w:szCs w:val="28"/>
        </w:rPr>
      </w:pPr>
    </w:p>
    <w:p w14:paraId="0ABD8068" w14:textId="77777777" w:rsidR="000C6E7B" w:rsidRPr="000C6E7B" w:rsidRDefault="000C6E7B" w:rsidP="000C6E7B">
      <w:pPr>
        <w:jc w:val="center"/>
        <w:rPr>
          <w:b/>
          <w:bCs/>
          <w:sz w:val="28"/>
          <w:szCs w:val="28"/>
        </w:rPr>
      </w:pPr>
      <w:r w:rsidRPr="000C6E7B">
        <w:rPr>
          <w:b/>
          <w:bCs/>
          <w:sz w:val="28"/>
          <w:szCs w:val="28"/>
        </w:rPr>
        <w:t xml:space="preserve">Единые (котловые) тарифы на услуги по передаче электрической энергии по сетям Кемеровской </w:t>
      </w:r>
    </w:p>
    <w:p w14:paraId="22F3C42A" w14:textId="77777777" w:rsidR="000C6E7B" w:rsidRPr="000C6E7B" w:rsidRDefault="000C6E7B" w:rsidP="000C6E7B">
      <w:pPr>
        <w:jc w:val="center"/>
        <w:rPr>
          <w:b/>
          <w:bCs/>
          <w:sz w:val="28"/>
          <w:szCs w:val="28"/>
        </w:rPr>
      </w:pPr>
      <w:r w:rsidRPr="000C6E7B">
        <w:rPr>
          <w:b/>
          <w:bCs/>
          <w:sz w:val="28"/>
          <w:szCs w:val="28"/>
        </w:rPr>
        <w:t xml:space="preserve">области-Кузбасса, поставляемой населению и приравненным к нему категориям потребителей </w:t>
      </w:r>
    </w:p>
    <w:p w14:paraId="7CB94370" w14:textId="77777777" w:rsidR="000C6E7B" w:rsidRPr="000C6E7B" w:rsidRDefault="000C6E7B" w:rsidP="000C6E7B">
      <w:pPr>
        <w:jc w:val="center"/>
        <w:rPr>
          <w:b/>
          <w:bCs/>
          <w:sz w:val="28"/>
          <w:szCs w:val="20"/>
        </w:rPr>
      </w:pPr>
      <w:r w:rsidRPr="000C6E7B">
        <w:rPr>
          <w:b/>
          <w:bCs/>
          <w:sz w:val="28"/>
          <w:szCs w:val="20"/>
        </w:rPr>
        <w:t>с 01.10.2021 по 31.12.2021</w:t>
      </w:r>
    </w:p>
    <w:tbl>
      <w:tblPr>
        <w:tblW w:w="5061" w:type="pct"/>
        <w:tblCellMar>
          <w:top w:w="102" w:type="dxa"/>
          <w:left w:w="62" w:type="dxa"/>
          <w:bottom w:w="102" w:type="dxa"/>
          <w:right w:w="62" w:type="dxa"/>
        </w:tblCellMar>
        <w:tblLook w:val="0000" w:firstRow="0" w:lastRow="0" w:firstColumn="0" w:lastColumn="0" w:noHBand="0" w:noVBand="0"/>
      </w:tblPr>
      <w:tblGrid>
        <w:gridCol w:w="982"/>
        <w:gridCol w:w="8218"/>
        <w:gridCol w:w="1786"/>
        <w:gridCol w:w="3752"/>
      </w:tblGrid>
      <w:tr w:rsidR="000C6E7B" w:rsidRPr="000C6E7B" w14:paraId="223A9578" w14:textId="77777777" w:rsidTr="002D6968">
        <w:tc>
          <w:tcPr>
            <w:tcW w:w="333" w:type="pct"/>
            <w:tcBorders>
              <w:top w:val="single" w:sz="4" w:space="0" w:color="auto"/>
              <w:left w:val="single" w:sz="4" w:space="0" w:color="auto"/>
              <w:bottom w:val="single" w:sz="4" w:space="0" w:color="auto"/>
              <w:right w:val="single" w:sz="4" w:space="0" w:color="auto"/>
            </w:tcBorders>
            <w:vAlign w:val="center"/>
          </w:tcPr>
          <w:p w14:paraId="6A5D2B20" w14:textId="77777777" w:rsidR="000C6E7B" w:rsidRPr="000C6E7B" w:rsidRDefault="000C6E7B" w:rsidP="000C6E7B">
            <w:pPr>
              <w:autoSpaceDE w:val="0"/>
              <w:autoSpaceDN w:val="0"/>
              <w:adjustRightInd w:val="0"/>
              <w:jc w:val="center"/>
              <w:rPr>
                <w:rFonts w:eastAsia="Calibri"/>
                <w:lang w:eastAsia="en-US"/>
              </w:rPr>
            </w:pPr>
            <w:r w:rsidRPr="000C6E7B">
              <w:rPr>
                <w:rFonts w:eastAsia="Calibri"/>
                <w:lang w:eastAsia="en-US"/>
              </w:rPr>
              <w:t>№ п/п</w:t>
            </w:r>
          </w:p>
        </w:tc>
        <w:tc>
          <w:tcPr>
            <w:tcW w:w="2788" w:type="pct"/>
            <w:tcBorders>
              <w:top w:val="single" w:sz="4" w:space="0" w:color="auto"/>
              <w:left w:val="single" w:sz="4" w:space="0" w:color="auto"/>
              <w:bottom w:val="single" w:sz="4" w:space="0" w:color="auto"/>
              <w:right w:val="single" w:sz="4" w:space="0" w:color="auto"/>
            </w:tcBorders>
            <w:vAlign w:val="center"/>
          </w:tcPr>
          <w:p w14:paraId="134C6C2E" w14:textId="77777777" w:rsidR="000C6E7B" w:rsidRPr="000C6E7B" w:rsidRDefault="000C6E7B" w:rsidP="000C6E7B">
            <w:pPr>
              <w:autoSpaceDE w:val="0"/>
              <w:autoSpaceDN w:val="0"/>
              <w:adjustRightInd w:val="0"/>
              <w:jc w:val="center"/>
              <w:rPr>
                <w:rFonts w:eastAsia="Calibri"/>
                <w:lang w:eastAsia="en-US"/>
              </w:rPr>
            </w:pPr>
            <w:r w:rsidRPr="000C6E7B">
              <w:rPr>
                <w:rFonts w:eastAsia="Calibri"/>
                <w:lang w:eastAsia="en-US"/>
              </w:rPr>
              <w:t>Тарифные группы потребителей электрической энергии (мощности)</w:t>
            </w:r>
          </w:p>
        </w:tc>
        <w:tc>
          <w:tcPr>
            <w:tcW w:w="606" w:type="pct"/>
            <w:tcBorders>
              <w:top w:val="single" w:sz="4" w:space="0" w:color="auto"/>
              <w:left w:val="single" w:sz="4" w:space="0" w:color="auto"/>
              <w:bottom w:val="single" w:sz="4" w:space="0" w:color="auto"/>
              <w:right w:val="single" w:sz="4" w:space="0" w:color="auto"/>
            </w:tcBorders>
          </w:tcPr>
          <w:p w14:paraId="75DED65B" w14:textId="77777777" w:rsidR="000C6E7B" w:rsidRPr="000C6E7B" w:rsidRDefault="000C6E7B" w:rsidP="000C6E7B">
            <w:pPr>
              <w:autoSpaceDE w:val="0"/>
              <w:autoSpaceDN w:val="0"/>
              <w:adjustRightInd w:val="0"/>
              <w:jc w:val="center"/>
              <w:rPr>
                <w:rFonts w:eastAsia="Calibri"/>
                <w:lang w:eastAsia="en-US"/>
              </w:rPr>
            </w:pPr>
            <w:r w:rsidRPr="000C6E7B">
              <w:rPr>
                <w:rFonts w:eastAsia="Calibri"/>
                <w:lang w:eastAsia="en-US"/>
              </w:rPr>
              <w:t>Единица измерения</w:t>
            </w:r>
          </w:p>
        </w:tc>
        <w:tc>
          <w:tcPr>
            <w:tcW w:w="1273" w:type="pct"/>
            <w:tcBorders>
              <w:top w:val="single" w:sz="4" w:space="0" w:color="auto"/>
              <w:left w:val="single" w:sz="4" w:space="0" w:color="auto"/>
              <w:bottom w:val="single" w:sz="4" w:space="0" w:color="auto"/>
              <w:right w:val="single" w:sz="4" w:space="0" w:color="auto"/>
            </w:tcBorders>
            <w:vAlign w:val="center"/>
          </w:tcPr>
          <w:p w14:paraId="00D2635D" w14:textId="77777777" w:rsidR="000C6E7B" w:rsidRPr="000C6E7B" w:rsidRDefault="000C6E7B" w:rsidP="000C6E7B">
            <w:pPr>
              <w:autoSpaceDE w:val="0"/>
              <w:autoSpaceDN w:val="0"/>
              <w:adjustRightInd w:val="0"/>
              <w:jc w:val="center"/>
              <w:rPr>
                <w:rFonts w:eastAsia="Calibri"/>
                <w:lang w:eastAsia="en-US"/>
              </w:rPr>
            </w:pPr>
            <w:r w:rsidRPr="000C6E7B">
              <w:rPr>
                <w:rFonts w:eastAsia="Calibri"/>
                <w:lang w:eastAsia="en-US"/>
              </w:rPr>
              <w:t>с 01.10.2021 по 31.12.2021</w:t>
            </w:r>
          </w:p>
        </w:tc>
      </w:tr>
      <w:tr w:rsidR="000C6E7B" w:rsidRPr="000C6E7B" w14:paraId="4B448B17" w14:textId="77777777" w:rsidTr="002D6968">
        <w:trPr>
          <w:trHeight w:hRule="exact" w:val="397"/>
        </w:trPr>
        <w:tc>
          <w:tcPr>
            <w:tcW w:w="333" w:type="pct"/>
            <w:tcBorders>
              <w:top w:val="single" w:sz="4" w:space="0" w:color="auto"/>
              <w:left w:val="single" w:sz="4" w:space="0" w:color="auto"/>
              <w:bottom w:val="single" w:sz="4" w:space="0" w:color="auto"/>
              <w:right w:val="single" w:sz="4" w:space="0" w:color="auto"/>
            </w:tcBorders>
            <w:vAlign w:val="center"/>
          </w:tcPr>
          <w:p w14:paraId="3C84D64A" w14:textId="77777777" w:rsidR="000C6E7B" w:rsidRPr="000C6E7B" w:rsidRDefault="000C6E7B" w:rsidP="000C6E7B">
            <w:pPr>
              <w:autoSpaceDE w:val="0"/>
              <w:autoSpaceDN w:val="0"/>
              <w:adjustRightInd w:val="0"/>
              <w:jc w:val="center"/>
              <w:rPr>
                <w:rFonts w:eastAsia="Calibri"/>
                <w:lang w:eastAsia="en-US"/>
              </w:rPr>
            </w:pPr>
            <w:r w:rsidRPr="000C6E7B">
              <w:rPr>
                <w:rFonts w:eastAsia="Calibri"/>
                <w:lang w:eastAsia="en-US"/>
              </w:rPr>
              <w:t>1</w:t>
            </w:r>
          </w:p>
        </w:tc>
        <w:tc>
          <w:tcPr>
            <w:tcW w:w="2788" w:type="pct"/>
            <w:tcBorders>
              <w:top w:val="single" w:sz="4" w:space="0" w:color="auto"/>
              <w:left w:val="single" w:sz="4" w:space="0" w:color="auto"/>
              <w:bottom w:val="single" w:sz="4" w:space="0" w:color="auto"/>
              <w:right w:val="single" w:sz="4" w:space="0" w:color="auto"/>
            </w:tcBorders>
            <w:vAlign w:val="center"/>
          </w:tcPr>
          <w:p w14:paraId="4F1DB4FA" w14:textId="77777777" w:rsidR="000C6E7B" w:rsidRPr="000C6E7B" w:rsidRDefault="000C6E7B" w:rsidP="000C6E7B">
            <w:pPr>
              <w:autoSpaceDE w:val="0"/>
              <w:autoSpaceDN w:val="0"/>
              <w:adjustRightInd w:val="0"/>
              <w:jc w:val="center"/>
              <w:rPr>
                <w:rFonts w:eastAsia="Calibri"/>
                <w:lang w:eastAsia="en-US"/>
              </w:rPr>
            </w:pPr>
            <w:r w:rsidRPr="000C6E7B">
              <w:rPr>
                <w:rFonts w:eastAsia="Calibri"/>
                <w:lang w:eastAsia="en-US"/>
              </w:rPr>
              <w:t>2</w:t>
            </w:r>
          </w:p>
        </w:tc>
        <w:tc>
          <w:tcPr>
            <w:tcW w:w="606" w:type="pct"/>
            <w:tcBorders>
              <w:top w:val="single" w:sz="4" w:space="0" w:color="auto"/>
              <w:left w:val="single" w:sz="4" w:space="0" w:color="auto"/>
              <w:bottom w:val="single" w:sz="4" w:space="0" w:color="auto"/>
              <w:right w:val="single" w:sz="4" w:space="0" w:color="auto"/>
            </w:tcBorders>
            <w:vAlign w:val="center"/>
          </w:tcPr>
          <w:p w14:paraId="41B4C61E" w14:textId="77777777" w:rsidR="000C6E7B" w:rsidRPr="000C6E7B" w:rsidRDefault="000C6E7B" w:rsidP="000C6E7B">
            <w:pPr>
              <w:autoSpaceDE w:val="0"/>
              <w:autoSpaceDN w:val="0"/>
              <w:adjustRightInd w:val="0"/>
              <w:jc w:val="center"/>
              <w:rPr>
                <w:rFonts w:eastAsia="Calibri"/>
                <w:lang w:eastAsia="en-US"/>
              </w:rPr>
            </w:pPr>
            <w:r w:rsidRPr="000C6E7B">
              <w:rPr>
                <w:rFonts w:eastAsia="Calibri"/>
                <w:lang w:eastAsia="en-US"/>
              </w:rPr>
              <w:t>3</w:t>
            </w:r>
          </w:p>
        </w:tc>
        <w:tc>
          <w:tcPr>
            <w:tcW w:w="1273" w:type="pct"/>
            <w:tcBorders>
              <w:top w:val="single" w:sz="4" w:space="0" w:color="auto"/>
              <w:left w:val="single" w:sz="4" w:space="0" w:color="auto"/>
              <w:bottom w:val="single" w:sz="4" w:space="0" w:color="auto"/>
              <w:right w:val="single" w:sz="4" w:space="0" w:color="auto"/>
            </w:tcBorders>
            <w:vAlign w:val="center"/>
          </w:tcPr>
          <w:p w14:paraId="4F214AEF" w14:textId="77777777" w:rsidR="000C6E7B" w:rsidRPr="000C6E7B" w:rsidRDefault="000C6E7B" w:rsidP="000C6E7B">
            <w:pPr>
              <w:autoSpaceDE w:val="0"/>
              <w:autoSpaceDN w:val="0"/>
              <w:adjustRightInd w:val="0"/>
              <w:jc w:val="center"/>
              <w:rPr>
                <w:rFonts w:eastAsia="Calibri"/>
                <w:lang w:eastAsia="en-US"/>
              </w:rPr>
            </w:pPr>
            <w:r w:rsidRPr="000C6E7B">
              <w:rPr>
                <w:rFonts w:eastAsia="Calibri"/>
                <w:lang w:eastAsia="en-US"/>
              </w:rPr>
              <w:t>4</w:t>
            </w:r>
          </w:p>
        </w:tc>
      </w:tr>
      <w:tr w:rsidR="000C6E7B" w:rsidRPr="000C6E7B" w14:paraId="7F4436A9" w14:textId="77777777" w:rsidTr="002D6968">
        <w:tc>
          <w:tcPr>
            <w:tcW w:w="333" w:type="pct"/>
            <w:tcBorders>
              <w:top w:val="single" w:sz="4" w:space="0" w:color="auto"/>
              <w:left w:val="single" w:sz="4" w:space="0" w:color="auto"/>
              <w:bottom w:val="single" w:sz="4" w:space="0" w:color="auto"/>
              <w:right w:val="single" w:sz="4" w:space="0" w:color="auto"/>
            </w:tcBorders>
            <w:vAlign w:val="center"/>
          </w:tcPr>
          <w:p w14:paraId="1F98CA26" w14:textId="77777777" w:rsidR="000C6E7B" w:rsidRPr="000C6E7B" w:rsidRDefault="000C6E7B" w:rsidP="000C6E7B">
            <w:pPr>
              <w:autoSpaceDE w:val="0"/>
              <w:autoSpaceDN w:val="0"/>
              <w:adjustRightInd w:val="0"/>
              <w:jc w:val="center"/>
              <w:rPr>
                <w:rFonts w:eastAsia="Calibri"/>
                <w:lang w:eastAsia="en-US"/>
              </w:rPr>
            </w:pPr>
            <w:r w:rsidRPr="000C6E7B">
              <w:rPr>
                <w:rFonts w:eastAsia="Calibri"/>
                <w:lang w:eastAsia="en-US"/>
              </w:rPr>
              <w:t>1</w:t>
            </w:r>
          </w:p>
        </w:tc>
        <w:tc>
          <w:tcPr>
            <w:tcW w:w="4667" w:type="pct"/>
            <w:gridSpan w:val="3"/>
            <w:tcBorders>
              <w:top w:val="single" w:sz="4" w:space="0" w:color="auto"/>
              <w:left w:val="single" w:sz="4" w:space="0" w:color="auto"/>
              <w:bottom w:val="single" w:sz="4" w:space="0" w:color="auto"/>
              <w:right w:val="single" w:sz="4" w:space="0" w:color="auto"/>
            </w:tcBorders>
          </w:tcPr>
          <w:p w14:paraId="438FD0A6" w14:textId="77777777" w:rsidR="000C6E7B" w:rsidRPr="000C6E7B" w:rsidRDefault="000C6E7B" w:rsidP="000C6E7B">
            <w:pPr>
              <w:autoSpaceDE w:val="0"/>
              <w:autoSpaceDN w:val="0"/>
              <w:adjustRightInd w:val="0"/>
              <w:ind w:firstLine="427"/>
              <w:rPr>
                <w:rFonts w:eastAsia="Calibri"/>
                <w:lang w:eastAsia="en-US"/>
              </w:rPr>
            </w:pPr>
            <w:r w:rsidRPr="000C6E7B">
              <w:rPr>
                <w:rFonts w:eastAsia="Calibri"/>
                <w:lang w:eastAsia="en-US"/>
              </w:rPr>
              <w:t>Население и приравненные к нему категории потребителей (тарифы указываются без учета НДС)</w:t>
            </w:r>
          </w:p>
        </w:tc>
      </w:tr>
      <w:tr w:rsidR="000C6E7B" w:rsidRPr="000C6E7B" w14:paraId="38704A7D" w14:textId="77777777" w:rsidTr="002D6968">
        <w:tc>
          <w:tcPr>
            <w:tcW w:w="333" w:type="pct"/>
            <w:tcBorders>
              <w:top w:val="single" w:sz="4" w:space="0" w:color="auto"/>
              <w:left w:val="single" w:sz="4" w:space="0" w:color="auto"/>
              <w:bottom w:val="single" w:sz="4" w:space="0" w:color="auto"/>
              <w:right w:val="single" w:sz="4" w:space="0" w:color="auto"/>
            </w:tcBorders>
            <w:vAlign w:val="center"/>
          </w:tcPr>
          <w:p w14:paraId="76F1E0BC" w14:textId="77777777" w:rsidR="000C6E7B" w:rsidRPr="000C6E7B" w:rsidRDefault="000C6E7B" w:rsidP="000C6E7B">
            <w:pPr>
              <w:autoSpaceDE w:val="0"/>
              <w:autoSpaceDN w:val="0"/>
              <w:adjustRightInd w:val="0"/>
              <w:jc w:val="center"/>
              <w:rPr>
                <w:rFonts w:eastAsia="Calibri"/>
                <w:lang w:eastAsia="en-US"/>
              </w:rPr>
            </w:pPr>
            <w:r w:rsidRPr="000C6E7B">
              <w:rPr>
                <w:rFonts w:eastAsia="Calibri"/>
                <w:lang w:eastAsia="en-US"/>
              </w:rPr>
              <w:t>1.1</w:t>
            </w:r>
          </w:p>
        </w:tc>
        <w:tc>
          <w:tcPr>
            <w:tcW w:w="4667" w:type="pct"/>
            <w:gridSpan w:val="3"/>
            <w:tcBorders>
              <w:top w:val="single" w:sz="4" w:space="0" w:color="auto"/>
              <w:left w:val="single" w:sz="4" w:space="0" w:color="auto"/>
              <w:bottom w:val="single" w:sz="4" w:space="0" w:color="auto"/>
              <w:right w:val="single" w:sz="4" w:space="0" w:color="auto"/>
            </w:tcBorders>
          </w:tcPr>
          <w:p w14:paraId="38478981" w14:textId="77777777" w:rsidR="000C6E7B" w:rsidRPr="000C6E7B" w:rsidRDefault="000C6E7B" w:rsidP="000C6E7B">
            <w:pPr>
              <w:autoSpaceDE w:val="0"/>
              <w:autoSpaceDN w:val="0"/>
              <w:adjustRightInd w:val="0"/>
              <w:ind w:firstLine="427"/>
              <w:rPr>
                <w:rFonts w:eastAsia="Calibri"/>
                <w:lang w:eastAsia="en-US"/>
              </w:rPr>
            </w:pPr>
            <w:r w:rsidRPr="000C6E7B">
              <w:rPr>
                <w:rFonts w:eastAsia="Calibri"/>
                <w:lang w:eastAsia="en-US"/>
              </w:rPr>
              <w:t>Население и приравненные к нему категории потребителей, за исключением указанных в пунктах 1.2 и 1.3:</w:t>
            </w:r>
          </w:p>
          <w:p w14:paraId="2B72E16C" w14:textId="77777777" w:rsidR="000C6E7B" w:rsidRPr="000C6E7B" w:rsidRDefault="000C6E7B" w:rsidP="000C6E7B">
            <w:pPr>
              <w:autoSpaceDE w:val="0"/>
              <w:autoSpaceDN w:val="0"/>
              <w:adjustRightInd w:val="0"/>
              <w:jc w:val="both"/>
              <w:rPr>
                <w:rFonts w:eastAsia="Calibri"/>
                <w:lang w:eastAsia="en-US"/>
              </w:rPr>
            </w:pPr>
            <w:r w:rsidRPr="000C6E7B">
              <w:rPr>
                <w:rFonts w:eastAsia="Calibri"/>
                <w:lang w:eastAsia="en-US"/>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14:paraId="713EB19E" w14:textId="77777777" w:rsidR="000C6E7B" w:rsidRPr="000C6E7B" w:rsidRDefault="000C6E7B" w:rsidP="000C6E7B">
            <w:pPr>
              <w:autoSpaceDE w:val="0"/>
              <w:autoSpaceDN w:val="0"/>
              <w:adjustRightInd w:val="0"/>
              <w:ind w:firstLine="427"/>
              <w:jc w:val="both"/>
              <w:rPr>
                <w:rFonts w:eastAsia="Calibri"/>
                <w:lang w:eastAsia="en-US"/>
              </w:rPr>
            </w:pPr>
            <w:r w:rsidRPr="000C6E7B">
              <w:rPr>
                <w:rFonts w:eastAsia="Calibri"/>
                <w:lang w:eastAsia="en-US"/>
              </w:rPr>
              <w:t>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проживания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14:paraId="0D30DBE2" w14:textId="77777777" w:rsidR="000C6E7B" w:rsidRPr="000C6E7B" w:rsidRDefault="000C6E7B" w:rsidP="000C6E7B">
            <w:pPr>
              <w:autoSpaceDE w:val="0"/>
              <w:autoSpaceDN w:val="0"/>
              <w:adjustRightInd w:val="0"/>
              <w:ind w:firstLine="427"/>
              <w:jc w:val="both"/>
              <w:rPr>
                <w:rFonts w:eastAsia="Calibri"/>
                <w:lang w:eastAsia="en-US"/>
              </w:rPr>
            </w:pPr>
            <w:r w:rsidRPr="000C6E7B">
              <w:rPr>
                <w:rFonts w:eastAsia="Calibri"/>
                <w:lang w:eastAsia="en-US"/>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p w14:paraId="26702CB8" w14:textId="77777777" w:rsidR="000C6E7B" w:rsidRPr="000C6E7B" w:rsidRDefault="000C6E7B" w:rsidP="000C6E7B">
            <w:pPr>
              <w:autoSpaceDE w:val="0"/>
              <w:autoSpaceDN w:val="0"/>
              <w:adjustRightInd w:val="0"/>
              <w:ind w:firstLine="427"/>
              <w:jc w:val="both"/>
              <w:rPr>
                <w:rFonts w:eastAsia="Calibri"/>
                <w:lang w:eastAsia="en-US"/>
              </w:rPr>
            </w:pPr>
            <w:r w:rsidRPr="000C6E7B">
              <w:rPr>
                <w:rFonts w:eastAsia="Calibri"/>
                <w:lang w:eastAsia="en-US"/>
              </w:rPr>
              <w:t>Гарантирующие поставщики, энергосбытовые, энергоснабжающие организации, приобретающие электрическую энергию (мощность) в целях дальнейшей продажи населению и приравненным к нему категориям потребителей, указанным в данном пункте</w:t>
            </w:r>
          </w:p>
        </w:tc>
      </w:tr>
      <w:tr w:rsidR="000C6E7B" w:rsidRPr="000C6E7B" w14:paraId="47440FB8" w14:textId="77777777" w:rsidTr="002D6968">
        <w:tc>
          <w:tcPr>
            <w:tcW w:w="333" w:type="pct"/>
            <w:tcBorders>
              <w:top w:val="single" w:sz="4" w:space="0" w:color="auto"/>
              <w:left w:val="single" w:sz="4" w:space="0" w:color="auto"/>
              <w:bottom w:val="single" w:sz="4" w:space="0" w:color="auto"/>
              <w:right w:val="single" w:sz="4" w:space="0" w:color="auto"/>
            </w:tcBorders>
            <w:vAlign w:val="center"/>
          </w:tcPr>
          <w:p w14:paraId="46E6675D" w14:textId="77777777" w:rsidR="000C6E7B" w:rsidRPr="000C6E7B" w:rsidRDefault="000C6E7B" w:rsidP="000C6E7B">
            <w:pPr>
              <w:autoSpaceDE w:val="0"/>
              <w:autoSpaceDN w:val="0"/>
              <w:adjustRightInd w:val="0"/>
              <w:jc w:val="center"/>
              <w:rPr>
                <w:rFonts w:eastAsia="Calibri"/>
                <w:lang w:eastAsia="en-US"/>
              </w:rPr>
            </w:pPr>
          </w:p>
        </w:tc>
        <w:tc>
          <w:tcPr>
            <w:tcW w:w="2788" w:type="pct"/>
            <w:tcBorders>
              <w:top w:val="single" w:sz="4" w:space="0" w:color="auto"/>
              <w:left w:val="single" w:sz="4" w:space="0" w:color="auto"/>
              <w:bottom w:val="single" w:sz="4" w:space="0" w:color="auto"/>
              <w:right w:val="single" w:sz="4" w:space="0" w:color="auto"/>
            </w:tcBorders>
          </w:tcPr>
          <w:p w14:paraId="10183F58" w14:textId="77777777" w:rsidR="000C6E7B" w:rsidRPr="000C6E7B" w:rsidRDefault="000C6E7B" w:rsidP="000C6E7B">
            <w:pPr>
              <w:autoSpaceDE w:val="0"/>
              <w:autoSpaceDN w:val="0"/>
              <w:adjustRightInd w:val="0"/>
              <w:ind w:firstLine="427"/>
              <w:jc w:val="both"/>
              <w:rPr>
                <w:rFonts w:eastAsia="Calibri"/>
                <w:lang w:eastAsia="en-US"/>
              </w:rPr>
            </w:pPr>
            <w:r w:rsidRPr="000C6E7B">
              <w:rPr>
                <w:rFonts w:eastAsia="Calibri"/>
                <w:lang w:eastAsia="en-US"/>
              </w:rPr>
              <w:t>Одноставочный тариф (в том числе дифференцированный по двум и по трем зонам суток)</w:t>
            </w:r>
          </w:p>
        </w:tc>
        <w:tc>
          <w:tcPr>
            <w:tcW w:w="606" w:type="pct"/>
            <w:tcBorders>
              <w:top w:val="single" w:sz="4" w:space="0" w:color="auto"/>
              <w:left w:val="single" w:sz="4" w:space="0" w:color="auto"/>
              <w:bottom w:val="single" w:sz="4" w:space="0" w:color="auto"/>
              <w:right w:val="single" w:sz="4" w:space="0" w:color="auto"/>
            </w:tcBorders>
            <w:vAlign w:val="center"/>
          </w:tcPr>
          <w:p w14:paraId="0D42BD4F" w14:textId="77777777" w:rsidR="000C6E7B" w:rsidRPr="000C6E7B" w:rsidRDefault="000C6E7B" w:rsidP="000C6E7B">
            <w:pPr>
              <w:autoSpaceDE w:val="0"/>
              <w:autoSpaceDN w:val="0"/>
              <w:adjustRightInd w:val="0"/>
              <w:ind w:right="189"/>
              <w:jc w:val="right"/>
              <w:rPr>
                <w:rFonts w:eastAsia="Calibri"/>
                <w:lang w:eastAsia="en-US"/>
              </w:rPr>
            </w:pPr>
            <w:r w:rsidRPr="000C6E7B">
              <w:rPr>
                <w:rFonts w:eastAsia="Calibri"/>
                <w:lang w:eastAsia="en-US"/>
              </w:rPr>
              <w:t>руб./кВт.ч</w:t>
            </w:r>
          </w:p>
        </w:tc>
        <w:tc>
          <w:tcPr>
            <w:tcW w:w="1273" w:type="pct"/>
            <w:tcBorders>
              <w:top w:val="single" w:sz="4" w:space="0" w:color="auto"/>
              <w:left w:val="single" w:sz="4" w:space="0" w:color="auto"/>
              <w:bottom w:val="single" w:sz="4" w:space="0" w:color="auto"/>
              <w:right w:val="single" w:sz="4" w:space="0" w:color="auto"/>
            </w:tcBorders>
            <w:vAlign w:val="center"/>
          </w:tcPr>
          <w:p w14:paraId="546524DD" w14:textId="77777777" w:rsidR="000C6E7B" w:rsidRPr="000C6E7B" w:rsidRDefault="000C6E7B" w:rsidP="000C6E7B">
            <w:pPr>
              <w:autoSpaceDE w:val="0"/>
              <w:autoSpaceDN w:val="0"/>
              <w:adjustRightInd w:val="0"/>
              <w:jc w:val="center"/>
              <w:rPr>
                <w:rFonts w:eastAsia="Calibri"/>
                <w:lang w:eastAsia="en-US"/>
              </w:rPr>
            </w:pPr>
            <w:r w:rsidRPr="000C6E7B">
              <w:rPr>
                <w:rFonts w:eastAsia="Calibri"/>
                <w:lang w:eastAsia="en-US"/>
              </w:rPr>
              <w:t>1,58938</w:t>
            </w:r>
          </w:p>
        </w:tc>
      </w:tr>
      <w:tr w:rsidR="000C6E7B" w:rsidRPr="000C6E7B" w14:paraId="412F3A24" w14:textId="77777777" w:rsidTr="002D6968">
        <w:tc>
          <w:tcPr>
            <w:tcW w:w="333" w:type="pct"/>
            <w:tcBorders>
              <w:top w:val="single" w:sz="4" w:space="0" w:color="auto"/>
              <w:left w:val="single" w:sz="4" w:space="0" w:color="auto"/>
              <w:bottom w:val="single" w:sz="4" w:space="0" w:color="auto"/>
              <w:right w:val="single" w:sz="4" w:space="0" w:color="auto"/>
            </w:tcBorders>
            <w:vAlign w:val="center"/>
          </w:tcPr>
          <w:p w14:paraId="191BF318" w14:textId="77777777" w:rsidR="000C6E7B" w:rsidRPr="000C6E7B" w:rsidRDefault="000C6E7B" w:rsidP="000C6E7B">
            <w:pPr>
              <w:autoSpaceDE w:val="0"/>
              <w:autoSpaceDN w:val="0"/>
              <w:adjustRightInd w:val="0"/>
              <w:jc w:val="center"/>
              <w:rPr>
                <w:rFonts w:eastAsia="Calibri"/>
                <w:lang w:eastAsia="en-US"/>
              </w:rPr>
            </w:pPr>
            <w:r w:rsidRPr="000C6E7B">
              <w:rPr>
                <w:rFonts w:eastAsia="Calibri"/>
                <w:lang w:eastAsia="en-US"/>
              </w:rPr>
              <w:lastRenderedPageBreak/>
              <w:t>1</w:t>
            </w:r>
          </w:p>
        </w:tc>
        <w:tc>
          <w:tcPr>
            <w:tcW w:w="2788" w:type="pct"/>
            <w:tcBorders>
              <w:top w:val="single" w:sz="4" w:space="0" w:color="auto"/>
              <w:left w:val="single" w:sz="4" w:space="0" w:color="auto"/>
              <w:bottom w:val="single" w:sz="4" w:space="0" w:color="auto"/>
              <w:right w:val="single" w:sz="4" w:space="0" w:color="auto"/>
            </w:tcBorders>
            <w:vAlign w:val="center"/>
          </w:tcPr>
          <w:p w14:paraId="60498CC0" w14:textId="77777777" w:rsidR="000C6E7B" w:rsidRPr="000C6E7B" w:rsidRDefault="000C6E7B" w:rsidP="000C6E7B">
            <w:pPr>
              <w:autoSpaceDE w:val="0"/>
              <w:autoSpaceDN w:val="0"/>
              <w:adjustRightInd w:val="0"/>
              <w:ind w:firstLine="427"/>
              <w:jc w:val="center"/>
              <w:rPr>
                <w:rFonts w:eastAsia="Calibri"/>
                <w:lang w:eastAsia="en-US"/>
              </w:rPr>
            </w:pPr>
            <w:r w:rsidRPr="000C6E7B">
              <w:rPr>
                <w:rFonts w:eastAsia="Calibri"/>
                <w:lang w:eastAsia="en-US"/>
              </w:rPr>
              <w:t>2</w:t>
            </w:r>
          </w:p>
        </w:tc>
        <w:tc>
          <w:tcPr>
            <w:tcW w:w="606" w:type="pct"/>
            <w:tcBorders>
              <w:top w:val="single" w:sz="4" w:space="0" w:color="auto"/>
              <w:left w:val="single" w:sz="4" w:space="0" w:color="auto"/>
              <w:bottom w:val="single" w:sz="4" w:space="0" w:color="auto"/>
              <w:right w:val="single" w:sz="4" w:space="0" w:color="auto"/>
            </w:tcBorders>
            <w:vAlign w:val="center"/>
          </w:tcPr>
          <w:p w14:paraId="00A981F6" w14:textId="77777777" w:rsidR="000C6E7B" w:rsidRPr="000C6E7B" w:rsidRDefault="000C6E7B" w:rsidP="000C6E7B">
            <w:pPr>
              <w:autoSpaceDE w:val="0"/>
              <w:autoSpaceDN w:val="0"/>
              <w:adjustRightInd w:val="0"/>
              <w:ind w:right="189"/>
              <w:jc w:val="center"/>
              <w:rPr>
                <w:rFonts w:eastAsia="Calibri"/>
                <w:lang w:eastAsia="en-US"/>
              </w:rPr>
            </w:pPr>
            <w:r w:rsidRPr="000C6E7B">
              <w:rPr>
                <w:rFonts w:eastAsia="Calibri"/>
                <w:lang w:eastAsia="en-US"/>
              </w:rPr>
              <w:t>3</w:t>
            </w:r>
          </w:p>
        </w:tc>
        <w:tc>
          <w:tcPr>
            <w:tcW w:w="1273" w:type="pct"/>
            <w:tcBorders>
              <w:top w:val="single" w:sz="4" w:space="0" w:color="auto"/>
              <w:left w:val="single" w:sz="4" w:space="0" w:color="auto"/>
              <w:bottom w:val="single" w:sz="4" w:space="0" w:color="auto"/>
              <w:right w:val="single" w:sz="4" w:space="0" w:color="auto"/>
            </w:tcBorders>
            <w:vAlign w:val="center"/>
          </w:tcPr>
          <w:p w14:paraId="01EB768A" w14:textId="77777777" w:rsidR="000C6E7B" w:rsidRPr="000C6E7B" w:rsidRDefault="000C6E7B" w:rsidP="000C6E7B">
            <w:pPr>
              <w:autoSpaceDE w:val="0"/>
              <w:autoSpaceDN w:val="0"/>
              <w:adjustRightInd w:val="0"/>
              <w:jc w:val="center"/>
              <w:rPr>
                <w:rFonts w:eastAsia="Calibri"/>
                <w:lang w:eastAsia="en-US"/>
              </w:rPr>
            </w:pPr>
            <w:r w:rsidRPr="000C6E7B">
              <w:rPr>
                <w:rFonts w:eastAsia="Calibri"/>
                <w:lang w:eastAsia="en-US"/>
              </w:rPr>
              <w:t>4</w:t>
            </w:r>
          </w:p>
        </w:tc>
      </w:tr>
      <w:tr w:rsidR="000C6E7B" w:rsidRPr="000C6E7B" w14:paraId="36C1C098" w14:textId="77777777" w:rsidTr="002D6968">
        <w:tc>
          <w:tcPr>
            <w:tcW w:w="333" w:type="pct"/>
            <w:vMerge w:val="restart"/>
            <w:tcBorders>
              <w:top w:val="single" w:sz="4" w:space="0" w:color="auto"/>
              <w:left w:val="single" w:sz="4" w:space="0" w:color="auto"/>
              <w:bottom w:val="single" w:sz="4" w:space="0" w:color="auto"/>
              <w:right w:val="single" w:sz="4" w:space="0" w:color="auto"/>
            </w:tcBorders>
            <w:vAlign w:val="center"/>
          </w:tcPr>
          <w:p w14:paraId="4BD64A49" w14:textId="77777777" w:rsidR="000C6E7B" w:rsidRPr="000C6E7B" w:rsidRDefault="000C6E7B" w:rsidP="000C6E7B">
            <w:pPr>
              <w:autoSpaceDE w:val="0"/>
              <w:autoSpaceDN w:val="0"/>
              <w:adjustRightInd w:val="0"/>
              <w:jc w:val="center"/>
              <w:rPr>
                <w:rFonts w:eastAsia="Calibri"/>
                <w:lang w:eastAsia="en-US"/>
              </w:rPr>
            </w:pPr>
            <w:bookmarkStart w:id="8" w:name="Par21"/>
            <w:bookmarkEnd w:id="8"/>
            <w:r w:rsidRPr="000C6E7B">
              <w:rPr>
                <w:rFonts w:eastAsia="Calibri"/>
                <w:lang w:eastAsia="en-US"/>
              </w:rPr>
              <w:t>1.2</w:t>
            </w:r>
          </w:p>
        </w:tc>
        <w:tc>
          <w:tcPr>
            <w:tcW w:w="4667" w:type="pct"/>
            <w:gridSpan w:val="3"/>
            <w:tcBorders>
              <w:top w:val="single" w:sz="4" w:space="0" w:color="auto"/>
              <w:left w:val="single" w:sz="4" w:space="0" w:color="auto"/>
              <w:bottom w:val="single" w:sz="4" w:space="0" w:color="auto"/>
              <w:right w:val="single" w:sz="4" w:space="0" w:color="auto"/>
            </w:tcBorders>
          </w:tcPr>
          <w:p w14:paraId="76EC9D85" w14:textId="77777777" w:rsidR="000C6E7B" w:rsidRPr="000C6E7B" w:rsidRDefault="000C6E7B" w:rsidP="000C6E7B">
            <w:pPr>
              <w:autoSpaceDE w:val="0"/>
              <w:autoSpaceDN w:val="0"/>
              <w:adjustRightInd w:val="0"/>
              <w:ind w:firstLine="427"/>
              <w:jc w:val="both"/>
              <w:rPr>
                <w:rFonts w:eastAsia="Calibri"/>
                <w:lang w:eastAsia="en-US"/>
              </w:rPr>
            </w:pPr>
            <w:r w:rsidRPr="000C6E7B">
              <w:rPr>
                <w:rFonts w:eastAsia="Calibri"/>
                <w:lang w:eastAsia="en-US"/>
              </w:rPr>
              <w:t>Население, проживающее в городских населенных пунктах в домах, оборудованных в установленном порядке стационарными электроплитами и (или) электроотопительными установками, и приравненные к нему:</w:t>
            </w:r>
          </w:p>
          <w:p w14:paraId="6E63F0B3" w14:textId="77777777" w:rsidR="000C6E7B" w:rsidRPr="000C6E7B" w:rsidRDefault="000C6E7B" w:rsidP="000C6E7B">
            <w:pPr>
              <w:autoSpaceDE w:val="0"/>
              <w:autoSpaceDN w:val="0"/>
              <w:adjustRightInd w:val="0"/>
              <w:ind w:firstLine="427"/>
              <w:jc w:val="both"/>
              <w:rPr>
                <w:rFonts w:eastAsia="Calibri"/>
                <w:lang w:eastAsia="en-US"/>
              </w:rPr>
            </w:pPr>
            <w:r w:rsidRPr="000C6E7B">
              <w:rPr>
                <w:rFonts w:eastAsia="Calibri"/>
                <w:lang w:eastAsia="en-US"/>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14:paraId="0B15E6C3" w14:textId="77777777" w:rsidR="000C6E7B" w:rsidRPr="000C6E7B" w:rsidRDefault="000C6E7B" w:rsidP="000C6E7B">
            <w:pPr>
              <w:autoSpaceDE w:val="0"/>
              <w:autoSpaceDN w:val="0"/>
              <w:adjustRightInd w:val="0"/>
              <w:ind w:firstLine="427"/>
              <w:jc w:val="both"/>
              <w:rPr>
                <w:rFonts w:eastAsia="Calibri"/>
                <w:lang w:eastAsia="en-US"/>
              </w:rPr>
            </w:pPr>
            <w:r w:rsidRPr="000C6E7B">
              <w:rPr>
                <w:rFonts w:eastAsia="Calibri"/>
                <w:lang w:eastAsia="en-US"/>
              </w:rPr>
              <w:t>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проживания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14:paraId="62427153" w14:textId="77777777" w:rsidR="000C6E7B" w:rsidRPr="000C6E7B" w:rsidRDefault="000C6E7B" w:rsidP="000C6E7B">
            <w:pPr>
              <w:autoSpaceDE w:val="0"/>
              <w:autoSpaceDN w:val="0"/>
              <w:adjustRightInd w:val="0"/>
              <w:ind w:firstLine="427"/>
              <w:jc w:val="both"/>
              <w:rPr>
                <w:rFonts w:eastAsia="Calibri"/>
                <w:lang w:eastAsia="en-US"/>
              </w:rPr>
            </w:pPr>
            <w:r w:rsidRPr="000C6E7B">
              <w:rPr>
                <w:rFonts w:eastAsia="Calibri"/>
                <w:lang w:eastAsia="en-US"/>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p w14:paraId="2A02569E" w14:textId="77777777" w:rsidR="000C6E7B" w:rsidRPr="000C6E7B" w:rsidRDefault="000C6E7B" w:rsidP="000C6E7B">
            <w:pPr>
              <w:autoSpaceDE w:val="0"/>
              <w:autoSpaceDN w:val="0"/>
              <w:adjustRightInd w:val="0"/>
              <w:ind w:firstLine="427"/>
              <w:jc w:val="both"/>
              <w:rPr>
                <w:rFonts w:eastAsia="Calibri"/>
                <w:lang w:eastAsia="en-US"/>
              </w:rPr>
            </w:pPr>
            <w:r w:rsidRPr="000C6E7B">
              <w:rPr>
                <w:rFonts w:eastAsia="Calibri"/>
                <w:lang w:eastAsia="en-US"/>
              </w:rPr>
              <w:t xml:space="preserve">Гарантирующие поставщики, энергосбытовые, энергоснабжающие организации, приобретающие электрическую энергию (мощность) в целях дальнейшей продажи населению и приравненным к нему категориям потребителей, указанным в данном пункте </w:t>
            </w:r>
          </w:p>
        </w:tc>
      </w:tr>
      <w:tr w:rsidR="000C6E7B" w:rsidRPr="000C6E7B" w14:paraId="5F4A265A" w14:textId="77777777" w:rsidTr="002D6968">
        <w:tc>
          <w:tcPr>
            <w:tcW w:w="333" w:type="pct"/>
            <w:vMerge/>
            <w:tcBorders>
              <w:top w:val="single" w:sz="4" w:space="0" w:color="auto"/>
              <w:left w:val="single" w:sz="4" w:space="0" w:color="auto"/>
              <w:bottom w:val="single" w:sz="4" w:space="0" w:color="auto"/>
              <w:right w:val="single" w:sz="4" w:space="0" w:color="auto"/>
            </w:tcBorders>
            <w:vAlign w:val="center"/>
          </w:tcPr>
          <w:p w14:paraId="42064EDA" w14:textId="77777777" w:rsidR="000C6E7B" w:rsidRPr="000C6E7B" w:rsidRDefault="000C6E7B" w:rsidP="000C6E7B">
            <w:pPr>
              <w:autoSpaceDE w:val="0"/>
              <w:autoSpaceDN w:val="0"/>
              <w:adjustRightInd w:val="0"/>
              <w:jc w:val="center"/>
              <w:rPr>
                <w:rFonts w:eastAsia="Calibri"/>
                <w:lang w:eastAsia="en-US"/>
              </w:rPr>
            </w:pPr>
          </w:p>
        </w:tc>
        <w:tc>
          <w:tcPr>
            <w:tcW w:w="2788" w:type="pct"/>
            <w:tcBorders>
              <w:top w:val="single" w:sz="4" w:space="0" w:color="auto"/>
              <w:left w:val="single" w:sz="4" w:space="0" w:color="auto"/>
              <w:bottom w:val="single" w:sz="4" w:space="0" w:color="auto"/>
              <w:right w:val="single" w:sz="4" w:space="0" w:color="auto"/>
            </w:tcBorders>
          </w:tcPr>
          <w:p w14:paraId="070BCD8D" w14:textId="77777777" w:rsidR="000C6E7B" w:rsidRPr="000C6E7B" w:rsidRDefault="000C6E7B" w:rsidP="000C6E7B">
            <w:pPr>
              <w:autoSpaceDE w:val="0"/>
              <w:autoSpaceDN w:val="0"/>
              <w:adjustRightInd w:val="0"/>
              <w:ind w:firstLine="427"/>
              <w:jc w:val="both"/>
              <w:rPr>
                <w:rFonts w:eastAsia="Calibri"/>
                <w:lang w:eastAsia="en-US"/>
              </w:rPr>
            </w:pPr>
            <w:r w:rsidRPr="000C6E7B">
              <w:rPr>
                <w:rFonts w:eastAsia="Calibri"/>
                <w:lang w:eastAsia="en-US"/>
              </w:rPr>
              <w:t>Одноставочный тариф (в том числе дифференцированный по двум и по трем зонам суток)</w:t>
            </w:r>
          </w:p>
        </w:tc>
        <w:tc>
          <w:tcPr>
            <w:tcW w:w="606" w:type="pct"/>
            <w:tcBorders>
              <w:top w:val="single" w:sz="4" w:space="0" w:color="auto"/>
              <w:left w:val="single" w:sz="4" w:space="0" w:color="auto"/>
              <w:bottom w:val="single" w:sz="4" w:space="0" w:color="auto"/>
              <w:right w:val="single" w:sz="4" w:space="0" w:color="auto"/>
            </w:tcBorders>
            <w:vAlign w:val="center"/>
          </w:tcPr>
          <w:p w14:paraId="6AD95138" w14:textId="77777777" w:rsidR="000C6E7B" w:rsidRPr="000C6E7B" w:rsidRDefault="000C6E7B" w:rsidP="000C6E7B">
            <w:pPr>
              <w:autoSpaceDE w:val="0"/>
              <w:autoSpaceDN w:val="0"/>
              <w:adjustRightInd w:val="0"/>
              <w:ind w:right="189"/>
              <w:jc w:val="right"/>
              <w:rPr>
                <w:rFonts w:eastAsia="Calibri"/>
                <w:lang w:eastAsia="en-US"/>
              </w:rPr>
            </w:pPr>
            <w:r w:rsidRPr="000C6E7B">
              <w:rPr>
                <w:rFonts w:eastAsia="Calibri"/>
                <w:lang w:eastAsia="en-US"/>
              </w:rPr>
              <w:t>руб./кВт.ч</w:t>
            </w:r>
          </w:p>
        </w:tc>
        <w:tc>
          <w:tcPr>
            <w:tcW w:w="1273" w:type="pct"/>
            <w:tcBorders>
              <w:top w:val="single" w:sz="4" w:space="0" w:color="auto"/>
              <w:left w:val="single" w:sz="4" w:space="0" w:color="auto"/>
              <w:bottom w:val="single" w:sz="4" w:space="0" w:color="auto"/>
              <w:right w:val="single" w:sz="4" w:space="0" w:color="auto"/>
            </w:tcBorders>
            <w:vAlign w:val="center"/>
          </w:tcPr>
          <w:p w14:paraId="2E0DB79F" w14:textId="77777777" w:rsidR="000C6E7B" w:rsidRPr="000C6E7B" w:rsidRDefault="000C6E7B" w:rsidP="000C6E7B">
            <w:pPr>
              <w:autoSpaceDE w:val="0"/>
              <w:autoSpaceDN w:val="0"/>
              <w:adjustRightInd w:val="0"/>
              <w:jc w:val="center"/>
              <w:rPr>
                <w:rFonts w:eastAsia="Calibri"/>
                <w:lang w:eastAsia="en-US"/>
              </w:rPr>
            </w:pPr>
            <w:r w:rsidRPr="000C6E7B">
              <w:rPr>
                <w:rFonts w:eastAsia="Calibri"/>
                <w:lang w:eastAsia="en-US"/>
              </w:rPr>
              <w:t>0,86837</w:t>
            </w:r>
          </w:p>
        </w:tc>
      </w:tr>
    </w:tbl>
    <w:p w14:paraId="3AAE317F" w14:textId="77777777" w:rsidR="000C6E7B" w:rsidRPr="000C6E7B" w:rsidRDefault="000C6E7B" w:rsidP="000C6E7B">
      <w:pPr>
        <w:autoSpaceDE w:val="0"/>
        <w:autoSpaceDN w:val="0"/>
        <w:adjustRightInd w:val="0"/>
        <w:jc w:val="center"/>
        <w:rPr>
          <w:rFonts w:eastAsia="Calibri"/>
          <w:lang w:eastAsia="en-US"/>
        </w:rPr>
        <w:sectPr w:rsidR="000C6E7B" w:rsidRPr="000C6E7B" w:rsidSect="008D268E">
          <w:pgSz w:w="16838" w:h="11906" w:orient="landscape"/>
          <w:pgMar w:top="851" w:right="1134" w:bottom="567" w:left="1134" w:header="708" w:footer="708" w:gutter="0"/>
          <w:cols w:space="708"/>
          <w:docGrid w:linePitch="360"/>
        </w:sectPr>
      </w:pPr>
    </w:p>
    <w:tbl>
      <w:tblPr>
        <w:tblW w:w="5061" w:type="pct"/>
        <w:tblCellMar>
          <w:top w:w="102" w:type="dxa"/>
          <w:left w:w="62" w:type="dxa"/>
          <w:bottom w:w="102" w:type="dxa"/>
          <w:right w:w="62" w:type="dxa"/>
        </w:tblCellMar>
        <w:tblLook w:val="0000" w:firstRow="0" w:lastRow="0" w:firstColumn="0" w:lastColumn="0" w:noHBand="0" w:noVBand="0"/>
      </w:tblPr>
      <w:tblGrid>
        <w:gridCol w:w="982"/>
        <w:gridCol w:w="8218"/>
        <w:gridCol w:w="1786"/>
        <w:gridCol w:w="3752"/>
      </w:tblGrid>
      <w:tr w:rsidR="000C6E7B" w:rsidRPr="000C6E7B" w14:paraId="1EA47A86" w14:textId="77777777" w:rsidTr="002D6968">
        <w:tc>
          <w:tcPr>
            <w:tcW w:w="333" w:type="pct"/>
            <w:tcBorders>
              <w:top w:val="single" w:sz="4" w:space="0" w:color="auto"/>
              <w:left w:val="single" w:sz="4" w:space="0" w:color="auto"/>
              <w:bottom w:val="single" w:sz="4" w:space="0" w:color="auto"/>
              <w:right w:val="single" w:sz="4" w:space="0" w:color="auto"/>
            </w:tcBorders>
            <w:vAlign w:val="center"/>
          </w:tcPr>
          <w:p w14:paraId="47ADB711" w14:textId="77777777" w:rsidR="000C6E7B" w:rsidRPr="000C6E7B" w:rsidRDefault="000C6E7B" w:rsidP="000C6E7B">
            <w:pPr>
              <w:autoSpaceDE w:val="0"/>
              <w:autoSpaceDN w:val="0"/>
              <w:adjustRightInd w:val="0"/>
              <w:jc w:val="center"/>
              <w:rPr>
                <w:rFonts w:eastAsia="Calibri"/>
                <w:lang w:eastAsia="en-US"/>
              </w:rPr>
            </w:pPr>
            <w:r w:rsidRPr="000C6E7B">
              <w:rPr>
                <w:rFonts w:ascii="Calibri" w:eastAsia="Calibri" w:hAnsi="Calibri"/>
                <w:sz w:val="22"/>
                <w:szCs w:val="22"/>
                <w:lang w:eastAsia="en-US"/>
              </w:rPr>
              <w:lastRenderedPageBreak/>
              <w:br w:type="page"/>
            </w:r>
            <w:r w:rsidRPr="000C6E7B">
              <w:rPr>
                <w:rFonts w:eastAsia="Calibri"/>
                <w:lang w:eastAsia="en-US"/>
              </w:rPr>
              <w:t>1</w:t>
            </w:r>
          </w:p>
        </w:tc>
        <w:tc>
          <w:tcPr>
            <w:tcW w:w="2788" w:type="pct"/>
            <w:tcBorders>
              <w:top w:val="single" w:sz="4" w:space="0" w:color="auto"/>
              <w:left w:val="single" w:sz="4" w:space="0" w:color="auto"/>
              <w:bottom w:val="single" w:sz="4" w:space="0" w:color="auto"/>
              <w:right w:val="single" w:sz="4" w:space="0" w:color="auto"/>
            </w:tcBorders>
            <w:vAlign w:val="center"/>
          </w:tcPr>
          <w:p w14:paraId="6E54F086" w14:textId="77777777" w:rsidR="000C6E7B" w:rsidRPr="000C6E7B" w:rsidRDefault="000C6E7B" w:rsidP="000C6E7B">
            <w:pPr>
              <w:autoSpaceDE w:val="0"/>
              <w:autoSpaceDN w:val="0"/>
              <w:adjustRightInd w:val="0"/>
              <w:ind w:firstLine="427"/>
              <w:jc w:val="center"/>
              <w:rPr>
                <w:rFonts w:eastAsia="Calibri"/>
                <w:lang w:eastAsia="en-US"/>
              </w:rPr>
            </w:pPr>
            <w:r w:rsidRPr="000C6E7B">
              <w:rPr>
                <w:rFonts w:eastAsia="Calibri"/>
                <w:lang w:eastAsia="en-US"/>
              </w:rPr>
              <w:t>2</w:t>
            </w:r>
          </w:p>
        </w:tc>
        <w:tc>
          <w:tcPr>
            <w:tcW w:w="606" w:type="pct"/>
            <w:tcBorders>
              <w:top w:val="single" w:sz="4" w:space="0" w:color="auto"/>
              <w:left w:val="single" w:sz="4" w:space="0" w:color="auto"/>
              <w:bottom w:val="single" w:sz="4" w:space="0" w:color="auto"/>
              <w:right w:val="single" w:sz="4" w:space="0" w:color="auto"/>
            </w:tcBorders>
            <w:vAlign w:val="center"/>
          </w:tcPr>
          <w:p w14:paraId="4B9C2D5B" w14:textId="77777777" w:rsidR="000C6E7B" w:rsidRPr="000C6E7B" w:rsidRDefault="000C6E7B" w:rsidP="000C6E7B">
            <w:pPr>
              <w:autoSpaceDE w:val="0"/>
              <w:autoSpaceDN w:val="0"/>
              <w:adjustRightInd w:val="0"/>
              <w:ind w:right="189"/>
              <w:jc w:val="center"/>
              <w:rPr>
                <w:rFonts w:eastAsia="Calibri"/>
                <w:lang w:eastAsia="en-US"/>
              </w:rPr>
            </w:pPr>
            <w:r w:rsidRPr="000C6E7B">
              <w:rPr>
                <w:rFonts w:eastAsia="Calibri"/>
                <w:lang w:eastAsia="en-US"/>
              </w:rPr>
              <w:t>3</w:t>
            </w:r>
          </w:p>
        </w:tc>
        <w:tc>
          <w:tcPr>
            <w:tcW w:w="1273" w:type="pct"/>
            <w:tcBorders>
              <w:top w:val="single" w:sz="4" w:space="0" w:color="auto"/>
              <w:left w:val="single" w:sz="4" w:space="0" w:color="auto"/>
              <w:bottom w:val="single" w:sz="4" w:space="0" w:color="auto"/>
              <w:right w:val="single" w:sz="4" w:space="0" w:color="auto"/>
            </w:tcBorders>
            <w:vAlign w:val="center"/>
          </w:tcPr>
          <w:p w14:paraId="4184CC75" w14:textId="77777777" w:rsidR="000C6E7B" w:rsidRPr="000C6E7B" w:rsidRDefault="000C6E7B" w:rsidP="000C6E7B">
            <w:pPr>
              <w:autoSpaceDE w:val="0"/>
              <w:autoSpaceDN w:val="0"/>
              <w:adjustRightInd w:val="0"/>
              <w:jc w:val="center"/>
              <w:rPr>
                <w:rFonts w:eastAsia="Calibri"/>
                <w:lang w:eastAsia="en-US"/>
              </w:rPr>
            </w:pPr>
            <w:r w:rsidRPr="000C6E7B">
              <w:rPr>
                <w:rFonts w:eastAsia="Calibri"/>
                <w:lang w:eastAsia="en-US"/>
              </w:rPr>
              <w:t>4</w:t>
            </w:r>
          </w:p>
        </w:tc>
      </w:tr>
      <w:tr w:rsidR="000C6E7B" w:rsidRPr="000C6E7B" w14:paraId="0F2096F7" w14:textId="77777777" w:rsidTr="002D6968">
        <w:tc>
          <w:tcPr>
            <w:tcW w:w="333" w:type="pct"/>
            <w:vMerge w:val="restart"/>
            <w:tcBorders>
              <w:top w:val="single" w:sz="4" w:space="0" w:color="auto"/>
              <w:left w:val="single" w:sz="4" w:space="0" w:color="auto"/>
              <w:bottom w:val="single" w:sz="4" w:space="0" w:color="auto"/>
              <w:right w:val="single" w:sz="4" w:space="0" w:color="auto"/>
            </w:tcBorders>
            <w:vAlign w:val="center"/>
          </w:tcPr>
          <w:p w14:paraId="26FD2E3D" w14:textId="77777777" w:rsidR="000C6E7B" w:rsidRPr="000C6E7B" w:rsidRDefault="000C6E7B" w:rsidP="000C6E7B">
            <w:pPr>
              <w:autoSpaceDE w:val="0"/>
              <w:autoSpaceDN w:val="0"/>
              <w:adjustRightInd w:val="0"/>
              <w:jc w:val="center"/>
              <w:rPr>
                <w:rFonts w:eastAsia="Calibri"/>
                <w:lang w:eastAsia="en-US"/>
              </w:rPr>
            </w:pPr>
            <w:bookmarkStart w:id="9" w:name="Par30"/>
            <w:bookmarkEnd w:id="9"/>
            <w:r w:rsidRPr="000C6E7B">
              <w:rPr>
                <w:rFonts w:eastAsia="Calibri"/>
                <w:lang w:eastAsia="en-US"/>
              </w:rPr>
              <w:t>1.3</w:t>
            </w:r>
          </w:p>
        </w:tc>
        <w:tc>
          <w:tcPr>
            <w:tcW w:w="4667" w:type="pct"/>
            <w:gridSpan w:val="3"/>
            <w:tcBorders>
              <w:top w:val="single" w:sz="4" w:space="0" w:color="auto"/>
              <w:left w:val="single" w:sz="4" w:space="0" w:color="auto"/>
              <w:bottom w:val="single" w:sz="4" w:space="0" w:color="auto"/>
              <w:right w:val="single" w:sz="4" w:space="0" w:color="auto"/>
            </w:tcBorders>
          </w:tcPr>
          <w:p w14:paraId="59E39F8B" w14:textId="77777777" w:rsidR="000C6E7B" w:rsidRPr="000C6E7B" w:rsidRDefault="000C6E7B" w:rsidP="000C6E7B">
            <w:pPr>
              <w:autoSpaceDE w:val="0"/>
              <w:autoSpaceDN w:val="0"/>
              <w:adjustRightInd w:val="0"/>
              <w:ind w:firstLine="427"/>
              <w:jc w:val="both"/>
              <w:rPr>
                <w:rFonts w:eastAsia="Calibri"/>
                <w:lang w:eastAsia="en-US"/>
              </w:rPr>
            </w:pPr>
            <w:r w:rsidRPr="000C6E7B">
              <w:rPr>
                <w:rFonts w:eastAsia="Calibri"/>
                <w:lang w:eastAsia="en-US"/>
              </w:rPr>
              <w:t>Население, проживающее в сельских населенных пунктах и приравненные к ним:</w:t>
            </w:r>
          </w:p>
          <w:p w14:paraId="0C6C78FB" w14:textId="77777777" w:rsidR="000C6E7B" w:rsidRPr="000C6E7B" w:rsidRDefault="000C6E7B" w:rsidP="000C6E7B">
            <w:pPr>
              <w:autoSpaceDE w:val="0"/>
              <w:autoSpaceDN w:val="0"/>
              <w:adjustRightInd w:val="0"/>
              <w:ind w:firstLine="427"/>
              <w:jc w:val="both"/>
              <w:rPr>
                <w:rFonts w:eastAsia="Calibri"/>
                <w:lang w:eastAsia="en-US"/>
              </w:rPr>
            </w:pPr>
            <w:r w:rsidRPr="000C6E7B">
              <w:rPr>
                <w:rFonts w:eastAsia="Calibri"/>
                <w:lang w:eastAsia="en-US"/>
              </w:rP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проживания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14:paraId="3869F4B9" w14:textId="77777777" w:rsidR="000C6E7B" w:rsidRPr="000C6E7B" w:rsidRDefault="000C6E7B" w:rsidP="000C6E7B">
            <w:pPr>
              <w:autoSpaceDE w:val="0"/>
              <w:autoSpaceDN w:val="0"/>
              <w:adjustRightInd w:val="0"/>
              <w:ind w:firstLine="427"/>
              <w:jc w:val="both"/>
              <w:rPr>
                <w:rFonts w:eastAsia="Calibri"/>
                <w:lang w:eastAsia="en-US"/>
              </w:rPr>
            </w:pPr>
            <w:r w:rsidRPr="000C6E7B">
              <w:rPr>
                <w:rFonts w:eastAsia="Calibri"/>
                <w:lang w:eastAsia="en-US"/>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p w14:paraId="53DE383E" w14:textId="77777777" w:rsidR="000C6E7B" w:rsidRPr="000C6E7B" w:rsidRDefault="000C6E7B" w:rsidP="000C6E7B">
            <w:pPr>
              <w:autoSpaceDE w:val="0"/>
              <w:autoSpaceDN w:val="0"/>
              <w:adjustRightInd w:val="0"/>
              <w:ind w:firstLine="427"/>
              <w:jc w:val="both"/>
              <w:rPr>
                <w:rFonts w:eastAsia="Calibri"/>
                <w:lang w:eastAsia="en-US"/>
              </w:rPr>
            </w:pPr>
            <w:r w:rsidRPr="000C6E7B">
              <w:rPr>
                <w:rFonts w:eastAsia="Calibri"/>
                <w:lang w:eastAsia="en-US"/>
              </w:rPr>
              <w:t>Гарантирующие поставщики, энергосбытовые, энергоснабжающие организации, приобретающие электрическую энергию (мощность) в целях дальнейшей продажи населению и приравненным к нему категориям потребителей, указанным в данном пункте</w:t>
            </w:r>
          </w:p>
        </w:tc>
      </w:tr>
      <w:tr w:rsidR="000C6E7B" w:rsidRPr="000C6E7B" w14:paraId="43C82B0A" w14:textId="77777777" w:rsidTr="002D6968">
        <w:tc>
          <w:tcPr>
            <w:tcW w:w="333" w:type="pct"/>
            <w:vMerge/>
            <w:tcBorders>
              <w:top w:val="single" w:sz="4" w:space="0" w:color="auto"/>
              <w:left w:val="single" w:sz="4" w:space="0" w:color="auto"/>
              <w:bottom w:val="single" w:sz="4" w:space="0" w:color="auto"/>
              <w:right w:val="single" w:sz="4" w:space="0" w:color="auto"/>
            </w:tcBorders>
            <w:vAlign w:val="center"/>
          </w:tcPr>
          <w:p w14:paraId="704C3F8B" w14:textId="77777777" w:rsidR="000C6E7B" w:rsidRPr="000C6E7B" w:rsidRDefault="000C6E7B" w:rsidP="000C6E7B">
            <w:pPr>
              <w:autoSpaceDE w:val="0"/>
              <w:autoSpaceDN w:val="0"/>
              <w:adjustRightInd w:val="0"/>
              <w:jc w:val="center"/>
              <w:rPr>
                <w:rFonts w:eastAsia="Calibri"/>
                <w:lang w:eastAsia="en-US"/>
              </w:rPr>
            </w:pPr>
          </w:p>
        </w:tc>
        <w:tc>
          <w:tcPr>
            <w:tcW w:w="2788" w:type="pct"/>
            <w:tcBorders>
              <w:top w:val="single" w:sz="4" w:space="0" w:color="auto"/>
              <w:left w:val="single" w:sz="4" w:space="0" w:color="auto"/>
              <w:bottom w:val="single" w:sz="4" w:space="0" w:color="auto"/>
              <w:right w:val="single" w:sz="4" w:space="0" w:color="auto"/>
            </w:tcBorders>
          </w:tcPr>
          <w:p w14:paraId="382EB214" w14:textId="77777777" w:rsidR="000C6E7B" w:rsidRPr="000C6E7B" w:rsidRDefault="000C6E7B" w:rsidP="000C6E7B">
            <w:pPr>
              <w:autoSpaceDE w:val="0"/>
              <w:autoSpaceDN w:val="0"/>
              <w:adjustRightInd w:val="0"/>
              <w:ind w:firstLine="427"/>
              <w:jc w:val="both"/>
              <w:rPr>
                <w:rFonts w:eastAsia="Calibri"/>
                <w:lang w:eastAsia="en-US"/>
              </w:rPr>
            </w:pPr>
            <w:r w:rsidRPr="000C6E7B">
              <w:rPr>
                <w:rFonts w:eastAsia="Calibri"/>
                <w:lang w:eastAsia="en-US"/>
              </w:rPr>
              <w:t>Одноставочный тариф (в том числе дифференцированный по двум и по трем зонам суток)</w:t>
            </w:r>
          </w:p>
        </w:tc>
        <w:tc>
          <w:tcPr>
            <w:tcW w:w="606" w:type="pct"/>
            <w:tcBorders>
              <w:top w:val="single" w:sz="4" w:space="0" w:color="auto"/>
              <w:left w:val="single" w:sz="4" w:space="0" w:color="auto"/>
              <w:bottom w:val="single" w:sz="4" w:space="0" w:color="auto"/>
              <w:right w:val="single" w:sz="4" w:space="0" w:color="auto"/>
            </w:tcBorders>
            <w:vAlign w:val="center"/>
          </w:tcPr>
          <w:p w14:paraId="72728965" w14:textId="77777777" w:rsidR="000C6E7B" w:rsidRPr="000C6E7B" w:rsidRDefault="000C6E7B" w:rsidP="000C6E7B">
            <w:pPr>
              <w:autoSpaceDE w:val="0"/>
              <w:autoSpaceDN w:val="0"/>
              <w:adjustRightInd w:val="0"/>
              <w:ind w:right="189"/>
              <w:jc w:val="right"/>
              <w:rPr>
                <w:rFonts w:eastAsia="Calibri"/>
                <w:lang w:eastAsia="en-US"/>
              </w:rPr>
            </w:pPr>
            <w:r w:rsidRPr="000C6E7B">
              <w:rPr>
                <w:rFonts w:eastAsia="Calibri"/>
                <w:lang w:eastAsia="en-US"/>
              </w:rPr>
              <w:t>руб./кВт.ч</w:t>
            </w:r>
          </w:p>
        </w:tc>
        <w:tc>
          <w:tcPr>
            <w:tcW w:w="1273" w:type="pct"/>
            <w:tcBorders>
              <w:top w:val="single" w:sz="4" w:space="0" w:color="auto"/>
              <w:left w:val="single" w:sz="4" w:space="0" w:color="auto"/>
              <w:bottom w:val="single" w:sz="4" w:space="0" w:color="auto"/>
              <w:right w:val="single" w:sz="4" w:space="0" w:color="auto"/>
            </w:tcBorders>
            <w:vAlign w:val="center"/>
          </w:tcPr>
          <w:p w14:paraId="2F0DE99E" w14:textId="77777777" w:rsidR="000C6E7B" w:rsidRPr="000C6E7B" w:rsidRDefault="000C6E7B" w:rsidP="000C6E7B">
            <w:pPr>
              <w:autoSpaceDE w:val="0"/>
              <w:autoSpaceDN w:val="0"/>
              <w:adjustRightInd w:val="0"/>
              <w:jc w:val="center"/>
              <w:rPr>
                <w:rFonts w:eastAsia="Calibri"/>
                <w:lang w:eastAsia="en-US"/>
              </w:rPr>
            </w:pPr>
            <w:r w:rsidRPr="000C6E7B">
              <w:rPr>
                <w:rFonts w:eastAsia="Calibri"/>
                <w:lang w:eastAsia="en-US"/>
              </w:rPr>
              <w:t>0,86837</w:t>
            </w:r>
          </w:p>
        </w:tc>
      </w:tr>
      <w:tr w:rsidR="000C6E7B" w:rsidRPr="000C6E7B" w14:paraId="2927BDA0" w14:textId="77777777" w:rsidTr="002D6968">
        <w:tc>
          <w:tcPr>
            <w:tcW w:w="333" w:type="pct"/>
            <w:tcBorders>
              <w:top w:val="single" w:sz="4" w:space="0" w:color="auto"/>
              <w:left w:val="single" w:sz="4" w:space="0" w:color="auto"/>
              <w:bottom w:val="single" w:sz="4" w:space="0" w:color="auto"/>
              <w:right w:val="single" w:sz="4" w:space="0" w:color="auto"/>
            </w:tcBorders>
            <w:vAlign w:val="center"/>
          </w:tcPr>
          <w:p w14:paraId="7127F3E6" w14:textId="77777777" w:rsidR="000C6E7B" w:rsidRPr="000C6E7B" w:rsidRDefault="000C6E7B" w:rsidP="000C6E7B">
            <w:pPr>
              <w:autoSpaceDE w:val="0"/>
              <w:autoSpaceDN w:val="0"/>
              <w:adjustRightInd w:val="0"/>
              <w:jc w:val="center"/>
              <w:rPr>
                <w:rFonts w:eastAsia="Calibri"/>
                <w:lang w:eastAsia="en-US"/>
              </w:rPr>
            </w:pPr>
            <w:r w:rsidRPr="000C6E7B">
              <w:rPr>
                <w:rFonts w:eastAsia="Calibri"/>
                <w:lang w:eastAsia="en-US"/>
              </w:rPr>
              <w:t>1.4</w:t>
            </w:r>
          </w:p>
        </w:tc>
        <w:tc>
          <w:tcPr>
            <w:tcW w:w="4667" w:type="pct"/>
            <w:gridSpan w:val="3"/>
            <w:tcBorders>
              <w:top w:val="single" w:sz="4" w:space="0" w:color="auto"/>
              <w:left w:val="single" w:sz="4" w:space="0" w:color="auto"/>
              <w:bottom w:val="single" w:sz="4" w:space="0" w:color="auto"/>
              <w:right w:val="single" w:sz="4" w:space="0" w:color="auto"/>
            </w:tcBorders>
          </w:tcPr>
          <w:p w14:paraId="24C4B385" w14:textId="77777777" w:rsidR="000C6E7B" w:rsidRPr="000C6E7B" w:rsidRDefault="000C6E7B" w:rsidP="000C6E7B">
            <w:pPr>
              <w:autoSpaceDE w:val="0"/>
              <w:autoSpaceDN w:val="0"/>
              <w:adjustRightInd w:val="0"/>
              <w:ind w:firstLine="427"/>
              <w:rPr>
                <w:rFonts w:eastAsia="Calibri"/>
                <w:lang w:eastAsia="en-US"/>
              </w:rPr>
            </w:pPr>
            <w:r w:rsidRPr="000C6E7B">
              <w:rPr>
                <w:rFonts w:eastAsia="Calibri"/>
                <w:lang w:eastAsia="en-US"/>
              </w:rPr>
              <w:t>Приравненные к населению категории потребителей, за исключением указанных в пункте 71(1) Основ ценообразования:</w:t>
            </w:r>
          </w:p>
        </w:tc>
      </w:tr>
      <w:tr w:rsidR="000C6E7B" w:rsidRPr="000C6E7B" w14:paraId="682B89E1" w14:textId="77777777" w:rsidTr="002D6968">
        <w:tc>
          <w:tcPr>
            <w:tcW w:w="333" w:type="pct"/>
            <w:vMerge w:val="restart"/>
            <w:tcBorders>
              <w:top w:val="single" w:sz="4" w:space="0" w:color="auto"/>
              <w:left w:val="single" w:sz="4" w:space="0" w:color="auto"/>
              <w:bottom w:val="single" w:sz="4" w:space="0" w:color="auto"/>
              <w:right w:val="single" w:sz="4" w:space="0" w:color="auto"/>
            </w:tcBorders>
            <w:vAlign w:val="center"/>
          </w:tcPr>
          <w:p w14:paraId="74A26176" w14:textId="77777777" w:rsidR="000C6E7B" w:rsidRPr="000C6E7B" w:rsidRDefault="000C6E7B" w:rsidP="000C6E7B">
            <w:pPr>
              <w:autoSpaceDE w:val="0"/>
              <w:autoSpaceDN w:val="0"/>
              <w:adjustRightInd w:val="0"/>
              <w:jc w:val="center"/>
              <w:rPr>
                <w:rFonts w:eastAsia="Calibri"/>
                <w:lang w:eastAsia="en-US"/>
              </w:rPr>
            </w:pPr>
            <w:r w:rsidRPr="000C6E7B">
              <w:rPr>
                <w:rFonts w:eastAsia="Calibri"/>
                <w:lang w:eastAsia="en-US"/>
              </w:rPr>
              <w:t>1.4.1</w:t>
            </w:r>
          </w:p>
        </w:tc>
        <w:tc>
          <w:tcPr>
            <w:tcW w:w="4667" w:type="pct"/>
            <w:gridSpan w:val="3"/>
            <w:tcBorders>
              <w:top w:val="single" w:sz="4" w:space="0" w:color="auto"/>
              <w:left w:val="single" w:sz="4" w:space="0" w:color="auto"/>
              <w:bottom w:val="single" w:sz="4" w:space="0" w:color="auto"/>
              <w:right w:val="single" w:sz="4" w:space="0" w:color="auto"/>
            </w:tcBorders>
          </w:tcPr>
          <w:p w14:paraId="1481F0DE" w14:textId="77777777" w:rsidR="000C6E7B" w:rsidRPr="000C6E7B" w:rsidRDefault="000C6E7B" w:rsidP="000C6E7B">
            <w:pPr>
              <w:autoSpaceDE w:val="0"/>
              <w:autoSpaceDN w:val="0"/>
              <w:adjustRightInd w:val="0"/>
              <w:ind w:firstLine="427"/>
              <w:jc w:val="both"/>
              <w:rPr>
                <w:rFonts w:eastAsia="Calibri"/>
                <w:lang w:eastAsia="en-US"/>
              </w:rPr>
            </w:pPr>
            <w:r w:rsidRPr="000C6E7B">
              <w:rPr>
                <w:rFonts w:eastAsia="Calibri"/>
                <w:lang w:eastAsia="en-US"/>
              </w:rPr>
              <w:t>Садоводческие некоммерческие товарищества и огороднические некоммерческие товарищества.</w:t>
            </w:r>
          </w:p>
          <w:p w14:paraId="58023802" w14:textId="77777777" w:rsidR="000C6E7B" w:rsidRPr="000C6E7B" w:rsidRDefault="000C6E7B" w:rsidP="000C6E7B">
            <w:pPr>
              <w:autoSpaceDE w:val="0"/>
              <w:autoSpaceDN w:val="0"/>
              <w:adjustRightInd w:val="0"/>
              <w:ind w:firstLine="427"/>
              <w:jc w:val="both"/>
              <w:rPr>
                <w:rFonts w:eastAsia="Calibri"/>
                <w:lang w:eastAsia="en-US"/>
              </w:rPr>
            </w:pPr>
            <w:r w:rsidRPr="000C6E7B">
              <w:rPr>
                <w:rFonts w:eastAsia="Calibri"/>
                <w:lang w:eastAsia="en-US"/>
              </w:rPr>
              <w:t xml:space="preserve">Гарантирующие поставщики, энергосбытовые, энергоснабжающие организации, приобретающие электрическую энергию (мощность) в целях дальнейшей продажи приравненным к населению категориям потребителей, указанным в данном пункте </w:t>
            </w:r>
          </w:p>
        </w:tc>
      </w:tr>
      <w:tr w:rsidR="000C6E7B" w:rsidRPr="000C6E7B" w14:paraId="4A72141D" w14:textId="77777777" w:rsidTr="002D6968">
        <w:tc>
          <w:tcPr>
            <w:tcW w:w="333" w:type="pct"/>
            <w:vMerge/>
            <w:tcBorders>
              <w:top w:val="single" w:sz="4" w:space="0" w:color="auto"/>
              <w:left w:val="single" w:sz="4" w:space="0" w:color="auto"/>
              <w:bottom w:val="single" w:sz="4" w:space="0" w:color="auto"/>
              <w:right w:val="single" w:sz="4" w:space="0" w:color="auto"/>
            </w:tcBorders>
            <w:vAlign w:val="center"/>
          </w:tcPr>
          <w:p w14:paraId="69555ED1" w14:textId="77777777" w:rsidR="000C6E7B" w:rsidRPr="000C6E7B" w:rsidRDefault="000C6E7B" w:rsidP="000C6E7B">
            <w:pPr>
              <w:autoSpaceDE w:val="0"/>
              <w:autoSpaceDN w:val="0"/>
              <w:adjustRightInd w:val="0"/>
              <w:jc w:val="center"/>
              <w:rPr>
                <w:rFonts w:eastAsia="Calibri"/>
                <w:lang w:eastAsia="en-US"/>
              </w:rPr>
            </w:pPr>
          </w:p>
        </w:tc>
        <w:tc>
          <w:tcPr>
            <w:tcW w:w="2788" w:type="pct"/>
            <w:tcBorders>
              <w:top w:val="single" w:sz="4" w:space="0" w:color="auto"/>
              <w:left w:val="single" w:sz="4" w:space="0" w:color="auto"/>
              <w:bottom w:val="single" w:sz="4" w:space="0" w:color="auto"/>
              <w:right w:val="single" w:sz="4" w:space="0" w:color="auto"/>
            </w:tcBorders>
          </w:tcPr>
          <w:p w14:paraId="0B236F37" w14:textId="77777777" w:rsidR="000C6E7B" w:rsidRPr="000C6E7B" w:rsidRDefault="000C6E7B" w:rsidP="000C6E7B">
            <w:pPr>
              <w:autoSpaceDE w:val="0"/>
              <w:autoSpaceDN w:val="0"/>
              <w:adjustRightInd w:val="0"/>
              <w:jc w:val="both"/>
              <w:rPr>
                <w:rFonts w:eastAsia="Calibri"/>
                <w:lang w:eastAsia="en-US"/>
              </w:rPr>
            </w:pPr>
            <w:r w:rsidRPr="000C6E7B">
              <w:rPr>
                <w:rFonts w:eastAsia="Calibri"/>
                <w:lang w:eastAsia="en-US"/>
              </w:rPr>
              <w:t>Одноставочный тариф (в том числе дифференцированный по двум и по трем зонам суток)</w:t>
            </w:r>
          </w:p>
        </w:tc>
        <w:tc>
          <w:tcPr>
            <w:tcW w:w="606" w:type="pct"/>
            <w:tcBorders>
              <w:top w:val="single" w:sz="4" w:space="0" w:color="auto"/>
              <w:left w:val="single" w:sz="4" w:space="0" w:color="auto"/>
              <w:bottom w:val="single" w:sz="4" w:space="0" w:color="auto"/>
              <w:right w:val="single" w:sz="4" w:space="0" w:color="auto"/>
            </w:tcBorders>
            <w:vAlign w:val="center"/>
          </w:tcPr>
          <w:p w14:paraId="696E4B0C" w14:textId="77777777" w:rsidR="000C6E7B" w:rsidRPr="000C6E7B" w:rsidRDefault="000C6E7B" w:rsidP="000C6E7B">
            <w:pPr>
              <w:autoSpaceDE w:val="0"/>
              <w:autoSpaceDN w:val="0"/>
              <w:adjustRightInd w:val="0"/>
              <w:ind w:right="189"/>
              <w:jc w:val="right"/>
              <w:rPr>
                <w:rFonts w:eastAsia="Calibri"/>
                <w:lang w:eastAsia="en-US"/>
              </w:rPr>
            </w:pPr>
            <w:r w:rsidRPr="000C6E7B">
              <w:rPr>
                <w:rFonts w:eastAsia="Calibri"/>
                <w:lang w:eastAsia="en-US"/>
              </w:rPr>
              <w:t>руб./кВт.ч</w:t>
            </w:r>
          </w:p>
        </w:tc>
        <w:tc>
          <w:tcPr>
            <w:tcW w:w="1273" w:type="pct"/>
            <w:tcBorders>
              <w:top w:val="single" w:sz="4" w:space="0" w:color="auto"/>
              <w:left w:val="single" w:sz="4" w:space="0" w:color="auto"/>
              <w:bottom w:val="single" w:sz="4" w:space="0" w:color="auto"/>
              <w:right w:val="single" w:sz="4" w:space="0" w:color="auto"/>
            </w:tcBorders>
            <w:vAlign w:val="center"/>
          </w:tcPr>
          <w:p w14:paraId="474202CC" w14:textId="77777777" w:rsidR="000C6E7B" w:rsidRPr="000C6E7B" w:rsidRDefault="000C6E7B" w:rsidP="000C6E7B">
            <w:pPr>
              <w:autoSpaceDE w:val="0"/>
              <w:autoSpaceDN w:val="0"/>
              <w:adjustRightInd w:val="0"/>
              <w:jc w:val="center"/>
              <w:rPr>
                <w:rFonts w:eastAsia="Calibri"/>
                <w:lang w:eastAsia="en-US"/>
              </w:rPr>
            </w:pPr>
            <w:r w:rsidRPr="000C6E7B">
              <w:rPr>
                <w:rFonts w:eastAsia="Calibri"/>
                <w:lang w:eastAsia="en-US"/>
              </w:rPr>
              <w:t>0,86837</w:t>
            </w:r>
          </w:p>
        </w:tc>
      </w:tr>
    </w:tbl>
    <w:p w14:paraId="157A8BBB" w14:textId="77777777" w:rsidR="000C6E7B" w:rsidRPr="000C6E7B" w:rsidRDefault="000C6E7B" w:rsidP="000C6E7B">
      <w:pPr>
        <w:autoSpaceDE w:val="0"/>
        <w:autoSpaceDN w:val="0"/>
        <w:adjustRightInd w:val="0"/>
        <w:jc w:val="center"/>
        <w:rPr>
          <w:rFonts w:eastAsia="Calibri"/>
          <w:lang w:eastAsia="en-US"/>
        </w:rPr>
        <w:sectPr w:rsidR="000C6E7B" w:rsidRPr="000C6E7B" w:rsidSect="008D268E">
          <w:pgSz w:w="16838" w:h="11906" w:orient="landscape"/>
          <w:pgMar w:top="851" w:right="1134" w:bottom="567" w:left="1134" w:header="708" w:footer="708" w:gutter="0"/>
          <w:cols w:space="708"/>
          <w:docGrid w:linePitch="360"/>
        </w:sectPr>
      </w:pPr>
    </w:p>
    <w:tbl>
      <w:tblPr>
        <w:tblW w:w="5061" w:type="pct"/>
        <w:tblCellMar>
          <w:top w:w="102" w:type="dxa"/>
          <w:left w:w="62" w:type="dxa"/>
          <w:bottom w:w="102" w:type="dxa"/>
          <w:right w:w="62" w:type="dxa"/>
        </w:tblCellMar>
        <w:tblLook w:val="0000" w:firstRow="0" w:lastRow="0" w:firstColumn="0" w:lastColumn="0" w:noHBand="0" w:noVBand="0"/>
      </w:tblPr>
      <w:tblGrid>
        <w:gridCol w:w="982"/>
        <w:gridCol w:w="8218"/>
        <w:gridCol w:w="1786"/>
        <w:gridCol w:w="3752"/>
      </w:tblGrid>
      <w:tr w:rsidR="000C6E7B" w:rsidRPr="000C6E7B" w14:paraId="1DC28838" w14:textId="77777777" w:rsidTr="002D6968">
        <w:tc>
          <w:tcPr>
            <w:tcW w:w="333" w:type="pct"/>
            <w:tcBorders>
              <w:top w:val="single" w:sz="4" w:space="0" w:color="auto"/>
              <w:left w:val="single" w:sz="4" w:space="0" w:color="auto"/>
              <w:bottom w:val="single" w:sz="4" w:space="0" w:color="auto"/>
              <w:right w:val="single" w:sz="4" w:space="0" w:color="auto"/>
            </w:tcBorders>
            <w:vAlign w:val="center"/>
          </w:tcPr>
          <w:p w14:paraId="194F4DB1" w14:textId="77777777" w:rsidR="000C6E7B" w:rsidRPr="000C6E7B" w:rsidRDefault="000C6E7B" w:rsidP="000C6E7B">
            <w:pPr>
              <w:autoSpaceDE w:val="0"/>
              <w:autoSpaceDN w:val="0"/>
              <w:adjustRightInd w:val="0"/>
              <w:jc w:val="center"/>
              <w:rPr>
                <w:rFonts w:eastAsia="Calibri"/>
                <w:lang w:eastAsia="en-US"/>
              </w:rPr>
            </w:pPr>
            <w:r w:rsidRPr="000C6E7B">
              <w:rPr>
                <w:rFonts w:ascii="Calibri" w:eastAsia="Calibri" w:hAnsi="Calibri"/>
                <w:sz w:val="22"/>
                <w:szCs w:val="22"/>
                <w:lang w:eastAsia="en-US"/>
              </w:rPr>
              <w:lastRenderedPageBreak/>
              <w:br w:type="page"/>
            </w:r>
            <w:r w:rsidRPr="000C6E7B">
              <w:rPr>
                <w:rFonts w:eastAsia="Calibri"/>
                <w:lang w:eastAsia="en-US"/>
              </w:rPr>
              <w:t>1</w:t>
            </w:r>
          </w:p>
        </w:tc>
        <w:tc>
          <w:tcPr>
            <w:tcW w:w="2788" w:type="pct"/>
            <w:tcBorders>
              <w:top w:val="single" w:sz="4" w:space="0" w:color="auto"/>
              <w:left w:val="single" w:sz="4" w:space="0" w:color="auto"/>
              <w:bottom w:val="single" w:sz="4" w:space="0" w:color="auto"/>
              <w:right w:val="single" w:sz="4" w:space="0" w:color="auto"/>
            </w:tcBorders>
            <w:vAlign w:val="center"/>
          </w:tcPr>
          <w:p w14:paraId="12644117" w14:textId="77777777" w:rsidR="000C6E7B" w:rsidRPr="000C6E7B" w:rsidRDefault="000C6E7B" w:rsidP="000C6E7B">
            <w:pPr>
              <w:autoSpaceDE w:val="0"/>
              <w:autoSpaceDN w:val="0"/>
              <w:adjustRightInd w:val="0"/>
              <w:jc w:val="center"/>
              <w:rPr>
                <w:rFonts w:eastAsia="Calibri"/>
                <w:lang w:eastAsia="en-US"/>
              </w:rPr>
            </w:pPr>
            <w:r w:rsidRPr="000C6E7B">
              <w:rPr>
                <w:rFonts w:eastAsia="Calibri"/>
                <w:lang w:eastAsia="en-US"/>
              </w:rPr>
              <w:t>2</w:t>
            </w:r>
          </w:p>
        </w:tc>
        <w:tc>
          <w:tcPr>
            <w:tcW w:w="606" w:type="pct"/>
            <w:tcBorders>
              <w:top w:val="single" w:sz="4" w:space="0" w:color="auto"/>
              <w:left w:val="single" w:sz="4" w:space="0" w:color="auto"/>
              <w:bottom w:val="single" w:sz="4" w:space="0" w:color="auto"/>
              <w:right w:val="single" w:sz="4" w:space="0" w:color="auto"/>
            </w:tcBorders>
            <w:vAlign w:val="center"/>
          </w:tcPr>
          <w:p w14:paraId="2B21D544" w14:textId="77777777" w:rsidR="000C6E7B" w:rsidRPr="000C6E7B" w:rsidRDefault="000C6E7B" w:rsidP="000C6E7B">
            <w:pPr>
              <w:autoSpaceDE w:val="0"/>
              <w:autoSpaceDN w:val="0"/>
              <w:adjustRightInd w:val="0"/>
              <w:ind w:right="189"/>
              <w:jc w:val="center"/>
              <w:rPr>
                <w:rFonts w:eastAsia="Calibri"/>
                <w:lang w:eastAsia="en-US"/>
              </w:rPr>
            </w:pPr>
            <w:r w:rsidRPr="000C6E7B">
              <w:rPr>
                <w:rFonts w:eastAsia="Calibri"/>
                <w:lang w:eastAsia="en-US"/>
              </w:rPr>
              <w:t>3</w:t>
            </w:r>
          </w:p>
        </w:tc>
        <w:tc>
          <w:tcPr>
            <w:tcW w:w="1273" w:type="pct"/>
            <w:tcBorders>
              <w:top w:val="single" w:sz="4" w:space="0" w:color="auto"/>
              <w:left w:val="single" w:sz="4" w:space="0" w:color="auto"/>
              <w:bottom w:val="single" w:sz="4" w:space="0" w:color="auto"/>
              <w:right w:val="single" w:sz="4" w:space="0" w:color="auto"/>
            </w:tcBorders>
            <w:vAlign w:val="center"/>
          </w:tcPr>
          <w:p w14:paraId="4BFF573C" w14:textId="77777777" w:rsidR="000C6E7B" w:rsidRPr="000C6E7B" w:rsidRDefault="000C6E7B" w:rsidP="000C6E7B">
            <w:pPr>
              <w:autoSpaceDE w:val="0"/>
              <w:autoSpaceDN w:val="0"/>
              <w:adjustRightInd w:val="0"/>
              <w:jc w:val="center"/>
              <w:rPr>
                <w:rFonts w:eastAsia="Calibri"/>
                <w:lang w:eastAsia="en-US"/>
              </w:rPr>
            </w:pPr>
            <w:r w:rsidRPr="000C6E7B">
              <w:rPr>
                <w:rFonts w:eastAsia="Calibri"/>
                <w:lang w:eastAsia="en-US"/>
              </w:rPr>
              <w:t>4</w:t>
            </w:r>
          </w:p>
        </w:tc>
      </w:tr>
      <w:tr w:rsidR="000C6E7B" w:rsidRPr="000C6E7B" w14:paraId="0B05C50C" w14:textId="77777777" w:rsidTr="002D6968">
        <w:tc>
          <w:tcPr>
            <w:tcW w:w="333" w:type="pct"/>
            <w:vMerge w:val="restart"/>
            <w:tcBorders>
              <w:top w:val="single" w:sz="4" w:space="0" w:color="auto"/>
              <w:left w:val="single" w:sz="4" w:space="0" w:color="auto"/>
              <w:bottom w:val="single" w:sz="4" w:space="0" w:color="auto"/>
              <w:right w:val="single" w:sz="4" w:space="0" w:color="auto"/>
            </w:tcBorders>
            <w:vAlign w:val="center"/>
          </w:tcPr>
          <w:p w14:paraId="4AF083A4" w14:textId="77777777" w:rsidR="000C6E7B" w:rsidRPr="000C6E7B" w:rsidRDefault="000C6E7B" w:rsidP="000C6E7B">
            <w:pPr>
              <w:autoSpaceDE w:val="0"/>
              <w:autoSpaceDN w:val="0"/>
              <w:adjustRightInd w:val="0"/>
              <w:jc w:val="center"/>
              <w:rPr>
                <w:rFonts w:eastAsia="Calibri"/>
                <w:lang w:eastAsia="en-US"/>
              </w:rPr>
            </w:pPr>
            <w:r w:rsidRPr="000C6E7B">
              <w:rPr>
                <w:rFonts w:eastAsia="Calibri"/>
                <w:lang w:eastAsia="en-US"/>
              </w:rPr>
              <w:t>1.4.2</w:t>
            </w:r>
          </w:p>
        </w:tc>
        <w:tc>
          <w:tcPr>
            <w:tcW w:w="4667" w:type="pct"/>
            <w:gridSpan w:val="3"/>
            <w:tcBorders>
              <w:top w:val="single" w:sz="4" w:space="0" w:color="auto"/>
              <w:left w:val="single" w:sz="4" w:space="0" w:color="auto"/>
              <w:bottom w:val="single" w:sz="4" w:space="0" w:color="auto"/>
              <w:right w:val="single" w:sz="4" w:space="0" w:color="auto"/>
            </w:tcBorders>
          </w:tcPr>
          <w:p w14:paraId="07F7065E" w14:textId="77777777" w:rsidR="000C6E7B" w:rsidRPr="000C6E7B" w:rsidRDefault="000C6E7B" w:rsidP="000C6E7B">
            <w:pPr>
              <w:autoSpaceDE w:val="0"/>
              <w:autoSpaceDN w:val="0"/>
              <w:adjustRightInd w:val="0"/>
              <w:ind w:firstLine="427"/>
              <w:jc w:val="both"/>
              <w:rPr>
                <w:rFonts w:eastAsia="Calibri"/>
                <w:lang w:eastAsia="en-US"/>
              </w:rPr>
            </w:pPr>
            <w:r w:rsidRPr="000C6E7B">
              <w:rPr>
                <w:rFonts w:eastAsia="Calibri"/>
                <w:lang w:eastAsia="en-US"/>
              </w:rPr>
              <w:t>Юридические лица, приобретающие электрическую энергию (мощность) в целях потребления осужденными в помещениях для их содержания при условии наличия раздельного учета электрической энергии для указанных помещений.</w:t>
            </w:r>
          </w:p>
          <w:p w14:paraId="2ABC0B2F" w14:textId="77777777" w:rsidR="000C6E7B" w:rsidRPr="000C6E7B" w:rsidRDefault="000C6E7B" w:rsidP="000C6E7B">
            <w:pPr>
              <w:autoSpaceDE w:val="0"/>
              <w:autoSpaceDN w:val="0"/>
              <w:adjustRightInd w:val="0"/>
              <w:ind w:firstLine="427"/>
              <w:jc w:val="both"/>
              <w:rPr>
                <w:rFonts w:eastAsia="Calibri"/>
                <w:lang w:eastAsia="en-US"/>
              </w:rPr>
            </w:pPr>
            <w:r w:rsidRPr="000C6E7B">
              <w:rPr>
                <w:rFonts w:eastAsia="Calibri"/>
                <w:lang w:eastAsia="en-US"/>
              </w:rPr>
              <w:t>Гарантирующие поставщики, энергосбытовые, энергоснабжающие организации, приобретающие электрическую энергию (мощность) в целях дальнейшей продажи приравненным к населению категориям потребителей, указанным в данном пункте</w:t>
            </w:r>
          </w:p>
        </w:tc>
      </w:tr>
      <w:tr w:rsidR="000C6E7B" w:rsidRPr="000C6E7B" w14:paraId="21F168F3" w14:textId="77777777" w:rsidTr="002D6968">
        <w:tc>
          <w:tcPr>
            <w:tcW w:w="333" w:type="pct"/>
            <w:vMerge/>
            <w:tcBorders>
              <w:top w:val="single" w:sz="4" w:space="0" w:color="auto"/>
              <w:left w:val="single" w:sz="4" w:space="0" w:color="auto"/>
              <w:bottom w:val="single" w:sz="4" w:space="0" w:color="auto"/>
              <w:right w:val="single" w:sz="4" w:space="0" w:color="auto"/>
            </w:tcBorders>
            <w:vAlign w:val="center"/>
          </w:tcPr>
          <w:p w14:paraId="77650EF5" w14:textId="77777777" w:rsidR="000C6E7B" w:rsidRPr="000C6E7B" w:rsidRDefault="000C6E7B" w:rsidP="000C6E7B">
            <w:pPr>
              <w:autoSpaceDE w:val="0"/>
              <w:autoSpaceDN w:val="0"/>
              <w:adjustRightInd w:val="0"/>
              <w:jc w:val="center"/>
              <w:rPr>
                <w:rFonts w:eastAsia="Calibri"/>
                <w:lang w:eastAsia="en-US"/>
              </w:rPr>
            </w:pPr>
          </w:p>
        </w:tc>
        <w:tc>
          <w:tcPr>
            <w:tcW w:w="2788" w:type="pct"/>
            <w:tcBorders>
              <w:top w:val="single" w:sz="4" w:space="0" w:color="auto"/>
              <w:left w:val="single" w:sz="4" w:space="0" w:color="auto"/>
              <w:bottom w:val="single" w:sz="4" w:space="0" w:color="auto"/>
              <w:right w:val="single" w:sz="4" w:space="0" w:color="auto"/>
            </w:tcBorders>
          </w:tcPr>
          <w:p w14:paraId="7AFBD6A5" w14:textId="77777777" w:rsidR="000C6E7B" w:rsidRPr="000C6E7B" w:rsidRDefault="000C6E7B" w:rsidP="000C6E7B">
            <w:pPr>
              <w:autoSpaceDE w:val="0"/>
              <w:autoSpaceDN w:val="0"/>
              <w:adjustRightInd w:val="0"/>
              <w:ind w:firstLine="427"/>
              <w:jc w:val="both"/>
              <w:rPr>
                <w:rFonts w:eastAsia="Calibri"/>
                <w:lang w:eastAsia="en-US"/>
              </w:rPr>
            </w:pPr>
            <w:r w:rsidRPr="000C6E7B">
              <w:rPr>
                <w:rFonts w:eastAsia="Calibri"/>
                <w:lang w:eastAsia="en-US"/>
              </w:rPr>
              <w:t>Одноставочный тариф (в том числе дифференцированный по двум и по трем зонам суток)</w:t>
            </w:r>
          </w:p>
        </w:tc>
        <w:tc>
          <w:tcPr>
            <w:tcW w:w="606" w:type="pct"/>
            <w:tcBorders>
              <w:top w:val="single" w:sz="4" w:space="0" w:color="auto"/>
              <w:left w:val="single" w:sz="4" w:space="0" w:color="auto"/>
              <w:bottom w:val="single" w:sz="4" w:space="0" w:color="auto"/>
              <w:right w:val="single" w:sz="4" w:space="0" w:color="auto"/>
            </w:tcBorders>
            <w:vAlign w:val="center"/>
          </w:tcPr>
          <w:p w14:paraId="2A666BB5" w14:textId="77777777" w:rsidR="000C6E7B" w:rsidRPr="000C6E7B" w:rsidRDefault="000C6E7B" w:rsidP="000C6E7B">
            <w:pPr>
              <w:autoSpaceDE w:val="0"/>
              <w:autoSpaceDN w:val="0"/>
              <w:adjustRightInd w:val="0"/>
              <w:ind w:right="189"/>
              <w:jc w:val="right"/>
              <w:rPr>
                <w:rFonts w:eastAsia="Calibri"/>
                <w:lang w:eastAsia="en-US"/>
              </w:rPr>
            </w:pPr>
            <w:r w:rsidRPr="000C6E7B">
              <w:rPr>
                <w:rFonts w:eastAsia="Calibri"/>
                <w:lang w:eastAsia="en-US"/>
              </w:rPr>
              <w:t>руб./кВт.ч</w:t>
            </w:r>
          </w:p>
        </w:tc>
        <w:tc>
          <w:tcPr>
            <w:tcW w:w="1273" w:type="pct"/>
            <w:tcBorders>
              <w:top w:val="single" w:sz="4" w:space="0" w:color="auto"/>
              <w:left w:val="single" w:sz="4" w:space="0" w:color="auto"/>
              <w:bottom w:val="single" w:sz="4" w:space="0" w:color="auto"/>
              <w:right w:val="single" w:sz="4" w:space="0" w:color="auto"/>
            </w:tcBorders>
            <w:vAlign w:val="center"/>
          </w:tcPr>
          <w:p w14:paraId="363ECAA8" w14:textId="77777777" w:rsidR="000C6E7B" w:rsidRPr="000C6E7B" w:rsidRDefault="000C6E7B" w:rsidP="000C6E7B">
            <w:pPr>
              <w:autoSpaceDE w:val="0"/>
              <w:autoSpaceDN w:val="0"/>
              <w:adjustRightInd w:val="0"/>
              <w:jc w:val="center"/>
              <w:rPr>
                <w:rFonts w:eastAsia="Calibri"/>
                <w:lang w:eastAsia="en-US"/>
              </w:rPr>
            </w:pPr>
            <w:r w:rsidRPr="000C6E7B">
              <w:rPr>
                <w:rFonts w:eastAsia="Calibri"/>
                <w:lang w:eastAsia="en-US"/>
              </w:rPr>
              <w:t>1,58938</w:t>
            </w:r>
          </w:p>
        </w:tc>
      </w:tr>
      <w:tr w:rsidR="000C6E7B" w:rsidRPr="000C6E7B" w14:paraId="719D7D1F" w14:textId="77777777" w:rsidTr="002D6968">
        <w:tc>
          <w:tcPr>
            <w:tcW w:w="333" w:type="pct"/>
            <w:vMerge w:val="restart"/>
            <w:tcBorders>
              <w:top w:val="single" w:sz="4" w:space="0" w:color="auto"/>
              <w:left w:val="single" w:sz="4" w:space="0" w:color="auto"/>
              <w:bottom w:val="single" w:sz="4" w:space="0" w:color="auto"/>
              <w:right w:val="single" w:sz="4" w:space="0" w:color="auto"/>
            </w:tcBorders>
            <w:vAlign w:val="center"/>
          </w:tcPr>
          <w:p w14:paraId="4553E48E" w14:textId="77777777" w:rsidR="000C6E7B" w:rsidRPr="000C6E7B" w:rsidRDefault="000C6E7B" w:rsidP="000C6E7B">
            <w:pPr>
              <w:autoSpaceDE w:val="0"/>
              <w:autoSpaceDN w:val="0"/>
              <w:adjustRightInd w:val="0"/>
              <w:jc w:val="center"/>
              <w:rPr>
                <w:rFonts w:eastAsia="Calibri"/>
                <w:lang w:eastAsia="en-US"/>
              </w:rPr>
            </w:pPr>
            <w:r w:rsidRPr="000C6E7B">
              <w:rPr>
                <w:rFonts w:eastAsia="Calibri"/>
                <w:lang w:eastAsia="en-US"/>
              </w:rPr>
              <w:t>1.4.3</w:t>
            </w:r>
          </w:p>
        </w:tc>
        <w:tc>
          <w:tcPr>
            <w:tcW w:w="4667" w:type="pct"/>
            <w:gridSpan w:val="3"/>
            <w:tcBorders>
              <w:top w:val="single" w:sz="4" w:space="0" w:color="auto"/>
              <w:left w:val="single" w:sz="4" w:space="0" w:color="auto"/>
              <w:bottom w:val="single" w:sz="4" w:space="0" w:color="auto"/>
              <w:right w:val="single" w:sz="4" w:space="0" w:color="auto"/>
            </w:tcBorders>
          </w:tcPr>
          <w:p w14:paraId="3E73F0DB" w14:textId="77777777" w:rsidR="000C6E7B" w:rsidRPr="000C6E7B" w:rsidRDefault="000C6E7B" w:rsidP="000C6E7B">
            <w:pPr>
              <w:autoSpaceDE w:val="0"/>
              <w:autoSpaceDN w:val="0"/>
              <w:adjustRightInd w:val="0"/>
              <w:ind w:firstLine="427"/>
              <w:jc w:val="both"/>
              <w:rPr>
                <w:rFonts w:eastAsia="Calibri"/>
                <w:lang w:eastAsia="en-US"/>
              </w:rPr>
            </w:pPr>
            <w:r w:rsidRPr="000C6E7B">
              <w:rPr>
                <w:rFonts w:eastAsia="Calibri"/>
                <w:lang w:eastAsia="en-US"/>
              </w:rPr>
              <w:t>Содержащиеся за счет прихожан религиозные организации.</w:t>
            </w:r>
          </w:p>
          <w:p w14:paraId="00EBD02A" w14:textId="77777777" w:rsidR="000C6E7B" w:rsidRPr="000C6E7B" w:rsidRDefault="000C6E7B" w:rsidP="000C6E7B">
            <w:pPr>
              <w:autoSpaceDE w:val="0"/>
              <w:autoSpaceDN w:val="0"/>
              <w:adjustRightInd w:val="0"/>
              <w:ind w:firstLine="427"/>
              <w:jc w:val="both"/>
              <w:rPr>
                <w:rFonts w:eastAsia="Calibri"/>
                <w:lang w:eastAsia="en-US"/>
              </w:rPr>
            </w:pPr>
            <w:r w:rsidRPr="000C6E7B">
              <w:rPr>
                <w:rFonts w:eastAsia="Calibri"/>
                <w:lang w:eastAsia="en-US"/>
              </w:rPr>
              <w:t xml:space="preserve">Гарантирующие поставщики, энергосбытовые, энергоснабжающие организации, приобретающие электрическую энергию (мощность) в целях дальнейшей продажи приравненным к населению категориям потребителей, указанным в данном пункте </w:t>
            </w:r>
          </w:p>
        </w:tc>
      </w:tr>
      <w:tr w:rsidR="000C6E7B" w:rsidRPr="000C6E7B" w14:paraId="0A284D78" w14:textId="77777777" w:rsidTr="002D6968">
        <w:tc>
          <w:tcPr>
            <w:tcW w:w="333" w:type="pct"/>
            <w:vMerge/>
            <w:tcBorders>
              <w:top w:val="single" w:sz="4" w:space="0" w:color="auto"/>
              <w:left w:val="single" w:sz="4" w:space="0" w:color="auto"/>
              <w:bottom w:val="single" w:sz="4" w:space="0" w:color="auto"/>
              <w:right w:val="single" w:sz="4" w:space="0" w:color="auto"/>
            </w:tcBorders>
            <w:vAlign w:val="center"/>
          </w:tcPr>
          <w:p w14:paraId="41D6125D" w14:textId="77777777" w:rsidR="000C6E7B" w:rsidRPr="000C6E7B" w:rsidRDefault="000C6E7B" w:rsidP="000C6E7B">
            <w:pPr>
              <w:autoSpaceDE w:val="0"/>
              <w:autoSpaceDN w:val="0"/>
              <w:adjustRightInd w:val="0"/>
              <w:jc w:val="center"/>
              <w:rPr>
                <w:rFonts w:eastAsia="Calibri"/>
                <w:lang w:eastAsia="en-US"/>
              </w:rPr>
            </w:pPr>
          </w:p>
        </w:tc>
        <w:tc>
          <w:tcPr>
            <w:tcW w:w="2788" w:type="pct"/>
            <w:tcBorders>
              <w:top w:val="single" w:sz="4" w:space="0" w:color="auto"/>
              <w:left w:val="single" w:sz="4" w:space="0" w:color="auto"/>
              <w:bottom w:val="single" w:sz="4" w:space="0" w:color="auto"/>
              <w:right w:val="single" w:sz="4" w:space="0" w:color="auto"/>
            </w:tcBorders>
          </w:tcPr>
          <w:p w14:paraId="4C8B41CA" w14:textId="77777777" w:rsidR="000C6E7B" w:rsidRPr="000C6E7B" w:rsidRDefault="000C6E7B" w:rsidP="000C6E7B">
            <w:pPr>
              <w:autoSpaceDE w:val="0"/>
              <w:autoSpaceDN w:val="0"/>
              <w:adjustRightInd w:val="0"/>
              <w:ind w:firstLine="427"/>
              <w:jc w:val="both"/>
              <w:rPr>
                <w:rFonts w:eastAsia="Calibri"/>
                <w:lang w:eastAsia="en-US"/>
              </w:rPr>
            </w:pPr>
            <w:r w:rsidRPr="000C6E7B">
              <w:rPr>
                <w:rFonts w:eastAsia="Calibri"/>
                <w:lang w:eastAsia="en-US"/>
              </w:rPr>
              <w:t>Одноставочный тариф (в том числе дифференцированный по двум и по трем зонам суток)</w:t>
            </w:r>
          </w:p>
        </w:tc>
        <w:tc>
          <w:tcPr>
            <w:tcW w:w="606" w:type="pct"/>
            <w:tcBorders>
              <w:top w:val="single" w:sz="4" w:space="0" w:color="auto"/>
              <w:left w:val="single" w:sz="4" w:space="0" w:color="auto"/>
              <w:bottom w:val="single" w:sz="4" w:space="0" w:color="auto"/>
              <w:right w:val="single" w:sz="4" w:space="0" w:color="auto"/>
            </w:tcBorders>
            <w:vAlign w:val="center"/>
          </w:tcPr>
          <w:p w14:paraId="1567D194" w14:textId="77777777" w:rsidR="000C6E7B" w:rsidRPr="000C6E7B" w:rsidRDefault="000C6E7B" w:rsidP="000C6E7B">
            <w:pPr>
              <w:tabs>
                <w:tab w:val="left" w:pos="1485"/>
              </w:tabs>
              <w:autoSpaceDE w:val="0"/>
              <w:autoSpaceDN w:val="0"/>
              <w:adjustRightInd w:val="0"/>
              <w:ind w:right="189"/>
              <w:jc w:val="right"/>
              <w:rPr>
                <w:rFonts w:eastAsia="Calibri"/>
                <w:lang w:eastAsia="en-US"/>
              </w:rPr>
            </w:pPr>
            <w:r w:rsidRPr="000C6E7B">
              <w:rPr>
                <w:rFonts w:eastAsia="Calibri"/>
                <w:lang w:eastAsia="en-US"/>
              </w:rPr>
              <w:t>руб./кВт.ч</w:t>
            </w:r>
          </w:p>
        </w:tc>
        <w:tc>
          <w:tcPr>
            <w:tcW w:w="1273" w:type="pct"/>
            <w:tcBorders>
              <w:top w:val="single" w:sz="4" w:space="0" w:color="auto"/>
              <w:left w:val="single" w:sz="4" w:space="0" w:color="auto"/>
              <w:bottom w:val="single" w:sz="4" w:space="0" w:color="auto"/>
              <w:right w:val="single" w:sz="4" w:space="0" w:color="auto"/>
            </w:tcBorders>
            <w:vAlign w:val="center"/>
          </w:tcPr>
          <w:p w14:paraId="4ADFE385" w14:textId="77777777" w:rsidR="000C6E7B" w:rsidRPr="000C6E7B" w:rsidRDefault="000C6E7B" w:rsidP="000C6E7B">
            <w:pPr>
              <w:autoSpaceDE w:val="0"/>
              <w:autoSpaceDN w:val="0"/>
              <w:adjustRightInd w:val="0"/>
              <w:jc w:val="center"/>
              <w:rPr>
                <w:rFonts w:eastAsia="Calibri"/>
                <w:lang w:eastAsia="en-US"/>
              </w:rPr>
            </w:pPr>
            <w:r w:rsidRPr="000C6E7B">
              <w:rPr>
                <w:rFonts w:eastAsia="Calibri"/>
                <w:lang w:eastAsia="en-US"/>
              </w:rPr>
              <w:t>1,58938</w:t>
            </w:r>
          </w:p>
        </w:tc>
      </w:tr>
      <w:tr w:rsidR="000C6E7B" w:rsidRPr="000C6E7B" w14:paraId="4799A5D5" w14:textId="77777777" w:rsidTr="002D6968">
        <w:tc>
          <w:tcPr>
            <w:tcW w:w="333" w:type="pct"/>
            <w:vMerge w:val="restart"/>
            <w:tcBorders>
              <w:top w:val="single" w:sz="4" w:space="0" w:color="auto"/>
              <w:left w:val="single" w:sz="4" w:space="0" w:color="auto"/>
              <w:bottom w:val="single" w:sz="4" w:space="0" w:color="auto"/>
              <w:right w:val="single" w:sz="4" w:space="0" w:color="auto"/>
            </w:tcBorders>
            <w:vAlign w:val="center"/>
          </w:tcPr>
          <w:p w14:paraId="4730BA80" w14:textId="77777777" w:rsidR="000C6E7B" w:rsidRPr="000C6E7B" w:rsidRDefault="000C6E7B" w:rsidP="000C6E7B">
            <w:pPr>
              <w:autoSpaceDE w:val="0"/>
              <w:autoSpaceDN w:val="0"/>
              <w:adjustRightInd w:val="0"/>
              <w:jc w:val="center"/>
              <w:rPr>
                <w:rFonts w:eastAsia="Calibri"/>
                <w:lang w:eastAsia="en-US"/>
              </w:rPr>
            </w:pPr>
            <w:r w:rsidRPr="000C6E7B">
              <w:rPr>
                <w:rFonts w:eastAsia="Calibri"/>
                <w:lang w:eastAsia="en-US"/>
              </w:rPr>
              <w:t>1.4.4</w:t>
            </w:r>
          </w:p>
        </w:tc>
        <w:tc>
          <w:tcPr>
            <w:tcW w:w="4667" w:type="pct"/>
            <w:gridSpan w:val="3"/>
            <w:tcBorders>
              <w:top w:val="single" w:sz="4" w:space="0" w:color="auto"/>
              <w:left w:val="single" w:sz="4" w:space="0" w:color="auto"/>
              <w:bottom w:val="single" w:sz="4" w:space="0" w:color="auto"/>
              <w:right w:val="single" w:sz="4" w:space="0" w:color="auto"/>
            </w:tcBorders>
          </w:tcPr>
          <w:p w14:paraId="336FAC66" w14:textId="77777777" w:rsidR="000C6E7B" w:rsidRPr="000C6E7B" w:rsidRDefault="000C6E7B" w:rsidP="000C6E7B">
            <w:pPr>
              <w:autoSpaceDE w:val="0"/>
              <w:autoSpaceDN w:val="0"/>
              <w:adjustRightInd w:val="0"/>
              <w:ind w:firstLine="427"/>
              <w:jc w:val="both"/>
              <w:rPr>
                <w:rFonts w:eastAsia="Calibri"/>
                <w:lang w:eastAsia="en-US"/>
              </w:rPr>
            </w:pPr>
            <w:r w:rsidRPr="000C6E7B">
              <w:rPr>
                <w:rFonts w:eastAsia="Calibri"/>
                <w:lang w:eastAsia="en-US"/>
              </w:rPr>
              <w:t>Объединения граждан, приобретающих электрическую энергию (мощность) для использования в принадлежащих им хозяйственных постройках (погреба, сараи): некоммерческие объединения граждан (гаражно-строительные, гаражные кооперативы) и граждане, владеющие отдельно стоящими гаражами, приобретающие электрическую энергию (мощность) в целях потребления на коммунально-бытовые нужды и не используемую для осуществления коммерческой деятельности.</w:t>
            </w:r>
          </w:p>
          <w:p w14:paraId="5E358E1C" w14:textId="77777777" w:rsidR="000C6E7B" w:rsidRPr="000C6E7B" w:rsidRDefault="000C6E7B" w:rsidP="000C6E7B">
            <w:pPr>
              <w:autoSpaceDE w:val="0"/>
              <w:autoSpaceDN w:val="0"/>
              <w:adjustRightInd w:val="0"/>
              <w:ind w:firstLine="427"/>
              <w:jc w:val="both"/>
              <w:rPr>
                <w:rFonts w:eastAsia="Calibri"/>
                <w:lang w:eastAsia="en-US"/>
              </w:rPr>
            </w:pPr>
            <w:r w:rsidRPr="000C6E7B">
              <w:rPr>
                <w:rFonts w:eastAsia="Calibri"/>
                <w:lang w:eastAsia="en-US"/>
              </w:rPr>
              <w:t xml:space="preserve">Гарантирующие поставщики, энергосбытовые, энергоснабжающие организации, приобретающие электрическую энергию (мощность) в целях дальнейшей продажи приравненным к населению категориям потребителей, указанным в данном пункте </w:t>
            </w:r>
          </w:p>
        </w:tc>
      </w:tr>
      <w:tr w:rsidR="000C6E7B" w:rsidRPr="000C6E7B" w14:paraId="46FA7A03" w14:textId="77777777" w:rsidTr="002D6968">
        <w:tc>
          <w:tcPr>
            <w:tcW w:w="333" w:type="pct"/>
            <w:vMerge/>
            <w:tcBorders>
              <w:top w:val="single" w:sz="4" w:space="0" w:color="auto"/>
              <w:left w:val="single" w:sz="4" w:space="0" w:color="auto"/>
              <w:bottom w:val="single" w:sz="4" w:space="0" w:color="auto"/>
              <w:right w:val="single" w:sz="4" w:space="0" w:color="auto"/>
            </w:tcBorders>
          </w:tcPr>
          <w:p w14:paraId="6C7BB82A" w14:textId="77777777" w:rsidR="000C6E7B" w:rsidRPr="000C6E7B" w:rsidRDefault="000C6E7B" w:rsidP="000C6E7B">
            <w:pPr>
              <w:autoSpaceDE w:val="0"/>
              <w:autoSpaceDN w:val="0"/>
              <w:adjustRightInd w:val="0"/>
              <w:rPr>
                <w:rFonts w:eastAsia="Calibri"/>
                <w:lang w:eastAsia="en-US"/>
              </w:rPr>
            </w:pPr>
          </w:p>
        </w:tc>
        <w:tc>
          <w:tcPr>
            <w:tcW w:w="2788" w:type="pct"/>
            <w:tcBorders>
              <w:top w:val="single" w:sz="4" w:space="0" w:color="auto"/>
              <w:left w:val="single" w:sz="4" w:space="0" w:color="auto"/>
              <w:bottom w:val="single" w:sz="4" w:space="0" w:color="auto"/>
              <w:right w:val="single" w:sz="4" w:space="0" w:color="auto"/>
            </w:tcBorders>
          </w:tcPr>
          <w:p w14:paraId="615510A7" w14:textId="77777777" w:rsidR="000C6E7B" w:rsidRPr="000C6E7B" w:rsidRDefault="000C6E7B" w:rsidP="000C6E7B">
            <w:pPr>
              <w:autoSpaceDE w:val="0"/>
              <w:autoSpaceDN w:val="0"/>
              <w:adjustRightInd w:val="0"/>
              <w:ind w:firstLine="427"/>
              <w:jc w:val="both"/>
              <w:rPr>
                <w:rFonts w:eastAsia="Calibri"/>
                <w:lang w:eastAsia="en-US"/>
              </w:rPr>
            </w:pPr>
            <w:r w:rsidRPr="000C6E7B">
              <w:rPr>
                <w:rFonts w:eastAsia="Calibri"/>
                <w:lang w:eastAsia="en-US"/>
              </w:rPr>
              <w:t>Одноставочный тариф (в том числе дифференцированный по двум и по трем зонам суток)</w:t>
            </w:r>
          </w:p>
        </w:tc>
        <w:tc>
          <w:tcPr>
            <w:tcW w:w="606" w:type="pct"/>
            <w:tcBorders>
              <w:top w:val="single" w:sz="4" w:space="0" w:color="auto"/>
              <w:left w:val="single" w:sz="4" w:space="0" w:color="auto"/>
              <w:bottom w:val="single" w:sz="4" w:space="0" w:color="auto"/>
              <w:right w:val="single" w:sz="4" w:space="0" w:color="auto"/>
            </w:tcBorders>
            <w:vAlign w:val="center"/>
          </w:tcPr>
          <w:p w14:paraId="176CB801" w14:textId="77777777" w:rsidR="000C6E7B" w:rsidRPr="000C6E7B" w:rsidRDefault="000C6E7B" w:rsidP="000C6E7B">
            <w:pPr>
              <w:autoSpaceDE w:val="0"/>
              <w:autoSpaceDN w:val="0"/>
              <w:adjustRightInd w:val="0"/>
              <w:ind w:right="189"/>
              <w:jc w:val="right"/>
              <w:rPr>
                <w:rFonts w:eastAsia="Calibri"/>
                <w:lang w:eastAsia="en-US"/>
              </w:rPr>
            </w:pPr>
            <w:r w:rsidRPr="000C6E7B">
              <w:rPr>
                <w:rFonts w:eastAsia="Calibri"/>
                <w:lang w:eastAsia="en-US"/>
              </w:rPr>
              <w:t>руб./кВт.ч</w:t>
            </w:r>
          </w:p>
        </w:tc>
        <w:tc>
          <w:tcPr>
            <w:tcW w:w="1273" w:type="pct"/>
            <w:tcBorders>
              <w:top w:val="single" w:sz="4" w:space="0" w:color="auto"/>
              <w:left w:val="single" w:sz="4" w:space="0" w:color="auto"/>
              <w:bottom w:val="single" w:sz="4" w:space="0" w:color="auto"/>
              <w:right w:val="single" w:sz="4" w:space="0" w:color="auto"/>
            </w:tcBorders>
            <w:vAlign w:val="center"/>
          </w:tcPr>
          <w:p w14:paraId="40DBAFF7" w14:textId="77777777" w:rsidR="000C6E7B" w:rsidRPr="000C6E7B" w:rsidRDefault="000C6E7B" w:rsidP="000C6E7B">
            <w:pPr>
              <w:autoSpaceDE w:val="0"/>
              <w:autoSpaceDN w:val="0"/>
              <w:adjustRightInd w:val="0"/>
              <w:jc w:val="center"/>
              <w:rPr>
                <w:rFonts w:eastAsia="Calibri"/>
                <w:lang w:eastAsia="en-US"/>
              </w:rPr>
            </w:pPr>
            <w:r w:rsidRPr="000C6E7B">
              <w:rPr>
                <w:rFonts w:eastAsia="Calibri"/>
                <w:lang w:eastAsia="en-US"/>
              </w:rPr>
              <w:t>1,58938</w:t>
            </w:r>
          </w:p>
        </w:tc>
      </w:tr>
    </w:tbl>
    <w:p w14:paraId="1227926B" w14:textId="77777777" w:rsidR="000C6E7B" w:rsidRPr="000C6E7B" w:rsidRDefault="000C6E7B" w:rsidP="000C6E7B">
      <w:pPr>
        <w:autoSpaceDE w:val="0"/>
        <w:autoSpaceDN w:val="0"/>
        <w:adjustRightInd w:val="0"/>
        <w:ind w:firstLine="540"/>
        <w:jc w:val="both"/>
        <w:outlineLvl w:val="0"/>
        <w:rPr>
          <w:rFonts w:eastAsia="Calibri"/>
          <w:sz w:val="28"/>
          <w:szCs w:val="28"/>
          <w:lang w:eastAsia="en-US"/>
        </w:rPr>
      </w:pPr>
    </w:p>
    <w:p w14:paraId="1328D7BC" w14:textId="77777777" w:rsidR="000C6E7B" w:rsidRPr="000C6E7B" w:rsidRDefault="000C6E7B" w:rsidP="000C6E7B">
      <w:pPr>
        <w:autoSpaceDE w:val="0"/>
        <w:autoSpaceDN w:val="0"/>
        <w:adjustRightInd w:val="0"/>
        <w:ind w:firstLine="540"/>
        <w:jc w:val="both"/>
        <w:rPr>
          <w:rFonts w:eastAsia="Calibri"/>
          <w:sz w:val="28"/>
          <w:szCs w:val="28"/>
          <w:lang w:eastAsia="en-US"/>
        </w:rPr>
      </w:pPr>
      <w:bookmarkStart w:id="10" w:name="Par71"/>
      <w:bookmarkEnd w:id="10"/>
      <w:r w:rsidRPr="000C6E7B">
        <w:rPr>
          <w:rFonts w:eastAsia="Calibri"/>
          <w:sz w:val="28"/>
          <w:szCs w:val="28"/>
          <w:lang w:eastAsia="en-US"/>
        </w:rPr>
        <w:t>Примечание:</w:t>
      </w:r>
    </w:p>
    <w:p w14:paraId="20E8F801" w14:textId="77777777" w:rsidR="000C6E7B" w:rsidRPr="000C6E7B" w:rsidRDefault="000C6E7B" w:rsidP="000C6E7B">
      <w:pPr>
        <w:autoSpaceDE w:val="0"/>
        <w:autoSpaceDN w:val="0"/>
        <w:adjustRightInd w:val="0"/>
        <w:ind w:firstLine="540"/>
        <w:jc w:val="both"/>
        <w:rPr>
          <w:rFonts w:eastAsia="Calibri"/>
          <w:sz w:val="28"/>
          <w:szCs w:val="28"/>
          <w:lang w:eastAsia="en-US"/>
        </w:rPr>
      </w:pPr>
      <w:r w:rsidRPr="000C6E7B">
        <w:rPr>
          <w:rFonts w:eastAsia="Calibri"/>
          <w:sz w:val="28"/>
          <w:szCs w:val="28"/>
          <w:lang w:eastAsia="en-US"/>
        </w:rPr>
        <w:t>Гарантирующие поставщики, энергосбытовые, энергоснабжающие организации, приобретающие электрическую энергию (мощность)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 израсходованной на места общего пользования в целях потребления на коммунально-бытовые нужды граждан и не используемой для осуществления коммерческой (профессиональной) деятельности.</w:t>
      </w:r>
    </w:p>
    <w:p w14:paraId="247EF463" w14:textId="77777777" w:rsidR="000C6E7B" w:rsidRPr="000C6E7B" w:rsidRDefault="000C6E7B" w:rsidP="000C6E7B">
      <w:pPr>
        <w:spacing w:after="200" w:line="276" w:lineRule="auto"/>
        <w:rPr>
          <w:sz w:val="28"/>
          <w:szCs w:val="28"/>
        </w:rPr>
        <w:sectPr w:rsidR="000C6E7B" w:rsidRPr="000C6E7B" w:rsidSect="008D268E">
          <w:pgSz w:w="16838" w:h="11906" w:orient="landscape"/>
          <w:pgMar w:top="851" w:right="1134" w:bottom="567" w:left="1134" w:header="708" w:footer="708" w:gutter="0"/>
          <w:cols w:space="708"/>
          <w:docGrid w:linePitch="360"/>
        </w:sectPr>
      </w:pPr>
    </w:p>
    <w:p w14:paraId="3672BDDA" w14:textId="0D7B9703" w:rsidR="000C6E7B" w:rsidRPr="00081AD4" w:rsidRDefault="000C6E7B" w:rsidP="000C6E7B">
      <w:pPr>
        <w:tabs>
          <w:tab w:val="left" w:pos="5580"/>
          <w:tab w:val="left" w:pos="9498"/>
        </w:tabs>
        <w:ind w:left="-961" w:right="-569" w:firstLine="10884"/>
        <w:rPr>
          <w:color w:val="000000" w:themeColor="text1"/>
        </w:rPr>
      </w:pPr>
      <w:r w:rsidRPr="00081AD4">
        <w:rPr>
          <w:color w:val="000000" w:themeColor="text1"/>
        </w:rPr>
        <w:lastRenderedPageBreak/>
        <w:t xml:space="preserve">Приложение № </w:t>
      </w:r>
      <w:r>
        <w:rPr>
          <w:color w:val="000000" w:themeColor="text1"/>
        </w:rPr>
        <w:t xml:space="preserve">27 </w:t>
      </w:r>
      <w:r w:rsidR="007F5696" w:rsidRPr="00081AD4">
        <w:rPr>
          <w:color w:val="000000" w:themeColor="text1"/>
        </w:rPr>
        <w:t>к</w:t>
      </w:r>
      <w:r w:rsidR="007F5696">
        <w:rPr>
          <w:color w:val="000000" w:themeColor="text1"/>
        </w:rPr>
        <w:t xml:space="preserve"> протоколу </w:t>
      </w:r>
      <w:r w:rsidRPr="00081AD4">
        <w:rPr>
          <w:color w:val="000000" w:themeColor="text1"/>
        </w:rPr>
        <w:t xml:space="preserve">№ </w:t>
      </w:r>
      <w:r>
        <w:rPr>
          <w:color w:val="000000" w:themeColor="text1"/>
        </w:rPr>
        <w:t>61</w:t>
      </w:r>
    </w:p>
    <w:p w14:paraId="6AEA2BEF" w14:textId="77777777" w:rsidR="000C6E7B" w:rsidRPr="00081AD4" w:rsidRDefault="000C6E7B" w:rsidP="000C6E7B">
      <w:pPr>
        <w:tabs>
          <w:tab w:val="left" w:pos="5580"/>
          <w:tab w:val="left" w:pos="9498"/>
        </w:tabs>
        <w:ind w:left="-961" w:right="-569" w:firstLine="10884"/>
        <w:rPr>
          <w:color w:val="000000" w:themeColor="text1"/>
        </w:rPr>
      </w:pPr>
      <w:r w:rsidRPr="00081AD4">
        <w:rPr>
          <w:color w:val="000000" w:themeColor="text1"/>
        </w:rPr>
        <w:t xml:space="preserve">заседания </w:t>
      </w:r>
      <w:r>
        <w:rPr>
          <w:color w:val="000000" w:themeColor="text1"/>
        </w:rPr>
        <w:t>п</w:t>
      </w:r>
      <w:r w:rsidRPr="00081AD4">
        <w:rPr>
          <w:color w:val="000000" w:themeColor="text1"/>
        </w:rPr>
        <w:t>равления Региональной</w:t>
      </w:r>
    </w:p>
    <w:p w14:paraId="34A46490" w14:textId="77777777" w:rsidR="000C6E7B" w:rsidRPr="00081AD4" w:rsidRDefault="000C6E7B" w:rsidP="000C6E7B">
      <w:pPr>
        <w:tabs>
          <w:tab w:val="left" w:pos="5580"/>
          <w:tab w:val="left" w:pos="9498"/>
        </w:tabs>
        <w:ind w:left="-961" w:right="-569" w:firstLine="10884"/>
        <w:rPr>
          <w:color w:val="000000" w:themeColor="text1"/>
        </w:rPr>
      </w:pPr>
      <w:r w:rsidRPr="00081AD4">
        <w:rPr>
          <w:color w:val="000000" w:themeColor="text1"/>
        </w:rPr>
        <w:t>энергетической комиссии</w:t>
      </w:r>
    </w:p>
    <w:p w14:paraId="21B2C227" w14:textId="77777777" w:rsidR="000C6E7B" w:rsidRDefault="000C6E7B" w:rsidP="000C6E7B">
      <w:pPr>
        <w:tabs>
          <w:tab w:val="left" w:pos="5580"/>
          <w:tab w:val="left" w:pos="9498"/>
        </w:tabs>
        <w:ind w:left="-961" w:right="-569" w:firstLine="10884"/>
        <w:rPr>
          <w:color w:val="000000" w:themeColor="text1"/>
        </w:rPr>
      </w:pPr>
      <w:r w:rsidRPr="00081AD4">
        <w:rPr>
          <w:color w:val="000000" w:themeColor="text1"/>
        </w:rPr>
        <w:t xml:space="preserve">Кузбасса от </w:t>
      </w:r>
      <w:r>
        <w:rPr>
          <w:color w:val="000000" w:themeColor="text1"/>
        </w:rPr>
        <w:t>01</w:t>
      </w:r>
      <w:r w:rsidRPr="00081AD4">
        <w:rPr>
          <w:color w:val="000000" w:themeColor="text1"/>
        </w:rPr>
        <w:t>.</w:t>
      </w:r>
      <w:r>
        <w:rPr>
          <w:color w:val="000000" w:themeColor="text1"/>
        </w:rPr>
        <w:t>10</w:t>
      </w:r>
      <w:r w:rsidRPr="00081AD4">
        <w:rPr>
          <w:color w:val="000000" w:themeColor="text1"/>
        </w:rPr>
        <w:t>.202</w:t>
      </w:r>
      <w:r>
        <w:rPr>
          <w:color w:val="000000" w:themeColor="text1"/>
        </w:rPr>
        <w:t>1</w:t>
      </w:r>
    </w:p>
    <w:p w14:paraId="75385F9B" w14:textId="77777777" w:rsidR="000C6E7B" w:rsidRPr="000C6E7B" w:rsidRDefault="000C6E7B" w:rsidP="000C6E7B">
      <w:pPr>
        <w:jc w:val="center"/>
        <w:rPr>
          <w:bCs/>
          <w:sz w:val="28"/>
          <w:szCs w:val="28"/>
        </w:rPr>
      </w:pPr>
    </w:p>
    <w:p w14:paraId="0EB8AF47" w14:textId="77777777" w:rsidR="000C6E7B" w:rsidRPr="000C6E7B" w:rsidRDefault="000C6E7B" w:rsidP="000C6E7B">
      <w:pPr>
        <w:jc w:val="center"/>
        <w:rPr>
          <w:b/>
          <w:sz w:val="28"/>
          <w:szCs w:val="28"/>
        </w:rPr>
      </w:pPr>
      <w:r w:rsidRPr="000C6E7B">
        <w:rPr>
          <w:b/>
          <w:bCs/>
          <w:sz w:val="28"/>
          <w:szCs w:val="28"/>
        </w:rPr>
        <w:t xml:space="preserve">Индивидуальные тарифы на услуги по передаче электрической </w:t>
      </w:r>
      <w:r w:rsidRPr="000C6E7B">
        <w:rPr>
          <w:b/>
          <w:sz w:val="28"/>
          <w:szCs w:val="28"/>
        </w:rPr>
        <w:t xml:space="preserve">энергии для </w:t>
      </w:r>
    </w:p>
    <w:p w14:paraId="5E28F4E8" w14:textId="77777777" w:rsidR="000C6E7B" w:rsidRPr="000C6E7B" w:rsidRDefault="000C6E7B" w:rsidP="000C6E7B">
      <w:pPr>
        <w:jc w:val="center"/>
        <w:rPr>
          <w:b/>
          <w:sz w:val="28"/>
          <w:szCs w:val="20"/>
        </w:rPr>
      </w:pPr>
      <w:r w:rsidRPr="000C6E7B">
        <w:rPr>
          <w:b/>
          <w:sz w:val="28"/>
          <w:szCs w:val="28"/>
        </w:rPr>
        <w:t xml:space="preserve">взаиморасчетов между сетевыми организациями Кемеровской области-Кузбасса </w:t>
      </w:r>
      <w:r w:rsidRPr="000C6E7B">
        <w:rPr>
          <w:b/>
          <w:sz w:val="28"/>
          <w:szCs w:val="20"/>
        </w:rPr>
        <w:t>с 01.10.2021 по 31.12.2021</w:t>
      </w:r>
    </w:p>
    <w:p w14:paraId="6448585F" w14:textId="77777777" w:rsidR="000C6E7B" w:rsidRPr="000C6E7B" w:rsidRDefault="000C6E7B" w:rsidP="000C6E7B">
      <w:pPr>
        <w:jc w:val="center"/>
        <w:rPr>
          <w:bCs/>
          <w:sz w:val="28"/>
          <w:szCs w:val="28"/>
        </w:rPr>
      </w:pPr>
    </w:p>
    <w:tbl>
      <w:tblPr>
        <w:tblW w:w="5061" w:type="pct"/>
        <w:tblLook w:val="04A0" w:firstRow="1" w:lastRow="0" w:firstColumn="1" w:lastColumn="0" w:noHBand="0" w:noVBand="1"/>
      </w:tblPr>
      <w:tblGrid>
        <w:gridCol w:w="785"/>
        <w:gridCol w:w="7148"/>
        <w:gridCol w:w="2128"/>
        <w:gridCol w:w="2508"/>
        <w:gridCol w:w="2169"/>
      </w:tblGrid>
      <w:tr w:rsidR="000C6E7B" w:rsidRPr="000C6E7B" w14:paraId="13858EEB" w14:textId="77777777" w:rsidTr="002D6968">
        <w:trPr>
          <w:trHeight w:val="315"/>
        </w:trPr>
        <w:tc>
          <w:tcPr>
            <w:tcW w:w="26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732A86" w14:textId="77777777" w:rsidR="000C6E7B" w:rsidRPr="000C6E7B" w:rsidRDefault="000C6E7B" w:rsidP="000C6E7B">
            <w:pPr>
              <w:jc w:val="center"/>
            </w:pPr>
            <w:r w:rsidRPr="000C6E7B">
              <w:t>№</w:t>
            </w:r>
          </w:p>
          <w:p w14:paraId="4B3333BE" w14:textId="77777777" w:rsidR="000C6E7B" w:rsidRPr="000C6E7B" w:rsidRDefault="000C6E7B" w:rsidP="000C6E7B">
            <w:pPr>
              <w:jc w:val="center"/>
            </w:pPr>
            <w:r w:rsidRPr="000C6E7B">
              <w:t>п/п</w:t>
            </w:r>
          </w:p>
        </w:tc>
        <w:tc>
          <w:tcPr>
            <w:tcW w:w="242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54CA6E" w14:textId="77777777" w:rsidR="000C6E7B" w:rsidRPr="000C6E7B" w:rsidRDefault="000C6E7B" w:rsidP="000C6E7B">
            <w:pPr>
              <w:jc w:val="center"/>
            </w:pPr>
            <w:r w:rsidRPr="000C6E7B">
              <w:t>Наименование сетевых организаций</w:t>
            </w:r>
          </w:p>
        </w:tc>
        <w:tc>
          <w:tcPr>
            <w:tcW w:w="2309" w:type="pct"/>
            <w:gridSpan w:val="3"/>
            <w:tcBorders>
              <w:top w:val="single" w:sz="4" w:space="0" w:color="auto"/>
              <w:left w:val="nil"/>
              <w:bottom w:val="single" w:sz="4" w:space="0" w:color="auto"/>
              <w:right w:val="single" w:sz="4" w:space="0" w:color="auto"/>
            </w:tcBorders>
            <w:shd w:val="clear" w:color="auto" w:fill="auto"/>
            <w:vAlign w:val="center"/>
            <w:hideMark/>
          </w:tcPr>
          <w:p w14:paraId="7DE69F98" w14:textId="77777777" w:rsidR="000C6E7B" w:rsidRPr="000C6E7B" w:rsidRDefault="000C6E7B" w:rsidP="000C6E7B">
            <w:pPr>
              <w:jc w:val="center"/>
            </w:pPr>
            <w:r w:rsidRPr="000C6E7B">
              <w:t>с 01.10.2021 по 31.12.2021</w:t>
            </w:r>
          </w:p>
        </w:tc>
      </w:tr>
      <w:tr w:rsidR="000C6E7B" w:rsidRPr="000C6E7B" w14:paraId="01A7D09F" w14:textId="77777777" w:rsidTr="002D6968">
        <w:trPr>
          <w:trHeight w:val="315"/>
          <w:tblHeader/>
        </w:trPr>
        <w:tc>
          <w:tcPr>
            <w:tcW w:w="266" w:type="pct"/>
            <w:vMerge/>
            <w:tcBorders>
              <w:top w:val="single" w:sz="4" w:space="0" w:color="auto"/>
              <w:left w:val="single" w:sz="4" w:space="0" w:color="auto"/>
              <w:bottom w:val="single" w:sz="4" w:space="0" w:color="auto"/>
              <w:right w:val="single" w:sz="4" w:space="0" w:color="auto"/>
            </w:tcBorders>
            <w:vAlign w:val="center"/>
            <w:hideMark/>
          </w:tcPr>
          <w:p w14:paraId="05C89B3A" w14:textId="77777777" w:rsidR="000C6E7B" w:rsidRPr="000C6E7B" w:rsidRDefault="000C6E7B" w:rsidP="000C6E7B"/>
        </w:tc>
        <w:tc>
          <w:tcPr>
            <w:tcW w:w="2425" w:type="pct"/>
            <w:vMerge/>
            <w:tcBorders>
              <w:top w:val="single" w:sz="4" w:space="0" w:color="auto"/>
              <w:left w:val="single" w:sz="4" w:space="0" w:color="auto"/>
              <w:bottom w:val="single" w:sz="4" w:space="0" w:color="auto"/>
              <w:right w:val="single" w:sz="4" w:space="0" w:color="auto"/>
            </w:tcBorders>
            <w:vAlign w:val="center"/>
          </w:tcPr>
          <w:p w14:paraId="7BF7A8FA" w14:textId="77777777" w:rsidR="000C6E7B" w:rsidRPr="000C6E7B" w:rsidRDefault="000C6E7B" w:rsidP="000C6E7B"/>
        </w:tc>
        <w:tc>
          <w:tcPr>
            <w:tcW w:w="722" w:type="pct"/>
            <w:vMerge w:val="restart"/>
            <w:tcBorders>
              <w:top w:val="single" w:sz="4" w:space="0" w:color="auto"/>
              <w:left w:val="nil"/>
              <w:bottom w:val="single" w:sz="4" w:space="0" w:color="auto"/>
              <w:right w:val="single" w:sz="4" w:space="0" w:color="auto"/>
            </w:tcBorders>
            <w:shd w:val="clear" w:color="auto" w:fill="auto"/>
            <w:vAlign w:val="center"/>
            <w:hideMark/>
          </w:tcPr>
          <w:p w14:paraId="671A85C4" w14:textId="77777777" w:rsidR="000C6E7B" w:rsidRPr="000C6E7B" w:rsidRDefault="000C6E7B" w:rsidP="000C6E7B">
            <w:pPr>
              <w:jc w:val="center"/>
            </w:pPr>
            <w:r w:rsidRPr="000C6E7B">
              <w:t>Одноставочный тариф</w:t>
            </w:r>
          </w:p>
        </w:tc>
        <w:tc>
          <w:tcPr>
            <w:tcW w:w="1587" w:type="pct"/>
            <w:gridSpan w:val="2"/>
            <w:tcBorders>
              <w:top w:val="single" w:sz="4" w:space="0" w:color="auto"/>
              <w:left w:val="nil"/>
              <w:bottom w:val="single" w:sz="4" w:space="0" w:color="auto"/>
              <w:right w:val="single" w:sz="4" w:space="0" w:color="auto"/>
            </w:tcBorders>
            <w:shd w:val="clear" w:color="auto" w:fill="auto"/>
            <w:vAlign w:val="center"/>
          </w:tcPr>
          <w:p w14:paraId="7F8A8F49" w14:textId="77777777" w:rsidR="000C6E7B" w:rsidRPr="000C6E7B" w:rsidRDefault="000C6E7B" w:rsidP="000C6E7B">
            <w:pPr>
              <w:jc w:val="center"/>
            </w:pPr>
            <w:r w:rsidRPr="000C6E7B">
              <w:t>Двухставочный тариф</w:t>
            </w:r>
          </w:p>
        </w:tc>
      </w:tr>
      <w:tr w:rsidR="000C6E7B" w:rsidRPr="000C6E7B" w14:paraId="511579FF" w14:textId="77777777" w:rsidTr="002D6968">
        <w:trPr>
          <w:trHeight w:val="1890"/>
          <w:tblHeader/>
        </w:trPr>
        <w:tc>
          <w:tcPr>
            <w:tcW w:w="266" w:type="pct"/>
            <w:vMerge/>
            <w:tcBorders>
              <w:top w:val="single" w:sz="4" w:space="0" w:color="auto"/>
              <w:left w:val="single" w:sz="4" w:space="0" w:color="auto"/>
              <w:bottom w:val="single" w:sz="4" w:space="0" w:color="auto"/>
              <w:right w:val="single" w:sz="4" w:space="0" w:color="auto"/>
            </w:tcBorders>
            <w:vAlign w:val="center"/>
            <w:hideMark/>
          </w:tcPr>
          <w:p w14:paraId="1DFB02DC" w14:textId="77777777" w:rsidR="000C6E7B" w:rsidRPr="000C6E7B" w:rsidRDefault="000C6E7B" w:rsidP="000C6E7B"/>
        </w:tc>
        <w:tc>
          <w:tcPr>
            <w:tcW w:w="2425" w:type="pct"/>
            <w:vMerge/>
            <w:tcBorders>
              <w:top w:val="single" w:sz="4" w:space="0" w:color="auto"/>
              <w:left w:val="single" w:sz="4" w:space="0" w:color="auto"/>
              <w:bottom w:val="single" w:sz="4" w:space="0" w:color="auto"/>
              <w:right w:val="single" w:sz="4" w:space="0" w:color="auto"/>
            </w:tcBorders>
            <w:vAlign w:val="center"/>
          </w:tcPr>
          <w:p w14:paraId="41A97403" w14:textId="77777777" w:rsidR="000C6E7B" w:rsidRPr="000C6E7B" w:rsidRDefault="000C6E7B" w:rsidP="000C6E7B"/>
        </w:tc>
        <w:tc>
          <w:tcPr>
            <w:tcW w:w="722" w:type="pct"/>
            <w:vMerge/>
            <w:tcBorders>
              <w:top w:val="single" w:sz="4" w:space="0" w:color="auto"/>
              <w:left w:val="nil"/>
              <w:bottom w:val="single" w:sz="4" w:space="0" w:color="auto"/>
              <w:right w:val="single" w:sz="4" w:space="0" w:color="auto"/>
            </w:tcBorders>
            <w:shd w:val="clear" w:color="auto" w:fill="auto"/>
            <w:vAlign w:val="center"/>
            <w:hideMark/>
          </w:tcPr>
          <w:p w14:paraId="1CD45E03" w14:textId="77777777" w:rsidR="000C6E7B" w:rsidRPr="000C6E7B" w:rsidRDefault="000C6E7B" w:rsidP="000C6E7B">
            <w:pPr>
              <w:jc w:val="center"/>
            </w:pPr>
          </w:p>
        </w:tc>
        <w:tc>
          <w:tcPr>
            <w:tcW w:w="851" w:type="pct"/>
            <w:tcBorders>
              <w:top w:val="single" w:sz="4" w:space="0" w:color="auto"/>
              <w:left w:val="nil"/>
              <w:bottom w:val="single" w:sz="4" w:space="0" w:color="auto"/>
              <w:right w:val="single" w:sz="4" w:space="0" w:color="auto"/>
            </w:tcBorders>
            <w:shd w:val="clear" w:color="auto" w:fill="auto"/>
            <w:vAlign w:val="center"/>
          </w:tcPr>
          <w:p w14:paraId="1A275CD4" w14:textId="77777777" w:rsidR="000C6E7B" w:rsidRPr="000C6E7B" w:rsidRDefault="000C6E7B" w:rsidP="000C6E7B">
            <w:pPr>
              <w:jc w:val="center"/>
            </w:pPr>
            <w:r w:rsidRPr="000C6E7B">
              <w:t>ставка за содержание электрических сетей</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20EC48" w14:textId="77777777" w:rsidR="000C6E7B" w:rsidRPr="000C6E7B" w:rsidRDefault="000C6E7B" w:rsidP="000C6E7B">
            <w:pPr>
              <w:jc w:val="center"/>
            </w:pPr>
            <w:r w:rsidRPr="000C6E7B">
              <w:t>ставка на оплату технологического расхода (потерь)</w:t>
            </w:r>
          </w:p>
        </w:tc>
      </w:tr>
      <w:tr w:rsidR="000C6E7B" w:rsidRPr="000C6E7B" w14:paraId="6E50938E" w14:textId="77777777" w:rsidTr="002D6968">
        <w:trPr>
          <w:trHeight w:val="315"/>
          <w:tblHeader/>
        </w:trPr>
        <w:tc>
          <w:tcPr>
            <w:tcW w:w="266" w:type="pct"/>
            <w:vMerge/>
            <w:tcBorders>
              <w:top w:val="single" w:sz="4" w:space="0" w:color="auto"/>
              <w:left w:val="single" w:sz="4" w:space="0" w:color="auto"/>
              <w:bottom w:val="single" w:sz="4" w:space="0" w:color="auto"/>
              <w:right w:val="single" w:sz="4" w:space="0" w:color="auto"/>
            </w:tcBorders>
            <w:vAlign w:val="center"/>
            <w:hideMark/>
          </w:tcPr>
          <w:p w14:paraId="3FF5FE95" w14:textId="77777777" w:rsidR="000C6E7B" w:rsidRPr="000C6E7B" w:rsidRDefault="000C6E7B" w:rsidP="000C6E7B"/>
        </w:tc>
        <w:tc>
          <w:tcPr>
            <w:tcW w:w="2425" w:type="pct"/>
            <w:vMerge/>
            <w:tcBorders>
              <w:top w:val="single" w:sz="4" w:space="0" w:color="auto"/>
              <w:left w:val="single" w:sz="4" w:space="0" w:color="auto"/>
              <w:bottom w:val="single" w:sz="4" w:space="0" w:color="auto"/>
              <w:right w:val="single" w:sz="4" w:space="0" w:color="auto"/>
            </w:tcBorders>
            <w:vAlign w:val="center"/>
          </w:tcPr>
          <w:p w14:paraId="5B3476E4" w14:textId="77777777" w:rsidR="000C6E7B" w:rsidRPr="000C6E7B" w:rsidRDefault="000C6E7B" w:rsidP="000C6E7B"/>
        </w:tc>
        <w:tc>
          <w:tcPr>
            <w:tcW w:w="722" w:type="pct"/>
            <w:tcBorders>
              <w:top w:val="single" w:sz="4" w:space="0" w:color="auto"/>
              <w:left w:val="nil"/>
              <w:bottom w:val="single" w:sz="4" w:space="0" w:color="auto"/>
              <w:right w:val="single" w:sz="4" w:space="0" w:color="auto"/>
            </w:tcBorders>
            <w:shd w:val="clear" w:color="auto" w:fill="auto"/>
            <w:vAlign w:val="center"/>
            <w:hideMark/>
          </w:tcPr>
          <w:p w14:paraId="06C1DDBA" w14:textId="77777777" w:rsidR="000C6E7B" w:rsidRPr="000C6E7B" w:rsidRDefault="000C6E7B" w:rsidP="000C6E7B">
            <w:pPr>
              <w:jc w:val="center"/>
            </w:pPr>
            <w:r w:rsidRPr="000C6E7B">
              <w:t>руб./кВт·ч</w:t>
            </w:r>
          </w:p>
        </w:tc>
        <w:tc>
          <w:tcPr>
            <w:tcW w:w="851" w:type="pct"/>
            <w:tcBorders>
              <w:top w:val="single" w:sz="4" w:space="0" w:color="auto"/>
              <w:left w:val="nil"/>
              <w:bottom w:val="single" w:sz="4" w:space="0" w:color="auto"/>
              <w:right w:val="single" w:sz="4" w:space="0" w:color="auto"/>
            </w:tcBorders>
            <w:shd w:val="clear" w:color="auto" w:fill="auto"/>
            <w:vAlign w:val="center"/>
            <w:hideMark/>
          </w:tcPr>
          <w:p w14:paraId="5663D454" w14:textId="77777777" w:rsidR="000C6E7B" w:rsidRPr="000C6E7B" w:rsidRDefault="000C6E7B" w:rsidP="000C6E7B">
            <w:pPr>
              <w:jc w:val="center"/>
            </w:pPr>
            <w:r w:rsidRPr="000C6E7B">
              <w:t>руб./МВт·мес.</w:t>
            </w:r>
          </w:p>
        </w:tc>
        <w:tc>
          <w:tcPr>
            <w:tcW w:w="736" w:type="pct"/>
            <w:tcBorders>
              <w:top w:val="single" w:sz="4" w:space="0" w:color="auto"/>
              <w:left w:val="nil"/>
              <w:bottom w:val="single" w:sz="4" w:space="0" w:color="auto"/>
              <w:right w:val="single" w:sz="4" w:space="0" w:color="auto"/>
            </w:tcBorders>
            <w:shd w:val="clear" w:color="auto" w:fill="auto"/>
            <w:vAlign w:val="center"/>
            <w:hideMark/>
          </w:tcPr>
          <w:p w14:paraId="4ED5775A" w14:textId="77777777" w:rsidR="000C6E7B" w:rsidRPr="000C6E7B" w:rsidRDefault="000C6E7B" w:rsidP="000C6E7B">
            <w:pPr>
              <w:jc w:val="center"/>
            </w:pPr>
            <w:r w:rsidRPr="000C6E7B">
              <w:t>руб./МВт·ч</w:t>
            </w:r>
          </w:p>
        </w:tc>
      </w:tr>
      <w:tr w:rsidR="000C6E7B" w:rsidRPr="000C6E7B" w14:paraId="31EEAA2A" w14:textId="77777777" w:rsidTr="002D6968">
        <w:trPr>
          <w:trHeight w:val="315"/>
        </w:trPr>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39A2F4" w14:textId="77777777" w:rsidR="000C6E7B" w:rsidRPr="000C6E7B" w:rsidRDefault="000C6E7B" w:rsidP="000C6E7B">
            <w:pPr>
              <w:jc w:val="center"/>
              <w:rPr>
                <w:bCs/>
              </w:rPr>
            </w:pPr>
            <w:r w:rsidRPr="000C6E7B">
              <w:rPr>
                <w:bCs/>
              </w:rPr>
              <w:t>1</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522D2190" w14:textId="77777777" w:rsidR="000C6E7B" w:rsidRPr="000C6E7B" w:rsidRDefault="000C6E7B" w:rsidP="000C6E7B">
            <w:pPr>
              <w:jc w:val="center"/>
              <w:rPr>
                <w:bCs/>
              </w:rPr>
            </w:pPr>
            <w:r w:rsidRPr="000C6E7B">
              <w:rPr>
                <w:bCs/>
              </w:rPr>
              <w:t>2</w:t>
            </w:r>
          </w:p>
        </w:tc>
        <w:tc>
          <w:tcPr>
            <w:tcW w:w="722" w:type="pct"/>
            <w:tcBorders>
              <w:top w:val="single" w:sz="4" w:space="0" w:color="auto"/>
              <w:left w:val="nil"/>
              <w:bottom w:val="single" w:sz="4" w:space="0" w:color="auto"/>
              <w:right w:val="single" w:sz="4" w:space="0" w:color="auto"/>
            </w:tcBorders>
            <w:shd w:val="clear" w:color="auto" w:fill="auto"/>
            <w:vAlign w:val="center"/>
            <w:hideMark/>
          </w:tcPr>
          <w:p w14:paraId="286D70A0" w14:textId="77777777" w:rsidR="000C6E7B" w:rsidRPr="000C6E7B" w:rsidRDefault="000C6E7B" w:rsidP="000C6E7B">
            <w:pPr>
              <w:jc w:val="center"/>
              <w:rPr>
                <w:bCs/>
              </w:rPr>
            </w:pPr>
            <w:r w:rsidRPr="000C6E7B">
              <w:rPr>
                <w:bCs/>
              </w:rPr>
              <w:t>3</w:t>
            </w:r>
          </w:p>
        </w:tc>
        <w:tc>
          <w:tcPr>
            <w:tcW w:w="851" w:type="pct"/>
            <w:tcBorders>
              <w:top w:val="single" w:sz="4" w:space="0" w:color="auto"/>
              <w:left w:val="nil"/>
              <w:bottom w:val="single" w:sz="4" w:space="0" w:color="auto"/>
              <w:right w:val="single" w:sz="4" w:space="0" w:color="auto"/>
            </w:tcBorders>
            <w:shd w:val="clear" w:color="auto" w:fill="auto"/>
            <w:vAlign w:val="center"/>
            <w:hideMark/>
          </w:tcPr>
          <w:p w14:paraId="09865F67" w14:textId="77777777" w:rsidR="000C6E7B" w:rsidRPr="000C6E7B" w:rsidRDefault="000C6E7B" w:rsidP="000C6E7B">
            <w:pPr>
              <w:jc w:val="center"/>
              <w:rPr>
                <w:bCs/>
              </w:rPr>
            </w:pPr>
            <w:r w:rsidRPr="000C6E7B">
              <w:rPr>
                <w:bCs/>
              </w:rPr>
              <w:t>4</w:t>
            </w:r>
          </w:p>
        </w:tc>
        <w:tc>
          <w:tcPr>
            <w:tcW w:w="736" w:type="pct"/>
            <w:tcBorders>
              <w:top w:val="single" w:sz="4" w:space="0" w:color="auto"/>
              <w:left w:val="nil"/>
              <w:bottom w:val="single" w:sz="4" w:space="0" w:color="auto"/>
              <w:right w:val="single" w:sz="4" w:space="0" w:color="auto"/>
            </w:tcBorders>
            <w:shd w:val="clear" w:color="auto" w:fill="auto"/>
            <w:vAlign w:val="center"/>
            <w:hideMark/>
          </w:tcPr>
          <w:p w14:paraId="0306AB84" w14:textId="77777777" w:rsidR="000C6E7B" w:rsidRPr="000C6E7B" w:rsidRDefault="000C6E7B" w:rsidP="000C6E7B">
            <w:pPr>
              <w:jc w:val="center"/>
              <w:rPr>
                <w:bCs/>
              </w:rPr>
            </w:pPr>
            <w:r w:rsidRPr="000C6E7B">
              <w:rPr>
                <w:bCs/>
              </w:rPr>
              <w:t>5</w:t>
            </w:r>
          </w:p>
        </w:tc>
      </w:tr>
      <w:tr w:rsidR="000C6E7B" w:rsidRPr="000C6E7B" w14:paraId="36A763B5" w14:textId="77777777" w:rsidTr="002D6968">
        <w:trPr>
          <w:trHeight w:val="788"/>
        </w:trPr>
        <w:tc>
          <w:tcPr>
            <w:tcW w:w="266" w:type="pct"/>
            <w:tcBorders>
              <w:top w:val="single" w:sz="4" w:space="0" w:color="auto"/>
              <w:left w:val="single" w:sz="4" w:space="0" w:color="auto"/>
              <w:bottom w:val="single" w:sz="4" w:space="0" w:color="auto"/>
              <w:right w:val="single" w:sz="4" w:space="0" w:color="auto"/>
            </w:tcBorders>
            <w:noWrap/>
            <w:vAlign w:val="center"/>
            <w:hideMark/>
          </w:tcPr>
          <w:p w14:paraId="2C02E47A" w14:textId="77777777" w:rsidR="000C6E7B" w:rsidRPr="000C6E7B" w:rsidRDefault="000C6E7B" w:rsidP="000C6E7B">
            <w:pPr>
              <w:spacing w:after="200" w:line="276" w:lineRule="auto"/>
              <w:jc w:val="center"/>
              <w:rPr>
                <w:rFonts w:eastAsia="Calibri"/>
              </w:rPr>
            </w:pPr>
            <w:r w:rsidRPr="000C6E7B">
              <w:rPr>
                <w:rFonts w:eastAsia="Calibri"/>
              </w:rPr>
              <w:t>1</w:t>
            </w:r>
          </w:p>
        </w:tc>
        <w:tc>
          <w:tcPr>
            <w:tcW w:w="2425" w:type="pct"/>
            <w:tcBorders>
              <w:top w:val="single" w:sz="4" w:space="0" w:color="auto"/>
              <w:left w:val="single" w:sz="4" w:space="0" w:color="auto"/>
              <w:bottom w:val="single" w:sz="4" w:space="0" w:color="auto"/>
              <w:right w:val="single" w:sz="4" w:space="0" w:color="auto"/>
            </w:tcBorders>
            <w:vAlign w:val="center"/>
            <w:hideMark/>
          </w:tcPr>
          <w:p w14:paraId="0603F74A" w14:textId="77777777" w:rsidR="000C6E7B" w:rsidRPr="000C6E7B" w:rsidRDefault="000C6E7B" w:rsidP="000C6E7B">
            <w:pPr>
              <w:rPr>
                <w:rFonts w:eastAsia="Calibri"/>
              </w:rPr>
            </w:pPr>
            <w:r w:rsidRPr="000C6E7B">
              <w:rPr>
                <w:rFonts w:eastAsia="Calibri"/>
              </w:rPr>
              <w:t>ООО «Кузбасская энергосетевая компания» (ИНН 4205109750) – ООО «Горэлектросеть» (ИНН 4217127144)</w:t>
            </w:r>
          </w:p>
        </w:tc>
        <w:tc>
          <w:tcPr>
            <w:tcW w:w="722" w:type="pct"/>
            <w:tcBorders>
              <w:top w:val="single" w:sz="4" w:space="0" w:color="auto"/>
              <w:left w:val="single" w:sz="4" w:space="0" w:color="auto"/>
              <w:bottom w:val="single" w:sz="4" w:space="0" w:color="auto"/>
              <w:right w:val="single" w:sz="4" w:space="0" w:color="auto"/>
            </w:tcBorders>
            <w:noWrap/>
            <w:vAlign w:val="center"/>
            <w:hideMark/>
          </w:tcPr>
          <w:p w14:paraId="613272A0" w14:textId="77777777" w:rsidR="000C6E7B" w:rsidRPr="000C6E7B" w:rsidRDefault="000C6E7B" w:rsidP="000C6E7B">
            <w:pPr>
              <w:spacing w:line="276" w:lineRule="auto"/>
              <w:jc w:val="center"/>
              <w:rPr>
                <w:rFonts w:eastAsia="Calibri"/>
                <w:color w:val="FF0000"/>
                <w:sz w:val="22"/>
                <w:szCs w:val="22"/>
                <w:lang w:eastAsia="en-US"/>
              </w:rPr>
            </w:pPr>
            <w:r w:rsidRPr="000C6E7B">
              <w:rPr>
                <w:rFonts w:eastAsia="Calibri"/>
                <w:color w:val="000000"/>
                <w:sz w:val="22"/>
                <w:szCs w:val="22"/>
                <w:lang w:eastAsia="en-US"/>
              </w:rPr>
              <w:t>1,63841</w:t>
            </w:r>
          </w:p>
        </w:tc>
        <w:tc>
          <w:tcPr>
            <w:tcW w:w="851" w:type="pct"/>
            <w:tcBorders>
              <w:top w:val="single" w:sz="4" w:space="0" w:color="auto"/>
              <w:left w:val="single" w:sz="4" w:space="0" w:color="auto"/>
              <w:bottom w:val="single" w:sz="4" w:space="0" w:color="auto"/>
              <w:right w:val="single" w:sz="4" w:space="0" w:color="auto"/>
            </w:tcBorders>
            <w:noWrap/>
            <w:vAlign w:val="center"/>
            <w:hideMark/>
          </w:tcPr>
          <w:p w14:paraId="67644C6C" w14:textId="77777777" w:rsidR="000C6E7B" w:rsidRPr="000C6E7B" w:rsidRDefault="000C6E7B" w:rsidP="000C6E7B">
            <w:pPr>
              <w:spacing w:line="276" w:lineRule="auto"/>
              <w:jc w:val="center"/>
              <w:rPr>
                <w:rFonts w:eastAsia="Calibri"/>
                <w:color w:val="FF0000"/>
                <w:sz w:val="22"/>
                <w:szCs w:val="22"/>
                <w:lang w:eastAsia="en-US"/>
              </w:rPr>
            </w:pPr>
            <w:r w:rsidRPr="000C6E7B">
              <w:rPr>
                <w:rFonts w:eastAsia="Calibri"/>
                <w:color w:val="000000"/>
                <w:sz w:val="22"/>
                <w:szCs w:val="22"/>
                <w:lang w:eastAsia="en-US"/>
              </w:rPr>
              <w:t>417 916,021643</w:t>
            </w:r>
          </w:p>
        </w:tc>
        <w:tc>
          <w:tcPr>
            <w:tcW w:w="736" w:type="pct"/>
            <w:tcBorders>
              <w:top w:val="single" w:sz="4" w:space="0" w:color="auto"/>
              <w:left w:val="single" w:sz="4" w:space="0" w:color="auto"/>
              <w:bottom w:val="single" w:sz="4" w:space="0" w:color="auto"/>
              <w:right w:val="single" w:sz="4" w:space="0" w:color="auto"/>
            </w:tcBorders>
            <w:vAlign w:val="center"/>
            <w:hideMark/>
          </w:tcPr>
          <w:p w14:paraId="0DD4C572" w14:textId="77777777" w:rsidR="000C6E7B" w:rsidRPr="000C6E7B" w:rsidRDefault="000C6E7B" w:rsidP="000C6E7B">
            <w:pPr>
              <w:spacing w:line="276" w:lineRule="auto"/>
              <w:jc w:val="center"/>
              <w:rPr>
                <w:rFonts w:eastAsia="Calibri"/>
                <w:color w:val="FF0000"/>
                <w:sz w:val="22"/>
                <w:szCs w:val="22"/>
                <w:lang w:eastAsia="en-US"/>
              </w:rPr>
            </w:pPr>
            <w:r w:rsidRPr="000C6E7B">
              <w:rPr>
                <w:rFonts w:eastAsia="Calibri"/>
                <w:color w:val="000000"/>
                <w:sz w:val="22"/>
                <w:szCs w:val="22"/>
                <w:lang w:eastAsia="en-US"/>
              </w:rPr>
              <w:t>432,968816</w:t>
            </w:r>
          </w:p>
        </w:tc>
      </w:tr>
      <w:tr w:rsidR="000C6E7B" w:rsidRPr="000C6E7B" w14:paraId="5A4663BE" w14:textId="77777777" w:rsidTr="002D6968">
        <w:trPr>
          <w:trHeight w:val="800"/>
        </w:trPr>
        <w:tc>
          <w:tcPr>
            <w:tcW w:w="266" w:type="pct"/>
            <w:tcBorders>
              <w:top w:val="single" w:sz="4" w:space="0" w:color="auto"/>
              <w:left w:val="single" w:sz="4" w:space="0" w:color="auto"/>
              <w:bottom w:val="single" w:sz="4" w:space="0" w:color="auto"/>
              <w:right w:val="single" w:sz="4" w:space="0" w:color="auto"/>
            </w:tcBorders>
            <w:noWrap/>
            <w:vAlign w:val="center"/>
            <w:hideMark/>
          </w:tcPr>
          <w:p w14:paraId="4EA8E08F" w14:textId="77777777" w:rsidR="000C6E7B" w:rsidRPr="000C6E7B" w:rsidRDefault="000C6E7B" w:rsidP="000C6E7B">
            <w:pPr>
              <w:spacing w:after="200" w:line="276" w:lineRule="auto"/>
              <w:jc w:val="center"/>
              <w:rPr>
                <w:rFonts w:eastAsia="Calibri"/>
              </w:rPr>
            </w:pPr>
            <w:r w:rsidRPr="000C6E7B">
              <w:rPr>
                <w:rFonts w:eastAsia="Calibri"/>
              </w:rPr>
              <w:t>2</w:t>
            </w:r>
          </w:p>
        </w:tc>
        <w:tc>
          <w:tcPr>
            <w:tcW w:w="2425" w:type="pct"/>
            <w:tcBorders>
              <w:top w:val="single" w:sz="4" w:space="0" w:color="auto"/>
              <w:left w:val="single" w:sz="4" w:space="0" w:color="auto"/>
              <w:bottom w:val="single" w:sz="4" w:space="0" w:color="auto"/>
              <w:right w:val="single" w:sz="4" w:space="0" w:color="auto"/>
            </w:tcBorders>
            <w:vAlign w:val="center"/>
            <w:hideMark/>
          </w:tcPr>
          <w:p w14:paraId="3FBBA491" w14:textId="77777777" w:rsidR="000C6E7B" w:rsidRPr="000C6E7B" w:rsidRDefault="000C6E7B" w:rsidP="000C6E7B">
            <w:pPr>
              <w:rPr>
                <w:rFonts w:eastAsia="Calibri"/>
              </w:rPr>
            </w:pPr>
            <w:r w:rsidRPr="000C6E7B">
              <w:rPr>
                <w:rFonts w:eastAsia="Calibri"/>
              </w:rPr>
              <w:t>ООО «Кузбасская энергосетевая компания» (ИНН 4205109750) – ООО «ЕвразЭнергоТранс» (ИНН 4217084532)</w:t>
            </w:r>
          </w:p>
        </w:tc>
        <w:tc>
          <w:tcPr>
            <w:tcW w:w="722" w:type="pct"/>
            <w:tcBorders>
              <w:top w:val="single" w:sz="4" w:space="0" w:color="auto"/>
              <w:left w:val="single" w:sz="4" w:space="0" w:color="auto"/>
              <w:bottom w:val="single" w:sz="4" w:space="0" w:color="auto"/>
              <w:right w:val="single" w:sz="4" w:space="0" w:color="auto"/>
            </w:tcBorders>
            <w:noWrap/>
            <w:vAlign w:val="center"/>
            <w:hideMark/>
          </w:tcPr>
          <w:p w14:paraId="1CA5279E" w14:textId="77777777" w:rsidR="000C6E7B" w:rsidRPr="000C6E7B" w:rsidRDefault="000C6E7B" w:rsidP="000C6E7B">
            <w:pPr>
              <w:spacing w:line="276" w:lineRule="auto"/>
              <w:jc w:val="center"/>
              <w:rPr>
                <w:rFonts w:eastAsia="Calibri"/>
                <w:color w:val="FF0000"/>
                <w:sz w:val="22"/>
                <w:szCs w:val="22"/>
                <w:lang w:eastAsia="en-US"/>
              </w:rPr>
            </w:pPr>
            <w:r w:rsidRPr="000C6E7B">
              <w:rPr>
                <w:rFonts w:eastAsia="Calibri"/>
                <w:color w:val="000000"/>
                <w:sz w:val="22"/>
                <w:szCs w:val="22"/>
                <w:lang w:eastAsia="en-US"/>
              </w:rPr>
              <w:t>0,50864</w:t>
            </w:r>
          </w:p>
        </w:tc>
        <w:tc>
          <w:tcPr>
            <w:tcW w:w="851" w:type="pct"/>
            <w:tcBorders>
              <w:top w:val="single" w:sz="4" w:space="0" w:color="auto"/>
              <w:left w:val="single" w:sz="4" w:space="0" w:color="auto"/>
              <w:bottom w:val="single" w:sz="4" w:space="0" w:color="auto"/>
              <w:right w:val="single" w:sz="4" w:space="0" w:color="auto"/>
            </w:tcBorders>
            <w:noWrap/>
            <w:vAlign w:val="center"/>
            <w:hideMark/>
          </w:tcPr>
          <w:p w14:paraId="06EDA32E" w14:textId="77777777" w:rsidR="000C6E7B" w:rsidRPr="000C6E7B" w:rsidRDefault="000C6E7B" w:rsidP="000C6E7B">
            <w:pPr>
              <w:spacing w:line="276" w:lineRule="auto"/>
              <w:jc w:val="center"/>
              <w:rPr>
                <w:rFonts w:eastAsia="Calibri"/>
                <w:color w:val="FF0000"/>
                <w:sz w:val="22"/>
                <w:szCs w:val="22"/>
                <w:lang w:eastAsia="en-US"/>
              </w:rPr>
            </w:pPr>
            <w:r w:rsidRPr="000C6E7B">
              <w:rPr>
                <w:rFonts w:eastAsia="Calibri"/>
                <w:color w:val="000000"/>
                <w:sz w:val="22"/>
                <w:szCs w:val="22"/>
                <w:lang w:eastAsia="en-US"/>
              </w:rPr>
              <w:t>205 139,262325</w:t>
            </w:r>
          </w:p>
        </w:tc>
        <w:tc>
          <w:tcPr>
            <w:tcW w:w="736" w:type="pct"/>
            <w:tcBorders>
              <w:top w:val="single" w:sz="4" w:space="0" w:color="auto"/>
              <w:left w:val="single" w:sz="4" w:space="0" w:color="auto"/>
              <w:bottom w:val="single" w:sz="4" w:space="0" w:color="auto"/>
              <w:right w:val="single" w:sz="4" w:space="0" w:color="auto"/>
            </w:tcBorders>
            <w:vAlign w:val="center"/>
            <w:hideMark/>
          </w:tcPr>
          <w:p w14:paraId="6599D9D3" w14:textId="77777777" w:rsidR="000C6E7B" w:rsidRPr="000C6E7B" w:rsidRDefault="000C6E7B" w:rsidP="000C6E7B">
            <w:pPr>
              <w:spacing w:line="276" w:lineRule="auto"/>
              <w:jc w:val="center"/>
              <w:rPr>
                <w:rFonts w:eastAsia="Calibri"/>
                <w:color w:val="FF0000"/>
                <w:sz w:val="22"/>
                <w:szCs w:val="22"/>
                <w:lang w:eastAsia="en-US"/>
              </w:rPr>
            </w:pPr>
            <w:r w:rsidRPr="000C6E7B">
              <w:rPr>
                <w:rFonts w:eastAsia="Calibri"/>
                <w:color w:val="000000"/>
                <w:sz w:val="22"/>
                <w:szCs w:val="22"/>
                <w:lang w:eastAsia="en-US"/>
              </w:rPr>
              <w:t>55,181681</w:t>
            </w:r>
          </w:p>
        </w:tc>
      </w:tr>
      <w:tr w:rsidR="000C6E7B" w:rsidRPr="000C6E7B" w14:paraId="112FE76D" w14:textId="77777777" w:rsidTr="002D6968">
        <w:trPr>
          <w:trHeight w:val="158"/>
        </w:trPr>
        <w:tc>
          <w:tcPr>
            <w:tcW w:w="266" w:type="pct"/>
            <w:tcBorders>
              <w:top w:val="single" w:sz="4" w:space="0" w:color="auto"/>
              <w:left w:val="single" w:sz="4" w:space="0" w:color="auto"/>
              <w:bottom w:val="single" w:sz="4" w:space="0" w:color="auto"/>
              <w:right w:val="single" w:sz="4" w:space="0" w:color="auto"/>
            </w:tcBorders>
            <w:noWrap/>
            <w:vAlign w:val="center"/>
            <w:hideMark/>
          </w:tcPr>
          <w:p w14:paraId="596D6609" w14:textId="77777777" w:rsidR="000C6E7B" w:rsidRPr="000C6E7B" w:rsidRDefault="000C6E7B" w:rsidP="000C6E7B">
            <w:pPr>
              <w:spacing w:after="200" w:line="276" w:lineRule="auto"/>
              <w:jc w:val="center"/>
              <w:rPr>
                <w:rFonts w:eastAsia="Calibri"/>
              </w:rPr>
            </w:pPr>
            <w:r w:rsidRPr="000C6E7B">
              <w:rPr>
                <w:rFonts w:eastAsia="Calibri"/>
              </w:rPr>
              <w:t>3</w:t>
            </w:r>
          </w:p>
        </w:tc>
        <w:tc>
          <w:tcPr>
            <w:tcW w:w="2425" w:type="pct"/>
            <w:tcBorders>
              <w:top w:val="single" w:sz="4" w:space="0" w:color="auto"/>
              <w:left w:val="single" w:sz="4" w:space="0" w:color="auto"/>
              <w:bottom w:val="single" w:sz="4" w:space="0" w:color="auto"/>
              <w:right w:val="single" w:sz="4" w:space="0" w:color="auto"/>
            </w:tcBorders>
            <w:vAlign w:val="center"/>
            <w:hideMark/>
          </w:tcPr>
          <w:p w14:paraId="54F04454" w14:textId="77777777" w:rsidR="000C6E7B" w:rsidRPr="000C6E7B" w:rsidRDefault="000C6E7B" w:rsidP="000C6E7B">
            <w:pPr>
              <w:rPr>
                <w:rFonts w:eastAsia="Calibri"/>
              </w:rPr>
            </w:pPr>
            <w:r w:rsidRPr="000C6E7B">
              <w:rPr>
                <w:rFonts w:eastAsia="Calibri"/>
              </w:rPr>
              <w:t>ООО «Кузбасская энергосетевая компания» (ИНН 4205109750) – ОАО «КузбассЭлектро» (ИНН 4202002174)</w:t>
            </w:r>
          </w:p>
        </w:tc>
        <w:tc>
          <w:tcPr>
            <w:tcW w:w="722" w:type="pct"/>
            <w:tcBorders>
              <w:top w:val="single" w:sz="4" w:space="0" w:color="auto"/>
              <w:left w:val="single" w:sz="4" w:space="0" w:color="auto"/>
              <w:bottom w:val="single" w:sz="4" w:space="0" w:color="auto"/>
              <w:right w:val="single" w:sz="4" w:space="0" w:color="auto"/>
            </w:tcBorders>
            <w:noWrap/>
            <w:vAlign w:val="center"/>
            <w:hideMark/>
          </w:tcPr>
          <w:p w14:paraId="207A3B49" w14:textId="77777777" w:rsidR="000C6E7B" w:rsidRPr="000C6E7B" w:rsidRDefault="000C6E7B" w:rsidP="000C6E7B">
            <w:pPr>
              <w:spacing w:line="276" w:lineRule="auto"/>
              <w:jc w:val="center"/>
              <w:rPr>
                <w:rFonts w:eastAsia="Calibri"/>
                <w:color w:val="FF0000"/>
                <w:sz w:val="22"/>
                <w:szCs w:val="22"/>
                <w:lang w:eastAsia="en-US"/>
              </w:rPr>
            </w:pPr>
            <w:r w:rsidRPr="000C6E7B">
              <w:rPr>
                <w:rFonts w:eastAsia="Calibri"/>
                <w:color w:val="000000"/>
                <w:sz w:val="22"/>
                <w:szCs w:val="22"/>
                <w:lang w:eastAsia="en-US"/>
              </w:rPr>
              <w:t>0,53451</w:t>
            </w:r>
          </w:p>
        </w:tc>
        <w:tc>
          <w:tcPr>
            <w:tcW w:w="851" w:type="pct"/>
            <w:tcBorders>
              <w:top w:val="single" w:sz="4" w:space="0" w:color="auto"/>
              <w:left w:val="single" w:sz="4" w:space="0" w:color="auto"/>
              <w:bottom w:val="single" w:sz="4" w:space="0" w:color="auto"/>
              <w:right w:val="single" w:sz="4" w:space="0" w:color="auto"/>
            </w:tcBorders>
            <w:noWrap/>
            <w:vAlign w:val="center"/>
            <w:hideMark/>
          </w:tcPr>
          <w:p w14:paraId="0C412129" w14:textId="77777777" w:rsidR="000C6E7B" w:rsidRPr="000C6E7B" w:rsidRDefault="000C6E7B" w:rsidP="000C6E7B">
            <w:pPr>
              <w:spacing w:line="276" w:lineRule="auto"/>
              <w:jc w:val="center"/>
              <w:rPr>
                <w:rFonts w:eastAsia="Calibri"/>
                <w:color w:val="FF0000"/>
                <w:sz w:val="22"/>
                <w:szCs w:val="22"/>
                <w:lang w:eastAsia="en-US"/>
              </w:rPr>
            </w:pPr>
            <w:r w:rsidRPr="000C6E7B">
              <w:rPr>
                <w:rFonts w:eastAsia="Calibri"/>
                <w:color w:val="000000"/>
                <w:sz w:val="22"/>
                <w:szCs w:val="22"/>
                <w:lang w:eastAsia="en-US"/>
              </w:rPr>
              <w:t>253 783,617413</w:t>
            </w:r>
          </w:p>
        </w:tc>
        <w:tc>
          <w:tcPr>
            <w:tcW w:w="736" w:type="pct"/>
            <w:tcBorders>
              <w:top w:val="single" w:sz="4" w:space="0" w:color="auto"/>
              <w:left w:val="single" w:sz="4" w:space="0" w:color="auto"/>
              <w:bottom w:val="single" w:sz="4" w:space="0" w:color="auto"/>
              <w:right w:val="single" w:sz="4" w:space="0" w:color="auto"/>
            </w:tcBorders>
            <w:vAlign w:val="center"/>
            <w:hideMark/>
          </w:tcPr>
          <w:p w14:paraId="39A1D9DE" w14:textId="77777777" w:rsidR="000C6E7B" w:rsidRPr="000C6E7B" w:rsidRDefault="000C6E7B" w:rsidP="000C6E7B">
            <w:pPr>
              <w:spacing w:line="276" w:lineRule="auto"/>
              <w:jc w:val="center"/>
              <w:rPr>
                <w:rFonts w:eastAsia="Calibri"/>
                <w:color w:val="FF0000"/>
                <w:sz w:val="22"/>
                <w:szCs w:val="22"/>
                <w:lang w:eastAsia="en-US"/>
              </w:rPr>
            </w:pPr>
            <w:r w:rsidRPr="000C6E7B">
              <w:rPr>
                <w:rFonts w:eastAsia="Calibri"/>
                <w:color w:val="000000"/>
                <w:sz w:val="22"/>
                <w:szCs w:val="22"/>
                <w:lang w:eastAsia="en-US"/>
              </w:rPr>
              <w:t>66,655842</w:t>
            </w:r>
          </w:p>
        </w:tc>
      </w:tr>
      <w:tr w:rsidR="000C6E7B" w:rsidRPr="000C6E7B" w14:paraId="7181F079" w14:textId="77777777" w:rsidTr="002D6968">
        <w:trPr>
          <w:trHeight w:val="158"/>
        </w:trPr>
        <w:tc>
          <w:tcPr>
            <w:tcW w:w="266" w:type="pct"/>
            <w:tcBorders>
              <w:top w:val="single" w:sz="4" w:space="0" w:color="auto"/>
              <w:left w:val="single" w:sz="4" w:space="0" w:color="auto"/>
              <w:bottom w:val="single" w:sz="4" w:space="0" w:color="auto"/>
              <w:right w:val="single" w:sz="4" w:space="0" w:color="auto"/>
            </w:tcBorders>
            <w:noWrap/>
            <w:vAlign w:val="center"/>
          </w:tcPr>
          <w:p w14:paraId="75CE08E7" w14:textId="77777777" w:rsidR="000C6E7B" w:rsidRPr="000C6E7B" w:rsidRDefault="000C6E7B" w:rsidP="000C6E7B">
            <w:pPr>
              <w:spacing w:after="200" w:line="276" w:lineRule="auto"/>
              <w:jc w:val="center"/>
              <w:rPr>
                <w:rFonts w:eastAsia="Calibri"/>
              </w:rPr>
            </w:pPr>
            <w:r w:rsidRPr="000C6E7B">
              <w:rPr>
                <w:rFonts w:eastAsia="Calibri"/>
              </w:rPr>
              <w:t>4</w:t>
            </w:r>
          </w:p>
        </w:tc>
        <w:tc>
          <w:tcPr>
            <w:tcW w:w="2425" w:type="pct"/>
            <w:tcBorders>
              <w:top w:val="single" w:sz="4" w:space="0" w:color="auto"/>
              <w:left w:val="single" w:sz="4" w:space="0" w:color="auto"/>
              <w:bottom w:val="single" w:sz="4" w:space="0" w:color="auto"/>
              <w:right w:val="single" w:sz="4" w:space="0" w:color="auto"/>
            </w:tcBorders>
            <w:vAlign w:val="center"/>
          </w:tcPr>
          <w:p w14:paraId="7C386A9E" w14:textId="77777777" w:rsidR="000C6E7B" w:rsidRPr="000C6E7B" w:rsidRDefault="000C6E7B" w:rsidP="000C6E7B">
            <w:pPr>
              <w:rPr>
                <w:rFonts w:eastAsia="Calibri"/>
              </w:rPr>
            </w:pPr>
            <w:r w:rsidRPr="000C6E7B">
              <w:rPr>
                <w:rFonts w:eastAsia="Calibri"/>
              </w:rPr>
              <w:t xml:space="preserve">ООО «Кузбасская энергосетевая компания» (ИНН 4205109750) – </w:t>
            </w:r>
            <w:r w:rsidRPr="000C6E7B">
              <w:rPr>
                <w:rFonts w:eastAsia="Calibri"/>
                <w:bCs/>
              </w:rPr>
              <w:t>ПАО «Россети Сибирь»</w:t>
            </w:r>
            <w:r w:rsidRPr="000C6E7B">
              <w:rPr>
                <w:rFonts w:eastAsia="Calibri"/>
                <w:lang w:eastAsia="en-US"/>
              </w:rPr>
              <w:t xml:space="preserve"> (филиал </w:t>
            </w:r>
            <w:r w:rsidRPr="000C6E7B">
              <w:rPr>
                <w:rFonts w:eastAsia="Calibri"/>
                <w:bCs/>
              </w:rPr>
              <w:t>ПАО «Россети Сибирь» - «Кузбассэнерго - РЭС» (ИНН 2460069527)</w:t>
            </w:r>
          </w:p>
        </w:tc>
        <w:tc>
          <w:tcPr>
            <w:tcW w:w="722" w:type="pct"/>
            <w:tcBorders>
              <w:top w:val="single" w:sz="4" w:space="0" w:color="auto"/>
              <w:left w:val="single" w:sz="4" w:space="0" w:color="auto"/>
              <w:bottom w:val="single" w:sz="4" w:space="0" w:color="auto"/>
              <w:right w:val="single" w:sz="4" w:space="0" w:color="auto"/>
            </w:tcBorders>
            <w:noWrap/>
            <w:vAlign w:val="center"/>
          </w:tcPr>
          <w:p w14:paraId="1B5F3466" w14:textId="77777777" w:rsidR="000C6E7B" w:rsidRPr="000C6E7B" w:rsidRDefault="000C6E7B" w:rsidP="000C6E7B">
            <w:pPr>
              <w:spacing w:line="276" w:lineRule="auto"/>
              <w:jc w:val="center"/>
              <w:rPr>
                <w:rFonts w:eastAsia="Calibri"/>
                <w:color w:val="FF0000"/>
                <w:sz w:val="22"/>
                <w:szCs w:val="22"/>
                <w:lang w:eastAsia="en-US"/>
              </w:rPr>
            </w:pPr>
            <w:r w:rsidRPr="000C6E7B">
              <w:rPr>
                <w:rFonts w:eastAsia="Calibri"/>
                <w:color w:val="000000"/>
                <w:sz w:val="22"/>
                <w:szCs w:val="22"/>
                <w:lang w:eastAsia="en-US"/>
              </w:rPr>
              <w:t>0,00010</w:t>
            </w:r>
          </w:p>
        </w:tc>
        <w:tc>
          <w:tcPr>
            <w:tcW w:w="851" w:type="pct"/>
            <w:tcBorders>
              <w:top w:val="single" w:sz="4" w:space="0" w:color="auto"/>
              <w:left w:val="single" w:sz="4" w:space="0" w:color="auto"/>
              <w:bottom w:val="single" w:sz="4" w:space="0" w:color="auto"/>
              <w:right w:val="single" w:sz="4" w:space="0" w:color="auto"/>
            </w:tcBorders>
            <w:noWrap/>
            <w:vAlign w:val="center"/>
          </w:tcPr>
          <w:p w14:paraId="2E69F06B" w14:textId="77777777" w:rsidR="000C6E7B" w:rsidRPr="000C6E7B" w:rsidRDefault="000C6E7B" w:rsidP="000C6E7B">
            <w:pPr>
              <w:spacing w:line="276" w:lineRule="auto"/>
              <w:jc w:val="center"/>
              <w:rPr>
                <w:rFonts w:eastAsia="Calibri"/>
                <w:color w:val="FF0000"/>
                <w:sz w:val="22"/>
                <w:szCs w:val="22"/>
                <w:lang w:eastAsia="en-US"/>
              </w:rPr>
            </w:pPr>
            <w:r w:rsidRPr="000C6E7B">
              <w:rPr>
                <w:rFonts w:eastAsia="Calibri"/>
                <w:color w:val="000000"/>
                <w:sz w:val="22"/>
                <w:szCs w:val="22"/>
                <w:lang w:eastAsia="en-US"/>
              </w:rPr>
              <w:t>53,221022</w:t>
            </w:r>
          </w:p>
        </w:tc>
        <w:tc>
          <w:tcPr>
            <w:tcW w:w="736" w:type="pct"/>
            <w:tcBorders>
              <w:top w:val="single" w:sz="4" w:space="0" w:color="auto"/>
              <w:left w:val="single" w:sz="4" w:space="0" w:color="auto"/>
              <w:bottom w:val="single" w:sz="4" w:space="0" w:color="auto"/>
              <w:right w:val="single" w:sz="4" w:space="0" w:color="auto"/>
            </w:tcBorders>
            <w:vAlign w:val="center"/>
          </w:tcPr>
          <w:p w14:paraId="3138F7AA" w14:textId="77777777" w:rsidR="000C6E7B" w:rsidRPr="000C6E7B" w:rsidRDefault="000C6E7B" w:rsidP="000C6E7B">
            <w:pPr>
              <w:spacing w:line="276" w:lineRule="auto"/>
              <w:jc w:val="center"/>
              <w:rPr>
                <w:rFonts w:eastAsia="Calibri"/>
                <w:color w:val="FF0000"/>
                <w:sz w:val="22"/>
                <w:szCs w:val="22"/>
                <w:lang w:eastAsia="en-US"/>
              </w:rPr>
            </w:pPr>
            <w:r w:rsidRPr="000C6E7B">
              <w:rPr>
                <w:rFonts w:eastAsia="Calibri"/>
                <w:color w:val="000000"/>
                <w:sz w:val="22"/>
                <w:szCs w:val="22"/>
                <w:lang w:eastAsia="en-US"/>
              </w:rPr>
              <w:t>0,014000</w:t>
            </w:r>
          </w:p>
        </w:tc>
      </w:tr>
    </w:tbl>
    <w:p w14:paraId="20F3493F" w14:textId="77777777" w:rsidR="000C6E7B" w:rsidRPr="000C6E7B" w:rsidRDefault="000C6E7B" w:rsidP="000C6E7B">
      <w:pPr>
        <w:jc w:val="center"/>
        <w:rPr>
          <w:bCs/>
        </w:rPr>
        <w:sectPr w:rsidR="000C6E7B" w:rsidRPr="000C6E7B" w:rsidSect="008D268E">
          <w:pgSz w:w="16838" w:h="11906" w:orient="landscape"/>
          <w:pgMar w:top="851" w:right="1134" w:bottom="567" w:left="1134" w:header="708" w:footer="708" w:gutter="0"/>
          <w:cols w:space="708"/>
          <w:docGrid w:linePitch="360"/>
        </w:sectPr>
      </w:pPr>
    </w:p>
    <w:tbl>
      <w:tblPr>
        <w:tblW w:w="5000" w:type="pct"/>
        <w:tblLook w:val="04A0" w:firstRow="1" w:lastRow="0" w:firstColumn="1" w:lastColumn="0" w:noHBand="0" w:noVBand="1"/>
      </w:tblPr>
      <w:tblGrid>
        <w:gridCol w:w="897"/>
        <w:gridCol w:w="7499"/>
        <w:gridCol w:w="2256"/>
        <w:gridCol w:w="2598"/>
        <w:gridCol w:w="2160"/>
      </w:tblGrid>
      <w:tr w:rsidR="000C6E7B" w:rsidRPr="000C6E7B" w14:paraId="3AFF0BDF" w14:textId="77777777" w:rsidTr="002D6968">
        <w:trPr>
          <w:trHeight w:val="315"/>
          <w:tblHeader/>
        </w:trPr>
        <w:tc>
          <w:tcPr>
            <w:tcW w:w="2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4DAFF5" w14:textId="77777777" w:rsidR="000C6E7B" w:rsidRPr="000C6E7B" w:rsidRDefault="000C6E7B" w:rsidP="000C6E7B">
            <w:pPr>
              <w:jc w:val="center"/>
              <w:rPr>
                <w:bCs/>
              </w:rPr>
            </w:pPr>
            <w:r w:rsidRPr="000C6E7B">
              <w:rPr>
                <w:bCs/>
              </w:rPr>
              <w:lastRenderedPageBreak/>
              <w:t>1</w:t>
            </w:r>
          </w:p>
        </w:tc>
        <w:tc>
          <w:tcPr>
            <w:tcW w:w="2433" w:type="pct"/>
            <w:tcBorders>
              <w:top w:val="single" w:sz="4" w:space="0" w:color="auto"/>
              <w:left w:val="single" w:sz="4" w:space="0" w:color="auto"/>
              <w:bottom w:val="single" w:sz="4" w:space="0" w:color="auto"/>
              <w:right w:val="single" w:sz="4" w:space="0" w:color="auto"/>
            </w:tcBorders>
            <w:shd w:val="clear" w:color="auto" w:fill="auto"/>
            <w:vAlign w:val="center"/>
          </w:tcPr>
          <w:p w14:paraId="2F641B14" w14:textId="77777777" w:rsidR="000C6E7B" w:rsidRPr="000C6E7B" w:rsidRDefault="000C6E7B" w:rsidP="000C6E7B">
            <w:pPr>
              <w:jc w:val="center"/>
              <w:rPr>
                <w:bCs/>
              </w:rPr>
            </w:pPr>
            <w:r w:rsidRPr="000C6E7B">
              <w:rPr>
                <w:bCs/>
              </w:rPr>
              <w:t>2</w:t>
            </w: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2E6F9646" w14:textId="77777777" w:rsidR="000C6E7B" w:rsidRPr="000C6E7B" w:rsidRDefault="000C6E7B" w:rsidP="000C6E7B">
            <w:pPr>
              <w:jc w:val="center"/>
              <w:rPr>
                <w:bCs/>
              </w:rPr>
            </w:pPr>
            <w:r w:rsidRPr="000C6E7B">
              <w:rPr>
                <w:bCs/>
              </w:rPr>
              <w:t>6</w:t>
            </w:r>
          </w:p>
        </w:tc>
        <w:tc>
          <w:tcPr>
            <w:tcW w:w="843" w:type="pct"/>
            <w:tcBorders>
              <w:top w:val="single" w:sz="4" w:space="0" w:color="auto"/>
              <w:left w:val="nil"/>
              <w:bottom w:val="single" w:sz="4" w:space="0" w:color="auto"/>
              <w:right w:val="single" w:sz="4" w:space="0" w:color="auto"/>
            </w:tcBorders>
            <w:shd w:val="clear" w:color="auto" w:fill="auto"/>
            <w:vAlign w:val="center"/>
            <w:hideMark/>
          </w:tcPr>
          <w:p w14:paraId="09E4C443" w14:textId="77777777" w:rsidR="000C6E7B" w:rsidRPr="000C6E7B" w:rsidRDefault="000C6E7B" w:rsidP="000C6E7B">
            <w:pPr>
              <w:jc w:val="center"/>
              <w:rPr>
                <w:bCs/>
              </w:rPr>
            </w:pPr>
            <w:r w:rsidRPr="000C6E7B">
              <w:rPr>
                <w:bCs/>
              </w:rPr>
              <w:t>7</w:t>
            </w:r>
          </w:p>
        </w:tc>
        <w:tc>
          <w:tcPr>
            <w:tcW w:w="701" w:type="pct"/>
            <w:tcBorders>
              <w:top w:val="single" w:sz="4" w:space="0" w:color="auto"/>
              <w:left w:val="nil"/>
              <w:bottom w:val="single" w:sz="4" w:space="0" w:color="auto"/>
              <w:right w:val="single" w:sz="4" w:space="0" w:color="auto"/>
            </w:tcBorders>
            <w:shd w:val="clear" w:color="auto" w:fill="auto"/>
            <w:vAlign w:val="center"/>
            <w:hideMark/>
          </w:tcPr>
          <w:p w14:paraId="284A0719" w14:textId="77777777" w:rsidR="000C6E7B" w:rsidRPr="000C6E7B" w:rsidRDefault="000C6E7B" w:rsidP="000C6E7B">
            <w:pPr>
              <w:jc w:val="center"/>
              <w:rPr>
                <w:bCs/>
              </w:rPr>
            </w:pPr>
            <w:r w:rsidRPr="000C6E7B">
              <w:rPr>
                <w:bCs/>
              </w:rPr>
              <w:t>8</w:t>
            </w:r>
          </w:p>
        </w:tc>
      </w:tr>
      <w:tr w:rsidR="000C6E7B" w:rsidRPr="000C6E7B" w14:paraId="208458B7" w14:textId="77777777" w:rsidTr="002D6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5"/>
        </w:trPr>
        <w:tc>
          <w:tcPr>
            <w:tcW w:w="291" w:type="pct"/>
            <w:tcBorders>
              <w:top w:val="single" w:sz="4" w:space="0" w:color="auto"/>
              <w:left w:val="single" w:sz="4" w:space="0" w:color="auto"/>
              <w:bottom w:val="single" w:sz="4" w:space="0" w:color="auto"/>
              <w:right w:val="single" w:sz="4" w:space="0" w:color="auto"/>
            </w:tcBorders>
            <w:noWrap/>
            <w:vAlign w:val="center"/>
            <w:hideMark/>
          </w:tcPr>
          <w:p w14:paraId="65772FEB" w14:textId="77777777" w:rsidR="000C6E7B" w:rsidRPr="000C6E7B" w:rsidRDefault="000C6E7B" w:rsidP="000C6E7B">
            <w:pPr>
              <w:spacing w:after="200" w:line="276" w:lineRule="auto"/>
              <w:jc w:val="center"/>
              <w:rPr>
                <w:rFonts w:eastAsia="Calibri"/>
              </w:rPr>
            </w:pPr>
            <w:r w:rsidRPr="000C6E7B">
              <w:rPr>
                <w:rFonts w:eastAsia="Calibri"/>
              </w:rPr>
              <w:t>5</w:t>
            </w:r>
          </w:p>
        </w:tc>
        <w:tc>
          <w:tcPr>
            <w:tcW w:w="2433" w:type="pct"/>
            <w:tcBorders>
              <w:top w:val="single" w:sz="4" w:space="0" w:color="auto"/>
              <w:left w:val="single" w:sz="4" w:space="0" w:color="auto"/>
              <w:bottom w:val="single" w:sz="4" w:space="0" w:color="auto"/>
              <w:right w:val="single" w:sz="4" w:space="0" w:color="auto"/>
            </w:tcBorders>
            <w:vAlign w:val="center"/>
            <w:hideMark/>
          </w:tcPr>
          <w:p w14:paraId="28763645" w14:textId="77777777" w:rsidR="000C6E7B" w:rsidRPr="000C6E7B" w:rsidRDefault="000C6E7B" w:rsidP="000C6E7B">
            <w:pPr>
              <w:rPr>
                <w:rFonts w:eastAsia="Calibri"/>
              </w:rPr>
            </w:pPr>
            <w:r w:rsidRPr="000C6E7B">
              <w:rPr>
                <w:rFonts w:eastAsia="Calibri"/>
              </w:rPr>
              <w:t>ООО «Кузбасская энергосетевая компания» (ИНН 4205109750) – ООО «ОЭСК» (ИНН 4223052779)</w:t>
            </w:r>
          </w:p>
        </w:tc>
        <w:tc>
          <w:tcPr>
            <w:tcW w:w="732" w:type="pct"/>
            <w:tcBorders>
              <w:top w:val="single" w:sz="4" w:space="0" w:color="auto"/>
              <w:left w:val="single" w:sz="4" w:space="0" w:color="auto"/>
              <w:bottom w:val="single" w:sz="4" w:space="0" w:color="auto"/>
              <w:right w:val="single" w:sz="4" w:space="0" w:color="auto"/>
            </w:tcBorders>
            <w:noWrap/>
            <w:vAlign w:val="center"/>
            <w:hideMark/>
          </w:tcPr>
          <w:p w14:paraId="5A0CBE1F" w14:textId="77777777" w:rsidR="000C6E7B" w:rsidRPr="000C6E7B" w:rsidRDefault="000C6E7B" w:rsidP="000C6E7B">
            <w:pPr>
              <w:jc w:val="center"/>
              <w:rPr>
                <w:rFonts w:eastAsia="Calibri"/>
                <w:color w:val="FF0000"/>
                <w:sz w:val="22"/>
                <w:szCs w:val="22"/>
                <w:lang w:eastAsia="en-US"/>
              </w:rPr>
            </w:pPr>
            <w:r w:rsidRPr="000C6E7B">
              <w:rPr>
                <w:rFonts w:eastAsia="Calibri"/>
                <w:color w:val="000000"/>
                <w:sz w:val="22"/>
                <w:szCs w:val="22"/>
                <w:lang w:eastAsia="en-US"/>
              </w:rPr>
              <w:t>0,00100</w:t>
            </w:r>
          </w:p>
        </w:tc>
        <w:tc>
          <w:tcPr>
            <w:tcW w:w="843" w:type="pct"/>
            <w:tcBorders>
              <w:top w:val="single" w:sz="4" w:space="0" w:color="auto"/>
              <w:left w:val="single" w:sz="4" w:space="0" w:color="auto"/>
              <w:bottom w:val="single" w:sz="4" w:space="0" w:color="auto"/>
              <w:right w:val="single" w:sz="4" w:space="0" w:color="auto"/>
            </w:tcBorders>
            <w:noWrap/>
            <w:vAlign w:val="center"/>
            <w:hideMark/>
          </w:tcPr>
          <w:p w14:paraId="35E688EC" w14:textId="77777777" w:rsidR="000C6E7B" w:rsidRPr="000C6E7B" w:rsidRDefault="000C6E7B" w:rsidP="000C6E7B">
            <w:pPr>
              <w:jc w:val="center"/>
              <w:rPr>
                <w:rFonts w:eastAsia="Calibri"/>
                <w:color w:val="FF0000"/>
                <w:sz w:val="22"/>
                <w:szCs w:val="22"/>
                <w:lang w:eastAsia="en-US"/>
              </w:rPr>
            </w:pPr>
            <w:r w:rsidRPr="000C6E7B">
              <w:rPr>
                <w:rFonts w:eastAsia="Calibri"/>
                <w:color w:val="000000"/>
                <w:sz w:val="22"/>
                <w:szCs w:val="22"/>
                <w:lang w:eastAsia="en-US"/>
              </w:rPr>
              <w:t>490,243924</w:t>
            </w:r>
          </w:p>
        </w:tc>
        <w:tc>
          <w:tcPr>
            <w:tcW w:w="701" w:type="pct"/>
            <w:tcBorders>
              <w:top w:val="single" w:sz="4" w:space="0" w:color="auto"/>
              <w:left w:val="single" w:sz="4" w:space="0" w:color="auto"/>
              <w:bottom w:val="single" w:sz="4" w:space="0" w:color="auto"/>
              <w:right w:val="single" w:sz="4" w:space="0" w:color="auto"/>
            </w:tcBorders>
            <w:vAlign w:val="center"/>
            <w:hideMark/>
          </w:tcPr>
          <w:p w14:paraId="681FA185" w14:textId="77777777" w:rsidR="000C6E7B" w:rsidRPr="000C6E7B" w:rsidRDefault="000C6E7B" w:rsidP="000C6E7B">
            <w:pPr>
              <w:jc w:val="center"/>
              <w:rPr>
                <w:rFonts w:eastAsia="Calibri"/>
                <w:color w:val="FF0000"/>
                <w:sz w:val="22"/>
                <w:szCs w:val="22"/>
                <w:lang w:eastAsia="en-US"/>
              </w:rPr>
            </w:pPr>
            <w:r w:rsidRPr="000C6E7B">
              <w:rPr>
                <w:rFonts w:eastAsia="Calibri"/>
                <w:color w:val="000000"/>
                <w:sz w:val="22"/>
                <w:szCs w:val="22"/>
                <w:lang w:eastAsia="en-US"/>
              </w:rPr>
              <w:t>0,147400</w:t>
            </w:r>
          </w:p>
        </w:tc>
      </w:tr>
      <w:tr w:rsidR="000C6E7B" w:rsidRPr="000C6E7B" w14:paraId="1ADE3178" w14:textId="77777777" w:rsidTr="002D6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2"/>
        </w:trPr>
        <w:tc>
          <w:tcPr>
            <w:tcW w:w="291" w:type="pct"/>
            <w:tcBorders>
              <w:top w:val="single" w:sz="4" w:space="0" w:color="auto"/>
              <w:left w:val="single" w:sz="4" w:space="0" w:color="auto"/>
              <w:bottom w:val="single" w:sz="4" w:space="0" w:color="auto"/>
              <w:right w:val="single" w:sz="4" w:space="0" w:color="auto"/>
            </w:tcBorders>
            <w:noWrap/>
            <w:vAlign w:val="center"/>
            <w:hideMark/>
          </w:tcPr>
          <w:p w14:paraId="104C1F74" w14:textId="77777777" w:rsidR="000C6E7B" w:rsidRPr="000C6E7B" w:rsidRDefault="000C6E7B" w:rsidP="000C6E7B">
            <w:pPr>
              <w:spacing w:after="200" w:line="276" w:lineRule="auto"/>
              <w:jc w:val="center"/>
              <w:rPr>
                <w:rFonts w:eastAsia="Calibri"/>
              </w:rPr>
            </w:pPr>
            <w:r w:rsidRPr="000C6E7B">
              <w:rPr>
                <w:rFonts w:eastAsia="Calibri"/>
              </w:rPr>
              <w:t>6</w:t>
            </w:r>
          </w:p>
        </w:tc>
        <w:tc>
          <w:tcPr>
            <w:tcW w:w="2433" w:type="pct"/>
            <w:tcBorders>
              <w:top w:val="single" w:sz="4" w:space="0" w:color="auto"/>
              <w:left w:val="single" w:sz="4" w:space="0" w:color="auto"/>
              <w:bottom w:val="single" w:sz="4" w:space="0" w:color="auto"/>
              <w:right w:val="single" w:sz="4" w:space="0" w:color="auto"/>
            </w:tcBorders>
            <w:vAlign w:val="center"/>
            <w:hideMark/>
          </w:tcPr>
          <w:p w14:paraId="535F56BE" w14:textId="77777777" w:rsidR="000C6E7B" w:rsidRPr="000C6E7B" w:rsidRDefault="000C6E7B" w:rsidP="000C6E7B">
            <w:pPr>
              <w:rPr>
                <w:rFonts w:eastAsia="Calibri"/>
              </w:rPr>
            </w:pPr>
            <w:r w:rsidRPr="000C6E7B">
              <w:rPr>
                <w:rFonts w:eastAsia="Calibri"/>
              </w:rPr>
              <w:t>ООО «Кузбасская энергосетевая компания» (ИНН 4205109750) – АО «Оборонэнерго» (филиал «Забайкальский» АО «Оборонэнерго») (ИНН 7704726225)</w:t>
            </w:r>
          </w:p>
        </w:tc>
        <w:tc>
          <w:tcPr>
            <w:tcW w:w="732" w:type="pct"/>
            <w:tcBorders>
              <w:top w:val="single" w:sz="4" w:space="0" w:color="auto"/>
              <w:left w:val="single" w:sz="4" w:space="0" w:color="auto"/>
              <w:bottom w:val="single" w:sz="4" w:space="0" w:color="auto"/>
              <w:right w:val="single" w:sz="4" w:space="0" w:color="auto"/>
            </w:tcBorders>
            <w:noWrap/>
            <w:vAlign w:val="center"/>
            <w:hideMark/>
          </w:tcPr>
          <w:p w14:paraId="0B8F9A4F" w14:textId="77777777" w:rsidR="000C6E7B" w:rsidRPr="000C6E7B" w:rsidRDefault="000C6E7B" w:rsidP="000C6E7B">
            <w:pPr>
              <w:jc w:val="center"/>
              <w:rPr>
                <w:rFonts w:eastAsia="Calibri"/>
                <w:color w:val="FF0000"/>
                <w:sz w:val="22"/>
                <w:szCs w:val="22"/>
                <w:lang w:eastAsia="en-US"/>
              </w:rPr>
            </w:pPr>
            <w:r w:rsidRPr="000C6E7B">
              <w:rPr>
                <w:rFonts w:eastAsia="Calibri"/>
                <w:color w:val="000000"/>
                <w:sz w:val="22"/>
                <w:szCs w:val="22"/>
                <w:lang w:eastAsia="en-US"/>
              </w:rPr>
              <w:t>0,00100</w:t>
            </w:r>
          </w:p>
        </w:tc>
        <w:tc>
          <w:tcPr>
            <w:tcW w:w="843" w:type="pct"/>
            <w:tcBorders>
              <w:top w:val="single" w:sz="4" w:space="0" w:color="auto"/>
              <w:left w:val="single" w:sz="4" w:space="0" w:color="auto"/>
              <w:bottom w:val="single" w:sz="4" w:space="0" w:color="auto"/>
              <w:right w:val="single" w:sz="4" w:space="0" w:color="auto"/>
            </w:tcBorders>
            <w:noWrap/>
            <w:vAlign w:val="center"/>
            <w:hideMark/>
          </w:tcPr>
          <w:p w14:paraId="1F1F6FAA" w14:textId="77777777" w:rsidR="000C6E7B" w:rsidRPr="000C6E7B" w:rsidRDefault="000C6E7B" w:rsidP="000C6E7B">
            <w:pPr>
              <w:jc w:val="center"/>
              <w:rPr>
                <w:rFonts w:eastAsia="Calibri"/>
                <w:color w:val="FF0000"/>
                <w:sz w:val="22"/>
                <w:szCs w:val="22"/>
                <w:lang w:eastAsia="en-US"/>
              </w:rPr>
            </w:pPr>
            <w:r w:rsidRPr="000C6E7B">
              <w:rPr>
                <w:rFonts w:eastAsia="Calibri"/>
                <w:color w:val="000000"/>
                <w:sz w:val="22"/>
                <w:szCs w:val="22"/>
                <w:lang w:eastAsia="en-US"/>
              </w:rPr>
              <w:t>487,090380</w:t>
            </w:r>
          </w:p>
        </w:tc>
        <w:tc>
          <w:tcPr>
            <w:tcW w:w="701" w:type="pct"/>
            <w:tcBorders>
              <w:top w:val="single" w:sz="4" w:space="0" w:color="auto"/>
              <w:left w:val="single" w:sz="4" w:space="0" w:color="auto"/>
              <w:bottom w:val="single" w:sz="4" w:space="0" w:color="auto"/>
              <w:right w:val="single" w:sz="4" w:space="0" w:color="auto"/>
            </w:tcBorders>
            <w:vAlign w:val="center"/>
            <w:hideMark/>
          </w:tcPr>
          <w:p w14:paraId="140B919F" w14:textId="77777777" w:rsidR="000C6E7B" w:rsidRPr="000C6E7B" w:rsidRDefault="000C6E7B" w:rsidP="000C6E7B">
            <w:pPr>
              <w:jc w:val="center"/>
              <w:rPr>
                <w:rFonts w:eastAsia="Calibri"/>
                <w:color w:val="FF0000"/>
                <w:sz w:val="22"/>
                <w:szCs w:val="22"/>
                <w:lang w:eastAsia="en-US"/>
              </w:rPr>
            </w:pPr>
            <w:r w:rsidRPr="000C6E7B">
              <w:rPr>
                <w:rFonts w:eastAsia="Calibri"/>
                <w:color w:val="000000"/>
                <w:sz w:val="22"/>
                <w:szCs w:val="22"/>
                <w:lang w:eastAsia="en-US"/>
              </w:rPr>
              <w:t>0,147400</w:t>
            </w:r>
          </w:p>
        </w:tc>
      </w:tr>
      <w:tr w:rsidR="000C6E7B" w:rsidRPr="000C6E7B" w14:paraId="4BA8EC7D" w14:textId="77777777" w:rsidTr="002D6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8"/>
        </w:trPr>
        <w:tc>
          <w:tcPr>
            <w:tcW w:w="291" w:type="pct"/>
            <w:tcBorders>
              <w:top w:val="single" w:sz="4" w:space="0" w:color="auto"/>
              <w:left w:val="single" w:sz="4" w:space="0" w:color="auto"/>
              <w:bottom w:val="single" w:sz="4" w:space="0" w:color="auto"/>
              <w:right w:val="single" w:sz="4" w:space="0" w:color="auto"/>
            </w:tcBorders>
            <w:noWrap/>
            <w:vAlign w:val="center"/>
            <w:hideMark/>
          </w:tcPr>
          <w:p w14:paraId="591C7E9E" w14:textId="77777777" w:rsidR="000C6E7B" w:rsidRPr="000C6E7B" w:rsidRDefault="000C6E7B" w:rsidP="000C6E7B">
            <w:pPr>
              <w:spacing w:after="200" w:line="276" w:lineRule="auto"/>
              <w:jc w:val="center"/>
              <w:rPr>
                <w:rFonts w:eastAsia="Calibri"/>
              </w:rPr>
            </w:pPr>
            <w:r w:rsidRPr="000C6E7B">
              <w:rPr>
                <w:rFonts w:eastAsia="Calibri"/>
              </w:rPr>
              <w:t>7</w:t>
            </w:r>
          </w:p>
        </w:tc>
        <w:tc>
          <w:tcPr>
            <w:tcW w:w="2433" w:type="pct"/>
            <w:tcBorders>
              <w:top w:val="single" w:sz="4" w:space="0" w:color="auto"/>
              <w:left w:val="single" w:sz="4" w:space="0" w:color="auto"/>
              <w:bottom w:val="single" w:sz="4" w:space="0" w:color="auto"/>
              <w:right w:val="single" w:sz="4" w:space="0" w:color="auto"/>
            </w:tcBorders>
            <w:vAlign w:val="center"/>
            <w:hideMark/>
          </w:tcPr>
          <w:p w14:paraId="35324BD1" w14:textId="77777777" w:rsidR="000C6E7B" w:rsidRPr="000C6E7B" w:rsidRDefault="000C6E7B" w:rsidP="000C6E7B">
            <w:pPr>
              <w:rPr>
                <w:rFonts w:eastAsia="Calibri"/>
              </w:rPr>
            </w:pPr>
            <w:r w:rsidRPr="000C6E7B">
              <w:rPr>
                <w:rFonts w:eastAsia="Calibri"/>
              </w:rPr>
              <w:t>ООО «Кузбасская энергосетевая компания» (ИНН 4205109750) – ОАО «РЖД» (Западно-Сибирская дирекция по энергообеспечению - СП Трансэнерго - филиала ОАО «РЖД») (ИНН 7708503727)</w:t>
            </w:r>
          </w:p>
        </w:tc>
        <w:tc>
          <w:tcPr>
            <w:tcW w:w="732" w:type="pct"/>
            <w:tcBorders>
              <w:top w:val="single" w:sz="4" w:space="0" w:color="auto"/>
              <w:left w:val="single" w:sz="4" w:space="0" w:color="auto"/>
              <w:bottom w:val="single" w:sz="4" w:space="0" w:color="auto"/>
              <w:right w:val="single" w:sz="4" w:space="0" w:color="auto"/>
            </w:tcBorders>
            <w:noWrap/>
            <w:vAlign w:val="center"/>
            <w:hideMark/>
          </w:tcPr>
          <w:p w14:paraId="6593514A" w14:textId="77777777" w:rsidR="000C6E7B" w:rsidRPr="000C6E7B" w:rsidRDefault="000C6E7B" w:rsidP="000C6E7B">
            <w:pPr>
              <w:jc w:val="center"/>
              <w:rPr>
                <w:rFonts w:eastAsia="Calibri"/>
                <w:color w:val="FF0000"/>
                <w:sz w:val="22"/>
                <w:szCs w:val="22"/>
                <w:lang w:eastAsia="en-US"/>
              </w:rPr>
            </w:pPr>
            <w:r w:rsidRPr="000C6E7B">
              <w:rPr>
                <w:rFonts w:eastAsia="Calibri"/>
                <w:color w:val="000000"/>
                <w:sz w:val="22"/>
                <w:szCs w:val="22"/>
                <w:lang w:eastAsia="en-US"/>
              </w:rPr>
              <w:t>0,00010</w:t>
            </w:r>
          </w:p>
        </w:tc>
        <w:tc>
          <w:tcPr>
            <w:tcW w:w="843" w:type="pct"/>
            <w:tcBorders>
              <w:top w:val="single" w:sz="4" w:space="0" w:color="auto"/>
              <w:left w:val="single" w:sz="4" w:space="0" w:color="auto"/>
              <w:bottom w:val="single" w:sz="4" w:space="0" w:color="auto"/>
              <w:right w:val="single" w:sz="4" w:space="0" w:color="auto"/>
            </w:tcBorders>
            <w:noWrap/>
            <w:vAlign w:val="center"/>
            <w:hideMark/>
          </w:tcPr>
          <w:p w14:paraId="5FA25ED8" w14:textId="77777777" w:rsidR="000C6E7B" w:rsidRPr="000C6E7B" w:rsidRDefault="000C6E7B" w:rsidP="000C6E7B">
            <w:pPr>
              <w:jc w:val="center"/>
              <w:rPr>
                <w:rFonts w:eastAsia="Calibri"/>
                <w:color w:val="FF0000"/>
                <w:sz w:val="22"/>
                <w:szCs w:val="22"/>
                <w:lang w:eastAsia="en-US"/>
              </w:rPr>
            </w:pPr>
            <w:r w:rsidRPr="000C6E7B">
              <w:rPr>
                <w:rFonts w:eastAsia="Calibri"/>
                <w:color w:val="000000"/>
                <w:sz w:val="22"/>
                <w:szCs w:val="22"/>
                <w:lang w:eastAsia="en-US"/>
              </w:rPr>
              <w:t>50,158243</w:t>
            </w:r>
          </w:p>
        </w:tc>
        <w:tc>
          <w:tcPr>
            <w:tcW w:w="701" w:type="pct"/>
            <w:tcBorders>
              <w:top w:val="single" w:sz="4" w:space="0" w:color="auto"/>
              <w:left w:val="single" w:sz="4" w:space="0" w:color="auto"/>
              <w:bottom w:val="single" w:sz="4" w:space="0" w:color="auto"/>
              <w:right w:val="single" w:sz="4" w:space="0" w:color="auto"/>
            </w:tcBorders>
            <w:vAlign w:val="center"/>
            <w:hideMark/>
          </w:tcPr>
          <w:p w14:paraId="731D71F0" w14:textId="77777777" w:rsidR="000C6E7B" w:rsidRPr="000C6E7B" w:rsidRDefault="000C6E7B" w:rsidP="000C6E7B">
            <w:pPr>
              <w:jc w:val="center"/>
              <w:rPr>
                <w:rFonts w:eastAsia="Calibri"/>
                <w:color w:val="FF0000"/>
                <w:sz w:val="22"/>
                <w:szCs w:val="22"/>
                <w:lang w:eastAsia="en-US"/>
              </w:rPr>
            </w:pPr>
            <w:r w:rsidRPr="000C6E7B">
              <w:rPr>
                <w:rFonts w:eastAsia="Calibri"/>
                <w:color w:val="000000"/>
                <w:sz w:val="22"/>
                <w:szCs w:val="22"/>
                <w:lang w:eastAsia="en-US"/>
              </w:rPr>
              <w:t>0,014740</w:t>
            </w:r>
          </w:p>
        </w:tc>
      </w:tr>
      <w:tr w:rsidR="000C6E7B" w:rsidRPr="000C6E7B" w14:paraId="7BFE44BC" w14:textId="77777777" w:rsidTr="002D6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4"/>
        </w:trPr>
        <w:tc>
          <w:tcPr>
            <w:tcW w:w="291" w:type="pct"/>
            <w:tcBorders>
              <w:top w:val="single" w:sz="4" w:space="0" w:color="auto"/>
              <w:left w:val="single" w:sz="4" w:space="0" w:color="auto"/>
              <w:bottom w:val="single" w:sz="4" w:space="0" w:color="auto"/>
              <w:right w:val="single" w:sz="4" w:space="0" w:color="auto"/>
            </w:tcBorders>
            <w:noWrap/>
            <w:vAlign w:val="center"/>
            <w:hideMark/>
          </w:tcPr>
          <w:p w14:paraId="2A854B42" w14:textId="77777777" w:rsidR="000C6E7B" w:rsidRPr="000C6E7B" w:rsidRDefault="000C6E7B" w:rsidP="000C6E7B">
            <w:pPr>
              <w:spacing w:after="200" w:line="276" w:lineRule="auto"/>
              <w:jc w:val="center"/>
              <w:rPr>
                <w:rFonts w:eastAsia="Calibri"/>
              </w:rPr>
            </w:pPr>
            <w:r w:rsidRPr="000C6E7B">
              <w:rPr>
                <w:rFonts w:eastAsia="Calibri"/>
              </w:rPr>
              <w:t>8</w:t>
            </w:r>
          </w:p>
        </w:tc>
        <w:tc>
          <w:tcPr>
            <w:tcW w:w="2433" w:type="pct"/>
            <w:tcBorders>
              <w:top w:val="single" w:sz="4" w:space="0" w:color="auto"/>
              <w:left w:val="single" w:sz="4" w:space="0" w:color="auto"/>
              <w:bottom w:val="single" w:sz="4" w:space="0" w:color="auto"/>
              <w:right w:val="single" w:sz="4" w:space="0" w:color="auto"/>
            </w:tcBorders>
            <w:vAlign w:val="center"/>
            <w:hideMark/>
          </w:tcPr>
          <w:p w14:paraId="56A4E044" w14:textId="77777777" w:rsidR="000C6E7B" w:rsidRPr="000C6E7B" w:rsidRDefault="000C6E7B" w:rsidP="000C6E7B">
            <w:pPr>
              <w:rPr>
                <w:rFonts w:eastAsia="Calibri"/>
              </w:rPr>
            </w:pPr>
            <w:r w:rsidRPr="000C6E7B">
              <w:rPr>
                <w:rFonts w:eastAsia="Calibri"/>
              </w:rPr>
              <w:t>ООО «Кузбасская энергосетевая компания» (ИНН 4205109750) – ОАО «РЖД» (Красноярская дирекция по энергообеспечению - СП Трансэнерго - филиала ОАО «РЖД») (ИНН 7708503727)</w:t>
            </w:r>
          </w:p>
        </w:tc>
        <w:tc>
          <w:tcPr>
            <w:tcW w:w="732" w:type="pct"/>
            <w:tcBorders>
              <w:top w:val="single" w:sz="4" w:space="0" w:color="auto"/>
              <w:left w:val="single" w:sz="4" w:space="0" w:color="auto"/>
              <w:bottom w:val="single" w:sz="4" w:space="0" w:color="auto"/>
              <w:right w:val="single" w:sz="4" w:space="0" w:color="auto"/>
            </w:tcBorders>
            <w:noWrap/>
            <w:vAlign w:val="center"/>
            <w:hideMark/>
          </w:tcPr>
          <w:p w14:paraId="0E3C80E0" w14:textId="77777777" w:rsidR="000C6E7B" w:rsidRPr="000C6E7B" w:rsidRDefault="000C6E7B" w:rsidP="000C6E7B">
            <w:pPr>
              <w:jc w:val="center"/>
              <w:rPr>
                <w:rFonts w:eastAsia="Calibri"/>
                <w:color w:val="FF0000"/>
                <w:sz w:val="22"/>
                <w:szCs w:val="22"/>
                <w:lang w:eastAsia="en-US"/>
              </w:rPr>
            </w:pPr>
            <w:r w:rsidRPr="000C6E7B">
              <w:rPr>
                <w:rFonts w:eastAsia="Calibri"/>
                <w:color w:val="000000"/>
                <w:sz w:val="22"/>
                <w:szCs w:val="22"/>
                <w:lang w:eastAsia="en-US"/>
              </w:rPr>
              <w:t>0,00010</w:t>
            </w:r>
          </w:p>
        </w:tc>
        <w:tc>
          <w:tcPr>
            <w:tcW w:w="843" w:type="pct"/>
            <w:tcBorders>
              <w:top w:val="single" w:sz="4" w:space="0" w:color="auto"/>
              <w:left w:val="single" w:sz="4" w:space="0" w:color="auto"/>
              <w:bottom w:val="single" w:sz="4" w:space="0" w:color="auto"/>
              <w:right w:val="single" w:sz="4" w:space="0" w:color="auto"/>
            </w:tcBorders>
            <w:noWrap/>
            <w:vAlign w:val="center"/>
            <w:hideMark/>
          </w:tcPr>
          <w:p w14:paraId="4228C1A1" w14:textId="77777777" w:rsidR="000C6E7B" w:rsidRPr="000C6E7B" w:rsidRDefault="000C6E7B" w:rsidP="000C6E7B">
            <w:pPr>
              <w:jc w:val="center"/>
              <w:rPr>
                <w:rFonts w:eastAsia="Calibri"/>
                <w:color w:val="FF0000"/>
                <w:sz w:val="22"/>
                <w:szCs w:val="22"/>
                <w:lang w:eastAsia="en-US"/>
              </w:rPr>
            </w:pPr>
            <w:r w:rsidRPr="000C6E7B">
              <w:rPr>
                <w:rFonts w:eastAsia="Calibri"/>
                <w:color w:val="000000"/>
                <w:sz w:val="22"/>
                <w:szCs w:val="22"/>
                <w:lang w:eastAsia="en-US"/>
              </w:rPr>
              <w:t>49,022634</w:t>
            </w:r>
          </w:p>
        </w:tc>
        <w:tc>
          <w:tcPr>
            <w:tcW w:w="701" w:type="pct"/>
            <w:tcBorders>
              <w:top w:val="single" w:sz="4" w:space="0" w:color="auto"/>
              <w:left w:val="single" w:sz="4" w:space="0" w:color="auto"/>
              <w:bottom w:val="single" w:sz="4" w:space="0" w:color="auto"/>
              <w:right w:val="single" w:sz="4" w:space="0" w:color="auto"/>
            </w:tcBorders>
            <w:vAlign w:val="center"/>
            <w:hideMark/>
          </w:tcPr>
          <w:p w14:paraId="3099166E" w14:textId="77777777" w:rsidR="000C6E7B" w:rsidRPr="000C6E7B" w:rsidRDefault="000C6E7B" w:rsidP="000C6E7B">
            <w:pPr>
              <w:jc w:val="center"/>
              <w:rPr>
                <w:rFonts w:eastAsia="Calibri"/>
                <w:color w:val="FF0000"/>
                <w:sz w:val="22"/>
                <w:szCs w:val="22"/>
                <w:lang w:eastAsia="en-US"/>
              </w:rPr>
            </w:pPr>
            <w:r w:rsidRPr="000C6E7B">
              <w:rPr>
                <w:rFonts w:eastAsia="Calibri"/>
                <w:color w:val="000000"/>
                <w:sz w:val="22"/>
                <w:szCs w:val="22"/>
                <w:lang w:eastAsia="en-US"/>
              </w:rPr>
              <w:t>0,014740</w:t>
            </w:r>
          </w:p>
        </w:tc>
      </w:tr>
      <w:tr w:rsidR="000C6E7B" w:rsidRPr="000C6E7B" w14:paraId="3496BF97" w14:textId="77777777" w:rsidTr="002D6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6"/>
        </w:trPr>
        <w:tc>
          <w:tcPr>
            <w:tcW w:w="291" w:type="pct"/>
            <w:tcBorders>
              <w:top w:val="single" w:sz="4" w:space="0" w:color="auto"/>
              <w:left w:val="single" w:sz="4" w:space="0" w:color="auto"/>
              <w:bottom w:val="single" w:sz="4" w:space="0" w:color="auto"/>
              <w:right w:val="single" w:sz="4" w:space="0" w:color="auto"/>
            </w:tcBorders>
            <w:noWrap/>
            <w:vAlign w:val="center"/>
            <w:hideMark/>
          </w:tcPr>
          <w:p w14:paraId="649FEB23" w14:textId="77777777" w:rsidR="000C6E7B" w:rsidRPr="000C6E7B" w:rsidRDefault="000C6E7B" w:rsidP="000C6E7B">
            <w:pPr>
              <w:spacing w:after="200" w:line="276" w:lineRule="auto"/>
              <w:jc w:val="center"/>
              <w:rPr>
                <w:rFonts w:eastAsia="Calibri"/>
              </w:rPr>
            </w:pPr>
            <w:r w:rsidRPr="000C6E7B">
              <w:rPr>
                <w:rFonts w:eastAsia="Calibri"/>
              </w:rPr>
              <w:t>9</w:t>
            </w:r>
          </w:p>
        </w:tc>
        <w:tc>
          <w:tcPr>
            <w:tcW w:w="2433" w:type="pct"/>
            <w:tcBorders>
              <w:top w:val="single" w:sz="4" w:space="0" w:color="auto"/>
              <w:left w:val="single" w:sz="4" w:space="0" w:color="auto"/>
              <w:bottom w:val="single" w:sz="4" w:space="0" w:color="auto"/>
              <w:right w:val="single" w:sz="4" w:space="0" w:color="auto"/>
            </w:tcBorders>
            <w:vAlign w:val="center"/>
            <w:hideMark/>
          </w:tcPr>
          <w:p w14:paraId="660C8DE1" w14:textId="77777777" w:rsidR="000C6E7B" w:rsidRPr="000C6E7B" w:rsidRDefault="000C6E7B" w:rsidP="000C6E7B">
            <w:pPr>
              <w:rPr>
                <w:rFonts w:eastAsia="Calibri"/>
              </w:rPr>
            </w:pPr>
            <w:r w:rsidRPr="000C6E7B">
              <w:rPr>
                <w:rFonts w:eastAsia="Calibri"/>
              </w:rPr>
              <w:t>ООО «Кузбасская энергосетевая компания» (ИНН 4205109750) – ОАО ХК «СДС-Энерго» (ИНН 4250003450)</w:t>
            </w:r>
          </w:p>
        </w:tc>
        <w:tc>
          <w:tcPr>
            <w:tcW w:w="732" w:type="pct"/>
            <w:tcBorders>
              <w:top w:val="single" w:sz="4" w:space="0" w:color="auto"/>
              <w:left w:val="single" w:sz="4" w:space="0" w:color="auto"/>
              <w:bottom w:val="single" w:sz="4" w:space="0" w:color="auto"/>
              <w:right w:val="single" w:sz="4" w:space="0" w:color="auto"/>
            </w:tcBorders>
            <w:noWrap/>
            <w:vAlign w:val="center"/>
            <w:hideMark/>
          </w:tcPr>
          <w:p w14:paraId="0AABEDB9" w14:textId="77777777" w:rsidR="000C6E7B" w:rsidRPr="000C6E7B" w:rsidRDefault="000C6E7B" w:rsidP="000C6E7B">
            <w:pPr>
              <w:jc w:val="center"/>
              <w:rPr>
                <w:rFonts w:eastAsia="Calibri"/>
                <w:color w:val="FF0000"/>
                <w:sz w:val="22"/>
                <w:szCs w:val="22"/>
                <w:lang w:eastAsia="en-US"/>
              </w:rPr>
            </w:pPr>
            <w:r w:rsidRPr="000C6E7B">
              <w:rPr>
                <w:rFonts w:eastAsia="Calibri"/>
                <w:color w:val="000000"/>
                <w:sz w:val="22"/>
                <w:szCs w:val="22"/>
                <w:lang w:eastAsia="en-US"/>
              </w:rPr>
              <w:t>0,00100</w:t>
            </w:r>
          </w:p>
        </w:tc>
        <w:tc>
          <w:tcPr>
            <w:tcW w:w="843" w:type="pct"/>
            <w:tcBorders>
              <w:top w:val="single" w:sz="4" w:space="0" w:color="auto"/>
              <w:left w:val="single" w:sz="4" w:space="0" w:color="auto"/>
              <w:bottom w:val="single" w:sz="4" w:space="0" w:color="auto"/>
              <w:right w:val="single" w:sz="4" w:space="0" w:color="auto"/>
            </w:tcBorders>
            <w:noWrap/>
            <w:vAlign w:val="center"/>
            <w:hideMark/>
          </w:tcPr>
          <w:p w14:paraId="00CB84CA" w14:textId="77777777" w:rsidR="000C6E7B" w:rsidRPr="000C6E7B" w:rsidRDefault="000C6E7B" w:rsidP="000C6E7B">
            <w:pPr>
              <w:jc w:val="center"/>
              <w:rPr>
                <w:rFonts w:eastAsia="Calibri"/>
                <w:color w:val="FF0000"/>
                <w:sz w:val="22"/>
                <w:szCs w:val="22"/>
                <w:lang w:eastAsia="en-US"/>
              </w:rPr>
            </w:pPr>
            <w:r w:rsidRPr="000C6E7B">
              <w:rPr>
                <w:rFonts w:eastAsia="Calibri"/>
                <w:color w:val="000000"/>
                <w:sz w:val="22"/>
                <w:szCs w:val="22"/>
                <w:lang w:eastAsia="en-US"/>
              </w:rPr>
              <w:t>499,054933</w:t>
            </w:r>
          </w:p>
        </w:tc>
        <w:tc>
          <w:tcPr>
            <w:tcW w:w="701" w:type="pct"/>
            <w:tcBorders>
              <w:top w:val="single" w:sz="4" w:space="0" w:color="auto"/>
              <w:left w:val="single" w:sz="4" w:space="0" w:color="auto"/>
              <w:bottom w:val="single" w:sz="4" w:space="0" w:color="auto"/>
              <w:right w:val="single" w:sz="4" w:space="0" w:color="auto"/>
            </w:tcBorders>
            <w:vAlign w:val="center"/>
            <w:hideMark/>
          </w:tcPr>
          <w:p w14:paraId="1AB1DDCD" w14:textId="77777777" w:rsidR="000C6E7B" w:rsidRPr="000C6E7B" w:rsidRDefault="000C6E7B" w:rsidP="000C6E7B">
            <w:pPr>
              <w:jc w:val="center"/>
              <w:rPr>
                <w:rFonts w:eastAsia="Calibri"/>
                <w:color w:val="FF0000"/>
                <w:sz w:val="22"/>
                <w:szCs w:val="22"/>
                <w:lang w:eastAsia="en-US"/>
              </w:rPr>
            </w:pPr>
            <w:r w:rsidRPr="000C6E7B">
              <w:rPr>
                <w:rFonts w:eastAsia="Calibri"/>
                <w:color w:val="000000"/>
                <w:sz w:val="22"/>
                <w:szCs w:val="22"/>
                <w:lang w:eastAsia="en-US"/>
              </w:rPr>
              <w:t>0,147400</w:t>
            </w:r>
          </w:p>
        </w:tc>
      </w:tr>
      <w:tr w:rsidR="000C6E7B" w:rsidRPr="000C6E7B" w14:paraId="5F7FA32D" w14:textId="77777777" w:rsidTr="002D6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291" w:type="pct"/>
            <w:tcBorders>
              <w:top w:val="single" w:sz="4" w:space="0" w:color="auto"/>
              <w:left w:val="single" w:sz="4" w:space="0" w:color="auto"/>
              <w:bottom w:val="single" w:sz="4" w:space="0" w:color="auto"/>
              <w:right w:val="single" w:sz="4" w:space="0" w:color="auto"/>
            </w:tcBorders>
            <w:noWrap/>
            <w:vAlign w:val="center"/>
            <w:hideMark/>
          </w:tcPr>
          <w:p w14:paraId="1640D917" w14:textId="77777777" w:rsidR="000C6E7B" w:rsidRPr="000C6E7B" w:rsidRDefault="000C6E7B" w:rsidP="000C6E7B">
            <w:pPr>
              <w:spacing w:after="200" w:line="276" w:lineRule="auto"/>
              <w:jc w:val="center"/>
              <w:rPr>
                <w:rFonts w:eastAsia="Calibri"/>
              </w:rPr>
            </w:pPr>
            <w:r w:rsidRPr="000C6E7B">
              <w:rPr>
                <w:rFonts w:eastAsia="Calibri"/>
              </w:rPr>
              <w:t>10</w:t>
            </w:r>
          </w:p>
        </w:tc>
        <w:tc>
          <w:tcPr>
            <w:tcW w:w="2433" w:type="pct"/>
            <w:tcBorders>
              <w:top w:val="single" w:sz="4" w:space="0" w:color="auto"/>
              <w:left w:val="single" w:sz="4" w:space="0" w:color="auto"/>
              <w:bottom w:val="single" w:sz="4" w:space="0" w:color="auto"/>
              <w:right w:val="single" w:sz="4" w:space="0" w:color="auto"/>
            </w:tcBorders>
            <w:vAlign w:val="center"/>
            <w:hideMark/>
          </w:tcPr>
          <w:p w14:paraId="50D4FF4A" w14:textId="77777777" w:rsidR="000C6E7B" w:rsidRPr="000C6E7B" w:rsidRDefault="000C6E7B" w:rsidP="000C6E7B">
            <w:pPr>
              <w:rPr>
                <w:rFonts w:eastAsia="Calibri"/>
              </w:rPr>
            </w:pPr>
            <w:r w:rsidRPr="000C6E7B">
              <w:rPr>
                <w:rFonts w:eastAsia="Calibri"/>
              </w:rPr>
              <w:t>ООО «Кузбасская энергосетевая компания» (ИНН 4205109750) – АО «Сибирская промышленная сетевая компания» (ИНН 4205234208)</w:t>
            </w:r>
          </w:p>
        </w:tc>
        <w:tc>
          <w:tcPr>
            <w:tcW w:w="732" w:type="pct"/>
            <w:tcBorders>
              <w:top w:val="single" w:sz="4" w:space="0" w:color="auto"/>
              <w:left w:val="single" w:sz="4" w:space="0" w:color="auto"/>
              <w:bottom w:val="single" w:sz="4" w:space="0" w:color="auto"/>
              <w:right w:val="single" w:sz="4" w:space="0" w:color="auto"/>
            </w:tcBorders>
            <w:noWrap/>
            <w:vAlign w:val="center"/>
            <w:hideMark/>
          </w:tcPr>
          <w:p w14:paraId="1652975C" w14:textId="77777777" w:rsidR="000C6E7B" w:rsidRPr="000C6E7B" w:rsidRDefault="000C6E7B" w:rsidP="000C6E7B">
            <w:pPr>
              <w:jc w:val="center"/>
              <w:rPr>
                <w:rFonts w:eastAsia="Calibri"/>
                <w:color w:val="FF0000"/>
                <w:sz w:val="22"/>
                <w:szCs w:val="22"/>
                <w:lang w:eastAsia="en-US"/>
              </w:rPr>
            </w:pPr>
            <w:r w:rsidRPr="000C6E7B">
              <w:rPr>
                <w:rFonts w:eastAsia="Calibri"/>
                <w:color w:val="000000"/>
                <w:sz w:val="22"/>
                <w:szCs w:val="22"/>
                <w:lang w:eastAsia="en-US"/>
              </w:rPr>
              <w:t>0,00010</w:t>
            </w:r>
          </w:p>
        </w:tc>
        <w:tc>
          <w:tcPr>
            <w:tcW w:w="843" w:type="pct"/>
            <w:tcBorders>
              <w:top w:val="single" w:sz="4" w:space="0" w:color="auto"/>
              <w:left w:val="single" w:sz="4" w:space="0" w:color="auto"/>
              <w:bottom w:val="single" w:sz="4" w:space="0" w:color="auto"/>
              <w:right w:val="single" w:sz="4" w:space="0" w:color="auto"/>
            </w:tcBorders>
            <w:noWrap/>
            <w:vAlign w:val="center"/>
            <w:hideMark/>
          </w:tcPr>
          <w:p w14:paraId="79855B91" w14:textId="77777777" w:rsidR="000C6E7B" w:rsidRPr="000C6E7B" w:rsidRDefault="000C6E7B" w:rsidP="000C6E7B">
            <w:pPr>
              <w:jc w:val="center"/>
              <w:rPr>
                <w:rFonts w:eastAsia="Calibri"/>
                <w:color w:val="FF0000"/>
                <w:sz w:val="22"/>
                <w:szCs w:val="22"/>
                <w:lang w:eastAsia="en-US"/>
              </w:rPr>
            </w:pPr>
            <w:r w:rsidRPr="000C6E7B">
              <w:rPr>
                <w:rFonts w:eastAsia="Calibri"/>
                <w:color w:val="000000"/>
                <w:sz w:val="22"/>
                <w:szCs w:val="22"/>
                <w:lang w:eastAsia="en-US"/>
              </w:rPr>
              <w:t>49,144577</w:t>
            </w:r>
          </w:p>
        </w:tc>
        <w:tc>
          <w:tcPr>
            <w:tcW w:w="701" w:type="pct"/>
            <w:tcBorders>
              <w:top w:val="single" w:sz="4" w:space="0" w:color="auto"/>
              <w:left w:val="single" w:sz="4" w:space="0" w:color="auto"/>
              <w:bottom w:val="single" w:sz="4" w:space="0" w:color="auto"/>
              <w:right w:val="single" w:sz="4" w:space="0" w:color="auto"/>
            </w:tcBorders>
            <w:vAlign w:val="center"/>
            <w:hideMark/>
          </w:tcPr>
          <w:p w14:paraId="0C16BDE5" w14:textId="77777777" w:rsidR="000C6E7B" w:rsidRPr="000C6E7B" w:rsidRDefault="000C6E7B" w:rsidP="000C6E7B">
            <w:pPr>
              <w:jc w:val="center"/>
              <w:rPr>
                <w:rFonts w:eastAsia="Calibri"/>
                <w:color w:val="FF0000"/>
                <w:sz w:val="22"/>
                <w:szCs w:val="22"/>
                <w:lang w:eastAsia="en-US"/>
              </w:rPr>
            </w:pPr>
            <w:r w:rsidRPr="000C6E7B">
              <w:rPr>
                <w:rFonts w:eastAsia="Calibri"/>
                <w:color w:val="000000"/>
                <w:sz w:val="22"/>
                <w:szCs w:val="22"/>
                <w:lang w:eastAsia="en-US"/>
              </w:rPr>
              <w:t>0,014740</w:t>
            </w:r>
          </w:p>
        </w:tc>
      </w:tr>
      <w:tr w:rsidR="000C6E7B" w:rsidRPr="000C6E7B" w14:paraId="6AE3D852" w14:textId="77777777" w:rsidTr="002D6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2"/>
        </w:trPr>
        <w:tc>
          <w:tcPr>
            <w:tcW w:w="291" w:type="pct"/>
            <w:tcBorders>
              <w:top w:val="single" w:sz="4" w:space="0" w:color="auto"/>
              <w:left w:val="single" w:sz="4" w:space="0" w:color="auto"/>
              <w:bottom w:val="single" w:sz="4" w:space="0" w:color="auto"/>
              <w:right w:val="single" w:sz="4" w:space="0" w:color="auto"/>
            </w:tcBorders>
            <w:noWrap/>
            <w:vAlign w:val="center"/>
            <w:hideMark/>
          </w:tcPr>
          <w:p w14:paraId="3EA3DCE6" w14:textId="77777777" w:rsidR="000C6E7B" w:rsidRPr="000C6E7B" w:rsidRDefault="000C6E7B" w:rsidP="000C6E7B">
            <w:pPr>
              <w:spacing w:after="200" w:line="276" w:lineRule="auto"/>
              <w:jc w:val="center"/>
              <w:rPr>
                <w:rFonts w:eastAsia="Calibri"/>
              </w:rPr>
            </w:pPr>
            <w:r w:rsidRPr="000C6E7B">
              <w:rPr>
                <w:rFonts w:eastAsia="Calibri"/>
              </w:rPr>
              <w:t>11</w:t>
            </w:r>
          </w:p>
        </w:tc>
        <w:tc>
          <w:tcPr>
            <w:tcW w:w="2433" w:type="pct"/>
            <w:tcBorders>
              <w:top w:val="single" w:sz="4" w:space="0" w:color="auto"/>
              <w:left w:val="single" w:sz="4" w:space="0" w:color="auto"/>
              <w:bottom w:val="single" w:sz="4" w:space="0" w:color="auto"/>
              <w:right w:val="single" w:sz="4" w:space="0" w:color="auto"/>
            </w:tcBorders>
            <w:vAlign w:val="center"/>
            <w:hideMark/>
          </w:tcPr>
          <w:p w14:paraId="2F5E3E72" w14:textId="77777777" w:rsidR="000C6E7B" w:rsidRPr="000C6E7B" w:rsidRDefault="000C6E7B" w:rsidP="000C6E7B">
            <w:pPr>
              <w:rPr>
                <w:rFonts w:eastAsia="Calibri"/>
              </w:rPr>
            </w:pPr>
            <w:r w:rsidRPr="000C6E7B">
              <w:rPr>
                <w:rFonts w:eastAsia="Calibri"/>
              </w:rPr>
              <w:t>ООО «Кузбасская энергосетевая компания» (ИНН 4205109750) – ООО «СибЭнергоТранс-42» (ИНН 4223086707)</w:t>
            </w:r>
          </w:p>
        </w:tc>
        <w:tc>
          <w:tcPr>
            <w:tcW w:w="732" w:type="pct"/>
            <w:tcBorders>
              <w:top w:val="single" w:sz="4" w:space="0" w:color="auto"/>
              <w:left w:val="single" w:sz="4" w:space="0" w:color="auto"/>
              <w:bottom w:val="single" w:sz="4" w:space="0" w:color="auto"/>
              <w:right w:val="single" w:sz="4" w:space="0" w:color="auto"/>
            </w:tcBorders>
            <w:noWrap/>
            <w:vAlign w:val="center"/>
            <w:hideMark/>
          </w:tcPr>
          <w:p w14:paraId="4D8E5B8D" w14:textId="77777777" w:rsidR="000C6E7B" w:rsidRPr="000C6E7B" w:rsidRDefault="000C6E7B" w:rsidP="000C6E7B">
            <w:pPr>
              <w:jc w:val="center"/>
              <w:rPr>
                <w:rFonts w:eastAsia="Calibri"/>
                <w:color w:val="FF0000"/>
                <w:sz w:val="22"/>
                <w:szCs w:val="22"/>
                <w:lang w:eastAsia="en-US"/>
              </w:rPr>
            </w:pPr>
            <w:r w:rsidRPr="000C6E7B">
              <w:rPr>
                <w:rFonts w:eastAsia="Calibri"/>
                <w:color w:val="000000"/>
                <w:sz w:val="22"/>
                <w:szCs w:val="22"/>
                <w:lang w:eastAsia="en-US"/>
              </w:rPr>
              <w:t>0,00100</w:t>
            </w:r>
          </w:p>
        </w:tc>
        <w:tc>
          <w:tcPr>
            <w:tcW w:w="843" w:type="pct"/>
            <w:tcBorders>
              <w:top w:val="single" w:sz="4" w:space="0" w:color="auto"/>
              <w:left w:val="single" w:sz="4" w:space="0" w:color="auto"/>
              <w:bottom w:val="single" w:sz="4" w:space="0" w:color="auto"/>
              <w:right w:val="single" w:sz="4" w:space="0" w:color="auto"/>
            </w:tcBorders>
            <w:noWrap/>
            <w:vAlign w:val="center"/>
            <w:hideMark/>
          </w:tcPr>
          <w:p w14:paraId="695B1CA4" w14:textId="77777777" w:rsidR="000C6E7B" w:rsidRPr="000C6E7B" w:rsidRDefault="000C6E7B" w:rsidP="000C6E7B">
            <w:pPr>
              <w:jc w:val="center"/>
              <w:rPr>
                <w:rFonts w:eastAsia="Calibri"/>
                <w:color w:val="FF0000"/>
                <w:sz w:val="22"/>
                <w:szCs w:val="22"/>
                <w:lang w:eastAsia="en-US"/>
              </w:rPr>
            </w:pPr>
            <w:r w:rsidRPr="000C6E7B">
              <w:rPr>
                <w:rFonts w:eastAsia="Calibri"/>
                <w:color w:val="000000"/>
                <w:sz w:val="22"/>
                <w:szCs w:val="22"/>
                <w:lang w:eastAsia="en-US"/>
              </w:rPr>
              <w:t>494,821200</w:t>
            </w:r>
          </w:p>
        </w:tc>
        <w:tc>
          <w:tcPr>
            <w:tcW w:w="701" w:type="pct"/>
            <w:tcBorders>
              <w:top w:val="single" w:sz="4" w:space="0" w:color="auto"/>
              <w:left w:val="single" w:sz="4" w:space="0" w:color="auto"/>
              <w:bottom w:val="single" w:sz="4" w:space="0" w:color="auto"/>
              <w:right w:val="single" w:sz="4" w:space="0" w:color="auto"/>
            </w:tcBorders>
            <w:vAlign w:val="center"/>
            <w:hideMark/>
          </w:tcPr>
          <w:p w14:paraId="6766B969" w14:textId="77777777" w:rsidR="000C6E7B" w:rsidRPr="000C6E7B" w:rsidRDefault="000C6E7B" w:rsidP="000C6E7B">
            <w:pPr>
              <w:jc w:val="center"/>
              <w:rPr>
                <w:rFonts w:eastAsia="Calibri"/>
                <w:color w:val="FF0000"/>
                <w:sz w:val="22"/>
                <w:szCs w:val="22"/>
                <w:lang w:eastAsia="en-US"/>
              </w:rPr>
            </w:pPr>
            <w:r w:rsidRPr="000C6E7B">
              <w:rPr>
                <w:rFonts w:eastAsia="Calibri"/>
                <w:color w:val="000000"/>
                <w:sz w:val="22"/>
                <w:szCs w:val="22"/>
                <w:lang w:eastAsia="en-US"/>
              </w:rPr>
              <w:t>0,147400</w:t>
            </w:r>
          </w:p>
        </w:tc>
      </w:tr>
      <w:tr w:rsidR="000C6E7B" w:rsidRPr="000C6E7B" w14:paraId="66E50A21" w14:textId="77777777" w:rsidTr="002D6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64"/>
        </w:trPr>
        <w:tc>
          <w:tcPr>
            <w:tcW w:w="291" w:type="pct"/>
            <w:tcBorders>
              <w:top w:val="single" w:sz="4" w:space="0" w:color="auto"/>
              <w:left w:val="single" w:sz="4" w:space="0" w:color="auto"/>
              <w:bottom w:val="single" w:sz="4" w:space="0" w:color="auto"/>
              <w:right w:val="single" w:sz="4" w:space="0" w:color="auto"/>
            </w:tcBorders>
            <w:noWrap/>
            <w:vAlign w:val="center"/>
            <w:hideMark/>
          </w:tcPr>
          <w:p w14:paraId="41EEA033" w14:textId="77777777" w:rsidR="000C6E7B" w:rsidRPr="000C6E7B" w:rsidRDefault="000C6E7B" w:rsidP="000C6E7B">
            <w:pPr>
              <w:spacing w:after="200" w:line="276" w:lineRule="auto"/>
              <w:jc w:val="center"/>
              <w:rPr>
                <w:rFonts w:eastAsia="Calibri"/>
              </w:rPr>
            </w:pPr>
            <w:r w:rsidRPr="000C6E7B">
              <w:rPr>
                <w:rFonts w:eastAsia="Calibri"/>
              </w:rPr>
              <w:t>12</w:t>
            </w:r>
          </w:p>
        </w:tc>
        <w:tc>
          <w:tcPr>
            <w:tcW w:w="2433" w:type="pct"/>
            <w:tcBorders>
              <w:top w:val="single" w:sz="4" w:space="0" w:color="auto"/>
              <w:left w:val="single" w:sz="4" w:space="0" w:color="auto"/>
              <w:bottom w:val="single" w:sz="4" w:space="0" w:color="auto"/>
              <w:right w:val="single" w:sz="4" w:space="0" w:color="auto"/>
            </w:tcBorders>
            <w:vAlign w:val="center"/>
            <w:hideMark/>
          </w:tcPr>
          <w:p w14:paraId="7A849945" w14:textId="77777777" w:rsidR="000C6E7B" w:rsidRPr="000C6E7B" w:rsidRDefault="000C6E7B" w:rsidP="000C6E7B">
            <w:pPr>
              <w:rPr>
                <w:rFonts w:eastAsia="Calibri"/>
              </w:rPr>
            </w:pPr>
            <w:r w:rsidRPr="000C6E7B">
              <w:rPr>
                <w:rFonts w:eastAsia="Calibri"/>
              </w:rPr>
              <w:t>ООО «Кузбасская энергосетевая компания» (ИНН 4205109750) – МУП «Территориальная распределительная сетевая компания Новокузнецкого муниципального района» (ИНН 4252003462)</w:t>
            </w:r>
          </w:p>
        </w:tc>
        <w:tc>
          <w:tcPr>
            <w:tcW w:w="732" w:type="pct"/>
            <w:tcBorders>
              <w:top w:val="single" w:sz="4" w:space="0" w:color="auto"/>
              <w:left w:val="single" w:sz="4" w:space="0" w:color="auto"/>
              <w:bottom w:val="single" w:sz="4" w:space="0" w:color="auto"/>
              <w:right w:val="single" w:sz="4" w:space="0" w:color="auto"/>
            </w:tcBorders>
            <w:noWrap/>
            <w:vAlign w:val="center"/>
            <w:hideMark/>
          </w:tcPr>
          <w:p w14:paraId="4BF8D69D" w14:textId="77777777" w:rsidR="000C6E7B" w:rsidRPr="000C6E7B" w:rsidRDefault="000C6E7B" w:rsidP="000C6E7B">
            <w:pPr>
              <w:jc w:val="center"/>
              <w:rPr>
                <w:rFonts w:eastAsia="Calibri"/>
                <w:color w:val="FF0000"/>
                <w:sz w:val="22"/>
                <w:szCs w:val="22"/>
                <w:lang w:eastAsia="en-US"/>
              </w:rPr>
            </w:pPr>
            <w:r w:rsidRPr="000C6E7B">
              <w:rPr>
                <w:rFonts w:eastAsia="Calibri"/>
                <w:color w:val="000000"/>
                <w:sz w:val="22"/>
                <w:szCs w:val="22"/>
                <w:lang w:eastAsia="en-US"/>
              </w:rPr>
              <w:t>1,15434</w:t>
            </w:r>
          </w:p>
        </w:tc>
        <w:tc>
          <w:tcPr>
            <w:tcW w:w="843" w:type="pct"/>
            <w:tcBorders>
              <w:top w:val="single" w:sz="4" w:space="0" w:color="auto"/>
              <w:left w:val="single" w:sz="4" w:space="0" w:color="auto"/>
              <w:bottom w:val="single" w:sz="4" w:space="0" w:color="auto"/>
              <w:right w:val="single" w:sz="4" w:space="0" w:color="auto"/>
            </w:tcBorders>
            <w:noWrap/>
            <w:vAlign w:val="center"/>
            <w:hideMark/>
          </w:tcPr>
          <w:p w14:paraId="244E2A44" w14:textId="77777777" w:rsidR="000C6E7B" w:rsidRPr="000C6E7B" w:rsidRDefault="000C6E7B" w:rsidP="000C6E7B">
            <w:pPr>
              <w:jc w:val="center"/>
              <w:rPr>
                <w:rFonts w:eastAsia="Calibri"/>
                <w:color w:val="FF0000"/>
                <w:sz w:val="22"/>
                <w:szCs w:val="22"/>
                <w:lang w:eastAsia="en-US"/>
              </w:rPr>
            </w:pPr>
            <w:r w:rsidRPr="000C6E7B">
              <w:rPr>
                <w:rFonts w:eastAsia="Calibri"/>
                <w:color w:val="000000"/>
                <w:sz w:val="22"/>
                <w:szCs w:val="22"/>
                <w:lang w:eastAsia="en-US"/>
              </w:rPr>
              <w:t>377 589,407271</w:t>
            </w:r>
          </w:p>
        </w:tc>
        <w:tc>
          <w:tcPr>
            <w:tcW w:w="701" w:type="pct"/>
            <w:tcBorders>
              <w:top w:val="single" w:sz="4" w:space="0" w:color="auto"/>
              <w:left w:val="single" w:sz="4" w:space="0" w:color="auto"/>
              <w:bottom w:val="single" w:sz="4" w:space="0" w:color="auto"/>
              <w:right w:val="single" w:sz="4" w:space="0" w:color="auto"/>
            </w:tcBorders>
            <w:vAlign w:val="center"/>
            <w:hideMark/>
          </w:tcPr>
          <w:p w14:paraId="65B83563" w14:textId="77777777" w:rsidR="000C6E7B" w:rsidRPr="000C6E7B" w:rsidRDefault="000C6E7B" w:rsidP="000C6E7B">
            <w:pPr>
              <w:jc w:val="center"/>
              <w:rPr>
                <w:rFonts w:eastAsia="Calibri"/>
                <w:color w:val="FF0000"/>
                <w:sz w:val="22"/>
                <w:szCs w:val="22"/>
                <w:lang w:eastAsia="en-US"/>
              </w:rPr>
            </w:pPr>
            <w:r w:rsidRPr="000C6E7B">
              <w:rPr>
                <w:rFonts w:eastAsia="Calibri"/>
                <w:color w:val="000000"/>
                <w:sz w:val="22"/>
                <w:szCs w:val="22"/>
                <w:lang w:eastAsia="en-US"/>
              </w:rPr>
              <w:t>346,007524</w:t>
            </w:r>
          </w:p>
        </w:tc>
      </w:tr>
      <w:tr w:rsidR="000C6E7B" w:rsidRPr="000C6E7B" w14:paraId="71D45AA9" w14:textId="77777777" w:rsidTr="002D6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6"/>
        </w:trPr>
        <w:tc>
          <w:tcPr>
            <w:tcW w:w="291" w:type="pct"/>
            <w:tcBorders>
              <w:top w:val="single" w:sz="4" w:space="0" w:color="auto"/>
              <w:left w:val="single" w:sz="4" w:space="0" w:color="auto"/>
              <w:bottom w:val="single" w:sz="4" w:space="0" w:color="auto"/>
              <w:right w:val="single" w:sz="4" w:space="0" w:color="auto"/>
            </w:tcBorders>
            <w:noWrap/>
            <w:vAlign w:val="center"/>
            <w:hideMark/>
          </w:tcPr>
          <w:p w14:paraId="7BC274CB" w14:textId="77777777" w:rsidR="000C6E7B" w:rsidRPr="000C6E7B" w:rsidRDefault="000C6E7B" w:rsidP="000C6E7B">
            <w:pPr>
              <w:spacing w:after="200" w:line="276" w:lineRule="auto"/>
              <w:jc w:val="center"/>
              <w:rPr>
                <w:rFonts w:eastAsia="Calibri"/>
              </w:rPr>
            </w:pPr>
            <w:r w:rsidRPr="000C6E7B">
              <w:rPr>
                <w:rFonts w:eastAsia="Calibri"/>
              </w:rPr>
              <w:t>13</w:t>
            </w:r>
          </w:p>
        </w:tc>
        <w:tc>
          <w:tcPr>
            <w:tcW w:w="2433" w:type="pct"/>
            <w:tcBorders>
              <w:top w:val="single" w:sz="4" w:space="0" w:color="auto"/>
              <w:left w:val="single" w:sz="4" w:space="0" w:color="auto"/>
              <w:bottom w:val="single" w:sz="4" w:space="0" w:color="auto"/>
              <w:right w:val="single" w:sz="4" w:space="0" w:color="auto"/>
            </w:tcBorders>
            <w:vAlign w:val="center"/>
            <w:hideMark/>
          </w:tcPr>
          <w:p w14:paraId="6E0783A8" w14:textId="77777777" w:rsidR="000C6E7B" w:rsidRPr="000C6E7B" w:rsidRDefault="000C6E7B" w:rsidP="000C6E7B">
            <w:pPr>
              <w:rPr>
                <w:rFonts w:eastAsia="Calibri"/>
              </w:rPr>
            </w:pPr>
            <w:r w:rsidRPr="000C6E7B">
              <w:rPr>
                <w:rFonts w:eastAsia="Calibri"/>
              </w:rPr>
              <w:t>ООО «Кузбасская энергосетевая компания» (ИНН 4205109750) – АО «Электросеть» (ИНН 7714734225)</w:t>
            </w:r>
          </w:p>
        </w:tc>
        <w:tc>
          <w:tcPr>
            <w:tcW w:w="732" w:type="pct"/>
            <w:tcBorders>
              <w:top w:val="single" w:sz="4" w:space="0" w:color="auto"/>
              <w:left w:val="single" w:sz="4" w:space="0" w:color="auto"/>
              <w:bottom w:val="single" w:sz="4" w:space="0" w:color="auto"/>
              <w:right w:val="single" w:sz="4" w:space="0" w:color="auto"/>
            </w:tcBorders>
            <w:noWrap/>
            <w:vAlign w:val="center"/>
            <w:hideMark/>
          </w:tcPr>
          <w:p w14:paraId="3152C43C" w14:textId="77777777" w:rsidR="000C6E7B" w:rsidRPr="000C6E7B" w:rsidRDefault="000C6E7B" w:rsidP="000C6E7B">
            <w:pPr>
              <w:jc w:val="center"/>
              <w:rPr>
                <w:rFonts w:eastAsia="Calibri"/>
                <w:color w:val="FF0000"/>
                <w:sz w:val="22"/>
                <w:szCs w:val="22"/>
                <w:lang w:eastAsia="en-US"/>
              </w:rPr>
            </w:pPr>
            <w:r w:rsidRPr="000C6E7B">
              <w:rPr>
                <w:rFonts w:eastAsia="Calibri"/>
                <w:color w:val="000000"/>
                <w:sz w:val="22"/>
                <w:szCs w:val="22"/>
                <w:lang w:eastAsia="en-US"/>
              </w:rPr>
              <w:t>0,00100</w:t>
            </w:r>
          </w:p>
        </w:tc>
        <w:tc>
          <w:tcPr>
            <w:tcW w:w="843" w:type="pct"/>
            <w:tcBorders>
              <w:top w:val="single" w:sz="4" w:space="0" w:color="auto"/>
              <w:left w:val="single" w:sz="4" w:space="0" w:color="auto"/>
              <w:bottom w:val="single" w:sz="4" w:space="0" w:color="auto"/>
              <w:right w:val="single" w:sz="4" w:space="0" w:color="auto"/>
            </w:tcBorders>
            <w:noWrap/>
            <w:vAlign w:val="center"/>
            <w:hideMark/>
          </w:tcPr>
          <w:p w14:paraId="4F3F038B" w14:textId="77777777" w:rsidR="000C6E7B" w:rsidRPr="000C6E7B" w:rsidRDefault="000C6E7B" w:rsidP="000C6E7B">
            <w:pPr>
              <w:jc w:val="center"/>
              <w:rPr>
                <w:rFonts w:eastAsia="Calibri"/>
                <w:color w:val="FF0000"/>
                <w:sz w:val="22"/>
                <w:szCs w:val="22"/>
                <w:lang w:eastAsia="en-US"/>
              </w:rPr>
            </w:pPr>
            <w:r w:rsidRPr="000C6E7B">
              <w:rPr>
                <w:rFonts w:eastAsia="Calibri"/>
                <w:color w:val="000000"/>
                <w:sz w:val="22"/>
                <w:szCs w:val="22"/>
                <w:lang w:eastAsia="en-US"/>
              </w:rPr>
              <w:t>543,965517</w:t>
            </w:r>
          </w:p>
        </w:tc>
        <w:tc>
          <w:tcPr>
            <w:tcW w:w="701" w:type="pct"/>
            <w:tcBorders>
              <w:top w:val="single" w:sz="4" w:space="0" w:color="auto"/>
              <w:left w:val="single" w:sz="4" w:space="0" w:color="auto"/>
              <w:bottom w:val="single" w:sz="4" w:space="0" w:color="auto"/>
              <w:right w:val="single" w:sz="4" w:space="0" w:color="auto"/>
            </w:tcBorders>
            <w:vAlign w:val="center"/>
            <w:hideMark/>
          </w:tcPr>
          <w:p w14:paraId="3F77CBDB" w14:textId="77777777" w:rsidR="000C6E7B" w:rsidRPr="000C6E7B" w:rsidRDefault="000C6E7B" w:rsidP="000C6E7B">
            <w:pPr>
              <w:jc w:val="center"/>
              <w:rPr>
                <w:rFonts w:eastAsia="Calibri"/>
                <w:color w:val="FF0000"/>
                <w:sz w:val="22"/>
                <w:szCs w:val="22"/>
                <w:lang w:eastAsia="en-US"/>
              </w:rPr>
            </w:pPr>
            <w:r w:rsidRPr="000C6E7B">
              <w:rPr>
                <w:rFonts w:eastAsia="Calibri"/>
                <w:color w:val="000000"/>
                <w:sz w:val="22"/>
                <w:szCs w:val="22"/>
                <w:lang w:eastAsia="en-US"/>
              </w:rPr>
              <w:t>0,147400</w:t>
            </w:r>
          </w:p>
        </w:tc>
      </w:tr>
      <w:tr w:rsidR="000C6E7B" w:rsidRPr="000C6E7B" w14:paraId="698F65DD" w14:textId="77777777" w:rsidTr="002D6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5"/>
        </w:trPr>
        <w:tc>
          <w:tcPr>
            <w:tcW w:w="291" w:type="pct"/>
            <w:tcBorders>
              <w:top w:val="single" w:sz="4" w:space="0" w:color="auto"/>
              <w:left w:val="single" w:sz="4" w:space="0" w:color="auto"/>
              <w:bottom w:val="single" w:sz="4" w:space="0" w:color="auto"/>
              <w:right w:val="single" w:sz="4" w:space="0" w:color="auto"/>
            </w:tcBorders>
            <w:noWrap/>
            <w:vAlign w:val="center"/>
            <w:hideMark/>
          </w:tcPr>
          <w:p w14:paraId="7AA6F7E2" w14:textId="77777777" w:rsidR="000C6E7B" w:rsidRPr="000C6E7B" w:rsidRDefault="000C6E7B" w:rsidP="000C6E7B">
            <w:pPr>
              <w:spacing w:after="200" w:line="276" w:lineRule="auto"/>
              <w:jc w:val="center"/>
              <w:rPr>
                <w:rFonts w:eastAsia="Calibri"/>
              </w:rPr>
            </w:pPr>
            <w:r w:rsidRPr="000C6E7B">
              <w:rPr>
                <w:rFonts w:eastAsia="Calibri"/>
              </w:rPr>
              <w:lastRenderedPageBreak/>
              <w:t>14</w:t>
            </w:r>
          </w:p>
        </w:tc>
        <w:tc>
          <w:tcPr>
            <w:tcW w:w="2433" w:type="pct"/>
            <w:tcBorders>
              <w:top w:val="single" w:sz="4" w:space="0" w:color="auto"/>
              <w:left w:val="single" w:sz="4" w:space="0" w:color="auto"/>
              <w:bottom w:val="single" w:sz="4" w:space="0" w:color="auto"/>
              <w:right w:val="single" w:sz="4" w:space="0" w:color="auto"/>
            </w:tcBorders>
            <w:vAlign w:val="center"/>
            <w:hideMark/>
          </w:tcPr>
          <w:p w14:paraId="728087EB" w14:textId="77777777" w:rsidR="000C6E7B" w:rsidRPr="000C6E7B" w:rsidRDefault="000C6E7B" w:rsidP="000C6E7B">
            <w:pPr>
              <w:rPr>
                <w:rFonts w:eastAsia="Calibri"/>
              </w:rPr>
            </w:pPr>
            <w:r w:rsidRPr="000C6E7B">
              <w:rPr>
                <w:rFonts w:eastAsia="Calibri"/>
              </w:rPr>
              <w:t>ООО «Кузбасская энергосетевая компания» (ИНН 4205109750) – ООО «ЭнергоПаритет» (ИНН 4205262491)</w:t>
            </w:r>
          </w:p>
        </w:tc>
        <w:tc>
          <w:tcPr>
            <w:tcW w:w="732" w:type="pct"/>
            <w:tcBorders>
              <w:top w:val="single" w:sz="4" w:space="0" w:color="auto"/>
              <w:left w:val="single" w:sz="4" w:space="0" w:color="auto"/>
              <w:bottom w:val="single" w:sz="4" w:space="0" w:color="auto"/>
              <w:right w:val="single" w:sz="4" w:space="0" w:color="auto"/>
            </w:tcBorders>
            <w:noWrap/>
            <w:vAlign w:val="center"/>
            <w:hideMark/>
          </w:tcPr>
          <w:p w14:paraId="47EB3516" w14:textId="77777777" w:rsidR="000C6E7B" w:rsidRPr="000C6E7B" w:rsidRDefault="000C6E7B" w:rsidP="000C6E7B">
            <w:pPr>
              <w:jc w:val="center"/>
              <w:rPr>
                <w:rFonts w:eastAsia="Calibri"/>
                <w:color w:val="FF0000"/>
                <w:sz w:val="22"/>
                <w:szCs w:val="22"/>
                <w:lang w:eastAsia="en-US"/>
              </w:rPr>
            </w:pPr>
            <w:r w:rsidRPr="000C6E7B">
              <w:rPr>
                <w:rFonts w:eastAsia="Calibri"/>
                <w:color w:val="000000"/>
                <w:sz w:val="22"/>
                <w:szCs w:val="22"/>
                <w:lang w:eastAsia="en-US"/>
              </w:rPr>
              <w:t>23,10965</w:t>
            </w:r>
          </w:p>
        </w:tc>
        <w:tc>
          <w:tcPr>
            <w:tcW w:w="843" w:type="pct"/>
            <w:tcBorders>
              <w:top w:val="single" w:sz="4" w:space="0" w:color="auto"/>
              <w:left w:val="single" w:sz="4" w:space="0" w:color="auto"/>
              <w:bottom w:val="single" w:sz="4" w:space="0" w:color="auto"/>
              <w:right w:val="single" w:sz="4" w:space="0" w:color="auto"/>
            </w:tcBorders>
            <w:noWrap/>
            <w:vAlign w:val="center"/>
            <w:hideMark/>
          </w:tcPr>
          <w:p w14:paraId="25606A6E" w14:textId="77777777" w:rsidR="000C6E7B" w:rsidRPr="000C6E7B" w:rsidRDefault="000C6E7B" w:rsidP="000C6E7B">
            <w:pPr>
              <w:jc w:val="center"/>
              <w:rPr>
                <w:rFonts w:eastAsia="Calibri"/>
                <w:color w:val="FF0000"/>
                <w:sz w:val="22"/>
                <w:szCs w:val="22"/>
                <w:lang w:eastAsia="en-US"/>
              </w:rPr>
            </w:pPr>
            <w:r w:rsidRPr="000C6E7B">
              <w:rPr>
                <w:rFonts w:eastAsia="Calibri"/>
                <w:color w:val="000000"/>
                <w:sz w:val="22"/>
                <w:szCs w:val="22"/>
                <w:lang w:eastAsia="en-US"/>
              </w:rPr>
              <w:t>10 465 410,982049</w:t>
            </w:r>
          </w:p>
        </w:tc>
        <w:tc>
          <w:tcPr>
            <w:tcW w:w="701" w:type="pct"/>
            <w:tcBorders>
              <w:top w:val="single" w:sz="4" w:space="0" w:color="auto"/>
              <w:left w:val="single" w:sz="4" w:space="0" w:color="auto"/>
              <w:bottom w:val="single" w:sz="4" w:space="0" w:color="auto"/>
              <w:right w:val="single" w:sz="4" w:space="0" w:color="auto"/>
            </w:tcBorders>
            <w:vAlign w:val="center"/>
            <w:hideMark/>
          </w:tcPr>
          <w:p w14:paraId="7EDFC4D7" w14:textId="77777777" w:rsidR="000C6E7B" w:rsidRPr="000C6E7B" w:rsidRDefault="000C6E7B" w:rsidP="000C6E7B">
            <w:pPr>
              <w:jc w:val="center"/>
              <w:rPr>
                <w:rFonts w:eastAsia="Calibri"/>
                <w:color w:val="FF0000"/>
                <w:sz w:val="22"/>
                <w:szCs w:val="22"/>
                <w:lang w:eastAsia="en-US"/>
              </w:rPr>
            </w:pPr>
            <w:r w:rsidRPr="000C6E7B">
              <w:rPr>
                <w:rFonts w:eastAsia="Calibri"/>
                <w:color w:val="000000"/>
                <w:sz w:val="22"/>
                <w:szCs w:val="22"/>
                <w:lang w:eastAsia="en-US"/>
              </w:rPr>
              <w:t>3 406,362707</w:t>
            </w:r>
          </w:p>
        </w:tc>
      </w:tr>
      <w:tr w:rsidR="000C6E7B" w:rsidRPr="000C6E7B" w14:paraId="2B4D8196" w14:textId="77777777" w:rsidTr="002D6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5"/>
        </w:trPr>
        <w:tc>
          <w:tcPr>
            <w:tcW w:w="291" w:type="pct"/>
            <w:tcBorders>
              <w:top w:val="single" w:sz="4" w:space="0" w:color="auto"/>
              <w:left w:val="single" w:sz="4" w:space="0" w:color="auto"/>
              <w:bottom w:val="single" w:sz="4" w:space="0" w:color="auto"/>
              <w:right w:val="single" w:sz="4" w:space="0" w:color="auto"/>
            </w:tcBorders>
            <w:noWrap/>
            <w:vAlign w:val="center"/>
            <w:hideMark/>
          </w:tcPr>
          <w:p w14:paraId="3D43AF92" w14:textId="77777777" w:rsidR="000C6E7B" w:rsidRPr="000C6E7B" w:rsidRDefault="000C6E7B" w:rsidP="000C6E7B">
            <w:pPr>
              <w:spacing w:after="200" w:line="276" w:lineRule="auto"/>
              <w:jc w:val="center"/>
              <w:rPr>
                <w:rFonts w:eastAsia="Calibri"/>
              </w:rPr>
            </w:pPr>
            <w:r w:rsidRPr="000C6E7B">
              <w:rPr>
                <w:rFonts w:eastAsia="Calibri"/>
              </w:rPr>
              <w:t>15</w:t>
            </w:r>
          </w:p>
        </w:tc>
        <w:tc>
          <w:tcPr>
            <w:tcW w:w="2433" w:type="pct"/>
            <w:tcBorders>
              <w:top w:val="single" w:sz="4" w:space="0" w:color="auto"/>
              <w:left w:val="single" w:sz="4" w:space="0" w:color="auto"/>
              <w:bottom w:val="single" w:sz="4" w:space="0" w:color="auto"/>
              <w:right w:val="single" w:sz="4" w:space="0" w:color="auto"/>
            </w:tcBorders>
            <w:vAlign w:val="center"/>
            <w:hideMark/>
          </w:tcPr>
          <w:p w14:paraId="68B3372C" w14:textId="77777777" w:rsidR="000C6E7B" w:rsidRPr="000C6E7B" w:rsidRDefault="000C6E7B" w:rsidP="000C6E7B">
            <w:pPr>
              <w:rPr>
                <w:rFonts w:eastAsia="Calibri"/>
              </w:rPr>
            </w:pPr>
            <w:r w:rsidRPr="000C6E7B">
              <w:rPr>
                <w:rFonts w:eastAsia="Calibri"/>
              </w:rPr>
              <w:t>ООО «Кузбасская энергосетевая компания» (ИНН 4205109750) – ООО «Энергосервис» (ИНН 4212038927)</w:t>
            </w:r>
          </w:p>
        </w:tc>
        <w:tc>
          <w:tcPr>
            <w:tcW w:w="732" w:type="pct"/>
            <w:tcBorders>
              <w:top w:val="single" w:sz="4" w:space="0" w:color="auto"/>
              <w:left w:val="single" w:sz="4" w:space="0" w:color="auto"/>
              <w:bottom w:val="single" w:sz="4" w:space="0" w:color="auto"/>
              <w:right w:val="single" w:sz="4" w:space="0" w:color="auto"/>
            </w:tcBorders>
            <w:noWrap/>
            <w:vAlign w:val="center"/>
            <w:hideMark/>
          </w:tcPr>
          <w:p w14:paraId="3E588999" w14:textId="77777777" w:rsidR="000C6E7B" w:rsidRPr="000C6E7B" w:rsidRDefault="000C6E7B" w:rsidP="000C6E7B">
            <w:pPr>
              <w:jc w:val="center"/>
              <w:rPr>
                <w:rFonts w:eastAsia="Calibri"/>
                <w:color w:val="FF0000"/>
                <w:sz w:val="22"/>
                <w:szCs w:val="22"/>
                <w:lang w:eastAsia="en-US"/>
              </w:rPr>
            </w:pPr>
            <w:r w:rsidRPr="000C6E7B">
              <w:rPr>
                <w:rFonts w:eastAsia="Calibri"/>
                <w:color w:val="000000"/>
                <w:sz w:val="22"/>
                <w:szCs w:val="22"/>
                <w:lang w:eastAsia="en-US"/>
              </w:rPr>
              <w:t>0,00100</w:t>
            </w:r>
          </w:p>
        </w:tc>
        <w:tc>
          <w:tcPr>
            <w:tcW w:w="843" w:type="pct"/>
            <w:tcBorders>
              <w:top w:val="single" w:sz="4" w:space="0" w:color="auto"/>
              <w:left w:val="single" w:sz="4" w:space="0" w:color="auto"/>
              <w:bottom w:val="single" w:sz="4" w:space="0" w:color="auto"/>
              <w:right w:val="single" w:sz="4" w:space="0" w:color="auto"/>
            </w:tcBorders>
            <w:noWrap/>
            <w:vAlign w:val="center"/>
            <w:hideMark/>
          </w:tcPr>
          <w:p w14:paraId="65A37AA9" w14:textId="77777777" w:rsidR="000C6E7B" w:rsidRPr="000C6E7B" w:rsidRDefault="000C6E7B" w:rsidP="000C6E7B">
            <w:pPr>
              <w:jc w:val="center"/>
              <w:rPr>
                <w:rFonts w:eastAsia="Calibri"/>
                <w:color w:val="FF0000"/>
                <w:sz w:val="22"/>
                <w:szCs w:val="22"/>
                <w:lang w:eastAsia="en-US"/>
              </w:rPr>
            </w:pPr>
            <w:r w:rsidRPr="000C6E7B">
              <w:rPr>
                <w:rFonts w:eastAsia="Calibri"/>
                <w:color w:val="000000"/>
                <w:sz w:val="22"/>
                <w:szCs w:val="22"/>
                <w:lang w:eastAsia="en-US"/>
              </w:rPr>
              <w:t>464,485974</w:t>
            </w:r>
          </w:p>
        </w:tc>
        <w:tc>
          <w:tcPr>
            <w:tcW w:w="701" w:type="pct"/>
            <w:tcBorders>
              <w:top w:val="single" w:sz="4" w:space="0" w:color="auto"/>
              <w:left w:val="single" w:sz="4" w:space="0" w:color="auto"/>
              <w:bottom w:val="single" w:sz="4" w:space="0" w:color="auto"/>
              <w:right w:val="single" w:sz="4" w:space="0" w:color="auto"/>
            </w:tcBorders>
            <w:vAlign w:val="center"/>
            <w:hideMark/>
          </w:tcPr>
          <w:p w14:paraId="4BA59B8E" w14:textId="77777777" w:rsidR="000C6E7B" w:rsidRPr="000C6E7B" w:rsidRDefault="000C6E7B" w:rsidP="000C6E7B">
            <w:pPr>
              <w:jc w:val="center"/>
              <w:rPr>
                <w:rFonts w:eastAsia="Calibri"/>
                <w:color w:val="FF0000"/>
                <w:sz w:val="22"/>
                <w:szCs w:val="22"/>
                <w:lang w:eastAsia="en-US"/>
              </w:rPr>
            </w:pPr>
            <w:r w:rsidRPr="000C6E7B">
              <w:rPr>
                <w:rFonts w:eastAsia="Calibri"/>
                <w:color w:val="000000"/>
                <w:sz w:val="22"/>
                <w:szCs w:val="22"/>
                <w:lang w:eastAsia="en-US"/>
              </w:rPr>
              <w:t>0,147400</w:t>
            </w:r>
          </w:p>
        </w:tc>
      </w:tr>
      <w:tr w:rsidR="000C6E7B" w:rsidRPr="000C6E7B" w14:paraId="2FEC7643" w14:textId="77777777" w:rsidTr="002D6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2"/>
        </w:trPr>
        <w:tc>
          <w:tcPr>
            <w:tcW w:w="291" w:type="pct"/>
            <w:tcBorders>
              <w:top w:val="single" w:sz="4" w:space="0" w:color="auto"/>
              <w:left w:val="single" w:sz="4" w:space="0" w:color="auto"/>
              <w:bottom w:val="single" w:sz="4" w:space="0" w:color="auto"/>
              <w:right w:val="single" w:sz="4" w:space="0" w:color="auto"/>
            </w:tcBorders>
            <w:noWrap/>
            <w:vAlign w:val="center"/>
            <w:hideMark/>
          </w:tcPr>
          <w:p w14:paraId="577119A7" w14:textId="77777777" w:rsidR="000C6E7B" w:rsidRPr="000C6E7B" w:rsidRDefault="000C6E7B" w:rsidP="000C6E7B">
            <w:pPr>
              <w:spacing w:after="200" w:line="276" w:lineRule="auto"/>
              <w:jc w:val="center"/>
              <w:rPr>
                <w:rFonts w:eastAsia="Calibri"/>
              </w:rPr>
            </w:pPr>
            <w:r w:rsidRPr="000C6E7B">
              <w:rPr>
                <w:rFonts w:eastAsia="Calibri"/>
              </w:rPr>
              <w:t>16</w:t>
            </w:r>
          </w:p>
        </w:tc>
        <w:tc>
          <w:tcPr>
            <w:tcW w:w="2433" w:type="pct"/>
            <w:tcBorders>
              <w:top w:val="single" w:sz="4" w:space="0" w:color="auto"/>
              <w:left w:val="single" w:sz="4" w:space="0" w:color="auto"/>
              <w:bottom w:val="single" w:sz="4" w:space="0" w:color="auto"/>
              <w:right w:val="single" w:sz="4" w:space="0" w:color="auto"/>
            </w:tcBorders>
            <w:vAlign w:val="center"/>
            <w:hideMark/>
          </w:tcPr>
          <w:p w14:paraId="28F2046B" w14:textId="77777777" w:rsidR="000C6E7B" w:rsidRPr="000C6E7B" w:rsidRDefault="000C6E7B" w:rsidP="000C6E7B">
            <w:pPr>
              <w:rPr>
                <w:rFonts w:eastAsia="Calibri"/>
              </w:rPr>
            </w:pPr>
            <w:r w:rsidRPr="000C6E7B">
              <w:rPr>
                <w:rFonts w:eastAsia="Calibri"/>
              </w:rPr>
              <w:t xml:space="preserve">АО «Оборонэнерго» (филиал «Забайкальский» АО «Оборонэнерго») (ИНН 7704726225) – </w:t>
            </w:r>
            <w:r w:rsidRPr="000C6E7B">
              <w:rPr>
                <w:rFonts w:eastAsia="Calibri"/>
                <w:bCs/>
              </w:rPr>
              <w:t>АО «Северо-Кузбасская энергетическая компания» (ИНН 4205153492)</w:t>
            </w:r>
          </w:p>
        </w:tc>
        <w:tc>
          <w:tcPr>
            <w:tcW w:w="732" w:type="pct"/>
            <w:tcBorders>
              <w:top w:val="single" w:sz="4" w:space="0" w:color="auto"/>
              <w:left w:val="single" w:sz="4" w:space="0" w:color="auto"/>
              <w:bottom w:val="single" w:sz="4" w:space="0" w:color="auto"/>
              <w:right w:val="single" w:sz="4" w:space="0" w:color="auto"/>
            </w:tcBorders>
            <w:noWrap/>
            <w:vAlign w:val="center"/>
            <w:hideMark/>
          </w:tcPr>
          <w:p w14:paraId="67A05429" w14:textId="77777777" w:rsidR="000C6E7B" w:rsidRPr="000C6E7B" w:rsidRDefault="000C6E7B" w:rsidP="000C6E7B">
            <w:pPr>
              <w:jc w:val="center"/>
              <w:rPr>
                <w:rFonts w:eastAsia="Calibri"/>
                <w:color w:val="FF0000"/>
                <w:sz w:val="22"/>
                <w:szCs w:val="22"/>
                <w:lang w:eastAsia="en-US"/>
              </w:rPr>
            </w:pPr>
            <w:r w:rsidRPr="000C6E7B">
              <w:rPr>
                <w:rFonts w:eastAsia="Calibri"/>
                <w:color w:val="000000"/>
                <w:sz w:val="22"/>
                <w:szCs w:val="22"/>
                <w:lang w:eastAsia="en-US"/>
              </w:rPr>
              <w:t>1,38736</w:t>
            </w:r>
          </w:p>
        </w:tc>
        <w:tc>
          <w:tcPr>
            <w:tcW w:w="843" w:type="pct"/>
            <w:tcBorders>
              <w:top w:val="single" w:sz="4" w:space="0" w:color="auto"/>
              <w:left w:val="single" w:sz="4" w:space="0" w:color="auto"/>
              <w:bottom w:val="single" w:sz="4" w:space="0" w:color="auto"/>
              <w:right w:val="single" w:sz="4" w:space="0" w:color="auto"/>
            </w:tcBorders>
            <w:noWrap/>
            <w:vAlign w:val="center"/>
            <w:hideMark/>
          </w:tcPr>
          <w:p w14:paraId="0CC99A31" w14:textId="77777777" w:rsidR="000C6E7B" w:rsidRPr="000C6E7B" w:rsidRDefault="000C6E7B" w:rsidP="000C6E7B">
            <w:pPr>
              <w:jc w:val="center"/>
              <w:rPr>
                <w:rFonts w:eastAsia="Calibri"/>
                <w:color w:val="FF0000"/>
                <w:sz w:val="22"/>
                <w:szCs w:val="22"/>
                <w:lang w:eastAsia="en-US"/>
              </w:rPr>
            </w:pPr>
            <w:r w:rsidRPr="000C6E7B">
              <w:rPr>
                <w:rFonts w:eastAsia="Calibri"/>
                <w:color w:val="000000"/>
                <w:sz w:val="22"/>
                <w:szCs w:val="22"/>
                <w:lang w:eastAsia="en-US"/>
              </w:rPr>
              <w:t>599 875,534871</w:t>
            </w:r>
          </w:p>
        </w:tc>
        <w:tc>
          <w:tcPr>
            <w:tcW w:w="701" w:type="pct"/>
            <w:tcBorders>
              <w:top w:val="single" w:sz="4" w:space="0" w:color="auto"/>
              <w:left w:val="single" w:sz="4" w:space="0" w:color="auto"/>
              <w:bottom w:val="single" w:sz="4" w:space="0" w:color="auto"/>
              <w:right w:val="single" w:sz="4" w:space="0" w:color="auto"/>
            </w:tcBorders>
            <w:vAlign w:val="center"/>
            <w:hideMark/>
          </w:tcPr>
          <w:p w14:paraId="2D2CEF7E" w14:textId="77777777" w:rsidR="000C6E7B" w:rsidRPr="000C6E7B" w:rsidRDefault="000C6E7B" w:rsidP="000C6E7B">
            <w:pPr>
              <w:jc w:val="center"/>
              <w:rPr>
                <w:rFonts w:eastAsia="Calibri"/>
                <w:color w:val="FF0000"/>
                <w:sz w:val="22"/>
                <w:szCs w:val="22"/>
                <w:lang w:eastAsia="en-US"/>
              </w:rPr>
            </w:pPr>
            <w:r w:rsidRPr="000C6E7B">
              <w:rPr>
                <w:rFonts w:eastAsia="Calibri"/>
                <w:color w:val="000000"/>
                <w:sz w:val="22"/>
                <w:szCs w:val="22"/>
                <w:lang w:eastAsia="en-US"/>
              </w:rPr>
              <w:t>204,496165</w:t>
            </w:r>
          </w:p>
        </w:tc>
      </w:tr>
      <w:tr w:rsidR="000C6E7B" w:rsidRPr="000C6E7B" w14:paraId="00059362" w14:textId="77777777" w:rsidTr="002D6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4"/>
        </w:trPr>
        <w:tc>
          <w:tcPr>
            <w:tcW w:w="291" w:type="pct"/>
            <w:tcBorders>
              <w:top w:val="single" w:sz="4" w:space="0" w:color="auto"/>
              <w:left w:val="single" w:sz="4" w:space="0" w:color="auto"/>
              <w:bottom w:val="single" w:sz="4" w:space="0" w:color="auto"/>
              <w:right w:val="single" w:sz="4" w:space="0" w:color="auto"/>
            </w:tcBorders>
            <w:noWrap/>
            <w:vAlign w:val="center"/>
            <w:hideMark/>
          </w:tcPr>
          <w:p w14:paraId="1D81B8BE" w14:textId="77777777" w:rsidR="000C6E7B" w:rsidRPr="000C6E7B" w:rsidRDefault="000C6E7B" w:rsidP="000C6E7B">
            <w:pPr>
              <w:spacing w:after="200" w:line="276" w:lineRule="auto"/>
              <w:jc w:val="center"/>
              <w:rPr>
                <w:rFonts w:eastAsia="Calibri"/>
              </w:rPr>
            </w:pPr>
            <w:r w:rsidRPr="000C6E7B">
              <w:rPr>
                <w:rFonts w:eastAsia="Calibri"/>
              </w:rPr>
              <w:t>17</w:t>
            </w:r>
          </w:p>
        </w:tc>
        <w:tc>
          <w:tcPr>
            <w:tcW w:w="2433" w:type="pct"/>
            <w:tcBorders>
              <w:top w:val="single" w:sz="4" w:space="0" w:color="auto"/>
              <w:left w:val="single" w:sz="4" w:space="0" w:color="auto"/>
              <w:bottom w:val="single" w:sz="4" w:space="0" w:color="auto"/>
              <w:right w:val="single" w:sz="4" w:space="0" w:color="auto"/>
            </w:tcBorders>
            <w:vAlign w:val="center"/>
            <w:hideMark/>
          </w:tcPr>
          <w:p w14:paraId="149900AE" w14:textId="77777777" w:rsidR="000C6E7B" w:rsidRPr="000C6E7B" w:rsidRDefault="000C6E7B" w:rsidP="000C6E7B">
            <w:pPr>
              <w:rPr>
                <w:rFonts w:eastAsia="Calibri"/>
              </w:rPr>
            </w:pPr>
            <w:r w:rsidRPr="000C6E7B">
              <w:rPr>
                <w:rFonts w:eastAsia="Calibri"/>
              </w:rPr>
              <w:t xml:space="preserve">АО «Оборонэнерго» (филиал «Забайкальский» АО «Оборонэнерго») (ИНН 7704726225) – </w:t>
            </w:r>
            <w:r w:rsidRPr="000C6E7B">
              <w:rPr>
                <w:rFonts w:eastAsia="Calibri"/>
                <w:bCs/>
              </w:rPr>
              <w:t>ПАО «Россети Сибирь»</w:t>
            </w:r>
            <w:r w:rsidRPr="000C6E7B">
              <w:rPr>
                <w:rFonts w:eastAsia="Calibri"/>
                <w:lang w:eastAsia="en-US"/>
              </w:rPr>
              <w:t xml:space="preserve"> (филиал </w:t>
            </w:r>
            <w:r w:rsidRPr="000C6E7B">
              <w:rPr>
                <w:rFonts w:eastAsia="Calibri"/>
                <w:bCs/>
              </w:rPr>
              <w:t>ПАО «Россети Сибирь» - «Кузбассэнерго - РЭС» (ИНН 2460069527)</w:t>
            </w:r>
            <w:r w:rsidRPr="000C6E7B">
              <w:rPr>
                <w:rFonts w:eastAsia="Calibri"/>
              </w:rPr>
              <w:t xml:space="preserve"> </w:t>
            </w:r>
          </w:p>
        </w:tc>
        <w:tc>
          <w:tcPr>
            <w:tcW w:w="732" w:type="pct"/>
            <w:tcBorders>
              <w:top w:val="single" w:sz="4" w:space="0" w:color="auto"/>
              <w:left w:val="single" w:sz="4" w:space="0" w:color="auto"/>
              <w:bottom w:val="single" w:sz="4" w:space="0" w:color="auto"/>
              <w:right w:val="single" w:sz="4" w:space="0" w:color="auto"/>
            </w:tcBorders>
            <w:noWrap/>
            <w:vAlign w:val="center"/>
            <w:hideMark/>
          </w:tcPr>
          <w:p w14:paraId="4CBBDAC4" w14:textId="77777777" w:rsidR="000C6E7B" w:rsidRPr="000C6E7B" w:rsidRDefault="000C6E7B" w:rsidP="000C6E7B">
            <w:pPr>
              <w:jc w:val="center"/>
              <w:rPr>
                <w:rFonts w:eastAsia="Calibri"/>
                <w:color w:val="FF0000"/>
                <w:sz w:val="22"/>
                <w:szCs w:val="22"/>
              </w:rPr>
            </w:pPr>
            <w:r w:rsidRPr="000C6E7B">
              <w:rPr>
                <w:rFonts w:eastAsia="Calibri"/>
                <w:color w:val="000000"/>
                <w:sz w:val="22"/>
                <w:szCs w:val="22"/>
                <w:lang w:eastAsia="en-US"/>
              </w:rPr>
              <w:t>1,38736</w:t>
            </w:r>
          </w:p>
        </w:tc>
        <w:tc>
          <w:tcPr>
            <w:tcW w:w="843" w:type="pct"/>
            <w:tcBorders>
              <w:top w:val="single" w:sz="4" w:space="0" w:color="auto"/>
              <w:left w:val="single" w:sz="4" w:space="0" w:color="auto"/>
              <w:bottom w:val="single" w:sz="4" w:space="0" w:color="auto"/>
              <w:right w:val="single" w:sz="4" w:space="0" w:color="auto"/>
            </w:tcBorders>
            <w:noWrap/>
            <w:vAlign w:val="center"/>
            <w:hideMark/>
          </w:tcPr>
          <w:p w14:paraId="5DC47CF3" w14:textId="77777777" w:rsidR="000C6E7B" w:rsidRPr="000C6E7B" w:rsidRDefault="000C6E7B" w:rsidP="000C6E7B">
            <w:pPr>
              <w:jc w:val="center"/>
              <w:rPr>
                <w:rFonts w:eastAsia="Calibri"/>
                <w:color w:val="FF0000"/>
                <w:sz w:val="22"/>
                <w:szCs w:val="22"/>
              </w:rPr>
            </w:pPr>
            <w:r w:rsidRPr="000C6E7B">
              <w:rPr>
                <w:rFonts w:eastAsia="Calibri"/>
                <w:color w:val="000000"/>
                <w:sz w:val="22"/>
                <w:szCs w:val="22"/>
                <w:lang w:eastAsia="en-US"/>
              </w:rPr>
              <w:t>603 658,720641</w:t>
            </w:r>
          </w:p>
        </w:tc>
        <w:tc>
          <w:tcPr>
            <w:tcW w:w="701" w:type="pct"/>
            <w:tcBorders>
              <w:top w:val="single" w:sz="4" w:space="0" w:color="auto"/>
              <w:left w:val="single" w:sz="4" w:space="0" w:color="auto"/>
              <w:bottom w:val="single" w:sz="4" w:space="0" w:color="auto"/>
              <w:right w:val="single" w:sz="4" w:space="0" w:color="auto"/>
            </w:tcBorders>
            <w:vAlign w:val="center"/>
            <w:hideMark/>
          </w:tcPr>
          <w:p w14:paraId="55FA57C2" w14:textId="77777777" w:rsidR="000C6E7B" w:rsidRPr="000C6E7B" w:rsidRDefault="000C6E7B" w:rsidP="000C6E7B">
            <w:pPr>
              <w:jc w:val="center"/>
              <w:rPr>
                <w:rFonts w:eastAsia="Calibri"/>
                <w:color w:val="FF0000"/>
                <w:sz w:val="22"/>
                <w:szCs w:val="22"/>
              </w:rPr>
            </w:pPr>
            <w:r w:rsidRPr="000C6E7B">
              <w:rPr>
                <w:rFonts w:eastAsia="Calibri"/>
                <w:color w:val="000000"/>
                <w:sz w:val="22"/>
                <w:szCs w:val="22"/>
                <w:lang w:eastAsia="en-US"/>
              </w:rPr>
              <w:t>204,496165</w:t>
            </w:r>
          </w:p>
        </w:tc>
      </w:tr>
      <w:tr w:rsidR="000C6E7B" w:rsidRPr="000C6E7B" w14:paraId="50E32DBD" w14:textId="77777777" w:rsidTr="002D6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2"/>
        </w:trPr>
        <w:tc>
          <w:tcPr>
            <w:tcW w:w="291" w:type="pct"/>
            <w:tcBorders>
              <w:top w:val="single" w:sz="4" w:space="0" w:color="auto"/>
              <w:left w:val="single" w:sz="4" w:space="0" w:color="auto"/>
              <w:bottom w:val="single" w:sz="4" w:space="0" w:color="auto"/>
              <w:right w:val="single" w:sz="4" w:space="0" w:color="auto"/>
            </w:tcBorders>
            <w:noWrap/>
            <w:vAlign w:val="center"/>
            <w:hideMark/>
          </w:tcPr>
          <w:p w14:paraId="70F3CB46" w14:textId="77777777" w:rsidR="000C6E7B" w:rsidRPr="000C6E7B" w:rsidRDefault="000C6E7B" w:rsidP="000C6E7B">
            <w:pPr>
              <w:spacing w:after="200" w:line="276" w:lineRule="auto"/>
              <w:jc w:val="center"/>
              <w:rPr>
                <w:rFonts w:eastAsia="Calibri"/>
              </w:rPr>
            </w:pPr>
            <w:r w:rsidRPr="000C6E7B">
              <w:rPr>
                <w:rFonts w:eastAsia="Calibri"/>
              </w:rPr>
              <w:t>18</w:t>
            </w:r>
          </w:p>
        </w:tc>
        <w:tc>
          <w:tcPr>
            <w:tcW w:w="2433" w:type="pct"/>
            <w:tcBorders>
              <w:top w:val="single" w:sz="4" w:space="0" w:color="auto"/>
              <w:left w:val="single" w:sz="4" w:space="0" w:color="auto"/>
              <w:bottom w:val="single" w:sz="4" w:space="0" w:color="auto"/>
              <w:right w:val="single" w:sz="4" w:space="0" w:color="auto"/>
            </w:tcBorders>
            <w:vAlign w:val="center"/>
            <w:hideMark/>
          </w:tcPr>
          <w:p w14:paraId="53CA30DE" w14:textId="77777777" w:rsidR="000C6E7B" w:rsidRPr="000C6E7B" w:rsidRDefault="000C6E7B" w:rsidP="000C6E7B">
            <w:pPr>
              <w:rPr>
                <w:rFonts w:eastAsia="Calibri"/>
              </w:rPr>
            </w:pPr>
            <w:r w:rsidRPr="000C6E7B">
              <w:rPr>
                <w:rFonts w:eastAsia="Calibri"/>
              </w:rPr>
              <w:t xml:space="preserve">ООО «Объединенная компания РУСАЛ Энергосеть» (ИНН 7709806795) – </w:t>
            </w:r>
            <w:r w:rsidRPr="000C6E7B">
              <w:rPr>
                <w:rFonts w:eastAsia="Calibri"/>
                <w:bCs/>
              </w:rPr>
              <w:t>ПАО «Россети Сибирь»</w:t>
            </w:r>
            <w:r w:rsidRPr="000C6E7B">
              <w:rPr>
                <w:rFonts w:eastAsia="Calibri"/>
                <w:lang w:eastAsia="en-US"/>
              </w:rPr>
              <w:t xml:space="preserve"> (филиал </w:t>
            </w:r>
            <w:r w:rsidRPr="000C6E7B">
              <w:rPr>
                <w:rFonts w:eastAsia="Calibri"/>
                <w:bCs/>
              </w:rPr>
              <w:t>ПАО «Россети Сибирь» - «Кузбассэнерго - РЭС» (ИНН  460069527)</w:t>
            </w:r>
          </w:p>
        </w:tc>
        <w:tc>
          <w:tcPr>
            <w:tcW w:w="732" w:type="pct"/>
            <w:tcBorders>
              <w:top w:val="single" w:sz="4" w:space="0" w:color="auto"/>
              <w:left w:val="single" w:sz="4" w:space="0" w:color="auto"/>
              <w:bottom w:val="single" w:sz="4" w:space="0" w:color="auto"/>
              <w:right w:val="single" w:sz="4" w:space="0" w:color="auto"/>
            </w:tcBorders>
            <w:noWrap/>
            <w:vAlign w:val="center"/>
            <w:hideMark/>
          </w:tcPr>
          <w:p w14:paraId="0EC1A6C4" w14:textId="77777777" w:rsidR="000C6E7B" w:rsidRPr="000C6E7B" w:rsidRDefault="000C6E7B" w:rsidP="000C6E7B">
            <w:pPr>
              <w:jc w:val="center"/>
              <w:rPr>
                <w:rFonts w:eastAsia="Calibri"/>
                <w:color w:val="FF0000"/>
                <w:sz w:val="22"/>
                <w:szCs w:val="22"/>
              </w:rPr>
            </w:pPr>
            <w:r w:rsidRPr="000C6E7B">
              <w:rPr>
                <w:rFonts w:eastAsia="Calibri"/>
                <w:color w:val="000000"/>
                <w:sz w:val="22"/>
                <w:szCs w:val="22"/>
                <w:lang w:eastAsia="en-US"/>
              </w:rPr>
              <w:t>0,76407</w:t>
            </w:r>
          </w:p>
        </w:tc>
        <w:tc>
          <w:tcPr>
            <w:tcW w:w="843" w:type="pct"/>
            <w:tcBorders>
              <w:top w:val="single" w:sz="4" w:space="0" w:color="auto"/>
              <w:left w:val="single" w:sz="4" w:space="0" w:color="auto"/>
              <w:bottom w:val="single" w:sz="4" w:space="0" w:color="auto"/>
              <w:right w:val="single" w:sz="4" w:space="0" w:color="auto"/>
            </w:tcBorders>
            <w:noWrap/>
            <w:vAlign w:val="center"/>
            <w:hideMark/>
          </w:tcPr>
          <w:p w14:paraId="3627792E" w14:textId="77777777" w:rsidR="000C6E7B" w:rsidRPr="000C6E7B" w:rsidRDefault="000C6E7B" w:rsidP="000C6E7B">
            <w:pPr>
              <w:jc w:val="center"/>
              <w:rPr>
                <w:rFonts w:eastAsia="Calibri"/>
                <w:color w:val="FF0000"/>
                <w:sz w:val="22"/>
                <w:szCs w:val="22"/>
              </w:rPr>
            </w:pPr>
            <w:r w:rsidRPr="000C6E7B">
              <w:rPr>
                <w:rFonts w:eastAsia="Calibri"/>
                <w:color w:val="000000"/>
                <w:sz w:val="22"/>
                <w:szCs w:val="22"/>
                <w:lang w:eastAsia="en-US"/>
              </w:rPr>
              <w:t>511 288,431428</w:t>
            </w:r>
          </w:p>
        </w:tc>
        <w:tc>
          <w:tcPr>
            <w:tcW w:w="701" w:type="pct"/>
            <w:tcBorders>
              <w:top w:val="single" w:sz="4" w:space="0" w:color="auto"/>
              <w:left w:val="single" w:sz="4" w:space="0" w:color="auto"/>
              <w:bottom w:val="single" w:sz="4" w:space="0" w:color="auto"/>
              <w:right w:val="single" w:sz="4" w:space="0" w:color="auto"/>
            </w:tcBorders>
            <w:vAlign w:val="center"/>
            <w:hideMark/>
          </w:tcPr>
          <w:p w14:paraId="2360BA98" w14:textId="77777777" w:rsidR="000C6E7B" w:rsidRPr="000C6E7B" w:rsidRDefault="000C6E7B" w:rsidP="000C6E7B">
            <w:pPr>
              <w:jc w:val="center"/>
              <w:rPr>
                <w:rFonts w:eastAsia="Calibri"/>
                <w:color w:val="FF0000"/>
                <w:sz w:val="22"/>
                <w:szCs w:val="22"/>
              </w:rPr>
            </w:pPr>
            <w:r w:rsidRPr="000C6E7B">
              <w:rPr>
                <w:rFonts w:eastAsia="Calibri"/>
                <w:color w:val="000000"/>
                <w:sz w:val="22"/>
                <w:szCs w:val="22"/>
                <w:lang w:eastAsia="en-US"/>
              </w:rPr>
              <w:t>0,000000</w:t>
            </w:r>
          </w:p>
        </w:tc>
      </w:tr>
      <w:tr w:rsidR="000C6E7B" w:rsidRPr="000C6E7B" w14:paraId="0388E9BF" w14:textId="77777777" w:rsidTr="002D6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0"/>
        </w:trPr>
        <w:tc>
          <w:tcPr>
            <w:tcW w:w="291" w:type="pct"/>
            <w:tcBorders>
              <w:top w:val="single" w:sz="4" w:space="0" w:color="auto"/>
              <w:left w:val="single" w:sz="4" w:space="0" w:color="auto"/>
              <w:bottom w:val="single" w:sz="4" w:space="0" w:color="auto"/>
              <w:right w:val="single" w:sz="4" w:space="0" w:color="auto"/>
            </w:tcBorders>
            <w:noWrap/>
            <w:vAlign w:val="center"/>
            <w:hideMark/>
          </w:tcPr>
          <w:p w14:paraId="365E814E" w14:textId="77777777" w:rsidR="000C6E7B" w:rsidRPr="000C6E7B" w:rsidRDefault="000C6E7B" w:rsidP="000C6E7B">
            <w:pPr>
              <w:spacing w:after="200" w:line="276" w:lineRule="auto"/>
              <w:jc w:val="center"/>
              <w:rPr>
                <w:rFonts w:eastAsia="Calibri"/>
              </w:rPr>
            </w:pPr>
            <w:r w:rsidRPr="000C6E7B">
              <w:rPr>
                <w:rFonts w:eastAsia="Calibri"/>
              </w:rPr>
              <w:t>19</w:t>
            </w:r>
          </w:p>
        </w:tc>
        <w:tc>
          <w:tcPr>
            <w:tcW w:w="2433" w:type="pct"/>
            <w:tcBorders>
              <w:top w:val="single" w:sz="4" w:space="0" w:color="auto"/>
              <w:left w:val="single" w:sz="4" w:space="0" w:color="auto"/>
              <w:bottom w:val="single" w:sz="4" w:space="0" w:color="auto"/>
              <w:right w:val="single" w:sz="4" w:space="0" w:color="auto"/>
            </w:tcBorders>
            <w:vAlign w:val="center"/>
            <w:hideMark/>
          </w:tcPr>
          <w:p w14:paraId="6293586A" w14:textId="77777777" w:rsidR="000C6E7B" w:rsidRPr="000C6E7B" w:rsidRDefault="000C6E7B" w:rsidP="000C6E7B">
            <w:pPr>
              <w:rPr>
                <w:rFonts w:eastAsia="Calibri"/>
              </w:rPr>
            </w:pPr>
            <w:r w:rsidRPr="000C6E7B">
              <w:rPr>
                <w:rFonts w:eastAsia="Calibri"/>
              </w:rPr>
              <w:t xml:space="preserve">ООО «ОЭСК» (ИНН 4223052779) – </w:t>
            </w:r>
            <w:r w:rsidRPr="000C6E7B">
              <w:rPr>
                <w:rFonts w:eastAsia="Calibri"/>
                <w:bCs/>
              </w:rPr>
              <w:t>ПАО «Россети Сибирь»</w:t>
            </w:r>
            <w:r w:rsidRPr="000C6E7B">
              <w:rPr>
                <w:rFonts w:eastAsia="Calibri"/>
                <w:lang w:eastAsia="en-US"/>
              </w:rPr>
              <w:t xml:space="preserve"> (филиал </w:t>
            </w:r>
            <w:r w:rsidRPr="000C6E7B">
              <w:rPr>
                <w:rFonts w:eastAsia="Calibri"/>
                <w:bCs/>
              </w:rPr>
              <w:t>ПАО «Россети Сибирь» - «Кузбассэнерго - РЭС» (ИНН 2460069527)</w:t>
            </w:r>
          </w:p>
        </w:tc>
        <w:tc>
          <w:tcPr>
            <w:tcW w:w="732" w:type="pct"/>
            <w:tcBorders>
              <w:top w:val="single" w:sz="4" w:space="0" w:color="auto"/>
              <w:left w:val="single" w:sz="4" w:space="0" w:color="auto"/>
              <w:bottom w:val="single" w:sz="4" w:space="0" w:color="auto"/>
              <w:right w:val="single" w:sz="4" w:space="0" w:color="auto"/>
            </w:tcBorders>
            <w:noWrap/>
            <w:vAlign w:val="center"/>
            <w:hideMark/>
          </w:tcPr>
          <w:p w14:paraId="49B3B47F" w14:textId="77777777" w:rsidR="000C6E7B" w:rsidRPr="000C6E7B" w:rsidRDefault="000C6E7B" w:rsidP="000C6E7B">
            <w:pPr>
              <w:jc w:val="center"/>
              <w:rPr>
                <w:rFonts w:eastAsia="Calibri"/>
                <w:color w:val="FF0000"/>
                <w:sz w:val="22"/>
                <w:szCs w:val="22"/>
              </w:rPr>
            </w:pPr>
            <w:r w:rsidRPr="000C6E7B">
              <w:rPr>
                <w:rFonts w:eastAsia="Calibri"/>
                <w:color w:val="000000"/>
                <w:sz w:val="22"/>
                <w:szCs w:val="22"/>
                <w:lang w:eastAsia="en-US"/>
              </w:rPr>
              <w:t>0,40184</w:t>
            </w:r>
          </w:p>
        </w:tc>
        <w:tc>
          <w:tcPr>
            <w:tcW w:w="843" w:type="pct"/>
            <w:tcBorders>
              <w:top w:val="single" w:sz="4" w:space="0" w:color="auto"/>
              <w:left w:val="single" w:sz="4" w:space="0" w:color="auto"/>
              <w:bottom w:val="single" w:sz="4" w:space="0" w:color="auto"/>
              <w:right w:val="single" w:sz="4" w:space="0" w:color="auto"/>
            </w:tcBorders>
            <w:noWrap/>
            <w:vAlign w:val="center"/>
            <w:hideMark/>
          </w:tcPr>
          <w:p w14:paraId="0E204BC0" w14:textId="77777777" w:rsidR="000C6E7B" w:rsidRPr="000C6E7B" w:rsidRDefault="000C6E7B" w:rsidP="000C6E7B">
            <w:pPr>
              <w:jc w:val="center"/>
              <w:rPr>
                <w:rFonts w:eastAsia="Calibri"/>
                <w:color w:val="FF0000"/>
                <w:sz w:val="22"/>
                <w:szCs w:val="22"/>
              </w:rPr>
            </w:pPr>
            <w:r w:rsidRPr="000C6E7B">
              <w:rPr>
                <w:rFonts w:eastAsia="Calibri"/>
                <w:color w:val="000000"/>
                <w:sz w:val="22"/>
                <w:szCs w:val="22"/>
                <w:lang w:eastAsia="en-US"/>
              </w:rPr>
              <w:t>194 731,165052</w:t>
            </w:r>
          </w:p>
        </w:tc>
        <w:tc>
          <w:tcPr>
            <w:tcW w:w="701" w:type="pct"/>
            <w:tcBorders>
              <w:top w:val="single" w:sz="4" w:space="0" w:color="auto"/>
              <w:left w:val="single" w:sz="4" w:space="0" w:color="auto"/>
              <w:bottom w:val="single" w:sz="4" w:space="0" w:color="auto"/>
              <w:right w:val="single" w:sz="4" w:space="0" w:color="auto"/>
            </w:tcBorders>
            <w:vAlign w:val="center"/>
            <w:hideMark/>
          </w:tcPr>
          <w:p w14:paraId="0806AF8A" w14:textId="77777777" w:rsidR="000C6E7B" w:rsidRPr="000C6E7B" w:rsidRDefault="000C6E7B" w:rsidP="000C6E7B">
            <w:pPr>
              <w:jc w:val="center"/>
              <w:rPr>
                <w:rFonts w:eastAsia="Calibri"/>
                <w:color w:val="FF0000"/>
                <w:sz w:val="22"/>
                <w:szCs w:val="22"/>
              </w:rPr>
            </w:pPr>
            <w:r w:rsidRPr="000C6E7B">
              <w:rPr>
                <w:rFonts w:eastAsia="Calibri"/>
                <w:color w:val="000000"/>
                <w:sz w:val="22"/>
                <w:szCs w:val="22"/>
                <w:lang w:eastAsia="en-US"/>
              </w:rPr>
              <w:t>59,231547</w:t>
            </w:r>
          </w:p>
        </w:tc>
      </w:tr>
      <w:tr w:rsidR="000C6E7B" w:rsidRPr="000C6E7B" w14:paraId="794294D2" w14:textId="77777777" w:rsidTr="002D6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291" w:type="pct"/>
            <w:tcBorders>
              <w:top w:val="single" w:sz="4" w:space="0" w:color="auto"/>
              <w:left w:val="single" w:sz="4" w:space="0" w:color="auto"/>
              <w:bottom w:val="single" w:sz="4" w:space="0" w:color="auto"/>
              <w:right w:val="single" w:sz="4" w:space="0" w:color="auto"/>
            </w:tcBorders>
            <w:noWrap/>
            <w:vAlign w:val="center"/>
            <w:hideMark/>
          </w:tcPr>
          <w:p w14:paraId="367C0919" w14:textId="77777777" w:rsidR="000C6E7B" w:rsidRPr="000C6E7B" w:rsidRDefault="000C6E7B" w:rsidP="000C6E7B">
            <w:pPr>
              <w:spacing w:after="200" w:line="276" w:lineRule="auto"/>
              <w:jc w:val="center"/>
              <w:rPr>
                <w:rFonts w:eastAsia="Calibri"/>
              </w:rPr>
            </w:pPr>
            <w:r w:rsidRPr="000C6E7B">
              <w:rPr>
                <w:rFonts w:eastAsia="Calibri"/>
              </w:rPr>
              <w:t>20</w:t>
            </w:r>
          </w:p>
        </w:tc>
        <w:tc>
          <w:tcPr>
            <w:tcW w:w="2433" w:type="pct"/>
            <w:tcBorders>
              <w:top w:val="single" w:sz="4" w:space="0" w:color="auto"/>
              <w:left w:val="single" w:sz="4" w:space="0" w:color="auto"/>
              <w:bottom w:val="single" w:sz="4" w:space="0" w:color="auto"/>
              <w:right w:val="single" w:sz="4" w:space="0" w:color="auto"/>
            </w:tcBorders>
            <w:vAlign w:val="center"/>
            <w:hideMark/>
          </w:tcPr>
          <w:p w14:paraId="4F75CD36" w14:textId="77777777" w:rsidR="000C6E7B" w:rsidRPr="000C6E7B" w:rsidRDefault="000C6E7B" w:rsidP="000C6E7B">
            <w:pPr>
              <w:rPr>
                <w:rFonts w:eastAsia="Calibri"/>
              </w:rPr>
            </w:pPr>
            <w:r w:rsidRPr="000C6E7B">
              <w:rPr>
                <w:rFonts w:eastAsia="Calibri"/>
                <w:bCs/>
              </w:rPr>
              <w:t>ПАО «Россети Сибирь»</w:t>
            </w:r>
            <w:r w:rsidRPr="000C6E7B">
              <w:rPr>
                <w:rFonts w:eastAsia="Calibri"/>
                <w:lang w:eastAsia="en-US"/>
              </w:rPr>
              <w:t xml:space="preserve"> (филиал </w:t>
            </w:r>
            <w:r w:rsidRPr="000C6E7B">
              <w:rPr>
                <w:rFonts w:eastAsia="Calibri"/>
                <w:bCs/>
              </w:rPr>
              <w:t>ПАО «Россети Сибирь» - «Кузбассэнерго - РЭС» (ИНН 2460069527)</w:t>
            </w:r>
            <w:r w:rsidRPr="000C6E7B">
              <w:rPr>
                <w:rFonts w:eastAsia="Calibri"/>
              </w:rPr>
              <w:t xml:space="preserve"> – ООО «Регионэнергосеть» (ИНН 4205271471)</w:t>
            </w:r>
          </w:p>
        </w:tc>
        <w:tc>
          <w:tcPr>
            <w:tcW w:w="732" w:type="pct"/>
            <w:tcBorders>
              <w:top w:val="single" w:sz="4" w:space="0" w:color="auto"/>
              <w:left w:val="single" w:sz="4" w:space="0" w:color="auto"/>
              <w:bottom w:val="single" w:sz="4" w:space="0" w:color="auto"/>
              <w:right w:val="single" w:sz="4" w:space="0" w:color="auto"/>
            </w:tcBorders>
            <w:noWrap/>
            <w:vAlign w:val="center"/>
            <w:hideMark/>
          </w:tcPr>
          <w:p w14:paraId="754E753E" w14:textId="77777777" w:rsidR="000C6E7B" w:rsidRPr="000C6E7B" w:rsidRDefault="000C6E7B" w:rsidP="000C6E7B">
            <w:pPr>
              <w:jc w:val="center"/>
              <w:rPr>
                <w:rFonts w:eastAsia="Calibri"/>
                <w:sz w:val="22"/>
                <w:szCs w:val="22"/>
              </w:rPr>
            </w:pPr>
            <w:r w:rsidRPr="000C6E7B">
              <w:rPr>
                <w:rFonts w:eastAsia="Calibri"/>
                <w:color w:val="000000"/>
                <w:sz w:val="22"/>
                <w:szCs w:val="22"/>
                <w:lang w:eastAsia="en-US"/>
              </w:rPr>
              <w:t>0,58811</w:t>
            </w:r>
          </w:p>
        </w:tc>
        <w:tc>
          <w:tcPr>
            <w:tcW w:w="843" w:type="pct"/>
            <w:tcBorders>
              <w:top w:val="single" w:sz="4" w:space="0" w:color="auto"/>
              <w:left w:val="single" w:sz="4" w:space="0" w:color="auto"/>
              <w:bottom w:val="single" w:sz="4" w:space="0" w:color="auto"/>
              <w:right w:val="single" w:sz="4" w:space="0" w:color="auto"/>
            </w:tcBorders>
            <w:noWrap/>
            <w:vAlign w:val="center"/>
            <w:hideMark/>
          </w:tcPr>
          <w:p w14:paraId="5DF4C98D" w14:textId="77777777" w:rsidR="000C6E7B" w:rsidRPr="000C6E7B" w:rsidRDefault="000C6E7B" w:rsidP="000C6E7B">
            <w:pPr>
              <w:jc w:val="center"/>
              <w:rPr>
                <w:rFonts w:eastAsia="Calibri"/>
                <w:sz w:val="22"/>
                <w:szCs w:val="22"/>
              </w:rPr>
            </w:pPr>
            <w:r w:rsidRPr="000C6E7B">
              <w:rPr>
                <w:rFonts w:eastAsia="Calibri"/>
                <w:color w:val="000000"/>
                <w:sz w:val="22"/>
                <w:szCs w:val="22"/>
                <w:lang w:eastAsia="en-US"/>
              </w:rPr>
              <w:t>365 039,024090</w:t>
            </w:r>
          </w:p>
        </w:tc>
        <w:tc>
          <w:tcPr>
            <w:tcW w:w="701" w:type="pct"/>
            <w:tcBorders>
              <w:top w:val="single" w:sz="4" w:space="0" w:color="auto"/>
              <w:left w:val="single" w:sz="4" w:space="0" w:color="auto"/>
              <w:bottom w:val="single" w:sz="4" w:space="0" w:color="auto"/>
              <w:right w:val="single" w:sz="4" w:space="0" w:color="auto"/>
            </w:tcBorders>
            <w:vAlign w:val="center"/>
            <w:hideMark/>
          </w:tcPr>
          <w:p w14:paraId="12E51425" w14:textId="77777777" w:rsidR="000C6E7B" w:rsidRPr="000C6E7B" w:rsidRDefault="000C6E7B" w:rsidP="000C6E7B">
            <w:pPr>
              <w:jc w:val="center"/>
              <w:rPr>
                <w:rFonts w:eastAsia="Calibri"/>
                <w:sz w:val="22"/>
                <w:szCs w:val="22"/>
              </w:rPr>
            </w:pPr>
            <w:r w:rsidRPr="000C6E7B">
              <w:rPr>
                <w:rFonts w:eastAsia="Calibri"/>
                <w:color w:val="000000"/>
                <w:sz w:val="22"/>
                <w:szCs w:val="22"/>
                <w:lang w:eastAsia="en-US"/>
              </w:rPr>
              <w:t>86,688138</w:t>
            </w:r>
          </w:p>
        </w:tc>
      </w:tr>
      <w:tr w:rsidR="000C6E7B" w:rsidRPr="000C6E7B" w14:paraId="44C7FD7B" w14:textId="77777777" w:rsidTr="002D6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4"/>
        </w:trPr>
        <w:tc>
          <w:tcPr>
            <w:tcW w:w="291" w:type="pct"/>
            <w:tcBorders>
              <w:top w:val="single" w:sz="4" w:space="0" w:color="auto"/>
              <w:left w:val="single" w:sz="4" w:space="0" w:color="auto"/>
              <w:bottom w:val="single" w:sz="4" w:space="0" w:color="auto"/>
              <w:right w:val="single" w:sz="4" w:space="0" w:color="auto"/>
            </w:tcBorders>
            <w:noWrap/>
            <w:vAlign w:val="center"/>
            <w:hideMark/>
          </w:tcPr>
          <w:p w14:paraId="0A544423" w14:textId="77777777" w:rsidR="000C6E7B" w:rsidRPr="000C6E7B" w:rsidRDefault="000C6E7B" w:rsidP="000C6E7B">
            <w:pPr>
              <w:spacing w:after="200" w:line="276" w:lineRule="auto"/>
              <w:jc w:val="center"/>
              <w:rPr>
                <w:rFonts w:eastAsia="Calibri"/>
              </w:rPr>
            </w:pPr>
            <w:r w:rsidRPr="000C6E7B">
              <w:rPr>
                <w:rFonts w:eastAsia="Calibri"/>
              </w:rPr>
              <w:t>21</w:t>
            </w:r>
          </w:p>
        </w:tc>
        <w:tc>
          <w:tcPr>
            <w:tcW w:w="2433" w:type="pct"/>
            <w:tcBorders>
              <w:top w:val="single" w:sz="4" w:space="0" w:color="auto"/>
              <w:left w:val="single" w:sz="4" w:space="0" w:color="auto"/>
              <w:bottom w:val="single" w:sz="4" w:space="0" w:color="auto"/>
              <w:right w:val="single" w:sz="4" w:space="0" w:color="auto"/>
            </w:tcBorders>
            <w:vAlign w:val="center"/>
            <w:hideMark/>
          </w:tcPr>
          <w:p w14:paraId="5DC6B254" w14:textId="77777777" w:rsidR="000C6E7B" w:rsidRPr="000C6E7B" w:rsidRDefault="000C6E7B" w:rsidP="000C6E7B">
            <w:pPr>
              <w:rPr>
                <w:rFonts w:eastAsia="Calibri"/>
              </w:rPr>
            </w:pPr>
            <w:r w:rsidRPr="000C6E7B">
              <w:rPr>
                <w:rFonts w:eastAsia="Calibri"/>
              </w:rPr>
              <w:t>ООО «Регионэнергосеть» (ИНН 4205271471) – АО «Северо-Кузбасская энергетическая компания» (ИНН 4205153492)</w:t>
            </w:r>
          </w:p>
        </w:tc>
        <w:tc>
          <w:tcPr>
            <w:tcW w:w="732" w:type="pct"/>
            <w:tcBorders>
              <w:top w:val="single" w:sz="4" w:space="0" w:color="auto"/>
              <w:left w:val="single" w:sz="4" w:space="0" w:color="auto"/>
              <w:bottom w:val="single" w:sz="4" w:space="0" w:color="auto"/>
              <w:right w:val="single" w:sz="4" w:space="0" w:color="auto"/>
            </w:tcBorders>
            <w:noWrap/>
            <w:vAlign w:val="center"/>
            <w:hideMark/>
          </w:tcPr>
          <w:p w14:paraId="2AB42286" w14:textId="77777777" w:rsidR="000C6E7B" w:rsidRPr="000C6E7B" w:rsidRDefault="000C6E7B" w:rsidP="000C6E7B">
            <w:pPr>
              <w:jc w:val="center"/>
              <w:rPr>
                <w:rFonts w:eastAsia="Calibri"/>
                <w:color w:val="FF0000"/>
                <w:sz w:val="22"/>
                <w:szCs w:val="22"/>
              </w:rPr>
            </w:pPr>
            <w:r w:rsidRPr="000C6E7B">
              <w:rPr>
                <w:rFonts w:eastAsia="Calibri"/>
                <w:color w:val="000000"/>
                <w:sz w:val="22"/>
                <w:szCs w:val="22"/>
                <w:lang w:eastAsia="en-US"/>
              </w:rPr>
              <w:t>0,00100</w:t>
            </w:r>
          </w:p>
        </w:tc>
        <w:tc>
          <w:tcPr>
            <w:tcW w:w="843" w:type="pct"/>
            <w:tcBorders>
              <w:top w:val="single" w:sz="4" w:space="0" w:color="auto"/>
              <w:left w:val="single" w:sz="4" w:space="0" w:color="auto"/>
              <w:bottom w:val="single" w:sz="4" w:space="0" w:color="auto"/>
              <w:right w:val="single" w:sz="4" w:space="0" w:color="auto"/>
            </w:tcBorders>
            <w:noWrap/>
            <w:vAlign w:val="center"/>
            <w:hideMark/>
          </w:tcPr>
          <w:p w14:paraId="5B9D38A2" w14:textId="77777777" w:rsidR="000C6E7B" w:rsidRPr="000C6E7B" w:rsidRDefault="000C6E7B" w:rsidP="000C6E7B">
            <w:pPr>
              <w:jc w:val="center"/>
              <w:rPr>
                <w:rFonts w:eastAsia="Calibri"/>
                <w:color w:val="FF0000"/>
                <w:sz w:val="22"/>
                <w:szCs w:val="22"/>
              </w:rPr>
            </w:pPr>
            <w:r w:rsidRPr="000C6E7B">
              <w:rPr>
                <w:rFonts w:eastAsia="Calibri"/>
                <w:color w:val="000000"/>
                <w:sz w:val="22"/>
                <w:szCs w:val="22"/>
                <w:lang w:eastAsia="en-US"/>
              </w:rPr>
              <w:t>620,693368</w:t>
            </w:r>
          </w:p>
        </w:tc>
        <w:tc>
          <w:tcPr>
            <w:tcW w:w="701" w:type="pct"/>
            <w:tcBorders>
              <w:top w:val="single" w:sz="4" w:space="0" w:color="auto"/>
              <w:left w:val="single" w:sz="4" w:space="0" w:color="auto"/>
              <w:bottom w:val="single" w:sz="4" w:space="0" w:color="auto"/>
              <w:right w:val="single" w:sz="4" w:space="0" w:color="auto"/>
            </w:tcBorders>
            <w:vAlign w:val="center"/>
            <w:hideMark/>
          </w:tcPr>
          <w:p w14:paraId="39928368" w14:textId="77777777" w:rsidR="000C6E7B" w:rsidRPr="000C6E7B" w:rsidRDefault="000C6E7B" w:rsidP="000C6E7B">
            <w:pPr>
              <w:jc w:val="center"/>
              <w:rPr>
                <w:rFonts w:eastAsia="Calibri"/>
                <w:color w:val="FF0000"/>
                <w:sz w:val="22"/>
                <w:szCs w:val="22"/>
              </w:rPr>
            </w:pPr>
            <w:r w:rsidRPr="000C6E7B">
              <w:rPr>
                <w:rFonts w:eastAsia="Calibri"/>
                <w:color w:val="000000"/>
                <w:sz w:val="22"/>
                <w:szCs w:val="22"/>
                <w:lang w:eastAsia="en-US"/>
              </w:rPr>
              <w:t>0,147400</w:t>
            </w:r>
          </w:p>
        </w:tc>
      </w:tr>
      <w:tr w:rsidR="000C6E7B" w:rsidRPr="000C6E7B" w14:paraId="68E6C339" w14:textId="77777777" w:rsidTr="002D6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6"/>
        </w:trPr>
        <w:tc>
          <w:tcPr>
            <w:tcW w:w="291" w:type="pct"/>
            <w:tcBorders>
              <w:top w:val="single" w:sz="4" w:space="0" w:color="auto"/>
              <w:left w:val="single" w:sz="4" w:space="0" w:color="auto"/>
              <w:bottom w:val="single" w:sz="4" w:space="0" w:color="auto"/>
              <w:right w:val="single" w:sz="4" w:space="0" w:color="auto"/>
            </w:tcBorders>
            <w:noWrap/>
            <w:vAlign w:val="center"/>
            <w:hideMark/>
          </w:tcPr>
          <w:p w14:paraId="47542336" w14:textId="77777777" w:rsidR="000C6E7B" w:rsidRPr="000C6E7B" w:rsidRDefault="000C6E7B" w:rsidP="000C6E7B">
            <w:pPr>
              <w:spacing w:after="200" w:line="276" w:lineRule="auto"/>
              <w:jc w:val="center"/>
              <w:rPr>
                <w:rFonts w:eastAsia="Calibri"/>
              </w:rPr>
            </w:pPr>
            <w:r w:rsidRPr="000C6E7B">
              <w:rPr>
                <w:rFonts w:eastAsia="Calibri"/>
              </w:rPr>
              <w:t>22</w:t>
            </w:r>
          </w:p>
        </w:tc>
        <w:tc>
          <w:tcPr>
            <w:tcW w:w="2433" w:type="pct"/>
            <w:tcBorders>
              <w:top w:val="single" w:sz="4" w:space="0" w:color="auto"/>
              <w:left w:val="single" w:sz="4" w:space="0" w:color="auto"/>
              <w:bottom w:val="single" w:sz="4" w:space="0" w:color="auto"/>
              <w:right w:val="single" w:sz="4" w:space="0" w:color="auto"/>
            </w:tcBorders>
            <w:vAlign w:val="center"/>
            <w:hideMark/>
          </w:tcPr>
          <w:p w14:paraId="01D7AC0F" w14:textId="77777777" w:rsidR="000C6E7B" w:rsidRPr="000C6E7B" w:rsidRDefault="000C6E7B" w:rsidP="000C6E7B">
            <w:pPr>
              <w:rPr>
                <w:rFonts w:eastAsia="Calibri"/>
              </w:rPr>
            </w:pPr>
            <w:r w:rsidRPr="000C6E7B">
              <w:rPr>
                <w:rFonts w:eastAsia="Calibri"/>
              </w:rPr>
              <w:t>ООО «Регионэнергосеть» (ИНН 4205271471) – АО «Специализированная шахтная энергомеханическая компания» (ИНН 4208003209)</w:t>
            </w:r>
          </w:p>
        </w:tc>
        <w:tc>
          <w:tcPr>
            <w:tcW w:w="732" w:type="pct"/>
            <w:tcBorders>
              <w:top w:val="single" w:sz="4" w:space="0" w:color="auto"/>
              <w:left w:val="single" w:sz="4" w:space="0" w:color="auto"/>
              <w:bottom w:val="single" w:sz="4" w:space="0" w:color="auto"/>
              <w:right w:val="single" w:sz="4" w:space="0" w:color="auto"/>
            </w:tcBorders>
            <w:noWrap/>
            <w:vAlign w:val="center"/>
            <w:hideMark/>
          </w:tcPr>
          <w:p w14:paraId="49F05BF8" w14:textId="77777777" w:rsidR="000C6E7B" w:rsidRPr="000C6E7B" w:rsidRDefault="000C6E7B" w:rsidP="000C6E7B">
            <w:pPr>
              <w:jc w:val="center"/>
              <w:rPr>
                <w:rFonts w:eastAsia="Calibri"/>
                <w:color w:val="FF0000"/>
                <w:sz w:val="22"/>
                <w:szCs w:val="22"/>
              </w:rPr>
            </w:pPr>
            <w:r w:rsidRPr="000C6E7B">
              <w:rPr>
                <w:rFonts w:eastAsia="Calibri"/>
                <w:color w:val="000000"/>
                <w:sz w:val="22"/>
                <w:szCs w:val="22"/>
                <w:lang w:eastAsia="en-US"/>
              </w:rPr>
              <w:t>0,00100</w:t>
            </w:r>
          </w:p>
        </w:tc>
        <w:tc>
          <w:tcPr>
            <w:tcW w:w="843" w:type="pct"/>
            <w:tcBorders>
              <w:top w:val="single" w:sz="4" w:space="0" w:color="auto"/>
              <w:left w:val="single" w:sz="4" w:space="0" w:color="auto"/>
              <w:bottom w:val="single" w:sz="4" w:space="0" w:color="auto"/>
              <w:right w:val="single" w:sz="4" w:space="0" w:color="auto"/>
            </w:tcBorders>
            <w:noWrap/>
            <w:vAlign w:val="center"/>
            <w:hideMark/>
          </w:tcPr>
          <w:p w14:paraId="25050C7E" w14:textId="77777777" w:rsidR="000C6E7B" w:rsidRPr="000C6E7B" w:rsidRDefault="000C6E7B" w:rsidP="000C6E7B">
            <w:pPr>
              <w:jc w:val="center"/>
              <w:rPr>
                <w:rFonts w:eastAsia="Calibri"/>
                <w:color w:val="FF0000"/>
                <w:sz w:val="22"/>
                <w:szCs w:val="22"/>
              </w:rPr>
            </w:pPr>
            <w:r w:rsidRPr="000C6E7B">
              <w:rPr>
                <w:rFonts w:eastAsia="Calibri"/>
                <w:color w:val="000000"/>
                <w:sz w:val="22"/>
                <w:szCs w:val="22"/>
                <w:lang w:eastAsia="en-US"/>
              </w:rPr>
              <w:t>620,693368</w:t>
            </w:r>
          </w:p>
        </w:tc>
        <w:tc>
          <w:tcPr>
            <w:tcW w:w="701" w:type="pct"/>
            <w:tcBorders>
              <w:top w:val="single" w:sz="4" w:space="0" w:color="auto"/>
              <w:left w:val="single" w:sz="4" w:space="0" w:color="auto"/>
              <w:bottom w:val="single" w:sz="4" w:space="0" w:color="auto"/>
              <w:right w:val="single" w:sz="4" w:space="0" w:color="auto"/>
            </w:tcBorders>
            <w:vAlign w:val="center"/>
            <w:hideMark/>
          </w:tcPr>
          <w:p w14:paraId="4DBD0E9F" w14:textId="77777777" w:rsidR="000C6E7B" w:rsidRPr="000C6E7B" w:rsidRDefault="000C6E7B" w:rsidP="000C6E7B">
            <w:pPr>
              <w:jc w:val="center"/>
              <w:rPr>
                <w:rFonts w:eastAsia="Calibri"/>
                <w:color w:val="FF0000"/>
                <w:sz w:val="22"/>
                <w:szCs w:val="22"/>
              </w:rPr>
            </w:pPr>
            <w:r w:rsidRPr="000C6E7B">
              <w:rPr>
                <w:rFonts w:eastAsia="Calibri"/>
                <w:color w:val="000000"/>
                <w:sz w:val="22"/>
                <w:szCs w:val="22"/>
                <w:lang w:eastAsia="en-US"/>
              </w:rPr>
              <w:t>0,147400</w:t>
            </w:r>
          </w:p>
        </w:tc>
      </w:tr>
      <w:tr w:rsidR="000C6E7B" w:rsidRPr="000C6E7B" w14:paraId="58E38183" w14:textId="77777777" w:rsidTr="002D6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4"/>
        </w:trPr>
        <w:tc>
          <w:tcPr>
            <w:tcW w:w="291" w:type="pct"/>
            <w:tcBorders>
              <w:top w:val="single" w:sz="4" w:space="0" w:color="auto"/>
              <w:left w:val="single" w:sz="4" w:space="0" w:color="auto"/>
              <w:bottom w:val="single" w:sz="4" w:space="0" w:color="auto"/>
              <w:right w:val="single" w:sz="4" w:space="0" w:color="auto"/>
            </w:tcBorders>
            <w:noWrap/>
            <w:vAlign w:val="center"/>
            <w:hideMark/>
          </w:tcPr>
          <w:p w14:paraId="77DC5D43" w14:textId="77777777" w:rsidR="000C6E7B" w:rsidRPr="000C6E7B" w:rsidRDefault="000C6E7B" w:rsidP="000C6E7B">
            <w:pPr>
              <w:spacing w:after="200" w:line="276" w:lineRule="auto"/>
              <w:jc w:val="center"/>
              <w:rPr>
                <w:rFonts w:eastAsia="Calibri"/>
              </w:rPr>
            </w:pPr>
            <w:r w:rsidRPr="000C6E7B">
              <w:rPr>
                <w:rFonts w:eastAsia="Calibri"/>
              </w:rPr>
              <w:t>23</w:t>
            </w:r>
          </w:p>
        </w:tc>
        <w:tc>
          <w:tcPr>
            <w:tcW w:w="2433" w:type="pct"/>
            <w:tcBorders>
              <w:top w:val="single" w:sz="4" w:space="0" w:color="auto"/>
              <w:left w:val="single" w:sz="4" w:space="0" w:color="auto"/>
              <w:bottom w:val="single" w:sz="4" w:space="0" w:color="auto"/>
              <w:right w:val="single" w:sz="4" w:space="0" w:color="auto"/>
            </w:tcBorders>
            <w:vAlign w:val="center"/>
            <w:hideMark/>
          </w:tcPr>
          <w:p w14:paraId="5BF2C155" w14:textId="77777777" w:rsidR="000C6E7B" w:rsidRPr="000C6E7B" w:rsidRDefault="000C6E7B" w:rsidP="000C6E7B">
            <w:pPr>
              <w:rPr>
                <w:rFonts w:eastAsia="Calibri"/>
              </w:rPr>
            </w:pPr>
            <w:r w:rsidRPr="000C6E7B">
              <w:rPr>
                <w:rFonts w:eastAsia="Calibri"/>
              </w:rPr>
              <w:t>ООО «Регионэнергосеть» (ИНН 4205271471) – ООО «Кузбасская энергосетевая компания» (ИНН 4205109750)</w:t>
            </w:r>
          </w:p>
        </w:tc>
        <w:tc>
          <w:tcPr>
            <w:tcW w:w="732" w:type="pct"/>
            <w:tcBorders>
              <w:top w:val="single" w:sz="4" w:space="0" w:color="auto"/>
              <w:left w:val="single" w:sz="4" w:space="0" w:color="auto"/>
              <w:bottom w:val="single" w:sz="4" w:space="0" w:color="auto"/>
              <w:right w:val="single" w:sz="4" w:space="0" w:color="auto"/>
            </w:tcBorders>
            <w:noWrap/>
            <w:vAlign w:val="center"/>
            <w:hideMark/>
          </w:tcPr>
          <w:p w14:paraId="0AEFCC99" w14:textId="77777777" w:rsidR="000C6E7B" w:rsidRPr="000C6E7B" w:rsidRDefault="000C6E7B" w:rsidP="000C6E7B">
            <w:pPr>
              <w:jc w:val="center"/>
              <w:rPr>
                <w:rFonts w:eastAsia="Calibri"/>
                <w:color w:val="FF0000"/>
                <w:sz w:val="22"/>
                <w:szCs w:val="22"/>
              </w:rPr>
            </w:pPr>
            <w:r w:rsidRPr="000C6E7B">
              <w:rPr>
                <w:rFonts w:eastAsia="Calibri"/>
                <w:color w:val="000000"/>
                <w:sz w:val="22"/>
                <w:szCs w:val="22"/>
                <w:lang w:eastAsia="en-US"/>
              </w:rPr>
              <w:t>0,00100</w:t>
            </w:r>
          </w:p>
        </w:tc>
        <w:tc>
          <w:tcPr>
            <w:tcW w:w="843" w:type="pct"/>
            <w:tcBorders>
              <w:top w:val="single" w:sz="4" w:space="0" w:color="auto"/>
              <w:left w:val="single" w:sz="4" w:space="0" w:color="auto"/>
              <w:bottom w:val="single" w:sz="4" w:space="0" w:color="auto"/>
              <w:right w:val="single" w:sz="4" w:space="0" w:color="auto"/>
            </w:tcBorders>
            <w:noWrap/>
            <w:vAlign w:val="center"/>
            <w:hideMark/>
          </w:tcPr>
          <w:p w14:paraId="2C88C095" w14:textId="77777777" w:rsidR="000C6E7B" w:rsidRPr="000C6E7B" w:rsidRDefault="000C6E7B" w:rsidP="000C6E7B">
            <w:pPr>
              <w:jc w:val="center"/>
              <w:rPr>
                <w:rFonts w:eastAsia="Calibri"/>
                <w:color w:val="FF0000"/>
                <w:sz w:val="22"/>
                <w:szCs w:val="22"/>
              </w:rPr>
            </w:pPr>
            <w:r w:rsidRPr="000C6E7B">
              <w:rPr>
                <w:rFonts w:eastAsia="Calibri"/>
                <w:color w:val="000000"/>
                <w:sz w:val="22"/>
                <w:szCs w:val="22"/>
                <w:lang w:eastAsia="en-US"/>
              </w:rPr>
              <w:t>618,801527</w:t>
            </w:r>
          </w:p>
        </w:tc>
        <w:tc>
          <w:tcPr>
            <w:tcW w:w="701" w:type="pct"/>
            <w:tcBorders>
              <w:top w:val="single" w:sz="4" w:space="0" w:color="auto"/>
              <w:left w:val="single" w:sz="4" w:space="0" w:color="auto"/>
              <w:bottom w:val="single" w:sz="4" w:space="0" w:color="auto"/>
              <w:right w:val="single" w:sz="4" w:space="0" w:color="auto"/>
            </w:tcBorders>
            <w:vAlign w:val="center"/>
            <w:hideMark/>
          </w:tcPr>
          <w:p w14:paraId="1550D40C" w14:textId="77777777" w:rsidR="000C6E7B" w:rsidRPr="000C6E7B" w:rsidRDefault="000C6E7B" w:rsidP="000C6E7B">
            <w:pPr>
              <w:jc w:val="center"/>
              <w:rPr>
                <w:rFonts w:eastAsia="Calibri"/>
                <w:color w:val="FF0000"/>
                <w:sz w:val="22"/>
                <w:szCs w:val="22"/>
              </w:rPr>
            </w:pPr>
            <w:r w:rsidRPr="000C6E7B">
              <w:rPr>
                <w:rFonts w:eastAsia="Calibri"/>
                <w:color w:val="000000"/>
                <w:sz w:val="22"/>
                <w:szCs w:val="22"/>
                <w:lang w:eastAsia="en-US"/>
              </w:rPr>
              <w:t>0,147400</w:t>
            </w:r>
          </w:p>
        </w:tc>
      </w:tr>
      <w:tr w:rsidR="000C6E7B" w:rsidRPr="000C6E7B" w14:paraId="53D3835B" w14:textId="77777777" w:rsidTr="002D6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3"/>
        </w:trPr>
        <w:tc>
          <w:tcPr>
            <w:tcW w:w="291" w:type="pct"/>
            <w:tcBorders>
              <w:top w:val="single" w:sz="4" w:space="0" w:color="auto"/>
              <w:left w:val="single" w:sz="4" w:space="0" w:color="auto"/>
              <w:bottom w:val="single" w:sz="4" w:space="0" w:color="auto"/>
              <w:right w:val="single" w:sz="4" w:space="0" w:color="auto"/>
            </w:tcBorders>
            <w:noWrap/>
            <w:vAlign w:val="center"/>
            <w:hideMark/>
          </w:tcPr>
          <w:p w14:paraId="2AEC5E6D" w14:textId="77777777" w:rsidR="000C6E7B" w:rsidRPr="000C6E7B" w:rsidRDefault="000C6E7B" w:rsidP="000C6E7B">
            <w:pPr>
              <w:spacing w:after="200" w:line="276" w:lineRule="auto"/>
              <w:jc w:val="center"/>
              <w:rPr>
                <w:rFonts w:eastAsia="Calibri"/>
              </w:rPr>
            </w:pPr>
            <w:r w:rsidRPr="000C6E7B">
              <w:rPr>
                <w:rFonts w:eastAsia="Calibri"/>
              </w:rPr>
              <w:lastRenderedPageBreak/>
              <w:t>24</w:t>
            </w:r>
          </w:p>
        </w:tc>
        <w:tc>
          <w:tcPr>
            <w:tcW w:w="2433" w:type="pct"/>
            <w:tcBorders>
              <w:top w:val="single" w:sz="4" w:space="0" w:color="auto"/>
              <w:left w:val="single" w:sz="4" w:space="0" w:color="auto"/>
              <w:bottom w:val="single" w:sz="4" w:space="0" w:color="auto"/>
              <w:right w:val="single" w:sz="4" w:space="0" w:color="auto"/>
            </w:tcBorders>
            <w:vAlign w:val="center"/>
            <w:hideMark/>
          </w:tcPr>
          <w:p w14:paraId="48EF3B49" w14:textId="77777777" w:rsidR="000C6E7B" w:rsidRPr="000C6E7B" w:rsidRDefault="000C6E7B" w:rsidP="000C6E7B">
            <w:pPr>
              <w:rPr>
                <w:rFonts w:eastAsia="Calibri"/>
              </w:rPr>
            </w:pPr>
            <w:r w:rsidRPr="000C6E7B">
              <w:rPr>
                <w:rFonts w:eastAsia="Calibri"/>
              </w:rPr>
              <w:t xml:space="preserve">ОАО «РЖД» (Западно-Сибирская дирекция по энергообеспечению - СП Трансэнерго - филиала ОАО «РЖД») (ИНН 7708503727) – </w:t>
            </w:r>
            <w:r w:rsidRPr="000C6E7B">
              <w:rPr>
                <w:rFonts w:eastAsia="Calibri"/>
                <w:bCs/>
              </w:rPr>
              <w:t>ПАО «Россети Сибирь»</w:t>
            </w:r>
            <w:r w:rsidRPr="000C6E7B">
              <w:rPr>
                <w:rFonts w:eastAsia="Calibri"/>
                <w:lang w:eastAsia="en-US"/>
              </w:rPr>
              <w:t xml:space="preserve"> (филиал </w:t>
            </w:r>
            <w:r w:rsidRPr="000C6E7B">
              <w:rPr>
                <w:rFonts w:eastAsia="Calibri"/>
                <w:bCs/>
              </w:rPr>
              <w:t>ПАО «Россети Сибирь» - «Кузбассэнерго - РЭС» (ИНН 2460069527)</w:t>
            </w:r>
          </w:p>
        </w:tc>
        <w:tc>
          <w:tcPr>
            <w:tcW w:w="732" w:type="pct"/>
            <w:tcBorders>
              <w:top w:val="single" w:sz="4" w:space="0" w:color="auto"/>
              <w:left w:val="single" w:sz="4" w:space="0" w:color="auto"/>
              <w:bottom w:val="single" w:sz="4" w:space="0" w:color="auto"/>
              <w:right w:val="single" w:sz="4" w:space="0" w:color="auto"/>
            </w:tcBorders>
            <w:noWrap/>
            <w:vAlign w:val="center"/>
            <w:hideMark/>
          </w:tcPr>
          <w:p w14:paraId="1CC2487F" w14:textId="77777777" w:rsidR="000C6E7B" w:rsidRPr="000C6E7B" w:rsidRDefault="000C6E7B" w:rsidP="000C6E7B">
            <w:pPr>
              <w:jc w:val="center"/>
              <w:rPr>
                <w:rFonts w:eastAsia="Calibri"/>
                <w:color w:val="FF0000"/>
                <w:sz w:val="22"/>
                <w:szCs w:val="22"/>
              </w:rPr>
            </w:pPr>
            <w:r w:rsidRPr="000C6E7B">
              <w:rPr>
                <w:rFonts w:eastAsia="Calibri"/>
                <w:color w:val="000000"/>
                <w:sz w:val="22"/>
                <w:szCs w:val="22"/>
                <w:lang w:eastAsia="en-US"/>
              </w:rPr>
              <w:t>0,03186</w:t>
            </w:r>
          </w:p>
        </w:tc>
        <w:tc>
          <w:tcPr>
            <w:tcW w:w="843" w:type="pct"/>
            <w:tcBorders>
              <w:top w:val="single" w:sz="4" w:space="0" w:color="auto"/>
              <w:left w:val="single" w:sz="4" w:space="0" w:color="auto"/>
              <w:bottom w:val="single" w:sz="4" w:space="0" w:color="auto"/>
              <w:right w:val="single" w:sz="4" w:space="0" w:color="auto"/>
            </w:tcBorders>
            <w:noWrap/>
            <w:vAlign w:val="center"/>
            <w:hideMark/>
          </w:tcPr>
          <w:p w14:paraId="6463F5F8" w14:textId="77777777" w:rsidR="000C6E7B" w:rsidRPr="000C6E7B" w:rsidRDefault="000C6E7B" w:rsidP="000C6E7B">
            <w:pPr>
              <w:jc w:val="center"/>
              <w:rPr>
                <w:rFonts w:eastAsia="Calibri"/>
                <w:color w:val="FF0000"/>
                <w:sz w:val="22"/>
                <w:szCs w:val="22"/>
              </w:rPr>
            </w:pPr>
            <w:r w:rsidRPr="000C6E7B">
              <w:rPr>
                <w:rFonts w:eastAsia="Calibri"/>
                <w:color w:val="000000"/>
                <w:sz w:val="22"/>
                <w:szCs w:val="22"/>
                <w:lang w:eastAsia="en-US"/>
              </w:rPr>
              <w:t>16 406,587424</w:t>
            </w:r>
          </w:p>
        </w:tc>
        <w:tc>
          <w:tcPr>
            <w:tcW w:w="701" w:type="pct"/>
            <w:tcBorders>
              <w:top w:val="single" w:sz="4" w:space="0" w:color="auto"/>
              <w:left w:val="single" w:sz="4" w:space="0" w:color="auto"/>
              <w:bottom w:val="single" w:sz="4" w:space="0" w:color="auto"/>
              <w:right w:val="single" w:sz="4" w:space="0" w:color="auto"/>
            </w:tcBorders>
            <w:vAlign w:val="center"/>
            <w:hideMark/>
          </w:tcPr>
          <w:p w14:paraId="69E01005" w14:textId="77777777" w:rsidR="000C6E7B" w:rsidRPr="000C6E7B" w:rsidRDefault="000C6E7B" w:rsidP="000C6E7B">
            <w:pPr>
              <w:jc w:val="center"/>
              <w:rPr>
                <w:rFonts w:eastAsia="Calibri"/>
                <w:color w:val="FF0000"/>
                <w:sz w:val="22"/>
                <w:szCs w:val="22"/>
              </w:rPr>
            </w:pPr>
            <w:r w:rsidRPr="000C6E7B">
              <w:rPr>
                <w:rFonts w:eastAsia="Calibri"/>
                <w:color w:val="000000"/>
                <w:sz w:val="22"/>
                <w:szCs w:val="22"/>
                <w:lang w:eastAsia="en-US"/>
              </w:rPr>
              <w:t>4,696487</w:t>
            </w:r>
          </w:p>
        </w:tc>
      </w:tr>
      <w:tr w:rsidR="000C6E7B" w:rsidRPr="000C6E7B" w14:paraId="4E664EA1" w14:textId="77777777" w:rsidTr="002D6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4"/>
        </w:trPr>
        <w:tc>
          <w:tcPr>
            <w:tcW w:w="291" w:type="pct"/>
            <w:tcBorders>
              <w:top w:val="single" w:sz="4" w:space="0" w:color="auto"/>
              <w:left w:val="single" w:sz="4" w:space="0" w:color="auto"/>
              <w:bottom w:val="single" w:sz="4" w:space="0" w:color="auto"/>
              <w:right w:val="single" w:sz="4" w:space="0" w:color="auto"/>
            </w:tcBorders>
            <w:noWrap/>
            <w:vAlign w:val="center"/>
            <w:hideMark/>
          </w:tcPr>
          <w:p w14:paraId="74631757" w14:textId="77777777" w:rsidR="000C6E7B" w:rsidRPr="000C6E7B" w:rsidRDefault="000C6E7B" w:rsidP="000C6E7B">
            <w:pPr>
              <w:spacing w:after="200" w:line="276" w:lineRule="auto"/>
              <w:jc w:val="center"/>
              <w:rPr>
                <w:rFonts w:eastAsia="Calibri"/>
              </w:rPr>
            </w:pPr>
            <w:r w:rsidRPr="000C6E7B">
              <w:rPr>
                <w:rFonts w:eastAsia="Calibri"/>
              </w:rPr>
              <w:t>25</w:t>
            </w:r>
          </w:p>
        </w:tc>
        <w:tc>
          <w:tcPr>
            <w:tcW w:w="2433" w:type="pct"/>
            <w:tcBorders>
              <w:top w:val="single" w:sz="4" w:space="0" w:color="auto"/>
              <w:left w:val="single" w:sz="4" w:space="0" w:color="auto"/>
              <w:bottom w:val="single" w:sz="4" w:space="0" w:color="auto"/>
              <w:right w:val="single" w:sz="4" w:space="0" w:color="auto"/>
            </w:tcBorders>
            <w:vAlign w:val="center"/>
            <w:hideMark/>
          </w:tcPr>
          <w:p w14:paraId="18836A48" w14:textId="77777777" w:rsidR="000C6E7B" w:rsidRPr="000C6E7B" w:rsidRDefault="000C6E7B" w:rsidP="000C6E7B">
            <w:pPr>
              <w:rPr>
                <w:rFonts w:eastAsia="Calibri"/>
              </w:rPr>
            </w:pPr>
            <w:r w:rsidRPr="000C6E7B">
              <w:rPr>
                <w:rFonts w:eastAsia="Calibri"/>
              </w:rPr>
              <w:t>ОАО «РЖД» (Западно-Сибирская дирекция по энергообеспечению - СП Трансэнерго - филиала ОАО «РЖД») (ИНН 7708503727) – АО «Электросеть» (ИНН 7714734225)</w:t>
            </w:r>
          </w:p>
        </w:tc>
        <w:tc>
          <w:tcPr>
            <w:tcW w:w="732" w:type="pct"/>
            <w:tcBorders>
              <w:top w:val="single" w:sz="4" w:space="0" w:color="auto"/>
              <w:left w:val="single" w:sz="4" w:space="0" w:color="auto"/>
              <w:bottom w:val="single" w:sz="4" w:space="0" w:color="auto"/>
              <w:right w:val="single" w:sz="4" w:space="0" w:color="auto"/>
            </w:tcBorders>
            <w:noWrap/>
            <w:vAlign w:val="center"/>
            <w:hideMark/>
          </w:tcPr>
          <w:p w14:paraId="0491016F" w14:textId="77777777" w:rsidR="000C6E7B" w:rsidRPr="000C6E7B" w:rsidRDefault="000C6E7B" w:rsidP="000C6E7B">
            <w:pPr>
              <w:jc w:val="center"/>
              <w:rPr>
                <w:rFonts w:eastAsia="Calibri"/>
                <w:color w:val="FF0000"/>
                <w:sz w:val="22"/>
                <w:szCs w:val="22"/>
              </w:rPr>
            </w:pPr>
            <w:r w:rsidRPr="000C6E7B">
              <w:rPr>
                <w:rFonts w:eastAsia="Calibri"/>
                <w:color w:val="000000"/>
                <w:sz w:val="22"/>
                <w:szCs w:val="22"/>
                <w:lang w:eastAsia="en-US"/>
              </w:rPr>
              <w:t>0,00010</w:t>
            </w:r>
          </w:p>
        </w:tc>
        <w:tc>
          <w:tcPr>
            <w:tcW w:w="843" w:type="pct"/>
            <w:tcBorders>
              <w:top w:val="single" w:sz="4" w:space="0" w:color="auto"/>
              <w:left w:val="single" w:sz="4" w:space="0" w:color="auto"/>
              <w:bottom w:val="single" w:sz="4" w:space="0" w:color="auto"/>
              <w:right w:val="single" w:sz="4" w:space="0" w:color="auto"/>
            </w:tcBorders>
            <w:noWrap/>
            <w:vAlign w:val="center"/>
            <w:hideMark/>
          </w:tcPr>
          <w:p w14:paraId="49F0B86B" w14:textId="77777777" w:rsidR="000C6E7B" w:rsidRPr="000C6E7B" w:rsidRDefault="000C6E7B" w:rsidP="000C6E7B">
            <w:pPr>
              <w:jc w:val="center"/>
              <w:rPr>
                <w:rFonts w:eastAsia="Calibri"/>
                <w:color w:val="FF0000"/>
                <w:sz w:val="22"/>
                <w:szCs w:val="22"/>
              </w:rPr>
            </w:pPr>
            <w:r w:rsidRPr="000C6E7B">
              <w:rPr>
                <w:rFonts w:eastAsia="Calibri"/>
                <w:color w:val="000000"/>
                <w:sz w:val="22"/>
                <w:szCs w:val="22"/>
                <w:lang w:eastAsia="en-US"/>
              </w:rPr>
              <w:t>61,593245</w:t>
            </w:r>
          </w:p>
        </w:tc>
        <w:tc>
          <w:tcPr>
            <w:tcW w:w="701" w:type="pct"/>
            <w:tcBorders>
              <w:top w:val="single" w:sz="4" w:space="0" w:color="auto"/>
              <w:left w:val="single" w:sz="4" w:space="0" w:color="auto"/>
              <w:bottom w:val="single" w:sz="4" w:space="0" w:color="auto"/>
              <w:right w:val="single" w:sz="4" w:space="0" w:color="auto"/>
            </w:tcBorders>
            <w:vAlign w:val="center"/>
            <w:hideMark/>
          </w:tcPr>
          <w:p w14:paraId="32DFCA72" w14:textId="77777777" w:rsidR="000C6E7B" w:rsidRPr="000C6E7B" w:rsidRDefault="000C6E7B" w:rsidP="000C6E7B">
            <w:pPr>
              <w:jc w:val="center"/>
              <w:rPr>
                <w:rFonts w:eastAsia="Calibri"/>
                <w:color w:val="FF0000"/>
                <w:sz w:val="22"/>
                <w:szCs w:val="22"/>
              </w:rPr>
            </w:pPr>
            <w:r w:rsidRPr="000C6E7B">
              <w:rPr>
                <w:rFonts w:eastAsia="Calibri"/>
                <w:color w:val="000000"/>
                <w:sz w:val="22"/>
                <w:szCs w:val="22"/>
                <w:lang w:eastAsia="en-US"/>
              </w:rPr>
              <w:t>0,014740</w:t>
            </w:r>
          </w:p>
        </w:tc>
      </w:tr>
      <w:tr w:rsidR="000C6E7B" w:rsidRPr="000C6E7B" w14:paraId="24C48230" w14:textId="77777777" w:rsidTr="002D6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19"/>
        </w:trPr>
        <w:tc>
          <w:tcPr>
            <w:tcW w:w="291" w:type="pct"/>
            <w:tcBorders>
              <w:top w:val="single" w:sz="4" w:space="0" w:color="auto"/>
              <w:left w:val="single" w:sz="4" w:space="0" w:color="auto"/>
              <w:bottom w:val="single" w:sz="4" w:space="0" w:color="auto"/>
              <w:right w:val="single" w:sz="4" w:space="0" w:color="auto"/>
            </w:tcBorders>
            <w:noWrap/>
            <w:vAlign w:val="center"/>
            <w:hideMark/>
          </w:tcPr>
          <w:p w14:paraId="45E360D0" w14:textId="77777777" w:rsidR="000C6E7B" w:rsidRPr="000C6E7B" w:rsidRDefault="000C6E7B" w:rsidP="000C6E7B">
            <w:pPr>
              <w:spacing w:after="200" w:line="276" w:lineRule="auto"/>
              <w:jc w:val="center"/>
              <w:rPr>
                <w:rFonts w:eastAsia="Calibri"/>
              </w:rPr>
            </w:pPr>
            <w:r w:rsidRPr="000C6E7B">
              <w:rPr>
                <w:rFonts w:eastAsia="Calibri"/>
              </w:rPr>
              <w:t>26</w:t>
            </w:r>
          </w:p>
        </w:tc>
        <w:tc>
          <w:tcPr>
            <w:tcW w:w="2433" w:type="pct"/>
            <w:tcBorders>
              <w:top w:val="single" w:sz="4" w:space="0" w:color="auto"/>
              <w:left w:val="single" w:sz="4" w:space="0" w:color="auto"/>
              <w:bottom w:val="single" w:sz="4" w:space="0" w:color="auto"/>
              <w:right w:val="single" w:sz="4" w:space="0" w:color="auto"/>
            </w:tcBorders>
            <w:vAlign w:val="center"/>
            <w:hideMark/>
          </w:tcPr>
          <w:p w14:paraId="3F05DBBC" w14:textId="77777777" w:rsidR="000C6E7B" w:rsidRPr="000C6E7B" w:rsidRDefault="000C6E7B" w:rsidP="000C6E7B">
            <w:pPr>
              <w:rPr>
                <w:rFonts w:eastAsia="Calibri"/>
              </w:rPr>
            </w:pPr>
            <w:r w:rsidRPr="000C6E7B">
              <w:rPr>
                <w:rFonts w:eastAsia="Calibri"/>
              </w:rPr>
              <w:t xml:space="preserve">ОАО «РЖД» (Красноярская дирекция по энергообеспечению - СП Трансэнерго - филиала ОАО «РЖД») (ИНН 7708503727) – </w:t>
            </w:r>
            <w:r w:rsidRPr="000C6E7B">
              <w:rPr>
                <w:rFonts w:eastAsia="Calibri"/>
                <w:bCs/>
              </w:rPr>
              <w:t>ПАО «Россети Сибирь»</w:t>
            </w:r>
            <w:r w:rsidRPr="000C6E7B">
              <w:rPr>
                <w:rFonts w:eastAsia="Calibri"/>
                <w:lang w:eastAsia="en-US"/>
              </w:rPr>
              <w:t xml:space="preserve"> (филиал </w:t>
            </w:r>
            <w:r w:rsidRPr="000C6E7B">
              <w:rPr>
                <w:rFonts w:eastAsia="Calibri"/>
                <w:bCs/>
              </w:rPr>
              <w:t>ПАО «Россети Сибирь» - «Кузбассэнерго - РЭС» (ИНН 2460069527)</w:t>
            </w:r>
          </w:p>
        </w:tc>
        <w:tc>
          <w:tcPr>
            <w:tcW w:w="732" w:type="pct"/>
            <w:tcBorders>
              <w:top w:val="single" w:sz="4" w:space="0" w:color="auto"/>
              <w:left w:val="single" w:sz="4" w:space="0" w:color="auto"/>
              <w:bottom w:val="single" w:sz="4" w:space="0" w:color="auto"/>
              <w:right w:val="single" w:sz="4" w:space="0" w:color="auto"/>
            </w:tcBorders>
            <w:noWrap/>
            <w:vAlign w:val="center"/>
            <w:hideMark/>
          </w:tcPr>
          <w:p w14:paraId="5ECBA2C5" w14:textId="77777777" w:rsidR="000C6E7B" w:rsidRPr="000C6E7B" w:rsidRDefault="000C6E7B" w:rsidP="000C6E7B">
            <w:pPr>
              <w:jc w:val="center"/>
              <w:rPr>
                <w:rFonts w:eastAsia="Calibri"/>
                <w:color w:val="FF0000"/>
                <w:sz w:val="22"/>
                <w:szCs w:val="22"/>
              </w:rPr>
            </w:pPr>
            <w:r w:rsidRPr="000C6E7B">
              <w:rPr>
                <w:rFonts w:eastAsia="Calibri"/>
                <w:color w:val="000000"/>
                <w:sz w:val="22"/>
                <w:szCs w:val="22"/>
                <w:lang w:eastAsia="en-US"/>
              </w:rPr>
              <w:t>0,10395</w:t>
            </w:r>
          </w:p>
        </w:tc>
        <w:tc>
          <w:tcPr>
            <w:tcW w:w="843" w:type="pct"/>
            <w:tcBorders>
              <w:top w:val="single" w:sz="4" w:space="0" w:color="auto"/>
              <w:left w:val="single" w:sz="4" w:space="0" w:color="auto"/>
              <w:bottom w:val="single" w:sz="4" w:space="0" w:color="auto"/>
              <w:right w:val="single" w:sz="4" w:space="0" w:color="auto"/>
            </w:tcBorders>
            <w:noWrap/>
            <w:vAlign w:val="center"/>
            <w:hideMark/>
          </w:tcPr>
          <w:p w14:paraId="453059D9" w14:textId="77777777" w:rsidR="000C6E7B" w:rsidRPr="000C6E7B" w:rsidRDefault="000C6E7B" w:rsidP="000C6E7B">
            <w:pPr>
              <w:jc w:val="center"/>
              <w:rPr>
                <w:rFonts w:eastAsia="Calibri"/>
                <w:color w:val="FF0000"/>
                <w:sz w:val="22"/>
                <w:szCs w:val="22"/>
              </w:rPr>
            </w:pPr>
            <w:r w:rsidRPr="000C6E7B">
              <w:rPr>
                <w:rFonts w:eastAsia="Calibri"/>
                <w:color w:val="000000"/>
                <w:sz w:val="22"/>
                <w:szCs w:val="22"/>
                <w:lang w:eastAsia="en-US"/>
              </w:rPr>
              <w:t>51 325,995000</w:t>
            </w:r>
          </w:p>
        </w:tc>
        <w:tc>
          <w:tcPr>
            <w:tcW w:w="701" w:type="pct"/>
            <w:tcBorders>
              <w:top w:val="single" w:sz="4" w:space="0" w:color="auto"/>
              <w:left w:val="single" w:sz="4" w:space="0" w:color="auto"/>
              <w:bottom w:val="single" w:sz="4" w:space="0" w:color="auto"/>
              <w:right w:val="single" w:sz="4" w:space="0" w:color="auto"/>
            </w:tcBorders>
            <w:vAlign w:val="center"/>
            <w:hideMark/>
          </w:tcPr>
          <w:p w14:paraId="6AF3C474" w14:textId="77777777" w:rsidR="000C6E7B" w:rsidRPr="000C6E7B" w:rsidRDefault="000C6E7B" w:rsidP="000C6E7B">
            <w:pPr>
              <w:jc w:val="center"/>
              <w:rPr>
                <w:rFonts w:eastAsia="Calibri"/>
                <w:color w:val="FF0000"/>
                <w:sz w:val="22"/>
                <w:szCs w:val="22"/>
              </w:rPr>
            </w:pPr>
            <w:r w:rsidRPr="000C6E7B">
              <w:rPr>
                <w:rFonts w:eastAsia="Calibri"/>
                <w:color w:val="000000"/>
                <w:sz w:val="22"/>
                <w:szCs w:val="22"/>
                <w:lang w:eastAsia="en-US"/>
              </w:rPr>
              <w:t>15,322026</w:t>
            </w:r>
          </w:p>
        </w:tc>
      </w:tr>
      <w:tr w:rsidR="000C6E7B" w:rsidRPr="000C6E7B" w14:paraId="74E3D31A" w14:textId="77777777" w:rsidTr="002D6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94"/>
        </w:trPr>
        <w:tc>
          <w:tcPr>
            <w:tcW w:w="291" w:type="pct"/>
            <w:tcBorders>
              <w:top w:val="single" w:sz="4" w:space="0" w:color="auto"/>
              <w:left w:val="single" w:sz="4" w:space="0" w:color="auto"/>
              <w:bottom w:val="single" w:sz="4" w:space="0" w:color="auto"/>
              <w:right w:val="single" w:sz="4" w:space="0" w:color="auto"/>
            </w:tcBorders>
            <w:noWrap/>
            <w:vAlign w:val="center"/>
            <w:hideMark/>
          </w:tcPr>
          <w:p w14:paraId="21C34295" w14:textId="77777777" w:rsidR="000C6E7B" w:rsidRPr="000C6E7B" w:rsidRDefault="000C6E7B" w:rsidP="000C6E7B">
            <w:pPr>
              <w:spacing w:after="200" w:line="276" w:lineRule="auto"/>
              <w:jc w:val="center"/>
              <w:rPr>
                <w:rFonts w:eastAsia="Calibri"/>
              </w:rPr>
            </w:pPr>
            <w:r w:rsidRPr="000C6E7B">
              <w:rPr>
                <w:rFonts w:eastAsia="Calibri"/>
              </w:rPr>
              <w:t>27</w:t>
            </w:r>
          </w:p>
        </w:tc>
        <w:tc>
          <w:tcPr>
            <w:tcW w:w="2433" w:type="pct"/>
            <w:tcBorders>
              <w:top w:val="single" w:sz="4" w:space="0" w:color="auto"/>
              <w:left w:val="single" w:sz="4" w:space="0" w:color="auto"/>
              <w:bottom w:val="single" w:sz="4" w:space="0" w:color="auto"/>
              <w:right w:val="single" w:sz="4" w:space="0" w:color="auto"/>
            </w:tcBorders>
            <w:vAlign w:val="center"/>
            <w:hideMark/>
          </w:tcPr>
          <w:p w14:paraId="5ADE0B1F" w14:textId="77777777" w:rsidR="000C6E7B" w:rsidRPr="000C6E7B" w:rsidRDefault="000C6E7B" w:rsidP="000C6E7B">
            <w:pPr>
              <w:rPr>
                <w:rFonts w:eastAsia="Calibri"/>
              </w:rPr>
            </w:pPr>
            <w:r w:rsidRPr="000C6E7B">
              <w:rPr>
                <w:rFonts w:eastAsia="Calibri"/>
              </w:rPr>
              <w:t xml:space="preserve">ООО ХК «СДС-Энерго» (ИНН 4250003450) – </w:t>
            </w:r>
            <w:r w:rsidRPr="000C6E7B">
              <w:rPr>
                <w:rFonts w:eastAsia="Calibri"/>
                <w:bCs/>
              </w:rPr>
              <w:t>ПАО «Россети Сибирь»</w:t>
            </w:r>
            <w:r w:rsidRPr="000C6E7B">
              <w:rPr>
                <w:rFonts w:eastAsia="Calibri"/>
                <w:lang w:eastAsia="en-US"/>
              </w:rPr>
              <w:t xml:space="preserve"> (филиал </w:t>
            </w:r>
            <w:r w:rsidRPr="000C6E7B">
              <w:rPr>
                <w:rFonts w:eastAsia="Calibri"/>
                <w:bCs/>
              </w:rPr>
              <w:t>ПАО «Россети Сибирь» - «Кузбассэнерго - РЭС» (ИНН 2460069527)</w:t>
            </w:r>
          </w:p>
        </w:tc>
        <w:tc>
          <w:tcPr>
            <w:tcW w:w="732" w:type="pct"/>
            <w:tcBorders>
              <w:top w:val="single" w:sz="4" w:space="0" w:color="auto"/>
              <w:left w:val="single" w:sz="4" w:space="0" w:color="auto"/>
              <w:bottom w:val="single" w:sz="4" w:space="0" w:color="auto"/>
              <w:right w:val="single" w:sz="4" w:space="0" w:color="auto"/>
            </w:tcBorders>
            <w:noWrap/>
            <w:vAlign w:val="center"/>
            <w:hideMark/>
          </w:tcPr>
          <w:p w14:paraId="135D788F" w14:textId="77777777" w:rsidR="000C6E7B" w:rsidRPr="000C6E7B" w:rsidRDefault="000C6E7B" w:rsidP="000C6E7B">
            <w:pPr>
              <w:jc w:val="center"/>
              <w:rPr>
                <w:rFonts w:eastAsia="Calibri"/>
                <w:color w:val="FF0000"/>
                <w:sz w:val="22"/>
                <w:szCs w:val="22"/>
              </w:rPr>
            </w:pPr>
            <w:r w:rsidRPr="000C6E7B">
              <w:rPr>
                <w:rFonts w:eastAsia="Calibri"/>
                <w:color w:val="000000"/>
                <w:sz w:val="22"/>
                <w:szCs w:val="22"/>
                <w:lang w:eastAsia="en-US"/>
              </w:rPr>
              <w:t>0,04366</w:t>
            </w:r>
          </w:p>
        </w:tc>
        <w:tc>
          <w:tcPr>
            <w:tcW w:w="843" w:type="pct"/>
            <w:tcBorders>
              <w:top w:val="single" w:sz="4" w:space="0" w:color="auto"/>
              <w:left w:val="single" w:sz="4" w:space="0" w:color="auto"/>
              <w:bottom w:val="single" w:sz="4" w:space="0" w:color="auto"/>
              <w:right w:val="single" w:sz="4" w:space="0" w:color="auto"/>
            </w:tcBorders>
            <w:noWrap/>
            <w:vAlign w:val="center"/>
            <w:hideMark/>
          </w:tcPr>
          <w:p w14:paraId="03E6C6B1" w14:textId="77777777" w:rsidR="000C6E7B" w:rsidRPr="000C6E7B" w:rsidRDefault="000C6E7B" w:rsidP="000C6E7B">
            <w:pPr>
              <w:jc w:val="center"/>
              <w:rPr>
                <w:rFonts w:eastAsia="Calibri"/>
                <w:color w:val="FF0000"/>
                <w:sz w:val="22"/>
                <w:szCs w:val="22"/>
              </w:rPr>
            </w:pPr>
            <w:r w:rsidRPr="000C6E7B">
              <w:rPr>
                <w:rFonts w:eastAsia="Calibri"/>
                <w:color w:val="000000"/>
                <w:sz w:val="22"/>
                <w:szCs w:val="22"/>
                <w:lang w:eastAsia="en-US"/>
              </w:rPr>
              <w:t>25 579,616506</w:t>
            </w:r>
          </w:p>
        </w:tc>
        <w:tc>
          <w:tcPr>
            <w:tcW w:w="701" w:type="pct"/>
            <w:tcBorders>
              <w:top w:val="single" w:sz="4" w:space="0" w:color="auto"/>
              <w:left w:val="single" w:sz="4" w:space="0" w:color="auto"/>
              <w:bottom w:val="single" w:sz="4" w:space="0" w:color="auto"/>
              <w:right w:val="single" w:sz="4" w:space="0" w:color="auto"/>
            </w:tcBorders>
            <w:vAlign w:val="center"/>
            <w:hideMark/>
          </w:tcPr>
          <w:p w14:paraId="47612561" w14:textId="77777777" w:rsidR="000C6E7B" w:rsidRPr="000C6E7B" w:rsidRDefault="000C6E7B" w:rsidP="000C6E7B">
            <w:pPr>
              <w:jc w:val="center"/>
              <w:rPr>
                <w:rFonts w:eastAsia="Calibri"/>
                <w:color w:val="FF0000"/>
                <w:sz w:val="22"/>
                <w:szCs w:val="22"/>
              </w:rPr>
            </w:pPr>
            <w:r w:rsidRPr="000C6E7B">
              <w:rPr>
                <w:rFonts w:eastAsia="Calibri"/>
                <w:color w:val="000000"/>
                <w:sz w:val="22"/>
                <w:szCs w:val="22"/>
                <w:lang w:eastAsia="en-US"/>
              </w:rPr>
              <w:t>6,435787</w:t>
            </w:r>
          </w:p>
        </w:tc>
      </w:tr>
      <w:tr w:rsidR="000C6E7B" w:rsidRPr="000C6E7B" w14:paraId="175A1390" w14:textId="77777777" w:rsidTr="002D6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8"/>
        </w:trPr>
        <w:tc>
          <w:tcPr>
            <w:tcW w:w="291" w:type="pct"/>
            <w:tcBorders>
              <w:top w:val="single" w:sz="4" w:space="0" w:color="auto"/>
              <w:left w:val="single" w:sz="4" w:space="0" w:color="auto"/>
              <w:bottom w:val="single" w:sz="4" w:space="0" w:color="auto"/>
              <w:right w:val="single" w:sz="4" w:space="0" w:color="auto"/>
            </w:tcBorders>
            <w:noWrap/>
            <w:vAlign w:val="center"/>
            <w:hideMark/>
          </w:tcPr>
          <w:p w14:paraId="6326769E" w14:textId="77777777" w:rsidR="000C6E7B" w:rsidRPr="000C6E7B" w:rsidRDefault="000C6E7B" w:rsidP="000C6E7B">
            <w:pPr>
              <w:spacing w:after="200" w:line="276" w:lineRule="auto"/>
              <w:jc w:val="center"/>
              <w:rPr>
                <w:rFonts w:eastAsia="Calibri"/>
              </w:rPr>
            </w:pPr>
            <w:r w:rsidRPr="000C6E7B">
              <w:rPr>
                <w:rFonts w:eastAsia="Calibri"/>
              </w:rPr>
              <w:t>28</w:t>
            </w:r>
          </w:p>
        </w:tc>
        <w:tc>
          <w:tcPr>
            <w:tcW w:w="2433" w:type="pct"/>
            <w:tcBorders>
              <w:top w:val="single" w:sz="4" w:space="0" w:color="auto"/>
              <w:left w:val="single" w:sz="4" w:space="0" w:color="auto"/>
              <w:bottom w:val="single" w:sz="4" w:space="0" w:color="auto"/>
              <w:right w:val="single" w:sz="4" w:space="0" w:color="auto"/>
            </w:tcBorders>
            <w:vAlign w:val="center"/>
            <w:hideMark/>
          </w:tcPr>
          <w:p w14:paraId="55A17412" w14:textId="77777777" w:rsidR="000C6E7B" w:rsidRPr="000C6E7B" w:rsidRDefault="000C6E7B" w:rsidP="000C6E7B">
            <w:pPr>
              <w:rPr>
                <w:rFonts w:eastAsia="Calibri"/>
              </w:rPr>
            </w:pPr>
            <w:r w:rsidRPr="000C6E7B">
              <w:rPr>
                <w:rFonts w:eastAsia="Calibri"/>
              </w:rPr>
              <w:t>ООО ХК «СДС-Энерго» (ИНН 4250003450) – АО «Северо-Кузбасская энергетическая компания» (ИНН 4205153492)</w:t>
            </w:r>
          </w:p>
        </w:tc>
        <w:tc>
          <w:tcPr>
            <w:tcW w:w="732" w:type="pct"/>
            <w:tcBorders>
              <w:top w:val="single" w:sz="4" w:space="0" w:color="auto"/>
              <w:left w:val="single" w:sz="4" w:space="0" w:color="auto"/>
              <w:bottom w:val="single" w:sz="4" w:space="0" w:color="auto"/>
              <w:right w:val="single" w:sz="4" w:space="0" w:color="auto"/>
            </w:tcBorders>
            <w:noWrap/>
            <w:vAlign w:val="center"/>
            <w:hideMark/>
          </w:tcPr>
          <w:p w14:paraId="2DEECD3A" w14:textId="77777777" w:rsidR="000C6E7B" w:rsidRPr="000C6E7B" w:rsidRDefault="000C6E7B" w:rsidP="000C6E7B">
            <w:pPr>
              <w:jc w:val="center"/>
              <w:rPr>
                <w:rFonts w:eastAsia="Calibri"/>
                <w:color w:val="FF0000"/>
                <w:sz w:val="22"/>
                <w:szCs w:val="22"/>
              </w:rPr>
            </w:pPr>
            <w:r w:rsidRPr="000C6E7B">
              <w:rPr>
                <w:rFonts w:eastAsia="Calibri"/>
                <w:color w:val="000000"/>
                <w:sz w:val="22"/>
                <w:szCs w:val="22"/>
                <w:lang w:eastAsia="en-US"/>
              </w:rPr>
              <w:t>0,00010</w:t>
            </w:r>
          </w:p>
        </w:tc>
        <w:tc>
          <w:tcPr>
            <w:tcW w:w="843" w:type="pct"/>
            <w:tcBorders>
              <w:top w:val="single" w:sz="4" w:space="0" w:color="auto"/>
              <w:left w:val="single" w:sz="4" w:space="0" w:color="auto"/>
              <w:bottom w:val="single" w:sz="4" w:space="0" w:color="auto"/>
              <w:right w:val="single" w:sz="4" w:space="0" w:color="auto"/>
            </w:tcBorders>
            <w:noWrap/>
            <w:vAlign w:val="center"/>
            <w:hideMark/>
          </w:tcPr>
          <w:p w14:paraId="3D43F91F" w14:textId="77777777" w:rsidR="000C6E7B" w:rsidRPr="000C6E7B" w:rsidRDefault="000C6E7B" w:rsidP="000C6E7B">
            <w:pPr>
              <w:jc w:val="center"/>
              <w:rPr>
                <w:rFonts w:eastAsia="Calibri"/>
                <w:color w:val="FF0000"/>
                <w:sz w:val="22"/>
                <w:szCs w:val="22"/>
              </w:rPr>
            </w:pPr>
            <w:r w:rsidRPr="000C6E7B">
              <w:rPr>
                <w:rFonts w:eastAsia="Calibri"/>
                <w:color w:val="000000"/>
                <w:sz w:val="22"/>
                <w:szCs w:val="22"/>
                <w:lang w:eastAsia="en-US"/>
              </w:rPr>
              <w:t>61,552791</w:t>
            </w:r>
          </w:p>
        </w:tc>
        <w:tc>
          <w:tcPr>
            <w:tcW w:w="701" w:type="pct"/>
            <w:tcBorders>
              <w:top w:val="single" w:sz="4" w:space="0" w:color="auto"/>
              <w:left w:val="single" w:sz="4" w:space="0" w:color="auto"/>
              <w:bottom w:val="single" w:sz="4" w:space="0" w:color="auto"/>
              <w:right w:val="single" w:sz="4" w:space="0" w:color="auto"/>
            </w:tcBorders>
            <w:vAlign w:val="center"/>
            <w:hideMark/>
          </w:tcPr>
          <w:p w14:paraId="73B8E5F0" w14:textId="77777777" w:rsidR="000C6E7B" w:rsidRPr="000C6E7B" w:rsidRDefault="000C6E7B" w:rsidP="000C6E7B">
            <w:pPr>
              <w:jc w:val="center"/>
              <w:rPr>
                <w:rFonts w:eastAsia="Calibri"/>
                <w:color w:val="FF0000"/>
                <w:sz w:val="22"/>
                <w:szCs w:val="22"/>
              </w:rPr>
            </w:pPr>
            <w:r w:rsidRPr="000C6E7B">
              <w:rPr>
                <w:rFonts w:eastAsia="Calibri"/>
                <w:color w:val="000000"/>
                <w:sz w:val="22"/>
                <w:szCs w:val="22"/>
                <w:lang w:eastAsia="en-US"/>
              </w:rPr>
              <w:t>0,014740</w:t>
            </w:r>
          </w:p>
        </w:tc>
      </w:tr>
      <w:tr w:rsidR="000C6E7B" w:rsidRPr="000C6E7B" w14:paraId="0043D1FC" w14:textId="77777777" w:rsidTr="002D6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291" w:type="pct"/>
            <w:tcBorders>
              <w:top w:val="single" w:sz="4" w:space="0" w:color="auto"/>
              <w:left w:val="single" w:sz="4" w:space="0" w:color="auto"/>
              <w:bottom w:val="single" w:sz="4" w:space="0" w:color="auto"/>
              <w:right w:val="single" w:sz="4" w:space="0" w:color="auto"/>
            </w:tcBorders>
            <w:noWrap/>
            <w:vAlign w:val="center"/>
            <w:hideMark/>
          </w:tcPr>
          <w:p w14:paraId="75AD3A06" w14:textId="77777777" w:rsidR="000C6E7B" w:rsidRPr="000C6E7B" w:rsidRDefault="000C6E7B" w:rsidP="000C6E7B">
            <w:pPr>
              <w:spacing w:after="200" w:line="276" w:lineRule="auto"/>
              <w:jc w:val="center"/>
              <w:rPr>
                <w:rFonts w:eastAsia="Calibri"/>
              </w:rPr>
            </w:pPr>
            <w:r w:rsidRPr="000C6E7B">
              <w:rPr>
                <w:rFonts w:eastAsia="Calibri"/>
              </w:rPr>
              <w:t>29</w:t>
            </w:r>
          </w:p>
        </w:tc>
        <w:tc>
          <w:tcPr>
            <w:tcW w:w="2433" w:type="pct"/>
            <w:tcBorders>
              <w:top w:val="single" w:sz="4" w:space="0" w:color="auto"/>
              <w:left w:val="single" w:sz="4" w:space="0" w:color="auto"/>
              <w:bottom w:val="single" w:sz="4" w:space="0" w:color="auto"/>
              <w:right w:val="single" w:sz="4" w:space="0" w:color="auto"/>
            </w:tcBorders>
            <w:vAlign w:val="center"/>
            <w:hideMark/>
          </w:tcPr>
          <w:p w14:paraId="1197F9A9" w14:textId="77777777" w:rsidR="000C6E7B" w:rsidRPr="000C6E7B" w:rsidRDefault="000C6E7B" w:rsidP="000C6E7B">
            <w:pPr>
              <w:rPr>
                <w:rFonts w:eastAsia="Calibri"/>
              </w:rPr>
            </w:pPr>
            <w:r w:rsidRPr="000C6E7B">
              <w:rPr>
                <w:rFonts w:eastAsia="Calibri"/>
              </w:rPr>
              <w:t>ООО ХК «СДС-Энерго» (ИНН 4250003450) – ООО «ОЭСК» (ИНН 4223052779)</w:t>
            </w:r>
          </w:p>
        </w:tc>
        <w:tc>
          <w:tcPr>
            <w:tcW w:w="732" w:type="pct"/>
            <w:tcBorders>
              <w:top w:val="single" w:sz="4" w:space="0" w:color="auto"/>
              <w:left w:val="single" w:sz="4" w:space="0" w:color="auto"/>
              <w:bottom w:val="single" w:sz="4" w:space="0" w:color="auto"/>
              <w:right w:val="single" w:sz="4" w:space="0" w:color="auto"/>
            </w:tcBorders>
            <w:noWrap/>
            <w:vAlign w:val="center"/>
            <w:hideMark/>
          </w:tcPr>
          <w:p w14:paraId="0E517714" w14:textId="77777777" w:rsidR="000C6E7B" w:rsidRPr="000C6E7B" w:rsidRDefault="000C6E7B" w:rsidP="000C6E7B">
            <w:pPr>
              <w:jc w:val="center"/>
              <w:rPr>
                <w:rFonts w:eastAsia="Calibri"/>
                <w:color w:val="FF0000"/>
                <w:sz w:val="22"/>
                <w:szCs w:val="22"/>
              </w:rPr>
            </w:pPr>
            <w:r w:rsidRPr="000C6E7B">
              <w:rPr>
                <w:rFonts w:eastAsia="Calibri"/>
                <w:color w:val="000000"/>
                <w:sz w:val="22"/>
                <w:szCs w:val="22"/>
                <w:lang w:eastAsia="en-US"/>
              </w:rPr>
              <w:t>0,00100</w:t>
            </w:r>
          </w:p>
        </w:tc>
        <w:tc>
          <w:tcPr>
            <w:tcW w:w="843" w:type="pct"/>
            <w:tcBorders>
              <w:top w:val="single" w:sz="4" w:space="0" w:color="auto"/>
              <w:left w:val="single" w:sz="4" w:space="0" w:color="auto"/>
              <w:bottom w:val="single" w:sz="4" w:space="0" w:color="auto"/>
              <w:right w:val="single" w:sz="4" w:space="0" w:color="auto"/>
            </w:tcBorders>
            <w:noWrap/>
            <w:vAlign w:val="center"/>
            <w:hideMark/>
          </w:tcPr>
          <w:p w14:paraId="6651F3F5" w14:textId="77777777" w:rsidR="000C6E7B" w:rsidRPr="000C6E7B" w:rsidRDefault="000C6E7B" w:rsidP="000C6E7B">
            <w:pPr>
              <w:jc w:val="center"/>
              <w:rPr>
                <w:rFonts w:eastAsia="Calibri"/>
                <w:color w:val="FF0000"/>
                <w:sz w:val="22"/>
                <w:szCs w:val="22"/>
              </w:rPr>
            </w:pPr>
            <w:r w:rsidRPr="000C6E7B">
              <w:rPr>
                <w:rFonts w:eastAsia="Calibri"/>
                <w:color w:val="000000"/>
                <w:sz w:val="22"/>
                <w:szCs w:val="22"/>
                <w:lang w:eastAsia="en-US"/>
              </w:rPr>
              <w:t>506,902558</w:t>
            </w:r>
          </w:p>
        </w:tc>
        <w:tc>
          <w:tcPr>
            <w:tcW w:w="701" w:type="pct"/>
            <w:tcBorders>
              <w:top w:val="single" w:sz="4" w:space="0" w:color="auto"/>
              <w:left w:val="single" w:sz="4" w:space="0" w:color="auto"/>
              <w:bottom w:val="single" w:sz="4" w:space="0" w:color="auto"/>
              <w:right w:val="single" w:sz="4" w:space="0" w:color="auto"/>
            </w:tcBorders>
            <w:vAlign w:val="center"/>
            <w:hideMark/>
          </w:tcPr>
          <w:p w14:paraId="7108F8F5" w14:textId="77777777" w:rsidR="000C6E7B" w:rsidRPr="000C6E7B" w:rsidRDefault="000C6E7B" w:rsidP="000C6E7B">
            <w:pPr>
              <w:jc w:val="center"/>
              <w:rPr>
                <w:rFonts w:eastAsia="Calibri"/>
                <w:color w:val="FF0000"/>
                <w:sz w:val="22"/>
                <w:szCs w:val="22"/>
              </w:rPr>
            </w:pPr>
            <w:r w:rsidRPr="000C6E7B">
              <w:rPr>
                <w:rFonts w:eastAsia="Calibri"/>
                <w:color w:val="000000"/>
                <w:sz w:val="22"/>
                <w:szCs w:val="22"/>
                <w:lang w:eastAsia="en-US"/>
              </w:rPr>
              <w:t>0,147400</w:t>
            </w:r>
          </w:p>
        </w:tc>
      </w:tr>
      <w:tr w:rsidR="000C6E7B" w:rsidRPr="000C6E7B" w14:paraId="70924111" w14:textId="77777777" w:rsidTr="002D6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6"/>
        </w:trPr>
        <w:tc>
          <w:tcPr>
            <w:tcW w:w="291" w:type="pct"/>
            <w:tcBorders>
              <w:top w:val="single" w:sz="4" w:space="0" w:color="auto"/>
              <w:left w:val="single" w:sz="4" w:space="0" w:color="auto"/>
              <w:bottom w:val="single" w:sz="4" w:space="0" w:color="auto"/>
              <w:right w:val="single" w:sz="4" w:space="0" w:color="auto"/>
            </w:tcBorders>
            <w:noWrap/>
            <w:vAlign w:val="center"/>
            <w:hideMark/>
          </w:tcPr>
          <w:p w14:paraId="44DB5124" w14:textId="77777777" w:rsidR="000C6E7B" w:rsidRPr="000C6E7B" w:rsidRDefault="000C6E7B" w:rsidP="000C6E7B">
            <w:pPr>
              <w:spacing w:after="200" w:line="276" w:lineRule="auto"/>
              <w:jc w:val="center"/>
              <w:rPr>
                <w:rFonts w:eastAsia="Calibri"/>
              </w:rPr>
            </w:pPr>
            <w:r w:rsidRPr="000C6E7B">
              <w:rPr>
                <w:rFonts w:eastAsia="Calibri"/>
              </w:rPr>
              <w:t>30</w:t>
            </w:r>
          </w:p>
        </w:tc>
        <w:tc>
          <w:tcPr>
            <w:tcW w:w="2433" w:type="pct"/>
            <w:tcBorders>
              <w:top w:val="single" w:sz="4" w:space="0" w:color="auto"/>
              <w:left w:val="single" w:sz="4" w:space="0" w:color="auto"/>
              <w:bottom w:val="single" w:sz="4" w:space="0" w:color="auto"/>
              <w:right w:val="single" w:sz="4" w:space="0" w:color="auto"/>
            </w:tcBorders>
            <w:vAlign w:val="center"/>
            <w:hideMark/>
          </w:tcPr>
          <w:p w14:paraId="2CC4AC72" w14:textId="77777777" w:rsidR="000C6E7B" w:rsidRPr="000C6E7B" w:rsidRDefault="000C6E7B" w:rsidP="000C6E7B">
            <w:pPr>
              <w:rPr>
                <w:rFonts w:eastAsia="Calibri"/>
              </w:rPr>
            </w:pPr>
            <w:r w:rsidRPr="000C6E7B">
              <w:rPr>
                <w:rFonts w:eastAsia="Calibri"/>
              </w:rPr>
              <w:t>АО «Северо-Кузбасская энергетическая компания» (ИНН 4205153492) – ООО «Кузбасская энергосетевая компания» (ИНН 4205109750)</w:t>
            </w:r>
          </w:p>
        </w:tc>
        <w:tc>
          <w:tcPr>
            <w:tcW w:w="732" w:type="pct"/>
            <w:tcBorders>
              <w:top w:val="single" w:sz="4" w:space="0" w:color="auto"/>
              <w:left w:val="single" w:sz="4" w:space="0" w:color="auto"/>
              <w:bottom w:val="single" w:sz="4" w:space="0" w:color="auto"/>
              <w:right w:val="single" w:sz="4" w:space="0" w:color="auto"/>
            </w:tcBorders>
            <w:noWrap/>
            <w:vAlign w:val="center"/>
            <w:hideMark/>
          </w:tcPr>
          <w:p w14:paraId="10185587" w14:textId="77777777" w:rsidR="000C6E7B" w:rsidRPr="000C6E7B" w:rsidRDefault="000C6E7B" w:rsidP="000C6E7B">
            <w:pPr>
              <w:jc w:val="center"/>
              <w:rPr>
                <w:rFonts w:eastAsia="Calibri"/>
                <w:color w:val="FF0000"/>
                <w:sz w:val="22"/>
                <w:szCs w:val="22"/>
              </w:rPr>
            </w:pPr>
            <w:r w:rsidRPr="000C6E7B">
              <w:rPr>
                <w:rFonts w:eastAsia="Calibri"/>
                <w:color w:val="000000"/>
                <w:sz w:val="22"/>
                <w:szCs w:val="22"/>
                <w:lang w:eastAsia="en-US"/>
              </w:rPr>
              <w:t>246,32541</w:t>
            </w:r>
          </w:p>
        </w:tc>
        <w:tc>
          <w:tcPr>
            <w:tcW w:w="843" w:type="pct"/>
            <w:tcBorders>
              <w:top w:val="single" w:sz="4" w:space="0" w:color="auto"/>
              <w:left w:val="single" w:sz="4" w:space="0" w:color="auto"/>
              <w:bottom w:val="single" w:sz="4" w:space="0" w:color="auto"/>
              <w:right w:val="single" w:sz="4" w:space="0" w:color="auto"/>
            </w:tcBorders>
            <w:noWrap/>
            <w:vAlign w:val="center"/>
            <w:hideMark/>
          </w:tcPr>
          <w:p w14:paraId="1095D3CB" w14:textId="77777777" w:rsidR="000C6E7B" w:rsidRPr="000C6E7B" w:rsidRDefault="000C6E7B" w:rsidP="000C6E7B">
            <w:pPr>
              <w:jc w:val="center"/>
              <w:rPr>
                <w:rFonts w:eastAsia="Calibri"/>
                <w:color w:val="FF0000"/>
                <w:sz w:val="20"/>
                <w:szCs w:val="20"/>
              </w:rPr>
            </w:pPr>
            <w:r w:rsidRPr="000C6E7B">
              <w:rPr>
                <w:rFonts w:eastAsia="Calibri"/>
                <w:color w:val="000000"/>
                <w:sz w:val="22"/>
                <w:szCs w:val="22"/>
                <w:lang w:eastAsia="en-US"/>
              </w:rPr>
              <w:t>109 120 454,117683</w:t>
            </w:r>
          </w:p>
        </w:tc>
        <w:tc>
          <w:tcPr>
            <w:tcW w:w="701" w:type="pct"/>
            <w:tcBorders>
              <w:top w:val="single" w:sz="4" w:space="0" w:color="auto"/>
              <w:left w:val="single" w:sz="4" w:space="0" w:color="auto"/>
              <w:bottom w:val="single" w:sz="4" w:space="0" w:color="auto"/>
              <w:right w:val="single" w:sz="4" w:space="0" w:color="auto"/>
            </w:tcBorders>
            <w:vAlign w:val="center"/>
            <w:hideMark/>
          </w:tcPr>
          <w:p w14:paraId="5EEACB9D" w14:textId="77777777" w:rsidR="000C6E7B" w:rsidRPr="000C6E7B" w:rsidRDefault="000C6E7B" w:rsidP="000C6E7B">
            <w:pPr>
              <w:jc w:val="center"/>
              <w:rPr>
                <w:rFonts w:eastAsia="Calibri"/>
                <w:color w:val="FF0000"/>
                <w:sz w:val="22"/>
                <w:szCs w:val="22"/>
              </w:rPr>
            </w:pPr>
            <w:r w:rsidRPr="000C6E7B">
              <w:rPr>
                <w:rFonts w:eastAsia="Calibri"/>
                <w:color w:val="000000"/>
                <w:sz w:val="22"/>
                <w:szCs w:val="22"/>
                <w:lang w:eastAsia="en-US"/>
              </w:rPr>
              <w:t>123,925488</w:t>
            </w:r>
          </w:p>
        </w:tc>
      </w:tr>
      <w:tr w:rsidR="000C6E7B" w:rsidRPr="000C6E7B" w14:paraId="76E780E9" w14:textId="77777777" w:rsidTr="002D6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7"/>
        </w:trPr>
        <w:tc>
          <w:tcPr>
            <w:tcW w:w="291" w:type="pct"/>
            <w:tcBorders>
              <w:top w:val="single" w:sz="4" w:space="0" w:color="auto"/>
              <w:left w:val="single" w:sz="4" w:space="0" w:color="auto"/>
              <w:bottom w:val="single" w:sz="4" w:space="0" w:color="auto"/>
              <w:right w:val="single" w:sz="4" w:space="0" w:color="auto"/>
            </w:tcBorders>
            <w:noWrap/>
            <w:vAlign w:val="center"/>
            <w:hideMark/>
          </w:tcPr>
          <w:p w14:paraId="35D70CC2" w14:textId="77777777" w:rsidR="000C6E7B" w:rsidRPr="000C6E7B" w:rsidRDefault="000C6E7B" w:rsidP="000C6E7B">
            <w:pPr>
              <w:spacing w:after="200" w:line="276" w:lineRule="auto"/>
              <w:jc w:val="center"/>
              <w:rPr>
                <w:rFonts w:eastAsia="Calibri"/>
              </w:rPr>
            </w:pPr>
            <w:r w:rsidRPr="000C6E7B">
              <w:rPr>
                <w:rFonts w:eastAsia="Calibri"/>
              </w:rPr>
              <w:t>31</w:t>
            </w:r>
          </w:p>
        </w:tc>
        <w:tc>
          <w:tcPr>
            <w:tcW w:w="2433" w:type="pct"/>
            <w:tcBorders>
              <w:top w:val="single" w:sz="4" w:space="0" w:color="auto"/>
              <w:left w:val="single" w:sz="4" w:space="0" w:color="auto"/>
              <w:bottom w:val="single" w:sz="4" w:space="0" w:color="auto"/>
              <w:right w:val="single" w:sz="4" w:space="0" w:color="auto"/>
            </w:tcBorders>
            <w:vAlign w:val="center"/>
            <w:hideMark/>
          </w:tcPr>
          <w:p w14:paraId="16113164" w14:textId="77777777" w:rsidR="000C6E7B" w:rsidRPr="000C6E7B" w:rsidRDefault="000C6E7B" w:rsidP="000C6E7B">
            <w:pPr>
              <w:rPr>
                <w:rFonts w:eastAsia="Calibri"/>
              </w:rPr>
            </w:pPr>
            <w:r w:rsidRPr="000C6E7B">
              <w:rPr>
                <w:rFonts w:eastAsia="Calibri"/>
              </w:rPr>
              <w:t xml:space="preserve">АО «Северо-Кузбасская энергетическая компания» (ИНН 4205153492) – </w:t>
            </w:r>
            <w:r w:rsidRPr="000C6E7B">
              <w:rPr>
                <w:rFonts w:eastAsia="Calibri"/>
                <w:bCs/>
              </w:rPr>
              <w:t>ПАО «Россети Сибирь»</w:t>
            </w:r>
            <w:r w:rsidRPr="000C6E7B">
              <w:rPr>
                <w:rFonts w:eastAsia="Calibri"/>
                <w:lang w:eastAsia="en-US"/>
              </w:rPr>
              <w:t xml:space="preserve"> (филиал </w:t>
            </w:r>
            <w:r w:rsidRPr="000C6E7B">
              <w:rPr>
                <w:rFonts w:eastAsia="Calibri"/>
                <w:bCs/>
              </w:rPr>
              <w:t>ПАО «Россети Сибирь» - «Кузбассэнерго - РЭС» (ИНН 2460069527)</w:t>
            </w:r>
          </w:p>
        </w:tc>
        <w:tc>
          <w:tcPr>
            <w:tcW w:w="732" w:type="pct"/>
            <w:tcBorders>
              <w:top w:val="single" w:sz="4" w:space="0" w:color="auto"/>
              <w:left w:val="single" w:sz="4" w:space="0" w:color="auto"/>
              <w:bottom w:val="single" w:sz="4" w:space="0" w:color="auto"/>
              <w:right w:val="single" w:sz="4" w:space="0" w:color="auto"/>
            </w:tcBorders>
            <w:noWrap/>
            <w:vAlign w:val="center"/>
            <w:hideMark/>
          </w:tcPr>
          <w:p w14:paraId="2CA084AC" w14:textId="77777777" w:rsidR="000C6E7B" w:rsidRPr="000C6E7B" w:rsidRDefault="000C6E7B" w:rsidP="000C6E7B">
            <w:pPr>
              <w:jc w:val="center"/>
              <w:rPr>
                <w:rFonts w:eastAsia="Calibri"/>
                <w:color w:val="FF0000"/>
                <w:sz w:val="22"/>
                <w:szCs w:val="22"/>
              </w:rPr>
            </w:pPr>
            <w:r w:rsidRPr="000C6E7B">
              <w:rPr>
                <w:rFonts w:eastAsia="Calibri"/>
                <w:color w:val="000000"/>
                <w:sz w:val="22"/>
                <w:szCs w:val="22"/>
                <w:lang w:eastAsia="en-US"/>
              </w:rPr>
              <w:t>0,02416</w:t>
            </w:r>
          </w:p>
        </w:tc>
        <w:tc>
          <w:tcPr>
            <w:tcW w:w="843" w:type="pct"/>
            <w:tcBorders>
              <w:top w:val="single" w:sz="4" w:space="0" w:color="auto"/>
              <w:left w:val="single" w:sz="4" w:space="0" w:color="auto"/>
              <w:bottom w:val="single" w:sz="4" w:space="0" w:color="auto"/>
              <w:right w:val="single" w:sz="4" w:space="0" w:color="auto"/>
            </w:tcBorders>
            <w:noWrap/>
            <w:vAlign w:val="center"/>
            <w:hideMark/>
          </w:tcPr>
          <w:p w14:paraId="250E8EEE" w14:textId="77777777" w:rsidR="000C6E7B" w:rsidRPr="000C6E7B" w:rsidRDefault="000C6E7B" w:rsidP="000C6E7B">
            <w:pPr>
              <w:jc w:val="center"/>
              <w:rPr>
                <w:rFonts w:eastAsia="Calibri"/>
                <w:color w:val="FF0000"/>
                <w:sz w:val="22"/>
                <w:szCs w:val="22"/>
              </w:rPr>
            </w:pPr>
            <w:r w:rsidRPr="000C6E7B">
              <w:rPr>
                <w:rFonts w:eastAsia="Calibri"/>
                <w:color w:val="000000"/>
                <w:sz w:val="22"/>
                <w:szCs w:val="22"/>
                <w:lang w:eastAsia="en-US"/>
              </w:rPr>
              <w:t>12 070,203307</w:t>
            </w:r>
          </w:p>
        </w:tc>
        <w:tc>
          <w:tcPr>
            <w:tcW w:w="701" w:type="pct"/>
            <w:tcBorders>
              <w:top w:val="single" w:sz="4" w:space="0" w:color="auto"/>
              <w:left w:val="single" w:sz="4" w:space="0" w:color="auto"/>
              <w:bottom w:val="single" w:sz="4" w:space="0" w:color="auto"/>
              <w:right w:val="single" w:sz="4" w:space="0" w:color="auto"/>
            </w:tcBorders>
            <w:vAlign w:val="center"/>
            <w:hideMark/>
          </w:tcPr>
          <w:p w14:paraId="3A8E0F23" w14:textId="77777777" w:rsidR="000C6E7B" w:rsidRPr="000C6E7B" w:rsidRDefault="000C6E7B" w:rsidP="000C6E7B">
            <w:pPr>
              <w:jc w:val="center"/>
              <w:rPr>
                <w:rFonts w:eastAsia="Calibri"/>
                <w:color w:val="FF0000"/>
                <w:sz w:val="22"/>
                <w:szCs w:val="22"/>
              </w:rPr>
            </w:pPr>
            <w:r w:rsidRPr="000C6E7B">
              <w:rPr>
                <w:rFonts w:eastAsia="Calibri"/>
                <w:color w:val="000000"/>
                <w:sz w:val="22"/>
                <w:szCs w:val="22"/>
                <w:lang w:eastAsia="en-US"/>
              </w:rPr>
              <w:t>3,381995</w:t>
            </w:r>
          </w:p>
        </w:tc>
      </w:tr>
      <w:tr w:rsidR="000C6E7B" w:rsidRPr="000C6E7B" w14:paraId="4D16732E" w14:textId="77777777" w:rsidTr="002D6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50"/>
        </w:trPr>
        <w:tc>
          <w:tcPr>
            <w:tcW w:w="291" w:type="pct"/>
            <w:tcBorders>
              <w:top w:val="single" w:sz="4" w:space="0" w:color="auto"/>
              <w:left w:val="single" w:sz="4" w:space="0" w:color="auto"/>
              <w:bottom w:val="single" w:sz="4" w:space="0" w:color="auto"/>
              <w:right w:val="single" w:sz="4" w:space="0" w:color="auto"/>
            </w:tcBorders>
            <w:noWrap/>
            <w:vAlign w:val="center"/>
            <w:hideMark/>
          </w:tcPr>
          <w:p w14:paraId="2A496AA0" w14:textId="77777777" w:rsidR="000C6E7B" w:rsidRPr="000C6E7B" w:rsidRDefault="000C6E7B" w:rsidP="000C6E7B">
            <w:pPr>
              <w:spacing w:after="200" w:line="276" w:lineRule="auto"/>
              <w:jc w:val="center"/>
              <w:rPr>
                <w:rFonts w:eastAsia="Calibri"/>
              </w:rPr>
            </w:pPr>
            <w:r w:rsidRPr="000C6E7B">
              <w:rPr>
                <w:rFonts w:eastAsia="Calibri"/>
              </w:rPr>
              <w:t>32</w:t>
            </w:r>
          </w:p>
        </w:tc>
        <w:tc>
          <w:tcPr>
            <w:tcW w:w="2433" w:type="pct"/>
            <w:tcBorders>
              <w:top w:val="single" w:sz="4" w:space="0" w:color="auto"/>
              <w:left w:val="single" w:sz="4" w:space="0" w:color="auto"/>
              <w:bottom w:val="single" w:sz="4" w:space="0" w:color="auto"/>
              <w:right w:val="single" w:sz="4" w:space="0" w:color="auto"/>
            </w:tcBorders>
            <w:vAlign w:val="center"/>
            <w:hideMark/>
          </w:tcPr>
          <w:p w14:paraId="5D8C38E4" w14:textId="77777777" w:rsidR="000C6E7B" w:rsidRPr="000C6E7B" w:rsidRDefault="000C6E7B" w:rsidP="000C6E7B">
            <w:pPr>
              <w:rPr>
                <w:rFonts w:eastAsia="Calibri"/>
              </w:rPr>
            </w:pPr>
            <w:r w:rsidRPr="000C6E7B">
              <w:rPr>
                <w:rFonts w:eastAsia="Calibri"/>
              </w:rPr>
              <w:t>АО «Северо-Кузбасская энергетическая компания» (ИНН 4205153492) – ОАО «РЖД» (Западно-Сибирская дирекция по энергообеспечению - СП Трансэнерго - филиала ОАО «РЖД») (ИНН 7708503727)</w:t>
            </w:r>
          </w:p>
        </w:tc>
        <w:tc>
          <w:tcPr>
            <w:tcW w:w="732" w:type="pct"/>
            <w:tcBorders>
              <w:top w:val="single" w:sz="4" w:space="0" w:color="auto"/>
              <w:left w:val="single" w:sz="4" w:space="0" w:color="auto"/>
              <w:bottom w:val="single" w:sz="4" w:space="0" w:color="auto"/>
              <w:right w:val="single" w:sz="4" w:space="0" w:color="auto"/>
            </w:tcBorders>
            <w:noWrap/>
            <w:vAlign w:val="center"/>
            <w:hideMark/>
          </w:tcPr>
          <w:p w14:paraId="676F6894" w14:textId="77777777" w:rsidR="000C6E7B" w:rsidRPr="000C6E7B" w:rsidRDefault="000C6E7B" w:rsidP="000C6E7B">
            <w:pPr>
              <w:jc w:val="center"/>
              <w:rPr>
                <w:rFonts w:eastAsia="Calibri"/>
                <w:color w:val="FF0000"/>
                <w:sz w:val="22"/>
                <w:szCs w:val="22"/>
              </w:rPr>
            </w:pPr>
            <w:r w:rsidRPr="000C6E7B">
              <w:rPr>
                <w:rFonts w:eastAsia="Calibri"/>
                <w:color w:val="000000"/>
                <w:sz w:val="22"/>
                <w:szCs w:val="22"/>
                <w:lang w:eastAsia="en-US"/>
              </w:rPr>
              <w:t>0,00010</w:t>
            </w:r>
          </w:p>
        </w:tc>
        <w:tc>
          <w:tcPr>
            <w:tcW w:w="843" w:type="pct"/>
            <w:tcBorders>
              <w:top w:val="single" w:sz="4" w:space="0" w:color="auto"/>
              <w:left w:val="single" w:sz="4" w:space="0" w:color="auto"/>
              <w:bottom w:val="single" w:sz="4" w:space="0" w:color="auto"/>
              <w:right w:val="single" w:sz="4" w:space="0" w:color="auto"/>
            </w:tcBorders>
            <w:noWrap/>
            <w:vAlign w:val="center"/>
            <w:hideMark/>
          </w:tcPr>
          <w:p w14:paraId="380BE93B" w14:textId="77777777" w:rsidR="000C6E7B" w:rsidRPr="000C6E7B" w:rsidRDefault="000C6E7B" w:rsidP="000C6E7B">
            <w:pPr>
              <w:jc w:val="center"/>
              <w:rPr>
                <w:rFonts w:eastAsia="Calibri"/>
                <w:color w:val="FF0000"/>
                <w:sz w:val="22"/>
                <w:szCs w:val="22"/>
              </w:rPr>
            </w:pPr>
            <w:r w:rsidRPr="000C6E7B">
              <w:rPr>
                <w:rFonts w:eastAsia="Calibri"/>
                <w:color w:val="000000"/>
                <w:sz w:val="22"/>
                <w:szCs w:val="22"/>
                <w:lang w:eastAsia="en-US"/>
              </w:rPr>
              <w:t>39,344277</w:t>
            </w:r>
          </w:p>
        </w:tc>
        <w:tc>
          <w:tcPr>
            <w:tcW w:w="701" w:type="pct"/>
            <w:tcBorders>
              <w:top w:val="single" w:sz="4" w:space="0" w:color="auto"/>
              <w:left w:val="single" w:sz="4" w:space="0" w:color="auto"/>
              <w:bottom w:val="single" w:sz="4" w:space="0" w:color="auto"/>
              <w:right w:val="single" w:sz="4" w:space="0" w:color="auto"/>
            </w:tcBorders>
            <w:vAlign w:val="center"/>
            <w:hideMark/>
          </w:tcPr>
          <w:p w14:paraId="3BFF52C0" w14:textId="77777777" w:rsidR="000C6E7B" w:rsidRPr="000C6E7B" w:rsidRDefault="000C6E7B" w:rsidP="000C6E7B">
            <w:pPr>
              <w:jc w:val="center"/>
              <w:rPr>
                <w:rFonts w:eastAsia="Calibri"/>
                <w:color w:val="FF0000"/>
                <w:sz w:val="22"/>
                <w:szCs w:val="22"/>
              </w:rPr>
            </w:pPr>
            <w:r w:rsidRPr="000C6E7B">
              <w:rPr>
                <w:rFonts w:eastAsia="Calibri"/>
                <w:color w:val="000000"/>
                <w:sz w:val="22"/>
                <w:szCs w:val="22"/>
                <w:lang w:eastAsia="en-US"/>
              </w:rPr>
              <w:t>0,014740</w:t>
            </w:r>
          </w:p>
        </w:tc>
      </w:tr>
      <w:tr w:rsidR="000C6E7B" w:rsidRPr="000C6E7B" w14:paraId="25ED6BF8" w14:textId="77777777" w:rsidTr="002D6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16"/>
        </w:trPr>
        <w:tc>
          <w:tcPr>
            <w:tcW w:w="291" w:type="pct"/>
            <w:tcBorders>
              <w:top w:val="single" w:sz="4" w:space="0" w:color="auto"/>
              <w:left w:val="single" w:sz="4" w:space="0" w:color="auto"/>
              <w:bottom w:val="single" w:sz="4" w:space="0" w:color="auto"/>
              <w:right w:val="single" w:sz="4" w:space="0" w:color="auto"/>
            </w:tcBorders>
            <w:noWrap/>
            <w:vAlign w:val="center"/>
            <w:hideMark/>
          </w:tcPr>
          <w:p w14:paraId="714D86F9" w14:textId="77777777" w:rsidR="000C6E7B" w:rsidRPr="000C6E7B" w:rsidRDefault="000C6E7B" w:rsidP="000C6E7B">
            <w:pPr>
              <w:spacing w:after="200" w:line="276" w:lineRule="auto"/>
              <w:jc w:val="center"/>
              <w:rPr>
                <w:rFonts w:eastAsia="Calibri"/>
              </w:rPr>
            </w:pPr>
            <w:r w:rsidRPr="000C6E7B">
              <w:rPr>
                <w:rFonts w:eastAsia="Calibri"/>
              </w:rPr>
              <w:lastRenderedPageBreak/>
              <w:t>33</w:t>
            </w:r>
          </w:p>
        </w:tc>
        <w:tc>
          <w:tcPr>
            <w:tcW w:w="2433" w:type="pct"/>
            <w:tcBorders>
              <w:top w:val="single" w:sz="4" w:space="0" w:color="auto"/>
              <w:left w:val="single" w:sz="4" w:space="0" w:color="auto"/>
              <w:bottom w:val="single" w:sz="4" w:space="0" w:color="auto"/>
              <w:right w:val="single" w:sz="4" w:space="0" w:color="auto"/>
            </w:tcBorders>
            <w:vAlign w:val="center"/>
            <w:hideMark/>
          </w:tcPr>
          <w:p w14:paraId="463FE170" w14:textId="77777777" w:rsidR="000C6E7B" w:rsidRPr="000C6E7B" w:rsidRDefault="000C6E7B" w:rsidP="000C6E7B">
            <w:pPr>
              <w:rPr>
                <w:rFonts w:eastAsia="Calibri"/>
              </w:rPr>
            </w:pPr>
            <w:r w:rsidRPr="000C6E7B">
              <w:rPr>
                <w:rFonts w:eastAsia="Calibri"/>
              </w:rPr>
              <w:t>АО «Северо-Кузбасская энергетическая компания» (ИНН 4205153492) – АО «Специализированная шахтная энергомеханическая компания» (ИНН 4208003209)</w:t>
            </w:r>
          </w:p>
        </w:tc>
        <w:tc>
          <w:tcPr>
            <w:tcW w:w="732" w:type="pct"/>
            <w:tcBorders>
              <w:top w:val="single" w:sz="4" w:space="0" w:color="auto"/>
              <w:left w:val="single" w:sz="4" w:space="0" w:color="auto"/>
              <w:bottom w:val="single" w:sz="4" w:space="0" w:color="auto"/>
              <w:right w:val="single" w:sz="4" w:space="0" w:color="auto"/>
            </w:tcBorders>
            <w:noWrap/>
            <w:vAlign w:val="center"/>
            <w:hideMark/>
          </w:tcPr>
          <w:p w14:paraId="1BB85D95" w14:textId="77777777" w:rsidR="000C6E7B" w:rsidRPr="000C6E7B" w:rsidRDefault="000C6E7B" w:rsidP="000C6E7B">
            <w:pPr>
              <w:jc w:val="center"/>
              <w:rPr>
                <w:rFonts w:eastAsia="Calibri"/>
                <w:color w:val="FF0000"/>
                <w:sz w:val="22"/>
                <w:szCs w:val="22"/>
              </w:rPr>
            </w:pPr>
            <w:r w:rsidRPr="000C6E7B">
              <w:rPr>
                <w:rFonts w:eastAsia="Calibri"/>
                <w:color w:val="000000"/>
                <w:sz w:val="22"/>
                <w:szCs w:val="22"/>
                <w:lang w:eastAsia="en-US"/>
              </w:rPr>
              <w:t>0,00100</w:t>
            </w:r>
          </w:p>
        </w:tc>
        <w:tc>
          <w:tcPr>
            <w:tcW w:w="843" w:type="pct"/>
            <w:tcBorders>
              <w:top w:val="single" w:sz="4" w:space="0" w:color="auto"/>
              <w:left w:val="single" w:sz="4" w:space="0" w:color="auto"/>
              <w:bottom w:val="single" w:sz="4" w:space="0" w:color="auto"/>
              <w:right w:val="single" w:sz="4" w:space="0" w:color="auto"/>
            </w:tcBorders>
            <w:noWrap/>
            <w:vAlign w:val="center"/>
            <w:hideMark/>
          </w:tcPr>
          <w:p w14:paraId="0AEAD315" w14:textId="77777777" w:rsidR="000C6E7B" w:rsidRPr="000C6E7B" w:rsidRDefault="000C6E7B" w:rsidP="000C6E7B">
            <w:pPr>
              <w:jc w:val="center"/>
              <w:rPr>
                <w:rFonts w:eastAsia="Calibri"/>
                <w:color w:val="FF0000"/>
                <w:sz w:val="22"/>
                <w:szCs w:val="22"/>
              </w:rPr>
            </w:pPr>
            <w:r w:rsidRPr="000C6E7B">
              <w:rPr>
                <w:rFonts w:eastAsia="Calibri"/>
                <w:color w:val="000000"/>
                <w:sz w:val="22"/>
                <w:szCs w:val="22"/>
                <w:lang w:eastAsia="en-US"/>
              </w:rPr>
              <w:t>588,752282</w:t>
            </w:r>
          </w:p>
        </w:tc>
        <w:tc>
          <w:tcPr>
            <w:tcW w:w="701" w:type="pct"/>
            <w:tcBorders>
              <w:top w:val="single" w:sz="4" w:space="0" w:color="auto"/>
              <w:left w:val="single" w:sz="4" w:space="0" w:color="auto"/>
              <w:bottom w:val="single" w:sz="4" w:space="0" w:color="auto"/>
              <w:right w:val="single" w:sz="4" w:space="0" w:color="auto"/>
            </w:tcBorders>
            <w:vAlign w:val="center"/>
            <w:hideMark/>
          </w:tcPr>
          <w:p w14:paraId="6DB077B6" w14:textId="77777777" w:rsidR="000C6E7B" w:rsidRPr="000C6E7B" w:rsidRDefault="000C6E7B" w:rsidP="000C6E7B">
            <w:pPr>
              <w:jc w:val="center"/>
              <w:rPr>
                <w:rFonts w:eastAsia="Calibri"/>
                <w:color w:val="FF0000"/>
                <w:sz w:val="22"/>
                <w:szCs w:val="22"/>
              </w:rPr>
            </w:pPr>
            <w:r w:rsidRPr="000C6E7B">
              <w:rPr>
                <w:rFonts w:eastAsia="Calibri"/>
                <w:color w:val="000000"/>
                <w:sz w:val="22"/>
                <w:szCs w:val="22"/>
                <w:lang w:eastAsia="en-US"/>
              </w:rPr>
              <w:t>0,147400</w:t>
            </w:r>
          </w:p>
        </w:tc>
      </w:tr>
      <w:tr w:rsidR="000C6E7B" w:rsidRPr="000C6E7B" w14:paraId="6B63E30B" w14:textId="77777777" w:rsidTr="002D6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1"/>
        </w:trPr>
        <w:tc>
          <w:tcPr>
            <w:tcW w:w="291" w:type="pct"/>
            <w:tcBorders>
              <w:top w:val="single" w:sz="4" w:space="0" w:color="auto"/>
              <w:left w:val="single" w:sz="4" w:space="0" w:color="auto"/>
              <w:bottom w:val="single" w:sz="4" w:space="0" w:color="auto"/>
              <w:right w:val="single" w:sz="4" w:space="0" w:color="auto"/>
            </w:tcBorders>
            <w:noWrap/>
            <w:vAlign w:val="center"/>
            <w:hideMark/>
          </w:tcPr>
          <w:p w14:paraId="2053BD79" w14:textId="77777777" w:rsidR="000C6E7B" w:rsidRPr="000C6E7B" w:rsidRDefault="000C6E7B" w:rsidP="000C6E7B">
            <w:pPr>
              <w:spacing w:after="200" w:line="276" w:lineRule="auto"/>
              <w:jc w:val="center"/>
              <w:rPr>
                <w:rFonts w:eastAsia="Calibri"/>
              </w:rPr>
            </w:pPr>
            <w:r w:rsidRPr="000C6E7B">
              <w:rPr>
                <w:rFonts w:eastAsia="Calibri"/>
              </w:rPr>
              <w:t>34</w:t>
            </w:r>
          </w:p>
        </w:tc>
        <w:tc>
          <w:tcPr>
            <w:tcW w:w="2433" w:type="pct"/>
            <w:tcBorders>
              <w:top w:val="single" w:sz="4" w:space="0" w:color="auto"/>
              <w:left w:val="single" w:sz="4" w:space="0" w:color="auto"/>
              <w:bottom w:val="single" w:sz="4" w:space="0" w:color="auto"/>
              <w:right w:val="single" w:sz="4" w:space="0" w:color="auto"/>
            </w:tcBorders>
            <w:vAlign w:val="center"/>
            <w:hideMark/>
          </w:tcPr>
          <w:p w14:paraId="47987D29" w14:textId="77777777" w:rsidR="000C6E7B" w:rsidRPr="000C6E7B" w:rsidRDefault="000C6E7B" w:rsidP="000C6E7B">
            <w:pPr>
              <w:rPr>
                <w:rFonts w:eastAsia="Calibri"/>
              </w:rPr>
            </w:pPr>
            <w:r w:rsidRPr="000C6E7B">
              <w:rPr>
                <w:rFonts w:eastAsia="Calibri"/>
              </w:rPr>
              <w:t>АО «Северо-Кузбасская энергетическая компания» (ИНН 4205153492) – ООО «Энергосервис» (ИНН 4212038927)</w:t>
            </w:r>
          </w:p>
        </w:tc>
        <w:tc>
          <w:tcPr>
            <w:tcW w:w="732" w:type="pct"/>
            <w:tcBorders>
              <w:top w:val="single" w:sz="4" w:space="0" w:color="auto"/>
              <w:left w:val="single" w:sz="4" w:space="0" w:color="auto"/>
              <w:bottom w:val="single" w:sz="4" w:space="0" w:color="auto"/>
              <w:right w:val="single" w:sz="4" w:space="0" w:color="auto"/>
            </w:tcBorders>
            <w:noWrap/>
            <w:vAlign w:val="center"/>
            <w:hideMark/>
          </w:tcPr>
          <w:p w14:paraId="40065C32" w14:textId="77777777" w:rsidR="000C6E7B" w:rsidRPr="000C6E7B" w:rsidRDefault="000C6E7B" w:rsidP="000C6E7B">
            <w:pPr>
              <w:jc w:val="center"/>
              <w:rPr>
                <w:rFonts w:eastAsia="Calibri"/>
                <w:color w:val="FF0000"/>
                <w:sz w:val="22"/>
                <w:szCs w:val="22"/>
              </w:rPr>
            </w:pPr>
            <w:r w:rsidRPr="000C6E7B">
              <w:rPr>
                <w:rFonts w:eastAsia="Calibri"/>
                <w:color w:val="000000"/>
                <w:sz w:val="22"/>
                <w:szCs w:val="22"/>
                <w:lang w:eastAsia="en-US"/>
              </w:rPr>
              <w:t>0,00100</w:t>
            </w:r>
          </w:p>
        </w:tc>
        <w:tc>
          <w:tcPr>
            <w:tcW w:w="843" w:type="pct"/>
            <w:tcBorders>
              <w:top w:val="single" w:sz="4" w:space="0" w:color="auto"/>
              <w:left w:val="single" w:sz="4" w:space="0" w:color="auto"/>
              <w:bottom w:val="single" w:sz="4" w:space="0" w:color="auto"/>
              <w:right w:val="single" w:sz="4" w:space="0" w:color="auto"/>
            </w:tcBorders>
            <w:noWrap/>
            <w:vAlign w:val="center"/>
            <w:hideMark/>
          </w:tcPr>
          <w:p w14:paraId="4F0BBCE2" w14:textId="77777777" w:rsidR="000C6E7B" w:rsidRPr="000C6E7B" w:rsidRDefault="000C6E7B" w:rsidP="000C6E7B">
            <w:pPr>
              <w:jc w:val="center"/>
              <w:rPr>
                <w:rFonts w:eastAsia="Calibri"/>
                <w:color w:val="FF0000"/>
                <w:sz w:val="22"/>
                <w:szCs w:val="22"/>
              </w:rPr>
            </w:pPr>
            <w:r w:rsidRPr="000C6E7B">
              <w:rPr>
                <w:rFonts w:eastAsia="Calibri"/>
                <w:color w:val="000000"/>
                <w:sz w:val="22"/>
                <w:szCs w:val="22"/>
                <w:lang w:eastAsia="en-US"/>
              </w:rPr>
              <w:t>496,645801</w:t>
            </w:r>
          </w:p>
        </w:tc>
        <w:tc>
          <w:tcPr>
            <w:tcW w:w="701" w:type="pct"/>
            <w:tcBorders>
              <w:top w:val="single" w:sz="4" w:space="0" w:color="auto"/>
              <w:left w:val="single" w:sz="4" w:space="0" w:color="auto"/>
              <w:bottom w:val="single" w:sz="4" w:space="0" w:color="auto"/>
              <w:right w:val="single" w:sz="4" w:space="0" w:color="auto"/>
            </w:tcBorders>
            <w:vAlign w:val="center"/>
            <w:hideMark/>
          </w:tcPr>
          <w:p w14:paraId="105A1853" w14:textId="77777777" w:rsidR="000C6E7B" w:rsidRPr="000C6E7B" w:rsidRDefault="000C6E7B" w:rsidP="000C6E7B">
            <w:pPr>
              <w:jc w:val="center"/>
              <w:rPr>
                <w:rFonts w:eastAsia="Calibri"/>
                <w:color w:val="FF0000"/>
                <w:sz w:val="22"/>
                <w:szCs w:val="22"/>
              </w:rPr>
            </w:pPr>
            <w:r w:rsidRPr="000C6E7B">
              <w:rPr>
                <w:rFonts w:eastAsia="Calibri"/>
                <w:color w:val="000000"/>
                <w:sz w:val="22"/>
                <w:szCs w:val="22"/>
                <w:lang w:eastAsia="en-US"/>
              </w:rPr>
              <w:t>0,147400</w:t>
            </w:r>
          </w:p>
        </w:tc>
      </w:tr>
      <w:tr w:rsidR="000C6E7B" w:rsidRPr="000C6E7B" w14:paraId="549EC1D5" w14:textId="77777777" w:rsidTr="002D6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18"/>
        </w:trPr>
        <w:tc>
          <w:tcPr>
            <w:tcW w:w="291" w:type="pct"/>
            <w:tcBorders>
              <w:top w:val="single" w:sz="4" w:space="0" w:color="auto"/>
              <w:left w:val="single" w:sz="4" w:space="0" w:color="auto"/>
              <w:bottom w:val="single" w:sz="4" w:space="0" w:color="auto"/>
              <w:right w:val="single" w:sz="4" w:space="0" w:color="auto"/>
            </w:tcBorders>
            <w:noWrap/>
            <w:vAlign w:val="center"/>
            <w:hideMark/>
          </w:tcPr>
          <w:p w14:paraId="720A145B" w14:textId="77777777" w:rsidR="000C6E7B" w:rsidRPr="000C6E7B" w:rsidRDefault="000C6E7B" w:rsidP="000C6E7B">
            <w:pPr>
              <w:spacing w:after="200" w:line="276" w:lineRule="auto"/>
              <w:jc w:val="center"/>
              <w:rPr>
                <w:rFonts w:eastAsia="Calibri"/>
              </w:rPr>
            </w:pPr>
            <w:r w:rsidRPr="000C6E7B">
              <w:rPr>
                <w:rFonts w:eastAsia="Calibri"/>
              </w:rPr>
              <w:t>35</w:t>
            </w:r>
          </w:p>
        </w:tc>
        <w:tc>
          <w:tcPr>
            <w:tcW w:w="2433" w:type="pct"/>
            <w:tcBorders>
              <w:top w:val="single" w:sz="4" w:space="0" w:color="auto"/>
              <w:left w:val="single" w:sz="4" w:space="0" w:color="auto"/>
              <w:bottom w:val="single" w:sz="4" w:space="0" w:color="auto"/>
              <w:right w:val="single" w:sz="4" w:space="0" w:color="auto"/>
            </w:tcBorders>
            <w:vAlign w:val="center"/>
            <w:hideMark/>
          </w:tcPr>
          <w:p w14:paraId="07BBCE8A" w14:textId="77777777" w:rsidR="000C6E7B" w:rsidRPr="000C6E7B" w:rsidRDefault="000C6E7B" w:rsidP="000C6E7B">
            <w:pPr>
              <w:rPr>
                <w:rFonts w:eastAsia="Calibri"/>
              </w:rPr>
            </w:pPr>
            <w:r w:rsidRPr="000C6E7B">
              <w:rPr>
                <w:rFonts w:eastAsia="Calibri"/>
              </w:rPr>
              <w:t xml:space="preserve">АО «Сибирская промышленная сетевая компания» (ИНН 4205234208) – </w:t>
            </w:r>
            <w:r w:rsidRPr="000C6E7B">
              <w:rPr>
                <w:rFonts w:eastAsia="Calibri"/>
                <w:bCs/>
              </w:rPr>
              <w:t>ПАО «Россети Сибирь»</w:t>
            </w:r>
            <w:r w:rsidRPr="000C6E7B">
              <w:rPr>
                <w:rFonts w:eastAsia="Calibri"/>
                <w:lang w:eastAsia="en-US"/>
              </w:rPr>
              <w:t xml:space="preserve"> (филиал </w:t>
            </w:r>
            <w:r w:rsidRPr="000C6E7B">
              <w:rPr>
                <w:rFonts w:eastAsia="Calibri"/>
                <w:bCs/>
              </w:rPr>
              <w:t>ПАО «Россети Сибирь» - «Кузбассэнерго - РЭС» (ИНН 2460069527)</w:t>
            </w:r>
          </w:p>
        </w:tc>
        <w:tc>
          <w:tcPr>
            <w:tcW w:w="732" w:type="pct"/>
            <w:tcBorders>
              <w:top w:val="single" w:sz="4" w:space="0" w:color="auto"/>
              <w:left w:val="single" w:sz="4" w:space="0" w:color="auto"/>
              <w:bottom w:val="single" w:sz="4" w:space="0" w:color="auto"/>
              <w:right w:val="single" w:sz="4" w:space="0" w:color="auto"/>
            </w:tcBorders>
            <w:noWrap/>
            <w:vAlign w:val="center"/>
            <w:hideMark/>
          </w:tcPr>
          <w:p w14:paraId="4AEF31C4" w14:textId="77777777" w:rsidR="000C6E7B" w:rsidRPr="000C6E7B" w:rsidRDefault="000C6E7B" w:rsidP="000C6E7B">
            <w:pPr>
              <w:jc w:val="center"/>
              <w:rPr>
                <w:rFonts w:eastAsia="Calibri"/>
                <w:color w:val="FF0000"/>
                <w:sz w:val="22"/>
                <w:szCs w:val="22"/>
              </w:rPr>
            </w:pPr>
            <w:r w:rsidRPr="000C6E7B">
              <w:rPr>
                <w:rFonts w:eastAsia="Calibri"/>
                <w:color w:val="000000"/>
                <w:sz w:val="22"/>
                <w:szCs w:val="22"/>
                <w:lang w:eastAsia="en-US"/>
              </w:rPr>
              <w:t>0,00010</w:t>
            </w:r>
          </w:p>
        </w:tc>
        <w:tc>
          <w:tcPr>
            <w:tcW w:w="843" w:type="pct"/>
            <w:tcBorders>
              <w:top w:val="single" w:sz="4" w:space="0" w:color="auto"/>
              <w:left w:val="single" w:sz="4" w:space="0" w:color="auto"/>
              <w:bottom w:val="single" w:sz="4" w:space="0" w:color="auto"/>
              <w:right w:val="single" w:sz="4" w:space="0" w:color="auto"/>
            </w:tcBorders>
            <w:noWrap/>
            <w:vAlign w:val="center"/>
            <w:hideMark/>
          </w:tcPr>
          <w:p w14:paraId="5554F76E" w14:textId="77777777" w:rsidR="000C6E7B" w:rsidRPr="000C6E7B" w:rsidRDefault="000C6E7B" w:rsidP="000C6E7B">
            <w:pPr>
              <w:jc w:val="center"/>
              <w:rPr>
                <w:rFonts w:eastAsia="Calibri"/>
                <w:color w:val="FF0000"/>
                <w:sz w:val="22"/>
                <w:szCs w:val="22"/>
              </w:rPr>
            </w:pPr>
            <w:r w:rsidRPr="000C6E7B">
              <w:rPr>
                <w:rFonts w:eastAsia="Calibri"/>
                <w:color w:val="000000"/>
                <w:sz w:val="22"/>
                <w:szCs w:val="22"/>
                <w:lang w:eastAsia="en-US"/>
              </w:rPr>
              <w:t>51,019707</w:t>
            </w:r>
          </w:p>
        </w:tc>
        <w:tc>
          <w:tcPr>
            <w:tcW w:w="701" w:type="pct"/>
            <w:tcBorders>
              <w:top w:val="single" w:sz="4" w:space="0" w:color="auto"/>
              <w:left w:val="single" w:sz="4" w:space="0" w:color="auto"/>
              <w:bottom w:val="single" w:sz="4" w:space="0" w:color="auto"/>
              <w:right w:val="single" w:sz="4" w:space="0" w:color="auto"/>
            </w:tcBorders>
            <w:vAlign w:val="center"/>
            <w:hideMark/>
          </w:tcPr>
          <w:p w14:paraId="37A51EE3" w14:textId="77777777" w:rsidR="000C6E7B" w:rsidRPr="000C6E7B" w:rsidRDefault="000C6E7B" w:rsidP="000C6E7B">
            <w:pPr>
              <w:jc w:val="center"/>
              <w:rPr>
                <w:rFonts w:eastAsia="Calibri"/>
                <w:color w:val="FF0000"/>
                <w:sz w:val="22"/>
                <w:szCs w:val="22"/>
              </w:rPr>
            </w:pPr>
            <w:r w:rsidRPr="000C6E7B">
              <w:rPr>
                <w:rFonts w:eastAsia="Calibri"/>
                <w:color w:val="000000"/>
                <w:sz w:val="22"/>
                <w:szCs w:val="22"/>
                <w:lang w:eastAsia="en-US"/>
              </w:rPr>
              <w:t>0,014740</w:t>
            </w:r>
          </w:p>
        </w:tc>
      </w:tr>
      <w:tr w:rsidR="000C6E7B" w:rsidRPr="000C6E7B" w14:paraId="35ACCEC4" w14:textId="77777777" w:rsidTr="002D6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2"/>
        </w:trPr>
        <w:tc>
          <w:tcPr>
            <w:tcW w:w="291" w:type="pct"/>
            <w:tcBorders>
              <w:top w:val="single" w:sz="4" w:space="0" w:color="auto"/>
              <w:left w:val="single" w:sz="4" w:space="0" w:color="auto"/>
              <w:bottom w:val="single" w:sz="4" w:space="0" w:color="auto"/>
              <w:right w:val="single" w:sz="4" w:space="0" w:color="auto"/>
            </w:tcBorders>
            <w:noWrap/>
            <w:vAlign w:val="center"/>
            <w:hideMark/>
          </w:tcPr>
          <w:p w14:paraId="697EDA46" w14:textId="77777777" w:rsidR="000C6E7B" w:rsidRPr="000C6E7B" w:rsidRDefault="000C6E7B" w:rsidP="000C6E7B">
            <w:pPr>
              <w:spacing w:after="200" w:line="276" w:lineRule="auto"/>
              <w:jc w:val="center"/>
              <w:rPr>
                <w:rFonts w:eastAsia="Calibri"/>
              </w:rPr>
            </w:pPr>
            <w:r w:rsidRPr="000C6E7B">
              <w:rPr>
                <w:rFonts w:eastAsia="Calibri"/>
              </w:rPr>
              <w:t>36</w:t>
            </w:r>
          </w:p>
        </w:tc>
        <w:tc>
          <w:tcPr>
            <w:tcW w:w="2433" w:type="pct"/>
            <w:tcBorders>
              <w:top w:val="single" w:sz="4" w:space="0" w:color="auto"/>
              <w:left w:val="single" w:sz="4" w:space="0" w:color="auto"/>
              <w:bottom w:val="single" w:sz="4" w:space="0" w:color="auto"/>
              <w:right w:val="single" w:sz="4" w:space="0" w:color="auto"/>
            </w:tcBorders>
            <w:vAlign w:val="center"/>
            <w:hideMark/>
          </w:tcPr>
          <w:p w14:paraId="42889DB9" w14:textId="77777777" w:rsidR="000C6E7B" w:rsidRPr="000C6E7B" w:rsidRDefault="000C6E7B" w:rsidP="000C6E7B">
            <w:pPr>
              <w:rPr>
                <w:rFonts w:eastAsia="Calibri"/>
              </w:rPr>
            </w:pPr>
            <w:r w:rsidRPr="000C6E7B">
              <w:rPr>
                <w:rFonts w:eastAsia="Calibri"/>
              </w:rPr>
              <w:t>АО «Сибирская промышленная сетевая компания» (ИНН 4205234208) – ООО «ОЭСК» (ИНН 4223052779)</w:t>
            </w:r>
          </w:p>
        </w:tc>
        <w:tc>
          <w:tcPr>
            <w:tcW w:w="732" w:type="pct"/>
            <w:tcBorders>
              <w:top w:val="single" w:sz="4" w:space="0" w:color="auto"/>
              <w:left w:val="single" w:sz="4" w:space="0" w:color="auto"/>
              <w:bottom w:val="single" w:sz="4" w:space="0" w:color="auto"/>
              <w:right w:val="single" w:sz="4" w:space="0" w:color="auto"/>
            </w:tcBorders>
            <w:noWrap/>
            <w:vAlign w:val="center"/>
            <w:hideMark/>
          </w:tcPr>
          <w:p w14:paraId="0E17AA70" w14:textId="77777777" w:rsidR="000C6E7B" w:rsidRPr="000C6E7B" w:rsidRDefault="000C6E7B" w:rsidP="000C6E7B">
            <w:pPr>
              <w:jc w:val="center"/>
              <w:rPr>
                <w:rFonts w:eastAsia="Calibri"/>
                <w:color w:val="FF0000"/>
                <w:sz w:val="22"/>
                <w:szCs w:val="22"/>
              </w:rPr>
            </w:pPr>
            <w:r w:rsidRPr="000C6E7B">
              <w:rPr>
                <w:rFonts w:eastAsia="Calibri"/>
                <w:color w:val="000000"/>
                <w:sz w:val="22"/>
                <w:szCs w:val="22"/>
                <w:lang w:eastAsia="en-US"/>
              </w:rPr>
              <w:t>0,00100</w:t>
            </w:r>
          </w:p>
        </w:tc>
        <w:tc>
          <w:tcPr>
            <w:tcW w:w="843" w:type="pct"/>
            <w:tcBorders>
              <w:top w:val="single" w:sz="4" w:space="0" w:color="auto"/>
              <w:left w:val="single" w:sz="4" w:space="0" w:color="auto"/>
              <w:bottom w:val="single" w:sz="4" w:space="0" w:color="auto"/>
              <w:right w:val="single" w:sz="4" w:space="0" w:color="auto"/>
            </w:tcBorders>
            <w:noWrap/>
            <w:vAlign w:val="center"/>
            <w:hideMark/>
          </w:tcPr>
          <w:p w14:paraId="3CF23133" w14:textId="77777777" w:rsidR="000C6E7B" w:rsidRPr="000C6E7B" w:rsidRDefault="000C6E7B" w:rsidP="000C6E7B">
            <w:pPr>
              <w:jc w:val="center"/>
              <w:rPr>
                <w:rFonts w:eastAsia="Calibri"/>
                <w:color w:val="FF0000"/>
                <w:sz w:val="22"/>
                <w:szCs w:val="22"/>
              </w:rPr>
            </w:pPr>
            <w:r w:rsidRPr="000C6E7B">
              <w:rPr>
                <w:rFonts w:eastAsia="Calibri"/>
                <w:color w:val="000000"/>
                <w:sz w:val="22"/>
                <w:szCs w:val="22"/>
                <w:lang w:eastAsia="en-US"/>
              </w:rPr>
              <w:t>506,902558</w:t>
            </w:r>
          </w:p>
        </w:tc>
        <w:tc>
          <w:tcPr>
            <w:tcW w:w="701" w:type="pct"/>
            <w:tcBorders>
              <w:top w:val="single" w:sz="4" w:space="0" w:color="auto"/>
              <w:left w:val="single" w:sz="4" w:space="0" w:color="auto"/>
              <w:bottom w:val="single" w:sz="4" w:space="0" w:color="auto"/>
              <w:right w:val="single" w:sz="4" w:space="0" w:color="auto"/>
            </w:tcBorders>
            <w:vAlign w:val="center"/>
            <w:hideMark/>
          </w:tcPr>
          <w:p w14:paraId="3256594E" w14:textId="77777777" w:rsidR="000C6E7B" w:rsidRPr="000C6E7B" w:rsidRDefault="000C6E7B" w:rsidP="000C6E7B">
            <w:pPr>
              <w:jc w:val="center"/>
              <w:rPr>
                <w:rFonts w:eastAsia="Calibri"/>
                <w:color w:val="FF0000"/>
                <w:sz w:val="22"/>
                <w:szCs w:val="22"/>
              </w:rPr>
            </w:pPr>
            <w:r w:rsidRPr="000C6E7B">
              <w:rPr>
                <w:rFonts w:eastAsia="Calibri"/>
                <w:color w:val="000000"/>
                <w:sz w:val="22"/>
                <w:szCs w:val="22"/>
                <w:lang w:eastAsia="en-US"/>
              </w:rPr>
              <w:t>0,147400</w:t>
            </w:r>
          </w:p>
        </w:tc>
      </w:tr>
      <w:tr w:rsidR="000C6E7B" w:rsidRPr="000C6E7B" w14:paraId="62AA01D0" w14:textId="77777777" w:rsidTr="002D6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291" w:type="pct"/>
            <w:tcBorders>
              <w:top w:val="single" w:sz="4" w:space="0" w:color="auto"/>
              <w:left w:val="single" w:sz="4" w:space="0" w:color="auto"/>
              <w:bottom w:val="single" w:sz="4" w:space="0" w:color="auto"/>
              <w:right w:val="single" w:sz="4" w:space="0" w:color="auto"/>
            </w:tcBorders>
            <w:noWrap/>
            <w:vAlign w:val="center"/>
            <w:hideMark/>
          </w:tcPr>
          <w:p w14:paraId="41850F58" w14:textId="77777777" w:rsidR="000C6E7B" w:rsidRPr="000C6E7B" w:rsidRDefault="000C6E7B" w:rsidP="000C6E7B">
            <w:pPr>
              <w:spacing w:after="200" w:line="276" w:lineRule="auto"/>
              <w:jc w:val="center"/>
              <w:rPr>
                <w:rFonts w:eastAsia="Calibri"/>
              </w:rPr>
            </w:pPr>
            <w:r w:rsidRPr="000C6E7B">
              <w:rPr>
                <w:rFonts w:eastAsia="Calibri"/>
              </w:rPr>
              <w:t>37</w:t>
            </w:r>
          </w:p>
        </w:tc>
        <w:tc>
          <w:tcPr>
            <w:tcW w:w="2433" w:type="pct"/>
            <w:tcBorders>
              <w:top w:val="single" w:sz="4" w:space="0" w:color="auto"/>
              <w:left w:val="single" w:sz="4" w:space="0" w:color="auto"/>
              <w:bottom w:val="single" w:sz="4" w:space="0" w:color="auto"/>
              <w:right w:val="single" w:sz="4" w:space="0" w:color="auto"/>
            </w:tcBorders>
            <w:vAlign w:val="center"/>
            <w:hideMark/>
          </w:tcPr>
          <w:p w14:paraId="28AA6A27" w14:textId="77777777" w:rsidR="000C6E7B" w:rsidRPr="000C6E7B" w:rsidRDefault="000C6E7B" w:rsidP="000C6E7B">
            <w:pPr>
              <w:rPr>
                <w:rFonts w:eastAsia="Calibri"/>
              </w:rPr>
            </w:pPr>
            <w:r w:rsidRPr="000C6E7B">
              <w:rPr>
                <w:rFonts w:eastAsia="Calibri"/>
              </w:rPr>
              <w:t>АО «Сибирская промышленная сетевая компания» (ИНН 4205234208) – АО «Северо-Кузбасская энергетическая компания» (ИНН 4205153492)</w:t>
            </w:r>
          </w:p>
        </w:tc>
        <w:tc>
          <w:tcPr>
            <w:tcW w:w="732" w:type="pct"/>
            <w:tcBorders>
              <w:top w:val="single" w:sz="4" w:space="0" w:color="auto"/>
              <w:left w:val="single" w:sz="4" w:space="0" w:color="auto"/>
              <w:bottom w:val="single" w:sz="4" w:space="0" w:color="auto"/>
              <w:right w:val="single" w:sz="4" w:space="0" w:color="auto"/>
            </w:tcBorders>
            <w:noWrap/>
            <w:vAlign w:val="center"/>
            <w:hideMark/>
          </w:tcPr>
          <w:p w14:paraId="2CB72313" w14:textId="77777777" w:rsidR="000C6E7B" w:rsidRPr="000C6E7B" w:rsidRDefault="000C6E7B" w:rsidP="000C6E7B">
            <w:pPr>
              <w:jc w:val="center"/>
              <w:rPr>
                <w:rFonts w:eastAsia="Calibri"/>
                <w:color w:val="FF0000"/>
                <w:sz w:val="22"/>
                <w:szCs w:val="22"/>
              </w:rPr>
            </w:pPr>
            <w:r w:rsidRPr="000C6E7B">
              <w:rPr>
                <w:rFonts w:eastAsia="Calibri"/>
                <w:color w:val="000000"/>
                <w:sz w:val="22"/>
                <w:szCs w:val="22"/>
                <w:lang w:eastAsia="en-US"/>
              </w:rPr>
              <w:t>0,00100</w:t>
            </w:r>
          </w:p>
        </w:tc>
        <w:tc>
          <w:tcPr>
            <w:tcW w:w="843" w:type="pct"/>
            <w:tcBorders>
              <w:top w:val="single" w:sz="4" w:space="0" w:color="auto"/>
              <w:left w:val="single" w:sz="4" w:space="0" w:color="auto"/>
              <w:bottom w:val="single" w:sz="4" w:space="0" w:color="auto"/>
              <w:right w:val="single" w:sz="4" w:space="0" w:color="auto"/>
            </w:tcBorders>
            <w:noWrap/>
            <w:vAlign w:val="center"/>
            <w:hideMark/>
          </w:tcPr>
          <w:p w14:paraId="08C95FA1" w14:textId="77777777" w:rsidR="000C6E7B" w:rsidRPr="000C6E7B" w:rsidRDefault="000C6E7B" w:rsidP="000C6E7B">
            <w:pPr>
              <w:jc w:val="center"/>
              <w:rPr>
                <w:rFonts w:eastAsia="Calibri"/>
                <w:color w:val="FF0000"/>
                <w:sz w:val="22"/>
                <w:szCs w:val="22"/>
              </w:rPr>
            </w:pPr>
            <w:r w:rsidRPr="000C6E7B">
              <w:rPr>
                <w:rFonts w:eastAsia="Calibri"/>
                <w:color w:val="000000"/>
                <w:sz w:val="22"/>
                <w:szCs w:val="22"/>
                <w:lang w:eastAsia="en-US"/>
              </w:rPr>
              <w:t>523,728241</w:t>
            </w:r>
          </w:p>
        </w:tc>
        <w:tc>
          <w:tcPr>
            <w:tcW w:w="701" w:type="pct"/>
            <w:tcBorders>
              <w:top w:val="single" w:sz="4" w:space="0" w:color="auto"/>
              <w:left w:val="single" w:sz="4" w:space="0" w:color="auto"/>
              <w:bottom w:val="single" w:sz="4" w:space="0" w:color="auto"/>
              <w:right w:val="single" w:sz="4" w:space="0" w:color="auto"/>
            </w:tcBorders>
            <w:vAlign w:val="center"/>
            <w:hideMark/>
          </w:tcPr>
          <w:p w14:paraId="30666128" w14:textId="77777777" w:rsidR="000C6E7B" w:rsidRPr="000C6E7B" w:rsidRDefault="000C6E7B" w:rsidP="000C6E7B">
            <w:pPr>
              <w:jc w:val="center"/>
              <w:rPr>
                <w:rFonts w:eastAsia="Calibri"/>
                <w:color w:val="FF0000"/>
                <w:sz w:val="22"/>
                <w:szCs w:val="22"/>
              </w:rPr>
            </w:pPr>
            <w:r w:rsidRPr="000C6E7B">
              <w:rPr>
                <w:rFonts w:eastAsia="Calibri"/>
                <w:color w:val="000000"/>
                <w:sz w:val="22"/>
                <w:szCs w:val="22"/>
                <w:lang w:eastAsia="en-US"/>
              </w:rPr>
              <w:t>0,147400</w:t>
            </w:r>
          </w:p>
        </w:tc>
      </w:tr>
      <w:tr w:rsidR="000C6E7B" w:rsidRPr="000C6E7B" w14:paraId="51FF6635" w14:textId="77777777" w:rsidTr="002D6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291" w:type="pct"/>
            <w:tcBorders>
              <w:top w:val="single" w:sz="4" w:space="0" w:color="auto"/>
              <w:left w:val="single" w:sz="4" w:space="0" w:color="auto"/>
              <w:bottom w:val="single" w:sz="4" w:space="0" w:color="auto"/>
              <w:right w:val="single" w:sz="4" w:space="0" w:color="auto"/>
            </w:tcBorders>
            <w:noWrap/>
            <w:vAlign w:val="center"/>
            <w:hideMark/>
          </w:tcPr>
          <w:p w14:paraId="2F1470F0" w14:textId="77777777" w:rsidR="000C6E7B" w:rsidRPr="000C6E7B" w:rsidRDefault="000C6E7B" w:rsidP="000C6E7B">
            <w:pPr>
              <w:spacing w:after="200" w:line="276" w:lineRule="auto"/>
              <w:jc w:val="center"/>
              <w:rPr>
                <w:rFonts w:eastAsia="Calibri"/>
              </w:rPr>
            </w:pPr>
            <w:r w:rsidRPr="000C6E7B">
              <w:rPr>
                <w:rFonts w:eastAsia="Calibri"/>
              </w:rPr>
              <w:t>38</w:t>
            </w:r>
          </w:p>
        </w:tc>
        <w:tc>
          <w:tcPr>
            <w:tcW w:w="2433" w:type="pct"/>
            <w:tcBorders>
              <w:top w:val="single" w:sz="4" w:space="0" w:color="auto"/>
              <w:left w:val="single" w:sz="4" w:space="0" w:color="auto"/>
              <w:bottom w:val="single" w:sz="4" w:space="0" w:color="auto"/>
              <w:right w:val="single" w:sz="4" w:space="0" w:color="auto"/>
            </w:tcBorders>
            <w:vAlign w:val="center"/>
            <w:hideMark/>
          </w:tcPr>
          <w:p w14:paraId="3E3D8200" w14:textId="77777777" w:rsidR="000C6E7B" w:rsidRPr="000C6E7B" w:rsidRDefault="000C6E7B" w:rsidP="000C6E7B">
            <w:pPr>
              <w:rPr>
                <w:rFonts w:eastAsia="Calibri"/>
              </w:rPr>
            </w:pPr>
            <w:r w:rsidRPr="000C6E7B">
              <w:rPr>
                <w:rFonts w:eastAsia="Calibri"/>
              </w:rPr>
              <w:t>АО «Сибирская промышленная сетевая компания» (ИНН 4205234208) –  ООО «СибЭнергоТранс - 42» (ИНН 4223086707)</w:t>
            </w:r>
          </w:p>
        </w:tc>
        <w:tc>
          <w:tcPr>
            <w:tcW w:w="732" w:type="pct"/>
            <w:tcBorders>
              <w:top w:val="single" w:sz="4" w:space="0" w:color="auto"/>
              <w:left w:val="single" w:sz="4" w:space="0" w:color="auto"/>
              <w:bottom w:val="single" w:sz="4" w:space="0" w:color="auto"/>
              <w:right w:val="single" w:sz="4" w:space="0" w:color="auto"/>
            </w:tcBorders>
            <w:noWrap/>
            <w:vAlign w:val="center"/>
            <w:hideMark/>
          </w:tcPr>
          <w:p w14:paraId="58B11988" w14:textId="77777777" w:rsidR="000C6E7B" w:rsidRPr="000C6E7B" w:rsidRDefault="000C6E7B" w:rsidP="000C6E7B">
            <w:pPr>
              <w:jc w:val="center"/>
              <w:rPr>
                <w:rFonts w:eastAsia="Calibri"/>
                <w:color w:val="FF0000"/>
                <w:sz w:val="22"/>
                <w:szCs w:val="22"/>
              </w:rPr>
            </w:pPr>
            <w:r w:rsidRPr="000C6E7B">
              <w:rPr>
                <w:rFonts w:eastAsia="Calibri"/>
                <w:color w:val="000000"/>
                <w:sz w:val="22"/>
                <w:szCs w:val="22"/>
                <w:lang w:eastAsia="en-US"/>
              </w:rPr>
              <w:t>0,00100</w:t>
            </w:r>
          </w:p>
        </w:tc>
        <w:tc>
          <w:tcPr>
            <w:tcW w:w="843" w:type="pct"/>
            <w:tcBorders>
              <w:top w:val="single" w:sz="4" w:space="0" w:color="auto"/>
              <w:left w:val="single" w:sz="4" w:space="0" w:color="auto"/>
              <w:bottom w:val="single" w:sz="4" w:space="0" w:color="auto"/>
              <w:right w:val="single" w:sz="4" w:space="0" w:color="auto"/>
            </w:tcBorders>
            <w:noWrap/>
            <w:vAlign w:val="center"/>
            <w:hideMark/>
          </w:tcPr>
          <w:p w14:paraId="1D2D66F3" w14:textId="77777777" w:rsidR="000C6E7B" w:rsidRPr="000C6E7B" w:rsidRDefault="000C6E7B" w:rsidP="000C6E7B">
            <w:pPr>
              <w:jc w:val="center"/>
              <w:rPr>
                <w:rFonts w:eastAsia="Calibri"/>
                <w:color w:val="FF0000"/>
                <w:sz w:val="22"/>
                <w:szCs w:val="22"/>
              </w:rPr>
            </w:pPr>
            <w:r w:rsidRPr="000C6E7B">
              <w:rPr>
                <w:rFonts w:eastAsia="Calibri"/>
                <w:color w:val="000000"/>
                <w:sz w:val="22"/>
                <w:szCs w:val="22"/>
                <w:lang w:eastAsia="en-US"/>
              </w:rPr>
              <w:t>626,830480</w:t>
            </w:r>
          </w:p>
        </w:tc>
        <w:tc>
          <w:tcPr>
            <w:tcW w:w="701" w:type="pct"/>
            <w:tcBorders>
              <w:top w:val="single" w:sz="4" w:space="0" w:color="auto"/>
              <w:left w:val="single" w:sz="4" w:space="0" w:color="auto"/>
              <w:bottom w:val="single" w:sz="4" w:space="0" w:color="auto"/>
              <w:right w:val="single" w:sz="4" w:space="0" w:color="auto"/>
            </w:tcBorders>
            <w:vAlign w:val="center"/>
            <w:hideMark/>
          </w:tcPr>
          <w:p w14:paraId="71D34B5F" w14:textId="77777777" w:rsidR="000C6E7B" w:rsidRPr="000C6E7B" w:rsidRDefault="000C6E7B" w:rsidP="000C6E7B">
            <w:pPr>
              <w:jc w:val="center"/>
              <w:rPr>
                <w:rFonts w:eastAsia="Calibri"/>
                <w:color w:val="FF0000"/>
                <w:sz w:val="22"/>
                <w:szCs w:val="22"/>
              </w:rPr>
            </w:pPr>
            <w:r w:rsidRPr="000C6E7B">
              <w:rPr>
                <w:rFonts w:eastAsia="Calibri"/>
                <w:color w:val="000000"/>
                <w:sz w:val="22"/>
                <w:szCs w:val="22"/>
                <w:lang w:eastAsia="en-US"/>
              </w:rPr>
              <w:t>0,147400</w:t>
            </w:r>
          </w:p>
        </w:tc>
      </w:tr>
      <w:tr w:rsidR="000C6E7B" w:rsidRPr="000C6E7B" w14:paraId="601A60C9" w14:textId="77777777" w:rsidTr="002D6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8"/>
        </w:trPr>
        <w:tc>
          <w:tcPr>
            <w:tcW w:w="291" w:type="pct"/>
            <w:tcBorders>
              <w:top w:val="single" w:sz="4" w:space="0" w:color="auto"/>
              <w:left w:val="single" w:sz="4" w:space="0" w:color="auto"/>
              <w:bottom w:val="single" w:sz="4" w:space="0" w:color="auto"/>
              <w:right w:val="single" w:sz="4" w:space="0" w:color="auto"/>
            </w:tcBorders>
            <w:noWrap/>
            <w:vAlign w:val="center"/>
            <w:hideMark/>
          </w:tcPr>
          <w:p w14:paraId="4E00F245" w14:textId="77777777" w:rsidR="000C6E7B" w:rsidRPr="000C6E7B" w:rsidRDefault="000C6E7B" w:rsidP="000C6E7B">
            <w:pPr>
              <w:spacing w:after="200" w:line="276" w:lineRule="auto"/>
              <w:jc w:val="center"/>
              <w:rPr>
                <w:rFonts w:eastAsia="Calibri"/>
              </w:rPr>
            </w:pPr>
            <w:r w:rsidRPr="000C6E7B">
              <w:rPr>
                <w:rFonts w:eastAsia="Calibri"/>
              </w:rPr>
              <w:t>39</w:t>
            </w:r>
          </w:p>
        </w:tc>
        <w:tc>
          <w:tcPr>
            <w:tcW w:w="2433" w:type="pct"/>
            <w:tcBorders>
              <w:top w:val="single" w:sz="4" w:space="0" w:color="auto"/>
              <w:left w:val="single" w:sz="4" w:space="0" w:color="auto"/>
              <w:bottom w:val="single" w:sz="4" w:space="0" w:color="auto"/>
              <w:right w:val="single" w:sz="4" w:space="0" w:color="auto"/>
            </w:tcBorders>
            <w:vAlign w:val="center"/>
            <w:hideMark/>
          </w:tcPr>
          <w:p w14:paraId="155B13F1" w14:textId="77777777" w:rsidR="000C6E7B" w:rsidRPr="000C6E7B" w:rsidRDefault="000C6E7B" w:rsidP="000C6E7B">
            <w:pPr>
              <w:rPr>
                <w:rFonts w:eastAsia="Calibri"/>
              </w:rPr>
            </w:pPr>
            <w:r w:rsidRPr="000C6E7B">
              <w:rPr>
                <w:rFonts w:eastAsia="Calibri"/>
              </w:rPr>
              <w:t>АО «Сибирская промышленная сетевая компания» (ИНН 4205234208) – ООО «ЭнергоПаритет» (ИНН 4205262491)</w:t>
            </w:r>
          </w:p>
        </w:tc>
        <w:tc>
          <w:tcPr>
            <w:tcW w:w="732" w:type="pct"/>
            <w:tcBorders>
              <w:top w:val="single" w:sz="4" w:space="0" w:color="auto"/>
              <w:left w:val="single" w:sz="4" w:space="0" w:color="auto"/>
              <w:bottom w:val="single" w:sz="4" w:space="0" w:color="auto"/>
              <w:right w:val="single" w:sz="4" w:space="0" w:color="auto"/>
            </w:tcBorders>
            <w:noWrap/>
            <w:vAlign w:val="center"/>
            <w:hideMark/>
          </w:tcPr>
          <w:p w14:paraId="6218B3FB" w14:textId="77777777" w:rsidR="000C6E7B" w:rsidRPr="000C6E7B" w:rsidRDefault="000C6E7B" w:rsidP="000C6E7B">
            <w:pPr>
              <w:jc w:val="center"/>
              <w:rPr>
                <w:rFonts w:eastAsia="Calibri"/>
                <w:color w:val="FF0000"/>
                <w:sz w:val="22"/>
                <w:szCs w:val="22"/>
              </w:rPr>
            </w:pPr>
            <w:r w:rsidRPr="000C6E7B">
              <w:rPr>
                <w:rFonts w:eastAsia="Calibri"/>
                <w:color w:val="000000"/>
                <w:sz w:val="22"/>
                <w:szCs w:val="22"/>
                <w:lang w:eastAsia="en-US"/>
              </w:rPr>
              <w:t>3,81456</w:t>
            </w:r>
          </w:p>
        </w:tc>
        <w:tc>
          <w:tcPr>
            <w:tcW w:w="843" w:type="pct"/>
            <w:tcBorders>
              <w:top w:val="single" w:sz="4" w:space="0" w:color="auto"/>
              <w:left w:val="single" w:sz="4" w:space="0" w:color="auto"/>
              <w:bottom w:val="single" w:sz="4" w:space="0" w:color="auto"/>
              <w:right w:val="single" w:sz="4" w:space="0" w:color="auto"/>
            </w:tcBorders>
            <w:noWrap/>
            <w:vAlign w:val="center"/>
            <w:hideMark/>
          </w:tcPr>
          <w:p w14:paraId="68BD7D32" w14:textId="77777777" w:rsidR="000C6E7B" w:rsidRPr="000C6E7B" w:rsidRDefault="000C6E7B" w:rsidP="000C6E7B">
            <w:pPr>
              <w:jc w:val="center"/>
              <w:rPr>
                <w:rFonts w:eastAsia="Calibri"/>
                <w:color w:val="FF0000"/>
                <w:sz w:val="22"/>
                <w:szCs w:val="22"/>
              </w:rPr>
            </w:pPr>
            <w:r w:rsidRPr="000C6E7B">
              <w:rPr>
                <w:rFonts w:eastAsia="Calibri"/>
                <w:color w:val="000000"/>
                <w:sz w:val="22"/>
                <w:szCs w:val="22"/>
                <w:lang w:eastAsia="en-US"/>
              </w:rPr>
              <w:t>1 937 783,942815</w:t>
            </w:r>
          </w:p>
        </w:tc>
        <w:tc>
          <w:tcPr>
            <w:tcW w:w="701" w:type="pct"/>
            <w:tcBorders>
              <w:top w:val="single" w:sz="4" w:space="0" w:color="auto"/>
              <w:left w:val="single" w:sz="4" w:space="0" w:color="auto"/>
              <w:bottom w:val="single" w:sz="4" w:space="0" w:color="auto"/>
              <w:right w:val="single" w:sz="4" w:space="0" w:color="auto"/>
            </w:tcBorders>
            <w:vAlign w:val="center"/>
            <w:hideMark/>
          </w:tcPr>
          <w:p w14:paraId="4878DF46" w14:textId="77777777" w:rsidR="000C6E7B" w:rsidRPr="000C6E7B" w:rsidRDefault="000C6E7B" w:rsidP="000C6E7B">
            <w:pPr>
              <w:jc w:val="center"/>
              <w:rPr>
                <w:rFonts w:eastAsia="Calibri"/>
                <w:color w:val="FF0000"/>
                <w:sz w:val="22"/>
                <w:szCs w:val="22"/>
              </w:rPr>
            </w:pPr>
            <w:r w:rsidRPr="000C6E7B">
              <w:rPr>
                <w:rFonts w:eastAsia="Calibri"/>
                <w:color w:val="000000"/>
                <w:sz w:val="22"/>
                <w:szCs w:val="22"/>
                <w:lang w:eastAsia="en-US"/>
              </w:rPr>
              <w:t>562,266415</w:t>
            </w:r>
          </w:p>
        </w:tc>
      </w:tr>
      <w:tr w:rsidR="000C6E7B" w:rsidRPr="000C6E7B" w14:paraId="1BEAA051" w14:textId="77777777" w:rsidTr="002D6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8"/>
        </w:trPr>
        <w:tc>
          <w:tcPr>
            <w:tcW w:w="291" w:type="pct"/>
            <w:tcBorders>
              <w:top w:val="single" w:sz="4" w:space="0" w:color="auto"/>
              <w:left w:val="single" w:sz="4" w:space="0" w:color="auto"/>
              <w:bottom w:val="single" w:sz="4" w:space="0" w:color="auto"/>
              <w:right w:val="single" w:sz="4" w:space="0" w:color="auto"/>
            </w:tcBorders>
            <w:noWrap/>
            <w:vAlign w:val="center"/>
            <w:hideMark/>
          </w:tcPr>
          <w:p w14:paraId="6EFFEF7C" w14:textId="77777777" w:rsidR="000C6E7B" w:rsidRPr="000C6E7B" w:rsidRDefault="000C6E7B" w:rsidP="000C6E7B">
            <w:pPr>
              <w:spacing w:after="200" w:line="276" w:lineRule="auto"/>
              <w:jc w:val="center"/>
              <w:rPr>
                <w:rFonts w:eastAsia="Calibri"/>
              </w:rPr>
            </w:pPr>
            <w:r w:rsidRPr="000C6E7B">
              <w:rPr>
                <w:rFonts w:eastAsia="Calibri"/>
              </w:rPr>
              <w:t>40</w:t>
            </w:r>
          </w:p>
        </w:tc>
        <w:tc>
          <w:tcPr>
            <w:tcW w:w="2433" w:type="pct"/>
            <w:tcBorders>
              <w:top w:val="single" w:sz="4" w:space="0" w:color="auto"/>
              <w:left w:val="single" w:sz="4" w:space="0" w:color="auto"/>
              <w:bottom w:val="single" w:sz="4" w:space="0" w:color="auto"/>
              <w:right w:val="single" w:sz="4" w:space="0" w:color="auto"/>
            </w:tcBorders>
            <w:vAlign w:val="center"/>
            <w:hideMark/>
          </w:tcPr>
          <w:p w14:paraId="6B935A89" w14:textId="77777777" w:rsidR="000C6E7B" w:rsidRPr="000C6E7B" w:rsidRDefault="000C6E7B" w:rsidP="000C6E7B">
            <w:pPr>
              <w:rPr>
                <w:rFonts w:eastAsia="Calibri"/>
              </w:rPr>
            </w:pPr>
            <w:r w:rsidRPr="000C6E7B">
              <w:rPr>
                <w:rFonts w:eastAsia="Calibri"/>
              </w:rPr>
              <w:t xml:space="preserve">ООО «СибЭнергоТранс - 42» (ИНН 4223086707) – </w:t>
            </w:r>
            <w:r w:rsidRPr="000C6E7B">
              <w:rPr>
                <w:rFonts w:eastAsia="Calibri"/>
                <w:bCs/>
              </w:rPr>
              <w:t>ПАО «Россети Сибирь»</w:t>
            </w:r>
            <w:r w:rsidRPr="000C6E7B">
              <w:rPr>
                <w:rFonts w:eastAsia="Calibri"/>
                <w:lang w:eastAsia="en-US"/>
              </w:rPr>
              <w:t xml:space="preserve"> (филиал </w:t>
            </w:r>
            <w:r w:rsidRPr="000C6E7B">
              <w:rPr>
                <w:rFonts w:eastAsia="Calibri"/>
                <w:bCs/>
              </w:rPr>
              <w:t>ПАО «Россети Сибирь» - «Кузбассэнерго - РЭС» (ИНН 2460069527)</w:t>
            </w:r>
          </w:p>
        </w:tc>
        <w:tc>
          <w:tcPr>
            <w:tcW w:w="732" w:type="pct"/>
            <w:tcBorders>
              <w:top w:val="single" w:sz="4" w:space="0" w:color="auto"/>
              <w:left w:val="single" w:sz="4" w:space="0" w:color="auto"/>
              <w:bottom w:val="single" w:sz="4" w:space="0" w:color="auto"/>
              <w:right w:val="single" w:sz="4" w:space="0" w:color="auto"/>
            </w:tcBorders>
            <w:noWrap/>
            <w:vAlign w:val="center"/>
            <w:hideMark/>
          </w:tcPr>
          <w:p w14:paraId="0F052897" w14:textId="77777777" w:rsidR="000C6E7B" w:rsidRPr="000C6E7B" w:rsidRDefault="000C6E7B" w:rsidP="000C6E7B">
            <w:pPr>
              <w:jc w:val="center"/>
              <w:rPr>
                <w:rFonts w:eastAsia="Calibri"/>
                <w:color w:val="FF0000"/>
                <w:sz w:val="22"/>
                <w:szCs w:val="22"/>
              </w:rPr>
            </w:pPr>
            <w:r w:rsidRPr="000C6E7B">
              <w:rPr>
                <w:rFonts w:eastAsia="Calibri"/>
                <w:color w:val="000000"/>
                <w:sz w:val="22"/>
                <w:szCs w:val="22"/>
                <w:lang w:eastAsia="en-US"/>
              </w:rPr>
              <w:t>2,09308</w:t>
            </w:r>
          </w:p>
        </w:tc>
        <w:tc>
          <w:tcPr>
            <w:tcW w:w="843" w:type="pct"/>
            <w:tcBorders>
              <w:top w:val="single" w:sz="4" w:space="0" w:color="auto"/>
              <w:left w:val="single" w:sz="4" w:space="0" w:color="auto"/>
              <w:bottom w:val="single" w:sz="4" w:space="0" w:color="auto"/>
              <w:right w:val="single" w:sz="4" w:space="0" w:color="auto"/>
            </w:tcBorders>
            <w:noWrap/>
            <w:vAlign w:val="center"/>
            <w:hideMark/>
          </w:tcPr>
          <w:p w14:paraId="53F2F535" w14:textId="77777777" w:rsidR="000C6E7B" w:rsidRPr="000C6E7B" w:rsidRDefault="000C6E7B" w:rsidP="000C6E7B">
            <w:pPr>
              <w:jc w:val="center"/>
              <w:rPr>
                <w:rFonts w:eastAsia="Calibri"/>
                <w:color w:val="FF0000"/>
                <w:sz w:val="22"/>
                <w:szCs w:val="22"/>
              </w:rPr>
            </w:pPr>
            <w:r w:rsidRPr="000C6E7B">
              <w:rPr>
                <w:rFonts w:eastAsia="Calibri"/>
                <w:color w:val="000000"/>
                <w:sz w:val="22"/>
                <w:szCs w:val="22"/>
                <w:lang w:eastAsia="en-US"/>
              </w:rPr>
              <w:t>1 017 803,203922</w:t>
            </w:r>
          </w:p>
        </w:tc>
        <w:tc>
          <w:tcPr>
            <w:tcW w:w="701" w:type="pct"/>
            <w:tcBorders>
              <w:top w:val="single" w:sz="4" w:space="0" w:color="auto"/>
              <w:left w:val="single" w:sz="4" w:space="0" w:color="auto"/>
              <w:bottom w:val="single" w:sz="4" w:space="0" w:color="auto"/>
              <w:right w:val="single" w:sz="4" w:space="0" w:color="auto"/>
            </w:tcBorders>
            <w:vAlign w:val="center"/>
            <w:hideMark/>
          </w:tcPr>
          <w:p w14:paraId="2AB5CF9E" w14:textId="77777777" w:rsidR="000C6E7B" w:rsidRPr="000C6E7B" w:rsidRDefault="000C6E7B" w:rsidP="000C6E7B">
            <w:pPr>
              <w:jc w:val="center"/>
              <w:rPr>
                <w:rFonts w:eastAsia="Calibri"/>
                <w:color w:val="FF0000"/>
                <w:sz w:val="22"/>
                <w:szCs w:val="22"/>
              </w:rPr>
            </w:pPr>
            <w:r w:rsidRPr="000C6E7B">
              <w:rPr>
                <w:rFonts w:eastAsia="Calibri"/>
                <w:color w:val="000000"/>
                <w:sz w:val="22"/>
                <w:szCs w:val="22"/>
                <w:lang w:eastAsia="en-US"/>
              </w:rPr>
              <w:t>308,520018</w:t>
            </w:r>
          </w:p>
        </w:tc>
      </w:tr>
      <w:tr w:rsidR="000C6E7B" w:rsidRPr="000C6E7B" w14:paraId="20B612C3" w14:textId="77777777" w:rsidTr="002D6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291" w:type="pct"/>
            <w:tcBorders>
              <w:top w:val="single" w:sz="4" w:space="0" w:color="auto"/>
              <w:left w:val="single" w:sz="4" w:space="0" w:color="auto"/>
              <w:bottom w:val="single" w:sz="4" w:space="0" w:color="auto"/>
              <w:right w:val="single" w:sz="4" w:space="0" w:color="auto"/>
            </w:tcBorders>
            <w:noWrap/>
            <w:vAlign w:val="center"/>
            <w:hideMark/>
          </w:tcPr>
          <w:p w14:paraId="1314F495" w14:textId="77777777" w:rsidR="000C6E7B" w:rsidRPr="000C6E7B" w:rsidRDefault="000C6E7B" w:rsidP="000C6E7B">
            <w:pPr>
              <w:spacing w:after="200" w:line="276" w:lineRule="auto"/>
              <w:jc w:val="center"/>
              <w:rPr>
                <w:rFonts w:eastAsia="Calibri"/>
              </w:rPr>
            </w:pPr>
            <w:r w:rsidRPr="000C6E7B">
              <w:rPr>
                <w:rFonts w:eastAsia="Calibri"/>
              </w:rPr>
              <w:t>41</w:t>
            </w:r>
          </w:p>
        </w:tc>
        <w:tc>
          <w:tcPr>
            <w:tcW w:w="2433" w:type="pct"/>
            <w:tcBorders>
              <w:top w:val="single" w:sz="4" w:space="0" w:color="auto"/>
              <w:left w:val="single" w:sz="4" w:space="0" w:color="auto"/>
              <w:bottom w:val="single" w:sz="4" w:space="0" w:color="auto"/>
              <w:right w:val="single" w:sz="4" w:space="0" w:color="auto"/>
            </w:tcBorders>
            <w:vAlign w:val="center"/>
            <w:hideMark/>
          </w:tcPr>
          <w:p w14:paraId="25F7B19A" w14:textId="77777777" w:rsidR="000C6E7B" w:rsidRPr="000C6E7B" w:rsidRDefault="000C6E7B" w:rsidP="000C6E7B">
            <w:pPr>
              <w:rPr>
                <w:rFonts w:eastAsia="Calibri"/>
              </w:rPr>
            </w:pPr>
            <w:r w:rsidRPr="000C6E7B">
              <w:rPr>
                <w:rFonts w:eastAsia="Calibri"/>
              </w:rPr>
              <w:t>ООО «СибЭнергоТранс - 42» (ИНН 4223086707) – ООО «ОЭСК» (ИНН 4223052779)</w:t>
            </w:r>
          </w:p>
        </w:tc>
        <w:tc>
          <w:tcPr>
            <w:tcW w:w="732" w:type="pct"/>
            <w:tcBorders>
              <w:top w:val="single" w:sz="4" w:space="0" w:color="auto"/>
              <w:left w:val="single" w:sz="4" w:space="0" w:color="auto"/>
              <w:bottom w:val="single" w:sz="4" w:space="0" w:color="auto"/>
              <w:right w:val="single" w:sz="4" w:space="0" w:color="auto"/>
            </w:tcBorders>
            <w:noWrap/>
            <w:vAlign w:val="center"/>
            <w:hideMark/>
          </w:tcPr>
          <w:p w14:paraId="2A6520A3" w14:textId="77777777" w:rsidR="000C6E7B" w:rsidRPr="000C6E7B" w:rsidRDefault="000C6E7B" w:rsidP="000C6E7B">
            <w:pPr>
              <w:jc w:val="center"/>
              <w:rPr>
                <w:rFonts w:eastAsia="Calibri"/>
                <w:color w:val="FF0000"/>
                <w:sz w:val="22"/>
                <w:szCs w:val="22"/>
              </w:rPr>
            </w:pPr>
            <w:r w:rsidRPr="000C6E7B">
              <w:rPr>
                <w:rFonts w:eastAsia="Calibri"/>
                <w:color w:val="000000"/>
                <w:sz w:val="22"/>
                <w:szCs w:val="22"/>
                <w:lang w:eastAsia="en-US"/>
              </w:rPr>
              <w:t>0,00100</w:t>
            </w:r>
          </w:p>
        </w:tc>
        <w:tc>
          <w:tcPr>
            <w:tcW w:w="843" w:type="pct"/>
            <w:tcBorders>
              <w:top w:val="single" w:sz="4" w:space="0" w:color="auto"/>
              <w:left w:val="single" w:sz="4" w:space="0" w:color="auto"/>
              <w:bottom w:val="single" w:sz="4" w:space="0" w:color="auto"/>
              <w:right w:val="single" w:sz="4" w:space="0" w:color="auto"/>
            </w:tcBorders>
            <w:noWrap/>
            <w:vAlign w:val="center"/>
            <w:hideMark/>
          </w:tcPr>
          <w:p w14:paraId="04A1CFD4" w14:textId="77777777" w:rsidR="000C6E7B" w:rsidRPr="000C6E7B" w:rsidRDefault="000C6E7B" w:rsidP="000C6E7B">
            <w:pPr>
              <w:jc w:val="center"/>
              <w:rPr>
                <w:rFonts w:eastAsia="Calibri"/>
                <w:color w:val="FF0000"/>
                <w:sz w:val="22"/>
                <w:szCs w:val="22"/>
              </w:rPr>
            </w:pPr>
            <w:r w:rsidRPr="000C6E7B">
              <w:rPr>
                <w:rFonts w:eastAsia="Calibri"/>
                <w:color w:val="000000"/>
                <w:sz w:val="22"/>
                <w:szCs w:val="22"/>
                <w:lang w:eastAsia="en-US"/>
              </w:rPr>
              <w:t>468,850476</w:t>
            </w:r>
          </w:p>
        </w:tc>
        <w:tc>
          <w:tcPr>
            <w:tcW w:w="701" w:type="pct"/>
            <w:tcBorders>
              <w:top w:val="single" w:sz="4" w:space="0" w:color="auto"/>
              <w:left w:val="single" w:sz="4" w:space="0" w:color="auto"/>
              <w:bottom w:val="single" w:sz="4" w:space="0" w:color="auto"/>
              <w:right w:val="single" w:sz="4" w:space="0" w:color="auto"/>
            </w:tcBorders>
            <w:vAlign w:val="center"/>
            <w:hideMark/>
          </w:tcPr>
          <w:p w14:paraId="4EAEBDD9" w14:textId="77777777" w:rsidR="000C6E7B" w:rsidRPr="000C6E7B" w:rsidRDefault="000C6E7B" w:rsidP="000C6E7B">
            <w:pPr>
              <w:jc w:val="center"/>
              <w:rPr>
                <w:rFonts w:eastAsia="Calibri"/>
                <w:color w:val="FF0000"/>
                <w:sz w:val="22"/>
                <w:szCs w:val="22"/>
              </w:rPr>
            </w:pPr>
            <w:r w:rsidRPr="000C6E7B">
              <w:rPr>
                <w:rFonts w:eastAsia="Calibri"/>
                <w:color w:val="000000"/>
                <w:sz w:val="22"/>
                <w:szCs w:val="22"/>
                <w:lang w:eastAsia="en-US"/>
              </w:rPr>
              <w:t>0,147400</w:t>
            </w:r>
          </w:p>
        </w:tc>
      </w:tr>
      <w:tr w:rsidR="000C6E7B" w:rsidRPr="000C6E7B" w14:paraId="78337EC5" w14:textId="77777777" w:rsidTr="002D6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9"/>
        </w:trPr>
        <w:tc>
          <w:tcPr>
            <w:tcW w:w="291" w:type="pct"/>
            <w:tcBorders>
              <w:top w:val="single" w:sz="4" w:space="0" w:color="auto"/>
              <w:left w:val="single" w:sz="4" w:space="0" w:color="auto"/>
              <w:bottom w:val="single" w:sz="4" w:space="0" w:color="auto"/>
              <w:right w:val="single" w:sz="4" w:space="0" w:color="auto"/>
            </w:tcBorders>
            <w:noWrap/>
            <w:vAlign w:val="center"/>
            <w:hideMark/>
          </w:tcPr>
          <w:p w14:paraId="03FA9005" w14:textId="77777777" w:rsidR="000C6E7B" w:rsidRPr="000C6E7B" w:rsidRDefault="000C6E7B" w:rsidP="000C6E7B">
            <w:pPr>
              <w:spacing w:after="200" w:line="276" w:lineRule="auto"/>
              <w:jc w:val="center"/>
              <w:rPr>
                <w:rFonts w:eastAsia="Calibri"/>
              </w:rPr>
            </w:pPr>
            <w:r w:rsidRPr="000C6E7B">
              <w:rPr>
                <w:rFonts w:eastAsia="Calibri"/>
              </w:rPr>
              <w:t>42</w:t>
            </w:r>
          </w:p>
        </w:tc>
        <w:tc>
          <w:tcPr>
            <w:tcW w:w="2433" w:type="pct"/>
            <w:tcBorders>
              <w:top w:val="single" w:sz="4" w:space="0" w:color="auto"/>
              <w:left w:val="single" w:sz="4" w:space="0" w:color="auto"/>
              <w:bottom w:val="single" w:sz="4" w:space="0" w:color="auto"/>
              <w:right w:val="single" w:sz="4" w:space="0" w:color="auto"/>
            </w:tcBorders>
            <w:vAlign w:val="center"/>
            <w:hideMark/>
          </w:tcPr>
          <w:p w14:paraId="3E73C6BD" w14:textId="77777777" w:rsidR="000C6E7B" w:rsidRPr="000C6E7B" w:rsidRDefault="000C6E7B" w:rsidP="000C6E7B">
            <w:pPr>
              <w:rPr>
                <w:rFonts w:eastAsia="Calibri"/>
              </w:rPr>
            </w:pPr>
            <w:r w:rsidRPr="000C6E7B">
              <w:rPr>
                <w:rFonts w:eastAsia="Calibri"/>
              </w:rPr>
              <w:t>ООО «СибЭнергоТранс - 42» (ИНН 4223086707) – ОАО «РЖД» (Западно-Сибирская дирекция по энергообеспечению – СП Трансэнерго - филиала ОАО «РЖД») (ИНН 7708503727)</w:t>
            </w:r>
          </w:p>
        </w:tc>
        <w:tc>
          <w:tcPr>
            <w:tcW w:w="732" w:type="pct"/>
            <w:tcBorders>
              <w:top w:val="single" w:sz="4" w:space="0" w:color="auto"/>
              <w:left w:val="single" w:sz="4" w:space="0" w:color="auto"/>
              <w:bottom w:val="single" w:sz="4" w:space="0" w:color="auto"/>
              <w:right w:val="single" w:sz="4" w:space="0" w:color="auto"/>
            </w:tcBorders>
            <w:noWrap/>
            <w:vAlign w:val="center"/>
            <w:hideMark/>
          </w:tcPr>
          <w:p w14:paraId="7A9C1FF7" w14:textId="77777777" w:rsidR="000C6E7B" w:rsidRPr="000C6E7B" w:rsidRDefault="000C6E7B" w:rsidP="000C6E7B">
            <w:pPr>
              <w:jc w:val="center"/>
              <w:rPr>
                <w:rFonts w:eastAsia="Calibri"/>
                <w:color w:val="FF0000"/>
                <w:sz w:val="22"/>
                <w:szCs w:val="22"/>
              </w:rPr>
            </w:pPr>
            <w:r w:rsidRPr="000C6E7B">
              <w:rPr>
                <w:rFonts w:eastAsia="Calibri"/>
                <w:color w:val="000000"/>
                <w:sz w:val="22"/>
                <w:szCs w:val="22"/>
                <w:lang w:eastAsia="en-US"/>
              </w:rPr>
              <w:t>0,00010</w:t>
            </w:r>
          </w:p>
        </w:tc>
        <w:tc>
          <w:tcPr>
            <w:tcW w:w="843" w:type="pct"/>
            <w:tcBorders>
              <w:top w:val="single" w:sz="4" w:space="0" w:color="auto"/>
              <w:left w:val="single" w:sz="4" w:space="0" w:color="auto"/>
              <w:bottom w:val="single" w:sz="4" w:space="0" w:color="auto"/>
              <w:right w:val="single" w:sz="4" w:space="0" w:color="auto"/>
            </w:tcBorders>
            <w:noWrap/>
            <w:vAlign w:val="center"/>
            <w:hideMark/>
          </w:tcPr>
          <w:p w14:paraId="528348BB" w14:textId="77777777" w:rsidR="000C6E7B" w:rsidRPr="000C6E7B" w:rsidRDefault="000C6E7B" w:rsidP="000C6E7B">
            <w:pPr>
              <w:jc w:val="center"/>
              <w:rPr>
                <w:rFonts w:eastAsia="Calibri"/>
                <w:color w:val="FF0000"/>
                <w:sz w:val="22"/>
                <w:szCs w:val="22"/>
              </w:rPr>
            </w:pPr>
            <w:r w:rsidRPr="000C6E7B">
              <w:rPr>
                <w:rFonts w:eastAsia="Calibri"/>
                <w:color w:val="000000"/>
                <w:sz w:val="22"/>
                <w:szCs w:val="22"/>
                <w:lang w:eastAsia="en-US"/>
              </w:rPr>
              <w:t>39,422093</w:t>
            </w:r>
          </w:p>
        </w:tc>
        <w:tc>
          <w:tcPr>
            <w:tcW w:w="701" w:type="pct"/>
            <w:tcBorders>
              <w:top w:val="single" w:sz="4" w:space="0" w:color="auto"/>
              <w:left w:val="single" w:sz="4" w:space="0" w:color="auto"/>
              <w:bottom w:val="single" w:sz="4" w:space="0" w:color="auto"/>
              <w:right w:val="single" w:sz="4" w:space="0" w:color="auto"/>
            </w:tcBorders>
            <w:vAlign w:val="center"/>
            <w:hideMark/>
          </w:tcPr>
          <w:p w14:paraId="118A0D78" w14:textId="77777777" w:rsidR="000C6E7B" w:rsidRPr="000C6E7B" w:rsidRDefault="000C6E7B" w:rsidP="000C6E7B">
            <w:pPr>
              <w:jc w:val="center"/>
              <w:rPr>
                <w:rFonts w:eastAsia="Calibri"/>
                <w:color w:val="FF0000"/>
                <w:sz w:val="22"/>
                <w:szCs w:val="22"/>
              </w:rPr>
            </w:pPr>
            <w:r w:rsidRPr="000C6E7B">
              <w:rPr>
                <w:rFonts w:eastAsia="Calibri"/>
                <w:color w:val="000000"/>
                <w:sz w:val="22"/>
                <w:szCs w:val="22"/>
                <w:lang w:eastAsia="en-US"/>
              </w:rPr>
              <w:t>0,014740</w:t>
            </w:r>
          </w:p>
        </w:tc>
      </w:tr>
      <w:tr w:rsidR="000C6E7B" w:rsidRPr="000C6E7B" w14:paraId="4AF11853" w14:textId="77777777" w:rsidTr="002D6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291" w:type="pct"/>
            <w:tcBorders>
              <w:top w:val="single" w:sz="4" w:space="0" w:color="auto"/>
              <w:left w:val="single" w:sz="4" w:space="0" w:color="auto"/>
              <w:bottom w:val="single" w:sz="4" w:space="0" w:color="auto"/>
              <w:right w:val="single" w:sz="4" w:space="0" w:color="auto"/>
            </w:tcBorders>
            <w:noWrap/>
            <w:vAlign w:val="center"/>
            <w:hideMark/>
          </w:tcPr>
          <w:p w14:paraId="6A934506" w14:textId="77777777" w:rsidR="000C6E7B" w:rsidRPr="000C6E7B" w:rsidRDefault="000C6E7B" w:rsidP="000C6E7B">
            <w:pPr>
              <w:spacing w:after="200" w:line="276" w:lineRule="auto"/>
              <w:jc w:val="center"/>
              <w:rPr>
                <w:rFonts w:eastAsia="Calibri"/>
              </w:rPr>
            </w:pPr>
            <w:r w:rsidRPr="000C6E7B">
              <w:rPr>
                <w:rFonts w:eastAsia="Calibri"/>
              </w:rPr>
              <w:lastRenderedPageBreak/>
              <w:t>43</w:t>
            </w:r>
          </w:p>
        </w:tc>
        <w:tc>
          <w:tcPr>
            <w:tcW w:w="2433" w:type="pct"/>
            <w:tcBorders>
              <w:top w:val="single" w:sz="4" w:space="0" w:color="auto"/>
              <w:left w:val="single" w:sz="4" w:space="0" w:color="auto"/>
              <w:bottom w:val="single" w:sz="4" w:space="0" w:color="auto"/>
              <w:right w:val="single" w:sz="4" w:space="0" w:color="auto"/>
            </w:tcBorders>
            <w:vAlign w:val="center"/>
            <w:hideMark/>
          </w:tcPr>
          <w:p w14:paraId="2ECBE1F4" w14:textId="77777777" w:rsidR="000C6E7B" w:rsidRPr="000C6E7B" w:rsidRDefault="000C6E7B" w:rsidP="000C6E7B">
            <w:pPr>
              <w:rPr>
                <w:rFonts w:eastAsia="Calibri"/>
              </w:rPr>
            </w:pPr>
            <w:r w:rsidRPr="000C6E7B">
              <w:rPr>
                <w:rFonts w:eastAsia="Calibri"/>
              </w:rPr>
              <w:t>ООО «СибЭнергоТранс - 42» (ИНН 4223086707) – ОАО ХК «СДС-Энерго» (ИНН 4250003450)</w:t>
            </w:r>
          </w:p>
        </w:tc>
        <w:tc>
          <w:tcPr>
            <w:tcW w:w="732" w:type="pct"/>
            <w:tcBorders>
              <w:top w:val="single" w:sz="4" w:space="0" w:color="auto"/>
              <w:left w:val="single" w:sz="4" w:space="0" w:color="auto"/>
              <w:bottom w:val="single" w:sz="4" w:space="0" w:color="auto"/>
              <w:right w:val="single" w:sz="4" w:space="0" w:color="auto"/>
            </w:tcBorders>
            <w:noWrap/>
            <w:vAlign w:val="center"/>
            <w:hideMark/>
          </w:tcPr>
          <w:p w14:paraId="5EA82142" w14:textId="77777777" w:rsidR="000C6E7B" w:rsidRPr="000C6E7B" w:rsidRDefault="000C6E7B" w:rsidP="000C6E7B">
            <w:pPr>
              <w:jc w:val="center"/>
              <w:rPr>
                <w:rFonts w:eastAsia="Calibri"/>
                <w:color w:val="FF0000"/>
                <w:sz w:val="22"/>
                <w:szCs w:val="22"/>
              </w:rPr>
            </w:pPr>
            <w:r w:rsidRPr="000C6E7B">
              <w:rPr>
                <w:rFonts w:eastAsia="Calibri"/>
                <w:color w:val="000000"/>
                <w:sz w:val="22"/>
                <w:szCs w:val="22"/>
                <w:lang w:eastAsia="en-US"/>
              </w:rPr>
              <w:t>0,00100</w:t>
            </w:r>
          </w:p>
        </w:tc>
        <w:tc>
          <w:tcPr>
            <w:tcW w:w="843" w:type="pct"/>
            <w:tcBorders>
              <w:top w:val="single" w:sz="4" w:space="0" w:color="auto"/>
              <w:left w:val="single" w:sz="4" w:space="0" w:color="auto"/>
              <w:bottom w:val="single" w:sz="4" w:space="0" w:color="auto"/>
              <w:right w:val="single" w:sz="4" w:space="0" w:color="auto"/>
            </w:tcBorders>
            <w:noWrap/>
            <w:vAlign w:val="center"/>
            <w:hideMark/>
          </w:tcPr>
          <w:p w14:paraId="7310D616" w14:textId="77777777" w:rsidR="000C6E7B" w:rsidRPr="000C6E7B" w:rsidRDefault="000C6E7B" w:rsidP="000C6E7B">
            <w:pPr>
              <w:jc w:val="center"/>
              <w:rPr>
                <w:rFonts w:eastAsia="Calibri"/>
                <w:color w:val="FF0000"/>
                <w:sz w:val="22"/>
                <w:szCs w:val="22"/>
              </w:rPr>
            </w:pPr>
            <w:r w:rsidRPr="000C6E7B">
              <w:rPr>
                <w:rFonts w:eastAsia="Calibri"/>
                <w:color w:val="000000"/>
                <w:sz w:val="22"/>
                <w:szCs w:val="22"/>
                <w:lang w:eastAsia="en-US"/>
              </w:rPr>
              <w:t>588,554905</w:t>
            </w:r>
          </w:p>
        </w:tc>
        <w:tc>
          <w:tcPr>
            <w:tcW w:w="701" w:type="pct"/>
            <w:tcBorders>
              <w:top w:val="single" w:sz="4" w:space="0" w:color="auto"/>
              <w:left w:val="single" w:sz="4" w:space="0" w:color="auto"/>
              <w:bottom w:val="single" w:sz="4" w:space="0" w:color="auto"/>
              <w:right w:val="single" w:sz="4" w:space="0" w:color="auto"/>
            </w:tcBorders>
            <w:vAlign w:val="center"/>
            <w:hideMark/>
          </w:tcPr>
          <w:p w14:paraId="67F20685" w14:textId="77777777" w:rsidR="000C6E7B" w:rsidRPr="000C6E7B" w:rsidRDefault="000C6E7B" w:rsidP="000C6E7B">
            <w:pPr>
              <w:jc w:val="center"/>
              <w:rPr>
                <w:rFonts w:eastAsia="Calibri"/>
                <w:color w:val="FF0000"/>
                <w:sz w:val="22"/>
                <w:szCs w:val="22"/>
              </w:rPr>
            </w:pPr>
            <w:r w:rsidRPr="000C6E7B">
              <w:rPr>
                <w:rFonts w:eastAsia="Calibri"/>
                <w:color w:val="000000"/>
                <w:sz w:val="22"/>
                <w:szCs w:val="22"/>
                <w:lang w:eastAsia="en-US"/>
              </w:rPr>
              <w:t>0,147400</w:t>
            </w:r>
          </w:p>
        </w:tc>
      </w:tr>
      <w:tr w:rsidR="000C6E7B" w:rsidRPr="000C6E7B" w14:paraId="4519D896" w14:textId="77777777" w:rsidTr="002D6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4"/>
        </w:trPr>
        <w:tc>
          <w:tcPr>
            <w:tcW w:w="291" w:type="pct"/>
            <w:tcBorders>
              <w:top w:val="single" w:sz="4" w:space="0" w:color="auto"/>
              <w:left w:val="single" w:sz="4" w:space="0" w:color="auto"/>
              <w:bottom w:val="single" w:sz="4" w:space="0" w:color="auto"/>
              <w:right w:val="single" w:sz="4" w:space="0" w:color="auto"/>
            </w:tcBorders>
            <w:noWrap/>
            <w:vAlign w:val="center"/>
            <w:hideMark/>
          </w:tcPr>
          <w:p w14:paraId="1E3EF33C" w14:textId="77777777" w:rsidR="000C6E7B" w:rsidRPr="000C6E7B" w:rsidRDefault="000C6E7B" w:rsidP="000C6E7B">
            <w:pPr>
              <w:spacing w:after="200" w:line="276" w:lineRule="auto"/>
              <w:jc w:val="center"/>
              <w:rPr>
                <w:rFonts w:eastAsia="Calibri"/>
              </w:rPr>
            </w:pPr>
            <w:r w:rsidRPr="000C6E7B">
              <w:rPr>
                <w:rFonts w:eastAsia="Calibri"/>
              </w:rPr>
              <w:t>44</w:t>
            </w:r>
          </w:p>
        </w:tc>
        <w:tc>
          <w:tcPr>
            <w:tcW w:w="2433" w:type="pct"/>
            <w:tcBorders>
              <w:top w:val="single" w:sz="4" w:space="0" w:color="auto"/>
              <w:left w:val="single" w:sz="4" w:space="0" w:color="auto"/>
              <w:bottom w:val="single" w:sz="4" w:space="0" w:color="auto"/>
              <w:right w:val="single" w:sz="4" w:space="0" w:color="auto"/>
            </w:tcBorders>
            <w:vAlign w:val="center"/>
            <w:hideMark/>
          </w:tcPr>
          <w:p w14:paraId="7005F86B" w14:textId="77777777" w:rsidR="000C6E7B" w:rsidRPr="000C6E7B" w:rsidRDefault="000C6E7B" w:rsidP="000C6E7B">
            <w:pPr>
              <w:rPr>
                <w:rFonts w:eastAsia="Calibri"/>
              </w:rPr>
            </w:pPr>
            <w:r w:rsidRPr="000C6E7B">
              <w:rPr>
                <w:rFonts w:eastAsia="Calibri"/>
              </w:rPr>
              <w:t xml:space="preserve">АО «Специализированная шахтная энергомеханическая компания» (ИНН 4208003209) – </w:t>
            </w:r>
            <w:r w:rsidRPr="000C6E7B">
              <w:rPr>
                <w:rFonts w:eastAsia="Calibri"/>
                <w:bCs/>
              </w:rPr>
              <w:t>ПАО «Россети Сибирь»</w:t>
            </w:r>
            <w:r w:rsidRPr="000C6E7B">
              <w:rPr>
                <w:rFonts w:eastAsia="Calibri"/>
                <w:lang w:eastAsia="en-US"/>
              </w:rPr>
              <w:t xml:space="preserve"> (филиал </w:t>
            </w:r>
            <w:r w:rsidRPr="000C6E7B">
              <w:rPr>
                <w:rFonts w:eastAsia="Calibri"/>
                <w:bCs/>
              </w:rPr>
              <w:t>ПАО «Россети Сибирь» - «Кузбассэнерго - РЭС» (ИНН 2460069527)</w:t>
            </w:r>
          </w:p>
        </w:tc>
        <w:tc>
          <w:tcPr>
            <w:tcW w:w="732" w:type="pct"/>
            <w:tcBorders>
              <w:top w:val="single" w:sz="4" w:space="0" w:color="auto"/>
              <w:left w:val="single" w:sz="4" w:space="0" w:color="auto"/>
              <w:bottom w:val="single" w:sz="4" w:space="0" w:color="auto"/>
              <w:right w:val="single" w:sz="4" w:space="0" w:color="auto"/>
            </w:tcBorders>
            <w:noWrap/>
            <w:vAlign w:val="center"/>
            <w:hideMark/>
          </w:tcPr>
          <w:p w14:paraId="301826D8" w14:textId="77777777" w:rsidR="000C6E7B" w:rsidRPr="000C6E7B" w:rsidRDefault="000C6E7B" w:rsidP="000C6E7B">
            <w:pPr>
              <w:jc w:val="center"/>
              <w:rPr>
                <w:rFonts w:eastAsia="Calibri"/>
                <w:color w:val="FF0000"/>
                <w:sz w:val="22"/>
                <w:szCs w:val="22"/>
              </w:rPr>
            </w:pPr>
            <w:r w:rsidRPr="000C6E7B">
              <w:rPr>
                <w:rFonts w:eastAsia="Calibri"/>
                <w:color w:val="000000"/>
                <w:sz w:val="22"/>
                <w:szCs w:val="22"/>
                <w:lang w:eastAsia="en-US"/>
              </w:rPr>
              <w:t>1,46641</w:t>
            </w:r>
          </w:p>
        </w:tc>
        <w:tc>
          <w:tcPr>
            <w:tcW w:w="843" w:type="pct"/>
            <w:tcBorders>
              <w:top w:val="single" w:sz="4" w:space="0" w:color="auto"/>
              <w:left w:val="single" w:sz="4" w:space="0" w:color="auto"/>
              <w:bottom w:val="single" w:sz="4" w:space="0" w:color="auto"/>
              <w:right w:val="single" w:sz="4" w:space="0" w:color="auto"/>
            </w:tcBorders>
            <w:noWrap/>
            <w:vAlign w:val="center"/>
            <w:hideMark/>
          </w:tcPr>
          <w:p w14:paraId="2996FD9E" w14:textId="77777777" w:rsidR="000C6E7B" w:rsidRPr="000C6E7B" w:rsidRDefault="000C6E7B" w:rsidP="000C6E7B">
            <w:pPr>
              <w:jc w:val="center"/>
              <w:rPr>
                <w:rFonts w:eastAsia="Calibri"/>
                <w:color w:val="FF0000"/>
                <w:sz w:val="22"/>
                <w:szCs w:val="22"/>
              </w:rPr>
            </w:pPr>
            <w:r w:rsidRPr="000C6E7B">
              <w:rPr>
                <w:rFonts w:eastAsia="Calibri"/>
                <w:color w:val="000000"/>
                <w:sz w:val="22"/>
                <w:szCs w:val="22"/>
                <w:lang w:eastAsia="en-US"/>
              </w:rPr>
              <w:t>752 689,788263</w:t>
            </w:r>
          </w:p>
        </w:tc>
        <w:tc>
          <w:tcPr>
            <w:tcW w:w="701" w:type="pct"/>
            <w:tcBorders>
              <w:top w:val="single" w:sz="4" w:space="0" w:color="auto"/>
              <w:left w:val="single" w:sz="4" w:space="0" w:color="auto"/>
              <w:bottom w:val="single" w:sz="4" w:space="0" w:color="auto"/>
              <w:right w:val="single" w:sz="4" w:space="0" w:color="auto"/>
            </w:tcBorders>
            <w:vAlign w:val="center"/>
            <w:hideMark/>
          </w:tcPr>
          <w:p w14:paraId="208C6560" w14:textId="77777777" w:rsidR="000C6E7B" w:rsidRPr="000C6E7B" w:rsidRDefault="000C6E7B" w:rsidP="000C6E7B">
            <w:pPr>
              <w:jc w:val="center"/>
              <w:rPr>
                <w:rFonts w:eastAsia="Calibri"/>
                <w:color w:val="FF0000"/>
                <w:sz w:val="22"/>
                <w:szCs w:val="22"/>
              </w:rPr>
            </w:pPr>
            <w:r w:rsidRPr="000C6E7B">
              <w:rPr>
                <w:rFonts w:eastAsia="Calibri"/>
                <w:color w:val="000000"/>
                <w:sz w:val="22"/>
                <w:szCs w:val="22"/>
                <w:lang w:eastAsia="en-US"/>
              </w:rPr>
              <w:t>216,149301</w:t>
            </w:r>
          </w:p>
        </w:tc>
      </w:tr>
      <w:tr w:rsidR="000C6E7B" w:rsidRPr="000C6E7B" w14:paraId="3BB7438F" w14:textId="77777777" w:rsidTr="002D6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291" w:type="pct"/>
            <w:tcBorders>
              <w:top w:val="single" w:sz="4" w:space="0" w:color="auto"/>
              <w:left w:val="single" w:sz="4" w:space="0" w:color="auto"/>
              <w:bottom w:val="single" w:sz="4" w:space="0" w:color="auto"/>
              <w:right w:val="single" w:sz="4" w:space="0" w:color="auto"/>
            </w:tcBorders>
            <w:noWrap/>
            <w:vAlign w:val="center"/>
            <w:hideMark/>
          </w:tcPr>
          <w:p w14:paraId="0B96BBA0" w14:textId="77777777" w:rsidR="000C6E7B" w:rsidRPr="000C6E7B" w:rsidRDefault="000C6E7B" w:rsidP="000C6E7B">
            <w:pPr>
              <w:spacing w:after="200" w:line="276" w:lineRule="auto"/>
              <w:jc w:val="center"/>
              <w:rPr>
                <w:rFonts w:eastAsia="Calibri"/>
              </w:rPr>
            </w:pPr>
            <w:r w:rsidRPr="000C6E7B">
              <w:rPr>
                <w:rFonts w:eastAsia="Calibri"/>
              </w:rPr>
              <w:t>45</w:t>
            </w:r>
          </w:p>
        </w:tc>
        <w:tc>
          <w:tcPr>
            <w:tcW w:w="2433" w:type="pct"/>
            <w:tcBorders>
              <w:top w:val="single" w:sz="4" w:space="0" w:color="auto"/>
              <w:left w:val="single" w:sz="4" w:space="0" w:color="auto"/>
              <w:bottom w:val="single" w:sz="4" w:space="0" w:color="auto"/>
              <w:right w:val="single" w:sz="4" w:space="0" w:color="auto"/>
            </w:tcBorders>
            <w:vAlign w:val="center"/>
            <w:hideMark/>
          </w:tcPr>
          <w:p w14:paraId="30A8A764" w14:textId="77777777" w:rsidR="000C6E7B" w:rsidRPr="000C6E7B" w:rsidRDefault="000C6E7B" w:rsidP="000C6E7B">
            <w:pPr>
              <w:rPr>
                <w:rFonts w:eastAsia="Calibri"/>
              </w:rPr>
            </w:pPr>
            <w:r w:rsidRPr="000C6E7B">
              <w:rPr>
                <w:rFonts w:eastAsia="Calibri"/>
              </w:rPr>
              <w:t>ООО «Территориальная сетевая организация «Сибирь» (ИНН 4205282579) – ООО «Кузбасская энергосетевая компания» (ИНН 4205109750)</w:t>
            </w:r>
          </w:p>
        </w:tc>
        <w:tc>
          <w:tcPr>
            <w:tcW w:w="732" w:type="pct"/>
            <w:tcBorders>
              <w:top w:val="single" w:sz="4" w:space="0" w:color="auto"/>
              <w:left w:val="single" w:sz="4" w:space="0" w:color="auto"/>
              <w:bottom w:val="single" w:sz="4" w:space="0" w:color="auto"/>
              <w:right w:val="single" w:sz="4" w:space="0" w:color="auto"/>
            </w:tcBorders>
            <w:noWrap/>
            <w:vAlign w:val="center"/>
            <w:hideMark/>
          </w:tcPr>
          <w:p w14:paraId="512A7EFE" w14:textId="77777777" w:rsidR="000C6E7B" w:rsidRPr="000C6E7B" w:rsidRDefault="000C6E7B" w:rsidP="000C6E7B">
            <w:pPr>
              <w:jc w:val="center"/>
              <w:rPr>
                <w:rFonts w:eastAsia="Calibri"/>
                <w:color w:val="FF0000"/>
                <w:sz w:val="22"/>
                <w:szCs w:val="22"/>
              </w:rPr>
            </w:pPr>
            <w:r w:rsidRPr="000C6E7B">
              <w:rPr>
                <w:rFonts w:eastAsia="Calibri"/>
                <w:color w:val="000000"/>
                <w:sz w:val="22"/>
                <w:szCs w:val="22"/>
                <w:lang w:eastAsia="en-US"/>
              </w:rPr>
              <w:t>1,20597</w:t>
            </w:r>
          </w:p>
        </w:tc>
        <w:tc>
          <w:tcPr>
            <w:tcW w:w="843" w:type="pct"/>
            <w:tcBorders>
              <w:top w:val="single" w:sz="4" w:space="0" w:color="auto"/>
              <w:left w:val="single" w:sz="4" w:space="0" w:color="auto"/>
              <w:bottom w:val="single" w:sz="4" w:space="0" w:color="auto"/>
              <w:right w:val="single" w:sz="4" w:space="0" w:color="auto"/>
            </w:tcBorders>
            <w:noWrap/>
            <w:vAlign w:val="center"/>
            <w:hideMark/>
          </w:tcPr>
          <w:p w14:paraId="6656C40B" w14:textId="77777777" w:rsidR="000C6E7B" w:rsidRPr="000C6E7B" w:rsidRDefault="000C6E7B" w:rsidP="000C6E7B">
            <w:pPr>
              <w:jc w:val="center"/>
              <w:rPr>
                <w:rFonts w:eastAsia="Calibri"/>
                <w:color w:val="FF0000"/>
                <w:sz w:val="22"/>
                <w:szCs w:val="22"/>
              </w:rPr>
            </w:pPr>
            <w:r w:rsidRPr="000C6E7B">
              <w:rPr>
                <w:rFonts w:eastAsia="Calibri"/>
                <w:color w:val="000000"/>
                <w:sz w:val="22"/>
                <w:szCs w:val="22"/>
                <w:lang w:eastAsia="en-US"/>
              </w:rPr>
              <w:t>683 747,952989</w:t>
            </w:r>
          </w:p>
        </w:tc>
        <w:tc>
          <w:tcPr>
            <w:tcW w:w="701" w:type="pct"/>
            <w:tcBorders>
              <w:top w:val="single" w:sz="4" w:space="0" w:color="auto"/>
              <w:left w:val="single" w:sz="4" w:space="0" w:color="auto"/>
              <w:bottom w:val="single" w:sz="4" w:space="0" w:color="auto"/>
              <w:right w:val="single" w:sz="4" w:space="0" w:color="auto"/>
            </w:tcBorders>
            <w:vAlign w:val="center"/>
            <w:hideMark/>
          </w:tcPr>
          <w:p w14:paraId="29ABB7CF" w14:textId="77777777" w:rsidR="000C6E7B" w:rsidRPr="000C6E7B" w:rsidRDefault="000C6E7B" w:rsidP="000C6E7B">
            <w:pPr>
              <w:jc w:val="center"/>
              <w:rPr>
                <w:rFonts w:eastAsia="Calibri"/>
                <w:color w:val="FF0000"/>
                <w:sz w:val="22"/>
                <w:szCs w:val="22"/>
              </w:rPr>
            </w:pPr>
            <w:r w:rsidRPr="000C6E7B">
              <w:rPr>
                <w:rFonts w:eastAsia="Calibri"/>
                <w:color w:val="000000"/>
                <w:sz w:val="22"/>
                <w:szCs w:val="22"/>
                <w:lang w:eastAsia="en-US"/>
              </w:rPr>
              <w:t>177,760540</w:t>
            </w:r>
          </w:p>
        </w:tc>
      </w:tr>
      <w:tr w:rsidR="000C6E7B" w:rsidRPr="000C6E7B" w14:paraId="64D90E28" w14:textId="77777777" w:rsidTr="002D6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28"/>
        </w:trPr>
        <w:tc>
          <w:tcPr>
            <w:tcW w:w="291" w:type="pct"/>
            <w:tcBorders>
              <w:top w:val="single" w:sz="4" w:space="0" w:color="auto"/>
              <w:left w:val="single" w:sz="4" w:space="0" w:color="auto"/>
              <w:bottom w:val="single" w:sz="4" w:space="0" w:color="auto"/>
              <w:right w:val="single" w:sz="4" w:space="0" w:color="auto"/>
            </w:tcBorders>
            <w:noWrap/>
            <w:vAlign w:val="center"/>
            <w:hideMark/>
          </w:tcPr>
          <w:p w14:paraId="00A7AA1B" w14:textId="77777777" w:rsidR="000C6E7B" w:rsidRPr="000C6E7B" w:rsidRDefault="000C6E7B" w:rsidP="000C6E7B">
            <w:pPr>
              <w:spacing w:after="200" w:line="276" w:lineRule="auto"/>
              <w:jc w:val="center"/>
              <w:rPr>
                <w:rFonts w:eastAsia="Calibri"/>
              </w:rPr>
            </w:pPr>
            <w:r w:rsidRPr="000C6E7B">
              <w:rPr>
                <w:rFonts w:eastAsia="Calibri"/>
              </w:rPr>
              <w:t>46</w:t>
            </w:r>
          </w:p>
        </w:tc>
        <w:tc>
          <w:tcPr>
            <w:tcW w:w="2433" w:type="pct"/>
            <w:tcBorders>
              <w:top w:val="single" w:sz="4" w:space="0" w:color="auto"/>
              <w:left w:val="single" w:sz="4" w:space="0" w:color="auto"/>
              <w:bottom w:val="single" w:sz="4" w:space="0" w:color="auto"/>
              <w:right w:val="single" w:sz="4" w:space="0" w:color="auto"/>
            </w:tcBorders>
            <w:vAlign w:val="center"/>
            <w:hideMark/>
          </w:tcPr>
          <w:p w14:paraId="3B358987" w14:textId="77777777" w:rsidR="000C6E7B" w:rsidRPr="000C6E7B" w:rsidRDefault="000C6E7B" w:rsidP="000C6E7B">
            <w:pPr>
              <w:rPr>
                <w:rFonts w:eastAsia="Calibri"/>
              </w:rPr>
            </w:pPr>
            <w:r w:rsidRPr="000C6E7B">
              <w:rPr>
                <w:rFonts w:eastAsia="Calibri"/>
              </w:rPr>
              <w:t xml:space="preserve">ООО «Территориальная сетевая организация «Сибирь» (ИНН 4205282579) – </w:t>
            </w:r>
            <w:r w:rsidRPr="000C6E7B">
              <w:rPr>
                <w:rFonts w:eastAsia="Calibri"/>
                <w:bCs/>
              </w:rPr>
              <w:t>ПАО «Россети Сибирь»</w:t>
            </w:r>
            <w:r w:rsidRPr="000C6E7B">
              <w:rPr>
                <w:rFonts w:eastAsia="Calibri"/>
                <w:lang w:eastAsia="en-US"/>
              </w:rPr>
              <w:t xml:space="preserve"> (филиал </w:t>
            </w:r>
            <w:r w:rsidRPr="000C6E7B">
              <w:rPr>
                <w:rFonts w:eastAsia="Calibri"/>
                <w:bCs/>
              </w:rPr>
              <w:t>ПАО «Россети Сибирь» - «Кузбассэнерго - РЭС» (ИНН 2460069527)</w:t>
            </w:r>
          </w:p>
        </w:tc>
        <w:tc>
          <w:tcPr>
            <w:tcW w:w="732" w:type="pct"/>
            <w:tcBorders>
              <w:top w:val="single" w:sz="4" w:space="0" w:color="auto"/>
              <w:left w:val="single" w:sz="4" w:space="0" w:color="auto"/>
              <w:bottom w:val="single" w:sz="4" w:space="0" w:color="auto"/>
              <w:right w:val="single" w:sz="4" w:space="0" w:color="auto"/>
            </w:tcBorders>
            <w:noWrap/>
            <w:vAlign w:val="center"/>
            <w:hideMark/>
          </w:tcPr>
          <w:p w14:paraId="0FE9D0F8" w14:textId="77777777" w:rsidR="000C6E7B" w:rsidRPr="000C6E7B" w:rsidRDefault="000C6E7B" w:rsidP="000C6E7B">
            <w:pPr>
              <w:jc w:val="center"/>
              <w:rPr>
                <w:rFonts w:eastAsia="Calibri"/>
                <w:color w:val="FF0000"/>
                <w:sz w:val="22"/>
                <w:szCs w:val="22"/>
              </w:rPr>
            </w:pPr>
            <w:r w:rsidRPr="000C6E7B">
              <w:rPr>
                <w:rFonts w:eastAsia="Calibri"/>
                <w:color w:val="000000"/>
                <w:sz w:val="22"/>
                <w:szCs w:val="22"/>
                <w:lang w:eastAsia="en-US"/>
              </w:rPr>
              <w:t>0,00100</w:t>
            </w:r>
          </w:p>
        </w:tc>
        <w:tc>
          <w:tcPr>
            <w:tcW w:w="843" w:type="pct"/>
            <w:tcBorders>
              <w:top w:val="single" w:sz="4" w:space="0" w:color="auto"/>
              <w:left w:val="single" w:sz="4" w:space="0" w:color="auto"/>
              <w:bottom w:val="single" w:sz="4" w:space="0" w:color="auto"/>
              <w:right w:val="single" w:sz="4" w:space="0" w:color="auto"/>
            </w:tcBorders>
            <w:noWrap/>
            <w:vAlign w:val="center"/>
            <w:hideMark/>
          </w:tcPr>
          <w:p w14:paraId="18027FA1" w14:textId="77777777" w:rsidR="000C6E7B" w:rsidRPr="000C6E7B" w:rsidRDefault="000C6E7B" w:rsidP="000C6E7B">
            <w:pPr>
              <w:jc w:val="center"/>
              <w:rPr>
                <w:rFonts w:eastAsia="Calibri"/>
                <w:color w:val="FF0000"/>
                <w:sz w:val="22"/>
                <w:szCs w:val="22"/>
              </w:rPr>
            </w:pPr>
            <w:r w:rsidRPr="000C6E7B">
              <w:rPr>
                <w:rFonts w:eastAsia="Calibri"/>
                <w:color w:val="000000"/>
                <w:sz w:val="22"/>
                <w:szCs w:val="22"/>
                <w:lang w:eastAsia="en-US"/>
              </w:rPr>
              <w:t>497,759752</w:t>
            </w:r>
          </w:p>
        </w:tc>
        <w:tc>
          <w:tcPr>
            <w:tcW w:w="701" w:type="pct"/>
            <w:tcBorders>
              <w:top w:val="single" w:sz="4" w:space="0" w:color="auto"/>
              <w:left w:val="single" w:sz="4" w:space="0" w:color="auto"/>
              <w:bottom w:val="single" w:sz="4" w:space="0" w:color="auto"/>
              <w:right w:val="single" w:sz="4" w:space="0" w:color="auto"/>
            </w:tcBorders>
            <w:vAlign w:val="center"/>
            <w:hideMark/>
          </w:tcPr>
          <w:p w14:paraId="32E70C8B" w14:textId="77777777" w:rsidR="000C6E7B" w:rsidRPr="000C6E7B" w:rsidRDefault="000C6E7B" w:rsidP="000C6E7B">
            <w:pPr>
              <w:jc w:val="center"/>
              <w:rPr>
                <w:rFonts w:eastAsia="Calibri"/>
                <w:color w:val="FF0000"/>
                <w:sz w:val="22"/>
                <w:szCs w:val="22"/>
              </w:rPr>
            </w:pPr>
            <w:r w:rsidRPr="000C6E7B">
              <w:rPr>
                <w:rFonts w:eastAsia="Calibri"/>
                <w:color w:val="000000"/>
                <w:sz w:val="22"/>
                <w:szCs w:val="22"/>
                <w:lang w:eastAsia="en-US"/>
              </w:rPr>
              <w:t>0,147400</w:t>
            </w:r>
          </w:p>
        </w:tc>
      </w:tr>
      <w:tr w:rsidR="000C6E7B" w:rsidRPr="000C6E7B" w14:paraId="493B3285" w14:textId="77777777" w:rsidTr="002D6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291" w:type="pct"/>
            <w:tcBorders>
              <w:top w:val="single" w:sz="4" w:space="0" w:color="auto"/>
              <w:left w:val="single" w:sz="4" w:space="0" w:color="auto"/>
              <w:bottom w:val="single" w:sz="4" w:space="0" w:color="auto"/>
              <w:right w:val="single" w:sz="4" w:space="0" w:color="auto"/>
            </w:tcBorders>
            <w:noWrap/>
            <w:vAlign w:val="center"/>
            <w:hideMark/>
          </w:tcPr>
          <w:p w14:paraId="7600F051" w14:textId="77777777" w:rsidR="000C6E7B" w:rsidRPr="000C6E7B" w:rsidRDefault="000C6E7B" w:rsidP="000C6E7B">
            <w:pPr>
              <w:spacing w:after="200" w:line="276" w:lineRule="auto"/>
              <w:jc w:val="center"/>
              <w:rPr>
                <w:rFonts w:eastAsia="Calibri"/>
              </w:rPr>
            </w:pPr>
            <w:r w:rsidRPr="000C6E7B">
              <w:rPr>
                <w:rFonts w:eastAsia="Calibri"/>
              </w:rPr>
              <w:t>47</w:t>
            </w:r>
          </w:p>
        </w:tc>
        <w:tc>
          <w:tcPr>
            <w:tcW w:w="2433" w:type="pct"/>
            <w:tcBorders>
              <w:top w:val="single" w:sz="4" w:space="0" w:color="auto"/>
              <w:left w:val="single" w:sz="4" w:space="0" w:color="auto"/>
              <w:bottom w:val="single" w:sz="4" w:space="0" w:color="auto"/>
              <w:right w:val="single" w:sz="4" w:space="0" w:color="auto"/>
            </w:tcBorders>
            <w:vAlign w:val="center"/>
            <w:hideMark/>
          </w:tcPr>
          <w:p w14:paraId="1D1040D3" w14:textId="77777777" w:rsidR="000C6E7B" w:rsidRPr="000C6E7B" w:rsidRDefault="000C6E7B" w:rsidP="000C6E7B">
            <w:pPr>
              <w:rPr>
                <w:rFonts w:eastAsia="Calibri"/>
              </w:rPr>
            </w:pPr>
            <w:r w:rsidRPr="000C6E7B">
              <w:rPr>
                <w:rFonts w:eastAsia="Calibri"/>
              </w:rPr>
              <w:t>ООО «Территориальная сетевая организация «Сибирь» (ИНН 4205282579) – ООО «Объединенная компания РУСАЛ Энергосеть» (ИНН 7709806795)</w:t>
            </w:r>
          </w:p>
        </w:tc>
        <w:tc>
          <w:tcPr>
            <w:tcW w:w="732" w:type="pct"/>
            <w:tcBorders>
              <w:top w:val="single" w:sz="4" w:space="0" w:color="auto"/>
              <w:left w:val="single" w:sz="4" w:space="0" w:color="auto"/>
              <w:bottom w:val="single" w:sz="4" w:space="0" w:color="auto"/>
              <w:right w:val="single" w:sz="4" w:space="0" w:color="auto"/>
            </w:tcBorders>
            <w:noWrap/>
            <w:vAlign w:val="center"/>
            <w:hideMark/>
          </w:tcPr>
          <w:p w14:paraId="139399A0" w14:textId="77777777" w:rsidR="000C6E7B" w:rsidRPr="000C6E7B" w:rsidRDefault="000C6E7B" w:rsidP="000C6E7B">
            <w:pPr>
              <w:jc w:val="center"/>
              <w:rPr>
                <w:rFonts w:eastAsia="Calibri"/>
                <w:color w:val="FF0000"/>
                <w:sz w:val="22"/>
                <w:szCs w:val="22"/>
              </w:rPr>
            </w:pPr>
            <w:r w:rsidRPr="000C6E7B">
              <w:rPr>
                <w:rFonts w:eastAsia="Calibri"/>
                <w:color w:val="000000"/>
                <w:sz w:val="22"/>
                <w:szCs w:val="22"/>
                <w:lang w:eastAsia="en-US"/>
              </w:rPr>
              <w:t>0,76407</w:t>
            </w:r>
          </w:p>
        </w:tc>
        <w:tc>
          <w:tcPr>
            <w:tcW w:w="843" w:type="pct"/>
            <w:tcBorders>
              <w:top w:val="single" w:sz="4" w:space="0" w:color="auto"/>
              <w:left w:val="single" w:sz="4" w:space="0" w:color="auto"/>
              <w:bottom w:val="single" w:sz="4" w:space="0" w:color="auto"/>
              <w:right w:val="single" w:sz="4" w:space="0" w:color="auto"/>
            </w:tcBorders>
            <w:noWrap/>
            <w:vAlign w:val="center"/>
            <w:hideMark/>
          </w:tcPr>
          <w:p w14:paraId="207940BB" w14:textId="77777777" w:rsidR="000C6E7B" w:rsidRPr="000C6E7B" w:rsidRDefault="000C6E7B" w:rsidP="000C6E7B">
            <w:pPr>
              <w:jc w:val="center"/>
              <w:rPr>
                <w:rFonts w:eastAsia="Calibri"/>
                <w:color w:val="FF0000"/>
                <w:sz w:val="22"/>
                <w:szCs w:val="22"/>
              </w:rPr>
            </w:pPr>
            <w:r w:rsidRPr="000C6E7B">
              <w:rPr>
                <w:rFonts w:eastAsia="Calibri"/>
                <w:color w:val="000000"/>
                <w:sz w:val="22"/>
                <w:szCs w:val="22"/>
                <w:lang w:eastAsia="en-US"/>
              </w:rPr>
              <w:t>475 666,081827</w:t>
            </w:r>
          </w:p>
        </w:tc>
        <w:tc>
          <w:tcPr>
            <w:tcW w:w="701" w:type="pct"/>
            <w:tcBorders>
              <w:top w:val="single" w:sz="4" w:space="0" w:color="auto"/>
              <w:left w:val="single" w:sz="4" w:space="0" w:color="auto"/>
              <w:bottom w:val="single" w:sz="4" w:space="0" w:color="auto"/>
              <w:right w:val="single" w:sz="4" w:space="0" w:color="auto"/>
            </w:tcBorders>
            <w:vAlign w:val="center"/>
            <w:hideMark/>
          </w:tcPr>
          <w:p w14:paraId="66B502D9" w14:textId="77777777" w:rsidR="000C6E7B" w:rsidRPr="000C6E7B" w:rsidRDefault="000C6E7B" w:rsidP="000C6E7B">
            <w:pPr>
              <w:jc w:val="center"/>
              <w:rPr>
                <w:rFonts w:eastAsia="Calibri"/>
                <w:color w:val="FF0000"/>
                <w:sz w:val="22"/>
                <w:szCs w:val="22"/>
              </w:rPr>
            </w:pPr>
            <w:r w:rsidRPr="000C6E7B">
              <w:rPr>
                <w:rFonts w:eastAsia="Calibri"/>
                <w:color w:val="000000"/>
                <w:sz w:val="22"/>
                <w:szCs w:val="22"/>
                <w:lang w:eastAsia="en-US"/>
              </w:rPr>
              <w:t>112,624360</w:t>
            </w:r>
          </w:p>
        </w:tc>
      </w:tr>
      <w:tr w:rsidR="000C6E7B" w:rsidRPr="000C6E7B" w14:paraId="1D8FC6BD" w14:textId="77777777" w:rsidTr="002D6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7"/>
        </w:trPr>
        <w:tc>
          <w:tcPr>
            <w:tcW w:w="291" w:type="pct"/>
            <w:tcBorders>
              <w:top w:val="single" w:sz="4" w:space="0" w:color="auto"/>
              <w:left w:val="single" w:sz="4" w:space="0" w:color="auto"/>
              <w:bottom w:val="single" w:sz="4" w:space="0" w:color="auto"/>
              <w:right w:val="single" w:sz="4" w:space="0" w:color="auto"/>
            </w:tcBorders>
            <w:noWrap/>
            <w:vAlign w:val="center"/>
            <w:hideMark/>
          </w:tcPr>
          <w:p w14:paraId="7F0E0389" w14:textId="77777777" w:rsidR="000C6E7B" w:rsidRPr="000C6E7B" w:rsidRDefault="000C6E7B" w:rsidP="000C6E7B">
            <w:pPr>
              <w:spacing w:after="200" w:line="276" w:lineRule="auto"/>
              <w:jc w:val="center"/>
              <w:rPr>
                <w:rFonts w:eastAsia="Calibri"/>
              </w:rPr>
            </w:pPr>
            <w:r w:rsidRPr="000C6E7B">
              <w:rPr>
                <w:rFonts w:eastAsia="Calibri"/>
              </w:rPr>
              <w:t>48</w:t>
            </w:r>
          </w:p>
        </w:tc>
        <w:tc>
          <w:tcPr>
            <w:tcW w:w="2433" w:type="pct"/>
            <w:tcBorders>
              <w:top w:val="single" w:sz="4" w:space="0" w:color="auto"/>
              <w:left w:val="single" w:sz="4" w:space="0" w:color="auto"/>
              <w:bottom w:val="single" w:sz="4" w:space="0" w:color="auto"/>
              <w:right w:val="single" w:sz="4" w:space="0" w:color="auto"/>
            </w:tcBorders>
            <w:vAlign w:val="center"/>
            <w:hideMark/>
          </w:tcPr>
          <w:p w14:paraId="57AA9C33" w14:textId="77777777" w:rsidR="000C6E7B" w:rsidRPr="000C6E7B" w:rsidRDefault="000C6E7B" w:rsidP="000C6E7B">
            <w:pPr>
              <w:rPr>
                <w:rFonts w:eastAsia="Calibri"/>
              </w:rPr>
            </w:pPr>
            <w:r w:rsidRPr="000C6E7B">
              <w:rPr>
                <w:rFonts w:eastAsia="Calibri"/>
              </w:rPr>
              <w:t>ООО «Территориальная сетевая организация «Сибирь» (ИНН 4205282579) – ООО ХК «СДС-Энерго» (ИНН 4250003450)</w:t>
            </w:r>
          </w:p>
        </w:tc>
        <w:tc>
          <w:tcPr>
            <w:tcW w:w="732" w:type="pct"/>
            <w:tcBorders>
              <w:top w:val="single" w:sz="4" w:space="0" w:color="auto"/>
              <w:left w:val="single" w:sz="4" w:space="0" w:color="auto"/>
              <w:bottom w:val="single" w:sz="4" w:space="0" w:color="auto"/>
              <w:right w:val="single" w:sz="4" w:space="0" w:color="auto"/>
            </w:tcBorders>
            <w:noWrap/>
            <w:vAlign w:val="center"/>
            <w:hideMark/>
          </w:tcPr>
          <w:p w14:paraId="47372D10" w14:textId="77777777" w:rsidR="000C6E7B" w:rsidRPr="000C6E7B" w:rsidRDefault="000C6E7B" w:rsidP="000C6E7B">
            <w:pPr>
              <w:jc w:val="center"/>
              <w:rPr>
                <w:rFonts w:eastAsia="Calibri"/>
                <w:color w:val="FF0000"/>
                <w:sz w:val="22"/>
                <w:szCs w:val="22"/>
              </w:rPr>
            </w:pPr>
            <w:r w:rsidRPr="000C6E7B">
              <w:rPr>
                <w:rFonts w:eastAsia="Calibri"/>
                <w:color w:val="000000"/>
                <w:sz w:val="22"/>
                <w:szCs w:val="22"/>
                <w:lang w:eastAsia="en-US"/>
              </w:rPr>
              <w:t>0,00100</w:t>
            </w:r>
          </w:p>
        </w:tc>
        <w:tc>
          <w:tcPr>
            <w:tcW w:w="843" w:type="pct"/>
            <w:tcBorders>
              <w:top w:val="single" w:sz="4" w:space="0" w:color="auto"/>
              <w:left w:val="single" w:sz="4" w:space="0" w:color="auto"/>
              <w:bottom w:val="single" w:sz="4" w:space="0" w:color="auto"/>
              <w:right w:val="single" w:sz="4" w:space="0" w:color="auto"/>
            </w:tcBorders>
            <w:noWrap/>
            <w:vAlign w:val="center"/>
            <w:hideMark/>
          </w:tcPr>
          <w:p w14:paraId="2AC8A52B" w14:textId="77777777" w:rsidR="000C6E7B" w:rsidRPr="000C6E7B" w:rsidRDefault="000C6E7B" w:rsidP="000C6E7B">
            <w:pPr>
              <w:jc w:val="center"/>
              <w:rPr>
                <w:rFonts w:eastAsia="Calibri"/>
                <w:color w:val="FF0000"/>
                <w:sz w:val="22"/>
                <w:szCs w:val="22"/>
              </w:rPr>
            </w:pPr>
            <w:r w:rsidRPr="000C6E7B">
              <w:rPr>
                <w:rFonts w:eastAsia="Calibri"/>
                <w:color w:val="000000"/>
                <w:sz w:val="22"/>
                <w:szCs w:val="22"/>
                <w:lang w:eastAsia="en-US"/>
              </w:rPr>
              <w:t>464,474957</w:t>
            </w:r>
          </w:p>
        </w:tc>
        <w:tc>
          <w:tcPr>
            <w:tcW w:w="701" w:type="pct"/>
            <w:tcBorders>
              <w:top w:val="single" w:sz="4" w:space="0" w:color="auto"/>
              <w:left w:val="single" w:sz="4" w:space="0" w:color="auto"/>
              <w:bottom w:val="single" w:sz="4" w:space="0" w:color="auto"/>
              <w:right w:val="single" w:sz="4" w:space="0" w:color="auto"/>
            </w:tcBorders>
            <w:vAlign w:val="center"/>
            <w:hideMark/>
          </w:tcPr>
          <w:p w14:paraId="6E751ABD" w14:textId="77777777" w:rsidR="000C6E7B" w:rsidRPr="000C6E7B" w:rsidRDefault="000C6E7B" w:rsidP="000C6E7B">
            <w:pPr>
              <w:jc w:val="center"/>
              <w:rPr>
                <w:rFonts w:eastAsia="Calibri"/>
                <w:color w:val="FF0000"/>
                <w:sz w:val="22"/>
                <w:szCs w:val="22"/>
              </w:rPr>
            </w:pPr>
            <w:r w:rsidRPr="000C6E7B">
              <w:rPr>
                <w:rFonts w:eastAsia="Calibri"/>
                <w:color w:val="000000"/>
                <w:sz w:val="22"/>
                <w:szCs w:val="22"/>
                <w:lang w:eastAsia="en-US"/>
              </w:rPr>
              <w:t>0,147400</w:t>
            </w:r>
          </w:p>
        </w:tc>
      </w:tr>
      <w:tr w:rsidR="000C6E7B" w:rsidRPr="000C6E7B" w14:paraId="46A895B1" w14:textId="77777777" w:rsidTr="002D6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291" w:type="pct"/>
            <w:tcBorders>
              <w:top w:val="single" w:sz="4" w:space="0" w:color="auto"/>
              <w:left w:val="single" w:sz="4" w:space="0" w:color="auto"/>
              <w:bottom w:val="single" w:sz="4" w:space="0" w:color="auto"/>
              <w:right w:val="single" w:sz="4" w:space="0" w:color="auto"/>
            </w:tcBorders>
            <w:noWrap/>
            <w:vAlign w:val="center"/>
            <w:hideMark/>
          </w:tcPr>
          <w:p w14:paraId="2FC800BA" w14:textId="77777777" w:rsidR="000C6E7B" w:rsidRPr="000C6E7B" w:rsidRDefault="000C6E7B" w:rsidP="000C6E7B">
            <w:pPr>
              <w:spacing w:after="200" w:line="276" w:lineRule="auto"/>
              <w:jc w:val="center"/>
              <w:rPr>
                <w:rFonts w:eastAsia="Calibri"/>
              </w:rPr>
            </w:pPr>
            <w:r w:rsidRPr="000C6E7B">
              <w:rPr>
                <w:rFonts w:eastAsia="Calibri"/>
              </w:rPr>
              <w:t>49</w:t>
            </w:r>
          </w:p>
        </w:tc>
        <w:tc>
          <w:tcPr>
            <w:tcW w:w="2433" w:type="pct"/>
            <w:tcBorders>
              <w:top w:val="single" w:sz="4" w:space="0" w:color="auto"/>
              <w:left w:val="single" w:sz="4" w:space="0" w:color="auto"/>
              <w:bottom w:val="single" w:sz="4" w:space="0" w:color="auto"/>
              <w:right w:val="single" w:sz="4" w:space="0" w:color="auto"/>
            </w:tcBorders>
            <w:vAlign w:val="center"/>
            <w:hideMark/>
          </w:tcPr>
          <w:p w14:paraId="26D09EA9" w14:textId="77777777" w:rsidR="000C6E7B" w:rsidRPr="000C6E7B" w:rsidRDefault="000C6E7B" w:rsidP="000C6E7B">
            <w:pPr>
              <w:rPr>
                <w:rFonts w:eastAsia="Calibri"/>
              </w:rPr>
            </w:pPr>
            <w:r w:rsidRPr="000C6E7B">
              <w:rPr>
                <w:rFonts w:eastAsia="Calibri"/>
              </w:rPr>
              <w:t>ООО «Территориальная сетевая организация «Сибирь» (ИНН 4205282579) – АО «Северо-Кузбасская энергетическая компания» (ИНН 4205153492)</w:t>
            </w:r>
          </w:p>
        </w:tc>
        <w:tc>
          <w:tcPr>
            <w:tcW w:w="732" w:type="pct"/>
            <w:tcBorders>
              <w:top w:val="single" w:sz="4" w:space="0" w:color="auto"/>
              <w:left w:val="single" w:sz="4" w:space="0" w:color="auto"/>
              <w:bottom w:val="single" w:sz="4" w:space="0" w:color="auto"/>
              <w:right w:val="single" w:sz="4" w:space="0" w:color="auto"/>
            </w:tcBorders>
            <w:noWrap/>
            <w:vAlign w:val="center"/>
            <w:hideMark/>
          </w:tcPr>
          <w:p w14:paraId="2C6390FD" w14:textId="77777777" w:rsidR="000C6E7B" w:rsidRPr="000C6E7B" w:rsidRDefault="000C6E7B" w:rsidP="000C6E7B">
            <w:pPr>
              <w:jc w:val="center"/>
              <w:rPr>
                <w:rFonts w:eastAsia="Calibri"/>
                <w:color w:val="FF0000"/>
                <w:sz w:val="22"/>
                <w:szCs w:val="22"/>
              </w:rPr>
            </w:pPr>
            <w:r w:rsidRPr="000C6E7B">
              <w:rPr>
                <w:rFonts w:eastAsia="Calibri"/>
                <w:color w:val="000000"/>
                <w:sz w:val="22"/>
                <w:szCs w:val="22"/>
                <w:lang w:eastAsia="en-US"/>
              </w:rPr>
              <w:t>0,00100</w:t>
            </w:r>
          </w:p>
        </w:tc>
        <w:tc>
          <w:tcPr>
            <w:tcW w:w="843" w:type="pct"/>
            <w:tcBorders>
              <w:top w:val="single" w:sz="4" w:space="0" w:color="auto"/>
              <w:left w:val="single" w:sz="4" w:space="0" w:color="auto"/>
              <w:bottom w:val="single" w:sz="4" w:space="0" w:color="auto"/>
              <w:right w:val="single" w:sz="4" w:space="0" w:color="auto"/>
            </w:tcBorders>
            <w:noWrap/>
            <w:vAlign w:val="center"/>
            <w:hideMark/>
          </w:tcPr>
          <w:p w14:paraId="02BDFA5A" w14:textId="77777777" w:rsidR="000C6E7B" w:rsidRPr="000C6E7B" w:rsidRDefault="000C6E7B" w:rsidP="000C6E7B">
            <w:pPr>
              <w:jc w:val="center"/>
              <w:rPr>
                <w:rFonts w:eastAsia="Calibri"/>
                <w:color w:val="FF0000"/>
                <w:sz w:val="22"/>
                <w:szCs w:val="22"/>
              </w:rPr>
            </w:pPr>
            <w:r w:rsidRPr="000C6E7B">
              <w:rPr>
                <w:rFonts w:eastAsia="Calibri"/>
                <w:color w:val="000000"/>
                <w:sz w:val="22"/>
                <w:szCs w:val="22"/>
                <w:lang w:eastAsia="en-US"/>
              </w:rPr>
              <w:t>515,145825</w:t>
            </w:r>
          </w:p>
        </w:tc>
        <w:tc>
          <w:tcPr>
            <w:tcW w:w="701" w:type="pct"/>
            <w:tcBorders>
              <w:top w:val="single" w:sz="4" w:space="0" w:color="auto"/>
              <w:left w:val="single" w:sz="4" w:space="0" w:color="auto"/>
              <w:bottom w:val="single" w:sz="4" w:space="0" w:color="auto"/>
              <w:right w:val="single" w:sz="4" w:space="0" w:color="auto"/>
            </w:tcBorders>
            <w:vAlign w:val="center"/>
            <w:hideMark/>
          </w:tcPr>
          <w:p w14:paraId="4D3A0A43" w14:textId="77777777" w:rsidR="000C6E7B" w:rsidRPr="000C6E7B" w:rsidRDefault="000C6E7B" w:rsidP="000C6E7B">
            <w:pPr>
              <w:jc w:val="center"/>
              <w:rPr>
                <w:rFonts w:eastAsia="Calibri"/>
                <w:color w:val="FF0000"/>
                <w:sz w:val="22"/>
                <w:szCs w:val="22"/>
              </w:rPr>
            </w:pPr>
            <w:r w:rsidRPr="000C6E7B">
              <w:rPr>
                <w:rFonts w:eastAsia="Calibri"/>
                <w:color w:val="000000"/>
                <w:sz w:val="22"/>
                <w:szCs w:val="22"/>
                <w:lang w:eastAsia="en-US"/>
              </w:rPr>
              <w:t>0,147400</w:t>
            </w:r>
          </w:p>
        </w:tc>
      </w:tr>
      <w:tr w:rsidR="000C6E7B" w:rsidRPr="000C6E7B" w14:paraId="1229F2C6" w14:textId="77777777" w:rsidTr="002D6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291" w:type="pct"/>
            <w:tcBorders>
              <w:top w:val="single" w:sz="4" w:space="0" w:color="auto"/>
              <w:left w:val="single" w:sz="4" w:space="0" w:color="auto"/>
              <w:bottom w:val="single" w:sz="4" w:space="0" w:color="auto"/>
              <w:right w:val="single" w:sz="4" w:space="0" w:color="auto"/>
            </w:tcBorders>
            <w:noWrap/>
            <w:vAlign w:val="center"/>
            <w:hideMark/>
          </w:tcPr>
          <w:p w14:paraId="4C83809D" w14:textId="77777777" w:rsidR="000C6E7B" w:rsidRPr="000C6E7B" w:rsidRDefault="000C6E7B" w:rsidP="000C6E7B">
            <w:pPr>
              <w:spacing w:after="200" w:line="276" w:lineRule="auto"/>
              <w:jc w:val="center"/>
              <w:rPr>
                <w:rFonts w:eastAsia="Calibri"/>
              </w:rPr>
            </w:pPr>
            <w:r w:rsidRPr="000C6E7B">
              <w:rPr>
                <w:rFonts w:eastAsia="Calibri"/>
              </w:rPr>
              <w:t>50</w:t>
            </w:r>
          </w:p>
        </w:tc>
        <w:tc>
          <w:tcPr>
            <w:tcW w:w="2433" w:type="pct"/>
            <w:tcBorders>
              <w:top w:val="single" w:sz="4" w:space="0" w:color="auto"/>
              <w:left w:val="single" w:sz="4" w:space="0" w:color="auto"/>
              <w:bottom w:val="single" w:sz="4" w:space="0" w:color="auto"/>
              <w:right w:val="single" w:sz="4" w:space="0" w:color="auto"/>
            </w:tcBorders>
            <w:vAlign w:val="center"/>
            <w:hideMark/>
          </w:tcPr>
          <w:p w14:paraId="6BE9F4A7" w14:textId="77777777" w:rsidR="000C6E7B" w:rsidRPr="000C6E7B" w:rsidRDefault="000C6E7B" w:rsidP="000C6E7B">
            <w:pPr>
              <w:rPr>
                <w:rFonts w:eastAsia="Calibri"/>
              </w:rPr>
            </w:pPr>
            <w:r w:rsidRPr="000C6E7B">
              <w:rPr>
                <w:rFonts w:eastAsia="Calibri"/>
              </w:rPr>
              <w:t>ООО «Территориальная сетевая организация «Сибирь» (ИНН 4205282579) – АО «Сибирская промышленная сетевая компания» (ИНН 4205234208)</w:t>
            </w:r>
          </w:p>
        </w:tc>
        <w:tc>
          <w:tcPr>
            <w:tcW w:w="732" w:type="pct"/>
            <w:tcBorders>
              <w:top w:val="single" w:sz="4" w:space="0" w:color="auto"/>
              <w:left w:val="single" w:sz="4" w:space="0" w:color="auto"/>
              <w:bottom w:val="single" w:sz="4" w:space="0" w:color="auto"/>
              <w:right w:val="single" w:sz="4" w:space="0" w:color="auto"/>
            </w:tcBorders>
            <w:noWrap/>
            <w:vAlign w:val="center"/>
            <w:hideMark/>
          </w:tcPr>
          <w:p w14:paraId="095BA0E9" w14:textId="77777777" w:rsidR="000C6E7B" w:rsidRPr="000C6E7B" w:rsidRDefault="000C6E7B" w:rsidP="000C6E7B">
            <w:pPr>
              <w:jc w:val="center"/>
              <w:rPr>
                <w:rFonts w:eastAsia="Calibri"/>
                <w:color w:val="FF0000"/>
                <w:sz w:val="22"/>
                <w:szCs w:val="22"/>
                <w:lang w:eastAsia="en-US"/>
              </w:rPr>
            </w:pPr>
            <w:r w:rsidRPr="000C6E7B">
              <w:rPr>
                <w:rFonts w:eastAsia="Calibri"/>
                <w:color w:val="000000"/>
                <w:sz w:val="22"/>
                <w:szCs w:val="22"/>
                <w:lang w:eastAsia="en-US"/>
              </w:rPr>
              <w:t>0,00100</w:t>
            </w:r>
          </w:p>
        </w:tc>
        <w:tc>
          <w:tcPr>
            <w:tcW w:w="843" w:type="pct"/>
            <w:tcBorders>
              <w:top w:val="single" w:sz="4" w:space="0" w:color="auto"/>
              <w:left w:val="single" w:sz="4" w:space="0" w:color="auto"/>
              <w:bottom w:val="single" w:sz="4" w:space="0" w:color="auto"/>
              <w:right w:val="single" w:sz="4" w:space="0" w:color="auto"/>
            </w:tcBorders>
            <w:noWrap/>
            <w:vAlign w:val="center"/>
            <w:hideMark/>
          </w:tcPr>
          <w:p w14:paraId="1B38B009" w14:textId="77777777" w:rsidR="000C6E7B" w:rsidRPr="000C6E7B" w:rsidRDefault="000C6E7B" w:rsidP="000C6E7B">
            <w:pPr>
              <w:jc w:val="center"/>
              <w:rPr>
                <w:rFonts w:eastAsia="Calibri"/>
                <w:color w:val="FF0000"/>
                <w:sz w:val="22"/>
                <w:szCs w:val="22"/>
                <w:lang w:eastAsia="en-US"/>
              </w:rPr>
            </w:pPr>
            <w:r w:rsidRPr="000C6E7B">
              <w:rPr>
                <w:rFonts w:eastAsia="Calibri"/>
                <w:color w:val="000000"/>
                <w:sz w:val="22"/>
                <w:szCs w:val="22"/>
                <w:lang w:eastAsia="en-US"/>
              </w:rPr>
              <w:t>624,985147</w:t>
            </w:r>
          </w:p>
        </w:tc>
        <w:tc>
          <w:tcPr>
            <w:tcW w:w="701" w:type="pct"/>
            <w:tcBorders>
              <w:top w:val="single" w:sz="4" w:space="0" w:color="auto"/>
              <w:left w:val="single" w:sz="4" w:space="0" w:color="auto"/>
              <w:bottom w:val="single" w:sz="4" w:space="0" w:color="auto"/>
              <w:right w:val="single" w:sz="4" w:space="0" w:color="auto"/>
            </w:tcBorders>
            <w:vAlign w:val="center"/>
            <w:hideMark/>
          </w:tcPr>
          <w:p w14:paraId="68C6153F" w14:textId="77777777" w:rsidR="000C6E7B" w:rsidRPr="000C6E7B" w:rsidRDefault="000C6E7B" w:rsidP="000C6E7B">
            <w:pPr>
              <w:jc w:val="center"/>
              <w:rPr>
                <w:rFonts w:eastAsia="Calibri"/>
                <w:color w:val="FF0000"/>
                <w:sz w:val="22"/>
                <w:szCs w:val="22"/>
                <w:lang w:eastAsia="en-US"/>
              </w:rPr>
            </w:pPr>
            <w:r w:rsidRPr="000C6E7B">
              <w:rPr>
                <w:rFonts w:eastAsia="Calibri"/>
                <w:color w:val="000000"/>
                <w:sz w:val="22"/>
                <w:szCs w:val="22"/>
                <w:lang w:eastAsia="en-US"/>
              </w:rPr>
              <w:t>0,147400</w:t>
            </w:r>
          </w:p>
        </w:tc>
      </w:tr>
      <w:tr w:rsidR="000C6E7B" w:rsidRPr="000C6E7B" w14:paraId="65FF0C21" w14:textId="77777777" w:rsidTr="002D6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19"/>
        </w:trPr>
        <w:tc>
          <w:tcPr>
            <w:tcW w:w="291" w:type="pct"/>
            <w:tcBorders>
              <w:top w:val="single" w:sz="4" w:space="0" w:color="auto"/>
              <w:left w:val="single" w:sz="4" w:space="0" w:color="auto"/>
              <w:bottom w:val="single" w:sz="4" w:space="0" w:color="auto"/>
              <w:right w:val="single" w:sz="4" w:space="0" w:color="auto"/>
            </w:tcBorders>
            <w:noWrap/>
            <w:vAlign w:val="center"/>
            <w:hideMark/>
          </w:tcPr>
          <w:p w14:paraId="6E534415" w14:textId="77777777" w:rsidR="000C6E7B" w:rsidRPr="000C6E7B" w:rsidRDefault="000C6E7B" w:rsidP="000C6E7B">
            <w:pPr>
              <w:spacing w:after="200" w:line="276" w:lineRule="auto"/>
              <w:jc w:val="center"/>
              <w:rPr>
                <w:rFonts w:eastAsia="Calibri"/>
              </w:rPr>
            </w:pPr>
            <w:r w:rsidRPr="000C6E7B">
              <w:rPr>
                <w:rFonts w:eastAsia="Calibri"/>
              </w:rPr>
              <w:t>51</w:t>
            </w:r>
          </w:p>
        </w:tc>
        <w:tc>
          <w:tcPr>
            <w:tcW w:w="2433" w:type="pct"/>
            <w:tcBorders>
              <w:top w:val="single" w:sz="4" w:space="0" w:color="auto"/>
              <w:left w:val="single" w:sz="4" w:space="0" w:color="auto"/>
              <w:bottom w:val="single" w:sz="4" w:space="0" w:color="auto"/>
              <w:right w:val="single" w:sz="4" w:space="0" w:color="auto"/>
            </w:tcBorders>
            <w:vAlign w:val="center"/>
            <w:hideMark/>
          </w:tcPr>
          <w:p w14:paraId="0B67D5A4" w14:textId="77777777" w:rsidR="000C6E7B" w:rsidRPr="000C6E7B" w:rsidRDefault="000C6E7B" w:rsidP="000C6E7B">
            <w:pPr>
              <w:rPr>
                <w:rFonts w:eastAsia="Calibri"/>
              </w:rPr>
            </w:pPr>
            <w:r w:rsidRPr="000C6E7B">
              <w:rPr>
                <w:rFonts w:eastAsia="Calibri"/>
              </w:rPr>
              <w:t xml:space="preserve">ООО «Трансхимэнерго» (ИНН 4205220893) – </w:t>
            </w:r>
            <w:r w:rsidRPr="000C6E7B">
              <w:rPr>
                <w:rFonts w:eastAsia="Calibri"/>
                <w:bCs/>
              </w:rPr>
              <w:t>ПАО «Россети Сибирь»</w:t>
            </w:r>
            <w:r w:rsidRPr="000C6E7B">
              <w:rPr>
                <w:rFonts w:eastAsia="Calibri"/>
                <w:lang w:eastAsia="en-US"/>
              </w:rPr>
              <w:t xml:space="preserve"> (филиал </w:t>
            </w:r>
            <w:r w:rsidRPr="000C6E7B">
              <w:rPr>
                <w:rFonts w:eastAsia="Calibri"/>
                <w:bCs/>
              </w:rPr>
              <w:t>ПАО «Россети Сибирь» - «Кузбассэнерго - РЭС» (ИНН 2460069527)</w:t>
            </w:r>
          </w:p>
        </w:tc>
        <w:tc>
          <w:tcPr>
            <w:tcW w:w="732" w:type="pct"/>
            <w:tcBorders>
              <w:top w:val="single" w:sz="4" w:space="0" w:color="auto"/>
              <w:left w:val="single" w:sz="4" w:space="0" w:color="auto"/>
              <w:bottom w:val="single" w:sz="4" w:space="0" w:color="auto"/>
              <w:right w:val="single" w:sz="4" w:space="0" w:color="auto"/>
            </w:tcBorders>
            <w:noWrap/>
            <w:vAlign w:val="center"/>
            <w:hideMark/>
          </w:tcPr>
          <w:p w14:paraId="297B995F" w14:textId="77777777" w:rsidR="000C6E7B" w:rsidRPr="000C6E7B" w:rsidRDefault="000C6E7B" w:rsidP="000C6E7B">
            <w:pPr>
              <w:jc w:val="center"/>
              <w:rPr>
                <w:rFonts w:eastAsia="Calibri"/>
                <w:color w:val="FF0000"/>
                <w:sz w:val="22"/>
                <w:szCs w:val="22"/>
              </w:rPr>
            </w:pPr>
            <w:r w:rsidRPr="000C6E7B">
              <w:rPr>
                <w:rFonts w:eastAsia="Calibri"/>
                <w:color w:val="000000"/>
                <w:sz w:val="22"/>
                <w:szCs w:val="22"/>
                <w:lang w:eastAsia="en-US"/>
              </w:rPr>
              <w:t>1,10945</w:t>
            </w:r>
          </w:p>
        </w:tc>
        <w:tc>
          <w:tcPr>
            <w:tcW w:w="843" w:type="pct"/>
            <w:tcBorders>
              <w:top w:val="single" w:sz="4" w:space="0" w:color="auto"/>
              <w:left w:val="single" w:sz="4" w:space="0" w:color="auto"/>
              <w:bottom w:val="single" w:sz="4" w:space="0" w:color="auto"/>
              <w:right w:val="single" w:sz="4" w:space="0" w:color="auto"/>
            </w:tcBorders>
            <w:noWrap/>
            <w:vAlign w:val="center"/>
            <w:hideMark/>
          </w:tcPr>
          <w:p w14:paraId="05B78C1C" w14:textId="77777777" w:rsidR="000C6E7B" w:rsidRPr="000C6E7B" w:rsidRDefault="000C6E7B" w:rsidP="000C6E7B">
            <w:pPr>
              <w:jc w:val="center"/>
              <w:rPr>
                <w:rFonts w:eastAsia="Calibri"/>
                <w:color w:val="FF0000"/>
                <w:sz w:val="22"/>
                <w:szCs w:val="22"/>
              </w:rPr>
            </w:pPr>
            <w:r w:rsidRPr="000C6E7B">
              <w:rPr>
                <w:rFonts w:eastAsia="Calibri"/>
                <w:color w:val="000000"/>
                <w:sz w:val="22"/>
                <w:szCs w:val="22"/>
                <w:lang w:eastAsia="en-US"/>
              </w:rPr>
              <w:t>678 263,717000</w:t>
            </w:r>
          </w:p>
        </w:tc>
        <w:tc>
          <w:tcPr>
            <w:tcW w:w="701" w:type="pct"/>
            <w:tcBorders>
              <w:top w:val="single" w:sz="4" w:space="0" w:color="auto"/>
              <w:left w:val="single" w:sz="4" w:space="0" w:color="auto"/>
              <w:bottom w:val="single" w:sz="4" w:space="0" w:color="auto"/>
              <w:right w:val="single" w:sz="4" w:space="0" w:color="auto"/>
            </w:tcBorders>
            <w:vAlign w:val="center"/>
            <w:hideMark/>
          </w:tcPr>
          <w:p w14:paraId="6D86C34B" w14:textId="77777777" w:rsidR="000C6E7B" w:rsidRPr="000C6E7B" w:rsidRDefault="000C6E7B" w:rsidP="000C6E7B">
            <w:pPr>
              <w:jc w:val="center"/>
              <w:rPr>
                <w:rFonts w:eastAsia="Calibri"/>
                <w:color w:val="FF0000"/>
                <w:sz w:val="22"/>
                <w:szCs w:val="22"/>
              </w:rPr>
            </w:pPr>
            <w:r w:rsidRPr="000C6E7B">
              <w:rPr>
                <w:rFonts w:eastAsia="Calibri"/>
                <w:color w:val="000000"/>
                <w:sz w:val="22"/>
                <w:szCs w:val="22"/>
                <w:lang w:eastAsia="en-US"/>
              </w:rPr>
              <w:t>134,044218</w:t>
            </w:r>
          </w:p>
        </w:tc>
      </w:tr>
      <w:tr w:rsidR="000C6E7B" w:rsidRPr="000C6E7B" w14:paraId="36627018" w14:textId="77777777" w:rsidTr="002D6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7"/>
        </w:trPr>
        <w:tc>
          <w:tcPr>
            <w:tcW w:w="291" w:type="pct"/>
            <w:tcBorders>
              <w:top w:val="single" w:sz="4" w:space="0" w:color="auto"/>
              <w:left w:val="single" w:sz="4" w:space="0" w:color="auto"/>
              <w:bottom w:val="single" w:sz="4" w:space="0" w:color="auto"/>
              <w:right w:val="single" w:sz="4" w:space="0" w:color="auto"/>
            </w:tcBorders>
            <w:noWrap/>
            <w:vAlign w:val="center"/>
            <w:hideMark/>
          </w:tcPr>
          <w:p w14:paraId="04813FCF" w14:textId="77777777" w:rsidR="000C6E7B" w:rsidRPr="000C6E7B" w:rsidRDefault="000C6E7B" w:rsidP="000C6E7B">
            <w:pPr>
              <w:spacing w:after="200" w:line="276" w:lineRule="auto"/>
              <w:jc w:val="center"/>
              <w:rPr>
                <w:rFonts w:eastAsia="Calibri"/>
              </w:rPr>
            </w:pPr>
            <w:r w:rsidRPr="000C6E7B">
              <w:rPr>
                <w:rFonts w:eastAsia="Calibri"/>
              </w:rPr>
              <w:t>52</w:t>
            </w:r>
          </w:p>
        </w:tc>
        <w:tc>
          <w:tcPr>
            <w:tcW w:w="2433" w:type="pct"/>
            <w:tcBorders>
              <w:top w:val="single" w:sz="4" w:space="0" w:color="auto"/>
              <w:left w:val="single" w:sz="4" w:space="0" w:color="auto"/>
              <w:bottom w:val="single" w:sz="4" w:space="0" w:color="auto"/>
              <w:right w:val="single" w:sz="4" w:space="0" w:color="auto"/>
            </w:tcBorders>
            <w:vAlign w:val="center"/>
            <w:hideMark/>
          </w:tcPr>
          <w:p w14:paraId="6D79984D" w14:textId="77777777" w:rsidR="000C6E7B" w:rsidRPr="000C6E7B" w:rsidRDefault="000C6E7B" w:rsidP="000C6E7B">
            <w:pPr>
              <w:rPr>
                <w:rFonts w:eastAsia="Calibri"/>
              </w:rPr>
            </w:pPr>
            <w:r w:rsidRPr="000C6E7B">
              <w:rPr>
                <w:rFonts w:eastAsia="Calibri"/>
              </w:rPr>
              <w:t xml:space="preserve">АО «Электросеть» (ИНН 7714734225) – </w:t>
            </w:r>
            <w:r w:rsidRPr="000C6E7B">
              <w:rPr>
                <w:rFonts w:eastAsia="Calibri"/>
                <w:bCs/>
              </w:rPr>
              <w:t>ПАО «Россети Сибирь»</w:t>
            </w:r>
            <w:r w:rsidRPr="000C6E7B">
              <w:rPr>
                <w:rFonts w:eastAsia="Calibri"/>
                <w:lang w:eastAsia="en-US"/>
              </w:rPr>
              <w:t xml:space="preserve"> (филиал </w:t>
            </w:r>
            <w:r w:rsidRPr="000C6E7B">
              <w:rPr>
                <w:rFonts w:eastAsia="Calibri"/>
                <w:bCs/>
              </w:rPr>
              <w:t>ПАО «Россети Сибирь» - «Кузбассэнерго - РЭС» (ИНН 2460069527)</w:t>
            </w:r>
          </w:p>
        </w:tc>
        <w:tc>
          <w:tcPr>
            <w:tcW w:w="732" w:type="pct"/>
            <w:tcBorders>
              <w:top w:val="single" w:sz="4" w:space="0" w:color="auto"/>
              <w:left w:val="single" w:sz="4" w:space="0" w:color="auto"/>
              <w:bottom w:val="single" w:sz="4" w:space="0" w:color="auto"/>
              <w:right w:val="single" w:sz="4" w:space="0" w:color="auto"/>
            </w:tcBorders>
            <w:noWrap/>
            <w:vAlign w:val="center"/>
            <w:hideMark/>
          </w:tcPr>
          <w:p w14:paraId="6CD4B356" w14:textId="77777777" w:rsidR="000C6E7B" w:rsidRPr="000C6E7B" w:rsidRDefault="000C6E7B" w:rsidP="000C6E7B">
            <w:pPr>
              <w:jc w:val="center"/>
              <w:rPr>
                <w:rFonts w:eastAsia="Calibri"/>
                <w:color w:val="FF0000"/>
                <w:sz w:val="22"/>
                <w:szCs w:val="22"/>
              </w:rPr>
            </w:pPr>
            <w:r w:rsidRPr="000C6E7B">
              <w:rPr>
                <w:rFonts w:eastAsia="Calibri"/>
                <w:color w:val="000000"/>
                <w:sz w:val="22"/>
                <w:szCs w:val="22"/>
                <w:lang w:eastAsia="en-US"/>
              </w:rPr>
              <w:t>6,27833</w:t>
            </w:r>
          </w:p>
        </w:tc>
        <w:tc>
          <w:tcPr>
            <w:tcW w:w="843" w:type="pct"/>
            <w:tcBorders>
              <w:top w:val="single" w:sz="4" w:space="0" w:color="auto"/>
              <w:left w:val="single" w:sz="4" w:space="0" w:color="auto"/>
              <w:bottom w:val="single" w:sz="4" w:space="0" w:color="auto"/>
              <w:right w:val="single" w:sz="4" w:space="0" w:color="auto"/>
            </w:tcBorders>
            <w:noWrap/>
            <w:vAlign w:val="center"/>
            <w:hideMark/>
          </w:tcPr>
          <w:p w14:paraId="36F0E3B4" w14:textId="77777777" w:rsidR="000C6E7B" w:rsidRPr="000C6E7B" w:rsidRDefault="000C6E7B" w:rsidP="000C6E7B">
            <w:pPr>
              <w:jc w:val="center"/>
              <w:rPr>
                <w:rFonts w:eastAsia="Calibri"/>
                <w:color w:val="FF0000"/>
                <w:sz w:val="22"/>
                <w:szCs w:val="22"/>
              </w:rPr>
            </w:pPr>
            <w:r w:rsidRPr="000C6E7B">
              <w:rPr>
                <w:rFonts w:eastAsia="Calibri"/>
                <w:color w:val="000000"/>
                <w:sz w:val="22"/>
                <w:szCs w:val="22"/>
                <w:lang w:eastAsia="en-US"/>
              </w:rPr>
              <w:t>3 443 458,633730</w:t>
            </w:r>
          </w:p>
        </w:tc>
        <w:tc>
          <w:tcPr>
            <w:tcW w:w="701" w:type="pct"/>
            <w:tcBorders>
              <w:top w:val="single" w:sz="4" w:space="0" w:color="auto"/>
              <w:left w:val="single" w:sz="4" w:space="0" w:color="auto"/>
              <w:bottom w:val="single" w:sz="4" w:space="0" w:color="auto"/>
              <w:right w:val="single" w:sz="4" w:space="0" w:color="auto"/>
            </w:tcBorders>
            <w:vAlign w:val="center"/>
            <w:hideMark/>
          </w:tcPr>
          <w:p w14:paraId="525C34CD" w14:textId="77777777" w:rsidR="000C6E7B" w:rsidRPr="000C6E7B" w:rsidRDefault="000C6E7B" w:rsidP="000C6E7B">
            <w:pPr>
              <w:jc w:val="center"/>
              <w:rPr>
                <w:rFonts w:eastAsia="Calibri"/>
                <w:color w:val="FF0000"/>
                <w:sz w:val="22"/>
                <w:szCs w:val="22"/>
              </w:rPr>
            </w:pPr>
            <w:r w:rsidRPr="000C6E7B">
              <w:rPr>
                <w:rFonts w:eastAsia="Calibri"/>
                <w:color w:val="000000"/>
                <w:sz w:val="22"/>
                <w:szCs w:val="22"/>
                <w:lang w:eastAsia="en-US"/>
              </w:rPr>
              <w:t>925,425569</w:t>
            </w:r>
          </w:p>
        </w:tc>
      </w:tr>
      <w:tr w:rsidR="000C6E7B" w:rsidRPr="000C6E7B" w14:paraId="51FFE9B8" w14:textId="77777777" w:rsidTr="002D6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2"/>
        </w:trPr>
        <w:tc>
          <w:tcPr>
            <w:tcW w:w="291" w:type="pct"/>
            <w:tcBorders>
              <w:top w:val="single" w:sz="4" w:space="0" w:color="auto"/>
              <w:left w:val="single" w:sz="4" w:space="0" w:color="auto"/>
              <w:bottom w:val="single" w:sz="4" w:space="0" w:color="auto"/>
              <w:right w:val="single" w:sz="4" w:space="0" w:color="auto"/>
            </w:tcBorders>
            <w:noWrap/>
            <w:vAlign w:val="center"/>
            <w:hideMark/>
          </w:tcPr>
          <w:p w14:paraId="79731777" w14:textId="77777777" w:rsidR="000C6E7B" w:rsidRPr="000C6E7B" w:rsidRDefault="000C6E7B" w:rsidP="000C6E7B">
            <w:pPr>
              <w:spacing w:after="200" w:line="276" w:lineRule="auto"/>
              <w:jc w:val="center"/>
              <w:rPr>
                <w:rFonts w:eastAsia="Calibri"/>
              </w:rPr>
            </w:pPr>
            <w:r w:rsidRPr="000C6E7B">
              <w:rPr>
                <w:rFonts w:eastAsia="Calibri"/>
              </w:rPr>
              <w:lastRenderedPageBreak/>
              <w:t>53</w:t>
            </w:r>
          </w:p>
        </w:tc>
        <w:tc>
          <w:tcPr>
            <w:tcW w:w="2433" w:type="pct"/>
            <w:tcBorders>
              <w:top w:val="single" w:sz="4" w:space="0" w:color="auto"/>
              <w:left w:val="single" w:sz="4" w:space="0" w:color="auto"/>
              <w:bottom w:val="single" w:sz="4" w:space="0" w:color="auto"/>
              <w:right w:val="single" w:sz="4" w:space="0" w:color="auto"/>
            </w:tcBorders>
            <w:vAlign w:val="center"/>
            <w:hideMark/>
          </w:tcPr>
          <w:p w14:paraId="4F582CC3" w14:textId="77777777" w:rsidR="000C6E7B" w:rsidRPr="000C6E7B" w:rsidRDefault="000C6E7B" w:rsidP="000C6E7B">
            <w:pPr>
              <w:rPr>
                <w:rFonts w:eastAsia="Calibri"/>
              </w:rPr>
            </w:pPr>
            <w:r w:rsidRPr="000C6E7B">
              <w:rPr>
                <w:rFonts w:eastAsia="Calibri"/>
              </w:rPr>
              <w:t>АО «Электросеть» (ИНН 7714734225) – ОАО «РЖД» (Красноярская дирекция по энергообеспечению - СП Трансэнерго - филиала ОАО «РЖД») (ИНН 7708503727)</w:t>
            </w:r>
          </w:p>
        </w:tc>
        <w:tc>
          <w:tcPr>
            <w:tcW w:w="732" w:type="pct"/>
            <w:tcBorders>
              <w:top w:val="single" w:sz="4" w:space="0" w:color="auto"/>
              <w:left w:val="single" w:sz="4" w:space="0" w:color="auto"/>
              <w:bottom w:val="single" w:sz="4" w:space="0" w:color="auto"/>
              <w:right w:val="single" w:sz="4" w:space="0" w:color="auto"/>
            </w:tcBorders>
            <w:noWrap/>
            <w:vAlign w:val="center"/>
            <w:hideMark/>
          </w:tcPr>
          <w:p w14:paraId="04BA0A7D" w14:textId="77777777" w:rsidR="000C6E7B" w:rsidRPr="000C6E7B" w:rsidRDefault="000C6E7B" w:rsidP="000C6E7B">
            <w:pPr>
              <w:jc w:val="center"/>
              <w:rPr>
                <w:rFonts w:eastAsia="Calibri"/>
                <w:color w:val="FF0000"/>
                <w:sz w:val="22"/>
                <w:szCs w:val="22"/>
              </w:rPr>
            </w:pPr>
            <w:r w:rsidRPr="000C6E7B">
              <w:rPr>
                <w:rFonts w:eastAsia="Calibri"/>
                <w:color w:val="000000"/>
                <w:sz w:val="22"/>
                <w:szCs w:val="22"/>
                <w:lang w:eastAsia="en-US"/>
              </w:rPr>
              <w:t>0,00010</w:t>
            </w:r>
          </w:p>
        </w:tc>
        <w:tc>
          <w:tcPr>
            <w:tcW w:w="843" w:type="pct"/>
            <w:tcBorders>
              <w:top w:val="single" w:sz="4" w:space="0" w:color="auto"/>
              <w:left w:val="single" w:sz="4" w:space="0" w:color="auto"/>
              <w:bottom w:val="single" w:sz="4" w:space="0" w:color="auto"/>
              <w:right w:val="single" w:sz="4" w:space="0" w:color="auto"/>
            </w:tcBorders>
            <w:noWrap/>
            <w:vAlign w:val="center"/>
            <w:hideMark/>
          </w:tcPr>
          <w:p w14:paraId="7031021F" w14:textId="77777777" w:rsidR="000C6E7B" w:rsidRPr="000C6E7B" w:rsidRDefault="000C6E7B" w:rsidP="000C6E7B">
            <w:pPr>
              <w:jc w:val="center"/>
              <w:rPr>
                <w:rFonts w:eastAsia="Calibri"/>
                <w:color w:val="FF0000"/>
                <w:sz w:val="22"/>
                <w:szCs w:val="22"/>
              </w:rPr>
            </w:pPr>
            <w:r w:rsidRPr="000C6E7B">
              <w:rPr>
                <w:rFonts w:eastAsia="Calibri"/>
                <w:color w:val="000000"/>
                <w:sz w:val="22"/>
                <w:szCs w:val="22"/>
                <w:lang w:eastAsia="en-US"/>
              </w:rPr>
              <w:t>46,199000</w:t>
            </w:r>
          </w:p>
        </w:tc>
        <w:tc>
          <w:tcPr>
            <w:tcW w:w="701" w:type="pct"/>
            <w:tcBorders>
              <w:top w:val="single" w:sz="4" w:space="0" w:color="auto"/>
              <w:left w:val="single" w:sz="4" w:space="0" w:color="auto"/>
              <w:bottom w:val="single" w:sz="4" w:space="0" w:color="auto"/>
              <w:right w:val="single" w:sz="4" w:space="0" w:color="auto"/>
            </w:tcBorders>
            <w:vAlign w:val="center"/>
            <w:hideMark/>
          </w:tcPr>
          <w:p w14:paraId="232B5F9E" w14:textId="77777777" w:rsidR="000C6E7B" w:rsidRPr="000C6E7B" w:rsidRDefault="000C6E7B" w:rsidP="000C6E7B">
            <w:pPr>
              <w:jc w:val="center"/>
              <w:rPr>
                <w:rFonts w:eastAsia="Calibri"/>
                <w:color w:val="FF0000"/>
                <w:sz w:val="22"/>
                <w:szCs w:val="22"/>
              </w:rPr>
            </w:pPr>
            <w:r w:rsidRPr="000C6E7B">
              <w:rPr>
                <w:rFonts w:eastAsia="Calibri"/>
                <w:color w:val="000000"/>
                <w:sz w:val="22"/>
                <w:szCs w:val="22"/>
                <w:lang w:eastAsia="en-US"/>
              </w:rPr>
              <w:t>0,014740</w:t>
            </w:r>
          </w:p>
        </w:tc>
      </w:tr>
      <w:tr w:rsidR="000C6E7B" w:rsidRPr="000C6E7B" w14:paraId="3A06AEC9" w14:textId="77777777" w:rsidTr="002D6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291" w:type="pct"/>
            <w:tcBorders>
              <w:top w:val="single" w:sz="4" w:space="0" w:color="auto"/>
              <w:left w:val="single" w:sz="4" w:space="0" w:color="auto"/>
              <w:bottom w:val="single" w:sz="4" w:space="0" w:color="auto"/>
              <w:right w:val="single" w:sz="4" w:space="0" w:color="auto"/>
            </w:tcBorders>
            <w:noWrap/>
            <w:vAlign w:val="center"/>
            <w:hideMark/>
          </w:tcPr>
          <w:p w14:paraId="61B60FF5" w14:textId="77777777" w:rsidR="000C6E7B" w:rsidRPr="000C6E7B" w:rsidRDefault="000C6E7B" w:rsidP="000C6E7B">
            <w:pPr>
              <w:spacing w:after="200" w:line="276" w:lineRule="auto"/>
              <w:jc w:val="center"/>
              <w:rPr>
                <w:rFonts w:eastAsia="Calibri"/>
              </w:rPr>
            </w:pPr>
            <w:r w:rsidRPr="000C6E7B">
              <w:rPr>
                <w:rFonts w:eastAsia="Calibri"/>
              </w:rPr>
              <w:t>54</w:t>
            </w:r>
          </w:p>
        </w:tc>
        <w:tc>
          <w:tcPr>
            <w:tcW w:w="2433" w:type="pct"/>
            <w:tcBorders>
              <w:top w:val="single" w:sz="4" w:space="0" w:color="auto"/>
              <w:left w:val="single" w:sz="4" w:space="0" w:color="auto"/>
              <w:bottom w:val="single" w:sz="4" w:space="0" w:color="auto"/>
              <w:right w:val="single" w:sz="4" w:space="0" w:color="auto"/>
            </w:tcBorders>
            <w:vAlign w:val="center"/>
            <w:hideMark/>
          </w:tcPr>
          <w:p w14:paraId="208F1B39" w14:textId="77777777" w:rsidR="000C6E7B" w:rsidRPr="000C6E7B" w:rsidRDefault="000C6E7B" w:rsidP="000C6E7B">
            <w:pPr>
              <w:jc w:val="both"/>
              <w:rPr>
                <w:rFonts w:eastAsia="Calibri"/>
              </w:rPr>
            </w:pPr>
            <w:r w:rsidRPr="000C6E7B">
              <w:rPr>
                <w:rFonts w:eastAsia="Calibri"/>
              </w:rPr>
              <w:t xml:space="preserve"> ООО «Электросетьсервис» (ИНН 4223057103) – ООО «Кузбасская энергосетевая компания» </w:t>
            </w:r>
          </w:p>
          <w:p w14:paraId="2D141ECB" w14:textId="77777777" w:rsidR="000C6E7B" w:rsidRPr="000C6E7B" w:rsidRDefault="000C6E7B" w:rsidP="000C6E7B">
            <w:pPr>
              <w:rPr>
                <w:rFonts w:eastAsia="Calibri"/>
              </w:rPr>
            </w:pPr>
            <w:r w:rsidRPr="000C6E7B">
              <w:rPr>
                <w:rFonts w:eastAsia="Calibri"/>
              </w:rPr>
              <w:t xml:space="preserve"> (ИНН 4205109750)</w:t>
            </w:r>
          </w:p>
        </w:tc>
        <w:tc>
          <w:tcPr>
            <w:tcW w:w="732" w:type="pct"/>
            <w:tcBorders>
              <w:top w:val="single" w:sz="4" w:space="0" w:color="auto"/>
              <w:left w:val="single" w:sz="4" w:space="0" w:color="auto"/>
              <w:bottom w:val="single" w:sz="4" w:space="0" w:color="auto"/>
              <w:right w:val="single" w:sz="4" w:space="0" w:color="auto"/>
            </w:tcBorders>
            <w:noWrap/>
            <w:vAlign w:val="center"/>
            <w:hideMark/>
          </w:tcPr>
          <w:p w14:paraId="77EE175A" w14:textId="77777777" w:rsidR="000C6E7B" w:rsidRPr="000C6E7B" w:rsidRDefault="000C6E7B" w:rsidP="000C6E7B">
            <w:pPr>
              <w:jc w:val="center"/>
              <w:rPr>
                <w:rFonts w:eastAsia="Calibri"/>
                <w:color w:val="FF0000"/>
                <w:sz w:val="22"/>
                <w:szCs w:val="22"/>
              </w:rPr>
            </w:pPr>
            <w:r w:rsidRPr="000C6E7B">
              <w:rPr>
                <w:rFonts w:eastAsia="Calibri"/>
                <w:color w:val="000000"/>
                <w:sz w:val="22"/>
                <w:szCs w:val="22"/>
                <w:lang w:eastAsia="en-US"/>
              </w:rPr>
              <w:t>0,00100</w:t>
            </w:r>
          </w:p>
        </w:tc>
        <w:tc>
          <w:tcPr>
            <w:tcW w:w="843" w:type="pct"/>
            <w:tcBorders>
              <w:top w:val="single" w:sz="4" w:space="0" w:color="auto"/>
              <w:left w:val="single" w:sz="4" w:space="0" w:color="auto"/>
              <w:bottom w:val="single" w:sz="4" w:space="0" w:color="auto"/>
              <w:right w:val="single" w:sz="4" w:space="0" w:color="auto"/>
            </w:tcBorders>
            <w:noWrap/>
            <w:vAlign w:val="center"/>
            <w:hideMark/>
          </w:tcPr>
          <w:p w14:paraId="0402CE16" w14:textId="77777777" w:rsidR="000C6E7B" w:rsidRPr="000C6E7B" w:rsidRDefault="000C6E7B" w:rsidP="000C6E7B">
            <w:pPr>
              <w:jc w:val="center"/>
              <w:rPr>
                <w:rFonts w:eastAsia="Calibri"/>
                <w:color w:val="FF0000"/>
                <w:sz w:val="22"/>
                <w:szCs w:val="22"/>
              </w:rPr>
            </w:pPr>
            <w:r w:rsidRPr="000C6E7B">
              <w:rPr>
                <w:rFonts w:eastAsia="Calibri"/>
                <w:color w:val="000000"/>
                <w:sz w:val="22"/>
                <w:szCs w:val="22"/>
                <w:lang w:eastAsia="en-US"/>
              </w:rPr>
              <w:t>448,621834</w:t>
            </w:r>
          </w:p>
        </w:tc>
        <w:tc>
          <w:tcPr>
            <w:tcW w:w="701" w:type="pct"/>
            <w:tcBorders>
              <w:top w:val="single" w:sz="4" w:space="0" w:color="auto"/>
              <w:left w:val="single" w:sz="4" w:space="0" w:color="auto"/>
              <w:bottom w:val="single" w:sz="4" w:space="0" w:color="auto"/>
              <w:right w:val="single" w:sz="4" w:space="0" w:color="auto"/>
            </w:tcBorders>
            <w:vAlign w:val="center"/>
            <w:hideMark/>
          </w:tcPr>
          <w:p w14:paraId="7AA8D52A" w14:textId="77777777" w:rsidR="000C6E7B" w:rsidRPr="000C6E7B" w:rsidRDefault="000C6E7B" w:rsidP="000C6E7B">
            <w:pPr>
              <w:jc w:val="center"/>
              <w:rPr>
                <w:rFonts w:eastAsia="Calibri"/>
                <w:color w:val="FF0000"/>
                <w:sz w:val="22"/>
                <w:szCs w:val="22"/>
              </w:rPr>
            </w:pPr>
            <w:r w:rsidRPr="000C6E7B">
              <w:rPr>
                <w:rFonts w:eastAsia="Calibri"/>
                <w:color w:val="000000"/>
                <w:sz w:val="22"/>
                <w:szCs w:val="22"/>
                <w:lang w:eastAsia="en-US"/>
              </w:rPr>
              <w:t>0,147400</w:t>
            </w:r>
          </w:p>
        </w:tc>
      </w:tr>
      <w:tr w:rsidR="000C6E7B" w:rsidRPr="000C6E7B" w14:paraId="5C378A5E" w14:textId="77777777" w:rsidTr="002D6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23"/>
        </w:trPr>
        <w:tc>
          <w:tcPr>
            <w:tcW w:w="291" w:type="pct"/>
            <w:tcBorders>
              <w:top w:val="single" w:sz="4" w:space="0" w:color="auto"/>
              <w:left w:val="single" w:sz="4" w:space="0" w:color="auto"/>
              <w:bottom w:val="single" w:sz="4" w:space="0" w:color="auto"/>
              <w:right w:val="single" w:sz="4" w:space="0" w:color="auto"/>
            </w:tcBorders>
            <w:noWrap/>
            <w:vAlign w:val="center"/>
            <w:hideMark/>
          </w:tcPr>
          <w:p w14:paraId="2D6C18AE" w14:textId="77777777" w:rsidR="000C6E7B" w:rsidRPr="000C6E7B" w:rsidRDefault="000C6E7B" w:rsidP="000C6E7B">
            <w:pPr>
              <w:spacing w:after="200" w:line="276" w:lineRule="auto"/>
              <w:jc w:val="center"/>
              <w:rPr>
                <w:rFonts w:eastAsia="Calibri"/>
              </w:rPr>
            </w:pPr>
            <w:r w:rsidRPr="000C6E7B">
              <w:rPr>
                <w:rFonts w:eastAsia="Calibri"/>
              </w:rPr>
              <w:t>55</w:t>
            </w:r>
          </w:p>
        </w:tc>
        <w:tc>
          <w:tcPr>
            <w:tcW w:w="2433" w:type="pct"/>
            <w:tcBorders>
              <w:top w:val="single" w:sz="4" w:space="0" w:color="auto"/>
              <w:left w:val="single" w:sz="4" w:space="0" w:color="auto"/>
              <w:bottom w:val="single" w:sz="4" w:space="0" w:color="auto"/>
              <w:right w:val="single" w:sz="4" w:space="0" w:color="auto"/>
            </w:tcBorders>
            <w:vAlign w:val="center"/>
            <w:hideMark/>
          </w:tcPr>
          <w:p w14:paraId="26FBA5E0" w14:textId="77777777" w:rsidR="000C6E7B" w:rsidRPr="000C6E7B" w:rsidRDefault="000C6E7B" w:rsidP="000C6E7B">
            <w:pPr>
              <w:rPr>
                <w:rFonts w:eastAsia="Calibri"/>
              </w:rPr>
            </w:pPr>
            <w:r w:rsidRPr="000C6E7B">
              <w:rPr>
                <w:rFonts w:eastAsia="Calibri"/>
              </w:rPr>
              <w:t xml:space="preserve">ООО «Электросетьсервис» (ИНН 4223057103) – </w:t>
            </w:r>
            <w:r w:rsidRPr="000C6E7B">
              <w:rPr>
                <w:rFonts w:eastAsia="Calibri"/>
                <w:bCs/>
              </w:rPr>
              <w:t>ПАО «Россети Сибирь»</w:t>
            </w:r>
            <w:r w:rsidRPr="000C6E7B">
              <w:rPr>
                <w:rFonts w:eastAsia="Calibri"/>
                <w:lang w:eastAsia="en-US"/>
              </w:rPr>
              <w:t xml:space="preserve"> (филиал </w:t>
            </w:r>
            <w:r w:rsidRPr="000C6E7B">
              <w:rPr>
                <w:rFonts w:eastAsia="Calibri"/>
                <w:bCs/>
              </w:rPr>
              <w:t>ПАО «Россети Сибирь» - «Кузбассэнерго - РЭС» (ИНН 2460069527)</w:t>
            </w:r>
          </w:p>
        </w:tc>
        <w:tc>
          <w:tcPr>
            <w:tcW w:w="732" w:type="pct"/>
            <w:tcBorders>
              <w:top w:val="single" w:sz="4" w:space="0" w:color="auto"/>
              <w:left w:val="single" w:sz="4" w:space="0" w:color="auto"/>
              <w:bottom w:val="single" w:sz="4" w:space="0" w:color="auto"/>
              <w:right w:val="single" w:sz="4" w:space="0" w:color="auto"/>
            </w:tcBorders>
            <w:noWrap/>
            <w:vAlign w:val="center"/>
            <w:hideMark/>
          </w:tcPr>
          <w:p w14:paraId="1F1753F9" w14:textId="77777777" w:rsidR="000C6E7B" w:rsidRPr="000C6E7B" w:rsidRDefault="000C6E7B" w:rsidP="000C6E7B">
            <w:pPr>
              <w:jc w:val="center"/>
              <w:rPr>
                <w:rFonts w:eastAsia="Calibri"/>
                <w:color w:val="FF0000"/>
                <w:sz w:val="22"/>
                <w:szCs w:val="22"/>
              </w:rPr>
            </w:pPr>
            <w:r w:rsidRPr="000C6E7B">
              <w:rPr>
                <w:rFonts w:eastAsia="Calibri"/>
                <w:color w:val="000000"/>
                <w:sz w:val="22"/>
                <w:szCs w:val="22"/>
                <w:lang w:eastAsia="en-US"/>
              </w:rPr>
              <w:t>15,37046</w:t>
            </w:r>
          </w:p>
        </w:tc>
        <w:tc>
          <w:tcPr>
            <w:tcW w:w="843" w:type="pct"/>
            <w:tcBorders>
              <w:top w:val="single" w:sz="4" w:space="0" w:color="auto"/>
              <w:left w:val="single" w:sz="4" w:space="0" w:color="auto"/>
              <w:bottom w:val="single" w:sz="4" w:space="0" w:color="auto"/>
              <w:right w:val="single" w:sz="4" w:space="0" w:color="auto"/>
            </w:tcBorders>
            <w:noWrap/>
            <w:vAlign w:val="center"/>
            <w:hideMark/>
          </w:tcPr>
          <w:p w14:paraId="5CFD49E0" w14:textId="77777777" w:rsidR="000C6E7B" w:rsidRPr="000C6E7B" w:rsidRDefault="000C6E7B" w:rsidP="000C6E7B">
            <w:pPr>
              <w:jc w:val="center"/>
              <w:rPr>
                <w:rFonts w:eastAsia="Calibri"/>
                <w:color w:val="FF0000"/>
                <w:sz w:val="22"/>
                <w:szCs w:val="22"/>
              </w:rPr>
            </w:pPr>
            <w:r w:rsidRPr="000C6E7B">
              <w:rPr>
                <w:rFonts w:eastAsia="Calibri"/>
                <w:color w:val="000000"/>
                <w:sz w:val="22"/>
                <w:szCs w:val="22"/>
                <w:lang w:eastAsia="en-US"/>
              </w:rPr>
              <w:t>6 558 158,353477</w:t>
            </w:r>
          </w:p>
        </w:tc>
        <w:tc>
          <w:tcPr>
            <w:tcW w:w="701" w:type="pct"/>
            <w:tcBorders>
              <w:top w:val="single" w:sz="4" w:space="0" w:color="auto"/>
              <w:left w:val="single" w:sz="4" w:space="0" w:color="auto"/>
              <w:bottom w:val="single" w:sz="4" w:space="0" w:color="auto"/>
              <w:right w:val="single" w:sz="4" w:space="0" w:color="auto"/>
            </w:tcBorders>
            <w:vAlign w:val="center"/>
            <w:hideMark/>
          </w:tcPr>
          <w:p w14:paraId="7C080F15" w14:textId="77777777" w:rsidR="000C6E7B" w:rsidRPr="000C6E7B" w:rsidRDefault="000C6E7B" w:rsidP="000C6E7B">
            <w:pPr>
              <w:jc w:val="center"/>
              <w:rPr>
                <w:rFonts w:eastAsia="Calibri"/>
                <w:color w:val="FF0000"/>
                <w:sz w:val="20"/>
                <w:szCs w:val="20"/>
              </w:rPr>
            </w:pPr>
            <w:r w:rsidRPr="000C6E7B">
              <w:rPr>
                <w:rFonts w:eastAsia="Calibri"/>
                <w:color w:val="000000"/>
                <w:sz w:val="22"/>
                <w:szCs w:val="22"/>
                <w:lang w:eastAsia="en-US"/>
              </w:rPr>
              <w:t>2 265,605728</w:t>
            </w:r>
          </w:p>
        </w:tc>
      </w:tr>
      <w:tr w:rsidR="000C6E7B" w:rsidRPr="000C6E7B" w14:paraId="423EAD0D" w14:textId="77777777" w:rsidTr="002D6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6"/>
        </w:trPr>
        <w:tc>
          <w:tcPr>
            <w:tcW w:w="291" w:type="pct"/>
            <w:tcBorders>
              <w:top w:val="single" w:sz="4" w:space="0" w:color="auto"/>
              <w:left w:val="single" w:sz="4" w:space="0" w:color="auto"/>
              <w:bottom w:val="single" w:sz="4" w:space="0" w:color="auto"/>
              <w:right w:val="single" w:sz="4" w:space="0" w:color="auto"/>
            </w:tcBorders>
            <w:noWrap/>
            <w:vAlign w:val="center"/>
            <w:hideMark/>
          </w:tcPr>
          <w:p w14:paraId="59C42E29" w14:textId="77777777" w:rsidR="000C6E7B" w:rsidRPr="000C6E7B" w:rsidRDefault="000C6E7B" w:rsidP="000C6E7B">
            <w:pPr>
              <w:spacing w:after="200" w:line="276" w:lineRule="auto"/>
              <w:jc w:val="center"/>
              <w:rPr>
                <w:rFonts w:eastAsia="Calibri"/>
              </w:rPr>
            </w:pPr>
            <w:r w:rsidRPr="000C6E7B">
              <w:rPr>
                <w:rFonts w:eastAsia="Calibri"/>
              </w:rPr>
              <w:t>56</w:t>
            </w:r>
          </w:p>
        </w:tc>
        <w:tc>
          <w:tcPr>
            <w:tcW w:w="2433" w:type="pct"/>
            <w:tcBorders>
              <w:top w:val="single" w:sz="4" w:space="0" w:color="auto"/>
              <w:left w:val="single" w:sz="4" w:space="0" w:color="auto"/>
              <w:bottom w:val="single" w:sz="4" w:space="0" w:color="auto"/>
              <w:right w:val="single" w:sz="4" w:space="0" w:color="auto"/>
            </w:tcBorders>
            <w:vAlign w:val="center"/>
            <w:hideMark/>
          </w:tcPr>
          <w:p w14:paraId="562BB7F4" w14:textId="77777777" w:rsidR="000C6E7B" w:rsidRPr="000C6E7B" w:rsidRDefault="000C6E7B" w:rsidP="000C6E7B">
            <w:pPr>
              <w:rPr>
                <w:rFonts w:eastAsia="Calibri"/>
              </w:rPr>
            </w:pPr>
            <w:r w:rsidRPr="000C6E7B">
              <w:rPr>
                <w:rFonts w:eastAsia="Calibri"/>
              </w:rPr>
              <w:t>ООО «Электросетьсервис» (ИНН 4223057103) – ООО «ОЭСК» (ИНН 4223052779)</w:t>
            </w:r>
          </w:p>
        </w:tc>
        <w:tc>
          <w:tcPr>
            <w:tcW w:w="732" w:type="pct"/>
            <w:tcBorders>
              <w:top w:val="single" w:sz="4" w:space="0" w:color="auto"/>
              <w:left w:val="single" w:sz="4" w:space="0" w:color="auto"/>
              <w:bottom w:val="single" w:sz="4" w:space="0" w:color="auto"/>
              <w:right w:val="single" w:sz="4" w:space="0" w:color="auto"/>
            </w:tcBorders>
            <w:noWrap/>
            <w:vAlign w:val="center"/>
            <w:hideMark/>
          </w:tcPr>
          <w:p w14:paraId="663CFC68" w14:textId="77777777" w:rsidR="000C6E7B" w:rsidRPr="000C6E7B" w:rsidRDefault="000C6E7B" w:rsidP="000C6E7B">
            <w:pPr>
              <w:jc w:val="center"/>
              <w:rPr>
                <w:rFonts w:eastAsia="Calibri"/>
                <w:color w:val="FF0000"/>
                <w:sz w:val="22"/>
                <w:szCs w:val="22"/>
              </w:rPr>
            </w:pPr>
            <w:r w:rsidRPr="000C6E7B">
              <w:rPr>
                <w:rFonts w:eastAsia="Calibri"/>
                <w:color w:val="000000"/>
                <w:sz w:val="22"/>
                <w:szCs w:val="22"/>
                <w:lang w:eastAsia="en-US"/>
              </w:rPr>
              <w:t>0,00100</w:t>
            </w:r>
          </w:p>
        </w:tc>
        <w:tc>
          <w:tcPr>
            <w:tcW w:w="843" w:type="pct"/>
            <w:tcBorders>
              <w:top w:val="single" w:sz="4" w:space="0" w:color="auto"/>
              <w:left w:val="single" w:sz="4" w:space="0" w:color="auto"/>
              <w:bottom w:val="single" w:sz="4" w:space="0" w:color="auto"/>
              <w:right w:val="single" w:sz="4" w:space="0" w:color="auto"/>
            </w:tcBorders>
            <w:noWrap/>
            <w:vAlign w:val="center"/>
            <w:hideMark/>
          </w:tcPr>
          <w:p w14:paraId="4CAC09C8" w14:textId="77777777" w:rsidR="000C6E7B" w:rsidRPr="000C6E7B" w:rsidRDefault="000C6E7B" w:rsidP="000C6E7B">
            <w:pPr>
              <w:jc w:val="center"/>
              <w:rPr>
                <w:rFonts w:eastAsia="Calibri"/>
                <w:color w:val="FF0000"/>
                <w:sz w:val="22"/>
                <w:szCs w:val="22"/>
              </w:rPr>
            </w:pPr>
            <w:r w:rsidRPr="000C6E7B">
              <w:rPr>
                <w:rFonts w:eastAsia="Calibri"/>
                <w:color w:val="000000"/>
                <w:sz w:val="22"/>
                <w:szCs w:val="22"/>
                <w:lang w:eastAsia="en-US"/>
              </w:rPr>
              <w:t>408,795749</w:t>
            </w:r>
          </w:p>
        </w:tc>
        <w:tc>
          <w:tcPr>
            <w:tcW w:w="701" w:type="pct"/>
            <w:tcBorders>
              <w:top w:val="single" w:sz="4" w:space="0" w:color="auto"/>
              <w:left w:val="single" w:sz="4" w:space="0" w:color="auto"/>
              <w:bottom w:val="single" w:sz="4" w:space="0" w:color="auto"/>
              <w:right w:val="single" w:sz="4" w:space="0" w:color="auto"/>
            </w:tcBorders>
            <w:vAlign w:val="center"/>
            <w:hideMark/>
          </w:tcPr>
          <w:p w14:paraId="7F001BFD" w14:textId="77777777" w:rsidR="000C6E7B" w:rsidRPr="000C6E7B" w:rsidRDefault="000C6E7B" w:rsidP="000C6E7B">
            <w:pPr>
              <w:jc w:val="center"/>
              <w:rPr>
                <w:rFonts w:eastAsia="Calibri"/>
                <w:color w:val="FF0000"/>
                <w:sz w:val="22"/>
                <w:szCs w:val="22"/>
              </w:rPr>
            </w:pPr>
            <w:r w:rsidRPr="000C6E7B">
              <w:rPr>
                <w:rFonts w:eastAsia="Calibri"/>
                <w:color w:val="000000"/>
                <w:sz w:val="22"/>
                <w:szCs w:val="22"/>
                <w:lang w:eastAsia="en-US"/>
              </w:rPr>
              <w:t>0,147400</w:t>
            </w:r>
          </w:p>
        </w:tc>
      </w:tr>
      <w:tr w:rsidR="000C6E7B" w:rsidRPr="000C6E7B" w14:paraId="000A6353" w14:textId="77777777" w:rsidTr="002D6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9"/>
        </w:trPr>
        <w:tc>
          <w:tcPr>
            <w:tcW w:w="291" w:type="pct"/>
            <w:tcBorders>
              <w:top w:val="single" w:sz="4" w:space="0" w:color="auto"/>
              <w:left w:val="single" w:sz="4" w:space="0" w:color="auto"/>
              <w:bottom w:val="single" w:sz="4" w:space="0" w:color="auto"/>
              <w:right w:val="single" w:sz="4" w:space="0" w:color="auto"/>
            </w:tcBorders>
            <w:noWrap/>
            <w:vAlign w:val="center"/>
            <w:hideMark/>
          </w:tcPr>
          <w:p w14:paraId="7981942D" w14:textId="77777777" w:rsidR="000C6E7B" w:rsidRPr="000C6E7B" w:rsidRDefault="000C6E7B" w:rsidP="000C6E7B">
            <w:pPr>
              <w:spacing w:after="200" w:line="276" w:lineRule="auto"/>
              <w:jc w:val="center"/>
              <w:rPr>
                <w:rFonts w:eastAsia="Calibri"/>
              </w:rPr>
            </w:pPr>
            <w:r w:rsidRPr="000C6E7B">
              <w:rPr>
                <w:rFonts w:eastAsia="Calibri"/>
              </w:rPr>
              <w:t>57</w:t>
            </w:r>
          </w:p>
        </w:tc>
        <w:tc>
          <w:tcPr>
            <w:tcW w:w="2433" w:type="pct"/>
            <w:tcBorders>
              <w:top w:val="single" w:sz="4" w:space="0" w:color="auto"/>
              <w:left w:val="single" w:sz="4" w:space="0" w:color="auto"/>
              <w:bottom w:val="single" w:sz="4" w:space="0" w:color="auto"/>
              <w:right w:val="single" w:sz="4" w:space="0" w:color="auto"/>
            </w:tcBorders>
            <w:vAlign w:val="center"/>
            <w:hideMark/>
          </w:tcPr>
          <w:p w14:paraId="7B1E74FC" w14:textId="77777777" w:rsidR="000C6E7B" w:rsidRPr="000C6E7B" w:rsidRDefault="000C6E7B" w:rsidP="000C6E7B">
            <w:pPr>
              <w:rPr>
                <w:rFonts w:eastAsia="Calibri"/>
              </w:rPr>
            </w:pPr>
            <w:r w:rsidRPr="000C6E7B">
              <w:rPr>
                <w:rFonts w:eastAsia="Calibri"/>
              </w:rPr>
              <w:t>ООО «Электросетьсервис» (ИНН 4223057103) – ОАО «РЖД» (Западно-Сибирская дирекция по энергообеспечению - СП Трансэнерго - филиала ОАО «РЖД») (ИНН 7708503727)</w:t>
            </w:r>
          </w:p>
        </w:tc>
        <w:tc>
          <w:tcPr>
            <w:tcW w:w="732" w:type="pct"/>
            <w:tcBorders>
              <w:top w:val="single" w:sz="4" w:space="0" w:color="auto"/>
              <w:left w:val="single" w:sz="4" w:space="0" w:color="auto"/>
              <w:bottom w:val="single" w:sz="4" w:space="0" w:color="auto"/>
              <w:right w:val="single" w:sz="4" w:space="0" w:color="auto"/>
            </w:tcBorders>
            <w:noWrap/>
            <w:vAlign w:val="center"/>
            <w:hideMark/>
          </w:tcPr>
          <w:p w14:paraId="5A7AE473" w14:textId="77777777" w:rsidR="000C6E7B" w:rsidRPr="000C6E7B" w:rsidRDefault="000C6E7B" w:rsidP="000C6E7B">
            <w:pPr>
              <w:jc w:val="center"/>
              <w:rPr>
                <w:rFonts w:eastAsia="Calibri"/>
                <w:color w:val="FF0000"/>
                <w:sz w:val="22"/>
                <w:szCs w:val="22"/>
              </w:rPr>
            </w:pPr>
            <w:r w:rsidRPr="000C6E7B">
              <w:rPr>
                <w:rFonts w:eastAsia="Calibri"/>
                <w:color w:val="000000"/>
                <w:sz w:val="22"/>
                <w:szCs w:val="22"/>
                <w:lang w:eastAsia="en-US"/>
              </w:rPr>
              <w:t>0,00010</w:t>
            </w:r>
          </w:p>
        </w:tc>
        <w:tc>
          <w:tcPr>
            <w:tcW w:w="843" w:type="pct"/>
            <w:tcBorders>
              <w:top w:val="single" w:sz="4" w:space="0" w:color="auto"/>
              <w:left w:val="single" w:sz="4" w:space="0" w:color="auto"/>
              <w:bottom w:val="single" w:sz="4" w:space="0" w:color="auto"/>
              <w:right w:val="single" w:sz="4" w:space="0" w:color="auto"/>
            </w:tcBorders>
            <w:noWrap/>
            <w:vAlign w:val="center"/>
            <w:hideMark/>
          </w:tcPr>
          <w:p w14:paraId="379B0830" w14:textId="77777777" w:rsidR="000C6E7B" w:rsidRPr="000C6E7B" w:rsidRDefault="000C6E7B" w:rsidP="000C6E7B">
            <w:pPr>
              <w:jc w:val="center"/>
              <w:rPr>
                <w:rFonts w:eastAsia="Calibri"/>
                <w:color w:val="FF0000"/>
                <w:sz w:val="22"/>
                <w:szCs w:val="22"/>
              </w:rPr>
            </w:pPr>
            <w:r w:rsidRPr="000C6E7B">
              <w:rPr>
                <w:rFonts w:eastAsia="Calibri"/>
                <w:color w:val="000000"/>
                <w:sz w:val="22"/>
                <w:szCs w:val="22"/>
                <w:lang w:eastAsia="en-US"/>
              </w:rPr>
              <w:t>39,344526</w:t>
            </w:r>
          </w:p>
        </w:tc>
        <w:tc>
          <w:tcPr>
            <w:tcW w:w="701" w:type="pct"/>
            <w:tcBorders>
              <w:top w:val="single" w:sz="4" w:space="0" w:color="auto"/>
              <w:left w:val="single" w:sz="4" w:space="0" w:color="auto"/>
              <w:bottom w:val="single" w:sz="4" w:space="0" w:color="auto"/>
              <w:right w:val="single" w:sz="4" w:space="0" w:color="auto"/>
            </w:tcBorders>
            <w:vAlign w:val="center"/>
            <w:hideMark/>
          </w:tcPr>
          <w:p w14:paraId="5195EF4E" w14:textId="77777777" w:rsidR="000C6E7B" w:rsidRPr="000C6E7B" w:rsidRDefault="000C6E7B" w:rsidP="000C6E7B">
            <w:pPr>
              <w:jc w:val="center"/>
              <w:rPr>
                <w:rFonts w:eastAsia="Calibri"/>
                <w:color w:val="FF0000"/>
                <w:sz w:val="22"/>
                <w:szCs w:val="22"/>
              </w:rPr>
            </w:pPr>
            <w:r w:rsidRPr="000C6E7B">
              <w:rPr>
                <w:rFonts w:eastAsia="Calibri"/>
                <w:color w:val="000000"/>
                <w:sz w:val="22"/>
                <w:szCs w:val="22"/>
                <w:lang w:eastAsia="en-US"/>
              </w:rPr>
              <w:t>0,014740</w:t>
            </w:r>
          </w:p>
        </w:tc>
      </w:tr>
      <w:tr w:rsidR="000C6E7B" w:rsidRPr="000C6E7B" w14:paraId="21D24336" w14:textId="77777777" w:rsidTr="002D6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291" w:type="pct"/>
            <w:tcBorders>
              <w:top w:val="single" w:sz="4" w:space="0" w:color="auto"/>
              <w:left w:val="single" w:sz="4" w:space="0" w:color="auto"/>
              <w:bottom w:val="single" w:sz="4" w:space="0" w:color="auto"/>
              <w:right w:val="single" w:sz="4" w:space="0" w:color="auto"/>
            </w:tcBorders>
            <w:noWrap/>
            <w:vAlign w:val="center"/>
            <w:hideMark/>
          </w:tcPr>
          <w:p w14:paraId="29910E6B" w14:textId="77777777" w:rsidR="000C6E7B" w:rsidRPr="000C6E7B" w:rsidRDefault="000C6E7B" w:rsidP="000C6E7B">
            <w:pPr>
              <w:spacing w:after="200" w:line="276" w:lineRule="auto"/>
              <w:jc w:val="center"/>
              <w:rPr>
                <w:rFonts w:eastAsia="Calibri"/>
              </w:rPr>
            </w:pPr>
            <w:r w:rsidRPr="000C6E7B">
              <w:rPr>
                <w:rFonts w:eastAsia="Calibri"/>
              </w:rPr>
              <w:t>58</w:t>
            </w:r>
          </w:p>
        </w:tc>
        <w:tc>
          <w:tcPr>
            <w:tcW w:w="2433" w:type="pct"/>
            <w:tcBorders>
              <w:top w:val="single" w:sz="4" w:space="0" w:color="auto"/>
              <w:left w:val="single" w:sz="4" w:space="0" w:color="auto"/>
              <w:bottom w:val="single" w:sz="4" w:space="0" w:color="auto"/>
              <w:right w:val="single" w:sz="4" w:space="0" w:color="auto"/>
            </w:tcBorders>
            <w:vAlign w:val="center"/>
            <w:hideMark/>
          </w:tcPr>
          <w:p w14:paraId="3CE2D93E" w14:textId="77777777" w:rsidR="000C6E7B" w:rsidRPr="000C6E7B" w:rsidRDefault="000C6E7B" w:rsidP="000C6E7B">
            <w:pPr>
              <w:rPr>
                <w:rFonts w:eastAsia="Calibri"/>
              </w:rPr>
            </w:pPr>
            <w:r w:rsidRPr="000C6E7B">
              <w:rPr>
                <w:rFonts w:eastAsia="Calibri"/>
              </w:rPr>
              <w:t>ООО «Электросетьсервис» (ИНН 4223057103) – ООО ХК «СДС-Энерго» (ИНН 4250003450)</w:t>
            </w:r>
          </w:p>
        </w:tc>
        <w:tc>
          <w:tcPr>
            <w:tcW w:w="732" w:type="pct"/>
            <w:tcBorders>
              <w:top w:val="single" w:sz="4" w:space="0" w:color="auto"/>
              <w:left w:val="single" w:sz="4" w:space="0" w:color="auto"/>
              <w:bottom w:val="single" w:sz="4" w:space="0" w:color="auto"/>
              <w:right w:val="single" w:sz="4" w:space="0" w:color="auto"/>
            </w:tcBorders>
            <w:noWrap/>
            <w:vAlign w:val="center"/>
            <w:hideMark/>
          </w:tcPr>
          <w:p w14:paraId="65B4F3BE" w14:textId="77777777" w:rsidR="000C6E7B" w:rsidRPr="000C6E7B" w:rsidRDefault="000C6E7B" w:rsidP="000C6E7B">
            <w:pPr>
              <w:jc w:val="center"/>
              <w:rPr>
                <w:rFonts w:eastAsia="Calibri"/>
                <w:color w:val="FF0000"/>
                <w:sz w:val="22"/>
                <w:szCs w:val="22"/>
              </w:rPr>
            </w:pPr>
            <w:r w:rsidRPr="000C6E7B">
              <w:rPr>
                <w:rFonts w:eastAsia="Calibri"/>
                <w:color w:val="000000"/>
                <w:sz w:val="22"/>
                <w:szCs w:val="22"/>
                <w:lang w:eastAsia="en-US"/>
              </w:rPr>
              <w:t>0,00100</w:t>
            </w:r>
          </w:p>
        </w:tc>
        <w:tc>
          <w:tcPr>
            <w:tcW w:w="843" w:type="pct"/>
            <w:tcBorders>
              <w:top w:val="single" w:sz="4" w:space="0" w:color="auto"/>
              <w:left w:val="single" w:sz="4" w:space="0" w:color="auto"/>
              <w:bottom w:val="single" w:sz="4" w:space="0" w:color="auto"/>
              <w:right w:val="single" w:sz="4" w:space="0" w:color="auto"/>
            </w:tcBorders>
            <w:noWrap/>
            <w:vAlign w:val="center"/>
            <w:hideMark/>
          </w:tcPr>
          <w:p w14:paraId="69F7A027" w14:textId="77777777" w:rsidR="000C6E7B" w:rsidRPr="000C6E7B" w:rsidRDefault="000C6E7B" w:rsidP="000C6E7B">
            <w:pPr>
              <w:jc w:val="center"/>
              <w:rPr>
                <w:rFonts w:eastAsia="Calibri"/>
                <w:color w:val="FF0000"/>
                <w:sz w:val="22"/>
                <w:szCs w:val="22"/>
              </w:rPr>
            </w:pPr>
            <w:r w:rsidRPr="000C6E7B">
              <w:rPr>
                <w:rFonts w:eastAsia="Calibri"/>
                <w:color w:val="000000"/>
                <w:sz w:val="22"/>
                <w:szCs w:val="22"/>
                <w:lang w:eastAsia="en-US"/>
              </w:rPr>
              <w:t>578,020916</w:t>
            </w:r>
          </w:p>
        </w:tc>
        <w:tc>
          <w:tcPr>
            <w:tcW w:w="701" w:type="pct"/>
            <w:tcBorders>
              <w:top w:val="single" w:sz="4" w:space="0" w:color="auto"/>
              <w:left w:val="single" w:sz="4" w:space="0" w:color="auto"/>
              <w:bottom w:val="single" w:sz="4" w:space="0" w:color="auto"/>
              <w:right w:val="single" w:sz="4" w:space="0" w:color="auto"/>
            </w:tcBorders>
            <w:vAlign w:val="center"/>
            <w:hideMark/>
          </w:tcPr>
          <w:p w14:paraId="5BC7FA18" w14:textId="77777777" w:rsidR="000C6E7B" w:rsidRPr="000C6E7B" w:rsidRDefault="000C6E7B" w:rsidP="000C6E7B">
            <w:pPr>
              <w:jc w:val="center"/>
              <w:rPr>
                <w:rFonts w:eastAsia="Calibri"/>
                <w:color w:val="FF0000"/>
                <w:sz w:val="22"/>
                <w:szCs w:val="22"/>
              </w:rPr>
            </w:pPr>
            <w:r w:rsidRPr="000C6E7B">
              <w:rPr>
                <w:rFonts w:eastAsia="Calibri"/>
                <w:color w:val="000000"/>
                <w:sz w:val="22"/>
                <w:szCs w:val="22"/>
                <w:lang w:eastAsia="en-US"/>
              </w:rPr>
              <w:t>0,147400</w:t>
            </w:r>
          </w:p>
        </w:tc>
      </w:tr>
      <w:tr w:rsidR="000C6E7B" w:rsidRPr="000C6E7B" w14:paraId="3BE5676E" w14:textId="77777777" w:rsidTr="002D6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8"/>
        </w:trPr>
        <w:tc>
          <w:tcPr>
            <w:tcW w:w="291" w:type="pct"/>
            <w:tcBorders>
              <w:top w:val="single" w:sz="4" w:space="0" w:color="auto"/>
              <w:left w:val="single" w:sz="4" w:space="0" w:color="auto"/>
              <w:bottom w:val="single" w:sz="4" w:space="0" w:color="auto"/>
              <w:right w:val="single" w:sz="4" w:space="0" w:color="auto"/>
            </w:tcBorders>
            <w:noWrap/>
            <w:vAlign w:val="center"/>
            <w:hideMark/>
          </w:tcPr>
          <w:p w14:paraId="1A6935F4" w14:textId="77777777" w:rsidR="000C6E7B" w:rsidRPr="000C6E7B" w:rsidRDefault="000C6E7B" w:rsidP="000C6E7B">
            <w:pPr>
              <w:spacing w:after="200" w:line="276" w:lineRule="auto"/>
              <w:jc w:val="center"/>
              <w:rPr>
                <w:rFonts w:eastAsia="Calibri"/>
              </w:rPr>
            </w:pPr>
            <w:r w:rsidRPr="000C6E7B">
              <w:rPr>
                <w:rFonts w:eastAsia="Calibri"/>
              </w:rPr>
              <w:t>59</w:t>
            </w:r>
          </w:p>
        </w:tc>
        <w:tc>
          <w:tcPr>
            <w:tcW w:w="2433" w:type="pct"/>
            <w:tcBorders>
              <w:top w:val="single" w:sz="4" w:space="0" w:color="auto"/>
              <w:left w:val="single" w:sz="4" w:space="0" w:color="auto"/>
              <w:bottom w:val="single" w:sz="4" w:space="0" w:color="auto"/>
              <w:right w:val="single" w:sz="4" w:space="0" w:color="auto"/>
            </w:tcBorders>
            <w:vAlign w:val="center"/>
            <w:hideMark/>
          </w:tcPr>
          <w:p w14:paraId="5147821E" w14:textId="77777777" w:rsidR="000C6E7B" w:rsidRPr="000C6E7B" w:rsidRDefault="000C6E7B" w:rsidP="000C6E7B">
            <w:pPr>
              <w:rPr>
                <w:rFonts w:eastAsia="Calibri"/>
              </w:rPr>
            </w:pPr>
            <w:r w:rsidRPr="000C6E7B">
              <w:rPr>
                <w:rFonts w:eastAsia="Calibri"/>
              </w:rPr>
              <w:t>ООО «Электросетьсервис» (ИНН 4223057103) – АО «Северо-Кузбасская энергетическая компания» (ИНН 4205153492)</w:t>
            </w:r>
          </w:p>
        </w:tc>
        <w:tc>
          <w:tcPr>
            <w:tcW w:w="732" w:type="pct"/>
            <w:tcBorders>
              <w:top w:val="single" w:sz="4" w:space="0" w:color="auto"/>
              <w:left w:val="single" w:sz="4" w:space="0" w:color="auto"/>
              <w:bottom w:val="single" w:sz="4" w:space="0" w:color="auto"/>
              <w:right w:val="single" w:sz="4" w:space="0" w:color="auto"/>
            </w:tcBorders>
            <w:noWrap/>
            <w:vAlign w:val="center"/>
            <w:hideMark/>
          </w:tcPr>
          <w:p w14:paraId="3F57A6BE" w14:textId="77777777" w:rsidR="000C6E7B" w:rsidRPr="000C6E7B" w:rsidRDefault="000C6E7B" w:rsidP="000C6E7B">
            <w:pPr>
              <w:jc w:val="center"/>
              <w:rPr>
                <w:rFonts w:eastAsia="Calibri"/>
                <w:color w:val="FF0000"/>
                <w:sz w:val="22"/>
                <w:szCs w:val="22"/>
              </w:rPr>
            </w:pPr>
            <w:r w:rsidRPr="000C6E7B">
              <w:rPr>
                <w:rFonts w:eastAsia="Calibri"/>
                <w:color w:val="000000"/>
                <w:sz w:val="22"/>
                <w:szCs w:val="22"/>
                <w:lang w:eastAsia="en-US"/>
              </w:rPr>
              <w:t>0,00100</w:t>
            </w:r>
          </w:p>
        </w:tc>
        <w:tc>
          <w:tcPr>
            <w:tcW w:w="843" w:type="pct"/>
            <w:tcBorders>
              <w:top w:val="single" w:sz="4" w:space="0" w:color="auto"/>
              <w:left w:val="single" w:sz="4" w:space="0" w:color="auto"/>
              <w:bottom w:val="single" w:sz="4" w:space="0" w:color="auto"/>
              <w:right w:val="single" w:sz="4" w:space="0" w:color="auto"/>
            </w:tcBorders>
            <w:noWrap/>
            <w:vAlign w:val="center"/>
            <w:hideMark/>
          </w:tcPr>
          <w:p w14:paraId="20A4ABCE" w14:textId="77777777" w:rsidR="000C6E7B" w:rsidRPr="000C6E7B" w:rsidRDefault="000C6E7B" w:rsidP="000C6E7B">
            <w:pPr>
              <w:jc w:val="center"/>
              <w:rPr>
                <w:rFonts w:eastAsia="Calibri"/>
                <w:color w:val="FF0000"/>
                <w:sz w:val="22"/>
                <w:szCs w:val="22"/>
              </w:rPr>
            </w:pPr>
            <w:r w:rsidRPr="000C6E7B">
              <w:rPr>
                <w:rFonts w:eastAsia="Calibri"/>
                <w:color w:val="000000"/>
                <w:sz w:val="22"/>
                <w:szCs w:val="22"/>
                <w:lang w:eastAsia="en-US"/>
              </w:rPr>
              <w:t>390,791678</w:t>
            </w:r>
          </w:p>
        </w:tc>
        <w:tc>
          <w:tcPr>
            <w:tcW w:w="701" w:type="pct"/>
            <w:tcBorders>
              <w:top w:val="single" w:sz="4" w:space="0" w:color="auto"/>
              <w:left w:val="single" w:sz="4" w:space="0" w:color="auto"/>
              <w:bottom w:val="single" w:sz="4" w:space="0" w:color="auto"/>
              <w:right w:val="single" w:sz="4" w:space="0" w:color="auto"/>
            </w:tcBorders>
            <w:vAlign w:val="center"/>
            <w:hideMark/>
          </w:tcPr>
          <w:p w14:paraId="685FBD13" w14:textId="77777777" w:rsidR="000C6E7B" w:rsidRPr="000C6E7B" w:rsidRDefault="000C6E7B" w:rsidP="000C6E7B">
            <w:pPr>
              <w:jc w:val="center"/>
              <w:rPr>
                <w:rFonts w:eastAsia="Calibri"/>
                <w:color w:val="FF0000"/>
                <w:sz w:val="22"/>
                <w:szCs w:val="22"/>
              </w:rPr>
            </w:pPr>
            <w:r w:rsidRPr="000C6E7B">
              <w:rPr>
                <w:rFonts w:eastAsia="Calibri"/>
                <w:color w:val="000000"/>
                <w:sz w:val="22"/>
                <w:szCs w:val="22"/>
                <w:lang w:eastAsia="en-US"/>
              </w:rPr>
              <w:t>0,147400</w:t>
            </w:r>
          </w:p>
        </w:tc>
      </w:tr>
      <w:tr w:rsidR="000C6E7B" w:rsidRPr="000C6E7B" w14:paraId="721E760B" w14:textId="77777777" w:rsidTr="002D6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291" w:type="pct"/>
            <w:tcBorders>
              <w:top w:val="single" w:sz="4" w:space="0" w:color="auto"/>
              <w:left w:val="single" w:sz="4" w:space="0" w:color="auto"/>
              <w:bottom w:val="single" w:sz="4" w:space="0" w:color="auto"/>
              <w:right w:val="single" w:sz="4" w:space="0" w:color="auto"/>
            </w:tcBorders>
            <w:noWrap/>
            <w:vAlign w:val="center"/>
          </w:tcPr>
          <w:p w14:paraId="6ABDC585" w14:textId="77777777" w:rsidR="000C6E7B" w:rsidRPr="000C6E7B" w:rsidRDefault="000C6E7B" w:rsidP="000C6E7B">
            <w:pPr>
              <w:spacing w:after="200" w:line="276" w:lineRule="auto"/>
              <w:jc w:val="center"/>
              <w:rPr>
                <w:rFonts w:eastAsia="Calibri"/>
              </w:rPr>
            </w:pPr>
            <w:r w:rsidRPr="000C6E7B">
              <w:rPr>
                <w:rFonts w:eastAsia="Calibri"/>
              </w:rPr>
              <w:t>60</w:t>
            </w:r>
          </w:p>
        </w:tc>
        <w:tc>
          <w:tcPr>
            <w:tcW w:w="2433" w:type="pct"/>
            <w:tcBorders>
              <w:top w:val="single" w:sz="4" w:space="0" w:color="auto"/>
              <w:left w:val="single" w:sz="4" w:space="0" w:color="auto"/>
              <w:bottom w:val="single" w:sz="4" w:space="0" w:color="auto"/>
              <w:right w:val="single" w:sz="4" w:space="0" w:color="auto"/>
            </w:tcBorders>
            <w:vAlign w:val="center"/>
          </w:tcPr>
          <w:p w14:paraId="0D4F6200" w14:textId="77777777" w:rsidR="000C6E7B" w:rsidRPr="000C6E7B" w:rsidRDefault="000C6E7B" w:rsidP="000C6E7B">
            <w:pPr>
              <w:rPr>
                <w:rFonts w:eastAsia="Calibri"/>
              </w:rPr>
            </w:pPr>
            <w:r w:rsidRPr="000C6E7B">
              <w:rPr>
                <w:rFonts w:eastAsia="Calibri"/>
              </w:rPr>
              <w:t>ООО «Электросетьсервис» (ИНН 4223057103) – АО «Сибирская промышленная сетевая компания» (ИНН 4205234208)</w:t>
            </w:r>
          </w:p>
        </w:tc>
        <w:tc>
          <w:tcPr>
            <w:tcW w:w="732" w:type="pct"/>
            <w:tcBorders>
              <w:top w:val="single" w:sz="4" w:space="0" w:color="auto"/>
              <w:left w:val="single" w:sz="4" w:space="0" w:color="auto"/>
              <w:bottom w:val="single" w:sz="4" w:space="0" w:color="auto"/>
              <w:right w:val="single" w:sz="4" w:space="0" w:color="auto"/>
            </w:tcBorders>
            <w:noWrap/>
            <w:vAlign w:val="center"/>
          </w:tcPr>
          <w:p w14:paraId="396F55F2" w14:textId="77777777" w:rsidR="000C6E7B" w:rsidRPr="000C6E7B" w:rsidRDefault="000C6E7B" w:rsidP="000C6E7B">
            <w:pPr>
              <w:jc w:val="center"/>
              <w:rPr>
                <w:rFonts w:eastAsia="Calibri"/>
                <w:color w:val="000000"/>
                <w:sz w:val="22"/>
                <w:szCs w:val="22"/>
                <w:lang w:eastAsia="en-US"/>
              </w:rPr>
            </w:pPr>
            <w:r w:rsidRPr="000C6E7B">
              <w:rPr>
                <w:rFonts w:eastAsia="Calibri"/>
                <w:color w:val="000000"/>
                <w:sz w:val="22"/>
                <w:szCs w:val="22"/>
                <w:lang w:eastAsia="en-US"/>
              </w:rPr>
              <w:t>0,00100</w:t>
            </w:r>
          </w:p>
        </w:tc>
        <w:tc>
          <w:tcPr>
            <w:tcW w:w="843" w:type="pct"/>
            <w:tcBorders>
              <w:top w:val="single" w:sz="4" w:space="0" w:color="auto"/>
              <w:left w:val="single" w:sz="4" w:space="0" w:color="auto"/>
              <w:bottom w:val="single" w:sz="4" w:space="0" w:color="auto"/>
              <w:right w:val="single" w:sz="4" w:space="0" w:color="auto"/>
            </w:tcBorders>
            <w:noWrap/>
            <w:vAlign w:val="center"/>
          </w:tcPr>
          <w:p w14:paraId="7F40E460" w14:textId="77777777" w:rsidR="000C6E7B" w:rsidRPr="000C6E7B" w:rsidRDefault="000C6E7B" w:rsidP="000C6E7B">
            <w:pPr>
              <w:jc w:val="center"/>
              <w:rPr>
                <w:rFonts w:eastAsia="Calibri"/>
                <w:color w:val="000000"/>
                <w:sz w:val="22"/>
                <w:szCs w:val="22"/>
                <w:lang w:eastAsia="en-US"/>
              </w:rPr>
            </w:pPr>
            <w:r w:rsidRPr="000C6E7B">
              <w:rPr>
                <w:rFonts w:eastAsia="Calibri"/>
                <w:color w:val="000000"/>
                <w:sz w:val="22"/>
                <w:szCs w:val="22"/>
                <w:lang w:eastAsia="en-US"/>
              </w:rPr>
              <w:t>498,921981</w:t>
            </w:r>
          </w:p>
        </w:tc>
        <w:tc>
          <w:tcPr>
            <w:tcW w:w="701" w:type="pct"/>
            <w:tcBorders>
              <w:top w:val="single" w:sz="4" w:space="0" w:color="auto"/>
              <w:left w:val="single" w:sz="4" w:space="0" w:color="auto"/>
              <w:bottom w:val="single" w:sz="4" w:space="0" w:color="auto"/>
              <w:right w:val="single" w:sz="4" w:space="0" w:color="auto"/>
            </w:tcBorders>
            <w:vAlign w:val="center"/>
          </w:tcPr>
          <w:p w14:paraId="7786314E" w14:textId="77777777" w:rsidR="000C6E7B" w:rsidRPr="000C6E7B" w:rsidRDefault="000C6E7B" w:rsidP="000C6E7B">
            <w:pPr>
              <w:jc w:val="center"/>
              <w:rPr>
                <w:rFonts w:eastAsia="Calibri"/>
                <w:color w:val="000000"/>
                <w:sz w:val="22"/>
                <w:szCs w:val="22"/>
                <w:lang w:eastAsia="en-US"/>
              </w:rPr>
            </w:pPr>
            <w:r w:rsidRPr="000C6E7B">
              <w:rPr>
                <w:rFonts w:eastAsia="Calibri"/>
                <w:color w:val="000000"/>
                <w:sz w:val="22"/>
                <w:szCs w:val="22"/>
                <w:lang w:eastAsia="en-US"/>
              </w:rPr>
              <w:t>0,147400</w:t>
            </w:r>
          </w:p>
        </w:tc>
      </w:tr>
      <w:tr w:rsidR="000C6E7B" w:rsidRPr="000C6E7B" w14:paraId="026E556D" w14:textId="77777777" w:rsidTr="002D6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7"/>
        </w:trPr>
        <w:tc>
          <w:tcPr>
            <w:tcW w:w="291" w:type="pct"/>
            <w:tcBorders>
              <w:top w:val="single" w:sz="4" w:space="0" w:color="auto"/>
              <w:left w:val="single" w:sz="4" w:space="0" w:color="auto"/>
              <w:bottom w:val="single" w:sz="4" w:space="0" w:color="auto"/>
              <w:right w:val="single" w:sz="4" w:space="0" w:color="auto"/>
            </w:tcBorders>
            <w:noWrap/>
            <w:vAlign w:val="center"/>
            <w:hideMark/>
          </w:tcPr>
          <w:p w14:paraId="15A375D1" w14:textId="77777777" w:rsidR="000C6E7B" w:rsidRPr="000C6E7B" w:rsidRDefault="000C6E7B" w:rsidP="000C6E7B">
            <w:pPr>
              <w:spacing w:after="200" w:line="276" w:lineRule="auto"/>
              <w:jc w:val="center"/>
              <w:rPr>
                <w:rFonts w:eastAsia="Calibri"/>
              </w:rPr>
            </w:pPr>
            <w:r w:rsidRPr="000C6E7B">
              <w:rPr>
                <w:rFonts w:eastAsia="Calibri"/>
              </w:rPr>
              <w:t>61</w:t>
            </w:r>
          </w:p>
        </w:tc>
        <w:tc>
          <w:tcPr>
            <w:tcW w:w="2433" w:type="pct"/>
            <w:tcBorders>
              <w:top w:val="single" w:sz="4" w:space="0" w:color="auto"/>
              <w:left w:val="single" w:sz="4" w:space="0" w:color="auto"/>
              <w:bottom w:val="single" w:sz="4" w:space="0" w:color="auto"/>
              <w:right w:val="single" w:sz="4" w:space="0" w:color="auto"/>
            </w:tcBorders>
            <w:vAlign w:val="center"/>
            <w:hideMark/>
          </w:tcPr>
          <w:p w14:paraId="3AEB831B" w14:textId="77777777" w:rsidR="000C6E7B" w:rsidRPr="000C6E7B" w:rsidRDefault="000C6E7B" w:rsidP="000C6E7B">
            <w:pPr>
              <w:rPr>
                <w:rFonts w:eastAsia="Calibri"/>
              </w:rPr>
            </w:pPr>
            <w:r w:rsidRPr="000C6E7B">
              <w:rPr>
                <w:rFonts w:eastAsia="Calibri"/>
              </w:rPr>
              <w:t xml:space="preserve">ООО «ЭнергоПаритет» (ИНН 4205262491) – </w:t>
            </w:r>
            <w:r w:rsidRPr="000C6E7B">
              <w:rPr>
                <w:rFonts w:eastAsia="Calibri"/>
                <w:bCs/>
              </w:rPr>
              <w:t>ПАО «Россети Сибирь»</w:t>
            </w:r>
            <w:r w:rsidRPr="000C6E7B">
              <w:rPr>
                <w:rFonts w:eastAsia="Calibri"/>
                <w:lang w:eastAsia="en-US"/>
              </w:rPr>
              <w:t xml:space="preserve"> (филиал </w:t>
            </w:r>
            <w:r w:rsidRPr="000C6E7B">
              <w:rPr>
                <w:rFonts w:eastAsia="Calibri"/>
                <w:bCs/>
              </w:rPr>
              <w:t>ПАО «Россети Сибирь» - «Кузбассэнерго - РЭС» (ИНН 2460069527)</w:t>
            </w:r>
          </w:p>
        </w:tc>
        <w:tc>
          <w:tcPr>
            <w:tcW w:w="732" w:type="pct"/>
            <w:tcBorders>
              <w:top w:val="single" w:sz="4" w:space="0" w:color="auto"/>
              <w:left w:val="single" w:sz="4" w:space="0" w:color="auto"/>
              <w:bottom w:val="single" w:sz="4" w:space="0" w:color="auto"/>
              <w:right w:val="single" w:sz="4" w:space="0" w:color="auto"/>
            </w:tcBorders>
            <w:noWrap/>
            <w:vAlign w:val="center"/>
            <w:hideMark/>
          </w:tcPr>
          <w:p w14:paraId="781174C7" w14:textId="77777777" w:rsidR="000C6E7B" w:rsidRPr="000C6E7B" w:rsidRDefault="000C6E7B" w:rsidP="000C6E7B">
            <w:pPr>
              <w:jc w:val="center"/>
              <w:rPr>
                <w:rFonts w:eastAsia="Calibri"/>
                <w:color w:val="FF0000"/>
                <w:sz w:val="22"/>
                <w:szCs w:val="22"/>
              </w:rPr>
            </w:pPr>
            <w:r w:rsidRPr="000C6E7B">
              <w:rPr>
                <w:rFonts w:eastAsia="Calibri"/>
                <w:color w:val="000000"/>
                <w:sz w:val="22"/>
                <w:szCs w:val="22"/>
                <w:lang w:eastAsia="en-US"/>
              </w:rPr>
              <w:t>0,00100</w:t>
            </w:r>
          </w:p>
        </w:tc>
        <w:tc>
          <w:tcPr>
            <w:tcW w:w="843" w:type="pct"/>
            <w:tcBorders>
              <w:top w:val="single" w:sz="4" w:space="0" w:color="auto"/>
              <w:left w:val="single" w:sz="4" w:space="0" w:color="auto"/>
              <w:bottom w:val="single" w:sz="4" w:space="0" w:color="auto"/>
              <w:right w:val="single" w:sz="4" w:space="0" w:color="auto"/>
            </w:tcBorders>
            <w:noWrap/>
            <w:vAlign w:val="center"/>
            <w:hideMark/>
          </w:tcPr>
          <w:p w14:paraId="50B9EB8E" w14:textId="77777777" w:rsidR="000C6E7B" w:rsidRPr="000C6E7B" w:rsidRDefault="000C6E7B" w:rsidP="000C6E7B">
            <w:pPr>
              <w:jc w:val="center"/>
              <w:rPr>
                <w:rFonts w:eastAsia="Calibri"/>
                <w:color w:val="FF0000"/>
                <w:sz w:val="22"/>
                <w:szCs w:val="22"/>
              </w:rPr>
            </w:pPr>
            <w:r w:rsidRPr="000C6E7B">
              <w:rPr>
                <w:rFonts w:eastAsia="Calibri"/>
                <w:color w:val="000000"/>
                <w:sz w:val="22"/>
                <w:szCs w:val="22"/>
                <w:lang w:eastAsia="en-US"/>
              </w:rPr>
              <w:t>565,488339</w:t>
            </w:r>
          </w:p>
        </w:tc>
        <w:tc>
          <w:tcPr>
            <w:tcW w:w="701" w:type="pct"/>
            <w:tcBorders>
              <w:top w:val="single" w:sz="4" w:space="0" w:color="auto"/>
              <w:left w:val="single" w:sz="4" w:space="0" w:color="auto"/>
              <w:bottom w:val="single" w:sz="4" w:space="0" w:color="auto"/>
              <w:right w:val="single" w:sz="4" w:space="0" w:color="auto"/>
            </w:tcBorders>
            <w:vAlign w:val="center"/>
            <w:hideMark/>
          </w:tcPr>
          <w:p w14:paraId="078E8AC5" w14:textId="77777777" w:rsidR="000C6E7B" w:rsidRPr="000C6E7B" w:rsidRDefault="000C6E7B" w:rsidP="000C6E7B">
            <w:pPr>
              <w:jc w:val="center"/>
              <w:rPr>
                <w:rFonts w:eastAsia="Calibri"/>
                <w:color w:val="FF0000"/>
                <w:sz w:val="22"/>
                <w:szCs w:val="22"/>
              </w:rPr>
            </w:pPr>
            <w:r w:rsidRPr="000C6E7B">
              <w:rPr>
                <w:rFonts w:eastAsia="Calibri"/>
                <w:color w:val="000000"/>
                <w:sz w:val="22"/>
                <w:szCs w:val="22"/>
                <w:lang w:eastAsia="en-US"/>
              </w:rPr>
              <w:t>0,147400</w:t>
            </w:r>
          </w:p>
        </w:tc>
      </w:tr>
      <w:tr w:rsidR="000C6E7B" w:rsidRPr="000C6E7B" w14:paraId="08B9BEFD" w14:textId="77777777" w:rsidTr="002D6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2"/>
        </w:trPr>
        <w:tc>
          <w:tcPr>
            <w:tcW w:w="291" w:type="pct"/>
            <w:tcBorders>
              <w:top w:val="single" w:sz="4" w:space="0" w:color="auto"/>
              <w:left w:val="single" w:sz="4" w:space="0" w:color="auto"/>
              <w:bottom w:val="single" w:sz="4" w:space="0" w:color="auto"/>
              <w:right w:val="single" w:sz="4" w:space="0" w:color="auto"/>
            </w:tcBorders>
            <w:noWrap/>
            <w:vAlign w:val="center"/>
            <w:hideMark/>
          </w:tcPr>
          <w:p w14:paraId="5DCFF05E" w14:textId="77777777" w:rsidR="000C6E7B" w:rsidRPr="000C6E7B" w:rsidRDefault="000C6E7B" w:rsidP="000C6E7B">
            <w:pPr>
              <w:spacing w:after="200" w:line="276" w:lineRule="auto"/>
              <w:jc w:val="center"/>
              <w:rPr>
                <w:rFonts w:eastAsia="Calibri"/>
              </w:rPr>
            </w:pPr>
            <w:r w:rsidRPr="000C6E7B">
              <w:rPr>
                <w:rFonts w:eastAsia="Calibri"/>
              </w:rPr>
              <w:t>62</w:t>
            </w:r>
          </w:p>
        </w:tc>
        <w:tc>
          <w:tcPr>
            <w:tcW w:w="2433" w:type="pct"/>
            <w:tcBorders>
              <w:top w:val="single" w:sz="4" w:space="0" w:color="auto"/>
              <w:left w:val="single" w:sz="4" w:space="0" w:color="auto"/>
              <w:bottom w:val="single" w:sz="4" w:space="0" w:color="auto"/>
              <w:right w:val="single" w:sz="4" w:space="0" w:color="auto"/>
            </w:tcBorders>
            <w:vAlign w:val="center"/>
            <w:hideMark/>
          </w:tcPr>
          <w:p w14:paraId="0D4521B7" w14:textId="77777777" w:rsidR="000C6E7B" w:rsidRPr="000C6E7B" w:rsidRDefault="000C6E7B" w:rsidP="000C6E7B">
            <w:pPr>
              <w:rPr>
                <w:rFonts w:eastAsia="Calibri"/>
              </w:rPr>
            </w:pPr>
            <w:r w:rsidRPr="000C6E7B">
              <w:rPr>
                <w:rFonts w:eastAsia="Calibri"/>
              </w:rPr>
              <w:t>ООО «ЭнергоПаритет» (ИНН 4205262491) – ООО «Объединенная компания РУСАЛ Энергосеть» (ИНН 7709806795)</w:t>
            </w:r>
          </w:p>
        </w:tc>
        <w:tc>
          <w:tcPr>
            <w:tcW w:w="732" w:type="pct"/>
            <w:tcBorders>
              <w:top w:val="single" w:sz="4" w:space="0" w:color="auto"/>
              <w:left w:val="single" w:sz="4" w:space="0" w:color="auto"/>
              <w:bottom w:val="single" w:sz="4" w:space="0" w:color="auto"/>
              <w:right w:val="single" w:sz="4" w:space="0" w:color="auto"/>
            </w:tcBorders>
            <w:noWrap/>
            <w:vAlign w:val="center"/>
            <w:hideMark/>
          </w:tcPr>
          <w:p w14:paraId="302B329D" w14:textId="77777777" w:rsidR="000C6E7B" w:rsidRPr="000C6E7B" w:rsidRDefault="000C6E7B" w:rsidP="000C6E7B">
            <w:pPr>
              <w:jc w:val="center"/>
              <w:rPr>
                <w:rFonts w:eastAsia="Calibri"/>
                <w:color w:val="FF0000"/>
                <w:sz w:val="22"/>
                <w:szCs w:val="22"/>
              </w:rPr>
            </w:pPr>
            <w:r w:rsidRPr="000C6E7B">
              <w:rPr>
                <w:rFonts w:eastAsia="Calibri"/>
                <w:color w:val="000000"/>
                <w:sz w:val="22"/>
                <w:szCs w:val="22"/>
                <w:lang w:eastAsia="en-US"/>
              </w:rPr>
              <w:t>0,76407</w:t>
            </w:r>
          </w:p>
        </w:tc>
        <w:tc>
          <w:tcPr>
            <w:tcW w:w="843" w:type="pct"/>
            <w:tcBorders>
              <w:top w:val="single" w:sz="4" w:space="0" w:color="auto"/>
              <w:left w:val="single" w:sz="4" w:space="0" w:color="auto"/>
              <w:bottom w:val="single" w:sz="4" w:space="0" w:color="auto"/>
              <w:right w:val="single" w:sz="4" w:space="0" w:color="auto"/>
            </w:tcBorders>
            <w:noWrap/>
            <w:vAlign w:val="center"/>
            <w:hideMark/>
          </w:tcPr>
          <w:p w14:paraId="04416F4E" w14:textId="77777777" w:rsidR="000C6E7B" w:rsidRPr="000C6E7B" w:rsidRDefault="000C6E7B" w:rsidP="000C6E7B">
            <w:pPr>
              <w:jc w:val="center"/>
              <w:rPr>
                <w:rFonts w:eastAsia="Calibri"/>
                <w:color w:val="FF0000"/>
                <w:sz w:val="22"/>
                <w:szCs w:val="22"/>
              </w:rPr>
            </w:pPr>
            <w:r w:rsidRPr="000C6E7B">
              <w:rPr>
                <w:rFonts w:eastAsia="Calibri"/>
                <w:color w:val="000000"/>
                <w:sz w:val="22"/>
                <w:szCs w:val="22"/>
                <w:lang w:eastAsia="en-US"/>
              </w:rPr>
              <w:t>479 329,964602</w:t>
            </w:r>
          </w:p>
        </w:tc>
        <w:tc>
          <w:tcPr>
            <w:tcW w:w="701" w:type="pct"/>
            <w:tcBorders>
              <w:top w:val="single" w:sz="4" w:space="0" w:color="auto"/>
              <w:left w:val="single" w:sz="4" w:space="0" w:color="auto"/>
              <w:bottom w:val="single" w:sz="4" w:space="0" w:color="auto"/>
              <w:right w:val="single" w:sz="4" w:space="0" w:color="auto"/>
            </w:tcBorders>
            <w:vAlign w:val="center"/>
            <w:hideMark/>
          </w:tcPr>
          <w:p w14:paraId="5D57B4A3" w14:textId="77777777" w:rsidR="000C6E7B" w:rsidRPr="000C6E7B" w:rsidRDefault="000C6E7B" w:rsidP="000C6E7B">
            <w:pPr>
              <w:jc w:val="center"/>
              <w:rPr>
                <w:rFonts w:eastAsia="Calibri"/>
                <w:color w:val="FF0000"/>
                <w:sz w:val="22"/>
                <w:szCs w:val="22"/>
              </w:rPr>
            </w:pPr>
            <w:r w:rsidRPr="000C6E7B">
              <w:rPr>
                <w:rFonts w:eastAsia="Calibri"/>
                <w:color w:val="000000"/>
                <w:sz w:val="22"/>
                <w:szCs w:val="22"/>
                <w:lang w:eastAsia="en-US"/>
              </w:rPr>
              <w:t>112,624360</w:t>
            </w:r>
          </w:p>
        </w:tc>
      </w:tr>
      <w:tr w:rsidR="000C6E7B" w:rsidRPr="000C6E7B" w14:paraId="4AC5C5B3" w14:textId="77777777" w:rsidTr="002D6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8"/>
        </w:trPr>
        <w:tc>
          <w:tcPr>
            <w:tcW w:w="291" w:type="pct"/>
            <w:tcBorders>
              <w:top w:val="single" w:sz="4" w:space="0" w:color="auto"/>
              <w:left w:val="single" w:sz="4" w:space="0" w:color="auto"/>
              <w:bottom w:val="single" w:sz="4" w:space="0" w:color="auto"/>
              <w:right w:val="single" w:sz="4" w:space="0" w:color="auto"/>
            </w:tcBorders>
            <w:noWrap/>
            <w:vAlign w:val="center"/>
            <w:hideMark/>
          </w:tcPr>
          <w:p w14:paraId="58E0A75B" w14:textId="77777777" w:rsidR="000C6E7B" w:rsidRPr="000C6E7B" w:rsidRDefault="000C6E7B" w:rsidP="000C6E7B">
            <w:pPr>
              <w:spacing w:after="200" w:line="276" w:lineRule="auto"/>
              <w:jc w:val="center"/>
              <w:rPr>
                <w:rFonts w:eastAsia="Calibri"/>
              </w:rPr>
            </w:pPr>
            <w:r w:rsidRPr="000C6E7B">
              <w:rPr>
                <w:rFonts w:eastAsia="Calibri"/>
              </w:rPr>
              <w:t>63</w:t>
            </w:r>
          </w:p>
        </w:tc>
        <w:tc>
          <w:tcPr>
            <w:tcW w:w="2433" w:type="pct"/>
            <w:tcBorders>
              <w:top w:val="single" w:sz="4" w:space="0" w:color="auto"/>
              <w:left w:val="single" w:sz="4" w:space="0" w:color="auto"/>
              <w:bottom w:val="single" w:sz="4" w:space="0" w:color="auto"/>
              <w:right w:val="single" w:sz="4" w:space="0" w:color="auto"/>
            </w:tcBorders>
            <w:vAlign w:val="center"/>
            <w:hideMark/>
          </w:tcPr>
          <w:p w14:paraId="3D8137C8" w14:textId="77777777" w:rsidR="000C6E7B" w:rsidRPr="000C6E7B" w:rsidRDefault="000C6E7B" w:rsidP="000C6E7B">
            <w:pPr>
              <w:rPr>
                <w:rFonts w:eastAsia="Calibri"/>
              </w:rPr>
            </w:pPr>
            <w:r w:rsidRPr="000C6E7B">
              <w:rPr>
                <w:rFonts w:eastAsia="Calibri"/>
              </w:rPr>
              <w:t>ООО «ЭнергоПаритет» (ИНН 4205262491) – ООО «Энергосервис» (ИНН 4212038927)</w:t>
            </w:r>
          </w:p>
        </w:tc>
        <w:tc>
          <w:tcPr>
            <w:tcW w:w="732" w:type="pct"/>
            <w:tcBorders>
              <w:top w:val="single" w:sz="4" w:space="0" w:color="auto"/>
              <w:left w:val="single" w:sz="4" w:space="0" w:color="auto"/>
              <w:bottom w:val="single" w:sz="4" w:space="0" w:color="auto"/>
              <w:right w:val="single" w:sz="4" w:space="0" w:color="auto"/>
            </w:tcBorders>
            <w:noWrap/>
            <w:vAlign w:val="center"/>
            <w:hideMark/>
          </w:tcPr>
          <w:p w14:paraId="2145D8D0" w14:textId="77777777" w:rsidR="000C6E7B" w:rsidRPr="000C6E7B" w:rsidRDefault="000C6E7B" w:rsidP="000C6E7B">
            <w:pPr>
              <w:jc w:val="center"/>
              <w:rPr>
                <w:rFonts w:eastAsia="Calibri"/>
                <w:color w:val="FF0000"/>
                <w:sz w:val="22"/>
                <w:szCs w:val="22"/>
              </w:rPr>
            </w:pPr>
            <w:r w:rsidRPr="000C6E7B">
              <w:rPr>
                <w:rFonts w:eastAsia="Calibri"/>
                <w:color w:val="000000"/>
                <w:sz w:val="22"/>
                <w:szCs w:val="22"/>
                <w:lang w:eastAsia="en-US"/>
              </w:rPr>
              <w:t>0,00100</w:t>
            </w:r>
          </w:p>
        </w:tc>
        <w:tc>
          <w:tcPr>
            <w:tcW w:w="843" w:type="pct"/>
            <w:tcBorders>
              <w:top w:val="single" w:sz="4" w:space="0" w:color="auto"/>
              <w:left w:val="single" w:sz="4" w:space="0" w:color="auto"/>
              <w:bottom w:val="single" w:sz="4" w:space="0" w:color="auto"/>
              <w:right w:val="single" w:sz="4" w:space="0" w:color="auto"/>
            </w:tcBorders>
            <w:noWrap/>
            <w:vAlign w:val="center"/>
            <w:hideMark/>
          </w:tcPr>
          <w:p w14:paraId="0F9B5F49" w14:textId="77777777" w:rsidR="000C6E7B" w:rsidRPr="000C6E7B" w:rsidRDefault="000C6E7B" w:rsidP="000C6E7B">
            <w:pPr>
              <w:jc w:val="center"/>
              <w:rPr>
                <w:rFonts w:eastAsia="Calibri"/>
                <w:color w:val="FF0000"/>
                <w:sz w:val="22"/>
                <w:szCs w:val="22"/>
              </w:rPr>
            </w:pPr>
            <w:r w:rsidRPr="000C6E7B">
              <w:rPr>
                <w:rFonts w:eastAsia="Calibri"/>
                <w:color w:val="000000"/>
                <w:sz w:val="22"/>
                <w:szCs w:val="22"/>
                <w:lang w:eastAsia="en-US"/>
              </w:rPr>
              <w:t>539,059748</w:t>
            </w:r>
          </w:p>
        </w:tc>
        <w:tc>
          <w:tcPr>
            <w:tcW w:w="701" w:type="pct"/>
            <w:tcBorders>
              <w:top w:val="single" w:sz="4" w:space="0" w:color="auto"/>
              <w:left w:val="single" w:sz="4" w:space="0" w:color="auto"/>
              <w:bottom w:val="single" w:sz="4" w:space="0" w:color="auto"/>
              <w:right w:val="single" w:sz="4" w:space="0" w:color="auto"/>
            </w:tcBorders>
            <w:vAlign w:val="center"/>
            <w:hideMark/>
          </w:tcPr>
          <w:p w14:paraId="56A31E14" w14:textId="77777777" w:rsidR="000C6E7B" w:rsidRPr="000C6E7B" w:rsidRDefault="000C6E7B" w:rsidP="000C6E7B">
            <w:pPr>
              <w:jc w:val="center"/>
              <w:rPr>
                <w:rFonts w:eastAsia="Calibri"/>
                <w:color w:val="FF0000"/>
                <w:sz w:val="22"/>
                <w:szCs w:val="22"/>
              </w:rPr>
            </w:pPr>
            <w:r w:rsidRPr="000C6E7B">
              <w:rPr>
                <w:rFonts w:eastAsia="Calibri"/>
                <w:color w:val="000000"/>
                <w:sz w:val="22"/>
                <w:szCs w:val="22"/>
                <w:lang w:eastAsia="en-US"/>
              </w:rPr>
              <w:t>0,147400</w:t>
            </w:r>
          </w:p>
        </w:tc>
      </w:tr>
      <w:tr w:rsidR="000C6E7B" w:rsidRPr="000C6E7B" w14:paraId="4091AFA0" w14:textId="77777777" w:rsidTr="002D6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2"/>
        </w:trPr>
        <w:tc>
          <w:tcPr>
            <w:tcW w:w="291" w:type="pct"/>
            <w:tcBorders>
              <w:top w:val="single" w:sz="4" w:space="0" w:color="auto"/>
              <w:left w:val="single" w:sz="4" w:space="0" w:color="auto"/>
              <w:bottom w:val="single" w:sz="4" w:space="0" w:color="auto"/>
              <w:right w:val="single" w:sz="4" w:space="0" w:color="auto"/>
            </w:tcBorders>
            <w:noWrap/>
            <w:vAlign w:val="center"/>
          </w:tcPr>
          <w:p w14:paraId="203E351A" w14:textId="77777777" w:rsidR="000C6E7B" w:rsidRPr="000C6E7B" w:rsidRDefault="000C6E7B" w:rsidP="000C6E7B">
            <w:pPr>
              <w:spacing w:after="200" w:line="276" w:lineRule="auto"/>
              <w:jc w:val="center"/>
              <w:rPr>
                <w:rFonts w:eastAsia="Calibri"/>
              </w:rPr>
            </w:pPr>
            <w:r w:rsidRPr="000C6E7B">
              <w:rPr>
                <w:rFonts w:eastAsia="Calibri"/>
              </w:rPr>
              <w:lastRenderedPageBreak/>
              <w:t>64</w:t>
            </w:r>
          </w:p>
        </w:tc>
        <w:tc>
          <w:tcPr>
            <w:tcW w:w="2433" w:type="pct"/>
            <w:tcBorders>
              <w:top w:val="single" w:sz="4" w:space="0" w:color="auto"/>
              <w:left w:val="single" w:sz="4" w:space="0" w:color="auto"/>
              <w:bottom w:val="single" w:sz="4" w:space="0" w:color="auto"/>
              <w:right w:val="single" w:sz="4" w:space="0" w:color="auto"/>
            </w:tcBorders>
            <w:vAlign w:val="center"/>
          </w:tcPr>
          <w:p w14:paraId="0D87EE74" w14:textId="77777777" w:rsidR="000C6E7B" w:rsidRPr="000C6E7B" w:rsidRDefault="000C6E7B" w:rsidP="000C6E7B">
            <w:pPr>
              <w:rPr>
                <w:rFonts w:eastAsia="Calibri"/>
              </w:rPr>
            </w:pPr>
            <w:r w:rsidRPr="000C6E7B">
              <w:rPr>
                <w:rFonts w:eastAsia="Calibri"/>
              </w:rPr>
              <w:t>ООО «ЭнергоПаритет» (ИНН 4205262491) – АО «Электросеть» (ИНН 7714734225)</w:t>
            </w:r>
          </w:p>
        </w:tc>
        <w:tc>
          <w:tcPr>
            <w:tcW w:w="732" w:type="pct"/>
            <w:tcBorders>
              <w:top w:val="single" w:sz="4" w:space="0" w:color="auto"/>
              <w:left w:val="single" w:sz="4" w:space="0" w:color="auto"/>
              <w:bottom w:val="single" w:sz="4" w:space="0" w:color="auto"/>
              <w:right w:val="single" w:sz="4" w:space="0" w:color="auto"/>
            </w:tcBorders>
            <w:noWrap/>
            <w:vAlign w:val="center"/>
          </w:tcPr>
          <w:p w14:paraId="32D3A0F9" w14:textId="77777777" w:rsidR="000C6E7B" w:rsidRPr="000C6E7B" w:rsidRDefault="000C6E7B" w:rsidP="000C6E7B">
            <w:pPr>
              <w:jc w:val="center"/>
              <w:rPr>
                <w:rFonts w:eastAsia="Calibri"/>
                <w:color w:val="000000"/>
                <w:sz w:val="22"/>
                <w:szCs w:val="22"/>
                <w:lang w:eastAsia="en-US"/>
              </w:rPr>
            </w:pPr>
            <w:r w:rsidRPr="000C6E7B">
              <w:rPr>
                <w:rFonts w:eastAsia="Calibri"/>
                <w:color w:val="000000"/>
                <w:sz w:val="22"/>
                <w:szCs w:val="22"/>
                <w:lang w:eastAsia="en-US"/>
              </w:rPr>
              <w:t>0,00100</w:t>
            </w:r>
          </w:p>
        </w:tc>
        <w:tc>
          <w:tcPr>
            <w:tcW w:w="843" w:type="pct"/>
            <w:tcBorders>
              <w:top w:val="single" w:sz="4" w:space="0" w:color="auto"/>
              <w:left w:val="single" w:sz="4" w:space="0" w:color="auto"/>
              <w:bottom w:val="single" w:sz="4" w:space="0" w:color="auto"/>
              <w:right w:val="single" w:sz="4" w:space="0" w:color="auto"/>
            </w:tcBorders>
            <w:noWrap/>
            <w:vAlign w:val="center"/>
          </w:tcPr>
          <w:p w14:paraId="7BD33936" w14:textId="77777777" w:rsidR="000C6E7B" w:rsidRPr="000C6E7B" w:rsidRDefault="000C6E7B" w:rsidP="000C6E7B">
            <w:pPr>
              <w:jc w:val="center"/>
              <w:rPr>
                <w:rFonts w:eastAsia="Calibri"/>
                <w:color w:val="000000"/>
                <w:sz w:val="22"/>
                <w:szCs w:val="22"/>
                <w:lang w:eastAsia="en-US"/>
              </w:rPr>
            </w:pPr>
            <w:r w:rsidRPr="000C6E7B">
              <w:rPr>
                <w:rFonts w:eastAsia="Calibri"/>
                <w:color w:val="000000"/>
                <w:sz w:val="22"/>
                <w:szCs w:val="22"/>
                <w:lang w:eastAsia="en-US"/>
              </w:rPr>
              <w:t>411,350788</w:t>
            </w:r>
          </w:p>
        </w:tc>
        <w:tc>
          <w:tcPr>
            <w:tcW w:w="701" w:type="pct"/>
            <w:tcBorders>
              <w:top w:val="single" w:sz="4" w:space="0" w:color="auto"/>
              <w:left w:val="single" w:sz="4" w:space="0" w:color="auto"/>
              <w:bottom w:val="single" w:sz="4" w:space="0" w:color="auto"/>
              <w:right w:val="single" w:sz="4" w:space="0" w:color="auto"/>
            </w:tcBorders>
            <w:vAlign w:val="center"/>
          </w:tcPr>
          <w:p w14:paraId="7146B4C4" w14:textId="77777777" w:rsidR="000C6E7B" w:rsidRPr="000C6E7B" w:rsidRDefault="000C6E7B" w:rsidP="000C6E7B">
            <w:pPr>
              <w:jc w:val="center"/>
              <w:rPr>
                <w:rFonts w:eastAsia="Calibri"/>
                <w:color w:val="000000"/>
                <w:sz w:val="22"/>
                <w:szCs w:val="22"/>
                <w:lang w:eastAsia="en-US"/>
              </w:rPr>
            </w:pPr>
            <w:r w:rsidRPr="000C6E7B">
              <w:rPr>
                <w:rFonts w:eastAsia="Calibri"/>
                <w:color w:val="000000"/>
                <w:sz w:val="22"/>
                <w:szCs w:val="22"/>
                <w:lang w:eastAsia="en-US"/>
              </w:rPr>
              <w:t>0,147400</w:t>
            </w:r>
          </w:p>
        </w:tc>
      </w:tr>
      <w:tr w:rsidR="000C6E7B" w:rsidRPr="000C6E7B" w14:paraId="28DBB789" w14:textId="77777777" w:rsidTr="002D6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6"/>
        </w:trPr>
        <w:tc>
          <w:tcPr>
            <w:tcW w:w="291" w:type="pct"/>
            <w:tcBorders>
              <w:top w:val="single" w:sz="4" w:space="0" w:color="auto"/>
              <w:left w:val="single" w:sz="4" w:space="0" w:color="auto"/>
              <w:bottom w:val="single" w:sz="4" w:space="0" w:color="auto"/>
              <w:right w:val="single" w:sz="4" w:space="0" w:color="auto"/>
            </w:tcBorders>
            <w:noWrap/>
            <w:vAlign w:val="center"/>
            <w:hideMark/>
          </w:tcPr>
          <w:p w14:paraId="300B60AC" w14:textId="77777777" w:rsidR="000C6E7B" w:rsidRPr="000C6E7B" w:rsidRDefault="000C6E7B" w:rsidP="000C6E7B">
            <w:pPr>
              <w:spacing w:after="200" w:line="276" w:lineRule="auto"/>
              <w:jc w:val="center"/>
              <w:rPr>
                <w:rFonts w:eastAsia="Calibri"/>
              </w:rPr>
            </w:pPr>
            <w:r w:rsidRPr="000C6E7B">
              <w:rPr>
                <w:rFonts w:eastAsia="Calibri"/>
              </w:rPr>
              <w:t>65</w:t>
            </w:r>
          </w:p>
        </w:tc>
        <w:tc>
          <w:tcPr>
            <w:tcW w:w="2433" w:type="pct"/>
            <w:tcBorders>
              <w:top w:val="single" w:sz="4" w:space="0" w:color="auto"/>
              <w:left w:val="single" w:sz="4" w:space="0" w:color="auto"/>
              <w:bottom w:val="single" w:sz="4" w:space="0" w:color="auto"/>
              <w:right w:val="single" w:sz="4" w:space="0" w:color="auto"/>
            </w:tcBorders>
            <w:vAlign w:val="center"/>
            <w:hideMark/>
          </w:tcPr>
          <w:p w14:paraId="3F886E44" w14:textId="77777777" w:rsidR="000C6E7B" w:rsidRPr="000C6E7B" w:rsidRDefault="000C6E7B" w:rsidP="000C6E7B">
            <w:pPr>
              <w:rPr>
                <w:rFonts w:eastAsia="Calibri"/>
              </w:rPr>
            </w:pPr>
            <w:r w:rsidRPr="000C6E7B">
              <w:rPr>
                <w:rFonts w:eastAsia="Calibri"/>
              </w:rPr>
              <w:t xml:space="preserve">ООО «Энергосервис» (ИНН 4212038927) – </w:t>
            </w:r>
            <w:r w:rsidRPr="000C6E7B">
              <w:rPr>
                <w:rFonts w:eastAsia="Calibri"/>
                <w:bCs/>
              </w:rPr>
              <w:t>ПАО «Россети Сибирь»</w:t>
            </w:r>
            <w:r w:rsidRPr="000C6E7B">
              <w:rPr>
                <w:rFonts w:eastAsia="Calibri"/>
                <w:lang w:eastAsia="en-US"/>
              </w:rPr>
              <w:t xml:space="preserve"> (филиал </w:t>
            </w:r>
            <w:r w:rsidRPr="000C6E7B">
              <w:rPr>
                <w:rFonts w:eastAsia="Calibri"/>
                <w:bCs/>
              </w:rPr>
              <w:t>ПАО «Россети Сибирь» - «Кузбассэнерго - РЭС» (ИНН 2460069527)</w:t>
            </w:r>
          </w:p>
        </w:tc>
        <w:tc>
          <w:tcPr>
            <w:tcW w:w="732" w:type="pct"/>
            <w:tcBorders>
              <w:top w:val="single" w:sz="4" w:space="0" w:color="auto"/>
              <w:left w:val="single" w:sz="4" w:space="0" w:color="auto"/>
              <w:bottom w:val="single" w:sz="4" w:space="0" w:color="auto"/>
              <w:right w:val="single" w:sz="4" w:space="0" w:color="auto"/>
            </w:tcBorders>
            <w:noWrap/>
            <w:vAlign w:val="center"/>
            <w:hideMark/>
          </w:tcPr>
          <w:p w14:paraId="6FFB00FD" w14:textId="77777777" w:rsidR="000C6E7B" w:rsidRPr="000C6E7B" w:rsidRDefault="000C6E7B" w:rsidP="000C6E7B">
            <w:pPr>
              <w:jc w:val="center"/>
              <w:rPr>
                <w:rFonts w:eastAsia="Calibri"/>
                <w:color w:val="FF0000"/>
                <w:sz w:val="22"/>
                <w:szCs w:val="22"/>
              </w:rPr>
            </w:pPr>
            <w:r w:rsidRPr="000C6E7B">
              <w:rPr>
                <w:rFonts w:eastAsia="Calibri"/>
                <w:color w:val="000000"/>
                <w:sz w:val="22"/>
                <w:szCs w:val="22"/>
                <w:lang w:eastAsia="en-US"/>
              </w:rPr>
              <w:t>0,16854</w:t>
            </w:r>
          </w:p>
        </w:tc>
        <w:tc>
          <w:tcPr>
            <w:tcW w:w="843" w:type="pct"/>
            <w:tcBorders>
              <w:top w:val="single" w:sz="4" w:space="0" w:color="auto"/>
              <w:left w:val="single" w:sz="4" w:space="0" w:color="auto"/>
              <w:bottom w:val="single" w:sz="4" w:space="0" w:color="auto"/>
              <w:right w:val="single" w:sz="4" w:space="0" w:color="auto"/>
            </w:tcBorders>
            <w:noWrap/>
            <w:vAlign w:val="center"/>
            <w:hideMark/>
          </w:tcPr>
          <w:p w14:paraId="0B61E565" w14:textId="77777777" w:rsidR="000C6E7B" w:rsidRPr="000C6E7B" w:rsidRDefault="000C6E7B" w:rsidP="000C6E7B">
            <w:pPr>
              <w:jc w:val="center"/>
              <w:rPr>
                <w:rFonts w:eastAsia="Calibri"/>
                <w:color w:val="FF0000"/>
                <w:sz w:val="22"/>
                <w:szCs w:val="22"/>
              </w:rPr>
            </w:pPr>
            <w:r w:rsidRPr="000C6E7B">
              <w:rPr>
                <w:rFonts w:eastAsia="Calibri"/>
                <w:color w:val="000000"/>
                <w:sz w:val="22"/>
                <w:szCs w:val="22"/>
                <w:lang w:eastAsia="en-US"/>
              </w:rPr>
              <w:t>89 321,102602</w:t>
            </w:r>
          </w:p>
        </w:tc>
        <w:tc>
          <w:tcPr>
            <w:tcW w:w="701" w:type="pct"/>
            <w:tcBorders>
              <w:top w:val="single" w:sz="4" w:space="0" w:color="auto"/>
              <w:left w:val="single" w:sz="4" w:space="0" w:color="auto"/>
              <w:bottom w:val="single" w:sz="4" w:space="0" w:color="auto"/>
              <w:right w:val="single" w:sz="4" w:space="0" w:color="auto"/>
            </w:tcBorders>
            <w:vAlign w:val="center"/>
            <w:hideMark/>
          </w:tcPr>
          <w:p w14:paraId="45AA145B" w14:textId="77777777" w:rsidR="000C6E7B" w:rsidRPr="000C6E7B" w:rsidRDefault="000C6E7B" w:rsidP="000C6E7B">
            <w:pPr>
              <w:jc w:val="center"/>
              <w:rPr>
                <w:rFonts w:eastAsia="Calibri"/>
                <w:color w:val="FF0000"/>
                <w:sz w:val="22"/>
                <w:szCs w:val="22"/>
              </w:rPr>
            </w:pPr>
            <w:r w:rsidRPr="000C6E7B">
              <w:rPr>
                <w:rFonts w:eastAsia="Calibri"/>
                <w:color w:val="000000"/>
                <w:sz w:val="22"/>
                <w:szCs w:val="22"/>
                <w:lang w:eastAsia="en-US"/>
              </w:rPr>
              <w:t>24,842727</w:t>
            </w:r>
          </w:p>
        </w:tc>
      </w:tr>
      <w:tr w:rsidR="000C6E7B" w:rsidRPr="000C6E7B" w14:paraId="1C65AB25" w14:textId="77777777" w:rsidTr="002D6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8"/>
        </w:trPr>
        <w:tc>
          <w:tcPr>
            <w:tcW w:w="291" w:type="pct"/>
            <w:tcBorders>
              <w:top w:val="single" w:sz="4" w:space="0" w:color="auto"/>
              <w:left w:val="single" w:sz="4" w:space="0" w:color="auto"/>
              <w:bottom w:val="single" w:sz="4" w:space="0" w:color="auto"/>
              <w:right w:val="single" w:sz="4" w:space="0" w:color="auto"/>
            </w:tcBorders>
            <w:noWrap/>
            <w:vAlign w:val="center"/>
          </w:tcPr>
          <w:p w14:paraId="101CB965" w14:textId="77777777" w:rsidR="000C6E7B" w:rsidRPr="000C6E7B" w:rsidRDefault="000C6E7B" w:rsidP="000C6E7B">
            <w:pPr>
              <w:spacing w:after="200" w:line="276" w:lineRule="auto"/>
              <w:jc w:val="center"/>
              <w:rPr>
                <w:rFonts w:eastAsia="Calibri"/>
              </w:rPr>
            </w:pPr>
            <w:r w:rsidRPr="000C6E7B">
              <w:rPr>
                <w:rFonts w:eastAsia="Calibri"/>
              </w:rPr>
              <w:t>66</w:t>
            </w:r>
          </w:p>
        </w:tc>
        <w:tc>
          <w:tcPr>
            <w:tcW w:w="2433" w:type="pct"/>
            <w:tcBorders>
              <w:top w:val="single" w:sz="4" w:space="0" w:color="auto"/>
              <w:left w:val="single" w:sz="4" w:space="0" w:color="auto"/>
              <w:bottom w:val="single" w:sz="4" w:space="0" w:color="auto"/>
              <w:right w:val="single" w:sz="4" w:space="0" w:color="auto"/>
            </w:tcBorders>
            <w:vAlign w:val="center"/>
          </w:tcPr>
          <w:p w14:paraId="39011B21" w14:textId="77777777" w:rsidR="000C6E7B" w:rsidRPr="000C6E7B" w:rsidRDefault="000C6E7B" w:rsidP="000C6E7B">
            <w:pPr>
              <w:rPr>
                <w:rFonts w:eastAsia="Calibri"/>
              </w:rPr>
            </w:pPr>
            <w:r w:rsidRPr="000C6E7B">
              <w:rPr>
                <w:rFonts w:eastAsia="Calibri"/>
              </w:rPr>
              <w:t>ООО «Ресурсоснабжающая компания» (ИНН 4205372624) – ООО «Кузбасская энергосетевая компания» (ИНН 4205109750)</w:t>
            </w:r>
          </w:p>
        </w:tc>
        <w:tc>
          <w:tcPr>
            <w:tcW w:w="732" w:type="pct"/>
            <w:tcBorders>
              <w:top w:val="single" w:sz="4" w:space="0" w:color="auto"/>
              <w:left w:val="single" w:sz="4" w:space="0" w:color="auto"/>
              <w:bottom w:val="single" w:sz="4" w:space="0" w:color="auto"/>
              <w:right w:val="single" w:sz="4" w:space="0" w:color="auto"/>
            </w:tcBorders>
            <w:noWrap/>
            <w:vAlign w:val="center"/>
          </w:tcPr>
          <w:p w14:paraId="7A7A86BE" w14:textId="77777777" w:rsidR="000C6E7B" w:rsidRPr="000C6E7B" w:rsidRDefault="000C6E7B" w:rsidP="000C6E7B">
            <w:pPr>
              <w:jc w:val="center"/>
              <w:rPr>
                <w:rFonts w:eastAsia="Calibri"/>
                <w:color w:val="000000"/>
                <w:sz w:val="22"/>
                <w:szCs w:val="22"/>
                <w:lang w:eastAsia="en-US"/>
              </w:rPr>
            </w:pPr>
            <w:r w:rsidRPr="000C6E7B">
              <w:rPr>
                <w:rFonts w:eastAsia="Calibri"/>
                <w:color w:val="000000"/>
                <w:sz w:val="22"/>
                <w:szCs w:val="22"/>
                <w:lang w:eastAsia="en-US"/>
              </w:rPr>
              <w:t>11,69894</w:t>
            </w:r>
          </w:p>
        </w:tc>
        <w:tc>
          <w:tcPr>
            <w:tcW w:w="843" w:type="pct"/>
            <w:tcBorders>
              <w:top w:val="single" w:sz="4" w:space="0" w:color="auto"/>
              <w:left w:val="single" w:sz="4" w:space="0" w:color="auto"/>
              <w:bottom w:val="single" w:sz="4" w:space="0" w:color="auto"/>
              <w:right w:val="single" w:sz="4" w:space="0" w:color="auto"/>
            </w:tcBorders>
            <w:noWrap/>
            <w:vAlign w:val="center"/>
          </w:tcPr>
          <w:p w14:paraId="49902B59" w14:textId="77777777" w:rsidR="000C6E7B" w:rsidRPr="000C6E7B" w:rsidRDefault="000C6E7B" w:rsidP="000C6E7B">
            <w:pPr>
              <w:jc w:val="center"/>
              <w:rPr>
                <w:rFonts w:eastAsia="Calibri"/>
                <w:color w:val="000000"/>
                <w:sz w:val="22"/>
                <w:szCs w:val="22"/>
                <w:lang w:eastAsia="en-US"/>
              </w:rPr>
            </w:pPr>
            <w:r w:rsidRPr="000C6E7B">
              <w:rPr>
                <w:rFonts w:eastAsia="Calibri"/>
                <w:color w:val="000000"/>
                <w:sz w:val="22"/>
                <w:szCs w:val="22"/>
                <w:lang w:eastAsia="en-US"/>
              </w:rPr>
              <w:t>5 875 720,979160</w:t>
            </w:r>
          </w:p>
        </w:tc>
        <w:tc>
          <w:tcPr>
            <w:tcW w:w="701" w:type="pct"/>
            <w:tcBorders>
              <w:top w:val="single" w:sz="4" w:space="0" w:color="auto"/>
              <w:left w:val="single" w:sz="4" w:space="0" w:color="auto"/>
              <w:bottom w:val="single" w:sz="4" w:space="0" w:color="auto"/>
              <w:right w:val="single" w:sz="4" w:space="0" w:color="auto"/>
            </w:tcBorders>
            <w:vAlign w:val="center"/>
          </w:tcPr>
          <w:p w14:paraId="3ADBC6C8" w14:textId="77777777" w:rsidR="000C6E7B" w:rsidRPr="000C6E7B" w:rsidRDefault="000C6E7B" w:rsidP="000C6E7B">
            <w:pPr>
              <w:jc w:val="center"/>
              <w:rPr>
                <w:rFonts w:eastAsia="Calibri"/>
                <w:color w:val="000000"/>
                <w:sz w:val="20"/>
                <w:szCs w:val="20"/>
                <w:lang w:eastAsia="en-US"/>
              </w:rPr>
            </w:pPr>
            <w:r w:rsidRPr="000C6E7B">
              <w:rPr>
                <w:rFonts w:eastAsia="Calibri"/>
                <w:color w:val="000000"/>
                <w:sz w:val="22"/>
                <w:szCs w:val="22"/>
                <w:lang w:eastAsia="en-US"/>
              </w:rPr>
              <w:t>1 724,423889</w:t>
            </w:r>
          </w:p>
        </w:tc>
      </w:tr>
      <w:tr w:rsidR="000C6E7B" w:rsidRPr="000C6E7B" w14:paraId="4E0B18A1" w14:textId="77777777" w:rsidTr="002D6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1"/>
        </w:trPr>
        <w:tc>
          <w:tcPr>
            <w:tcW w:w="291" w:type="pct"/>
            <w:tcBorders>
              <w:top w:val="single" w:sz="4" w:space="0" w:color="auto"/>
              <w:left w:val="single" w:sz="4" w:space="0" w:color="auto"/>
              <w:bottom w:val="single" w:sz="4" w:space="0" w:color="auto"/>
              <w:right w:val="single" w:sz="4" w:space="0" w:color="auto"/>
            </w:tcBorders>
            <w:noWrap/>
            <w:vAlign w:val="center"/>
          </w:tcPr>
          <w:p w14:paraId="03635EAC" w14:textId="77777777" w:rsidR="000C6E7B" w:rsidRPr="000C6E7B" w:rsidRDefault="000C6E7B" w:rsidP="000C6E7B">
            <w:pPr>
              <w:spacing w:after="200" w:line="276" w:lineRule="auto"/>
              <w:jc w:val="center"/>
              <w:rPr>
                <w:rFonts w:eastAsia="Calibri"/>
              </w:rPr>
            </w:pPr>
            <w:r w:rsidRPr="000C6E7B">
              <w:rPr>
                <w:rFonts w:eastAsia="Calibri"/>
              </w:rPr>
              <w:t>67</w:t>
            </w:r>
          </w:p>
        </w:tc>
        <w:tc>
          <w:tcPr>
            <w:tcW w:w="2433" w:type="pct"/>
            <w:tcBorders>
              <w:top w:val="single" w:sz="4" w:space="0" w:color="auto"/>
              <w:left w:val="single" w:sz="4" w:space="0" w:color="auto"/>
              <w:bottom w:val="single" w:sz="4" w:space="0" w:color="auto"/>
              <w:right w:val="single" w:sz="4" w:space="0" w:color="auto"/>
            </w:tcBorders>
            <w:vAlign w:val="center"/>
          </w:tcPr>
          <w:p w14:paraId="163390C1" w14:textId="77777777" w:rsidR="000C6E7B" w:rsidRPr="000C6E7B" w:rsidRDefault="000C6E7B" w:rsidP="000C6E7B">
            <w:pPr>
              <w:rPr>
                <w:rFonts w:eastAsia="Calibri"/>
              </w:rPr>
            </w:pPr>
            <w:r w:rsidRPr="000C6E7B">
              <w:rPr>
                <w:rFonts w:eastAsia="Calibri"/>
              </w:rPr>
              <w:t xml:space="preserve">ООО «Ресурсоснабжающая компания» (ИНН 4205372624) – </w:t>
            </w:r>
            <w:r w:rsidRPr="000C6E7B">
              <w:rPr>
                <w:rFonts w:eastAsia="Calibri"/>
                <w:bCs/>
              </w:rPr>
              <w:t>ПАО «Россети Сибирь»</w:t>
            </w:r>
            <w:r w:rsidRPr="000C6E7B">
              <w:rPr>
                <w:rFonts w:eastAsia="Calibri"/>
                <w:lang w:eastAsia="en-US"/>
              </w:rPr>
              <w:t xml:space="preserve"> (филиал </w:t>
            </w:r>
            <w:r w:rsidRPr="000C6E7B">
              <w:rPr>
                <w:rFonts w:eastAsia="Calibri"/>
                <w:bCs/>
              </w:rPr>
              <w:t>ПАО «Россети Сибирь» - «Кузбассэнерго - РЭС» (ИНН 2460069527)</w:t>
            </w:r>
          </w:p>
        </w:tc>
        <w:tc>
          <w:tcPr>
            <w:tcW w:w="732" w:type="pct"/>
            <w:tcBorders>
              <w:top w:val="single" w:sz="4" w:space="0" w:color="auto"/>
              <w:left w:val="single" w:sz="4" w:space="0" w:color="auto"/>
              <w:bottom w:val="single" w:sz="4" w:space="0" w:color="auto"/>
              <w:right w:val="single" w:sz="4" w:space="0" w:color="auto"/>
            </w:tcBorders>
            <w:noWrap/>
            <w:vAlign w:val="center"/>
          </w:tcPr>
          <w:p w14:paraId="5344EC4B" w14:textId="77777777" w:rsidR="000C6E7B" w:rsidRPr="000C6E7B" w:rsidRDefault="000C6E7B" w:rsidP="000C6E7B">
            <w:pPr>
              <w:jc w:val="center"/>
              <w:rPr>
                <w:rFonts w:eastAsia="Calibri"/>
                <w:color w:val="000000"/>
                <w:sz w:val="22"/>
                <w:szCs w:val="22"/>
                <w:lang w:eastAsia="en-US"/>
              </w:rPr>
            </w:pPr>
            <w:r w:rsidRPr="000C6E7B">
              <w:rPr>
                <w:rFonts w:eastAsia="Calibri"/>
                <w:color w:val="000000"/>
                <w:sz w:val="22"/>
                <w:szCs w:val="22"/>
                <w:lang w:eastAsia="en-US"/>
              </w:rPr>
              <w:t>0,00100</w:t>
            </w:r>
          </w:p>
        </w:tc>
        <w:tc>
          <w:tcPr>
            <w:tcW w:w="843" w:type="pct"/>
            <w:tcBorders>
              <w:top w:val="single" w:sz="4" w:space="0" w:color="auto"/>
              <w:left w:val="single" w:sz="4" w:space="0" w:color="auto"/>
              <w:bottom w:val="single" w:sz="4" w:space="0" w:color="auto"/>
              <w:right w:val="single" w:sz="4" w:space="0" w:color="auto"/>
            </w:tcBorders>
            <w:noWrap/>
            <w:vAlign w:val="center"/>
          </w:tcPr>
          <w:p w14:paraId="1629CB38" w14:textId="77777777" w:rsidR="000C6E7B" w:rsidRPr="000C6E7B" w:rsidRDefault="000C6E7B" w:rsidP="000C6E7B">
            <w:pPr>
              <w:jc w:val="center"/>
              <w:rPr>
                <w:rFonts w:eastAsia="Calibri"/>
                <w:color w:val="000000"/>
                <w:sz w:val="22"/>
                <w:szCs w:val="22"/>
                <w:lang w:eastAsia="en-US"/>
              </w:rPr>
            </w:pPr>
            <w:r w:rsidRPr="000C6E7B">
              <w:rPr>
                <w:rFonts w:eastAsia="Calibri"/>
                <w:color w:val="000000"/>
                <w:sz w:val="22"/>
                <w:szCs w:val="22"/>
                <w:lang w:eastAsia="en-US"/>
              </w:rPr>
              <w:t>555,421951</w:t>
            </w:r>
          </w:p>
        </w:tc>
        <w:tc>
          <w:tcPr>
            <w:tcW w:w="701" w:type="pct"/>
            <w:tcBorders>
              <w:top w:val="single" w:sz="4" w:space="0" w:color="auto"/>
              <w:left w:val="single" w:sz="4" w:space="0" w:color="auto"/>
              <w:bottom w:val="single" w:sz="4" w:space="0" w:color="auto"/>
              <w:right w:val="single" w:sz="4" w:space="0" w:color="auto"/>
            </w:tcBorders>
            <w:vAlign w:val="center"/>
          </w:tcPr>
          <w:p w14:paraId="5C65F23E" w14:textId="77777777" w:rsidR="000C6E7B" w:rsidRPr="000C6E7B" w:rsidRDefault="000C6E7B" w:rsidP="000C6E7B">
            <w:pPr>
              <w:jc w:val="center"/>
              <w:rPr>
                <w:rFonts w:eastAsia="Calibri"/>
                <w:color w:val="000000"/>
                <w:sz w:val="22"/>
                <w:szCs w:val="22"/>
                <w:lang w:eastAsia="en-US"/>
              </w:rPr>
            </w:pPr>
            <w:r w:rsidRPr="000C6E7B">
              <w:rPr>
                <w:rFonts w:eastAsia="Calibri"/>
                <w:color w:val="000000"/>
                <w:sz w:val="22"/>
                <w:szCs w:val="22"/>
                <w:lang w:eastAsia="en-US"/>
              </w:rPr>
              <w:t>0,147400</w:t>
            </w:r>
          </w:p>
        </w:tc>
      </w:tr>
      <w:tr w:rsidR="000C6E7B" w:rsidRPr="000C6E7B" w14:paraId="36FED47D" w14:textId="77777777" w:rsidTr="002D6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2"/>
        </w:trPr>
        <w:tc>
          <w:tcPr>
            <w:tcW w:w="291" w:type="pct"/>
            <w:tcBorders>
              <w:top w:val="single" w:sz="4" w:space="0" w:color="auto"/>
              <w:left w:val="single" w:sz="4" w:space="0" w:color="auto"/>
              <w:bottom w:val="single" w:sz="4" w:space="0" w:color="auto"/>
              <w:right w:val="single" w:sz="4" w:space="0" w:color="auto"/>
            </w:tcBorders>
            <w:noWrap/>
            <w:vAlign w:val="center"/>
          </w:tcPr>
          <w:p w14:paraId="1ABCA5BE" w14:textId="77777777" w:rsidR="000C6E7B" w:rsidRPr="000C6E7B" w:rsidRDefault="000C6E7B" w:rsidP="000C6E7B">
            <w:pPr>
              <w:spacing w:after="200" w:line="276" w:lineRule="auto"/>
              <w:jc w:val="center"/>
              <w:rPr>
                <w:rFonts w:eastAsia="Calibri"/>
              </w:rPr>
            </w:pPr>
            <w:r w:rsidRPr="000C6E7B">
              <w:rPr>
                <w:rFonts w:eastAsia="Calibri"/>
              </w:rPr>
              <w:t>68</w:t>
            </w:r>
          </w:p>
        </w:tc>
        <w:tc>
          <w:tcPr>
            <w:tcW w:w="2433" w:type="pct"/>
            <w:tcBorders>
              <w:top w:val="single" w:sz="4" w:space="0" w:color="auto"/>
              <w:left w:val="single" w:sz="4" w:space="0" w:color="auto"/>
              <w:bottom w:val="single" w:sz="4" w:space="0" w:color="auto"/>
              <w:right w:val="single" w:sz="4" w:space="0" w:color="auto"/>
            </w:tcBorders>
            <w:vAlign w:val="center"/>
          </w:tcPr>
          <w:p w14:paraId="522F27EA" w14:textId="77777777" w:rsidR="000C6E7B" w:rsidRPr="000C6E7B" w:rsidRDefault="000C6E7B" w:rsidP="000C6E7B">
            <w:pPr>
              <w:rPr>
                <w:rFonts w:eastAsia="Calibri"/>
              </w:rPr>
            </w:pPr>
            <w:r w:rsidRPr="000C6E7B">
              <w:rPr>
                <w:rFonts w:eastAsia="Calibri"/>
              </w:rPr>
              <w:t>ООО «Ресурсоснабжающая компания» (ИНН 4205372624) – ООО ХК «СДС-Энерго» (ИНН 4250003450)</w:t>
            </w:r>
          </w:p>
        </w:tc>
        <w:tc>
          <w:tcPr>
            <w:tcW w:w="732" w:type="pct"/>
            <w:tcBorders>
              <w:top w:val="single" w:sz="4" w:space="0" w:color="auto"/>
              <w:left w:val="single" w:sz="4" w:space="0" w:color="auto"/>
              <w:bottom w:val="single" w:sz="4" w:space="0" w:color="auto"/>
              <w:right w:val="single" w:sz="4" w:space="0" w:color="auto"/>
            </w:tcBorders>
            <w:noWrap/>
            <w:vAlign w:val="center"/>
          </w:tcPr>
          <w:p w14:paraId="761B1731" w14:textId="77777777" w:rsidR="000C6E7B" w:rsidRPr="000C6E7B" w:rsidRDefault="000C6E7B" w:rsidP="000C6E7B">
            <w:pPr>
              <w:jc w:val="center"/>
              <w:rPr>
                <w:rFonts w:eastAsia="Calibri"/>
                <w:color w:val="000000"/>
                <w:sz w:val="22"/>
                <w:szCs w:val="22"/>
                <w:lang w:eastAsia="en-US"/>
              </w:rPr>
            </w:pPr>
            <w:r w:rsidRPr="000C6E7B">
              <w:rPr>
                <w:rFonts w:eastAsia="Calibri"/>
                <w:color w:val="000000"/>
                <w:sz w:val="22"/>
                <w:szCs w:val="22"/>
                <w:lang w:eastAsia="en-US"/>
              </w:rPr>
              <w:t>0,00100</w:t>
            </w:r>
          </w:p>
        </w:tc>
        <w:tc>
          <w:tcPr>
            <w:tcW w:w="843" w:type="pct"/>
            <w:tcBorders>
              <w:top w:val="single" w:sz="4" w:space="0" w:color="auto"/>
              <w:left w:val="single" w:sz="4" w:space="0" w:color="auto"/>
              <w:bottom w:val="single" w:sz="4" w:space="0" w:color="auto"/>
              <w:right w:val="single" w:sz="4" w:space="0" w:color="auto"/>
            </w:tcBorders>
            <w:noWrap/>
            <w:vAlign w:val="center"/>
          </w:tcPr>
          <w:p w14:paraId="0855B52E" w14:textId="77777777" w:rsidR="000C6E7B" w:rsidRPr="000C6E7B" w:rsidRDefault="000C6E7B" w:rsidP="000C6E7B">
            <w:pPr>
              <w:jc w:val="center"/>
              <w:rPr>
                <w:rFonts w:eastAsia="Calibri"/>
                <w:color w:val="000000"/>
                <w:sz w:val="22"/>
                <w:szCs w:val="22"/>
                <w:lang w:eastAsia="en-US"/>
              </w:rPr>
            </w:pPr>
            <w:r w:rsidRPr="000C6E7B">
              <w:rPr>
                <w:rFonts w:eastAsia="Calibri"/>
                <w:color w:val="000000"/>
                <w:sz w:val="22"/>
                <w:szCs w:val="22"/>
                <w:lang w:eastAsia="en-US"/>
              </w:rPr>
              <w:t>502,726347</w:t>
            </w:r>
          </w:p>
        </w:tc>
        <w:tc>
          <w:tcPr>
            <w:tcW w:w="701" w:type="pct"/>
            <w:tcBorders>
              <w:top w:val="single" w:sz="4" w:space="0" w:color="auto"/>
              <w:left w:val="single" w:sz="4" w:space="0" w:color="auto"/>
              <w:bottom w:val="single" w:sz="4" w:space="0" w:color="auto"/>
              <w:right w:val="single" w:sz="4" w:space="0" w:color="auto"/>
            </w:tcBorders>
            <w:vAlign w:val="center"/>
          </w:tcPr>
          <w:p w14:paraId="5B145B49" w14:textId="77777777" w:rsidR="000C6E7B" w:rsidRPr="000C6E7B" w:rsidRDefault="000C6E7B" w:rsidP="000C6E7B">
            <w:pPr>
              <w:jc w:val="center"/>
              <w:rPr>
                <w:rFonts w:eastAsia="Calibri"/>
                <w:color w:val="000000"/>
                <w:sz w:val="22"/>
                <w:szCs w:val="22"/>
                <w:lang w:eastAsia="en-US"/>
              </w:rPr>
            </w:pPr>
            <w:r w:rsidRPr="000C6E7B">
              <w:rPr>
                <w:rFonts w:eastAsia="Calibri"/>
                <w:color w:val="000000"/>
                <w:sz w:val="22"/>
                <w:szCs w:val="22"/>
                <w:lang w:eastAsia="en-US"/>
              </w:rPr>
              <w:t>0,147400</w:t>
            </w:r>
          </w:p>
        </w:tc>
      </w:tr>
      <w:tr w:rsidR="000C6E7B" w:rsidRPr="000C6E7B" w14:paraId="17D83831" w14:textId="77777777" w:rsidTr="002D6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4"/>
        </w:trPr>
        <w:tc>
          <w:tcPr>
            <w:tcW w:w="291" w:type="pct"/>
            <w:tcBorders>
              <w:top w:val="single" w:sz="4" w:space="0" w:color="auto"/>
              <w:left w:val="single" w:sz="4" w:space="0" w:color="auto"/>
              <w:bottom w:val="single" w:sz="4" w:space="0" w:color="auto"/>
              <w:right w:val="single" w:sz="4" w:space="0" w:color="auto"/>
            </w:tcBorders>
            <w:noWrap/>
            <w:vAlign w:val="center"/>
          </w:tcPr>
          <w:p w14:paraId="692A987F" w14:textId="77777777" w:rsidR="000C6E7B" w:rsidRPr="000C6E7B" w:rsidRDefault="000C6E7B" w:rsidP="000C6E7B">
            <w:pPr>
              <w:spacing w:after="200" w:line="276" w:lineRule="auto"/>
              <w:jc w:val="center"/>
              <w:rPr>
                <w:rFonts w:eastAsia="Calibri"/>
              </w:rPr>
            </w:pPr>
            <w:r w:rsidRPr="000C6E7B">
              <w:rPr>
                <w:rFonts w:eastAsia="Calibri"/>
              </w:rPr>
              <w:t>69</w:t>
            </w:r>
          </w:p>
        </w:tc>
        <w:tc>
          <w:tcPr>
            <w:tcW w:w="2433" w:type="pct"/>
            <w:tcBorders>
              <w:top w:val="single" w:sz="4" w:space="0" w:color="auto"/>
              <w:left w:val="single" w:sz="4" w:space="0" w:color="auto"/>
              <w:bottom w:val="single" w:sz="4" w:space="0" w:color="auto"/>
              <w:right w:val="single" w:sz="4" w:space="0" w:color="auto"/>
            </w:tcBorders>
            <w:vAlign w:val="center"/>
          </w:tcPr>
          <w:p w14:paraId="22293F38" w14:textId="77777777" w:rsidR="000C6E7B" w:rsidRPr="000C6E7B" w:rsidRDefault="000C6E7B" w:rsidP="000C6E7B">
            <w:pPr>
              <w:rPr>
                <w:rFonts w:eastAsia="Calibri"/>
              </w:rPr>
            </w:pPr>
            <w:r w:rsidRPr="000C6E7B">
              <w:rPr>
                <w:rFonts w:eastAsia="Calibri"/>
              </w:rPr>
              <w:t>ООО «Ресурсоснабжающая компания» (ИНН 4205372624) – АО «Северо-Кузбасская энергетическая компания» (ИНН 4205153492)</w:t>
            </w:r>
          </w:p>
        </w:tc>
        <w:tc>
          <w:tcPr>
            <w:tcW w:w="732" w:type="pct"/>
            <w:tcBorders>
              <w:top w:val="single" w:sz="4" w:space="0" w:color="auto"/>
              <w:left w:val="single" w:sz="4" w:space="0" w:color="auto"/>
              <w:bottom w:val="single" w:sz="4" w:space="0" w:color="auto"/>
              <w:right w:val="single" w:sz="4" w:space="0" w:color="auto"/>
            </w:tcBorders>
            <w:noWrap/>
            <w:vAlign w:val="center"/>
          </w:tcPr>
          <w:p w14:paraId="236AFD38" w14:textId="77777777" w:rsidR="000C6E7B" w:rsidRPr="000C6E7B" w:rsidRDefault="000C6E7B" w:rsidP="000C6E7B">
            <w:pPr>
              <w:jc w:val="center"/>
              <w:rPr>
                <w:rFonts w:eastAsia="Calibri"/>
                <w:color w:val="000000"/>
                <w:sz w:val="22"/>
                <w:szCs w:val="22"/>
                <w:lang w:eastAsia="en-US"/>
              </w:rPr>
            </w:pPr>
            <w:r w:rsidRPr="000C6E7B">
              <w:rPr>
                <w:rFonts w:eastAsia="Calibri"/>
                <w:color w:val="000000"/>
                <w:sz w:val="22"/>
                <w:szCs w:val="22"/>
                <w:lang w:eastAsia="en-US"/>
              </w:rPr>
              <w:t>0,00100</w:t>
            </w:r>
          </w:p>
        </w:tc>
        <w:tc>
          <w:tcPr>
            <w:tcW w:w="843" w:type="pct"/>
            <w:tcBorders>
              <w:top w:val="single" w:sz="4" w:space="0" w:color="auto"/>
              <w:left w:val="single" w:sz="4" w:space="0" w:color="auto"/>
              <w:bottom w:val="single" w:sz="4" w:space="0" w:color="auto"/>
              <w:right w:val="single" w:sz="4" w:space="0" w:color="auto"/>
            </w:tcBorders>
            <w:noWrap/>
            <w:vAlign w:val="center"/>
          </w:tcPr>
          <w:p w14:paraId="5A8117D2" w14:textId="77777777" w:rsidR="000C6E7B" w:rsidRPr="000C6E7B" w:rsidRDefault="000C6E7B" w:rsidP="000C6E7B">
            <w:pPr>
              <w:jc w:val="center"/>
              <w:rPr>
                <w:rFonts w:eastAsia="Calibri"/>
                <w:color w:val="000000"/>
                <w:sz w:val="22"/>
                <w:szCs w:val="22"/>
                <w:lang w:eastAsia="en-US"/>
              </w:rPr>
            </w:pPr>
            <w:r w:rsidRPr="000C6E7B">
              <w:rPr>
                <w:rFonts w:eastAsia="Calibri"/>
                <w:color w:val="000000"/>
                <w:sz w:val="22"/>
                <w:szCs w:val="22"/>
                <w:lang w:eastAsia="en-US"/>
              </w:rPr>
              <w:t>502,645350</w:t>
            </w:r>
          </w:p>
        </w:tc>
        <w:tc>
          <w:tcPr>
            <w:tcW w:w="701" w:type="pct"/>
            <w:tcBorders>
              <w:top w:val="single" w:sz="4" w:space="0" w:color="auto"/>
              <w:left w:val="single" w:sz="4" w:space="0" w:color="auto"/>
              <w:bottom w:val="single" w:sz="4" w:space="0" w:color="auto"/>
              <w:right w:val="single" w:sz="4" w:space="0" w:color="auto"/>
            </w:tcBorders>
            <w:vAlign w:val="center"/>
          </w:tcPr>
          <w:p w14:paraId="257BC243" w14:textId="77777777" w:rsidR="000C6E7B" w:rsidRPr="000C6E7B" w:rsidRDefault="000C6E7B" w:rsidP="000C6E7B">
            <w:pPr>
              <w:jc w:val="center"/>
              <w:rPr>
                <w:rFonts w:eastAsia="Calibri"/>
                <w:color w:val="000000"/>
                <w:sz w:val="22"/>
                <w:szCs w:val="22"/>
                <w:lang w:eastAsia="en-US"/>
              </w:rPr>
            </w:pPr>
            <w:r w:rsidRPr="000C6E7B">
              <w:rPr>
                <w:rFonts w:eastAsia="Calibri"/>
                <w:color w:val="000000"/>
                <w:sz w:val="22"/>
                <w:szCs w:val="22"/>
                <w:lang w:eastAsia="en-US"/>
              </w:rPr>
              <w:t>0,147400</w:t>
            </w:r>
          </w:p>
        </w:tc>
      </w:tr>
      <w:tr w:rsidR="000C6E7B" w:rsidRPr="000C6E7B" w14:paraId="20470C6E" w14:textId="77777777" w:rsidTr="002D6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0"/>
        </w:trPr>
        <w:tc>
          <w:tcPr>
            <w:tcW w:w="291" w:type="pct"/>
            <w:tcBorders>
              <w:top w:val="single" w:sz="4" w:space="0" w:color="auto"/>
              <w:left w:val="single" w:sz="4" w:space="0" w:color="auto"/>
              <w:bottom w:val="single" w:sz="4" w:space="0" w:color="auto"/>
              <w:right w:val="single" w:sz="4" w:space="0" w:color="auto"/>
            </w:tcBorders>
            <w:noWrap/>
            <w:vAlign w:val="center"/>
          </w:tcPr>
          <w:p w14:paraId="5CF07DF3" w14:textId="77777777" w:rsidR="000C6E7B" w:rsidRPr="000C6E7B" w:rsidRDefault="000C6E7B" w:rsidP="000C6E7B">
            <w:pPr>
              <w:spacing w:after="200" w:line="276" w:lineRule="auto"/>
              <w:jc w:val="center"/>
              <w:rPr>
                <w:rFonts w:eastAsia="Calibri"/>
              </w:rPr>
            </w:pPr>
            <w:r w:rsidRPr="000C6E7B">
              <w:rPr>
                <w:rFonts w:eastAsia="Calibri"/>
              </w:rPr>
              <w:t>70</w:t>
            </w:r>
          </w:p>
        </w:tc>
        <w:tc>
          <w:tcPr>
            <w:tcW w:w="2433" w:type="pct"/>
            <w:tcBorders>
              <w:top w:val="single" w:sz="4" w:space="0" w:color="auto"/>
              <w:left w:val="single" w:sz="4" w:space="0" w:color="auto"/>
              <w:bottom w:val="single" w:sz="4" w:space="0" w:color="auto"/>
              <w:right w:val="single" w:sz="4" w:space="0" w:color="auto"/>
            </w:tcBorders>
            <w:vAlign w:val="center"/>
          </w:tcPr>
          <w:p w14:paraId="111CBE6E" w14:textId="77777777" w:rsidR="000C6E7B" w:rsidRPr="000C6E7B" w:rsidRDefault="000C6E7B" w:rsidP="000C6E7B">
            <w:pPr>
              <w:rPr>
                <w:rFonts w:eastAsia="Calibri"/>
              </w:rPr>
            </w:pPr>
            <w:r w:rsidRPr="000C6E7B">
              <w:rPr>
                <w:rFonts w:eastAsia="Calibri"/>
              </w:rPr>
              <w:t>ООО «Ресурсоснабжающая компания» (ИНН 4205372624) – ООО «Электросетьсервис» (ИНН 4223057103)</w:t>
            </w:r>
          </w:p>
        </w:tc>
        <w:tc>
          <w:tcPr>
            <w:tcW w:w="732" w:type="pct"/>
            <w:tcBorders>
              <w:top w:val="single" w:sz="4" w:space="0" w:color="auto"/>
              <w:left w:val="single" w:sz="4" w:space="0" w:color="auto"/>
              <w:bottom w:val="single" w:sz="4" w:space="0" w:color="auto"/>
              <w:right w:val="single" w:sz="4" w:space="0" w:color="auto"/>
            </w:tcBorders>
            <w:noWrap/>
            <w:vAlign w:val="center"/>
          </w:tcPr>
          <w:p w14:paraId="16C22BB3" w14:textId="77777777" w:rsidR="000C6E7B" w:rsidRPr="000C6E7B" w:rsidRDefault="000C6E7B" w:rsidP="000C6E7B">
            <w:pPr>
              <w:jc w:val="center"/>
              <w:rPr>
                <w:rFonts w:eastAsia="Calibri"/>
                <w:color w:val="000000"/>
                <w:sz w:val="22"/>
                <w:szCs w:val="22"/>
                <w:lang w:eastAsia="en-US"/>
              </w:rPr>
            </w:pPr>
            <w:r w:rsidRPr="000C6E7B">
              <w:rPr>
                <w:rFonts w:eastAsia="Calibri"/>
                <w:color w:val="000000"/>
                <w:sz w:val="22"/>
                <w:szCs w:val="22"/>
                <w:lang w:eastAsia="en-US"/>
              </w:rPr>
              <w:t>0,00100</w:t>
            </w:r>
          </w:p>
        </w:tc>
        <w:tc>
          <w:tcPr>
            <w:tcW w:w="843" w:type="pct"/>
            <w:tcBorders>
              <w:top w:val="single" w:sz="4" w:space="0" w:color="auto"/>
              <w:left w:val="single" w:sz="4" w:space="0" w:color="auto"/>
              <w:bottom w:val="single" w:sz="4" w:space="0" w:color="auto"/>
              <w:right w:val="single" w:sz="4" w:space="0" w:color="auto"/>
            </w:tcBorders>
            <w:noWrap/>
            <w:vAlign w:val="center"/>
          </w:tcPr>
          <w:p w14:paraId="32132C2C" w14:textId="77777777" w:rsidR="000C6E7B" w:rsidRPr="000C6E7B" w:rsidRDefault="000C6E7B" w:rsidP="000C6E7B">
            <w:pPr>
              <w:jc w:val="center"/>
              <w:rPr>
                <w:rFonts w:eastAsia="Calibri"/>
                <w:color w:val="000000"/>
                <w:sz w:val="22"/>
                <w:szCs w:val="22"/>
                <w:lang w:eastAsia="en-US"/>
              </w:rPr>
            </w:pPr>
            <w:r w:rsidRPr="000C6E7B">
              <w:rPr>
                <w:rFonts w:eastAsia="Calibri"/>
                <w:color w:val="000000"/>
                <w:sz w:val="22"/>
                <w:szCs w:val="22"/>
                <w:lang w:eastAsia="en-US"/>
              </w:rPr>
              <w:t>516,206670</w:t>
            </w:r>
          </w:p>
        </w:tc>
        <w:tc>
          <w:tcPr>
            <w:tcW w:w="701" w:type="pct"/>
            <w:tcBorders>
              <w:top w:val="single" w:sz="4" w:space="0" w:color="auto"/>
              <w:left w:val="single" w:sz="4" w:space="0" w:color="auto"/>
              <w:bottom w:val="single" w:sz="4" w:space="0" w:color="auto"/>
              <w:right w:val="single" w:sz="4" w:space="0" w:color="auto"/>
            </w:tcBorders>
            <w:vAlign w:val="center"/>
          </w:tcPr>
          <w:p w14:paraId="24926C07" w14:textId="77777777" w:rsidR="000C6E7B" w:rsidRPr="000C6E7B" w:rsidRDefault="000C6E7B" w:rsidP="000C6E7B">
            <w:pPr>
              <w:jc w:val="center"/>
              <w:rPr>
                <w:rFonts w:eastAsia="Calibri"/>
                <w:color w:val="000000"/>
                <w:sz w:val="22"/>
                <w:szCs w:val="22"/>
                <w:lang w:eastAsia="en-US"/>
              </w:rPr>
            </w:pPr>
            <w:r w:rsidRPr="000C6E7B">
              <w:rPr>
                <w:rFonts w:eastAsia="Calibri"/>
                <w:color w:val="000000"/>
                <w:sz w:val="22"/>
                <w:szCs w:val="22"/>
                <w:lang w:eastAsia="en-US"/>
              </w:rPr>
              <w:t>0,147400</w:t>
            </w:r>
          </w:p>
        </w:tc>
      </w:tr>
      <w:tr w:rsidR="000C6E7B" w:rsidRPr="000C6E7B" w14:paraId="34DF1690" w14:textId="77777777" w:rsidTr="002D6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291" w:type="pct"/>
            <w:tcBorders>
              <w:top w:val="single" w:sz="4" w:space="0" w:color="auto"/>
              <w:left w:val="single" w:sz="4" w:space="0" w:color="auto"/>
              <w:bottom w:val="single" w:sz="4" w:space="0" w:color="auto"/>
              <w:right w:val="single" w:sz="4" w:space="0" w:color="auto"/>
            </w:tcBorders>
            <w:noWrap/>
            <w:vAlign w:val="center"/>
          </w:tcPr>
          <w:p w14:paraId="60B4A12A" w14:textId="77777777" w:rsidR="000C6E7B" w:rsidRPr="000C6E7B" w:rsidRDefault="000C6E7B" w:rsidP="000C6E7B">
            <w:pPr>
              <w:spacing w:after="200" w:line="276" w:lineRule="auto"/>
              <w:jc w:val="center"/>
              <w:rPr>
                <w:rFonts w:eastAsia="Calibri"/>
              </w:rPr>
            </w:pPr>
            <w:r w:rsidRPr="000C6E7B">
              <w:rPr>
                <w:rFonts w:eastAsia="Calibri"/>
              </w:rPr>
              <w:t>71</w:t>
            </w:r>
          </w:p>
        </w:tc>
        <w:tc>
          <w:tcPr>
            <w:tcW w:w="2433" w:type="pct"/>
            <w:tcBorders>
              <w:top w:val="single" w:sz="4" w:space="0" w:color="auto"/>
              <w:left w:val="single" w:sz="4" w:space="0" w:color="auto"/>
              <w:bottom w:val="single" w:sz="4" w:space="0" w:color="auto"/>
              <w:right w:val="single" w:sz="4" w:space="0" w:color="auto"/>
            </w:tcBorders>
            <w:vAlign w:val="center"/>
          </w:tcPr>
          <w:p w14:paraId="0C97B3DC" w14:textId="77777777" w:rsidR="000C6E7B" w:rsidRPr="000C6E7B" w:rsidRDefault="000C6E7B" w:rsidP="000C6E7B">
            <w:pPr>
              <w:jc w:val="both"/>
              <w:rPr>
                <w:rFonts w:eastAsia="Calibri"/>
              </w:rPr>
            </w:pPr>
            <w:r w:rsidRPr="000C6E7B">
              <w:rPr>
                <w:rFonts w:eastAsia="Calibri"/>
              </w:rPr>
              <w:t>ООО «Ресурсоснабжающая компания» (ИНН 4205372624) – АО «Сибирская промышленная сетевая компания» (ИНН 4205234208)</w:t>
            </w:r>
          </w:p>
        </w:tc>
        <w:tc>
          <w:tcPr>
            <w:tcW w:w="732" w:type="pct"/>
            <w:tcBorders>
              <w:top w:val="single" w:sz="4" w:space="0" w:color="auto"/>
              <w:left w:val="single" w:sz="4" w:space="0" w:color="auto"/>
              <w:bottom w:val="single" w:sz="4" w:space="0" w:color="auto"/>
              <w:right w:val="single" w:sz="4" w:space="0" w:color="auto"/>
            </w:tcBorders>
            <w:noWrap/>
            <w:vAlign w:val="center"/>
          </w:tcPr>
          <w:p w14:paraId="32DBAC1B" w14:textId="77777777" w:rsidR="000C6E7B" w:rsidRPr="000C6E7B" w:rsidRDefault="000C6E7B" w:rsidP="000C6E7B">
            <w:pPr>
              <w:jc w:val="center"/>
              <w:rPr>
                <w:rFonts w:eastAsia="Calibri"/>
                <w:color w:val="000000"/>
                <w:sz w:val="22"/>
                <w:szCs w:val="22"/>
                <w:lang w:eastAsia="en-US"/>
              </w:rPr>
            </w:pPr>
            <w:r w:rsidRPr="000C6E7B">
              <w:rPr>
                <w:rFonts w:eastAsia="Calibri"/>
                <w:color w:val="000000"/>
                <w:sz w:val="22"/>
                <w:szCs w:val="22"/>
                <w:lang w:eastAsia="en-US"/>
              </w:rPr>
              <w:t>0,00100</w:t>
            </w:r>
          </w:p>
        </w:tc>
        <w:tc>
          <w:tcPr>
            <w:tcW w:w="843" w:type="pct"/>
            <w:tcBorders>
              <w:top w:val="single" w:sz="4" w:space="0" w:color="auto"/>
              <w:left w:val="single" w:sz="4" w:space="0" w:color="auto"/>
              <w:bottom w:val="single" w:sz="4" w:space="0" w:color="auto"/>
              <w:right w:val="single" w:sz="4" w:space="0" w:color="auto"/>
            </w:tcBorders>
            <w:noWrap/>
            <w:vAlign w:val="center"/>
          </w:tcPr>
          <w:p w14:paraId="30664F97" w14:textId="77777777" w:rsidR="000C6E7B" w:rsidRPr="000C6E7B" w:rsidRDefault="000C6E7B" w:rsidP="000C6E7B">
            <w:pPr>
              <w:jc w:val="center"/>
              <w:rPr>
                <w:rFonts w:eastAsia="Calibri"/>
                <w:color w:val="000000"/>
                <w:sz w:val="22"/>
                <w:szCs w:val="22"/>
                <w:lang w:eastAsia="en-US"/>
              </w:rPr>
            </w:pPr>
            <w:r w:rsidRPr="000C6E7B">
              <w:rPr>
                <w:rFonts w:eastAsia="Calibri"/>
                <w:color w:val="000000"/>
                <w:sz w:val="22"/>
                <w:szCs w:val="22"/>
                <w:lang w:eastAsia="en-US"/>
              </w:rPr>
              <w:t>501,265681</w:t>
            </w:r>
          </w:p>
        </w:tc>
        <w:tc>
          <w:tcPr>
            <w:tcW w:w="701" w:type="pct"/>
            <w:tcBorders>
              <w:top w:val="single" w:sz="4" w:space="0" w:color="auto"/>
              <w:left w:val="single" w:sz="4" w:space="0" w:color="auto"/>
              <w:bottom w:val="single" w:sz="4" w:space="0" w:color="auto"/>
              <w:right w:val="single" w:sz="4" w:space="0" w:color="auto"/>
            </w:tcBorders>
            <w:vAlign w:val="center"/>
          </w:tcPr>
          <w:p w14:paraId="60082E24" w14:textId="77777777" w:rsidR="000C6E7B" w:rsidRPr="000C6E7B" w:rsidRDefault="000C6E7B" w:rsidP="000C6E7B">
            <w:pPr>
              <w:jc w:val="center"/>
              <w:rPr>
                <w:rFonts w:eastAsia="Calibri"/>
                <w:color w:val="000000"/>
                <w:sz w:val="22"/>
                <w:szCs w:val="22"/>
                <w:lang w:eastAsia="en-US"/>
              </w:rPr>
            </w:pPr>
            <w:r w:rsidRPr="000C6E7B">
              <w:rPr>
                <w:rFonts w:eastAsia="Calibri"/>
                <w:color w:val="000000"/>
                <w:sz w:val="22"/>
                <w:szCs w:val="22"/>
                <w:lang w:eastAsia="en-US"/>
              </w:rPr>
              <w:t>0,147400</w:t>
            </w:r>
          </w:p>
        </w:tc>
      </w:tr>
    </w:tbl>
    <w:p w14:paraId="6D7152F9" w14:textId="77777777" w:rsidR="000C6E7B" w:rsidRPr="000C6E7B" w:rsidRDefault="000C6E7B" w:rsidP="000C6E7B">
      <w:pPr>
        <w:autoSpaceDE w:val="0"/>
        <w:autoSpaceDN w:val="0"/>
        <w:adjustRightInd w:val="0"/>
        <w:ind w:firstLine="540"/>
        <w:jc w:val="both"/>
        <w:rPr>
          <w:rFonts w:eastAsia="Calibri"/>
          <w:sz w:val="28"/>
          <w:szCs w:val="28"/>
          <w:lang w:eastAsia="en-US"/>
        </w:rPr>
      </w:pPr>
    </w:p>
    <w:p w14:paraId="2F89114B" w14:textId="77777777" w:rsidR="000C6E7B" w:rsidRPr="000C6E7B" w:rsidRDefault="000C6E7B" w:rsidP="000C6E7B">
      <w:pPr>
        <w:autoSpaceDE w:val="0"/>
        <w:autoSpaceDN w:val="0"/>
        <w:adjustRightInd w:val="0"/>
        <w:ind w:firstLine="540"/>
        <w:jc w:val="both"/>
        <w:rPr>
          <w:rFonts w:eastAsia="Calibri"/>
          <w:sz w:val="28"/>
          <w:szCs w:val="28"/>
          <w:lang w:eastAsia="en-US"/>
        </w:rPr>
      </w:pPr>
      <w:r w:rsidRPr="000C6E7B">
        <w:rPr>
          <w:rFonts w:eastAsia="Calibri"/>
          <w:sz w:val="28"/>
          <w:szCs w:val="28"/>
          <w:lang w:eastAsia="en-US"/>
        </w:rPr>
        <w:t>Примечания:</w:t>
      </w:r>
    </w:p>
    <w:p w14:paraId="38694762" w14:textId="77777777" w:rsidR="000C6E7B" w:rsidRPr="000C6E7B" w:rsidRDefault="000C6E7B" w:rsidP="000C6E7B">
      <w:pPr>
        <w:autoSpaceDE w:val="0"/>
        <w:autoSpaceDN w:val="0"/>
        <w:adjustRightInd w:val="0"/>
        <w:ind w:firstLine="540"/>
        <w:jc w:val="both"/>
        <w:rPr>
          <w:rFonts w:eastAsia="Calibri"/>
          <w:sz w:val="28"/>
          <w:szCs w:val="28"/>
          <w:lang w:eastAsia="en-US"/>
        </w:rPr>
      </w:pPr>
      <w:r w:rsidRPr="000C6E7B">
        <w:rPr>
          <w:rFonts w:eastAsia="Calibri"/>
          <w:sz w:val="28"/>
          <w:szCs w:val="28"/>
          <w:lang w:eastAsia="en-US"/>
        </w:rPr>
        <w:t>1. Индивидуальные тарифы на услуги по передаче электрической энергии для взаиморасчетов между сетевыми организациями по Кемеровской области-Кузбасса установлены для пары сетевых организаций, при этом сетевая организация, указанная в паре первой, является плательщиком, вторая - получателем платы.</w:t>
      </w:r>
    </w:p>
    <w:p w14:paraId="65B97E7B" w14:textId="77777777" w:rsidR="000C6E7B" w:rsidRDefault="000C6E7B" w:rsidP="000C6E7B">
      <w:pPr>
        <w:autoSpaceDE w:val="0"/>
        <w:autoSpaceDN w:val="0"/>
        <w:adjustRightInd w:val="0"/>
        <w:ind w:firstLine="540"/>
        <w:jc w:val="both"/>
        <w:rPr>
          <w:rFonts w:eastAsia="Calibri"/>
          <w:sz w:val="28"/>
          <w:szCs w:val="28"/>
          <w:lang w:eastAsia="en-US"/>
        </w:rPr>
        <w:sectPr w:rsidR="000C6E7B" w:rsidSect="000C6E7B">
          <w:pgSz w:w="16838" w:h="11906" w:orient="landscape"/>
          <w:pgMar w:top="851" w:right="851" w:bottom="991" w:left="567" w:header="720" w:footer="720" w:gutter="0"/>
          <w:cols w:space="720"/>
          <w:titlePg/>
          <w:docGrid w:linePitch="381"/>
        </w:sectPr>
      </w:pPr>
      <w:r w:rsidRPr="000C6E7B">
        <w:rPr>
          <w:rFonts w:eastAsia="Calibri"/>
          <w:sz w:val="28"/>
          <w:szCs w:val="28"/>
          <w:lang w:eastAsia="en-US"/>
        </w:rPr>
        <w:t>2. Базой для расчета ставки индивидуальных тарифов на содержание электрических сетей является присоединенная (заявленная) мощность сетевой организации. Базой для расчета ставки индивидуальных тарифов на оплату технологического расхода (потерь) электрической энергии является плановый сальдированный переток электроэнергии между сетевыми организациями. Оплата услуг осуществляется за фактический объем сальдированного перетока.</w:t>
      </w:r>
    </w:p>
    <w:p w14:paraId="5F6A70D2" w14:textId="5D6E2BF1" w:rsidR="00747AE7" w:rsidRDefault="00747AE7" w:rsidP="00CB701C">
      <w:pPr>
        <w:tabs>
          <w:tab w:val="left" w:pos="5580"/>
          <w:tab w:val="left" w:pos="9498"/>
        </w:tabs>
        <w:ind w:right="-569"/>
        <w:rPr>
          <w:color w:val="000000" w:themeColor="text1"/>
        </w:rPr>
      </w:pPr>
    </w:p>
    <w:sectPr w:rsidR="00747AE7" w:rsidSect="00CA6CBE">
      <w:pgSz w:w="11906" w:h="16838"/>
      <w:pgMar w:top="851" w:right="991" w:bottom="567"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1D3C7" w14:textId="77777777" w:rsidR="006D700C" w:rsidRDefault="006D700C" w:rsidP="00EC619F">
      <w:r>
        <w:separator/>
      </w:r>
    </w:p>
  </w:endnote>
  <w:endnote w:type="continuationSeparator" w:id="0">
    <w:p w14:paraId="3F9C3CA6" w14:textId="77777777" w:rsidR="006D700C" w:rsidRDefault="006D700C" w:rsidP="00EC6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CC"/>
    <w:family w:val="roman"/>
    <w:pitch w:val="variable"/>
    <w:sig w:usb0="04000687" w:usb1="00000000" w:usb2="00000000" w:usb3="00000000" w:csb0="0000009F" w:csb1="00000000"/>
  </w:font>
  <w:font w:name="TimesDL">
    <w:altName w:val="Times New Roman"/>
    <w:charset w:val="00"/>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7393133"/>
      <w:docPartObj>
        <w:docPartGallery w:val="Page Numbers (Bottom of Page)"/>
        <w:docPartUnique/>
      </w:docPartObj>
    </w:sdtPr>
    <w:sdtEndPr/>
    <w:sdtContent>
      <w:p w14:paraId="066872B9" w14:textId="77777777" w:rsidR="00D4486B" w:rsidRPr="009F3910" w:rsidRDefault="00997049" w:rsidP="009F3910"/>
    </w:sdtContent>
  </w:sdt>
  <w:p w14:paraId="7005DE19" w14:textId="77777777" w:rsidR="00D4486B" w:rsidRPr="009F3910" w:rsidRDefault="00D4486B" w:rsidP="009F391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A7E81" w14:textId="77777777" w:rsidR="006D700C" w:rsidRDefault="006D700C" w:rsidP="00EC619F">
      <w:r>
        <w:separator/>
      </w:r>
    </w:p>
  </w:footnote>
  <w:footnote w:type="continuationSeparator" w:id="0">
    <w:p w14:paraId="7094F8E3" w14:textId="77777777" w:rsidR="006D700C" w:rsidRDefault="006D700C" w:rsidP="00EC61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4196187"/>
      <w:docPartObj>
        <w:docPartGallery w:val="Page Numbers (Top of Page)"/>
        <w:docPartUnique/>
      </w:docPartObj>
    </w:sdtPr>
    <w:sdtEndPr>
      <w:rPr>
        <w:sz w:val="22"/>
        <w:szCs w:val="22"/>
      </w:rPr>
    </w:sdtEndPr>
    <w:sdtContent>
      <w:p w14:paraId="4D359BCF" w14:textId="77777777" w:rsidR="004472D6" w:rsidRPr="0049197D" w:rsidRDefault="004472D6" w:rsidP="0049197D">
        <w:pPr>
          <w:pStyle w:val="a7"/>
          <w:jc w:val="center"/>
          <w:rPr>
            <w:sz w:val="22"/>
            <w:szCs w:val="22"/>
          </w:rPr>
        </w:pPr>
        <w:r w:rsidRPr="0049197D">
          <w:rPr>
            <w:sz w:val="22"/>
            <w:szCs w:val="22"/>
          </w:rPr>
          <w:fldChar w:fldCharType="begin"/>
        </w:r>
        <w:r w:rsidRPr="0049197D">
          <w:rPr>
            <w:sz w:val="22"/>
            <w:szCs w:val="22"/>
          </w:rPr>
          <w:instrText>PAGE   \* MERGEFORMAT</w:instrText>
        </w:r>
        <w:r w:rsidRPr="0049197D">
          <w:rPr>
            <w:sz w:val="22"/>
            <w:szCs w:val="22"/>
          </w:rPr>
          <w:fldChar w:fldCharType="separate"/>
        </w:r>
        <w:r>
          <w:rPr>
            <w:noProof/>
            <w:sz w:val="22"/>
            <w:szCs w:val="22"/>
          </w:rPr>
          <w:t>45</w:t>
        </w:r>
        <w:r w:rsidRPr="0049197D">
          <w:rPr>
            <w:sz w:val="22"/>
            <w:szCs w:val="22"/>
          </w:rPr>
          <w:fldChar w:fldCharType="end"/>
        </w:r>
      </w:p>
    </w:sdtContent>
  </w:sdt>
  <w:p w14:paraId="1CA7342F" w14:textId="77777777" w:rsidR="004472D6" w:rsidRDefault="004472D6">
    <w:pPr>
      <w:pStyle w:val="a7"/>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4513153"/>
      <w:docPartObj>
        <w:docPartGallery w:val="Page Numbers (Top of Page)"/>
        <w:docPartUnique/>
      </w:docPartObj>
    </w:sdtPr>
    <w:sdtEndPr>
      <w:rPr>
        <w:color w:val="FFFFFF" w:themeColor="background1"/>
      </w:rPr>
    </w:sdtEndPr>
    <w:sdtContent>
      <w:p w14:paraId="7B6FFC09" w14:textId="77777777" w:rsidR="0058602F" w:rsidRPr="00D14800" w:rsidRDefault="0058602F">
        <w:pPr>
          <w:pStyle w:val="a7"/>
          <w:jc w:val="center"/>
          <w:rPr>
            <w:color w:val="FFFFFF" w:themeColor="background1"/>
          </w:rPr>
        </w:pPr>
        <w:r w:rsidRPr="00D14800">
          <w:rPr>
            <w:color w:val="FFFFFF" w:themeColor="background1"/>
          </w:rPr>
          <w:fldChar w:fldCharType="begin"/>
        </w:r>
        <w:r w:rsidRPr="00D14800">
          <w:rPr>
            <w:color w:val="FFFFFF" w:themeColor="background1"/>
          </w:rPr>
          <w:instrText>PAGE   \* MERGEFORMAT</w:instrText>
        </w:r>
        <w:r w:rsidRPr="00D14800">
          <w:rPr>
            <w:color w:val="FFFFFF" w:themeColor="background1"/>
          </w:rPr>
          <w:fldChar w:fldCharType="separate"/>
        </w:r>
        <w:r>
          <w:rPr>
            <w:noProof/>
            <w:color w:val="FFFFFF" w:themeColor="background1"/>
          </w:rPr>
          <w:t>1</w:t>
        </w:r>
        <w:r w:rsidRPr="00D14800">
          <w:rPr>
            <w:color w:val="FFFFFF" w:themeColor="background1"/>
          </w:rPr>
          <w:fldChar w:fldCharType="end"/>
        </w:r>
      </w:p>
    </w:sdtContent>
  </w:sdt>
  <w:p w14:paraId="1224DB0F" w14:textId="77777777" w:rsidR="0058602F" w:rsidRDefault="0058602F">
    <w:pPr>
      <w:pStyle w:val="a7"/>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7942202"/>
      <w:docPartObj>
        <w:docPartGallery w:val="Page Numbers (Top of Page)"/>
        <w:docPartUnique/>
      </w:docPartObj>
    </w:sdtPr>
    <w:sdtEndPr>
      <w:rPr>
        <w:sz w:val="22"/>
        <w:szCs w:val="22"/>
      </w:rPr>
    </w:sdtEndPr>
    <w:sdtContent>
      <w:p w14:paraId="28A49435" w14:textId="77777777" w:rsidR="0058602F" w:rsidRPr="0049197D" w:rsidRDefault="0058602F" w:rsidP="0049197D">
        <w:pPr>
          <w:pStyle w:val="a7"/>
          <w:jc w:val="center"/>
          <w:rPr>
            <w:sz w:val="22"/>
            <w:szCs w:val="22"/>
          </w:rPr>
        </w:pPr>
        <w:r w:rsidRPr="0049197D">
          <w:rPr>
            <w:sz w:val="22"/>
            <w:szCs w:val="22"/>
          </w:rPr>
          <w:fldChar w:fldCharType="begin"/>
        </w:r>
        <w:r w:rsidRPr="0049197D">
          <w:rPr>
            <w:sz w:val="22"/>
            <w:szCs w:val="22"/>
          </w:rPr>
          <w:instrText>PAGE   \* MERGEFORMAT</w:instrText>
        </w:r>
        <w:r w:rsidRPr="0049197D">
          <w:rPr>
            <w:sz w:val="22"/>
            <w:szCs w:val="22"/>
          </w:rPr>
          <w:fldChar w:fldCharType="separate"/>
        </w:r>
        <w:r>
          <w:rPr>
            <w:noProof/>
            <w:sz w:val="22"/>
            <w:szCs w:val="22"/>
          </w:rPr>
          <w:t>5</w:t>
        </w:r>
        <w:r w:rsidRPr="0049197D">
          <w:rPr>
            <w:sz w:val="22"/>
            <w:szCs w:val="22"/>
          </w:rPr>
          <w:fldChar w:fldCharType="end"/>
        </w:r>
      </w:p>
    </w:sdtContent>
  </w:sdt>
  <w:p w14:paraId="4CD672EB" w14:textId="77777777" w:rsidR="0058602F" w:rsidRDefault="0058602F">
    <w:pPr>
      <w:pStyle w:val="a7"/>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9533936"/>
      <w:docPartObj>
        <w:docPartGallery w:val="Page Numbers (Top of Page)"/>
        <w:docPartUnique/>
      </w:docPartObj>
    </w:sdtPr>
    <w:sdtEndPr>
      <w:rPr>
        <w:color w:val="FFFFFF" w:themeColor="background1"/>
      </w:rPr>
    </w:sdtEndPr>
    <w:sdtContent>
      <w:p w14:paraId="556C17D4" w14:textId="77777777" w:rsidR="0058602F" w:rsidRPr="00D14800" w:rsidRDefault="0058602F">
        <w:pPr>
          <w:pStyle w:val="a7"/>
          <w:jc w:val="center"/>
          <w:rPr>
            <w:color w:val="FFFFFF" w:themeColor="background1"/>
          </w:rPr>
        </w:pPr>
        <w:r w:rsidRPr="00D14800">
          <w:rPr>
            <w:color w:val="FFFFFF" w:themeColor="background1"/>
          </w:rPr>
          <w:fldChar w:fldCharType="begin"/>
        </w:r>
        <w:r w:rsidRPr="00D14800">
          <w:rPr>
            <w:color w:val="FFFFFF" w:themeColor="background1"/>
          </w:rPr>
          <w:instrText>PAGE   \* MERGEFORMAT</w:instrText>
        </w:r>
        <w:r w:rsidRPr="00D14800">
          <w:rPr>
            <w:color w:val="FFFFFF" w:themeColor="background1"/>
          </w:rPr>
          <w:fldChar w:fldCharType="separate"/>
        </w:r>
        <w:r>
          <w:rPr>
            <w:noProof/>
            <w:color w:val="FFFFFF" w:themeColor="background1"/>
          </w:rPr>
          <w:t>1</w:t>
        </w:r>
        <w:r w:rsidRPr="00D14800">
          <w:rPr>
            <w:color w:val="FFFFFF" w:themeColor="background1"/>
          </w:rPr>
          <w:fldChar w:fldCharType="end"/>
        </w:r>
      </w:p>
    </w:sdtContent>
  </w:sdt>
  <w:p w14:paraId="2EDAFAD5" w14:textId="77777777" w:rsidR="0058602F" w:rsidRDefault="0058602F">
    <w:pPr>
      <w:pStyle w:val="a7"/>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5562898"/>
      <w:docPartObj>
        <w:docPartGallery w:val="Page Numbers (Top of Page)"/>
        <w:docPartUnique/>
      </w:docPartObj>
    </w:sdtPr>
    <w:sdtEndPr>
      <w:rPr>
        <w:sz w:val="22"/>
        <w:szCs w:val="22"/>
      </w:rPr>
    </w:sdtEndPr>
    <w:sdtContent>
      <w:p w14:paraId="7141230B" w14:textId="77777777" w:rsidR="0058602F" w:rsidRPr="0049197D" w:rsidRDefault="0058602F" w:rsidP="0049197D">
        <w:pPr>
          <w:pStyle w:val="a7"/>
          <w:jc w:val="center"/>
          <w:rPr>
            <w:sz w:val="22"/>
            <w:szCs w:val="22"/>
          </w:rPr>
        </w:pPr>
        <w:r w:rsidRPr="0049197D">
          <w:rPr>
            <w:sz w:val="22"/>
            <w:szCs w:val="22"/>
          </w:rPr>
          <w:fldChar w:fldCharType="begin"/>
        </w:r>
        <w:r w:rsidRPr="0049197D">
          <w:rPr>
            <w:sz w:val="22"/>
            <w:szCs w:val="22"/>
          </w:rPr>
          <w:instrText>PAGE   \* MERGEFORMAT</w:instrText>
        </w:r>
        <w:r w:rsidRPr="0049197D">
          <w:rPr>
            <w:sz w:val="22"/>
            <w:szCs w:val="22"/>
          </w:rPr>
          <w:fldChar w:fldCharType="separate"/>
        </w:r>
        <w:r>
          <w:rPr>
            <w:noProof/>
            <w:sz w:val="22"/>
            <w:szCs w:val="22"/>
          </w:rPr>
          <w:t>8</w:t>
        </w:r>
        <w:r w:rsidRPr="0049197D">
          <w:rPr>
            <w:sz w:val="22"/>
            <w:szCs w:val="22"/>
          </w:rPr>
          <w:fldChar w:fldCharType="end"/>
        </w:r>
      </w:p>
    </w:sdtContent>
  </w:sdt>
  <w:p w14:paraId="6AEA4572" w14:textId="77777777" w:rsidR="0058602F" w:rsidRDefault="0058602F">
    <w:pPr>
      <w:pStyle w:val="a7"/>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3901701"/>
      <w:docPartObj>
        <w:docPartGallery w:val="Page Numbers (Top of Page)"/>
        <w:docPartUnique/>
      </w:docPartObj>
    </w:sdtPr>
    <w:sdtEndPr>
      <w:rPr>
        <w:color w:val="FFFFFF" w:themeColor="background1"/>
      </w:rPr>
    </w:sdtEndPr>
    <w:sdtContent>
      <w:p w14:paraId="49880165" w14:textId="77777777" w:rsidR="0058602F" w:rsidRPr="00D14800" w:rsidRDefault="0058602F">
        <w:pPr>
          <w:pStyle w:val="a7"/>
          <w:jc w:val="center"/>
          <w:rPr>
            <w:color w:val="FFFFFF" w:themeColor="background1"/>
          </w:rPr>
        </w:pPr>
        <w:r w:rsidRPr="00D14800">
          <w:rPr>
            <w:color w:val="FFFFFF" w:themeColor="background1"/>
          </w:rPr>
          <w:fldChar w:fldCharType="begin"/>
        </w:r>
        <w:r w:rsidRPr="00D14800">
          <w:rPr>
            <w:color w:val="FFFFFF" w:themeColor="background1"/>
          </w:rPr>
          <w:instrText>PAGE   \* MERGEFORMAT</w:instrText>
        </w:r>
        <w:r w:rsidRPr="00D14800">
          <w:rPr>
            <w:color w:val="FFFFFF" w:themeColor="background1"/>
          </w:rPr>
          <w:fldChar w:fldCharType="separate"/>
        </w:r>
        <w:r>
          <w:rPr>
            <w:noProof/>
            <w:color w:val="FFFFFF" w:themeColor="background1"/>
          </w:rPr>
          <w:t>1</w:t>
        </w:r>
        <w:r w:rsidRPr="00D14800">
          <w:rPr>
            <w:color w:val="FFFFFF" w:themeColor="background1"/>
          </w:rPr>
          <w:fldChar w:fldCharType="end"/>
        </w:r>
      </w:p>
    </w:sdtContent>
  </w:sdt>
  <w:p w14:paraId="01AA48FA" w14:textId="77777777" w:rsidR="0058602F" w:rsidRDefault="0058602F">
    <w:pPr>
      <w:pStyle w:val="a7"/>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891507"/>
      <w:docPartObj>
        <w:docPartGallery w:val="Page Numbers (Top of Page)"/>
        <w:docPartUnique/>
      </w:docPartObj>
    </w:sdtPr>
    <w:sdtEndPr>
      <w:rPr>
        <w:sz w:val="22"/>
        <w:szCs w:val="22"/>
      </w:rPr>
    </w:sdtEndPr>
    <w:sdtContent>
      <w:p w14:paraId="061DE6B9" w14:textId="77777777" w:rsidR="0058602F" w:rsidRPr="0049197D" w:rsidRDefault="0058602F" w:rsidP="0049197D">
        <w:pPr>
          <w:pStyle w:val="a7"/>
          <w:jc w:val="center"/>
          <w:rPr>
            <w:sz w:val="22"/>
            <w:szCs w:val="22"/>
          </w:rPr>
        </w:pPr>
        <w:r w:rsidRPr="0049197D">
          <w:rPr>
            <w:sz w:val="22"/>
            <w:szCs w:val="22"/>
          </w:rPr>
          <w:fldChar w:fldCharType="begin"/>
        </w:r>
        <w:r w:rsidRPr="0049197D">
          <w:rPr>
            <w:sz w:val="22"/>
            <w:szCs w:val="22"/>
          </w:rPr>
          <w:instrText>PAGE   \* MERGEFORMAT</w:instrText>
        </w:r>
        <w:r w:rsidRPr="0049197D">
          <w:rPr>
            <w:sz w:val="22"/>
            <w:szCs w:val="22"/>
          </w:rPr>
          <w:fldChar w:fldCharType="separate"/>
        </w:r>
        <w:r>
          <w:rPr>
            <w:noProof/>
            <w:sz w:val="22"/>
            <w:szCs w:val="22"/>
          </w:rPr>
          <w:t>6</w:t>
        </w:r>
        <w:r w:rsidRPr="0049197D">
          <w:rPr>
            <w:sz w:val="22"/>
            <w:szCs w:val="22"/>
          </w:rPr>
          <w:fldChar w:fldCharType="end"/>
        </w:r>
      </w:p>
    </w:sdtContent>
  </w:sdt>
  <w:p w14:paraId="44290074" w14:textId="77777777" w:rsidR="0058602F" w:rsidRDefault="0058602F">
    <w:pPr>
      <w:pStyle w:val="a7"/>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9358035"/>
      <w:docPartObj>
        <w:docPartGallery w:val="Page Numbers (Top of Page)"/>
        <w:docPartUnique/>
      </w:docPartObj>
    </w:sdtPr>
    <w:sdtEndPr>
      <w:rPr>
        <w:color w:val="FFFFFF" w:themeColor="background1"/>
      </w:rPr>
    </w:sdtEndPr>
    <w:sdtContent>
      <w:p w14:paraId="3B8C7B0A" w14:textId="77777777" w:rsidR="0058602F" w:rsidRPr="00D14800" w:rsidRDefault="0058602F">
        <w:pPr>
          <w:pStyle w:val="a7"/>
          <w:jc w:val="center"/>
          <w:rPr>
            <w:color w:val="FFFFFF" w:themeColor="background1"/>
          </w:rPr>
        </w:pPr>
        <w:r w:rsidRPr="00D14800">
          <w:rPr>
            <w:color w:val="FFFFFF" w:themeColor="background1"/>
          </w:rPr>
          <w:fldChar w:fldCharType="begin"/>
        </w:r>
        <w:r w:rsidRPr="00D14800">
          <w:rPr>
            <w:color w:val="FFFFFF" w:themeColor="background1"/>
          </w:rPr>
          <w:instrText>PAGE   \* MERGEFORMAT</w:instrText>
        </w:r>
        <w:r w:rsidRPr="00D14800">
          <w:rPr>
            <w:color w:val="FFFFFF" w:themeColor="background1"/>
          </w:rPr>
          <w:fldChar w:fldCharType="separate"/>
        </w:r>
        <w:r>
          <w:rPr>
            <w:noProof/>
            <w:color w:val="FFFFFF" w:themeColor="background1"/>
          </w:rPr>
          <w:t>1</w:t>
        </w:r>
        <w:r w:rsidRPr="00D14800">
          <w:rPr>
            <w:color w:val="FFFFFF" w:themeColor="background1"/>
          </w:rPr>
          <w:fldChar w:fldCharType="end"/>
        </w:r>
      </w:p>
    </w:sdtContent>
  </w:sdt>
  <w:p w14:paraId="1758F631" w14:textId="77777777" w:rsidR="0058602F" w:rsidRDefault="0058602F">
    <w:pPr>
      <w:pStyle w:val="a7"/>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3162295"/>
      <w:docPartObj>
        <w:docPartGallery w:val="Page Numbers (Top of Page)"/>
        <w:docPartUnique/>
      </w:docPartObj>
    </w:sdtPr>
    <w:sdtEndPr>
      <w:rPr>
        <w:sz w:val="22"/>
        <w:szCs w:val="22"/>
      </w:rPr>
    </w:sdtEndPr>
    <w:sdtContent>
      <w:p w14:paraId="74C5309E" w14:textId="77777777" w:rsidR="0058602F" w:rsidRPr="0049197D" w:rsidRDefault="0058602F" w:rsidP="0049197D">
        <w:pPr>
          <w:pStyle w:val="a7"/>
          <w:jc w:val="center"/>
          <w:rPr>
            <w:sz w:val="22"/>
            <w:szCs w:val="22"/>
          </w:rPr>
        </w:pPr>
        <w:r w:rsidRPr="0049197D">
          <w:rPr>
            <w:sz w:val="22"/>
            <w:szCs w:val="22"/>
          </w:rPr>
          <w:fldChar w:fldCharType="begin"/>
        </w:r>
        <w:r w:rsidRPr="0049197D">
          <w:rPr>
            <w:sz w:val="22"/>
            <w:szCs w:val="22"/>
          </w:rPr>
          <w:instrText>PAGE   \* MERGEFORMAT</w:instrText>
        </w:r>
        <w:r w:rsidRPr="0049197D">
          <w:rPr>
            <w:sz w:val="22"/>
            <w:szCs w:val="22"/>
          </w:rPr>
          <w:fldChar w:fldCharType="separate"/>
        </w:r>
        <w:r>
          <w:rPr>
            <w:noProof/>
            <w:sz w:val="22"/>
            <w:szCs w:val="22"/>
          </w:rPr>
          <w:t>6</w:t>
        </w:r>
        <w:r w:rsidRPr="0049197D">
          <w:rPr>
            <w:sz w:val="22"/>
            <w:szCs w:val="22"/>
          </w:rPr>
          <w:fldChar w:fldCharType="end"/>
        </w:r>
      </w:p>
    </w:sdtContent>
  </w:sdt>
  <w:p w14:paraId="4BE72611" w14:textId="77777777" w:rsidR="0058602F" w:rsidRDefault="0058602F">
    <w:pPr>
      <w:pStyle w:val="a7"/>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0680071"/>
      <w:docPartObj>
        <w:docPartGallery w:val="Page Numbers (Top of Page)"/>
        <w:docPartUnique/>
      </w:docPartObj>
    </w:sdtPr>
    <w:sdtEndPr>
      <w:rPr>
        <w:color w:val="FFFFFF" w:themeColor="background1"/>
      </w:rPr>
    </w:sdtEndPr>
    <w:sdtContent>
      <w:p w14:paraId="54203A6F" w14:textId="77777777" w:rsidR="0058602F" w:rsidRPr="00D14800" w:rsidRDefault="0058602F">
        <w:pPr>
          <w:pStyle w:val="a7"/>
          <w:jc w:val="center"/>
          <w:rPr>
            <w:color w:val="FFFFFF" w:themeColor="background1"/>
          </w:rPr>
        </w:pPr>
        <w:r w:rsidRPr="00D14800">
          <w:rPr>
            <w:color w:val="FFFFFF" w:themeColor="background1"/>
          </w:rPr>
          <w:fldChar w:fldCharType="begin"/>
        </w:r>
        <w:r w:rsidRPr="00D14800">
          <w:rPr>
            <w:color w:val="FFFFFF" w:themeColor="background1"/>
          </w:rPr>
          <w:instrText>PAGE   \* MERGEFORMAT</w:instrText>
        </w:r>
        <w:r w:rsidRPr="00D14800">
          <w:rPr>
            <w:color w:val="FFFFFF" w:themeColor="background1"/>
          </w:rPr>
          <w:fldChar w:fldCharType="separate"/>
        </w:r>
        <w:r>
          <w:rPr>
            <w:noProof/>
            <w:color w:val="FFFFFF" w:themeColor="background1"/>
          </w:rPr>
          <w:t>1</w:t>
        </w:r>
        <w:r w:rsidRPr="00D14800">
          <w:rPr>
            <w:color w:val="FFFFFF" w:themeColor="background1"/>
          </w:rPr>
          <w:fldChar w:fldCharType="end"/>
        </w:r>
      </w:p>
    </w:sdtContent>
  </w:sdt>
  <w:p w14:paraId="736E86AB" w14:textId="77777777" w:rsidR="0058602F" w:rsidRDefault="0058602F">
    <w:pPr>
      <w:pStyle w:val="a7"/>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4078427"/>
      <w:docPartObj>
        <w:docPartGallery w:val="Page Numbers (Top of Page)"/>
        <w:docPartUnique/>
      </w:docPartObj>
    </w:sdtPr>
    <w:sdtEndPr>
      <w:rPr>
        <w:sz w:val="22"/>
        <w:szCs w:val="22"/>
      </w:rPr>
    </w:sdtEndPr>
    <w:sdtContent>
      <w:p w14:paraId="1DA1A55C" w14:textId="77777777" w:rsidR="00B15CBE" w:rsidRPr="0049197D" w:rsidRDefault="00B15CBE" w:rsidP="0049197D">
        <w:pPr>
          <w:pStyle w:val="a7"/>
          <w:jc w:val="center"/>
          <w:rPr>
            <w:sz w:val="22"/>
            <w:szCs w:val="22"/>
          </w:rPr>
        </w:pPr>
        <w:r w:rsidRPr="0049197D">
          <w:rPr>
            <w:sz w:val="22"/>
            <w:szCs w:val="22"/>
          </w:rPr>
          <w:fldChar w:fldCharType="begin"/>
        </w:r>
        <w:r w:rsidRPr="0049197D">
          <w:rPr>
            <w:sz w:val="22"/>
            <w:szCs w:val="22"/>
          </w:rPr>
          <w:instrText>PAGE   \* MERGEFORMAT</w:instrText>
        </w:r>
        <w:r w:rsidRPr="0049197D">
          <w:rPr>
            <w:sz w:val="22"/>
            <w:szCs w:val="22"/>
          </w:rPr>
          <w:fldChar w:fldCharType="separate"/>
        </w:r>
        <w:r>
          <w:rPr>
            <w:noProof/>
            <w:sz w:val="22"/>
            <w:szCs w:val="22"/>
          </w:rPr>
          <w:t>3</w:t>
        </w:r>
        <w:r w:rsidRPr="0049197D">
          <w:rPr>
            <w:sz w:val="22"/>
            <w:szCs w:val="22"/>
          </w:rPr>
          <w:fldChar w:fldCharType="end"/>
        </w:r>
      </w:p>
    </w:sdtContent>
  </w:sdt>
  <w:p w14:paraId="5D5181E7" w14:textId="77777777" w:rsidR="00B15CBE" w:rsidRDefault="00B15CBE">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8FFC3" w14:textId="77777777" w:rsidR="004472D6" w:rsidRPr="00D14800" w:rsidRDefault="004472D6">
    <w:pPr>
      <w:pStyle w:val="a7"/>
      <w:jc w:val="center"/>
      <w:rPr>
        <w:color w:val="FFFFFF" w:themeColor="background1"/>
      </w:rPr>
    </w:pPr>
  </w:p>
  <w:p w14:paraId="7A18A26B" w14:textId="77777777" w:rsidR="004472D6" w:rsidRDefault="004472D6">
    <w:pPr>
      <w:pStyle w:val="a7"/>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7108246"/>
      <w:docPartObj>
        <w:docPartGallery w:val="Page Numbers (Top of Page)"/>
        <w:docPartUnique/>
      </w:docPartObj>
    </w:sdtPr>
    <w:sdtEndPr>
      <w:rPr>
        <w:color w:val="FFFFFF" w:themeColor="background1"/>
      </w:rPr>
    </w:sdtEndPr>
    <w:sdtContent>
      <w:p w14:paraId="38F11545" w14:textId="77777777" w:rsidR="00B15CBE" w:rsidRPr="00D14800" w:rsidRDefault="00B15CBE">
        <w:pPr>
          <w:pStyle w:val="a7"/>
          <w:jc w:val="center"/>
          <w:rPr>
            <w:color w:val="FFFFFF" w:themeColor="background1"/>
          </w:rPr>
        </w:pPr>
        <w:r w:rsidRPr="00D14800">
          <w:rPr>
            <w:color w:val="FFFFFF" w:themeColor="background1"/>
          </w:rPr>
          <w:fldChar w:fldCharType="begin"/>
        </w:r>
        <w:r w:rsidRPr="00D14800">
          <w:rPr>
            <w:color w:val="FFFFFF" w:themeColor="background1"/>
          </w:rPr>
          <w:instrText>PAGE   \* MERGEFORMAT</w:instrText>
        </w:r>
        <w:r w:rsidRPr="00D14800">
          <w:rPr>
            <w:color w:val="FFFFFF" w:themeColor="background1"/>
          </w:rPr>
          <w:fldChar w:fldCharType="separate"/>
        </w:r>
        <w:r>
          <w:rPr>
            <w:noProof/>
            <w:color w:val="FFFFFF" w:themeColor="background1"/>
          </w:rPr>
          <w:t>1</w:t>
        </w:r>
        <w:r w:rsidRPr="00D14800">
          <w:rPr>
            <w:color w:val="FFFFFF" w:themeColor="background1"/>
          </w:rPr>
          <w:fldChar w:fldCharType="end"/>
        </w:r>
      </w:p>
    </w:sdtContent>
  </w:sdt>
  <w:p w14:paraId="13C9B73C" w14:textId="77777777" w:rsidR="00B15CBE" w:rsidRDefault="00B15CBE">
    <w:pPr>
      <w:pStyle w:val="a7"/>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8131016"/>
      <w:docPartObj>
        <w:docPartGallery w:val="Page Numbers (Top of Page)"/>
        <w:docPartUnique/>
      </w:docPartObj>
    </w:sdtPr>
    <w:sdtEndPr>
      <w:rPr>
        <w:sz w:val="22"/>
        <w:szCs w:val="22"/>
      </w:rPr>
    </w:sdtEndPr>
    <w:sdtContent>
      <w:p w14:paraId="75C5E915" w14:textId="77777777" w:rsidR="00B15CBE" w:rsidRPr="0049197D" w:rsidRDefault="00B15CBE" w:rsidP="0049197D">
        <w:pPr>
          <w:pStyle w:val="a7"/>
          <w:jc w:val="center"/>
          <w:rPr>
            <w:sz w:val="22"/>
            <w:szCs w:val="22"/>
          </w:rPr>
        </w:pPr>
        <w:r w:rsidRPr="0049197D">
          <w:rPr>
            <w:sz w:val="22"/>
            <w:szCs w:val="22"/>
          </w:rPr>
          <w:fldChar w:fldCharType="begin"/>
        </w:r>
        <w:r w:rsidRPr="0049197D">
          <w:rPr>
            <w:sz w:val="22"/>
            <w:szCs w:val="22"/>
          </w:rPr>
          <w:instrText>PAGE   \* MERGEFORMAT</w:instrText>
        </w:r>
        <w:r w:rsidRPr="0049197D">
          <w:rPr>
            <w:sz w:val="22"/>
            <w:szCs w:val="22"/>
          </w:rPr>
          <w:fldChar w:fldCharType="separate"/>
        </w:r>
        <w:r>
          <w:rPr>
            <w:noProof/>
            <w:sz w:val="22"/>
            <w:szCs w:val="22"/>
          </w:rPr>
          <w:t>6</w:t>
        </w:r>
        <w:r w:rsidRPr="0049197D">
          <w:rPr>
            <w:sz w:val="22"/>
            <w:szCs w:val="22"/>
          </w:rPr>
          <w:fldChar w:fldCharType="end"/>
        </w:r>
      </w:p>
    </w:sdtContent>
  </w:sdt>
  <w:p w14:paraId="448BD0D3" w14:textId="77777777" w:rsidR="00B15CBE" w:rsidRDefault="00B15CBE">
    <w:pPr>
      <w:pStyle w:val="a7"/>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4299468"/>
      <w:docPartObj>
        <w:docPartGallery w:val="Page Numbers (Top of Page)"/>
        <w:docPartUnique/>
      </w:docPartObj>
    </w:sdtPr>
    <w:sdtEndPr>
      <w:rPr>
        <w:color w:val="FFFFFF" w:themeColor="background1"/>
      </w:rPr>
    </w:sdtEndPr>
    <w:sdtContent>
      <w:p w14:paraId="5045063C" w14:textId="77777777" w:rsidR="00B15CBE" w:rsidRPr="00D14800" w:rsidRDefault="00B15CBE">
        <w:pPr>
          <w:pStyle w:val="a7"/>
          <w:jc w:val="center"/>
          <w:rPr>
            <w:color w:val="FFFFFF" w:themeColor="background1"/>
          </w:rPr>
        </w:pPr>
        <w:r w:rsidRPr="00D14800">
          <w:rPr>
            <w:color w:val="FFFFFF" w:themeColor="background1"/>
          </w:rPr>
          <w:fldChar w:fldCharType="begin"/>
        </w:r>
        <w:r w:rsidRPr="00D14800">
          <w:rPr>
            <w:color w:val="FFFFFF" w:themeColor="background1"/>
          </w:rPr>
          <w:instrText>PAGE   \* MERGEFORMAT</w:instrText>
        </w:r>
        <w:r w:rsidRPr="00D14800">
          <w:rPr>
            <w:color w:val="FFFFFF" w:themeColor="background1"/>
          </w:rPr>
          <w:fldChar w:fldCharType="separate"/>
        </w:r>
        <w:r>
          <w:rPr>
            <w:noProof/>
            <w:color w:val="FFFFFF" w:themeColor="background1"/>
          </w:rPr>
          <w:t>1</w:t>
        </w:r>
        <w:r w:rsidRPr="00D14800">
          <w:rPr>
            <w:color w:val="FFFFFF" w:themeColor="background1"/>
          </w:rPr>
          <w:fldChar w:fldCharType="end"/>
        </w:r>
      </w:p>
    </w:sdtContent>
  </w:sdt>
  <w:p w14:paraId="030D13E0" w14:textId="77777777" w:rsidR="00B15CBE" w:rsidRDefault="00B15CBE">
    <w:pPr>
      <w:pStyle w:val="a7"/>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9935633"/>
      <w:docPartObj>
        <w:docPartGallery w:val="Page Numbers (Top of Page)"/>
        <w:docPartUnique/>
      </w:docPartObj>
    </w:sdtPr>
    <w:sdtEndPr/>
    <w:sdtContent>
      <w:p w14:paraId="7C6EAAFB" w14:textId="77777777" w:rsidR="00D4486B" w:rsidRDefault="00D4486B">
        <w:pPr>
          <w:pStyle w:val="a7"/>
          <w:jc w:val="center"/>
        </w:pPr>
        <w:r>
          <w:fldChar w:fldCharType="begin"/>
        </w:r>
        <w:r>
          <w:instrText>PAGE   \* MERGEFORMAT</w:instrText>
        </w:r>
        <w:r>
          <w:fldChar w:fldCharType="separate"/>
        </w:r>
        <w:r>
          <w:rPr>
            <w:noProof/>
          </w:rPr>
          <w:t>3</w:t>
        </w:r>
        <w:r>
          <w:fldChar w:fldCharType="end"/>
        </w:r>
      </w:p>
    </w:sdtContent>
  </w:sdt>
  <w:p w14:paraId="3CA24935" w14:textId="77777777" w:rsidR="00D4486B" w:rsidRDefault="00D4486B">
    <w:pPr>
      <w:pStyle w:val="a7"/>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3764221"/>
      <w:docPartObj>
        <w:docPartGallery w:val="Page Numbers (Top of Page)"/>
        <w:docPartUnique/>
      </w:docPartObj>
    </w:sdtPr>
    <w:sdtEndPr/>
    <w:sdtContent>
      <w:p w14:paraId="6A32F8D6" w14:textId="77777777" w:rsidR="00D4486B" w:rsidRDefault="00D4486B">
        <w:pPr>
          <w:pStyle w:val="a7"/>
          <w:jc w:val="center"/>
        </w:pPr>
        <w:r>
          <w:fldChar w:fldCharType="begin"/>
        </w:r>
        <w:r>
          <w:instrText>PAGE   \* MERGEFORMAT</w:instrText>
        </w:r>
        <w:r>
          <w:fldChar w:fldCharType="separate"/>
        </w:r>
        <w:r>
          <w:t>2</w:t>
        </w:r>
        <w:r>
          <w:fldChar w:fldCharType="end"/>
        </w:r>
      </w:p>
    </w:sdtContent>
  </w:sdt>
  <w:p w14:paraId="40811E68" w14:textId="77777777" w:rsidR="00D4486B" w:rsidRDefault="00D4486B">
    <w:pPr>
      <w:pStyle w:val="a7"/>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5000604"/>
      <w:docPartObj>
        <w:docPartGallery w:val="Page Numbers (Top of Page)"/>
        <w:docPartUnique/>
      </w:docPartObj>
    </w:sdtPr>
    <w:sdtEndPr/>
    <w:sdtContent>
      <w:p w14:paraId="7D6BF307" w14:textId="77777777" w:rsidR="00820FD8" w:rsidRDefault="00820FD8">
        <w:pPr>
          <w:pStyle w:val="a7"/>
          <w:jc w:val="center"/>
        </w:pPr>
        <w:r>
          <w:fldChar w:fldCharType="begin"/>
        </w:r>
        <w:r>
          <w:instrText>PAGE   \* MERGEFORMAT</w:instrText>
        </w:r>
        <w:r>
          <w:fldChar w:fldCharType="separate"/>
        </w:r>
        <w:r>
          <w:rPr>
            <w:noProof/>
          </w:rPr>
          <w:t>8</w:t>
        </w:r>
        <w:r>
          <w:fldChar w:fldCharType="end"/>
        </w:r>
      </w:p>
    </w:sdtContent>
  </w:sdt>
  <w:p w14:paraId="31575C37" w14:textId="77777777" w:rsidR="00820FD8" w:rsidRDefault="00820FD8">
    <w:pPr>
      <w:pStyle w:val="a7"/>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F0E7B" w14:textId="77777777" w:rsidR="00820FD8" w:rsidRDefault="00820FD8">
    <w:pPr>
      <w:pStyle w:val="a7"/>
      <w:jc w:val="center"/>
    </w:pPr>
  </w:p>
  <w:p w14:paraId="756B7D64" w14:textId="77777777" w:rsidR="00820FD8" w:rsidRDefault="00820FD8">
    <w:pPr>
      <w:pStyle w:val="a7"/>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1774200"/>
      <w:docPartObj>
        <w:docPartGallery w:val="Page Numbers (Top of Page)"/>
        <w:docPartUnique/>
      </w:docPartObj>
    </w:sdtPr>
    <w:sdtEndPr/>
    <w:sdtContent>
      <w:p w14:paraId="6E2D84E2" w14:textId="77777777" w:rsidR="00757423" w:rsidRDefault="00757423">
        <w:pPr>
          <w:pStyle w:val="a7"/>
          <w:jc w:val="center"/>
        </w:pPr>
        <w:r>
          <w:fldChar w:fldCharType="begin"/>
        </w:r>
        <w:r>
          <w:instrText>PAGE   \* MERGEFORMAT</w:instrText>
        </w:r>
        <w:r>
          <w:fldChar w:fldCharType="separate"/>
        </w:r>
        <w:r>
          <w:rPr>
            <w:noProof/>
          </w:rPr>
          <w:t>6</w:t>
        </w:r>
        <w:r>
          <w:fldChar w:fldCharType="end"/>
        </w:r>
      </w:p>
    </w:sdtContent>
  </w:sdt>
  <w:p w14:paraId="634FD752" w14:textId="77777777" w:rsidR="00757423" w:rsidRDefault="00757423">
    <w:pPr>
      <w:pStyle w:val="a7"/>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9B889" w14:textId="77777777" w:rsidR="00757423" w:rsidRDefault="00757423">
    <w:pPr>
      <w:pStyle w:val="a7"/>
      <w:jc w:val="center"/>
    </w:pPr>
  </w:p>
  <w:p w14:paraId="5AD9187D" w14:textId="77777777" w:rsidR="00757423" w:rsidRDefault="00757423">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4295796"/>
      <w:docPartObj>
        <w:docPartGallery w:val="Page Numbers (Top of Page)"/>
        <w:docPartUnique/>
      </w:docPartObj>
    </w:sdtPr>
    <w:sdtEndPr>
      <w:rPr>
        <w:sz w:val="22"/>
        <w:szCs w:val="22"/>
      </w:rPr>
    </w:sdtEndPr>
    <w:sdtContent>
      <w:p w14:paraId="63E256F6" w14:textId="77777777" w:rsidR="00B829FA" w:rsidRPr="0049197D" w:rsidRDefault="00B829FA" w:rsidP="00892182">
        <w:pPr>
          <w:pStyle w:val="a7"/>
          <w:jc w:val="center"/>
          <w:rPr>
            <w:sz w:val="22"/>
            <w:szCs w:val="22"/>
          </w:rPr>
        </w:pPr>
        <w:r w:rsidRPr="0049197D">
          <w:rPr>
            <w:sz w:val="22"/>
            <w:szCs w:val="22"/>
          </w:rPr>
          <w:fldChar w:fldCharType="begin"/>
        </w:r>
        <w:r w:rsidRPr="0049197D">
          <w:rPr>
            <w:sz w:val="22"/>
            <w:szCs w:val="22"/>
          </w:rPr>
          <w:instrText>PAGE   \* MERGEFORMAT</w:instrText>
        </w:r>
        <w:r w:rsidRPr="0049197D">
          <w:rPr>
            <w:sz w:val="22"/>
            <w:szCs w:val="22"/>
          </w:rPr>
          <w:fldChar w:fldCharType="separate"/>
        </w:r>
        <w:r>
          <w:rPr>
            <w:noProof/>
            <w:sz w:val="22"/>
            <w:szCs w:val="22"/>
          </w:rPr>
          <w:t>45</w:t>
        </w:r>
        <w:r w:rsidRPr="0049197D">
          <w:rPr>
            <w:sz w:val="22"/>
            <w:szCs w:val="22"/>
          </w:rPr>
          <w:fldChar w:fldCharType="end"/>
        </w:r>
      </w:p>
    </w:sdtContent>
  </w:sdt>
  <w:p w14:paraId="7D2F1520" w14:textId="77777777" w:rsidR="00B829FA" w:rsidRDefault="00B829FA">
    <w:pPr>
      <w:pStyle w:val="a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4E248" w14:textId="77777777" w:rsidR="00B829FA" w:rsidRPr="00D14800" w:rsidRDefault="00B829FA">
    <w:pPr>
      <w:pStyle w:val="a7"/>
      <w:jc w:val="center"/>
      <w:rPr>
        <w:color w:val="FFFFFF" w:themeColor="background1"/>
      </w:rPr>
    </w:pPr>
  </w:p>
  <w:p w14:paraId="49C9C051" w14:textId="77777777" w:rsidR="00B829FA" w:rsidRDefault="00B829FA">
    <w:pPr>
      <w:pStyle w:val="a7"/>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851227"/>
      <w:docPartObj>
        <w:docPartGallery w:val="Page Numbers (Top of Page)"/>
        <w:docPartUnique/>
      </w:docPartObj>
    </w:sdtPr>
    <w:sdtEndPr>
      <w:rPr>
        <w:sz w:val="22"/>
        <w:szCs w:val="22"/>
      </w:rPr>
    </w:sdtEndPr>
    <w:sdtContent>
      <w:p w14:paraId="3C1ECC95" w14:textId="77777777" w:rsidR="000E2F8F" w:rsidRPr="0049197D" w:rsidRDefault="000E2F8F" w:rsidP="0049197D">
        <w:pPr>
          <w:pStyle w:val="a7"/>
          <w:jc w:val="center"/>
          <w:rPr>
            <w:sz w:val="22"/>
            <w:szCs w:val="22"/>
          </w:rPr>
        </w:pPr>
        <w:r w:rsidRPr="0049197D">
          <w:rPr>
            <w:sz w:val="22"/>
            <w:szCs w:val="22"/>
          </w:rPr>
          <w:fldChar w:fldCharType="begin"/>
        </w:r>
        <w:r w:rsidRPr="0049197D">
          <w:rPr>
            <w:sz w:val="22"/>
            <w:szCs w:val="22"/>
          </w:rPr>
          <w:instrText>PAGE   \* MERGEFORMAT</w:instrText>
        </w:r>
        <w:r w:rsidRPr="0049197D">
          <w:rPr>
            <w:sz w:val="22"/>
            <w:szCs w:val="22"/>
          </w:rPr>
          <w:fldChar w:fldCharType="separate"/>
        </w:r>
        <w:r>
          <w:rPr>
            <w:noProof/>
            <w:sz w:val="22"/>
            <w:szCs w:val="22"/>
          </w:rPr>
          <w:t>45</w:t>
        </w:r>
        <w:r w:rsidRPr="0049197D">
          <w:rPr>
            <w:sz w:val="22"/>
            <w:szCs w:val="22"/>
          </w:rPr>
          <w:fldChar w:fldCharType="end"/>
        </w:r>
      </w:p>
    </w:sdtContent>
  </w:sdt>
  <w:p w14:paraId="049B51EA" w14:textId="77777777" w:rsidR="000E2F8F" w:rsidRDefault="000E2F8F">
    <w:pPr>
      <w:pStyle w:val="a7"/>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1405803"/>
      <w:docPartObj>
        <w:docPartGallery w:val="Page Numbers (Top of Page)"/>
        <w:docPartUnique/>
      </w:docPartObj>
    </w:sdtPr>
    <w:sdtEndPr>
      <w:rPr>
        <w:color w:val="FFFFFF" w:themeColor="background1"/>
      </w:rPr>
    </w:sdtEndPr>
    <w:sdtContent>
      <w:p w14:paraId="4A8D9101" w14:textId="77777777" w:rsidR="000E2F8F" w:rsidRPr="00D14800" w:rsidRDefault="000E2F8F">
        <w:pPr>
          <w:pStyle w:val="a7"/>
          <w:jc w:val="center"/>
          <w:rPr>
            <w:color w:val="FFFFFF" w:themeColor="background1"/>
          </w:rPr>
        </w:pPr>
        <w:r w:rsidRPr="00D14800">
          <w:rPr>
            <w:color w:val="FFFFFF" w:themeColor="background1"/>
          </w:rPr>
          <w:fldChar w:fldCharType="begin"/>
        </w:r>
        <w:r w:rsidRPr="00D14800">
          <w:rPr>
            <w:color w:val="FFFFFF" w:themeColor="background1"/>
          </w:rPr>
          <w:instrText>PAGE   \* MERGEFORMAT</w:instrText>
        </w:r>
        <w:r w:rsidRPr="00D14800">
          <w:rPr>
            <w:color w:val="FFFFFF" w:themeColor="background1"/>
          </w:rPr>
          <w:fldChar w:fldCharType="separate"/>
        </w:r>
        <w:r>
          <w:rPr>
            <w:noProof/>
            <w:color w:val="FFFFFF" w:themeColor="background1"/>
          </w:rPr>
          <w:t>29</w:t>
        </w:r>
        <w:r w:rsidRPr="00D14800">
          <w:rPr>
            <w:color w:val="FFFFFF" w:themeColor="background1"/>
          </w:rPr>
          <w:fldChar w:fldCharType="end"/>
        </w:r>
      </w:p>
    </w:sdtContent>
  </w:sdt>
  <w:p w14:paraId="3400A2F0" w14:textId="77777777" w:rsidR="000E2F8F" w:rsidRDefault="000E2F8F">
    <w:pPr>
      <w:pStyle w:val="a7"/>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7372699"/>
      <w:docPartObj>
        <w:docPartGallery w:val="Page Numbers (Top of Page)"/>
        <w:docPartUnique/>
      </w:docPartObj>
    </w:sdtPr>
    <w:sdtEndPr>
      <w:rPr>
        <w:sz w:val="22"/>
        <w:szCs w:val="22"/>
      </w:rPr>
    </w:sdtEndPr>
    <w:sdtContent>
      <w:p w14:paraId="3DF7B0F9" w14:textId="77777777" w:rsidR="000E2F8F" w:rsidRPr="0049197D" w:rsidRDefault="000E2F8F" w:rsidP="0049197D">
        <w:pPr>
          <w:pStyle w:val="a7"/>
          <w:jc w:val="center"/>
          <w:rPr>
            <w:sz w:val="22"/>
            <w:szCs w:val="22"/>
          </w:rPr>
        </w:pPr>
        <w:r w:rsidRPr="0049197D">
          <w:rPr>
            <w:sz w:val="22"/>
            <w:szCs w:val="22"/>
          </w:rPr>
          <w:fldChar w:fldCharType="begin"/>
        </w:r>
        <w:r w:rsidRPr="0049197D">
          <w:rPr>
            <w:sz w:val="22"/>
            <w:szCs w:val="22"/>
          </w:rPr>
          <w:instrText>PAGE   \* MERGEFORMAT</w:instrText>
        </w:r>
        <w:r w:rsidRPr="0049197D">
          <w:rPr>
            <w:sz w:val="22"/>
            <w:szCs w:val="22"/>
          </w:rPr>
          <w:fldChar w:fldCharType="separate"/>
        </w:r>
        <w:r>
          <w:rPr>
            <w:noProof/>
            <w:sz w:val="22"/>
            <w:szCs w:val="22"/>
          </w:rPr>
          <w:t>45</w:t>
        </w:r>
        <w:r w:rsidRPr="0049197D">
          <w:rPr>
            <w:sz w:val="22"/>
            <w:szCs w:val="22"/>
          </w:rPr>
          <w:fldChar w:fldCharType="end"/>
        </w:r>
      </w:p>
    </w:sdtContent>
  </w:sdt>
  <w:p w14:paraId="624D1067" w14:textId="77777777" w:rsidR="000E2F8F" w:rsidRDefault="000E2F8F">
    <w:pPr>
      <w:pStyle w:val="a7"/>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2973014"/>
      <w:docPartObj>
        <w:docPartGallery w:val="Page Numbers (Top of Page)"/>
        <w:docPartUnique/>
      </w:docPartObj>
    </w:sdtPr>
    <w:sdtEndPr>
      <w:rPr>
        <w:color w:val="FFFFFF" w:themeColor="background1"/>
      </w:rPr>
    </w:sdtEndPr>
    <w:sdtContent>
      <w:p w14:paraId="2F2DB4FB" w14:textId="77777777" w:rsidR="000E2F8F" w:rsidRPr="00D14800" w:rsidRDefault="000E2F8F">
        <w:pPr>
          <w:pStyle w:val="a7"/>
          <w:jc w:val="center"/>
          <w:rPr>
            <w:color w:val="FFFFFF" w:themeColor="background1"/>
          </w:rPr>
        </w:pPr>
        <w:r w:rsidRPr="00D14800">
          <w:rPr>
            <w:color w:val="FFFFFF" w:themeColor="background1"/>
          </w:rPr>
          <w:fldChar w:fldCharType="begin"/>
        </w:r>
        <w:r w:rsidRPr="00D14800">
          <w:rPr>
            <w:color w:val="FFFFFF" w:themeColor="background1"/>
          </w:rPr>
          <w:instrText>PAGE   \* MERGEFORMAT</w:instrText>
        </w:r>
        <w:r w:rsidRPr="00D14800">
          <w:rPr>
            <w:color w:val="FFFFFF" w:themeColor="background1"/>
          </w:rPr>
          <w:fldChar w:fldCharType="separate"/>
        </w:r>
        <w:r>
          <w:rPr>
            <w:noProof/>
            <w:color w:val="FFFFFF" w:themeColor="background1"/>
          </w:rPr>
          <w:t>29</w:t>
        </w:r>
        <w:r w:rsidRPr="00D14800">
          <w:rPr>
            <w:color w:val="FFFFFF" w:themeColor="background1"/>
          </w:rPr>
          <w:fldChar w:fldCharType="end"/>
        </w:r>
      </w:p>
    </w:sdtContent>
  </w:sdt>
  <w:p w14:paraId="0784C453" w14:textId="77777777" w:rsidR="000E2F8F" w:rsidRDefault="000E2F8F">
    <w:pPr>
      <w:pStyle w:val="a7"/>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6416300"/>
      <w:docPartObj>
        <w:docPartGallery w:val="Page Numbers (Top of Page)"/>
        <w:docPartUnique/>
      </w:docPartObj>
    </w:sdtPr>
    <w:sdtEndPr>
      <w:rPr>
        <w:sz w:val="22"/>
        <w:szCs w:val="22"/>
      </w:rPr>
    </w:sdtEndPr>
    <w:sdtContent>
      <w:p w14:paraId="28CE2506" w14:textId="77777777" w:rsidR="0058602F" w:rsidRPr="0049197D" w:rsidRDefault="0058602F" w:rsidP="0049197D">
        <w:pPr>
          <w:pStyle w:val="a7"/>
          <w:jc w:val="center"/>
          <w:rPr>
            <w:sz w:val="22"/>
            <w:szCs w:val="22"/>
          </w:rPr>
        </w:pPr>
        <w:r w:rsidRPr="0049197D">
          <w:rPr>
            <w:sz w:val="22"/>
            <w:szCs w:val="22"/>
          </w:rPr>
          <w:fldChar w:fldCharType="begin"/>
        </w:r>
        <w:r w:rsidRPr="0049197D">
          <w:rPr>
            <w:sz w:val="22"/>
            <w:szCs w:val="22"/>
          </w:rPr>
          <w:instrText>PAGE   \* MERGEFORMAT</w:instrText>
        </w:r>
        <w:r w:rsidRPr="0049197D">
          <w:rPr>
            <w:sz w:val="22"/>
            <w:szCs w:val="22"/>
          </w:rPr>
          <w:fldChar w:fldCharType="separate"/>
        </w:r>
        <w:r>
          <w:rPr>
            <w:noProof/>
            <w:sz w:val="22"/>
            <w:szCs w:val="22"/>
          </w:rPr>
          <w:t>6</w:t>
        </w:r>
        <w:r w:rsidRPr="0049197D">
          <w:rPr>
            <w:sz w:val="22"/>
            <w:szCs w:val="22"/>
          </w:rPr>
          <w:fldChar w:fldCharType="end"/>
        </w:r>
      </w:p>
    </w:sdtContent>
  </w:sdt>
  <w:p w14:paraId="076F1A3F" w14:textId="77777777" w:rsidR="0058602F" w:rsidRDefault="0058602F">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a"/>
      <w:lvlText w:val="%1."/>
      <w:lvlJc w:val="left"/>
      <w:pPr>
        <w:tabs>
          <w:tab w:val="num" w:pos="785"/>
        </w:tabs>
        <w:ind w:left="785"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rPr>
    </w:lvl>
  </w:abstractNum>
  <w:abstractNum w:abstractNumId="5"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rPr>
    </w:lvl>
  </w:abstractNum>
  <w:abstractNum w:abstractNumId="7"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0"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rPr>
    </w:lvl>
  </w:abstractNum>
  <w:abstractNum w:abstractNumId="11"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4"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05971A7E"/>
    <w:multiLevelType w:val="hybridMultilevel"/>
    <w:tmpl w:val="7DE67AE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0D7613FD"/>
    <w:multiLevelType w:val="hybridMultilevel"/>
    <w:tmpl w:val="7DE67AE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12CE0EA2"/>
    <w:multiLevelType w:val="hybridMultilevel"/>
    <w:tmpl w:val="7DE67AE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13B07F65"/>
    <w:multiLevelType w:val="multilevel"/>
    <w:tmpl w:val="02EC9AC8"/>
    <w:styleLink w:val="1"/>
    <w:lvl w:ilvl="0">
      <w:start w:val="1"/>
      <w:numFmt w:val="decimal"/>
      <w:lvlText w:val="%1."/>
      <w:lvlJc w:val="left"/>
      <w:pPr>
        <w:ind w:left="1084" w:hanging="375"/>
      </w:pPr>
      <w:rPr>
        <w:rFonts w:hint="default"/>
        <w:color w:val="auto"/>
      </w:rPr>
    </w:lvl>
    <w:lvl w:ilvl="1">
      <w:start w:val="1"/>
      <w:numFmt w:val="decimal"/>
      <w:lvlText w:val="%2)"/>
      <w:lvlJc w:val="left"/>
      <w:pPr>
        <w:ind w:left="1070"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9" w15:restartNumberingAfterBreak="0">
    <w:nsid w:val="19FC20F1"/>
    <w:multiLevelType w:val="hybridMultilevel"/>
    <w:tmpl w:val="7DE67AE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1B722681"/>
    <w:multiLevelType w:val="hybridMultilevel"/>
    <w:tmpl w:val="7DE67AE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1C0B0949"/>
    <w:multiLevelType w:val="hybridMultilevel"/>
    <w:tmpl w:val="7DE67AE0"/>
    <w:lvl w:ilvl="0" w:tplc="675464F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1CB46D12"/>
    <w:multiLevelType w:val="hybridMultilevel"/>
    <w:tmpl w:val="7DE67AE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1CBB566D"/>
    <w:multiLevelType w:val="hybridMultilevel"/>
    <w:tmpl w:val="7DE67AE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1D864BDB"/>
    <w:multiLevelType w:val="hybridMultilevel"/>
    <w:tmpl w:val="7DE67AE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21AD290A"/>
    <w:multiLevelType w:val="hybridMultilevel"/>
    <w:tmpl w:val="E3AE4C16"/>
    <w:lvl w:ilvl="0" w:tplc="58ECC5F2">
      <w:start w:val="1"/>
      <w:numFmt w:val="decimal"/>
      <w:lvlText w:val="%1."/>
      <w:lvlJc w:val="left"/>
      <w:pPr>
        <w:ind w:left="1080" w:hanging="360"/>
      </w:pPr>
      <w:rPr>
        <w:rFonts w:ascii="Times New Roman" w:eastAsia="Times New Roman" w:hAnsi="Times New Roman" w:cs="Times New Roman"/>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23B75DE7"/>
    <w:multiLevelType w:val="hybridMultilevel"/>
    <w:tmpl w:val="7DE67AE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25CC49A8"/>
    <w:multiLevelType w:val="hybridMultilevel"/>
    <w:tmpl w:val="7DE67AE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298C1325"/>
    <w:multiLevelType w:val="hybridMultilevel"/>
    <w:tmpl w:val="7DE67AE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2A6A6AA3"/>
    <w:multiLevelType w:val="hybridMultilevel"/>
    <w:tmpl w:val="7DE67AE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2D0549C3"/>
    <w:multiLevelType w:val="hybridMultilevel"/>
    <w:tmpl w:val="7DE67AE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2ECE4155"/>
    <w:multiLevelType w:val="hybridMultilevel"/>
    <w:tmpl w:val="BD26E596"/>
    <w:lvl w:ilvl="0" w:tplc="E40AF1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43D3499A"/>
    <w:multiLevelType w:val="hybridMultilevel"/>
    <w:tmpl w:val="7550E400"/>
    <w:lvl w:ilvl="0" w:tplc="FFFFFFFF">
      <w:start w:val="1"/>
      <w:numFmt w:val="decimal"/>
      <w:lvlText w:val="%1."/>
      <w:lvlJc w:val="left"/>
      <w:pPr>
        <w:ind w:left="1429" w:hanging="360"/>
      </w:pPr>
      <w:rPr>
        <w:rFonts w:ascii="Times New Roman" w:eastAsiaTheme="minorHAnsi" w:hAnsi="Times New Roman" w:cstheme="minorBidi"/>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3" w15:restartNumberingAfterBreak="0">
    <w:nsid w:val="47652C53"/>
    <w:multiLevelType w:val="hybridMultilevel"/>
    <w:tmpl w:val="7DE67AE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4CA772A6"/>
    <w:multiLevelType w:val="hybridMultilevel"/>
    <w:tmpl w:val="7DE67AE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50FF06A8"/>
    <w:multiLevelType w:val="hybridMultilevel"/>
    <w:tmpl w:val="7550E400"/>
    <w:lvl w:ilvl="0" w:tplc="56A670E8">
      <w:start w:val="1"/>
      <w:numFmt w:val="decimal"/>
      <w:lvlText w:val="%1."/>
      <w:lvlJc w:val="left"/>
      <w:pPr>
        <w:ind w:left="1429" w:hanging="360"/>
      </w:pPr>
      <w:rPr>
        <w:rFonts w:ascii="Times New Roman" w:eastAsiaTheme="minorHAnsi" w:hAnsi="Times New Roman" w:cstheme="minorBidi"/>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5123053D"/>
    <w:multiLevelType w:val="hybridMultilevel"/>
    <w:tmpl w:val="7DE67AE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53B05095"/>
    <w:multiLevelType w:val="hybridMultilevel"/>
    <w:tmpl w:val="7DE67AE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53B4570D"/>
    <w:multiLevelType w:val="hybridMultilevel"/>
    <w:tmpl w:val="7DE67AE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581A1F6F"/>
    <w:multiLevelType w:val="hybridMultilevel"/>
    <w:tmpl w:val="7DE67AE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5ABF0FC2"/>
    <w:multiLevelType w:val="hybridMultilevel"/>
    <w:tmpl w:val="7DE67AE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1" w15:restartNumberingAfterBreak="0">
    <w:nsid w:val="5CB42C13"/>
    <w:multiLevelType w:val="hybridMultilevel"/>
    <w:tmpl w:val="162049F4"/>
    <w:lvl w:ilvl="0" w:tplc="7EF62490">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D566CC5"/>
    <w:multiLevelType w:val="hybridMultilevel"/>
    <w:tmpl w:val="7DE67AE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62B87EBC"/>
    <w:multiLevelType w:val="hybridMultilevel"/>
    <w:tmpl w:val="7DE67AE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4" w15:restartNumberingAfterBreak="0">
    <w:nsid w:val="656B0FE1"/>
    <w:multiLevelType w:val="hybridMultilevel"/>
    <w:tmpl w:val="7550E400"/>
    <w:lvl w:ilvl="0" w:tplc="FFFFFFFF">
      <w:start w:val="1"/>
      <w:numFmt w:val="decimal"/>
      <w:lvlText w:val="%1."/>
      <w:lvlJc w:val="left"/>
      <w:pPr>
        <w:ind w:left="1429" w:hanging="360"/>
      </w:pPr>
      <w:rPr>
        <w:rFonts w:ascii="Times New Roman" w:eastAsiaTheme="minorHAnsi" w:hAnsi="Times New Roman" w:cstheme="minorBidi"/>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5" w15:restartNumberingAfterBreak="0">
    <w:nsid w:val="6A422F12"/>
    <w:multiLevelType w:val="hybridMultilevel"/>
    <w:tmpl w:val="06A683C6"/>
    <w:styleLink w:val="12"/>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729D4627"/>
    <w:multiLevelType w:val="hybridMultilevel"/>
    <w:tmpl w:val="EA823982"/>
    <w:lvl w:ilvl="0" w:tplc="5A7EF4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18"/>
  </w:num>
  <w:num w:numId="4">
    <w:abstractNumId w:val="45"/>
  </w:num>
  <w:num w:numId="5">
    <w:abstractNumId w:val="2"/>
  </w:num>
  <w:num w:numId="6">
    <w:abstractNumId w:val="21"/>
  </w:num>
  <w:num w:numId="7">
    <w:abstractNumId w:val="31"/>
  </w:num>
  <w:num w:numId="8">
    <w:abstractNumId w:val="25"/>
  </w:num>
  <w:num w:numId="9">
    <w:abstractNumId w:val="19"/>
  </w:num>
  <w:num w:numId="10">
    <w:abstractNumId w:val="15"/>
  </w:num>
  <w:num w:numId="11">
    <w:abstractNumId w:val="16"/>
  </w:num>
  <w:num w:numId="12">
    <w:abstractNumId w:val="42"/>
  </w:num>
  <w:num w:numId="13">
    <w:abstractNumId w:val="26"/>
  </w:num>
  <w:num w:numId="14">
    <w:abstractNumId w:val="29"/>
  </w:num>
  <w:num w:numId="15">
    <w:abstractNumId w:val="30"/>
  </w:num>
  <w:num w:numId="16">
    <w:abstractNumId w:val="28"/>
  </w:num>
  <w:num w:numId="17">
    <w:abstractNumId w:val="40"/>
  </w:num>
  <w:num w:numId="18">
    <w:abstractNumId w:val="37"/>
  </w:num>
  <w:num w:numId="19">
    <w:abstractNumId w:val="36"/>
  </w:num>
  <w:num w:numId="20">
    <w:abstractNumId w:val="27"/>
  </w:num>
  <w:num w:numId="21">
    <w:abstractNumId w:val="34"/>
  </w:num>
  <w:num w:numId="22">
    <w:abstractNumId w:val="43"/>
  </w:num>
  <w:num w:numId="23">
    <w:abstractNumId w:val="22"/>
  </w:num>
  <w:num w:numId="24">
    <w:abstractNumId w:val="20"/>
  </w:num>
  <w:num w:numId="25">
    <w:abstractNumId w:val="23"/>
  </w:num>
  <w:num w:numId="26">
    <w:abstractNumId w:val="39"/>
  </w:num>
  <w:num w:numId="27">
    <w:abstractNumId w:val="35"/>
  </w:num>
  <w:num w:numId="28">
    <w:abstractNumId w:val="46"/>
  </w:num>
  <w:num w:numId="29">
    <w:abstractNumId w:val="24"/>
  </w:num>
  <w:num w:numId="30">
    <w:abstractNumId w:val="33"/>
  </w:num>
  <w:num w:numId="31">
    <w:abstractNumId w:val="32"/>
  </w:num>
  <w:num w:numId="32">
    <w:abstractNumId w:val="41"/>
  </w:num>
  <w:num w:numId="33">
    <w:abstractNumId w:val="17"/>
  </w:num>
  <w:num w:numId="34">
    <w:abstractNumId w:val="44"/>
  </w:num>
  <w:num w:numId="35">
    <w:abstractNumId w:val="3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268"/>
    <w:rsid w:val="000016C4"/>
    <w:rsid w:val="00002C95"/>
    <w:rsid w:val="00003960"/>
    <w:rsid w:val="00004E89"/>
    <w:rsid w:val="00005FC0"/>
    <w:rsid w:val="000063C4"/>
    <w:rsid w:val="000069AB"/>
    <w:rsid w:val="00007E94"/>
    <w:rsid w:val="00011041"/>
    <w:rsid w:val="0001399F"/>
    <w:rsid w:val="00014671"/>
    <w:rsid w:val="000146E4"/>
    <w:rsid w:val="00014A7A"/>
    <w:rsid w:val="0001528A"/>
    <w:rsid w:val="00016DF0"/>
    <w:rsid w:val="00017FE5"/>
    <w:rsid w:val="00021653"/>
    <w:rsid w:val="00022091"/>
    <w:rsid w:val="0002294C"/>
    <w:rsid w:val="00025845"/>
    <w:rsid w:val="00027A33"/>
    <w:rsid w:val="00027E48"/>
    <w:rsid w:val="00030878"/>
    <w:rsid w:val="0003101C"/>
    <w:rsid w:val="00033709"/>
    <w:rsid w:val="00033B03"/>
    <w:rsid w:val="00033E20"/>
    <w:rsid w:val="0003519E"/>
    <w:rsid w:val="00035AB3"/>
    <w:rsid w:val="00036490"/>
    <w:rsid w:val="000368AC"/>
    <w:rsid w:val="000373B3"/>
    <w:rsid w:val="00044110"/>
    <w:rsid w:val="000459D8"/>
    <w:rsid w:val="00047538"/>
    <w:rsid w:val="00047C31"/>
    <w:rsid w:val="00047D10"/>
    <w:rsid w:val="00051DC9"/>
    <w:rsid w:val="000520EA"/>
    <w:rsid w:val="00053640"/>
    <w:rsid w:val="00057087"/>
    <w:rsid w:val="00060A48"/>
    <w:rsid w:val="00060C91"/>
    <w:rsid w:val="0006141F"/>
    <w:rsid w:val="00061F52"/>
    <w:rsid w:val="00065AE6"/>
    <w:rsid w:val="0007290C"/>
    <w:rsid w:val="00076097"/>
    <w:rsid w:val="00076B2C"/>
    <w:rsid w:val="00080AF7"/>
    <w:rsid w:val="00082B84"/>
    <w:rsid w:val="0008369B"/>
    <w:rsid w:val="00084D37"/>
    <w:rsid w:val="00086632"/>
    <w:rsid w:val="00086DF3"/>
    <w:rsid w:val="0009283C"/>
    <w:rsid w:val="00095775"/>
    <w:rsid w:val="000958AB"/>
    <w:rsid w:val="00097D2F"/>
    <w:rsid w:val="000A042A"/>
    <w:rsid w:val="000A0993"/>
    <w:rsid w:val="000A0D8E"/>
    <w:rsid w:val="000A2FBC"/>
    <w:rsid w:val="000A5628"/>
    <w:rsid w:val="000A784C"/>
    <w:rsid w:val="000B0B41"/>
    <w:rsid w:val="000B22F3"/>
    <w:rsid w:val="000B2F7C"/>
    <w:rsid w:val="000B31B7"/>
    <w:rsid w:val="000B60B5"/>
    <w:rsid w:val="000C039E"/>
    <w:rsid w:val="000C08A7"/>
    <w:rsid w:val="000C1EB9"/>
    <w:rsid w:val="000C310A"/>
    <w:rsid w:val="000C3749"/>
    <w:rsid w:val="000C40A3"/>
    <w:rsid w:val="000C5C74"/>
    <w:rsid w:val="000C6731"/>
    <w:rsid w:val="000C6E7B"/>
    <w:rsid w:val="000C7358"/>
    <w:rsid w:val="000D129E"/>
    <w:rsid w:val="000D2BE2"/>
    <w:rsid w:val="000D539C"/>
    <w:rsid w:val="000D58AC"/>
    <w:rsid w:val="000D7654"/>
    <w:rsid w:val="000D7EA9"/>
    <w:rsid w:val="000E0922"/>
    <w:rsid w:val="000E0B4E"/>
    <w:rsid w:val="000E2F8F"/>
    <w:rsid w:val="000F1972"/>
    <w:rsid w:val="000F278E"/>
    <w:rsid w:val="000F4190"/>
    <w:rsid w:val="000F4EB6"/>
    <w:rsid w:val="0010176F"/>
    <w:rsid w:val="00102496"/>
    <w:rsid w:val="001032ED"/>
    <w:rsid w:val="00104A1F"/>
    <w:rsid w:val="0010712E"/>
    <w:rsid w:val="00107138"/>
    <w:rsid w:val="001072FC"/>
    <w:rsid w:val="00110502"/>
    <w:rsid w:val="00113D6B"/>
    <w:rsid w:val="00114184"/>
    <w:rsid w:val="00114C14"/>
    <w:rsid w:val="00117CD2"/>
    <w:rsid w:val="00117D13"/>
    <w:rsid w:val="001206AB"/>
    <w:rsid w:val="0012691E"/>
    <w:rsid w:val="0013079E"/>
    <w:rsid w:val="00130CBE"/>
    <w:rsid w:val="00132E3B"/>
    <w:rsid w:val="001336B0"/>
    <w:rsid w:val="00133740"/>
    <w:rsid w:val="00134916"/>
    <w:rsid w:val="001403B0"/>
    <w:rsid w:val="00142B1E"/>
    <w:rsid w:val="00143C78"/>
    <w:rsid w:val="0015036B"/>
    <w:rsid w:val="001519E8"/>
    <w:rsid w:val="00155061"/>
    <w:rsid w:val="0015588E"/>
    <w:rsid w:val="00161EB1"/>
    <w:rsid w:val="00164FF4"/>
    <w:rsid w:val="001653EF"/>
    <w:rsid w:val="0016670A"/>
    <w:rsid w:val="001673C1"/>
    <w:rsid w:val="001724A8"/>
    <w:rsid w:val="00172924"/>
    <w:rsid w:val="00175EF8"/>
    <w:rsid w:val="00175F94"/>
    <w:rsid w:val="001773B9"/>
    <w:rsid w:val="0018048A"/>
    <w:rsid w:val="0018075F"/>
    <w:rsid w:val="00182E90"/>
    <w:rsid w:val="001844EF"/>
    <w:rsid w:val="00184E77"/>
    <w:rsid w:val="001871BE"/>
    <w:rsid w:val="00192C40"/>
    <w:rsid w:val="001948C6"/>
    <w:rsid w:val="00195299"/>
    <w:rsid w:val="001A334C"/>
    <w:rsid w:val="001B11DE"/>
    <w:rsid w:val="001B144B"/>
    <w:rsid w:val="001B2DCE"/>
    <w:rsid w:val="001B4046"/>
    <w:rsid w:val="001C0468"/>
    <w:rsid w:val="001C1AF3"/>
    <w:rsid w:val="001C2092"/>
    <w:rsid w:val="001C2897"/>
    <w:rsid w:val="001C57A9"/>
    <w:rsid w:val="001C67A1"/>
    <w:rsid w:val="001C706C"/>
    <w:rsid w:val="001D0122"/>
    <w:rsid w:val="001D0C9E"/>
    <w:rsid w:val="001D1A59"/>
    <w:rsid w:val="001D33E7"/>
    <w:rsid w:val="001D3757"/>
    <w:rsid w:val="001D39FE"/>
    <w:rsid w:val="001E0EAA"/>
    <w:rsid w:val="001E13C6"/>
    <w:rsid w:val="001E2948"/>
    <w:rsid w:val="001E3ABF"/>
    <w:rsid w:val="001E3F55"/>
    <w:rsid w:val="001E5627"/>
    <w:rsid w:val="001E5670"/>
    <w:rsid w:val="001E702E"/>
    <w:rsid w:val="001E70EA"/>
    <w:rsid w:val="001F0659"/>
    <w:rsid w:val="001F1EA7"/>
    <w:rsid w:val="001F4AB4"/>
    <w:rsid w:val="001F55E0"/>
    <w:rsid w:val="001F62DD"/>
    <w:rsid w:val="001F72B7"/>
    <w:rsid w:val="001F7702"/>
    <w:rsid w:val="001F7AE4"/>
    <w:rsid w:val="002013C2"/>
    <w:rsid w:val="00201A71"/>
    <w:rsid w:val="00202463"/>
    <w:rsid w:val="00204E37"/>
    <w:rsid w:val="00207026"/>
    <w:rsid w:val="00210134"/>
    <w:rsid w:val="00210857"/>
    <w:rsid w:val="0021088B"/>
    <w:rsid w:val="00211A66"/>
    <w:rsid w:val="00213712"/>
    <w:rsid w:val="00214773"/>
    <w:rsid w:val="0021491F"/>
    <w:rsid w:val="002166A0"/>
    <w:rsid w:val="00217BD1"/>
    <w:rsid w:val="002208BC"/>
    <w:rsid w:val="00222EE3"/>
    <w:rsid w:val="00224C68"/>
    <w:rsid w:val="00224E24"/>
    <w:rsid w:val="002251D2"/>
    <w:rsid w:val="00226C65"/>
    <w:rsid w:val="00227A02"/>
    <w:rsid w:val="002311D7"/>
    <w:rsid w:val="00232902"/>
    <w:rsid w:val="00233C78"/>
    <w:rsid w:val="0023495B"/>
    <w:rsid w:val="002351D4"/>
    <w:rsid w:val="002363AD"/>
    <w:rsid w:val="002372B6"/>
    <w:rsid w:val="00237972"/>
    <w:rsid w:val="002419E6"/>
    <w:rsid w:val="00251DD9"/>
    <w:rsid w:val="00252351"/>
    <w:rsid w:val="00253B52"/>
    <w:rsid w:val="00253D86"/>
    <w:rsid w:val="0025717B"/>
    <w:rsid w:val="002645A6"/>
    <w:rsid w:val="0026719E"/>
    <w:rsid w:val="002740FC"/>
    <w:rsid w:val="00280842"/>
    <w:rsid w:val="00281827"/>
    <w:rsid w:val="00282A5D"/>
    <w:rsid w:val="00283A63"/>
    <w:rsid w:val="002857F7"/>
    <w:rsid w:val="00285F4C"/>
    <w:rsid w:val="002956C4"/>
    <w:rsid w:val="002965A4"/>
    <w:rsid w:val="002A178C"/>
    <w:rsid w:val="002A5E62"/>
    <w:rsid w:val="002A676B"/>
    <w:rsid w:val="002A787B"/>
    <w:rsid w:val="002B072A"/>
    <w:rsid w:val="002B16C5"/>
    <w:rsid w:val="002B1B6E"/>
    <w:rsid w:val="002B381E"/>
    <w:rsid w:val="002B3AD9"/>
    <w:rsid w:val="002C496E"/>
    <w:rsid w:val="002C4EED"/>
    <w:rsid w:val="002D0085"/>
    <w:rsid w:val="002D0E70"/>
    <w:rsid w:val="002D52CE"/>
    <w:rsid w:val="002D6FA0"/>
    <w:rsid w:val="002E0498"/>
    <w:rsid w:val="002E07C5"/>
    <w:rsid w:val="002E08A9"/>
    <w:rsid w:val="002E0ABF"/>
    <w:rsid w:val="002E1842"/>
    <w:rsid w:val="002E4B86"/>
    <w:rsid w:val="002E6A71"/>
    <w:rsid w:val="002E716D"/>
    <w:rsid w:val="002E7BAA"/>
    <w:rsid w:val="002E7BB4"/>
    <w:rsid w:val="002F34FD"/>
    <w:rsid w:val="002F3B91"/>
    <w:rsid w:val="002F3E98"/>
    <w:rsid w:val="002F6EA4"/>
    <w:rsid w:val="002F71F3"/>
    <w:rsid w:val="002F7360"/>
    <w:rsid w:val="002F7D90"/>
    <w:rsid w:val="00300AE2"/>
    <w:rsid w:val="00301931"/>
    <w:rsid w:val="00306857"/>
    <w:rsid w:val="00307532"/>
    <w:rsid w:val="00307623"/>
    <w:rsid w:val="003123A2"/>
    <w:rsid w:val="003140CA"/>
    <w:rsid w:val="003149E7"/>
    <w:rsid w:val="00315C60"/>
    <w:rsid w:val="0031679E"/>
    <w:rsid w:val="00316EA9"/>
    <w:rsid w:val="00316F82"/>
    <w:rsid w:val="00320694"/>
    <w:rsid w:val="00321070"/>
    <w:rsid w:val="0032482C"/>
    <w:rsid w:val="00324BE8"/>
    <w:rsid w:val="00330D95"/>
    <w:rsid w:val="00332F71"/>
    <w:rsid w:val="0033669A"/>
    <w:rsid w:val="0034059D"/>
    <w:rsid w:val="00340634"/>
    <w:rsid w:val="00343D12"/>
    <w:rsid w:val="003448AE"/>
    <w:rsid w:val="00345886"/>
    <w:rsid w:val="00346FCB"/>
    <w:rsid w:val="003517AE"/>
    <w:rsid w:val="0035363E"/>
    <w:rsid w:val="00356315"/>
    <w:rsid w:val="00357CCA"/>
    <w:rsid w:val="00361D91"/>
    <w:rsid w:val="00361F4F"/>
    <w:rsid w:val="00363687"/>
    <w:rsid w:val="00364474"/>
    <w:rsid w:val="00365E81"/>
    <w:rsid w:val="0036673F"/>
    <w:rsid w:val="003701BC"/>
    <w:rsid w:val="00371166"/>
    <w:rsid w:val="00371337"/>
    <w:rsid w:val="0037183A"/>
    <w:rsid w:val="0037533A"/>
    <w:rsid w:val="003755FC"/>
    <w:rsid w:val="00376C6F"/>
    <w:rsid w:val="00377191"/>
    <w:rsid w:val="003779BC"/>
    <w:rsid w:val="00381E84"/>
    <w:rsid w:val="003827CD"/>
    <w:rsid w:val="0038368A"/>
    <w:rsid w:val="00383E4F"/>
    <w:rsid w:val="00384E41"/>
    <w:rsid w:val="00387859"/>
    <w:rsid w:val="003903B2"/>
    <w:rsid w:val="00394EF8"/>
    <w:rsid w:val="003A7491"/>
    <w:rsid w:val="003A7EF0"/>
    <w:rsid w:val="003B4F91"/>
    <w:rsid w:val="003C1694"/>
    <w:rsid w:val="003C1C0C"/>
    <w:rsid w:val="003C287A"/>
    <w:rsid w:val="003C4231"/>
    <w:rsid w:val="003C4DDE"/>
    <w:rsid w:val="003C70AD"/>
    <w:rsid w:val="003C754B"/>
    <w:rsid w:val="003D123A"/>
    <w:rsid w:val="003D3E3F"/>
    <w:rsid w:val="003D7BDB"/>
    <w:rsid w:val="003E0535"/>
    <w:rsid w:val="003E2141"/>
    <w:rsid w:val="003E2C8B"/>
    <w:rsid w:val="003E3D61"/>
    <w:rsid w:val="003E59C8"/>
    <w:rsid w:val="003E693B"/>
    <w:rsid w:val="003F0354"/>
    <w:rsid w:val="003F0579"/>
    <w:rsid w:val="003F0CC5"/>
    <w:rsid w:val="003F49D5"/>
    <w:rsid w:val="003F5276"/>
    <w:rsid w:val="003F5C99"/>
    <w:rsid w:val="003F6AFA"/>
    <w:rsid w:val="003F6F66"/>
    <w:rsid w:val="0040137F"/>
    <w:rsid w:val="0040154D"/>
    <w:rsid w:val="00401EB0"/>
    <w:rsid w:val="004022ED"/>
    <w:rsid w:val="00402AF5"/>
    <w:rsid w:val="0040480E"/>
    <w:rsid w:val="004102A5"/>
    <w:rsid w:val="004107B7"/>
    <w:rsid w:val="00412CAF"/>
    <w:rsid w:val="004156C4"/>
    <w:rsid w:val="0041786B"/>
    <w:rsid w:val="00420766"/>
    <w:rsid w:val="00424DED"/>
    <w:rsid w:val="00425F1B"/>
    <w:rsid w:val="0042748C"/>
    <w:rsid w:val="004277D4"/>
    <w:rsid w:val="00430911"/>
    <w:rsid w:val="0043196B"/>
    <w:rsid w:val="0043325A"/>
    <w:rsid w:val="00435876"/>
    <w:rsid w:val="004361A7"/>
    <w:rsid w:val="00436F47"/>
    <w:rsid w:val="004377AF"/>
    <w:rsid w:val="00437999"/>
    <w:rsid w:val="004379BB"/>
    <w:rsid w:val="00440FCE"/>
    <w:rsid w:val="0044217A"/>
    <w:rsid w:val="004447D3"/>
    <w:rsid w:val="00445104"/>
    <w:rsid w:val="004472D6"/>
    <w:rsid w:val="0045029F"/>
    <w:rsid w:val="00450BF6"/>
    <w:rsid w:val="00452838"/>
    <w:rsid w:val="00456899"/>
    <w:rsid w:val="00462BD3"/>
    <w:rsid w:val="00463E05"/>
    <w:rsid w:val="00464493"/>
    <w:rsid w:val="00464B23"/>
    <w:rsid w:val="0047171B"/>
    <w:rsid w:val="004753B5"/>
    <w:rsid w:val="00477820"/>
    <w:rsid w:val="004778D2"/>
    <w:rsid w:val="00477E6A"/>
    <w:rsid w:val="004806B1"/>
    <w:rsid w:val="004806BA"/>
    <w:rsid w:val="00480866"/>
    <w:rsid w:val="00480CFE"/>
    <w:rsid w:val="00480DC2"/>
    <w:rsid w:val="00482796"/>
    <w:rsid w:val="00490938"/>
    <w:rsid w:val="00490E3F"/>
    <w:rsid w:val="004953DD"/>
    <w:rsid w:val="0049744B"/>
    <w:rsid w:val="004977E0"/>
    <w:rsid w:val="004A1268"/>
    <w:rsid w:val="004A4A8A"/>
    <w:rsid w:val="004A6D12"/>
    <w:rsid w:val="004B02A8"/>
    <w:rsid w:val="004B36B5"/>
    <w:rsid w:val="004B3F1A"/>
    <w:rsid w:val="004B4CB1"/>
    <w:rsid w:val="004B6F6F"/>
    <w:rsid w:val="004B7FB3"/>
    <w:rsid w:val="004C496F"/>
    <w:rsid w:val="004C61AB"/>
    <w:rsid w:val="004C7AC7"/>
    <w:rsid w:val="004C7FF7"/>
    <w:rsid w:val="004D150A"/>
    <w:rsid w:val="004D1B54"/>
    <w:rsid w:val="004D2FFF"/>
    <w:rsid w:val="004D455E"/>
    <w:rsid w:val="004D59C1"/>
    <w:rsid w:val="004D6A35"/>
    <w:rsid w:val="004E3205"/>
    <w:rsid w:val="004E3790"/>
    <w:rsid w:val="004E3FF6"/>
    <w:rsid w:val="004E5B03"/>
    <w:rsid w:val="004E7A39"/>
    <w:rsid w:val="004E7DF1"/>
    <w:rsid w:val="004E7E52"/>
    <w:rsid w:val="004F02B8"/>
    <w:rsid w:val="004F1235"/>
    <w:rsid w:val="004F35FF"/>
    <w:rsid w:val="004F6FFA"/>
    <w:rsid w:val="004F7E9A"/>
    <w:rsid w:val="00500276"/>
    <w:rsid w:val="00500992"/>
    <w:rsid w:val="00500AF3"/>
    <w:rsid w:val="00501685"/>
    <w:rsid w:val="0050184C"/>
    <w:rsid w:val="00502468"/>
    <w:rsid w:val="00504648"/>
    <w:rsid w:val="00507346"/>
    <w:rsid w:val="00507618"/>
    <w:rsid w:val="00507ACE"/>
    <w:rsid w:val="0051030F"/>
    <w:rsid w:val="005111AF"/>
    <w:rsid w:val="00512250"/>
    <w:rsid w:val="005123D0"/>
    <w:rsid w:val="005129F7"/>
    <w:rsid w:val="00513560"/>
    <w:rsid w:val="00513A19"/>
    <w:rsid w:val="005201AD"/>
    <w:rsid w:val="00520B78"/>
    <w:rsid w:val="0052259C"/>
    <w:rsid w:val="00523CD5"/>
    <w:rsid w:val="00525CA2"/>
    <w:rsid w:val="005267E6"/>
    <w:rsid w:val="00526DB3"/>
    <w:rsid w:val="00527E70"/>
    <w:rsid w:val="005316D5"/>
    <w:rsid w:val="00531827"/>
    <w:rsid w:val="005358C0"/>
    <w:rsid w:val="0053722A"/>
    <w:rsid w:val="0053738E"/>
    <w:rsid w:val="005404FA"/>
    <w:rsid w:val="005406F7"/>
    <w:rsid w:val="005436B1"/>
    <w:rsid w:val="00546C9B"/>
    <w:rsid w:val="00546CE9"/>
    <w:rsid w:val="00547A75"/>
    <w:rsid w:val="005509C8"/>
    <w:rsid w:val="0055140C"/>
    <w:rsid w:val="005528B2"/>
    <w:rsid w:val="005537B7"/>
    <w:rsid w:val="00555130"/>
    <w:rsid w:val="00555A39"/>
    <w:rsid w:val="00561166"/>
    <w:rsid w:val="00563073"/>
    <w:rsid w:val="0056327E"/>
    <w:rsid w:val="00565723"/>
    <w:rsid w:val="00570660"/>
    <w:rsid w:val="00572513"/>
    <w:rsid w:val="00572DDE"/>
    <w:rsid w:val="00573771"/>
    <w:rsid w:val="00577178"/>
    <w:rsid w:val="0057786C"/>
    <w:rsid w:val="00581E79"/>
    <w:rsid w:val="0058333C"/>
    <w:rsid w:val="00583570"/>
    <w:rsid w:val="0058469A"/>
    <w:rsid w:val="0058602F"/>
    <w:rsid w:val="0058780F"/>
    <w:rsid w:val="00590356"/>
    <w:rsid w:val="005921B4"/>
    <w:rsid w:val="00593E46"/>
    <w:rsid w:val="00594687"/>
    <w:rsid w:val="00595F49"/>
    <w:rsid w:val="00595F9E"/>
    <w:rsid w:val="00597971"/>
    <w:rsid w:val="005A0084"/>
    <w:rsid w:val="005A042C"/>
    <w:rsid w:val="005A100C"/>
    <w:rsid w:val="005A279C"/>
    <w:rsid w:val="005A2909"/>
    <w:rsid w:val="005A3156"/>
    <w:rsid w:val="005A4B0F"/>
    <w:rsid w:val="005A5D8C"/>
    <w:rsid w:val="005A6082"/>
    <w:rsid w:val="005A6EAA"/>
    <w:rsid w:val="005B0CEA"/>
    <w:rsid w:val="005B1144"/>
    <w:rsid w:val="005B1864"/>
    <w:rsid w:val="005B38E5"/>
    <w:rsid w:val="005B68F7"/>
    <w:rsid w:val="005C0604"/>
    <w:rsid w:val="005D035E"/>
    <w:rsid w:val="005D2BE3"/>
    <w:rsid w:val="005D5C0B"/>
    <w:rsid w:val="005D7664"/>
    <w:rsid w:val="005E275B"/>
    <w:rsid w:val="005E6C4C"/>
    <w:rsid w:val="005F403B"/>
    <w:rsid w:val="005F7025"/>
    <w:rsid w:val="0060579A"/>
    <w:rsid w:val="00607859"/>
    <w:rsid w:val="00610AC1"/>
    <w:rsid w:val="00611C0C"/>
    <w:rsid w:val="00615DC7"/>
    <w:rsid w:val="0062002A"/>
    <w:rsid w:val="00621658"/>
    <w:rsid w:val="00622EC4"/>
    <w:rsid w:val="00624B19"/>
    <w:rsid w:val="00626B9F"/>
    <w:rsid w:val="00631B66"/>
    <w:rsid w:val="0063249F"/>
    <w:rsid w:val="00632C83"/>
    <w:rsid w:val="006331CB"/>
    <w:rsid w:val="00637F0E"/>
    <w:rsid w:val="00642E67"/>
    <w:rsid w:val="00643FC5"/>
    <w:rsid w:val="00644360"/>
    <w:rsid w:val="00644EB0"/>
    <w:rsid w:val="006451A6"/>
    <w:rsid w:val="006506E3"/>
    <w:rsid w:val="00650837"/>
    <w:rsid w:val="00650883"/>
    <w:rsid w:val="00651108"/>
    <w:rsid w:val="006534E7"/>
    <w:rsid w:val="00662AB3"/>
    <w:rsid w:val="00665A0D"/>
    <w:rsid w:val="00665D1B"/>
    <w:rsid w:val="00667886"/>
    <w:rsid w:val="00671484"/>
    <w:rsid w:val="00673B24"/>
    <w:rsid w:val="0067451D"/>
    <w:rsid w:val="006771BB"/>
    <w:rsid w:val="00677F47"/>
    <w:rsid w:val="00680872"/>
    <w:rsid w:val="00680FD6"/>
    <w:rsid w:val="006839EC"/>
    <w:rsid w:val="0068481F"/>
    <w:rsid w:val="00684E8B"/>
    <w:rsid w:val="00685F34"/>
    <w:rsid w:val="00686C59"/>
    <w:rsid w:val="006963C3"/>
    <w:rsid w:val="00696E44"/>
    <w:rsid w:val="00697BB4"/>
    <w:rsid w:val="006A3DD8"/>
    <w:rsid w:val="006B08E4"/>
    <w:rsid w:val="006B1096"/>
    <w:rsid w:val="006B12DF"/>
    <w:rsid w:val="006B268D"/>
    <w:rsid w:val="006B410E"/>
    <w:rsid w:val="006B441B"/>
    <w:rsid w:val="006B5689"/>
    <w:rsid w:val="006B6386"/>
    <w:rsid w:val="006B75EF"/>
    <w:rsid w:val="006C03D7"/>
    <w:rsid w:val="006C235F"/>
    <w:rsid w:val="006C3F7B"/>
    <w:rsid w:val="006C5F90"/>
    <w:rsid w:val="006C7A08"/>
    <w:rsid w:val="006C7A78"/>
    <w:rsid w:val="006D4876"/>
    <w:rsid w:val="006D4F13"/>
    <w:rsid w:val="006D700C"/>
    <w:rsid w:val="006E0F49"/>
    <w:rsid w:val="006E2027"/>
    <w:rsid w:val="006E2460"/>
    <w:rsid w:val="006E2B94"/>
    <w:rsid w:val="006E35E2"/>
    <w:rsid w:val="006E6E6D"/>
    <w:rsid w:val="006F5836"/>
    <w:rsid w:val="006F67F8"/>
    <w:rsid w:val="006F6B4A"/>
    <w:rsid w:val="006F722D"/>
    <w:rsid w:val="00701AE2"/>
    <w:rsid w:val="00701C15"/>
    <w:rsid w:val="00704804"/>
    <w:rsid w:val="007051FC"/>
    <w:rsid w:val="00707127"/>
    <w:rsid w:val="0070765B"/>
    <w:rsid w:val="0071107A"/>
    <w:rsid w:val="00712EA1"/>
    <w:rsid w:val="007131BE"/>
    <w:rsid w:val="0071381C"/>
    <w:rsid w:val="007145AA"/>
    <w:rsid w:val="007147D0"/>
    <w:rsid w:val="00714D07"/>
    <w:rsid w:val="00716B47"/>
    <w:rsid w:val="00716E0B"/>
    <w:rsid w:val="0072185B"/>
    <w:rsid w:val="00723044"/>
    <w:rsid w:val="00732255"/>
    <w:rsid w:val="0074160F"/>
    <w:rsid w:val="007421FF"/>
    <w:rsid w:val="007422A1"/>
    <w:rsid w:val="00742EC5"/>
    <w:rsid w:val="0074546E"/>
    <w:rsid w:val="00745A08"/>
    <w:rsid w:val="0074633B"/>
    <w:rsid w:val="0074674D"/>
    <w:rsid w:val="00747AE7"/>
    <w:rsid w:val="00752416"/>
    <w:rsid w:val="00752510"/>
    <w:rsid w:val="007530A3"/>
    <w:rsid w:val="007533E5"/>
    <w:rsid w:val="00754618"/>
    <w:rsid w:val="007556E7"/>
    <w:rsid w:val="00757423"/>
    <w:rsid w:val="0076168E"/>
    <w:rsid w:val="00762970"/>
    <w:rsid w:val="00762BB9"/>
    <w:rsid w:val="00763448"/>
    <w:rsid w:val="007653D0"/>
    <w:rsid w:val="00765BFC"/>
    <w:rsid w:val="00766591"/>
    <w:rsid w:val="0076791D"/>
    <w:rsid w:val="0077074C"/>
    <w:rsid w:val="00771E8A"/>
    <w:rsid w:val="00771F83"/>
    <w:rsid w:val="00774B43"/>
    <w:rsid w:val="00782A9E"/>
    <w:rsid w:val="00783A8C"/>
    <w:rsid w:val="00785B88"/>
    <w:rsid w:val="00792467"/>
    <w:rsid w:val="007926D2"/>
    <w:rsid w:val="00794280"/>
    <w:rsid w:val="007A02B6"/>
    <w:rsid w:val="007A0CB9"/>
    <w:rsid w:val="007A1EB3"/>
    <w:rsid w:val="007A1FCA"/>
    <w:rsid w:val="007A300D"/>
    <w:rsid w:val="007A3070"/>
    <w:rsid w:val="007A474B"/>
    <w:rsid w:val="007A5238"/>
    <w:rsid w:val="007B10B0"/>
    <w:rsid w:val="007B2120"/>
    <w:rsid w:val="007B3BB5"/>
    <w:rsid w:val="007B4D53"/>
    <w:rsid w:val="007B5974"/>
    <w:rsid w:val="007B5BD9"/>
    <w:rsid w:val="007C64E3"/>
    <w:rsid w:val="007C68D4"/>
    <w:rsid w:val="007D2B38"/>
    <w:rsid w:val="007D3F35"/>
    <w:rsid w:val="007D4E43"/>
    <w:rsid w:val="007D51B2"/>
    <w:rsid w:val="007D593D"/>
    <w:rsid w:val="007D60D6"/>
    <w:rsid w:val="007D6A5A"/>
    <w:rsid w:val="007D7875"/>
    <w:rsid w:val="007E0F5F"/>
    <w:rsid w:val="007E65CE"/>
    <w:rsid w:val="007F3C6E"/>
    <w:rsid w:val="007F4ED4"/>
    <w:rsid w:val="007F5696"/>
    <w:rsid w:val="007F7314"/>
    <w:rsid w:val="007F7915"/>
    <w:rsid w:val="00800C79"/>
    <w:rsid w:val="00803563"/>
    <w:rsid w:val="00806581"/>
    <w:rsid w:val="00810327"/>
    <w:rsid w:val="00814D4E"/>
    <w:rsid w:val="0081663E"/>
    <w:rsid w:val="00820FD8"/>
    <w:rsid w:val="008228A1"/>
    <w:rsid w:val="00825B72"/>
    <w:rsid w:val="00826CA4"/>
    <w:rsid w:val="00830D05"/>
    <w:rsid w:val="008314BD"/>
    <w:rsid w:val="0083186A"/>
    <w:rsid w:val="008328E5"/>
    <w:rsid w:val="00832C51"/>
    <w:rsid w:val="00834A4E"/>
    <w:rsid w:val="008350DE"/>
    <w:rsid w:val="00840F08"/>
    <w:rsid w:val="00842DB8"/>
    <w:rsid w:val="00843086"/>
    <w:rsid w:val="00843C1E"/>
    <w:rsid w:val="00845B58"/>
    <w:rsid w:val="00846F7D"/>
    <w:rsid w:val="00851B87"/>
    <w:rsid w:val="00851C35"/>
    <w:rsid w:val="0085354A"/>
    <w:rsid w:val="008539B2"/>
    <w:rsid w:val="0085404B"/>
    <w:rsid w:val="00855F95"/>
    <w:rsid w:val="008567AB"/>
    <w:rsid w:val="00856D4C"/>
    <w:rsid w:val="00856F54"/>
    <w:rsid w:val="0086449C"/>
    <w:rsid w:val="008653E0"/>
    <w:rsid w:val="008657A8"/>
    <w:rsid w:val="00871EF4"/>
    <w:rsid w:val="00872E88"/>
    <w:rsid w:val="00875609"/>
    <w:rsid w:val="00877A1F"/>
    <w:rsid w:val="00877FD4"/>
    <w:rsid w:val="008806A9"/>
    <w:rsid w:val="00881419"/>
    <w:rsid w:val="00883452"/>
    <w:rsid w:val="00884503"/>
    <w:rsid w:val="00887277"/>
    <w:rsid w:val="00890C3D"/>
    <w:rsid w:val="00894163"/>
    <w:rsid w:val="00895FB7"/>
    <w:rsid w:val="008A1978"/>
    <w:rsid w:val="008A22CA"/>
    <w:rsid w:val="008A4FBE"/>
    <w:rsid w:val="008A5B64"/>
    <w:rsid w:val="008B2266"/>
    <w:rsid w:val="008B45B8"/>
    <w:rsid w:val="008B5165"/>
    <w:rsid w:val="008B55A5"/>
    <w:rsid w:val="008B6EEF"/>
    <w:rsid w:val="008B7884"/>
    <w:rsid w:val="008C051B"/>
    <w:rsid w:val="008C0B7A"/>
    <w:rsid w:val="008C1813"/>
    <w:rsid w:val="008C68F6"/>
    <w:rsid w:val="008C712F"/>
    <w:rsid w:val="008C7235"/>
    <w:rsid w:val="008C78D9"/>
    <w:rsid w:val="008C7AF5"/>
    <w:rsid w:val="008D1301"/>
    <w:rsid w:val="008D34F1"/>
    <w:rsid w:val="008D39F2"/>
    <w:rsid w:val="008D4786"/>
    <w:rsid w:val="008D495E"/>
    <w:rsid w:val="008D4C58"/>
    <w:rsid w:val="008D5163"/>
    <w:rsid w:val="008E07F9"/>
    <w:rsid w:val="008E1903"/>
    <w:rsid w:val="008E3552"/>
    <w:rsid w:val="008E3839"/>
    <w:rsid w:val="008E3ACB"/>
    <w:rsid w:val="008E6A5B"/>
    <w:rsid w:val="008E79D9"/>
    <w:rsid w:val="008F0300"/>
    <w:rsid w:val="008F383F"/>
    <w:rsid w:val="008F38EF"/>
    <w:rsid w:val="008F4688"/>
    <w:rsid w:val="008F48B1"/>
    <w:rsid w:val="008F4B01"/>
    <w:rsid w:val="008F5E94"/>
    <w:rsid w:val="008F74A2"/>
    <w:rsid w:val="008F7554"/>
    <w:rsid w:val="00900471"/>
    <w:rsid w:val="00901457"/>
    <w:rsid w:val="00901C13"/>
    <w:rsid w:val="00902436"/>
    <w:rsid w:val="00904AA0"/>
    <w:rsid w:val="00906DEF"/>
    <w:rsid w:val="0091019E"/>
    <w:rsid w:val="00910784"/>
    <w:rsid w:val="0091443A"/>
    <w:rsid w:val="00915BA2"/>
    <w:rsid w:val="00916901"/>
    <w:rsid w:val="00916A65"/>
    <w:rsid w:val="0092006D"/>
    <w:rsid w:val="009230B7"/>
    <w:rsid w:val="0092483B"/>
    <w:rsid w:val="009253EE"/>
    <w:rsid w:val="009276F1"/>
    <w:rsid w:val="00927B77"/>
    <w:rsid w:val="00930031"/>
    <w:rsid w:val="00930CBF"/>
    <w:rsid w:val="009349C8"/>
    <w:rsid w:val="00936E36"/>
    <w:rsid w:val="0093705E"/>
    <w:rsid w:val="00940B43"/>
    <w:rsid w:val="0094182E"/>
    <w:rsid w:val="00942082"/>
    <w:rsid w:val="0094209E"/>
    <w:rsid w:val="00950998"/>
    <w:rsid w:val="00951E93"/>
    <w:rsid w:val="009531E2"/>
    <w:rsid w:val="00955475"/>
    <w:rsid w:val="009573A4"/>
    <w:rsid w:val="00960492"/>
    <w:rsid w:val="009606DE"/>
    <w:rsid w:val="009607D1"/>
    <w:rsid w:val="00960D3A"/>
    <w:rsid w:val="00962766"/>
    <w:rsid w:val="00965747"/>
    <w:rsid w:val="00967AC5"/>
    <w:rsid w:val="0097102E"/>
    <w:rsid w:val="0097375B"/>
    <w:rsid w:val="009748D7"/>
    <w:rsid w:val="00976BCC"/>
    <w:rsid w:val="00982854"/>
    <w:rsid w:val="009829CF"/>
    <w:rsid w:val="00982CB3"/>
    <w:rsid w:val="009840D9"/>
    <w:rsid w:val="00984559"/>
    <w:rsid w:val="009862B8"/>
    <w:rsid w:val="00990CF1"/>
    <w:rsid w:val="00993801"/>
    <w:rsid w:val="00997049"/>
    <w:rsid w:val="009970F7"/>
    <w:rsid w:val="009A3358"/>
    <w:rsid w:val="009A3E30"/>
    <w:rsid w:val="009A598D"/>
    <w:rsid w:val="009A6797"/>
    <w:rsid w:val="009A6B27"/>
    <w:rsid w:val="009B015F"/>
    <w:rsid w:val="009B06FB"/>
    <w:rsid w:val="009B0B54"/>
    <w:rsid w:val="009B17F7"/>
    <w:rsid w:val="009B26DF"/>
    <w:rsid w:val="009B3375"/>
    <w:rsid w:val="009B469E"/>
    <w:rsid w:val="009B588E"/>
    <w:rsid w:val="009B7F96"/>
    <w:rsid w:val="009C0AED"/>
    <w:rsid w:val="009C1EF3"/>
    <w:rsid w:val="009C4B8D"/>
    <w:rsid w:val="009D07D6"/>
    <w:rsid w:val="009D187F"/>
    <w:rsid w:val="009D732A"/>
    <w:rsid w:val="009D7516"/>
    <w:rsid w:val="009E03F1"/>
    <w:rsid w:val="009E0D65"/>
    <w:rsid w:val="009E1565"/>
    <w:rsid w:val="009F2824"/>
    <w:rsid w:val="009F396D"/>
    <w:rsid w:val="00A00E34"/>
    <w:rsid w:val="00A02832"/>
    <w:rsid w:val="00A0293B"/>
    <w:rsid w:val="00A02BDE"/>
    <w:rsid w:val="00A058ED"/>
    <w:rsid w:val="00A12B1B"/>
    <w:rsid w:val="00A140E8"/>
    <w:rsid w:val="00A14CE3"/>
    <w:rsid w:val="00A159A8"/>
    <w:rsid w:val="00A15F36"/>
    <w:rsid w:val="00A217AE"/>
    <w:rsid w:val="00A23BB1"/>
    <w:rsid w:val="00A23BFF"/>
    <w:rsid w:val="00A26BF7"/>
    <w:rsid w:val="00A277DC"/>
    <w:rsid w:val="00A31794"/>
    <w:rsid w:val="00A32BA3"/>
    <w:rsid w:val="00A32EE6"/>
    <w:rsid w:val="00A337FB"/>
    <w:rsid w:val="00A33E9A"/>
    <w:rsid w:val="00A35A50"/>
    <w:rsid w:val="00A35C9E"/>
    <w:rsid w:val="00A35E3E"/>
    <w:rsid w:val="00A3652E"/>
    <w:rsid w:val="00A37AF3"/>
    <w:rsid w:val="00A37E98"/>
    <w:rsid w:val="00A4065E"/>
    <w:rsid w:val="00A41422"/>
    <w:rsid w:val="00A41CCC"/>
    <w:rsid w:val="00A43168"/>
    <w:rsid w:val="00A4557F"/>
    <w:rsid w:val="00A45665"/>
    <w:rsid w:val="00A45C51"/>
    <w:rsid w:val="00A50649"/>
    <w:rsid w:val="00A5283E"/>
    <w:rsid w:val="00A53BC1"/>
    <w:rsid w:val="00A54AEA"/>
    <w:rsid w:val="00A55BD7"/>
    <w:rsid w:val="00A569AE"/>
    <w:rsid w:val="00A57EC3"/>
    <w:rsid w:val="00A608F6"/>
    <w:rsid w:val="00A60B86"/>
    <w:rsid w:val="00A62A4A"/>
    <w:rsid w:val="00A62B72"/>
    <w:rsid w:val="00A67B4F"/>
    <w:rsid w:val="00A70CD7"/>
    <w:rsid w:val="00A75527"/>
    <w:rsid w:val="00A75771"/>
    <w:rsid w:val="00A827D5"/>
    <w:rsid w:val="00A831CF"/>
    <w:rsid w:val="00A849F7"/>
    <w:rsid w:val="00A865B9"/>
    <w:rsid w:val="00A865E5"/>
    <w:rsid w:val="00A908AE"/>
    <w:rsid w:val="00A91E1D"/>
    <w:rsid w:val="00A92EE9"/>
    <w:rsid w:val="00A94FE2"/>
    <w:rsid w:val="00A960DB"/>
    <w:rsid w:val="00A97B7F"/>
    <w:rsid w:val="00AA0B0E"/>
    <w:rsid w:val="00AA0E49"/>
    <w:rsid w:val="00AA1D88"/>
    <w:rsid w:val="00AA2A89"/>
    <w:rsid w:val="00AA4730"/>
    <w:rsid w:val="00AB04CF"/>
    <w:rsid w:val="00AB0D82"/>
    <w:rsid w:val="00AB0FC8"/>
    <w:rsid w:val="00AB435B"/>
    <w:rsid w:val="00AB543C"/>
    <w:rsid w:val="00AC2324"/>
    <w:rsid w:val="00AC2463"/>
    <w:rsid w:val="00AC2C53"/>
    <w:rsid w:val="00AC38AE"/>
    <w:rsid w:val="00AC3E66"/>
    <w:rsid w:val="00AC3FC2"/>
    <w:rsid w:val="00AC5986"/>
    <w:rsid w:val="00AC63DD"/>
    <w:rsid w:val="00AC7B99"/>
    <w:rsid w:val="00AD1525"/>
    <w:rsid w:val="00AD1548"/>
    <w:rsid w:val="00AD3C8F"/>
    <w:rsid w:val="00AD469C"/>
    <w:rsid w:val="00AD6D25"/>
    <w:rsid w:val="00AD75B9"/>
    <w:rsid w:val="00AE36DF"/>
    <w:rsid w:val="00AE396F"/>
    <w:rsid w:val="00AF146B"/>
    <w:rsid w:val="00AF571B"/>
    <w:rsid w:val="00AF5F39"/>
    <w:rsid w:val="00AF6AEC"/>
    <w:rsid w:val="00AF75DB"/>
    <w:rsid w:val="00B00DFA"/>
    <w:rsid w:val="00B016B5"/>
    <w:rsid w:val="00B021BD"/>
    <w:rsid w:val="00B0565C"/>
    <w:rsid w:val="00B118B5"/>
    <w:rsid w:val="00B15CBE"/>
    <w:rsid w:val="00B16500"/>
    <w:rsid w:val="00B21A41"/>
    <w:rsid w:val="00B21EBE"/>
    <w:rsid w:val="00B23A6A"/>
    <w:rsid w:val="00B24FD9"/>
    <w:rsid w:val="00B26D97"/>
    <w:rsid w:val="00B30FF0"/>
    <w:rsid w:val="00B34D2B"/>
    <w:rsid w:val="00B35E76"/>
    <w:rsid w:val="00B36999"/>
    <w:rsid w:val="00B40BEB"/>
    <w:rsid w:val="00B40C3A"/>
    <w:rsid w:val="00B410A6"/>
    <w:rsid w:val="00B429B7"/>
    <w:rsid w:val="00B42AA6"/>
    <w:rsid w:val="00B45035"/>
    <w:rsid w:val="00B4525C"/>
    <w:rsid w:val="00B4570C"/>
    <w:rsid w:val="00B46286"/>
    <w:rsid w:val="00B5011F"/>
    <w:rsid w:val="00B5203F"/>
    <w:rsid w:val="00B522E1"/>
    <w:rsid w:val="00B52F26"/>
    <w:rsid w:val="00B54179"/>
    <w:rsid w:val="00B558E1"/>
    <w:rsid w:val="00B56DB9"/>
    <w:rsid w:val="00B63F48"/>
    <w:rsid w:val="00B666CD"/>
    <w:rsid w:val="00B7057A"/>
    <w:rsid w:val="00B70D38"/>
    <w:rsid w:val="00B74816"/>
    <w:rsid w:val="00B76381"/>
    <w:rsid w:val="00B829FA"/>
    <w:rsid w:val="00B8381C"/>
    <w:rsid w:val="00B9212E"/>
    <w:rsid w:val="00B92507"/>
    <w:rsid w:val="00B92D52"/>
    <w:rsid w:val="00B94D37"/>
    <w:rsid w:val="00BA15B5"/>
    <w:rsid w:val="00BA18B7"/>
    <w:rsid w:val="00BA2573"/>
    <w:rsid w:val="00BA3336"/>
    <w:rsid w:val="00BA6382"/>
    <w:rsid w:val="00BA6FC5"/>
    <w:rsid w:val="00BB01FD"/>
    <w:rsid w:val="00BB0828"/>
    <w:rsid w:val="00BB2C88"/>
    <w:rsid w:val="00BB3104"/>
    <w:rsid w:val="00BB52E5"/>
    <w:rsid w:val="00BB5562"/>
    <w:rsid w:val="00BB6F59"/>
    <w:rsid w:val="00BC10D8"/>
    <w:rsid w:val="00BC2232"/>
    <w:rsid w:val="00BC5372"/>
    <w:rsid w:val="00BD13F2"/>
    <w:rsid w:val="00BD44D8"/>
    <w:rsid w:val="00BD4ADA"/>
    <w:rsid w:val="00BD583A"/>
    <w:rsid w:val="00BD78CB"/>
    <w:rsid w:val="00BE1C50"/>
    <w:rsid w:val="00BE327E"/>
    <w:rsid w:val="00BE3E04"/>
    <w:rsid w:val="00BE5038"/>
    <w:rsid w:val="00BE58B1"/>
    <w:rsid w:val="00BE5AFA"/>
    <w:rsid w:val="00BF20A4"/>
    <w:rsid w:val="00BF3209"/>
    <w:rsid w:val="00BF3D43"/>
    <w:rsid w:val="00BF582F"/>
    <w:rsid w:val="00BF788B"/>
    <w:rsid w:val="00C0116E"/>
    <w:rsid w:val="00C02796"/>
    <w:rsid w:val="00C0566A"/>
    <w:rsid w:val="00C05900"/>
    <w:rsid w:val="00C06E07"/>
    <w:rsid w:val="00C07804"/>
    <w:rsid w:val="00C10912"/>
    <w:rsid w:val="00C10CC9"/>
    <w:rsid w:val="00C10D7A"/>
    <w:rsid w:val="00C11096"/>
    <w:rsid w:val="00C15315"/>
    <w:rsid w:val="00C15E94"/>
    <w:rsid w:val="00C177EC"/>
    <w:rsid w:val="00C17C84"/>
    <w:rsid w:val="00C22F61"/>
    <w:rsid w:val="00C2386B"/>
    <w:rsid w:val="00C23BA3"/>
    <w:rsid w:val="00C24445"/>
    <w:rsid w:val="00C25DFE"/>
    <w:rsid w:val="00C2659F"/>
    <w:rsid w:val="00C33852"/>
    <w:rsid w:val="00C347FD"/>
    <w:rsid w:val="00C348EB"/>
    <w:rsid w:val="00C34DBE"/>
    <w:rsid w:val="00C37681"/>
    <w:rsid w:val="00C37B4C"/>
    <w:rsid w:val="00C405CE"/>
    <w:rsid w:val="00C406B2"/>
    <w:rsid w:val="00C41CE2"/>
    <w:rsid w:val="00C45322"/>
    <w:rsid w:val="00C51037"/>
    <w:rsid w:val="00C51E12"/>
    <w:rsid w:val="00C5776C"/>
    <w:rsid w:val="00C638F9"/>
    <w:rsid w:val="00C70854"/>
    <w:rsid w:val="00C7634E"/>
    <w:rsid w:val="00C77052"/>
    <w:rsid w:val="00C841DB"/>
    <w:rsid w:val="00C87CF1"/>
    <w:rsid w:val="00C90803"/>
    <w:rsid w:val="00C91A5F"/>
    <w:rsid w:val="00C91B0B"/>
    <w:rsid w:val="00C951D9"/>
    <w:rsid w:val="00C959CE"/>
    <w:rsid w:val="00C96EA9"/>
    <w:rsid w:val="00CA2B25"/>
    <w:rsid w:val="00CA4139"/>
    <w:rsid w:val="00CA632C"/>
    <w:rsid w:val="00CA644E"/>
    <w:rsid w:val="00CA6729"/>
    <w:rsid w:val="00CA6A27"/>
    <w:rsid w:val="00CA6CBE"/>
    <w:rsid w:val="00CA72A3"/>
    <w:rsid w:val="00CA7FE6"/>
    <w:rsid w:val="00CB083A"/>
    <w:rsid w:val="00CB09FB"/>
    <w:rsid w:val="00CB3564"/>
    <w:rsid w:val="00CB383E"/>
    <w:rsid w:val="00CB6F71"/>
    <w:rsid w:val="00CB701C"/>
    <w:rsid w:val="00CB7687"/>
    <w:rsid w:val="00CC0E3F"/>
    <w:rsid w:val="00CC2DEE"/>
    <w:rsid w:val="00CC3182"/>
    <w:rsid w:val="00CC36E2"/>
    <w:rsid w:val="00CC40D4"/>
    <w:rsid w:val="00CC52C1"/>
    <w:rsid w:val="00CC673C"/>
    <w:rsid w:val="00CC699B"/>
    <w:rsid w:val="00CC6B26"/>
    <w:rsid w:val="00CD2F05"/>
    <w:rsid w:val="00CD4888"/>
    <w:rsid w:val="00CD48F8"/>
    <w:rsid w:val="00CD6538"/>
    <w:rsid w:val="00CD6C1E"/>
    <w:rsid w:val="00CD6D3E"/>
    <w:rsid w:val="00CE0230"/>
    <w:rsid w:val="00CE0DCD"/>
    <w:rsid w:val="00CE0E02"/>
    <w:rsid w:val="00CE1A7E"/>
    <w:rsid w:val="00CE2EEA"/>
    <w:rsid w:val="00CE47E0"/>
    <w:rsid w:val="00CE4A06"/>
    <w:rsid w:val="00CE4CC3"/>
    <w:rsid w:val="00CE5AD9"/>
    <w:rsid w:val="00CE5CEF"/>
    <w:rsid w:val="00CE62A5"/>
    <w:rsid w:val="00CF07B0"/>
    <w:rsid w:val="00CF1B49"/>
    <w:rsid w:val="00CF33E0"/>
    <w:rsid w:val="00CF3AAE"/>
    <w:rsid w:val="00CF4C31"/>
    <w:rsid w:val="00CF583A"/>
    <w:rsid w:val="00CF5E8F"/>
    <w:rsid w:val="00CF6EBF"/>
    <w:rsid w:val="00D0186F"/>
    <w:rsid w:val="00D0562F"/>
    <w:rsid w:val="00D05F87"/>
    <w:rsid w:val="00D067FC"/>
    <w:rsid w:val="00D10E38"/>
    <w:rsid w:val="00D11BC3"/>
    <w:rsid w:val="00D13A4E"/>
    <w:rsid w:val="00D15599"/>
    <w:rsid w:val="00D15A07"/>
    <w:rsid w:val="00D2183A"/>
    <w:rsid w:val="00D22FE9"/>
    <w:rsid w:val="00D2445C"/>
    <w:rsid w:val="00D250A0"/>
    <w:rsid w:val="00D25416"/>
    <w:rsid w:val="00D32C0F"/>
    <w:rsid w:val="00D36417"/>
    <w:rsid w:val="00D37BE4"/>
    <w:rsid w:val="00D4007B"/>
    <w:rsid w:val="00D412D8"/>
    <w:rsid w:val="00D413C4"/>
    <w:rsid w:val="00D4486B"/>
    <w:rsid w:val="00D45587"/>
    <w:rsid w:val="00D45632"/>
    <w:rsid w:val="00D45F9B"/>
    <w:rsid w:val="00D46837"/>
    <w:rsid w:val="00D476E8"/>
    <w:rsid w:val="00D53B22"/>
    <w:rsid w:val="00D5641F"/>
    <w:rsid w:val="00D603C6"/>
    <w:rsid w:val="00D607A1"/>
    <w:rsid w:val="00D64B3C"/>
    <w:rsid w:val="00D70407"/>
    <w:rsid w:val="00D72FE1"/>
    <w:rsid w:val="00D747A3"/>
    <w:rsid w:val="00D7605B"/>
    <w:rsid w:val="00D76668"/>
    <w:rsid w:val="00D76B6C"/>
    <w:rsid w:val="00D80A8B"/>
    <w:rsid w:val="00D836F1"/>
    <w:rsid w:val="00D83C0F"/>
    <w:rsid w:val="00D85F37"/>
    <w:rsid w:val="00D872ED"/>
    <w:rsid w:val="00D907EA"/>
    <w:rsid w:val="00D928FA"/>
    <w:rsid w:val="00D94652"/>
    <w:rsid w:val="00DA4CF2"/>
    <w:rsid w:val="00DA7505"/>
    <w:rsid w:val="00DA781B"/>
    <w:rsid w:val="00DA7F82"/>
    <w:rsid w:val="00DB16AF"/>
    <w:rsid w:val="00DB1955"/>
    <w:rsid w:val="00DB1C15"/>
    <w:rsid w:val="00DB4F5D"/>
    <w:rsid w:val="00DB5D9A"/>
    <w:rsid w:val="00DB770E"/>
    <w:rsid w:val="00DC1AE4"/>
    <w:rsid w:val="00DC37C1"/>
    <w:rsid w:val="00DC4BE2"/>
    <w:rsid w:val="00DC5BCC"/>
    <w:rsid w:val="00DC7550"/>
    <w:rsid w:val="00DD02C9"/>
    <w:rsid w:val="00DD5B10"/>
    <w:rsid w:val="00DD6914"/>
    <w:rsid w:val="00DD7B40"/>
    <w:rsid w:val="00DE18ED"/>
    <w:rsid w:val="00DE3485"/>
    <w:rsid w:val="00DE47B8"/>
    <w:rsid w:val="00DE6165"/>
    <w:rsid w:val="00DF036E"/>
    <w:rsid w:val="00DF2411"/>
    <w:rsid w:val="00DF54D8"/>
    <w:rsid w:val="00E01B36"/>
    <w:rsid w:val="00E01E70"/>
    <w:rsid w:val="00E036CB"/>
    <w:rsid w:val="00E05232"/>
    <w:rsid w:val="00E073E2"/>
    <w:rsid w:val="00E07A3C"/>
    <w:rsid w:val="00E1187F"/>
    <w:rsid w:val="00E11A19"/>
    <w:rsid w:val="00E128F6"/>
    <w:rsid w:val="00E132F6"/>
    <w:rsid w:val="00E14CA3"/>
    <w:rsid w:val="00E15B15"/>
    <w:rsid w:val="00E15E0F"/>
    <w:rsid w:val="00E16722"/>
    <w:rsid w:val="00E20C09"/>
    <w:rsid w:val="00E21BB0"/>
    <w:rsid w:val="00E22934"/>
    <w:rsid w:val="00E23753"/>
    <w:rsid w:val="00E265D1"/>
    <w:rsid w:val="00E27C3E"/>
    <w:rsid w:val="00E27EA0"/>
    <w:rsid w:val="00E3062E"/>
    <w:rsid w:val="00E3119C"/>
    <w:rsid w:val="00E347CB"/>
    <w:rsid w:val="00E347D7"/>
    <w:rsid w:val="00E35CC5"/>
    <w:rsid w:val="00E3680B"/>
    <w:rsid w:val="00E37504"/>
    <w:rsid w:val="00E41D30"/>
    <w:rsid w:val="00E440BB"/>
    <w:rsid w:val="00E468E3"/>
    <w:rsid w:val="00E4712F"/>
    <w:rsid w:val="00E53104"/>
    <w:rsid w:val="00E56764"/>
    <w:rsid w:val="00E5744D"/>
    <w:rsid w:val="00E608BB"/>
    <w:rsid w:val="00E630D3"/>
    <w:rsid w:val="00E631FF"/>
    <w:rsid w:val="00E63C54"/>
    <w:rsid w:val="00E64EE6"/>
    <w:rsid w:val="00E656F8"/>
    <w:rsid w:val="00E65BB3"/>
    <w:rsid w:val="00E75F50"/>
    <w:rsid w:val="00E80FDF"/>
    <w:rsid w:val="00E82EB2"/>
    <w:rsid w:val="00E84023"/>
    <w:rsid w:val="00E86C95"/>
    <w:rsid w:val="00E8789F"/>
    <w:rsid w:val="00E87B79"/>
    <w:rsid w:val="00E979E3"/>
    <w:rsid w:val="00EA326D"/>
    <w:rsid w:val="00EA4186"/>
    <w:rsid w:val="00EA4BAC"/>
    <w:rsid w:val="00EA4CCA"/>
    <w:rsid w:val="00EA7613"/>
    <w:rsid w:val="00EB0401"/>
    <w:rsid w:val="00EB2900"/>
    <w:rsid w:val="00EB2D5E"/>
    <w:rsid w:val="00EB7632"/>
    <w:rsid w:val="00EB77C5"/>
    <w:rsid w:val="00EB7E86"/>
    <w:rsid w:val="00EB7EFD"/>
    <w:rsid w:val="00EC619F"/>
    <w:rsid w:val="00EC71FA"/>
    <w:rsid w:val="00EC793A"/>
    <w:rsid w:val="00EC7ABB"/>
    <w:rsid w:val="00ED080A"/>
    <w:rsid w:val="00ED19F9"/>
    <w:rsid w:val="00ED2104"/>
    <w:rsid w:val="00ED26BE"/>
    <w:rsid w:val="00ED28AF"/>
    <w:rsid w:val="00ED535E"/>
    <w:rsid w:val="00EE01C6"/>
    <w:rsid w:val="00EE48CB"/>
    <w:rsid w:val="00EE4C18"/>
    <w:rsid w:val="00EF181C"/>
    <w:rsid w:val="00EF2247"/>
    <w:rsid w:val="00F0164D"/>
    <w:rsid w:val="00F036CE"/>
    <w:rsid w:val="00F03AEC"/>
    <w:rsid w:val="00F03C64"/>
    <w:rsid w:val="00F04875"/>
    <w:rsid w:val="00F05EA6"/>
    <w:rsid w:val="00F06557"/>
    <w:rsid w:val="00F074A6"/>
    <w:rsid w:val="00F112C5"/>
    <w:rsid w:val="00F13142"/>
    <w:rsid w:val="00F13635"/>
    <w:rsid w:val="00F13733"/>
    <w:rsid w:val="00F150BB"/>
    <w:rsid w:val="00F15BB7"/>
    <w:rsid w:val="00F2450C"/>
    <w:rsid w:val="00F2486D"/>
    <w:rsid w:val="00F26D4A"/>
    <w:rsid w:val="00F27C9F"/>
    <w:rsid w:val="00F31B57"/>
    <w:rsid w:val="00F4130A"/>
    <w:rsid w:val="00F42A87"/>
    <w:rsid w:val="00F45ECD"/>
    <w:rsid w:val="00F45FE1"/>
    <w:rsid w:val="00F55277"/>
    <w:rsid w:val="00F55DCB"/>
    <w:rsid w:val="00F60ABB"/>
    <w:rsid w:val="00F62750"/>
    <w:rsid w:val="00F63035"/>
    <w:rsid w:val="00F7132A"/>
    <w:rsid w:val="00F73CCF"/>
    <w:rsid w:val="00F75834"/>
    <w:rsid w:val="00F82B8B"/>
    <w:rsid w:val="00F83801"/>
    <w:rsid w:val="00F8621A"/>
    <w:rsid w:val="00F90E01"/>
    <w:rsid w:val="00F95545"/>
    <w:rsid w:val="00F95D0A"/>
    <w:rsid w:val="00FA50B3"/>
    <w:rsid w:val="00FB124C"/>
    <w:rsid w:val="00FB3105"/>
    <w:rsid w:val="00FC1EA1"/>
    <w:rsid w:val="00FC456E"/>
    <w:rsid w:val="00FC47AB"/>
    <w:rsid w:val="00FD38DA"/>
    <w:rsid w:val="00FD5643"/>
    <w:rsid w:val="00FD5D08"/>
    <w:rsid w:val="00FD6E4E"/>
    <w:rsid w:val="00FE11CA"/>
    <w:rsid w:val="00FE11F4"/>
    <w:rsid w:val="00FE332B"/>
    <w:rsid w:val="00FE6B89"/>
    <w:rsid w:val="00FE6F60"/>
    <w:rsid w:val="00FE7624"/>
    <w:rsid w:val="00FF4798"/>
    <w:rsid w:val="00FF5765"/>
    <w:rsid w:val="00FF63AC"/>
    <w:rsid w:val="00FF6527"/>
    <w:rsid w:val="00FF7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1018E06"/>
  <w15:chartTrackingRefBased/>
  <w15:docId w15:val="{E1377DBD-2C8F-48DA-BD08-6951F176E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6B6386"/>
    <w:pPr>
      <w:spacing w:after="0" w:line="240" w:lineRule="auto"/>
    </w:pPr>
    <w:rPr>
      <w:rFonts w:ascii="Times New Roman" w:eastAsia="Times New Roman" w:hAnsi="Times New Roman" w:cs="Times New Roman"/>
      <w:sz w:val="24"/>
      <w:szCs w:val="24"/>
      <w:lang w:eastAsia="ru-RU"/>
    </w:rPr>
  </w:style>
  <w:style w:type="paragraph" w:styleId="10">
    <w:name w:val="heading 1"/>
    <w:basedOn w:val="a2"/>
    <w:next w:val="a2"/>
    <w:link w:val="11"/>
    <w:uiPriority w:val="9"/>
    <w:qFormat/>
    <w:rsid w:val="002F6EA4"/>
    <w:pPr>
      <w:keepNext/>
      <w:outlineLvl w:val="0"/>
    </w:pPr>
    <w:rPr>
      <w:b/>
      <w:szCs w:val="20"/>
    </w:rPr>
  </w:style>
  <w:style w:type="paragraph" w:styleId="2">
    <w:name w:val="heading 2"/>
    <w:basedOn w:val="a2"/>
    <w:next w:val="a2"/>
    <w:link w:val="20"/>
    <w:uiPriority w:val="9"/>
    <w:qFormat/>
    <w:rsid w:val="002F6EA4"/>
    <w:pPr>
      <w:keepNext/>
      <w:ind w:left="360"/>
      <w:outlineLvl w:val="1"/>
    </w:pPr>
    <w:rPr>
      <w:b/>
      <w:szCs w:val="20"/>
    </w:rPr>
  </w:style>
  <w:style w:type="paragraph" w:styleId="3">
    <w:name w:val="heading 3"/>
    <w:basedOn w:val="a2"/>
    <w:next w:val="a2"/>
    <w:link w:val="30"/>
    <w:uiPriority w:val="9"/>
    <w:qFormat/>
    <w:rsid w:val="002F6EA4"/>
    <w:pPr>
      <w:keepNext/>
      <w:outlineLvl w:val="2"/>
    </w:pPr>
    <w:rPr>
      <w:b/>
      <w:sz w:val="20"/>
      <w:szCs w:val="20"/>
    </w:rPr>
  </w:style>
  <w:style w:type="paragraph" w:styleId="4">
    <w:name w:val="heading 4"/>
    <w:basedOn w:val="a2"/>
    <w:next w:val="a2"/>
    <w:link w:val="40"/>
    <w:qFormat/>
    <w:rsid w:val="002F6EA4"/>
    <w:pPr>
      <w:keepNext/>
      <w:ind w:firstLine="567"/>
      <w:jc w:val="right"/>
      <w:outlineLvl w:val="3"/>
    </w:pPr>
    <w:rPr>
      <w:b/>
      <w:bCs/>
      <w:szCs w:val="20"/>
    </w:rPr>
  </w:style>
  <w:style w:type="paragraph" w:styleId="5">
    <w:name w:val="heading 5"/>
    <w:basedOn w:val="a2"/>
    <w:next w:val="a2"/>
    <w:link w:val="50"/>
    <w:unhideWhenUsed/>
    <w:qFormat/>
    <w:rsid w:val="002F6EA4"/>
    <w:pPr>
      <w:spacing w:before="240" w:after="60"/>
      <w:outlineLvl w:val="4"/>
    </w:pPr>
    <w:rPr>
      <w:rFonts w:ascii="Calibri" w:hAnsi="Calibri"/>
      <w:b/>
      <w:bCs/>
      <w:i/>
      <w:iCs/>
      <w:sz w:val="26"/>
      <w:szCs w:val="26"/>
    </w:rPr>
  </w:style>
  <w:style w:type="paragraph" w:styleId="6">
    <w:name w:val="heading 6"/>
    <w:basedOn w:val="a2"/>
    <w:next w:val="a2"/>
    <w:link w:val="60"/>
    <w:uiPriority w:val="9"/>
    <w:unhideWhenUsed/>
    <w:qFormat/>
    <w:rsid w:val="009573A4"/>
    <w:pPr>
      <w:spacing w:before="240" w:after="60" w:line="312" w:lineRule="auto"/>
      <w:ind w:left="3600"/>
      <w:jc w:val="both"/>
      <w:outlineLvl w:val="5"/>
    </w:pPr>
    <w:rPr>
      <w:rFonts w:ascii="Calibri" w:hAnsi="Calibri"/>
      <w:b/>
      <w:bCs/>
      <w:sz w:val="22"/>
      <w:szCs w:val="22"/>
    </w:rPr>
  </w:style>
  <w:style w:type="paragraph" w:styleId="7">
    <w:name w:val="heading 7"/>
    <w:basedOn w:val="a2"/>
    <w:next w:val="a2"/>
    <w:link w:val="70"/>
    <w:uiPriority w:val="9"/>
    <w:unhideWhenUsed/>
    <w:qFormat/>
    <w:rsid w:val="009573A4"/>
    <w:pPr>
      <w:spacing w:before="240" w:after="60" w:line="312" w:lineRule="auto"/>
      <w:ind w:left="4320"/>
      <w:jc w:val="both"/>
      <w:outlineLvl w:val="6"/>
    </w:pPr>
    <w:rPr>
      <w:rFonts w:ascii="Calibri" w:hAnsi="Calibri"/>
    </w:rPr>
  </w:style>
  <w:style w:type="paragraph" w:styleId="8">
    <w:name w:val="heading 8"/>
    <w:basedOn w:val="a2"/>
    <w:next w:val="a2"/>
    <w:link w:val="80"/>
    <w:uiPriority w:val="9"/>
    <w:unhideWhenUsed/>
    <w:qFormat/>
    <w:rsid w:val="009573A4"/>
    <w:pPr>
      <w:spacing w:before="240" w:after="60" w:line="312" w:lineRule="auto"/>
      <w:ind w:left="5040"/>
      <w:jc w:val="both"/>
      <w:outlineLvl w:val="7"/>
    </w:pPr>
    <w:rPr>
      <w:rFonts w:ascii="Calibri" w:hAnsi="Calibri"/>
      <w:i/>
      <w:iCs/>
    </w:rPr>
  </w:style>
  <w:style w:type="paragraph" w:styleId="9">
    <w:name w:val="heading 9"/>
    <w:basedOn w:val="a2"/>
    <w:next w:val="a2"/>
    <w:link w:val="90"/>
    <w:unhideWhenUsed/>
    <w:qFormat/>
    <w:rsid w:val="002F6EA4"/>
    <w:pPr>
      <w:spacing w:before="240" w:after="60"/>
      <w:outlineLvl w:val="8"/>
    </w:pPr>
    <w:rPr>
      <w:rFonts w:ascii="Cambria" w:hAnsi="Cambria"/>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6">
    <w:name w:val="Знак Знак Знак Знак Знак Знак Знак Знак Знак Знак Знак Знак"/>
    <w:basedOn w:val="a2"/>
    <w:rsid w:val="00AB0D82"/>
    <w:pPr>
      <w:tabs>
        <w:tab w:val="num" w:pos="360"/>
      </w:tabs>
      <w:spacing w:after="160" w:line="240" w:lineRule="exact"/>
    </w:pPr>
    <w:rPr>
      <w:rFonts w:ascii="Verdana" w:hAnsi="Verdana" w:cs="Verdana"/>
      <w:sz w:val="20"/>
      <w:szCs w:val="20"/>
      <w:lang w:val="en-US" w:eastAsia="en-US"/>
    </w:rPr>
  </w:style>
  <w:style w:type="paragraph" w:styleId="a7">
    <w:name w:val="header"/>
    <w:basedOn w:val="a2"/>
    <w:link w:val="a8"/>
    <w:uiPriority w:val="99"/>
    <w:unhideWhenUsed/>
    <w:rsid w:val="00EC619F"/>
    <w:pPr>
      <w:tabs>
        <w:tab w:val="center" w:pos="4677"/>
        <w:tab w:val="right" w:pos="9355"/>
      </w:tabs>
    </w:pPr>
  </w:style>
  <w:style w:type="character" w:customStyle="1" w:styleId="a8">
    <w:name w:val="Верхний колонтитул Знак"/>
    <w:basedOn w:val="a3"/>
    <w:link w:val="a7"/>
    <w:uiPriority w:val="99"/>
    <w:rsid w:val="00EC619F"/>
    <w:rPr>
      <w:rFonts w:ascii="Times New Roman" w:eastAsia="Times New Roman" w:hAnsi="Times New Roman" w:cs="Times New Roman"/>
      <w:sz w:val="24"/>
      <w:szCs w:val="24"/>
      <w:lang w:eastAsia="ru-RU"/>
    </w:rPr>
  </w:style>
  <w:style w:type="paragraph" w:styleId="a9">
    <w:name w:val="footer"/>
    <w:basedOn w:val="a2"/>
    <w:link w:val="aa"/>
    <w:uiPriority w:val="99"/>
    <w:unhideWhenUsed/>
    <w:rsid w:val="00EC619F"/>
    <w:pPr>
      <w:tabs>
        <w:tab w:val="center" w:pos="4677"/>
        <w:tab w:val="right" w:pos="9355"/>
      </w:tabs>
    </w:pPr>
  </w:style>
  <w:style w:type="character" w:customStyle="1" w:styleId="aa">
    <w:name w:val="Нижний колонтитул Знак"/>
    <w:basedOn w:val="a3"/>
    <w:link w:val="a9"/>
    <w:uiPriority w:val="99"/>
    <w:rsid w:val="00EC619F"/>
    <w:rPr>
      <w:rFonts w:ascii="Times New Roman" w:eastAsia="Times New Roman" w:hAnsi="Times New Roman" w:cs="Times New Roman"/>
      <w:sz w:val="24"/>
      <w:szCs w:val="24"/>
      <w:lang w:eastAsia="ru-RU"/>
    </w:rPr>
  </w:style>
  <w:style w:type="character" w:customStyle="1" w:styleId="11">
    <w:name w:val="Заголовок 1 Знак"/>
    <w:basedOn w:val="a3"/>
    <w:link w:val="10"/>
    <w:uiPriority w:val="9"/>
    <w:rsid w:val="002F6EA4"/>
    <w:rPr>
      <w:rFonts w:ascii="Times New Roman" w:eastAsia="Times New Roman" w:hAnsi="Times New Roman" w:cs="Times New Roman"/>
      <w:b/>
      <w:sz w:val="24"/>
      <w:szCs w:val="20"/>
      <w:lang w:eastAsia="ru-RU"/>
    </w:rPr>
  </w:style>
  <w:style w:type="character" w:customStyle="1" w:styleId="20">
    <w:name w:val="Заголовок 2 Знак"/>
    <w:basedOn w:val="a3"/>
    <w:link w:val="2"/>
    <w:uiPriority w:val="9"/>
    <w:rsid w:val="002F6EA4"/>
    <w:rPr>
      <w:rFonts w:ascii="Times New Roman" w:eastAsia="Times New Roman" w:hAnsi="Times New Roman" w:cs="Times New Roman"/>
      <w:b/>
      <w:sz w:val="24"/>
      <w:szCs w:val="20"/>
      <w:lang w:eastAsia="ru-RU"/>
    </w:rPr>
  </w:style>
  <w:style w:type="character" w:customStyle="1" w:styleId="30">
    <w:name w:val="Заголовок 3 Знак"/>
    <w:basedOn w:val="a3"/>
    <w:link w:val="3"/>
    <w:uiPriority w:val="9"/>
    <w:rsid w:val="002F6EA4"/>
    <w:rPr>
      <w:rFonts w:ascii="Times New Roman" w:eastAsia="Times New Roman" w:hAnsi="Times New Roman" w:cs="Times New Roman"/>
      <w:b/>
      <w:sz w:val="20"/>
      <w:szCs w:val="20"/>
      <w:lang w:eastAsia="ru-RU"/>
    </w:rPr>
  </w:style>
  <w:style w:type="character" w:customStyle="1" w:styleId="40">
    <w:name w:val="Заголовок 4 Знак"/>
    <w:basedOn w:val="a3"/>
    <w:link w:val="4"/>
    <w:rsid w:val="002F6EA4"/>
    <w:rPr>
      <w:rFonts w:ascii="Times New Roman" w:eastAsia="Times New Roman" w:hAnsi="Times New Roman" w:cs="Times New Roman"/>
      <w:b/>
      <w:bCs/>
      <w:sz w:val="24"/>
      <w:szCs w:val="20"/>
      <w:lang w:eastAsia="ru-RU"/>
    </w:rPr>
  </w:style>
  <w:style w:type="character" w:customStyle="1" w:styleId="50">
    <w:name w:val="Заголовок 5 Знак"/>
    <w:basedOn w:val="a3"/>
    <w:link w:val="5"/>
    <w:rsid w:val="002F6EA4"/>
    <w:rPr>
      <w:rFonts w:ascii="Calibri" w:eastAsia="Times New Roman" w:hAnsi="Calibri" w:cs="Times New Roman"/>
      <w:b/>
      <w:bCs/>
      <w:i/>
      <w:iCs/>
      <w:sz w:val="26"/>
      <w:szCs w:val="26"/>
      <w:lang w:eastAsia="ru-RU"/>
    </w:rPr>
  </w:style>
  <w:style w:type="character" w:customStyle="1" w:styleId="90">
    <w:name w:val="Заголовок 9 Знак"/>
    <w:basedOn w:val="a3"/>
    <w:link w:val="9"/>
    <w:rsid w:val="002F6EA4"/>
    <w:rPr>
      <w:rFonts w:ascii="Cambria" w:eastAsia="Times New Roman" w:hAnsi="Cambria" w:cs="Times New Roman"/>
      <w:lang w:eastAsia="ru-RU"/>
    </w:rPr>
  </w:style>
  <w:style w:type="paragraph" w:styleId="31">
    <w:name w:val="Body Text 3"/>
    <w:basedOn w:val="a2"/>
    <w:link w:val="32"/>
    <w:rsid w:val="002F6EA4"/>
    <w:pPr>
      <w:jc w:val="both"/>
    </w:pPr>
    <w:rPr>
      <w:sz w:val="18"/>
      <w:szCs w:val="20"/>
    </w:rPr>
  </w:style>
  <w:style w:type="character" w:customStyle="1" w:styleId="32">
    <w:name w:val="Основной текст 3 Знак"/>
    <w:basedOn w:val="a3"/>
    <w:link w:val="31"/>
    <w:rsid w:val="002F6EA4"/>
    <w:rPr>
      <w:rFonts w:ascii="Times New Roman" w:eastAsia="Times New Roman" w:hAnsi="Times New Roman" w:cs="Times New Roman"/>
      <w:sz w:val="18"/>
      <w:szCs w:val="20"/>
      <w:lang w:eastAsia="ru-RU"/>
    </w:rPr>
  </w:style>
  <w:style w:type="paragraph" w:styleId="ab">
    <w:name w:val="Body Text Indent"/>
    <w:basedOn w:val="a2"/>
    <w:link w:val="ac"/>
    <w:rsid w:val="002F6EA4"/>
    <w:pPr>
      <w:ind w:left="720"/>
      <w:jc w:val="both"/>
    </w:pPr>
    <w:rPr>
      <w:szCs w:val="20"/>
    </w:rPr>
  </w:style>
  <w:style w:type="character" w:customStyle="1" w:styleId="ac">
    <w:name w:val="Основной текст с отступом Знак"/>
    <w:basedOn w:val="a3"/>
    <w:link w:val="ab"/>
    <w:rsid w:val="002F6EA4"/>
    <w:rPr>
      <w:rFonts w:ascii="Times New Roman" w:eastAsia="Times New Roman" w:hAnsi="Times New Roman" w:cs="Times New Roman"/>
      <w:sz w:val="24"/>
      <w:szCs w:val="20"/>
      <w:lang w:eastAsia="ru-RU"/>
    </w:rPr>
  </w:style>
  <w:style w:type="paragraph" w:styleId="21">
    <w:name w:val="Body Text Indent 2"/>
    <w:basedOn w:val="a2"/>
    <w:link w:val="22"/>
    <w:uiPriority w:val="99"/>
    <w:rsid w:val="002F6EA4"/>
    <w:pPr>
      <w:ind w:firstLine="720"/>
      <w:jc w:val="both"/>
    </w:pPr>
    <w:rPr>
      <w:szCs w:val="20"/>
    </w:rPr>
  </w:style>
  <w:style w:type="character" w:customStyle="1" w:styleId="22">
    <w:name w:val="Основной текст с отступом 2 Знак"/>
    <w:basedOn w:val="a3"/>
    <w:link w:val="21"/>
    <w:uiPriority w:val="99"/>
    <w:rsid w:val="002F6EA4"/>
    <w:rPr>
      <w:rFonts w:ascii="Times New Roman" w:eastAsia="Times New Roman" w:hAnsi="Times New Roman" w:cs="Times New Roman"/>
      <w:sz w:val="24"/>
      <w:szCs w:val="20"/>
      <w:lang w:eastAsia="ru-RU"/>
    </w:rPr>
  </w:style>
  <w:style w:type="paragraph" w:styleId="33">
    <w:name w:val="Body Text Indent 3"/>
    <w:basedOn w:val="a2"/>
    <w:link w:val="34"/>
    <w:rsid w:val="002F6EA4"/>
    <w:pPr>
      <w:ind w:firstLine="720"/>
    </w:pPr>
    <w:rPr>
      <w:szCs w:val="20"/>
    </w:rPr>
  </w:style>
  <w:style w:type="character" w:customStyle="1" w:styleId="34">
    <w:name w:val="Основной текст с отступом 3 Знак"/>
    <w:basedOn w:val="a3"/>
    <w:link w:val="33"/>
    <w:rsid w:val="002F6EA4"/>
    <w:rPr>
      <w:rFonts w:ascii="Times New Roman" w:eastAsia="Times New Roman" w:hAnsi="Times New Roman" w:cs="Times New Roman"/>
      <w:sz w:val="24"/>
      <w:szCs w:val="20"/>
      <w:lang w:eastAsia="ru-RU"/>
    </w:rPr>
  </w:style>
  <w:style w:type="paragraph" w:styleId="ad">
    <w:name w:val="Body Text"/>
    <w:aliases w:val="Основной текст Знак Знак Знак,Основной текст Знак Знак,Основной текст Знак1,Основной текст Знак Знак1, Знак Знак Знак1,Основной текст Знак1 Знак Знак Знак,Основной текст Знак Знак Знак Знак Знак, Знак Знак Знак Знак Знак Знак, Знак Знак"/>
    <w:basedOn w:val="a2"/>
    <w:link w:val="ae"/>
    <w:rsid w:val="002F6EA4"/>
    <w:rPr>
      <w:sz w:val="22"/>
      <w:szCs w:val="20"/>
    </w:rPr>
  </w:style>
  <w:style w:type="character" w:customStyle="1" w:styleId="ae">
    <w:name w:val="Основной текст Знак"/>
    <w:aliases w:val="Основной текст Знак Знак Знак Знак,Основной текст Знак Знак Знак1,Основной текст Знак1 Знак,Основной текст Знак Знак1 Знак, Знак Знак Знак1 Знак,Основной текст Знак1 Знак Знак Знак Знак,Основной текст Знак Знак Знак Знак Знак Знак"/>
    <w:basedOn w:val="a3"/>
    <w:link w:val="ad"/>
    <w:rsid w:val="002F6EA4"/>
    <w:rPr>
      <w:rFonts w:ascii="Times New Roman" w:eastAsia="Times New Roman" w:hAnsi="Times New Roman" w:cs="Times New Roman"/>
      <w:szCs w:val="20"/>
      <w:lang w:eastAsia="ru-RU"/>
    </w:rPr>
  </w:style>
  <w:style w:type="paragraph" w:styleId="23">
    <w:name w:val="Body Text 2"/>
    <w:basedOn w:val="a2"/>
    <w:link w:val="24"/>
    <w:rsid w:val="002F6EA4"/>
    <w:pPr>
      <w:ind w:right="-108"/>
    </w:pPr>
    <w:rPr>
      <w:sz w:val="20"/>
      <w:szCs w:val="20"/>
    </w:rPr>
  </w:style>
  <w:style w:type="character" w:customStyle="1" w:styleId="24">
    <w:name w:val="Основной текст 2 Знак"/>
    <w:basedOn w:val="a3"/>
    <w:link w:val="23"/>
    <w:rsid w:val="002F6EA4"/>
    <w:rPr>
      <w:rFonts w:ascii="Times New Roman" w:eastAsia="Times New Roman" w:hAnsi="Times New Roman" w:cs="Times New Roman"/>
      <w:sz w:val="20"/>
      <w:szCs w:val="20"/>
      <w:lang w:eastAsia="ru-RU"/>
    </w:rPr>
  </w:style>
  <w:style w:type="paragraph" w:customStyle="1" w:styleId="13">
    <w:name w:val="Знак Знак Знак1"/>
    <w:basedOn w:val="a2"/>
    <w:rsid w:val="002F6EA4"/>
    <w:pPr>
      <w:tabs>
        <w:tab w:val="num" w:pos="360"/>
      </w:tabs>
      <w:spacing w:after="160" w:line="240" w:lineRule="exact"/>
    </w:pPr>
    <w:rPr>
      <w:rFonts w:ascii="Verdana" w:hAnsi="Verdana" w:cs="Verdana"/>
      <w:sz w:val="20"/>
      <w:szCs w:val="20"/>
      <w:lang w:val="en-US" w:eastAsia="en-US"/>
    </w:rPr>
  </w:style>
  <w:style w:type="paragraph" w:customStyle="1" w:styleId="14">
    <w:name w:val="Знак Знак Знак1"/>
    <w:basedOn w:val="a2"/>
    <w:rsid w:val="002F6EA4"/>
    <w:pPr>
      <w:tabs>
        <w:tab w:val="num" w:pos="360"/>
      </w:tabs>
      <w:spacing w:after="160" w:line="240" w:lineRule="exact"/>
    </w:pPr>
    <w:rPr>
      <w:rFonts w:ascii="Verdana" w:hAnsi="Verdana" w:cs="Verdana"/>
      <w:sz w:val="20"/>
      <w:szCs w:val="20"/>
      <w:lang w:val="en-US" w:eastAsia="en-US"/>
    </w:rPr>
  </w:style>
  <w:style w:type="paragraph" w:styleId="af">
    <w:name w:val="Balloon Text"/>
    <w:basedOn w:val="a2"/>
    <w:link w:val="af0"/>
    <w:uiPriority w:val="99"/>
    <w:rsid w:val="002F6EA4"/>
    <w:rPr>
      <w:rFonts w:ascii="Tahoma" w:hAnsi="Tahoma" w:cs="Tahoma"/>
      <w:sz w:val="16"/>
      <w:szCs w:val="16"/>
    </w:rPr>
  </w:style>
  <w:style w:type="character" w:customStyle="1" w:styleId="af0">
    <w:name w:val="Текст выноски Знак"/>
    <w:basedOn w:val="a3"/>
    <w:link w:val="af"/>
    <w:uiPriority w:val="99"/>
    <w:rsid w:val="002F6EA4"/>
    <w:rPr>
      <w:rFonts w:ascii="Tahoma" w:eastAsia="Times New Roman" w:hAnsi="Tahoma" w:cs="Tahoma"/>
      <w:sz w:val="16"/>
      <w:szCs w:val="16"/>
      <w:lang w:eastAsia="ru-RU"/>
    </w:rPr>
  </w:style>
  <w:style w:type="paragraph" w:customStyle="1" w:styleId="af1">
    <w:basedOn w:val="a2"/>
    <w:next w:val="af2"/>
    <w:qFormat/>
    <w:rsid w:val="00C2386B"/>
    <w:pPr>
      <w:tabs>
        <w:tab w:val="left" w:pos="1665"/>
      </w:tabs>
      <w:jc w:val="center"/>
    </w:pPr>
    <w:rPr>
      <w:b/>
      <w:bCs/>
    </w:rPr>
  </w:style>
  <w:style w:type="paragraph" w:customStyle="1" w:styleId="ConsPlusNormal">
    <w:name w:val="ConsPlusNormal"/>
    <w:link w:val="ConsPlusNormal0"/>
    <w:rsid w:val="002F6EA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f3">
    <w:name w:val="page number"/>
    <w:rsid w:val="002F6EA4"/>
  </w:style>
  <w:style w:type="character" w:styleId="af4">
    <w:name w:val="annotation reference"/>
    <w:uiPriority w:val="99"/>
    <w:rsid w:val="002F6EA4"/>
    <w:rPr>
      <w:sz w:val="16"/>
      <w:szCs w:val="16"/>
    </w:rPr>
  </w:style>
  <w:style w:type="paragraph" w:styleId="af5">
    <w:name w:val="annotation text"/>
    <w:basedOn w:val="a2"/>
    <w:link w:val="af6"/>
    <w:uiPriority w:val="99"/>
    <w:rsid w:val="002F6EA4"/>
    <w:rPr>
      <w:sz w:val="20"/>
      <w:szCs w:val="20"/>
    </w:rPr>
  </w:style>
  <w:style w:type="character" w:customStyle="1" w:styleId="af6">
    <w:name w:val="Текст примечания Знак"/>
    <w:basedOn w:val="a3"/>
    <w:link w:val="af5"/>
    <w:uiPriority w:val="99"/>
    <w:rsid w:val="002F6EA4"/>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rsid w:val="002F6EA4"/>
    <w:rPr>
      <w:b/>
      <w:bCs/>
    </w:rPr>
  </w:style>
  <w:style w:type="character" w:customStyle="1" w:styleId="af8">
    <w:name w:val="Тема примечания Знак"/>
    <w:basedOn w:val="af6"/>
    <w:link w:val="af7"/>
    <w:uiPriority w:val="99"/>
    <w:rsid w:val="002F6EA4"/>
    <w:rPr>
      <w:rFonts w:ascii="Times New Roman" w:eastAsia="Times New Roman" w:hAnsi="Times New Roman" w:cs="Times New Roman"/>
      <w:b/>
      <w:bCs/>
      <w:sz w:val="20"/>
      <w:szCs w:val="20"/>
      <w:lang w:eastAsia="ru-RU"/>
    </w:rPr>
  </w:style>
  <w:style w:type="character" w:styleId="af9">
    <w:name w:val="Hyperlink"/>
    <w:uiPriority w:val="99"/>
    <w:unhideWhenUsed/>
    <w:rsid w:val="002F6EA4"/>
    <w:rPr>
      <w:color w:val="0000FF"/>
      <w:u w:val="single"/>
    </w:rPr>
  </w:style>
  <w:style w:type="paragraph" w:styleId="af2">
    <w:name w:val="Title"/>
    <w:aliases w:val="Название"/>
    <w:basedOn w:val="a2"/>
    <w:next w:val="a2"/>
    <w:link w:val="afa"/>
    <w:qFormat/>
    <w:rsid w:val="002F6EA4"/>
    <w:pPr>
      <w:contextualSpacing/>
    </w:pPr>
    <w:rPr>
      <w:rFonts w:asciiTheme="majorHAnsi" w:eastAsiaTheme="majorEastAsia" w:hAnsiTheme="majorHAnsi" w:cstheme="majorBidi"/>
      <w:spacing w:val="-10"/>
      <w:kern w:val="28"/>
      <w:sz w:val="56"/>
      <w:szCs w:val="56"/>
    </w:rPr>
  </w:style>
  <w:style w:type="character" w:customStyle="1" w:styleId="afa">
    <w:name w:val="Заголовок Знак"/>
    <w:aliases w:val="Название Знак1"/>
    <w:basedOn w:val="a3"/>
    <w:link w:val="af2"/>
    <w:rsid w:val="002F6EA4"/>
    <w:rPr>
      <w:rFonts w:asciiTheme="majorHAnsi" w:eastAsiaTheme="majorEastAsia" w:hAnsiTheme="majorHAnsi" w:cstheme="majorBidi"/>
      <w:spacing w:val="-10"/>
      <w:kern w:val="28"/>
      <w:sz w:val="56"/>
      <w:szCs w:val="56"/>
      <w:lang w:eastAsia="ru-RU"/>
    </w:rPr>
  </w:style>
  <w:style w:type="paragraph" w:styleId="afb">
    <w:name w:val="List Paragraph"/>
    <w:basedOn w:val="a2"/>
    <w:uiPriority w:val="34"/>
    <w:qFormat/>
    <w:rsid w:val="00376C6F"/>
    <w:pPr>
      <w:ind w:left="720"/>
      <w:contextualSpacing/>
    </w:pPr>
  </w:style>
  <w:style w:type="table" w:styleId="afc">
    <w:name w:val="Table Grid"/>
    <w:basedOn w:val="a4"/>
    <w:uiPriority w:val="39"/>
    <w:rsid w:val="00716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Знак Знак Знак Знак Знак Знак Знак Знак Знак Знак Знак Знак"/>
    <w:basedOn w:val="a2"/>
    <w:rsid w:val="00E84023"/>
    <w:pPr>
      <w:tabs>
        <w:tab w:val="num" w:pos="360"/>
      </w:tabs>
      <w:spacing w:after="160" w:line="240" w:lineRule="exact"/>
    </w:pPr>
    <w:rPr>
      <w:rFonts w:ascii="Verdana" w:hAnsi="Verdana" w:cs="Verdana"/>
      <w:sz w:val="20"/>
      <w:szCs w:val="20"/>
      <w:lang w:val="en-US" w:eastAsia="en-US"/>
    </w:rPr>
  </w:style>
  <w:style w:type="paragraph" w:customStyle="1" w:styleId="15">
    <w:name w:val="Знак Знак Знак1"/>
    <w:basedOn w:val="a2"/>
    <w:rsid w:val="0023495B"/>
    <w:pPr>
      <w:tabs>
        <w:tab w:val="num" w:pos="360"/>
      </w:tabs>
      <w:spacing w:after="160" w:line="240" w:lineRule="exact"/>
    </w:pPr>
    <w:rPr>
      <w:rFonts w:ascii="Verdana" w:hAnsi="Verdana" w:cs="Verdana"/>
      <w:sz w:val="20"/>
      <w:szCs w:val="20"/>
      <w:lang w:val="en-US" w:eastAsia="en-US"/>
    </w:rPr>
  </w:style>
  <w:style w:type="numbering" w:customStyle="1" w:styleId="16">
    <w:name w:val="Нет списка1"/>
    <w:next w:val="a5"/>
    <w:uiPriority w:val="99"/>
    <w:semiHidden/>
    <w:unhideWhenUsed/>
    <w:rsid w:val="008F7554"/>
  </w:style>
  <w:style w:type="numbering" w:customStyle="1" w:styleId="110">
    <w:name w:val="Нет списка11"/>
    <w:next w:val="a5"/>
    <w:uiPriority w:val="99"/>
    <w:semiHidden/>
    <w:rsid w:val="008F7554"/>
  </w:style>
  <w:style w:type="paragraph" w:customStyle="1" w:styleId="17">
    <w:name w:val="1"/>
    <w:basedOn w:val="a2"/>
    <w:rsid w:val="008F7554"/>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8F7554"/>
    <w:pPr>
      <w:widowControl w:val="0"/>
      <w:numPr>
        <w:numId w:val="1"/>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8F7554"/>
    <w:pPr>
      <w:numPr>
        <w:numId w:val="2"/>
      </w:numPr>
      <w:tabs>
        <w:tab w:val="num" w:pos="360"/>
      </w:tabs>
      <w:ind w:left="360"/>
    </w:pPr>
    <w:rPr>
      <w:snapToGrid w:val="0"/>
      <w:sz w:val="28"/>
      <w:szCs w:val="28"/>
    </w:rPr>
  </w:style>
  <w:style w:type="paragraph" w:styleId="25">
    <w:name w:val="List Number 2"/>
    <w:basedOn w:val="a2"/>
    <w:rsid w:val="008F7554"/>
    <w:pPr>
      <w:tabs>
        <w:tab w:val="num" w:pos="360"/>
      </w:tabs>
      <w:ind w:left="360" w:hanging="360"/>
    </w:pPr>
    <w:rPr>
      <w:snapToGrid w:val="0"/>
      <w:sz w:val="28"/>
      <w:szCs w:val="28"/>
    </w:rPr>
  </w:style>
  <w:style w:type="paragraph" w:customStyle="1" w:styleId="18">
    <w:name w:val="Абзац списка1"/>
    <w:basedOn w:val="a2"/>
    <w:autoRedefine/>
    <w:rsid w:val="008F7554"/>
    <w:pPr>
      <w:jc w:val="center"/>
    </w:pPr>
    <w:rPr>
      <w:snapToGrid w:val="0"/>
      <w:sz w:val="28"/>
      <w:szCs w:val="28"/>
    </w:rPr>
  </w:style>
  <w:style w:type="paragraph" w:styleId="19">
    <w:name w:val="toc 1"/>
    <w:basedOn w:val="a2"/>
    <w:next w:val="a2"/>
    <w:autoRedefine/>
    <w:uiPriority w:val="39"/>
    <w:qFormat/>
    <w:rsid w:val="008F7554"/>
    <w:pPr>
      <w:tabs>
        <w:tab w:val="left" w:pos="880"/>
        <w:tab w:val="right" w:leader="dot" w:pos="9356"/>
      </w:tabs>
      <w:spacing w:line="312" w:lineRule="auto"/>
      <w:ind w:left="284" w:right="283"/>
      <w:jc w:val="both"/>
    </w:pPr>
    <w:rPr>
      <w:rFonts w:ascii="Arial" w:hAnsi="Arial" w:cs="Arial"/>
      <w:b/>
      <w:bCs/>
      <w:caps/>
      <w:snapToGrid w:val="0"/>
    </w:rPr>
  </w:style>
  <w:style w:type="paragraph" w:customStyle="1" w:styleId="120">
    <w:name w:val="Осн. текст 12"/>
    <w:basedOn w:val="21"/>
    <w:rsid w:val="008F7554"/>
    <w:pPr>
      <w:autoSpaceDE w:val="0"/>
      <w:autoSpaceDN w:val="0"/>
      <w:adjustRightInd w:val="0"/>
      <w:spacing w:line="360" w:lineRule="auto"/>
      <w:ind w:firstLine="709"/>
    </w:pPr>
    <w:rPr>
      <w:szCs w:val="24"/>
    </w:rPr>
  </w:style>
  <w:style w:type="paragraph" w:customStyle="1" w:styleId="ConsTitle">
    <w:name w:val="ConsTitle"/>
    <w:rsid w:val="008F7554"/>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a">
    <w:name w:val="Знак1 Знак Знак Знак Знак Знак Знак"/>
    <w:basedOn w:val="a2"/>
    <w:rsid w:val="008F7554"/>
    <w:pPr>
      <w:spacing w:after="160" w:line="240" w:lineRule="exact"/>
      <w:ind w:left="1"/>
    </w:pPr>
    <w:rPr>
      <w:rFonts w:ascii="Verdana" w:hAnsi="Verdana"/>
      <w:b/>
      <w:lang w:val="en-US" w:eastAsia="en-US"/>
    </w:rPr>
  </w:style>
  <w:style w:type="table" w:customStyle="1" w:styleId="1b">
    <w:name w:val="Сетка таблицы1"/>
    <w:basedOn w:val="a4"/>
    <w:next w:val="afc"/>
    <w:rsid w:val="008F755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6">
    <w:name w:val="toc 2"/>
    <w:basedOn w:val="a2"/>
    <w:next w:val="a2"/>
    <w:autoRedefine/>
    <w:uiPriority w:val="39"/>
    <w:qFormat/>
    <w:rsid w:val="008F7554"/>
    <w:pPr>
      <w:tabs>
        <w:tab w:val="right" w:leader="dot" w:pos="9355"/>
      </w:tabs>
      <w:spacing w:line="288" w:lineRule="auto"/>
      <w:ind w:left="278"/>
    </w:pPr>
    <w:rPr>
      <w:snapToGrid w:val="0"/>
      <w:sz w:val="28"/>
      <w:szCs w:val="28"/>
    </w:rPr>
  </w:style>
  <w:style w:type="paragraph" w:styleId="35">
    <w:name w:val="toc 3"/>
    <w:basedOn w:val="a2"/>
    <w:next w:val="a2"/>
    <w:autoRedefine/>
    <w:uiPriority w:val="39"/>
    <w:qFormat/>
    <w:rsid w:val="008F7554"/>
    <w:pPr>
      <w:ind w:left="560"/>
    </w:pPr>
    <w:rPr>
      <w:snapToGrid w:val="0"/>
      <w:sz w:val="28"/>
      <w:szCs w:val="28"/>
    </w:rPr>
  </w:style>
  <w:style w:type="paragraph" w:styleId="91">
    <w:name w:val="toc 9"/>
    <w:basedOn w:val="a2"/>
    <w:next w:val="a2"/>
    <w:autoRedefine/>
    <w:uiPriority w:val="39"/>
    <w:rsid w:val="008F7554"/>
    <w:pPr>
      <w:ind w:left="1920"/>
    </w:pPr>
  </w:style>
  <w:style w:type="paragraph" w:styleId="41">
    <w:name w:val="toc 4"/>
    <w:basedOn w:val="a2"/>
    <w:next w:val="a2"/>
    <w:autoRedefine/>
    <w:uiPriority w:val="39"/>
    <w:unhideWhenUsed/>
    <w:rsid w:val="008F7554"/>
    <w:pPr>
      <w:spacing w:after="100" w:line="276" w:lineRule="auto"/>
      <w:ind w:left="660"/>
    </w:pPr>
    <w:rPr>
      <w:rFonts w:ascii="Calibri" w:hAnsi="Calibri"/>
      <w:sz w:val="22"/>
      <w:szCs w:val="22"/>
    </w:rPr>
  </w:style>
  <w:style w:type="paragraph" w:styleId="51">
    <w:name w:val="toc 5"/>
    <w:basedOn w:val="a2"/>
    <w:next w:val="a2"/>
    <w:autoRedefine/>
    <w:uiPriority w:val="39"/>
    <w:unhideWhenUsed/>
    <w:rsid w:val="008F7554"/>
    <w:pPr>
      <w:spacing w:after="100" w:line="276" w:lineRule="auto"/>
      <w:ind w:left="880"/>
    </w:pPr>
    <w:rPr>
      <w:rFonts w:ascii="Calibri" w:hAnsi="Calibri"/>
      <w:sz w:val="22"/>
      <w:szCs w:val="22"/>
    </w:rPr>
  </w:style>
  <w:style w:type="paragraph" w:styleId="61">
    <w:name w:val="toc 6"/>
    <w:basedOn w:val="a2"/>
    <w:next w:val="a2"/>
    <w:autoRedefine/>
    <w:uiPriority w:val="39"/>
    <w:unhideWhenUsed/>
    <w:rsid w:val="008F7554"/>
    <w:pPr>
      <w:spacing w:after="100" w:line="276" w:lineRule="auto"/>
      <w:ind w:left="1100"/>
    </w:pPr>
    <w:rPr>
      <w:rFonts w:ascii="Calibri" w:hAnsi="Calibri"/>
      <w:sz w:val="22"/>
      <w:szCs w:val="22"/>
    </w:rPr>
  </w:style>
  <w:style w:type="paragraph" w:styleId="71">
    <w:name w:val="toc 7"/>
    <w:basedOn w:val="a2"/>
    <w:next w:val="a2"/>
    <w:autoRedefine/>
    <w:uiPriority w:val="39"/>
    <w:unhideWhenUsed/>
    <w:rsid w:val="008F7554"/>
    <w:pPr>
      <w:spacing w:after="100" w:line="276" w:lineRule="auto"/>
      <w:ind w:left="1320"/>
    </w:pPr>
    <w:rPr>
      <w:rFonts w:ascii="Calibri" w:hAnsi="Calibri"/>
      <w:sz w:val="22"/>
      <w:szCs w:val="22"/>
    </w:rPr>
  </w:style>
  <w:style w:type="paragraph" w:styleId="81">
    <w:name w:val="toc 8"/>
    <w:basedOn w:val="a2"/>
    <w:next w:val="a2"/>
    <w:autoRedefine/>
    <w:uiPriority w:val="39"/>
    <w:unhideWhenUsed/>
    <w:rsid w:val="008F7554"/>
    <w:pPr>
      <w:spacing w:after="100" w:line="276" w:lineRule="auto"/>
      <w:ind w:left="1540"/>
    </w:pPr>
    <w:rPr>
      <w:rFonts w:ascii="Calibri" w:hAnsi="Calibri"/>
      <w:sz w:val="22"/>
      <w:szCs w:val="22"/>
    </w:rPr>
  </w:style>
  <w:style w:type="paragraph" w:customStyle="1" w:styleId="ConsPlusTitle">
    <w:name w:val="ConsPlusTitle"/>
    <w:uiPriority w:val="99"/>
    <w:rsid w:val="008F7554"/>
    <w:pPr>
      <w:widowControl w:val="0"/>
      <w:autoSpaceDE w:val="0"/>
      <w:autoSpaceDN w:val="0"/>
      <w:adjustRightInd w:val="0"/>
      <w:spacing w:after="0" w:line="240" w:lineRule="auto"/>
    </w:pPr>
    <w:rPr>
      <w:rFonts w:ascii="Calibri" w:eastAsia="Calibri" w:hAnsi="Calibri" w:cs="Calibri"/>
      <w:b/>
      <w:bCs/>
      <w:lang w:eastAsia="ru-RU"/>
    </w:rPr>
  </w:style>
  <w:style w:type="paragraph" w:customStyle="1" w:styleId="ConsPlusNonformat">
    <w:name w:val="ConsPlusNonformat"/>
    <w:uiPriority w:val="99"/>
    <w:rsid w:val="008F755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8F755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8F755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e">
    <w:name w:val="FollowedHyperlink"/>
    <w:uiPriority w:val="99"/>
    <w:rsid w:val="008F7554"/>
    <w:rPr>
      <w:color w:val="800080"/>
      <w:u w:val="single"/>
    </w:rPr>
  </w:style>
  <w:style w:type="character" w:customStyle="1" w:styleId="1c">
    <w:name w:val="Текст примечания Знак1"/>
    <w:rsid w:val="008F7554"/>
    <w:rPr>
      <w:rFonts w:ascii="Times New Roman" w:eastAsia="Times New Roman" w:hAnsi="Times New Roman" w:cs="Times New Roman"/>
      <w:sz w:val="20"/>
      <w:szCs w:val="20"/>
      <w:lang w:eastAsia="ru-RU"/>
    </w:rPr>
  </w:style>
  <w:style w:type="paragraph" w:styleId="aff">
    <w:name w:val="Document Map"/>
    <w:basedOn w:val="a2"/>
    <w:link w:val="aff0"/>
    <w:rsid w:val="008F7554"/>
    <w:rPr>
      <w:rFonts w:ascii="Tahoma" w:hAnsi="Tahoma"/>
      <w:sz w:val="16"/>
      <w:szCs w:val="16"/>
      <w:lang w:val="x-none" w:eastAsia="x-none"/>
    </w:rPr>
  </w:style>
  <w:style w:type="character" w:customStyle="1" w:styleId="aff0">
    <w:name w:val="Схема документа Знак"/>
    <w:basedOn w:val="a3"/>
    <w:link w:val="aff"/>
    <w:rsid w:val="008F7554"/>
    <w:rPr>
      <w:rFonts w:ascii="Tahoma" w:eastAsia="Times New Roman" w:hAnsi="Tahoma" w:cs="Times New Roman"/>
      <w:sz w:val="16"/>
      <w:szCs w:val="16"/>
      <w:lang w:val="x-none" w:eastAsia="x-none"/>
    </w:rPr>
  </w:style>
  <w:style w:type="paragraph" w:styleId="aff1">
    <w:name w:val="caption"/>
    <w:basedOn w:val="a2"/>
    <w:next w:val="a2"/>
    <w:uiPriority w:val="35"/>
    <w:qFormat/>
    <w:rsid w:val="008F7554"/>
    <w:pPr>
      <w:jc w:val="center"/>
    </w:pPr>
    <w:rPr>
      <w:b/>
      <w:sz w:val="28"/>
      <w:szCs w:val="20"/>
      <w:u w:val="single"/>
    </w:rPr>
  </w:style>
  <w:style w:type="character" w:customStyle="1" w:styleId="36">
    <w:name w:val="Знак Знак3"/>
    <w:uiPriority w:val="99"/>
    <w:rsid w:val="008F7554"/>
    <w:rPr>
      <w:rFonts w:cs="Times New Roman"/>
      <w:lang w:val="ru-RU" w:eastAsia="ru-RU" w:bidi="ar-SA"/>
    </w:rPr>
  </w:style>
  <w:style w:type="paragraph" w:customStyle="1" w:styleId="msolistparagraph0">
    <w:name w:val="msolistparagraph"/>
    <w:basedOn w:val="a2"/>
    <w:rsid w:val="008F7554"/>
    <w:pPr>
      <w:ind w:left="720"/>
      <w:contextualSpacing/>
    </w:pPr>
    <w:rPr>
      <w:rFonts w:ascii="Arial" w:eastAsia="MS Mincho" w:hAnsi="Arial" w:cs="Arial"/>
      <w:color w:val="000000"/>
    </w:rPr>
  </w:style>
  <w:style w:type="paragraph" w:customStyle="1" w:styleId="textjus">
    <w:name w:val="textjus"/>
    <w:basedOn w:val="a2"/>
    <w:rsid w:val="008F7554"/>
    <w:pPr>
      <w:spacing w:before="100" w:beforeAutospacing="1" w:after="100" w:afterAutospacing="1"/>
    </w:pPr>
  </w:style>
  <w:style w:type="paragraph" w:styleId="HTML">
    <w:name w:val="HTML Preformatted"/>
    <w:basedOn w:val="a2"/>
    <w:link w:val="HTML0"/>
    <w:rsid w:val="008F7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8F7554"/>
    <w:rPr>
      <w:rFonts w:ascii="Courier New" w:eastAsia="Times New Roman" w:hAnsi="Courier New" w:cs="Courier New"/>
      <w:sz w:val="20"/>
      <w:szCs w:val="20"/>
      <w:lang w:eastAsia="ru-RU"/>
    </w:rPr>
  </w:style>
  <w:style w:type="paragraph" w:customStyle="1" w:styleId="consplusnonformat0">
    <w:name w:val="consplusnonformat"/>
    <w:basedOn w:val="a2"/>
    <w:rsid w:val="008F7554"/>
    <w:pPr>
      <w:spacing w:before="100" w:beforeAutospacing="1" w:after="100" w:afterAutospacing="1"/>
    </w:pPr>
  </w:style>
  <w:style w:type="character" w:styleId="aff2">
    <w:name w:val="Strong"/>
    <w:uiPriority w:val="22"/>
    <w:qFormat/>
    <w:rsid w:val="008F7554"/>
    <w:rPr>
      <w:b/>
      <w:bCs/>
    </w:rPr>
  </w:style>
  <w:style w:type="character" w:styleId="aff3">
    <w:name w:val="Emphasis"/>
    <w:qFormat/>
    <w:rsid w:val="008F7554"/>
    <w:rPr>
      <w:i/>
      <w:iCs/>
    </w:rPr>
  </w:style>
  <w:style w:type="character" w:customStyle="1" w:styleId="msoins0">
    <w:name w:val="msoins"/>
    <w:rsid w:val="008F7554"/>
  </w:style>
  <w:style w:type="paragraph" w:customStyle="1" w:styleId="xl2118">
    <w:name w:val="xl2118"/>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8F7554"/>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8F7554"/>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8F755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8F7554"/>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8F7554"/>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8F7554"/>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8F7554"/>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8F7554"/>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8F7554"/>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8F7554"/>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8F7554"/>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8F7554"/>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8F7554"/>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8F7554"/>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8F7554"/>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8F7554"/>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8F7554"/>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8F7554"/>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8F7554"/>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8F7554"/>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8F7554"/>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8F7554"/>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8F7554"/>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8F7554"/>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8F7554"/>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8F7554"/>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8F7554"/>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8F7554"/>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8F7554"/>
    <w:pPr>
      <w:spacing w:before="100" w:beforeAutospacing="1" w:after="100" w:afterAutospacing="1"/>
    </w:pPr>
  </w:style>
  <w:style w:type="paragraph" w:customStyle="1" w:styleId="xl2170">
    <w:name w:val="xl2170"/>
    <w:basedOn w:val="a2"/>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4">
    <w:name w:val="Знак"/>
    <w:basedOn w:val="a2"/>
    <w:rsid w:val="008F7554"/>
    <w:pPr>
      <w:spacing w:after="160" w:line="240" w:lineRule="exact"/>
    </w:pPr>
    <w:rPr>
      <w:rFonts w:ascii="Verdana" w:hAnsi="Verdana" w:cs="Verdana"/>
      <w:sz w:val="20"/>
      <w:szCs w:val="20"/>
      <w:lang w:val="en-US" w:eastAsia="en-US"/>
    </w:rPr>
  </w:style>
  <w:style w:type="numbering" w:customStyle="1" w:styleId="111">
    <w:name w:val="Нет списка111"/>
    <w:next w:val="a5"/>
    <w:uiPriority w:val="99"/>
    <w:semiHidden/>
    <w:unhideWhenUsed/>
    <w:rsid w:val="008F7554"/>
  </w:style>
  <w:style w:type="character" w:customStyle="1" w:styleId="apple-style-span">
    <w:name w:val="apple-style-span"/>
    <w:rsid w:val="008F7554"/>
  </w:style>
  <w:style w:type="table" w:customStyle="1" w:styleId="112">
    <w:name w:val="Сетка таблицы11"/>
    <w:basedOn w:val="a4"/>
    <w:next w:val="afc"/>
    <w:uiPriority w:val="39"/>
    <w:rsid w:val="008F75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2"/>
    <w:rsid w:val="008F7554"/>
    <w:pPr>
      <w:spacing w:before="100" w:beforeAutospacing="1" w:after="100" w:afterAutospacing="1"/>
    </w:pPr>
    <w:rPr>
      <w:sz w:val="22"/>
      <w:szCs w:val="22"/>
    </w:rPr>
  </w:style>
  <w:style w:type="paragraph" w:customStyle="1" w:styleId="xl84">
    <w:name w:val="xl84"/>
    <w:basedOn w:val="a2"/>
    <w:rsid w:val="008F7554"/>
    <w:pPr>
      <w:spacing w:before="100" w:beforeAutospacing="1" w:after="100" w:afterAutospacing="1"/>
      <w:jc w:val="center"/>
      <w:textAlignment w:val="top"/>
    </w:pPr>
    <w:rPr>
      <w:sz w:val="22"/>
      <w:szCs w:val="22"/>
    </w:rPr>
  </w:style>
  <w:style w:type="paragraph" w:customStyle="1" w:styleId="xl85">
    <w:name w:val="xl85"/>
    <w:basedOn w:val="a2"/>
    <w:rsid w:val="008F7554"/>
    <w:pPr>
      <w:spacing w:before="100" w:beforeAutospacing="1" w:after="100" w:afterAutospacing="1"/>
      <w:jc w:val="center"/>
      <w:textAlignment w:val="center"/>
    </w:pPr>
    <w:rPr>
      <w:sz w:val="22"/>
      <w:szCs w:val="22"/>
    </w:rPr>
  </w:style>
  <w:style w:type="paragraph" w:customStyle="1" w:styleId="xl86">
    <w:name w:val="xl86"/>
    <w:basedOn w:val="a2"/>
    <w:rsid w:val="008F7554"/>
    <w:pPr>
      <w:spacing w:before="100" w:beforeAutospacing="1" w:after="100" w:afterAutospacing="1"/>
      <w:textAlignment w:val="top"/>
    </w:pPr>
    <w:rPr>
      <w:sz w:val="22"/>
      <w:szCs w:val="22"/>
    </w:rPr>
  </w:style>
  <w:style w:type="paragraph" w:customStyle="1" w:styleId="xl87">
    <w:name w:val="xl87"/>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8">
    <w:name w:val="xl88"/>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9">
    <w:name w:val="xl89"/>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90">
    <w:name w:val="xl90"/>
    <w:basedOn w:val="a2"/>
    <w:rsid w:val="008F7554"/>
    <w:pPr>
      <w:pBdr>
        <w:top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91">
    <w:name w:val="xl91"/>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92">
    <w:name w:val="xl92"/>
    <w:basedOn w:val="a2"/>
    <w:rsid w:val="008F7554"/>
    <w:pPr>
      <w:pBdr>
        <w:top w:val="single" w:sz="4" w:space="0" w:color="auto"/>
        <w:bottom w:val="single" w:sz="4" w:space="0" w:color="auto"/>
      </w:pBdr>
      <w:spacing w:before="100" w:beforeAutospacing="1" w:after="100" w:afterAutospacing="1"/>
      <w:textAlignment w:val="center"/>
    </w:pPr>
    <w:rPr>
      <w:sz w:val="22"/>
      <w:szCs w:val="22"/>
    </w:rPr>
  </w:style>
  <w:style w:type="paragraph" w:customStyle="1" w:styleId="xl93">
    <w:name w:val="xl93"/>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94">
    <w:name w:val="xl94"/>
    <w:basedOn w:val="a2"/>
    <w:rsid w:val="008F7554"/>
    <w:pPr>
      <w:pBdr>
        <w:top w:val="single" w:sz="4" w:space="0" w:color="auto"/>
        <w:bottom w:val="single" w:sz="4" w:space="0" w:color="auto"/>
      </w:pBdr>
      <w:spacing w:before="100" w:beforeAutospacing="1" w:after="100" w:afterAutospacing="1"/>
      <w:textAlignment w:val="top"/>
    </w:pPr>
    <w:rPr>
      <w:sz w:val="22"/>
      <w:szCs w:val="22"/>
    </w:rPr>
  </w:style>
  <w:style w:type="paragraph" w:customStyle="1" w:styleId="xl95">
    <w:name w:val="xl95"/>
    <w:basedOn w:val="a2"/>
    <w:rsid w:val="008F7554"/>
    <w:pPr>
      <w:pBdr>
        <w:top w:val="single" w:sz="4" w:space="0" w:color="auto"/>
        <w:left w:val="single" w:sz="4" w:space="0" w:color="auto"/>
        <w:bottom w:val="single" w:sz="4" w:space="0" w:color="auto"/>
      </w:pBdr>
      <w:spacing w:before="100" w:beforeAutospacing="1" w:after="100" w:afterAutospacing="1"/>
      <w:textAlignment w:val="top"/>
    </w:pPr>
    <w:rPr>
      <w:sz w:val="22"/>
      <w:szCs w:val="22"/>
    </w:rPr>
  </w:style>
  <w:style w:type="paragraph" w:customStyle="1" w:styleId="xl96">
    <w:name w:val="xl96"/>
    <w:basedOn w:val="a2"/>
    <w:rsid w:val="008F7554"/>
    <w:pPr>
      <w:spacing w:before="100" w:beforeAutospacing="1" w:after="100" w:afterAutospacing="1"/>
      <w:jc w:val="center"/>
    </w:pPr>
    <w:rPr>
      <w:sz w:val="22"/>
      <w:szCs w:val="22"/>
    </w:rPr>
  </w:style>
  <w:style w:type="numbering" w:customStyle="1" w:styleId="27">
    <w:name w:val="Нет списка2"/>
    <w:next w:val="a5"/>
    <w:uiPriority w:val="99"/>
    <w:semiHidden/>
    <w:unhideWhenUsed/>
    <w:rsid w:val="008F7554"/>
  </w:style>
  <w:style w:type="table" w:customStyle="1" w:styleId="28">
    <w:name w:val="Сетка таблицы2"/>
    <w:basedOn w:val="a4"/>
    <w:next w:val="afc"/>
    <w:uiPriority w:val="39"/>
    <w:rsid w:val="008F75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5">
    <w:name w:val="Название Знак"/>
    <w:link w:val="1d"/>
    <w:rsid w:val="008F7554"/>
    <w:rPr>
      <w:b/>
      <w:sz w:val="24"/>
    </w:rPr>
  </w:style>
  <w:style w:type="paragraph" w:styleId="aff6">
    <w:name w:val="TOC Heading"/>
    <w:basedOn w:val="10"/>
    <w:next w:val="a2"/>
    <w:uiPriority w:val="39"/>
    <w:unhideWhenUsed/>
    <w:qFormat/>
    <w:rsid w:val="008F7554"/>
    <w:pPr>
      <w:keepLines/>
      <w:tabs>
        <w:tab w:val="left" w:pos="284"/>
      </w:tabs>
      <w:spacing w:before="240" w:line="259" w:lineRule="auto"/>
      <w:outlineLvl w:val="9"/>
    </w:pPr>
    <w:rPr>
      <w:rFonts w:ascii="Calibri Light" w:hAnsi="Calibri Light"/>
      <w:b w:val="0"/>
      <w:color w:val="2E74B5"/>
      <w:sz w:val="32"/>
      <w:szCs w:val="32"/>
    </w:rPr>
  </w:style>
  <w:style w:type="paragraph" w:styleId="aff7">
    <w:name w:val="Normal (Web)"/>
    <w:aliases w:val="Обычный (веб)"/>
    <w:basedOn w:val="a2"/>
    <w:uiPriority w:val="99"/>
    <w:unhideWhenUsed/>
    <w:rsid w:val="008F7554"/>
    <w:pPr>
      <w:spacing w:after="160" w:line="259" w:lineRule="auto"/>
    </w:pPr>
    <w:rPr>
      <w:rFonts w:eastAsia="Calibri"/>
      <w:lang w:eastAsia="en-US"/>
    </w:rPr>
  </w:style>
  <w:style w:type="paragraph" w:styleId="aff8">
    <w:name w:val="No Spacing"/>
    <w:uiPriority w:val="1"/>
    <w:qFormat/>
    <w:rsid w:val="008F7554"/>
    <w:pPr>
      <w:spacing w:after="0" w:line="240" w:lineRule="auto"/>
    </w:pPr>
    <w:rPr>
      <w:rFonts w:ascii="Times New Roman" w:eastAsia="Times New Roman" w:hAnsi="Times New Roman" w:cs="Times New Roman"/>
      <w:snapToGrid w:val="0"/>
      <w:sz w:val="28"/>
      <w:szCs w:val="28"/>
      <w:lang w:eastAsia="ru-RU"/>
    </w:rPr>
  </w:style>
  <w:style w:type="paragraph" w:customStyle="1" w:styleId="aff9">
    <w:name w:val="Знак Знак Знак Знак Знак Знак Знак Знак Знак Знак Знак Знак"/>
    <w:basedOn w:val="a2"/>
    <w:rsid w:val="001072FC"/>
    <w:pPr>
      <w:tabs>
        <w:tab w:val="num" w:pos="360"/>
      </w:tabs>
      <w:spacing w:after="160" w:line="240" w:lineRule="exact"/>
    </w:pPr>
    <w:rPr>
      <w:rFonts w:ascii="Verdana" w:hAnsi="Verdana" w:cs="Verdana"/>
      <w:sz w:val="20"/>
      <w:szCs w:val="20"/>
      <w:lang w:val="en-US" w:eastAsia="en-US"/>
    </w:rPr>
  </w:style>
  <w:style w:type="character" w:customStyle="1" w:styleId="1e">
    <w:name w:val="Заголовок Знак1"/>
    <w:rsid w:val="00D2445C"/>
    <w:rPr>
      <w:rFonts w:ascii="Times New Roman" w:eastAsia="Times New Roman" w:hAnsi="Times New Roman" w:cs="Times New Roman"/>
      <w:b/>
      <w:sz w:val="24"/>
      <w:szCs w:val="20"/>
      <w:lang w:val="ru-RU" w:eastAsia="ru-RU"/>
    </w:rPr>
  </w:style>
  <w:style w:type="table" w:customStyle="1" w:styleId="37">
    <w:name w:val="Сетка таблицы3"/>
    <w:basedOn w:val="a4"/>
    <w:next w:val="afc"/>
    <w:rsid w:val="00D244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5"/>
    <w:uiPriority w:val="99"/>
    <w:semiHidden/>
    <w:rsid w:val="006C235F"/>
  </w:style>
  <w:style w:type="paragraph" w:customStyle="1" w:styleId="affa">
    <w:name w:val="Стиль"/>
    <w:rsid w:val="006C235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both">
    <w:name w:val="pboth"/>
    <w:basedOn w:val="a2"/>
    <w:rsid w:val="006C235F"/>
    <w:pPr>
      <w:spacing w:before="100" w:beforeAutospacing="1" w:after="100" w:afterAutospacing="1"/>
    </w:pPr>
  </w:style>
  <w:style w:type="character" w:styleId="affb">
    <w:name w:val="Unresolved Mention"/>
    <w:uiPriority w:val="99"/>
    <w:semiHidden/>
    <w:unhideWhenUsed/>
    <w:rsid w:val="006C235F"/>
    <w:rPr>
      <w:color w:val="605E5C"/>
      <w:shd w:val="clear" w:color="auto" w:fill="E1DFDD"/>
    </w:rPr>
  </w:style>
  <w:style w:type="numbering" w:customStyle="1" w:styleId="1">
    <w:name w:val="Стиль1"/>
    <w:uiPriority w:val="99"/>
    <w:rsid w:val="00CA7FE6"/>
    <w:pPr>
      <w:numPr>
        <w:numId w:val="3"/>
      </w:numPr>
    </w:pPr>
  </w:style>
  <w:style w:type="table" w:customStyle="1" w:styleId="42">
    <w:name w:val="Сетка таблицы4"/>
    <w:basedOn w:val="a4"/>
    <w:next w:val="afc"/>
    <w:rsid w:val="006C3F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5"/>
    <w:uiPriority w:val="99"/>
    <w:semiHidden/>
    <w:unhideWhenUsed/>
    <w:rsid w:val="006C3F7B"/>
  </w:style>
  <w:style w:type="paragraph" w:customStyle="1" w:styleId="Style9">
    <w:name w:val="Style9"/>
    <w:basedOn w:val="a2"/>
    <w:uiPriority w:val="99"/>
    <w:rsid w:val="006C3F7B"/>
    <w:pPr>
      <w:widowControl w:val="0"/>
      <w:autoSpaceDE w:val="0"/>
      <w:autoSpaceDN w:val="0"/>
      <w:adjustRightInd w:val="0"/>
      <w:spacing w:line="274" w:lineRule="exact"/>
    </w:pPr>
  </w:style>
  <w:style w:type="paragraph" w:customStyle="1" w:styleId="Style26">
    <w:name w:val="Style26"/>
    <w:basedOn w:val="a2"/>
    <w:uiPriority w:val="99"/>
    <w:rsid w:val="006C3F7B"/>
    <w:pPr>
      <w:widowControl w:val="0"/>
      <w:autoSpaceDE w:val="0"/>
      <w:autoSpaceDN w:val="0"/>
      <w:adjustRightInd w:val="0"/>
      <w:spacing w:line="276" w:lineRule="exact"/>
      <w:ind w:firstLine="595"/>
      <w:jc w:val="both"/>
    </w:pPr>
  </w:style>
  <w:style w:type="character" w:customStyle="1" w:styleId="FontStyle190">
    <w:name w:val="Font Style190"/>
    <w:basedOn w:val="a3"/>
    <w:uiPriority w:val="99"/>
    <w:rsid w:val="006C3F7B"/>
    <w:rPr>
      <w:rFonts w:ascii="Times New Roman" w:hAnsi="Times New Roman" w:cs="Times New Roman"/>
      <w:sz w:val="22"/>
      <w:szCs w:val="22"/>
    </w:rPr>
  </w:style>
  <w:style w:type="table" w:customStyle="1" w:styleId="52">
    <w:name w:val="Сетка таблицы5"/>
    <w:basedOn w:val="a4"/>
    <w:next w:val="afc"/>
    <w:rsid w:val="006C3F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3">
    <w:name w:val="Style23"/>
    <w:basedOn w:val="a2"/>
    <w:uiPriority w:val="99"/>
    <w:rsid w:val="006C3F7B"/>
    <w:pPr>
      <w:widowControl w:val="0"/>
      <w:autoSpaceDE w:val="0"/>
      <w:autoSpaceDN w:val="0"/>
      <w:adjustRightInd w:val="0"/>
      <w:spacing w:line="276" w:lineRule="exact"/>
      <w:ind w:firstLine="576"/>
      <w:jc w:val="both"/>
    </w:pPr>
  </w:style>
  <w:style w:type="paragraph" w:customStyle="1" w:styleId="Style3">
    <w:name w:val="Style3"/>
    <w:basedOn w:val="a2"/>
    <w:uiPriority w:val="99"/>
    <w:rsid w:val="006C3F7B"/>
    <w:pPr>
      <w:widowControl w:val="0"/>
      <w:autoSpaceDE w:val="0"/>
      <w:autoSpaceDN w:val="0"/>
      <w:adjustRightInd w:val="0"/>
    </w:pPr>
  </w:style>
  <w:style w:type="paragraph" w:customStyle="1" w:styleId="Style5">
    <w:name w:val="Style5"/>
    <w:basedOn w:val="a2"/>
    <w:uiPriority w:val="99"/>
    <w:rsid w:val="006C3F7B"/>
    <w:pPr>
      <w:widowControl w:val="0"/>
      <w:autoSpaceDE w:val="0"/>
      <w:autoSpaceDN w:val="0"/>
      <w:adjustRightInd w:val="0"/>
      <w:spacing w:line="274" w:lineRule="exact"/>
      <w:jc w:val="both"/>
    </w:pPr>
  </w:style>
  <w:style w:type="paragraph" w:customStyle="1" w:styleId="Style10">
    <w:name w:val="Style10"/>
    <w:basedOn w:val="a2"/>
    <w:uiPriority w:val="99"/>
    <w:rsid w:val="006C3F7B"/>
    <w:pPr>
      <w:widowControl w:val="0"/>
      <w:autoSpaceDE w:val="0"/>
      <w:autoSpaceDN w:val="0"/>
      <w:adjustRightInd w:val="0"/>
      <w:jc w:val="center"/>
    </w:pPr>
  </w:style>
  <w:style w:type="paragraph" w:customStyle="1" w:styleId="Style20">
    <w:name w:val="Style20"/>
    <w:basedOn w:val="a2"/>
    <w:uiPriority w:val="99"/>
    <w:rsid w:val="006C3F7B"/>
    <w:pPr>
      <w:widowControl w:val="0"/>
      <w:autoSpaceDE w:val="0"/>
      <w:autoSpaceDN w:val="0"/>
      <w:adjustRightInd w:val="0"/>
    </w:pPr>
  </w:style>
  <w:style w:type="paragraph" w:customStyle="1" w:styleId="Style47">
    <w:name w:val="Style47"/>
    <w:basedOn w:val="a2"/>
    <w:uiPriority w:val="99"/>
    <w:rsid w:val="006C3F7B"/>
    <w:pPr>
      <w:widowControl w:val="0"/>
      <w:autoSpaceDE w:val="0"/>
      <w:autoSpaceDN w:val="0"/>
      <w:adjustRightInd w:val="0"/>
      <w:spacing w:line="230" w:lineRule="exact"/>
      <w:jc w:val="center"/>
    </w:pPr>
  </w:style>
  <w:style w:type="paragraph" w:customStyle="1" w:styleId="Style51">
    <w:name w:val="Style51"/>
    <w:basedOn w:val="a2"/>
    <w:uiPriority w:val="99"/>
    <w:rsid w:val="006C3F7B"/>
    <w:pPr>
      <w:widowControl w:val="0"/>
      <w:autoSpaceDE w:val="0"/>
      <w:autoSpaceDN w:val="0"/>
      <w:adjustRightInd w:val="0"/>
    </w:pPr>
  </w:style>
  <w:style w:type="paragraph" w:customStyle="1" w:styleId="Style52">
    <w:name w:val="Style52"/>
    <w:basedOn w:val="a2"/>
    <w:uiPriority w:val="99"/>
    <w:rsid w:val="006C3F7B"/>
    <w:pPr>
      <w:widowControl w:val="0"/>
      <w:autoSpaceDE w:val="0"/>
      <w:autoSpaceDN w:val="0"/>
      <w:adjustRightInd w:val="0"/>
    </w:pPr>
  </w:style>
  <w:style w:type="paragraph" w:customStyle="1" w:styleId="Style54">
    <w:name w:val="Style54"/>
    <w:basedOn w:val="a2"/>
    <w:uiPriority w:val="99"/>
    <w:rsid w:val="006C3F7B"/>
    <w:pPr>
      <w:widowControl w:val="0"/>
      <w:autoSpaceDE w:val="0"/>
      <w:autoSpaceDN w:val="0"/>
      <w:adjustRightInd w:val="0"/>
    </w:pPr>
  </w:style>
  <w:style w:type="paragraph" w:customStyle="1" w:styleId="Style59">
    <w:name w:val="Style59"/>
    <w:basedOn w:val="a2"/>
    <w:uiPriority w:val="99"/>
    <w:rsid w:val="006C3F7B"/>
    <w:pPr>
      <w:widowControl w:val="0"/>
      <w:autoSpaceDE w:val="0"/>
      <w:autoSpaceDN w:val="0"/>
      <w:adjustRightInd w:val="0"/>
      <w:spacing w:line="485" w:lineRule="exact"/>
      <w:ind w:firstLine="1234"/>
    </w:pPr>
  </w:style>
  <w:style w:type="paragraph" w:customStyle="1" w:styleId="Style60">
    <w:name w:val="Style60"/>
    <w:basedOn w:val="a2"/>
    <w:uiPriority w:val="99"/>
    <w:rsid w:val="006C3F7B"/>
    <w:pPr>
      <w:widowControl w:val="0"/>
      <w:autoSpaceDE w:val="0"/>
      <w:autoSpaceDN w:val="0"/>
      <w:adjustRightInd w:val="0"/>
    </w:pPr>
  </w:style>
  <w:style w:type="paragraph" w:customStyle="1" w:styleId="Style62">
    <w:name w:val="Style62"/>
    <w:basedOn w:val="a2"/>
    <w:uiPriority w:val="99"/>
    <w:rsid w:val="006C3F7B"/>
    <w:pPr>
      <w:widowControl w:val="0"/>
      <w:autoSpaceDE w:val="0"/>
      <w:autoSpaceDN w:val="0"/>
      <w:adjustRightInd w:val="0"/>
      <w:spacing w:line="274" w:lineRule="exact"/>
      <w:ind w:firstLine="960"/>
    </w:pPr>
  </w:style>
  <w:style w:type="paragraph" w:customStyle="1" w:styleId="Style63">
    <w:name w:val="Style63"/>
    <w:basedOn w:val="a2"/>
    <w:uiPriority w:val="99"/>
    <w:rsid w:val="006C3F7B"/>
    <w:pPr>
      <w:widowControl w:val="0"/>
      <w:autoSpaceDE w:val="0"/>
      <w:autoSpaceDN w:val="0"/>
      <w:adjustRightInd w:val="0"/>
      <w:spacing w:line="276" w:lineRule="exact"/>
      <w:ind w:firstLine="1157"/>
    </w:pPr>
  </w:style>
  <w:style w:type="paragraph" w:customStyle="1" w:styleId="Style64">
    <w:name w:val="Style64"/>
    <w:basedOn w:val="a2"/>
    <w:uiPriority w:val="99"/>
    <w:rsid w:val="006C3F7B"/>
    <w:pPr>
      <w:widowControl w:val="0"/>
      <w:autoSpaceDE w:val="0"/>
      <w:autoSpaceDN w:val="0"/>
      <w:adjustRightInd w:val="0"/>
      <w:spacing w:line="355" w:lineRule="exact"/>
      <w:ind w:firstLine="2554"/>
    </w:pPr>
  </w:style>
  <w:style w:type="paragraph" w:customStyle="1" w:styleId="Style66">
    <w:name w:val="Style66"/>
    <w:basedOn w:val="a2"/>
    <w:uiPriority w:val="99"/>
    <w:rsid w:val="006C3F7B"/>
    <w:pPr>
      <w:widowControl w:val="0"/>
      <w:autoSpaceDE w:val="0"/>
      <w:autoSpaceDN w:val="0"/>
      <w:adjustRightInd w:val="0"/>
    </w:pPr>
  </w:style>
  <w:style w:type="paragraph" w:customStyle="1" w:styleId="Style67">
    <w:name w:val="Style67"/>
    <w:basedOn w:val="a2"/>
    <w:uiPriority w:val="99"/>
    <w:rsid w:val="006C3F7B"/>
    <w:pPr>
      <w:widowControl w:val="0"/>
      <w:autoSpaceDE w:val="0"/>
      <w:autoSpaceDN w:val="0"/>
      <w:adjustRightInd w:val="0"/>
      <w:spacing w:line="274" w:lineRule="exact"/>
      <w:ind w:hanging="557"/>
    </w:pPr>
  </w:style>
  <w:style w:type="paragraph" w:customStyle="1" w:styleId="Style68">
    <w:name w:val="Style68"/>
    <w:basedOn w:val="a2"/>
    <w:uiPriority w:val="99"/>
    <w:rsid w:val="006C3F7B"/>
    <w:pPr>
      <w:widowControl w:val="0"/>
      <w:autoSpaceDE w:val="0"/>
      <w:autoSpaceDN w:val="0"/>
      <w:adjustRightInd w:val="0"/>
      <w:spacing w:line="274" w:lineRule="exact"/>
      <w:ind w:firstLine="562"/>
    </w:pPr>
  </w:style>
  <w:style w:type="paragraph" w:customStyle="1" w:styleId="Style69">
    <w:name w:val="Style69"/>
    <w:basedOn w:val="a2"/>
    <w:uiPriority w:val="99"/>
    <w:rsid w:val="006C3F7B"/>
    <w:pPr>
      <w:widowControl w:val="0"/>
      <w:autoSpaceDE w:val="0"/>
      <w:autoSpaceDN w:val="0"/>
      <w:adjustRightInd w:val="0"/>
    </w:pPr>
  </w:style>
  <w:style w:type="character" w:customStyle="1" w:styleId="FontStyle165">
    <w:name w:val="Font Style165"/>
    <w:basedOn w:val="a3"/>
    <w:uiPriority w:val="99"/>
    <w:rsid w:val="006C3F7B"/>
    <w:rPr>
      <w:rFonts w:ascii="Times New Roman" w:hAnsi="Times New Roman" w:cs="Times New Roman"/>
      <w:b/>
      <w:bCs/>
      <w:sz w:val="26"/>
      <w:szCs w:val="26"/>
    </w:rPr>
  </w:style>
  <w:style w:type="character" w:customStyle="1" w:styleId="FontStyle166">
    <w:name w:val="Font Style166"/>
    <w:basedOn w:val="a3"/>
    <w:uiPriority w:val="99"/>
    <w:rsid w:val="006C3F7B"/>
    <w:rPr>
      <w:rFonts w:ascii="Sylfaen" w:hAnsi="Sylfaen" w:cs="Sylfaen"/>
      <w:b/>
      <w:bCs/>
      <w:i/>
      <w:iCs/>
      <w:sz w:val="8"/>
      <w:szCs w:val="8"/>
    </w:rPr>
  </w:style>
  <w:style w:type="character" w:customStyle="1" w:styleId="FontStyle169">
    <w:name w:val="Font Style169"/>
    <w:basedOn w:val="a3"/>
    <w:uiPriority w:val="99"/>
    <w:rsid w:val="006C3F7B"/>
    <w:rPr>
      <w:rFonts w:ascii="Times New Roman" w:hAnsi="Times New Roman" w:cs="Times New Roman"/>
      <w:b/>
      <w:bCs/>
      <w:i/>
      <w:iCs/>
      <w:sz w:val="28"/>
      <w:szCs w:val="28"/>
    </w:rPr>
  </w:style>
  <w:style w:type="character" w:customStyle="1" w:styleId="FontStyle173">
    <w:name w:val="Font Style173"/>
    <w:basedOn w:val="a3"/>
    <w:uiPriority w:val="99"/>
    <w:rsid w:val="006C3F7B"/>
    <w:rPr>
      <w:rFonts w:ascii="Times New Roman" w:hAnsi="Times New Roman" w:cs="Times New Roman"/>
      <w:smallCaps/>
      <w:sz w:val="30"/>
      <w:szCs w:val="30"/>
    </w:rPr>
  </w:style>
  <w:style w:type="character" w:customStyle="1" w:styleId="FontStyle175">
    <w:name w:val="Font Style175"/>
    <w:basedOn w:val="a3"/>
    <w:uiPriority w:val="99"/>
    <w:rsid w:val="006C3F7B"/>
    <w:rPr>
      <w:rFonts w:ascii="Times New Roman" w:hAnsi="Times New Roman" w:cs="Times New Roman"/>
      <w:b/>
      <w:bCs/>
      <w:i/>
      <w:iCs/>
      <w:spacing w:val="40"/>
      <w:sz w:val="42"/>
      <w:szCs w:val="42"/>
    </w:rPr>
  </w:style>
  <w:style w:type="character" w:customStyle="1" w:styleId="FontStyle182">
    <w:name w:val="Font Style182"/>
    <w:basedOn w:val="a3"/>
    <w:uiPriority w:val="99"/>
    <w:rsid w:val="006C3F7B"/>
    <w:rPr>
      <w:rFonts w:ascii="Times New Roman" w:hAnsi="Times New Roman" w:cs="Times New Roman"/>
      <w:sz w:val="14"/>
      <w:szCs w:val="14"/>
    </w:rPr>
  </w:style>
  <w:style w:type="character" w:customStyle="1" w:styleId="FontStyle184">
    <w:name w:val="Font Style184"/>
    <w:basedOn w:val="a3"/>
    <w:uiPriority w:val="99"/>
    <w:rsid w:val="006C3F7B"/>
    <w:rPr>
      <w:rFonts w:ascii="Times New Roman" w:hAnsi="Times New Roman" w:cs="Times New Roman"/>
      <w:b/>
      <w:bCs/>
      <w:sz w:val="16"/>
      <w:szCs w:val="16"/>
    </w:rPr>
  </w:style>
  <w:style w:type="character" w:customStyle="1" w:styleId="FontStyle189">
    <w:name w:val="Font Style189"/>
    <w:basedOn w:val="a3"/>
    <w:uiPriority w:val="99"/>
    <w:rsid w:val="006C3F7B"/>
    <w:rPr>
      <w:rFonts w:ascii="Times New Roman" w:hAnsi="Times New Roman" w:cs="Times New Roman"/>
      <w:sz w:val="18"/>
      <w:szCs w:val="18"/>
    </w:rPr>
  </w:style>
  <w:style w:type="character" w:customStyle="1" w:styleId="FontStyle191">
    <w:name w:val="Font Style191"/>
    <w:basedOn w:val="a3"/>
    <w:uiPriority w:val="99"/>
    <w:rsid w:val="006C3F7B"/>
    <w:rPr>
      <w:rFonts w:ascii="Times New Roman" w:hAnsi="Times New Roman" w:cs="Times New Roman"/>
      <w:sz w:val="26"/>
      <w:szCs w:val="26"/>
    </w:rPr>
  </w:style>
  <w:style w:type="character" w:customStyle="1" w:styleId="FontStyle192">
    <w:name w:val="Font Style192"/>
    <w:basedOn w:val="a3"/>
    <w:uiPriority w:val="99"/>
    <w:rsid w:val="006C3F7B"/>
    <w:rPr>
      <w:rFonts w:ascii="Times New Roman" w:hAnsi="Times New Roman" w:cs="Times New Roman"/>
      <w:w w:val="70"/>
      <w:sz w:val="20"/>
      <w:szCs w:val="20"/>
    </w:rPr>
  </w:style>
  <w:style w:type="character" w:customStyle="1" w:styleId="FontStyle193">
    <w:name w:val="Font Style193"/>
    <w:basedOn w:val="a3"/>
    <w:uiPriority w:val="99"/>
    <w:rsid w:val="006C3F7B"/>
    <w:rPr>
      <w:rFonts w:ascii="Times New Roman" w:hAnsi="Times New Roman" w:cs="Times New Roman"/>
      <w:b/>
      <w:bCs/>
      <w:sz w:val="22"/>
      <w:szCs w:val="22"/>
    </w:rPr>
  </w:style>
  <w:style w:type="character" w:customStyle="1" w:styleId="FontStyle194">
    <w:name w:val="Font Style194"/>
    <w:basedOn w:val="a3"/>
    <w:uiPriority w:val="99"/>
    <w:rsid w:val="006C3F7B"/>
    <w:rPr>
      <w:rFonts w:ascii="Times New Roman" w:hAnsi="Times New Roman" w:cs="Times New Roman"/>
      <w:spacing w:val="80"/>
      <w:sz w:val="46"/>
      <w:szCs w:val="46"/>
    </w:rPr>
  </w:style>
  <w:style w:type="character" w:customStyle="1" w:styleId="FontStyle195">
    <w:name w:val="Font Style195"/>
    <w:basedOn w:val="a3"/>
    <w:uiPriority w:val="99"/>
    <w:rsid w:val="006C3F7B"/>
    <w:rPr>
      <w:rFonts w:ascii="Times New Roman" w:hAnsi="Times New Roman" w:cs="Times New Roman"/>
      <w:sz w:val="16"/>
      <w:szCs w:val="16"/>
    </w:rPr>
  </w:style>
  <w:style w:type="character" w:customStyle="1" w:styleId="FontStyle197">
    <w:name w:val="Font Style197"/>
    <w:basedOn w:val="a3"/>
    <w:uiPriority w:val="99"/>
    <w:rsid w:val="006C3F7B"/>
    <w:rPr>
      <w:rFonts w:ascii="Times New Roman" w:hAnsi="Times New Roman" w:cs="Times New Roman"/>
      <w:sz w:val="28"/>
      <w:szCs w:val="28"/>
    </w:rPr>
  </w:style>
  <w:style w:type="paragraph" w:customStyle="1" w:styleId="Default">
    <w:name w:val="Default"/>
    <w:rsid w:val="006C3F7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3"/>
    <w:rsid w:val="006C3F7B"/>
  </w:style>
  <w:style w:type="paragraph" w:customStyle="1" w:styleId="1f">
    <w:name w:val="Обычный1"/>
    <w:rsid w:val="009276F1"/>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2"/>
    <w:rsid w:val="009276F1"/>
    <w:pPr>
      <w:spacing w:before="120"/>
      <w:ind w:firstLine="567"/>
      <w:jc w:val="both"/>
    </w:pPr>
    <w:rPr>
      <w:rFonts w:ascii="TimesDL" w:hAnsi="TimesDL"/>
      <w:szCs w:val="20"/>
    </w:rPr>
  </w:style>
  <w:style w:type="table" w:customStyle="1" w:styleId="121">
    <w:name w:val="Сетка таблицы12"/>
    <w:basedOn w:val="a4"/>
    <w:next w:val="afc"/>
    <w:uiPriority w:val="39"/>
    <w:rsid w:val="009276F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Сетка таблицы6"/>
    <w:basedOn w:val="a4"/>
    <w:next w:val="afc"/>
    <w:rsid w:val="009276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c">
    <w:name w:val="line number"/>
    <w:basedOn w:val="a3"/>
    <w:uiPriority w:val="99"/>
    <w:semiHidden/>
    <w:unhideWhenUsed/>
    <w:rsid w:val="009276F1"/>
  </w:style>
  <w:style w:type="table" w:customStyle="1" w:styleId="211">
    <w:name w:val="Сетка таблицы21"/>
    <w:basedOn w:val="a4"/>
    <w:next w:val="afc"/>
    <w:uiPriority w:val="39"/>
    <w:rsid w:val="009276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9276F1"/>
    <w:pPr>
      <w:spacing w:before="100" w:beforeAutospacing="1" w:after="100" w:afterAutospacing="1"/>
    </w:pPr>
  </w:style>
  <w:style w:type="paragraph" w:customStyle="1" w:styleId="font5">
    <w:name w:val="font5"/>
    <w:basedOn w:val="a2"/>
    <w:rsid w:val="009276F1"/>
    <w:pPr>
      <w:spacing w:before="100" w:beforeAutospacing="1" w:after="100" w:afterAutospacing="1"/>
    </w:pPr>
    <w:rPr>
      <w:rFonts w:ascii="Tahoma" w:hAnsi="Tahoma" w:cs="Tahoma"/>
      <w:color w:val="000000"/>
      <w:sz w:val="18"/>
      <w:szCs w:val="18"/>
    </w:rPr>
  </w:style>
  <w:style w:type="paragraph" w:customStyle="1" w:styleId="font6">
    <w:name w:val="font6"/>
    <w:basedOn w:val="a2"/>
    <w:rsid w:val="009276F1"/>
    <w:pPr>
      <w:spacing w:before="100" w:beforeAutospacing="1" w:after="100" w:afterAutospacing="1"/>
    </w:pPr>
    <w:rPr>
      <w:rFonts w:ascii="Tahoma" w:hAnsi="Tahoma" w:cs="Tahoma"/>
      <w:b/>
      <w:bCs/>
      <w:color w:val="000000"/>
      <w:sz w:val="18"/>
      <w:szCs w:val="18"/>
    </w:rPr>
  </w:style>
  <w:style w:type="paragraph" w:customStyle="1" w:styleId="xl97">
    <w:name w:val="xl97"/>
    <w:basedOn w:val="a2"/>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8">
    <w:name w:val="xl98"/>
    <w:basedOn w:val="a2"/>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9">
    <w:name w:val="xl99"/>
    <w:basedOn w:val="a2"/>
    <w:rsid w:val="009276F1"/>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0">
    <w:name w:val="xl100"/>
    <w:basedOn w:val="a2"/>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1">
    <w:name w:val="xl101"/>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2">
    <w:name w:val="xl102"/>
    <w:basedOn w:val="a2"/>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3">
    <w:name w:val="xl103"/>
    <w:basedOn w:val="a2"/>
    <w:rsid w:val="009276F1"/>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4">
    <w:name w:val="xl104"/>
    <w:basedOn w:val="a2"/>
    <w:rsid w:val="009276F1"/>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5">
    <w:name w:val="xl105"/>
    <w:basedOn w:val="a2"/>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2"/>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7">
    <w:name w:val="xl107"/>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8">
    <w:name w:val="xl108"/>
    <w:basedOn w:val="a2"/>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9">
    <w:name w:val="xl109"/>
    <w:basedOn w:val="a2"/>
    <w:rsid w:val="009276F1"/>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10">
    <w:name w:val="xl110"/>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1">
    <w:name w:val="xl111"/>
    <w:basedOn w:val="a2"/>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2">
    <w:name w:val="xl112"/>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3">
    <w:name w:val="xl113"/>
    <w:basedOn w:val="a2"/>
    <w:rsid w:val="009276F1"/>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4">
    <w:name w:val="xl114"/>
    <w:basedOn w:val="a2"/>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5">
    <w:name w:val="xl115"/>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6">
    <w:name w:val="xl116"/>
    <w:basedOn w:val="a2"/>
    <w:rsid w:val="009276F1"/>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2"/>
    <w:rsid w:val="009276F1"/>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8">
    <w:name w:val="xl118"/>
    <w:basedOn w:val="a2"/>
    <w:rsid w:val="009276F1"/>
    <w:pPr>
      <w:spacing w:before="100" w:beforeAutospacing="1" w:after="100" w:afterAutospacing="1"/>
      <w:textAlignment w:val="center"/>
    </w:pPr>
    <w:rPr>
      <w:b/>
      <w:bCs/>
    </w:rPr>
  </w:style>
  <w:style w:type="paragraph" w:customStyle="1" w:styleId="xl119">
    <w:name w:val="xl119"/>
    <w:basedOn w:val="a2"/>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2"/>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1">
    <w:name w:val="xl121"/>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2">
    <w:name w:val="xl122"/>
    <w:basedOn w:val="a2"/>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3">
    <w:name w:val="xl123"/>
    <w:basedOn w:val="a2"/>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4">
    <w:name w:val="xl124"/>
    <w:basedOn w:val="a2"/>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5">
    <w:name w:val="xl125"/>
    <w:basedOn w:val="a2"/>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2"/>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7">
    <w:name w:val="xl127"/>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8">
    <w:name w:val="xl128"/>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9">
    <w:name w:val="xl129"/>
    <w:basedOn w:val="a2"/>
    <w:rsid w:val="009276F1"/>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0">
    <w:name w:val="xl130"/>
    <w:basedOn w:val="a2"/>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2"/>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2">
    <w:name w:val="xl132"/>
    <w:basedOn w:val="a2"/>
    <w:rsid w:val="009276F1"/>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3">
    <w:name w:val="xl133"/>
    <w:basedOn w:val="a2"/>
    <w:rsid w:val="009276F1"/>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4">
    <w:name w:val="xl134"/>
    <w:basedOn w:val="a2"/>
    <w:rsid w:val="009276F1"/>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5">
    <w:name w:val="xl135"/>
    <w:basedOn w:val="a2"/>
    <w:rsid w:val="009276F1"/>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6">
    <w:name w:val="xl136"/>
    <w:basedOn w:val="a2"/>
    <w:rsid w:val="009276F1"/>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2"/>
    <w:rsid w:val="009276F1"/>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8">
    <w:name w:val="xl138"/>
    <w:basedOn w:val="a2"/>
    <w:rsid w:val="009276F1"/>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9">
    <w:name w:val="xl139"/>
    <w:basedOn w:val="a2"/>
    <w:rsid w:val="009276F1"/>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40">
    <w:name w:val="xl140"/>
    <w:basedOn w:val="a2"/>
    <w:rsid w:val="009276F1"/>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1">
    <w:name w:val="xl141"/>
    <w:basedOn w:val="a2"/>
    <w:rsid w:val="009276F1"/>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2">
    <w:name w:val="xl142"/>
    <w:basedOn w:val="a2"/>
    <w:rsid w:val="009276F1"/>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3">
    <w:name w:val="xl143"/>
    <w:basedOn w:val="a2"/>
    <w:rsid w:val="009276F1"/>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4">
    <w:name w:val="xl144"/>
    <w:basedOn w:val="a2"/>
    <w:rsid w:val="009276F1"/>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5">
    <w:name w:val="xl145"/>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6">
    <w:name w:val="xl146"/>
    <w:basedOn w:val="a2"/>
    <w:rsid w:val="009276F1"/>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7">
    <w:name w:val="xl147"/>
    <w:basedOn w:val="a2"/>
    <w:rsid w:val="009276F1"/>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8">
    <w:name w:val="xl148"/>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2"/>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50">
    <w:name w:val="xl150"/>
    <w:basedOn w:val="a2"/>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51">
    <w:name w:val="xl151"/>
    <w:basedOn w:val="a2"/>
    <w:rsid w:val="009276F1"/>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52">
    <w:name w:val="xl152"/>
    <w:basedOn w:val="a2"/>
    <w:rsid w:val="009276F1"/>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3">
    <w:name w:val="xl153"/>
    <w:basedOn w:val="a2"/>
    <w:rsid w:val="009276F1"/>
    <w:pPr>
      <w:pBdr>
        <w:top w:val="single" w:sz="4" w:space="0" w:color="C0C0C0"/>
      </w:pBdr>
      <w:shd w:val="thinReverseDiagStripe" w:color="C0C0C0" w:fill="auto"/>
      <w:spacing w:before="100" w:beforeAutospacing="1" w:after="100" w:afterAutospacing="1"/>
    </w:pPr>
  </w:style>
  <w:style w:type="paragraph" w:customStyle="1" w:styleId="xl154">
    <w:name w:val="xl154"/>
    <w:basedOn w:val="a2"/>
    <w:rsid w:val="009276F1"/>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5">
    <w:name w:val="xl155"/>
    <w:basedOn w:val="a2"/>
    <w:rsid w:val="009276F1"/>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6">
    <w:name w:val="xl156"/>
    <w:basedOn w:val="a2"/>
    <w:rsid w:val="009276F1"/>
    <w:pPr>
      <w:pBdr>
        <w:bottom w:val="single" w:sz="4" w:space="0" w:color="C0C0C0"/>
      </w:pBdr>
      <w:shd w:val="thinReverseDiagStripe" w:color="C0C0C0" w:fill="auto"/>
      <w:spacing w:before="100" w:beforeAutospacing="1" w:after="100" w:afterAutospacing="1"/>
    </w:pPr>
    <w:rPr>
      <w:b/>
      <w:bCs/>
    </w:rPr>
  </w:style>
  <w:style w:type="paragraph" w:customStyle="1" w:styleId="xl157">
    <w:name w:val="xl157"/>
    <w:basedOn w:val="a2"/>
    <w:rsid w:val="009276F1"/>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8">
    <w:name w:val="xl158"/>
    <w:basedOn w:val="a2"/>
    <w:rsid w:val="009276F1"/>
    <w:pPr>
      <w:shd w:val="thinReverseDiagStripe" w:color="C0C0C0" w:fill="auto"/>
      <w:spacing w:before="100" w:beforeAutospacing="1" w:after="100" w:afterAutospacing="1"/>
    </w:pPr>
    <w:rPr>
      <w:b/>
      <w:bCs/>
    </w:rPr>
  </w:style>
  <w:style w:type="paragraph" w:customStyle="1" w:styleId="xl159">
    <w:name w:val="xl159"/>
    <w:basedOn w:val="a2"/>
    <w:rsid w:val="009276F1"/>
    <w:pPr>
      <w:pBdr>
        <w:right w:val="single" w:sz="4" w:space="0" w:color="C0C0C0"/>
      </w:pBdr>
      <w:shd w:val="thinReverseDiagStripe" w:color="C0C0C0" w:fill="auto"/>
      <w:spacing w:before="100" w:beforeAutospacing="1" w:after="100" w:afterAutospacing="1"/>
    </w:pPr>
    <w:rPr>
      <w:b/>
      <w:bCs/>
    </w:rPr>
  </w:style>
  <w:style w:type="paragraph" w:customStyle="1" w:styleId="xl160">
    <w:name w:val="xl160"/>
    <w:basedOn w:val="a2"/>
    <w:rsid w:val="009276F1"/>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61">
    <w:name w:val="xl161"/>
    <w:basedOn w:val="a2"/>
    <w:rsid w:val="009276F1"/>
    <w:pPr>
      <w:shd w:val="thinReverseDiagStripe" w:color="C0C0C0" w:fill="auto"/>
      <w:spacing w:before="100" w:beforeAutospacing="1" w:after="100" w:afterAutospacing="1"/>
    </w:pPr>
  </w:style>
  <w:style w:type="paragraph" w:customStyle="1" w:styleId="xl162">
    <w:name w:val="xl162"/>
    <w:basedOn w:val="a2"/>
    <w:rsid w:val="009276F1"/>
    <w:pPr>
      <w:pBdr>
        <w:right w:val="single" w:sz="4" w:space="0" w:color="C0C0C0"/>
      </w:pBdr>
      <w:shd w:val="thinReverseDiagStripe" w:color="C0C0C0" w:fill="auto"/>
      <w:spacing w:before="100" w:beforeAutospacing="1" w:after="100" w:afterAutospacing="1"/>
    </w:pPr>
  </w:style>
  <w:style w:type="paragraph" w:customStyle="1" w:styleId="xl163">
    <w:name w:val="xl163"/>
    <w:basedOn w:val="a2"/>
    <w:rsid w:val="009276F1"/>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4">
    <w:name w:val="xl164"/>
    <w:basedOn w:val="a2"/>
    <w:rsid w:val="009276F1"/>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5">
    <w:name w:val="xl165"/>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66">
    <w:name w:val="xl166"/>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7">
    <w:name w:val="xl167"/>
    <w:basedOn w:val="a2"/>
    <w:rsid w:val="009276F1"/>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8">
    <w:name w:val="xl168"/>
    <w:basedOn w:val="a2"/>
    <w:rsid w:val="009276F1"/>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9">
    <w:name w:val="xl169"/>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70">
    <w:name w:val="xl170"/>
    <w:basedOn w:val="a2"/>
    <w:rsid w:val="009276F1"/>
    <w:pPr>
      <w:spacing w:before="100" w:beforeAutospacing="1" w:after="100" w:afterAutospacing="1"/>
      <w:textAlignment w:val="center"/>
    </w:pPr>
  </w:style>
  <w:style w:type="paragraph" w:customStyle="1" w:styleId="xl171">
    <w:name w:val="xl171"/>
    <w:basedOn w:val="a2"/>
    <w:rsid w:val="009276F1"/>
    <w:pPr>
      <w:shd w:val="clear" w:color="000000" w:fill="00B050"/>
      <w:spacing w:before="100" w:beforeAutospacing="1" w:after="100" w:afterAutospacing="1"/>
      <w:textAlignment w:val="center"/>
    </w:pPr>
    <w:rPr>
      <w:b/>
      <w:bCs/>
      <w:color w:val="000000"/>
    </w:rPr>
  </w:style>
  <w:style w:type="paragraph" w:customStyle="1" w:styleId="xl172">
    <w:name w:val="xl172"/>
    <w:basedOn w:val="a2"/>
    <w:rsid w:val="009276F1"/>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73">
    <w:name w:val="xl173"/>
    <w:basedOn w:val="a2"/>
    <w:rsid w:val="009276F1"/>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4">
    <w:name w:val="xl174"/>
    <w:basedOn w:val="a2"/>
    <w:rsid w:val="009276F1"/>
    <w:pPr>
      <w:spacing w:before="100" w:beforeAutospacing="1" w:after="100" w:afterAutospacing="1"/>
      <w:textAlignment w:val="center"/>
    </w:pPr>
  </w:style>
  <w:style w:type="paragraph" w:customStyle="1" w:styleId="xl175">
    <w:name w:val="xl175"/>
    <w:basedOn w:val="a2"/>
    <w:rsid w:val="009276F1"/>
    <w:pPr>
      <w:spacing w:before="100" w:beforeAutospacing="1" w:after="100" w:afterAutospacing="1"/>
      <w:jc w:val="center"/>
      <w:textAlignment w:val="center"/>
    </w:pPr>
    <w:rPr>
      <w:b/>
      <w:bCs/>
    </w:rPr>
  </w:style>
  <w:style w:type="paragraph" w:customStyle="1" w:styleId="xl176">
    <w:name w:val="xl176"/>
    <w:basedOn w:val="a2"/>
    <w:rsid w:val="009276F1"/>
    <w:pPr>
      <w:spacing w:before="100" w:beforeAutospacing="1" w:after="100" w:afterAutospacing="1"/>
      <w:jc w:val="center"/>
      <w:textAlignment w:val="center"/>
    </w:pPr>
    <w:rPr>
      <w:b/>
      <w:bCs/>
    </w:rPr>
  </w:style>
  <w:style w:type="paragraph" w:customStyle="1" w:styleId="xl177">
    <w:name w:val="xl177"/>
    <w:basedOn w:val="a2"/>
    <w:rsid w:val="009276F1"/>
    <w:pPr>
      <w:spacing w:before="100" w:beforeAutospacing="1" w:after="100" w:afterAutospacing="1"/>
      <w:jc w:val="center"/>
      <w:textAlignment w:val="center"/>
    </w:pPr>
    <w:rPr>
      <w:b/>
      <w:bCs/>
    </w:rPr>
  </w:style>
  <w:style w:type="paragraph" w:customStyle="1" w:styleId="xl178">
    <w:name w:val="xl178"/>
    <w:basedOn w:val="a2"/>
    <w:rsid w:val="009276F1"/>
    <w:pPr>
      <w:spacing w:before="100" w:beforeAutospacing="1" w:after="100" w:afterAutospacing="1"/>
      <w:textAlignment w:val="bottom"/>
    </w:pPr>
    <w:rPr>
      <w:color w:val="000000"/>
    </w:rPr>
  </w:style>
  <w:style w:type="paragraph" w:customStyle="1" w:styleId="xl179">
    <w:name w:val="xl179"/>
    <w:basedOn w:val="a2"/>
    <w:rsid w:val="009276F1"/>
    <w:pPr>
      <w:shd w:val="clear" w:color="000000" w:fill="FFFF00"/>
      <w:spacing w:before="100" w:beforeAutospacing="1" w:after="100" w:afterAutospacing="1"/>
      <w:textAlignment w:val="center"/>
    </w:pPr>
    <w:rPr>
      <w:b/>
      <w:bCs/>
      <w:color w:val="000000"/>
    </w:rPr>
  </w:style>
  <w:style w:type="paragraph" w:customStyle="1" w:styleId="xl180">
    <w:name w:val="xl180"/>
    <w:basedOn w:val="a2"/>
    <w:rsid w:val="009276F1"/>
    <w:pPr>
      <w:shd w:val="clear" w:color="000000" w:fill="FABF8F"/>
      <w:spacing w:before="100" w:beforeAutospacing="1" w:after="100" w:afterAutospacing="1"/>
      <w:textAlignment w:val="center"/>
    </w:pPr>
    <w:rPr>
      <w:b/>
      <w:bCs/>
      <w:color w:val="000000"/>
    </w:rPr>
  </w:style>
  <w:style w:type="paragraph" w:customStyle="1" w:styleId="xl181">
    <w:name w:val="xl181"/>
    <w:basedOn w:val="a2"/>
    <w:rsid w:val="009276F1"/>
    <w:pPr>
      <w:shd w:val="clear" w:color="000000" w:fill="00B0F0"/>
      <w:spacing w:before="100" w:beforeAutospacing="1" w:after="100" w:afterAutospacing="1"/>
      <w:textAlignment w:val="center"/>
    </w:pPr>
    <w:rPr>
      <w:b/>
      <w:bCs/>
      <w:color w:val="000000"/>
    </w:rPr>
  </w:style>
  <w:style w:type="paragraph" w:customStyle="1" w:styleId="xl182">
    <w:name w:val="xl182"/>
    <w:basedOn w:val="a2"/>
    <w:rsid w:val="009276F1"/>
    <w:pPr>
      <w:shd w:val="clear" w:color="000000" w:fill="B7DEE8"/>
      <w:spacing w:before="100" w:beforeAutospacing="1" w:after="100" w:afterAutospacing="1"/>
      <w:textAlignment w:val="center"/>
    </w:pPr>
    <w:rPr>
      <w:b/>
      <w:bCs/>
      <w:color w:val="000000"/>
    </w:rPr>
  </w:style>
  <w:style w:type="paragraph" w:customStyle="1" w:styleId="xl183">
    <w:name w:val="xl183"/>
    <w:basedOn w:val="a2"/>
    <w:rsid w:val="009276F1"/>
    <w:pPr>
      <w:shd w:val="clear" w:color="000000" w:fill="B1A0C7"/>
      <w:spacing w:before="100" w:beforeAutospacing="1" w:after="100" w:afterAutospacing="1"/>
      <w:textAlignment w:val="center"/>
    </w:pPr>
    <w:rPr>
      <w:b/>
      <w:bCs/>
      <w:color w:val="000000"/>
    </w:rPr>
  </w:style>
  <w:style w:type="paragraph" w:customStyle="1" w:styleId="xl184">
    <w:name w:val="xl184"/>
    <w:basedOn w:val="a2"/>
    <w:rsid w:val="009276F1"/>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5">
    <w:name w:val="xl185"/>
    <w:basedOn w:val="a2"/>
    <w:rsid w:val="009276F1"/>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6">
    <w:name w:val="xl186"/>
    <w:basedOn w:val="a2"/>
    <w:rsid w:val="009276F1"/>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7">
    <w:name w:val="xl187"/>
    <w:basedOn w:val="a2"/>
    <w:rsid w:val="009276F1"/>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8">
    <w:name w:val="xl188"/>
    <w:basedOn w:val="a2"/>
    <w:rsid w:val="009276F1"/>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9">
    <w:name w:val="xl189"/>
    <w:basedOn w:val="a2"/>
    <w:rsid w:val="009276F1"/>
    <w:pPr>
      <w:spacing w:before="100" w:beforeAutospacing="1" w:after="100" w:afterAutospacing="1"/>
      <w:jc w:val="center"/>
      <w:textAlignment w:val="center"/>
    </w:pPr>
    <w:rPr>
      <w:rFonts w:ascii="Wingdings 2" w:hAnsi="Wingdings 2"/>
      <w:color w:val="5A5A5A"/>
      <w:sz w:val="22"/>
      <w:szCs w:val="22"/>
    </w:rPr>
  </w:style>
  <w:style w:type="paragraph" w:customStyle="1" w:styleId="xl190">
    <w:name w:val="xl190"/>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1">
    <w:name w:val="xl191"/>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2">
    <w:name w:val="xl192"/>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3">
    <w:name w:val="xl193"/>
    <w:basedOn w:val="a2"/>
    <w:rsid w:val="009276F1"/>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style>
  <w:style w:type="paragraph" w:customStyle="1" w:styleId="xl194">
    <w:name w:val="xl194"/>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272727"/>
    </w:rPr>
  </w:style>
  <w:style w:type="paragraph" w:customStyle="1" w:styleId="xl195">
    <w:name w:val="xl195"/>
    <w:basedOn w:val="a2"/>
    <w:rsid w:val="009276F1"/>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6">
    <w:name w:val="xl196"/>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7">
    <w:name w:val="xl197"/>
    <w:basedOn w:val="a2"/>
    <w:rsid w:val="009276F1"/>
    <w:pPr>
      <w:spacing w:before="100" w:beforeAutospacing="1" w:after="100" w:afterAutospacing="1"/>
      <w:textAlignment w:val="bottom"/>
    </w:pPr>
    <w:rPr>
      <w:b/>
      <w:bCs/>
    </w:rPr>
  </w:style>
  <w:style w:type="paragraph" w:customStyle="1" w:styleId="xl198">
    <w:name w:val="xl198"/>
    <w:basedOn w:val="a2"/>
    <w:rsid w:val="009276F1"/>
    <w:pPr>
      <w:spacing w:before="100" w:beforeAutospacing="1" w:after="100" w:afterAutospacing="1"/>
      <w:textAlignment w:val="bottom"/>
    </w:pPr>
    <w:rPr>
      <w:b/>
      <w:bCs/>
    </w:rPr>
  </w:style>
  <w:style w:type="paragraph" w:customStyle="1" w:styleId="xl199">
    <w:name w:val="xl199"/>
    <w:basedOn w:val="a2"/>
    <w:rsid w:val="009276F1"/>
    <w:pPr>
      <w:spacing w:before="100" w:beforeAutospacing="1" w:after="100" w:afterAutospacing="1"/>
      <w:textAlignment w:val="bottom"/>
    </w:pPr>
    <w:rPr>
      <w:b/>
      <w:bCs/>
      <w:color w:val="000000"/>
    </w:rPr>
  </w:style>
  <w:style w:type="paragraph" w:customStyle="1" w:styleId="xl200">
    <w:name w:val="xl200"/>
    <w:basedOn w:val="a2"/>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201">
    <w:name w:val="xl201"/>
    <w:basedOn w:val="a2"/>
    <w:rsid w:val="009276F1"/>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202">
    <w:name w:val="xl202"/>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203">
    <w:name w:val="xl203"/>
    <w:basedOn w:val="a2"/>
    <w:rsid w:val="009276F1"/>
    <w:pPr>
      <w:shd w:val="clear" w:color="000000" w:fill="C4BD97"/>
      <w:spacing w:before="100" w:beforeAutospacing="1" w:after="100" w:afterAutospacing="1"/>
      <w:textAlignment w:val="center"/>
    </w:pPr>
    <w:rPr>
      <w:b/>
      <w:bCs/>
      <w:color w:val="000000"/>
    </w:rPr>
  </w:style>
  <w:style w:type="paragraph" w:customStyle="1" w:styleId="xl204">
    <w:name w:val="xl204"/>
    <w:basedOn w:val="a2"/>
    <w:rsid w:val="009276F1"/>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rPr>
      <w:b/>
      <w:bCs/>
    </w:rPr>
  </w:style>
  <w:style w:type="paragraph" w:customStyle="1" w:styleId="xl205">
    <w:name w:val="xl205"/>
    <w:basedOn w:val="a2"/>
    <w:rsid w:val="009276F1"/>
    <w:pPr>
      <w:spacing w:before="100" w:beforeAutospacing="1" w:after="100" w:afterAutospacing="1"/>
      <w:textAlignment w:val="center"/>
    </w:pPr>
  </w:style>
  <w:style w:type="paragraph" w:customStyle="1" w:styleId="xl206">
    <w:name w:val="xl206"/>
    <w:basedOn w:val="a2"/>
    <w:rsid w:val="009276F1"/>
    <w:pPr>
      <w:spacing w:before="100" w:beforeAutospacing="1" w:after="100" w:afterAutospacing="1"/>
      <w:textAlignment w:val="center"/>
    </w:pPr>
  </w:style>
  <w:style w:type="paragraph" w:customStyle="1" w:styleId="xl207">
    <w:name w:val="xl207"/>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208">
    <w:name w:val="xl208"/>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9">
    <w:name w:val="xl209"/>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0">
    <w:name w:val="xl210"/>
    <w:basedOn w:val="a2"/>
    <w:rsid w:val="009276F1"/>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11">
    <w:name w:val="xl211"/>
    <w:basedOn w:val="a2"/>
    <w:rsid w:val="009276F1"/>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12">
    <w:name w:val="xl212"/>
    <w:basedOn w:val="a2"/>
    <w:rsid w:val="009276F1"/>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3">
    <w:name w:val="xl213"/>
    <w:basedOn w:val="a2"/>
    <w:rsid w:val="009276F1"/>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14">
    <w:name w:val="xl214"/>
    <w:basedOn w:val="a2"/>
    <w:rsid w:val="009276F1"/>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15">
    <w:name w:val="xl215"/>
    <w:basedOn w:val="a2"/>
    <w:rsid w:val="009276F1"/>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16">
    <w:name w:val="xl216"/>
    <w:basedOn w:val="a2"/>
    <w:rsid w:val="009276F1"/>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7">
    <w:name w:val="xl217"/>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8">
    <w:name w:val="xl218"/>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9">
    <w:name w:val="xl219"/>
    <w:basedOn w:val="a2"/>
    <w:rsid w:val="009276F1"/>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0">
    <w:name w:val="xl220"/>
    <w:basedOn w:val="a2"/>
    <w:rsid w:val="009276F1"/>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1">
    <w:name w:val="xl221"/>
    <w:basedOn w:val="a2"/>
    <w:rsid w:val="009276F1"/>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2">
    <w:name w:val="xl222"/>
    <w:basedOn w:val="a2"/>
    <w:rsid w:val="009276F1"/>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2"/>
    <w:rsid w:val="009276F1"/>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24">
    <w:name w:val="xl224"/>
    <w:basedOn w:val="a2"/>
    <w:rsid w:val="009276F1"/>
    <w:pPr>
      <w:pBdr>
        <w:right w:val="single" w:sz="4" w:space="0" w:color="C0C0C0"/>
      </w:pBdr>
      <w:spacing w:before="100" w:beforeAutospacing="1" w:after="100" w:afterAutospacing="1"/>
      <w:jc w:val="center"/>
      <w:textAlignment w:val="center"/>
    </w:pPr>
  </w:style>
  <w:style w:type="paragraph" w:customStyle="1" w:styleId="xl225">
    <w:name w:val="xl225"/>
    <w:basedOn w:val="a2"/>
    <w:rsid w:val="009276F1"/>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6">
    <w:name w:val="xl226"/>
    <w:basedOn w:val="a2"/>
    <w:rsid w:val="009276F1"/>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7">
    <w:name w:val="xl227"/>
    <w:basedOn w:val="a2"/>
    <w:rsid w:val="009276F1"/>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28">
    <w:name w:val="xl228"/>
    <w:basedOn w:val="a2"/>
    <w:rsid w:val="001D33E7"/>
    <w:pPr>
      <w:pBdr>
        <w:top w:val="single" w:sz="4" w:space="0" w:color="C0C0C0"/>
        <w:bottom w:val="single" w:sz="4" w:space="0" w:color="C0C0C0"/>
      </w:pBdr>
      <w:spacing w:before="100" w:beforeAutospacing="1" w:after="100" w:afterAutospacing="1"/>
      <w:textAlignment w:val="bottom"/>
    </w:pPr>
    <w:rPr>
      <w:sz w:val="20"/>
      <w:szCs w:val="20"/>
    </w:rPr>
  </w:style>
  <w:style w:type="table" w:customStyle="1" w:styleId="130">
    <w:name w:val="Сетка таблицы13"/>
    <w:basedOn w:val="a4"/>
    <w:next w:val="afc"/>
    <w:uiPriority w:val="59"/>
    <w:rsid w:val="0043196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Сетка таблицы7"/>
    <w:basedOn w:val="a4"/>
    <w:next w:val="afc"/>
    <w:uiPriority w:val="39"/>
    <w:rsid w:val="004319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fc"/>
    <w:uiPriority w:val="39"/>
    <w:rsid w:val="004319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29">
    <w:name w:val="xl229"/>
    <w:basedOn w:val="a2"/>
    <w:rsid w:val="0043196B"/>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0">
    <w:name w:val="xl230"/>
    <w:basedOn w:val="a2"/>
    <w:rsid w:val="0043196B"/>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31">
    <w:name w:val="xl231"/>
    <w:basedOn w:val="a2"/>
    <w:rsid w:val="0043196B"/>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32">
    <w:name w:val="xl232"/>
    <w:basedOn w:val="a2"/>
    <w:rsid w:val="0043196B"/>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affd">
    <w:name w:val="Знак Знак Знак Знак Знак Знак Знак Знак Знак Знак Знак Знак"/>
    <w:basedOn w:val="a2"/>
    <w:rsid w:val="00A53BC1"/>
    <w:pPr>
      <w:tabs>
        <w:tab w:val="num" w:pos="360"/>
      </w:tabs>
      <w:spacing w:after="160" w:line="240" w:lineRule="exact"/>
    </w:pPr>
    <w:rPr>
      <w:rFonts w:ascii="Verdana" w:hAnsi="Verdana" w:cs="Verdana"/>
      <w:sz w:val="20"/>
      <w:szCs w:val="20"/>
      <w:lang w:val="en-US" w:eastAsia="en-US"/>
    </w:rPr>
  </w:style>
  <w:style w:type="paragraph" w:customStyle="1" w:styleId="affe">
    <w:name w:val="Знак Знак Знак Знак Знак Знак Знак Знак Знак Знак Знак Знак"/>
    <w:basedOn w:val="a2"/>
    <w:rsid w:val="00C348EB"/>
    <w:pPr>
      <w:tabs>
        <w:tab w:val="num" w:pos="360"/>
      </w:tabs>
      <w:spacing w:after="160" w:line="240" w:lineRule="exact"/>
    </w:pPr>
    <w:rPr>
      <w:rFonts w:ascii="Verdana" w:hAnsi="Verdana" w:cs="Verdana"/>
      <w:sz w:val="20"/>
      <w:szCs w:val="20"/>
      <w:lang w:val="en-US" w:eastAsia="en-US"/>
    </w:rPr>
  </w:style>
  <w:style w:type="paragraph" w:customStyle="1" w:styleId="afff">
    <w:name w:val="Знак Знак Знак Знак Знак Знак Знак Знак Знак Знак Знак Знак"/>
    <w:basedOn w:val="a2"/>
    <w:rsid w:val="003701BC"/>
    <w:pPr>
      <w:tabs>
        <w:tab w:val="num" w:pos="360"/>
      </w:tabs>
      <w:spacing w:after="160" w:line="240" w:lineRule="exact"/>
    </w:pPr>
    <w:rPr>
      <w:rFonts w:ascii="Verdana" w:hAnsi="Verdana" w:cs="Verdana"/>
      <w:sz w:val="20"/>
      <w:szCs w:val="20"/>
      <w:lang w:val="en-US" w:eastAsia="en-US"/>
    </w:rPr>
  </w:style>
  <w:style w:type="paragraph" w:customStyle="1" w:styleId="afff0">
    <w:name w:val="Знак Знак Знак Знак Знак Знак Знак Знак Знак Знак Знак Знак"/>
    <w:basedOn w:val="a2"/>
    <w:rsid w:val="00017FE5"/>
    <w:pPr>
      <w:tabs>
        <w:tab w:val="num" w:pos="360"/>
      </w:tabs>
      <w:spacing w:after="160" w:line="240" w:lineRule="exact"/>
    </w:pPr>
    <w:rPr>
      <w:rFonts w:ascii="Verdana" w:hAnsi="Verdana" w:cs="Verdana"/>
      <w:sz w:val="20"/>
      <w:szCs w:val="20"/>
      <w:lang w:val="en-US" w:eastAsia="en-US"/>
    </w:rPr>
  </w:style>
  <w:style w:type="numbering" w:customStyle="1" w:styleId="53">
    <w:name w:val="Нет списка5"/>
    <w:next w:val="a5"/>
    <w:uiPriority w:val="99"/>
    <w:semiHidden/>
    <w:rsid w:val="00044110"/>
  </w:style>
  <w:style w:type="paragraph" w:customStyle="1" w:styleId="afff1">
    <w:name w:val="Знак Знак Знак Знак Знак Знак Знак Знак Знак Знак Знак Знак"/>
    <w:basedOn w:val="a2"/>
    <w:rsid w:val="00B9212E"/>
    <w:pPr>
      <w:tabs>
        <w:tab w:val="num" w:pos="360"/>
      </w:tabs>
      <w:spacing w:after="160" w:line="240" w:lineRule="exact"/>
    </w:pPr>
    <w:rPr>
      <w:rFonts w:ascii="Verdana" w:hAnsi="Verdana" w:cs="Verdana"/>
      <w:sz w:val="20"/>
      <w:szCs w:val="20"/>
      <w:lang w:val="en-US" w:eastAsia="en-US"/>
    </w:rPr>
  </w:style>
  <w:style w:type="numbering" w:customStyle="1" w:styleId="63">
    <w:name w:val="Нет списка6"/>
    <w:next w:val="a5"/>
    <w:uiPriority w:val="99"/>
    <w:semiHidden/>
    <w:unhideWhenUsed/>
    <w:rsid w:val="004F02B8"/>
  </w:style>
  <w:style w:type="table" w:customStyle="1" w:styleId="82">
    <w:name w:val="Сетка таблицы8"/>
    <w:basedOn w:val="a4"/>
    <w:next w:val="afc"/>
    <w:uiPriority w:val="39"/>
    <w:rsid w:val="004F02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Стиль11"/>
    <w:uiPriority w:val="99"/>
    <w:rsid w:val="004F02B8"/>
  </w:style>
  <w:style w:type="paragraph" w:customStyle="1" w:styleId="afff2">
    <w:name w:val="Знак Знак Знак Знак Знак Знак Знак Знак Знак Знак Знак Знак"/>
    <w:basedOn w:val="a2"/>
    <w:rsid w:val="00BF3D43"/>
    <w:pPr>
      <w:tabs>
        <w:tab w:val="num" w:pos="360"/>
      </w:tabs>
      <w:spacing w:after="160" w:line="240" w:lineRule="exact"/>
    </w:pPr>
    <w:rPr>
      <w:rFonts w:ascii="Verdana" w:hAnsi="Verdana" w:cs="Verdana"/>
      <w:sz w:val="20"/>
      <w:szCs w:val="20"/>
      <w:lang w:val="en-US" w:eastAsia="en-US"/>
    </w:rPr>
  </w:style>
  <w:style w:type="paragraph" w:customStyle="1" w:styleId="afff3">
    <w:name w:val="Знак Знак Знак Знак Знак Знак Знак Знак Знак Знак Знак Знак"/>
    <w:basedOn w:val="a2"/>
    <w:rsid w:val="009349C8"/>
    <w:pPr>
      <w:tabs>
        <w:tab w:val="num" w:pos="360"/>
      </w:tabs>
      <w:spacing w:after="160" w:line="240" w:lineRule="exact"/>
    </w:pPr>
    <w:rPr>
      <w:rFonts w:ascii="Verdana" w:hAnsi="Verdana" w:cs="Verdana"/>
      <w:sz w:val="20"/>
      <w:szCs w:val="20"/>
      <w:lang w:val="en-US" w:eastAsia="en-US"/>
    </w:rPr>
  </w:style>
  <w:style w:type="paragraph" w:customStyle="1" w:styleId="1f0">
    <w:name w:val="Знак Знак Знак1"/>
    <w:basedOn w:val="a2"/>
    <w:rsid w:val="00527E70"/>
    <w:pPr>
      <w:tabs>
        <w:tab w:val="num" w:pos="360"/>
      </w:tabs>
      <w:spacing w:after="160" w:line="240" w:lineRule="exact"/>
    </w:pPr>
    <w:rPr>
      <w:rFonts w:ascii="Verdana" w:hAnsi="Verdana" w:cs="Verdana"/>
      <w:sz w:val="20"/>
      <w:szCs w:val="20"/>
      <w:lang w:val="en-US" w:eastAsia="en-US"/>
    </w:rPr>
  </w:style>
  <w:style w:type="numbering" w:customStyle="1" w:styleId="73">
    <w:name w:val="Нет списка7"/>
    <w:next w:val="a5"/>
    <w:uiPriority w:val="99"/>
    <w:semiHidden/>
    <w:unhideWhenUsed/>
    <w:rsid w:val="00527E70"/>
  </w:style>
  <w:style w:type="numbering" w:customStyle="1" w:styleId="122">
    <w:name w:val="Нет списка12"/>
    <w:next w:val="a5"/>
    <w:uiPriority w:val="99"/>
    <w:semiHidden/>
    <w:rsid w:val="00527E70"/>
  </w:style>
  <w:style w:type="table" w:customStyle="1" w:styleId="92">
    <w:name w:val="Сетка таблицы9"/>
    <w:basedOn w:val="a4"/>
    <w:next w:val="afc"/>
    <w:uiPriority w:val="39"/>
    <w:rsid w:val="00527E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5"/>
    <w:uiPriority w:val="99"/>
    <w:semiHidden/>
    <w:unhideWhenUsed/>
    <w:rsid w:val="00527E70"/>
  </w:style>
  <w:style w:type="table" w:customStyle="1" w:styleId="140">
    <w:name w:val="Сетка таблицы14"/>
    <w:basedOn w:val="a4"/>
    <w:next w:val="afc"/>
    <w:uiPriority w:val="39"/>
    <w:rsid w:val="00527E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5"/>
    <w:uiPriority w:val="99"/>
    <w:semiHidden/>
    <w:unhideWhenUsed/>
    <w:rsid w:val="00527E70"/>
  </w:style>
  <w:style w:type="table" w:customStyle="1" w:styleId="310">
    <w:name w:val="Сетка таблицы31"/>
    <w:basedOn w:val="a4"/>
    <w:next w:val="afc"/>
    <w:uiPriority w:val="39"/>
    <w:rsid w:val="00383E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4"/>
    <w:next w:val="afc"/>
    <w:rsid w:val="00383E4F"/>
    <w:pPr>
      <w:spacing w:after="0" w:line="240" w:lineRule="auto"/>
    </w:pPr>
    <w:rPr>
      <w:rFonts w:ascii="Times New Roman" w:hAnsi="Times New Roman" w:cs="Times New Roman"/>
      <w:color w:val="2E74B5"/>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Знак Знак Знак Знак Знак Знак Знак Знак Знак Знак Знак Знак"/>
    <w:basedOn w:val="a2"/>
    <w:rsid w:val="00E35CC5"/>
    <w:pPr>
      <w:tabs>
        <w:tab w:val="num" w:pos="360"/>
      </w:tabs>
      <w:spacing w:after="160" w:line="240" w:lineRule="exact"/>
    </w:pPr>
    <w:rPr>
      <w:rFonts w:ascii="Verdana" w:hAnsi="Verdana" w:cs="Verdana"/>
      <w:sz w:val="20"/>
      <w:szCs w:val="20"/>
      <w:lang w:val="en-US" w:eastAsia="en-US"/>
    </w:rPr>
  </w:style>
  <w:style w:type="paragraph" w:customStyle="1" w:styleId="afff5">
    <w:basedOn w:val="a2"/>
    <w:next w:val="af2"/>
    <w:qFormat/>
    <w:rsid w:val="00B94D37"/>
    <w:pPr>
      <w:tabs>
        <w:tab w:val="left" w:pos="1665"/>
      </w:tabs>
      <w:jc w:val="center"/>
    </w:pPr>
    <w:rPr>
      <w:b/>
      <w:bCs/>
    </w:rPr>
  </w:style>
  <w:style w:type="character" w:customStyle="1" w:styleId="60">
    <w:name w:val="Заголовок 6 Знак"/>
    <w:basedOn w:val="a3"/>
    <w:link w:val="6"/>
    <w:uiPriority w:val="9"/>
    <w:rsid w:val="009573A4"/>
    <w:rPr>
      <w:rFonts w:ascii="Calibri" w:eastAsia="Times New Roman" w:hAnsi="Calibri" w:cs="Times New Roman"/>
      <w:b/>
      <w:bCs/>
      <w:lang w:eastAsia="ru-RU"/>
    </w:rPr>
  </w:style>
  <w:style w:type="character" w:customStyle="1" w:styleId="70">
    <w:name w:val="Заголовок 7 Знак"/>
    <w:basedOn w:val="a3"/>
    <w:link w:val="7"/>
    <w:uiPriority w:val="9"/>
    <w:rsid w:val="009573A4"/>
    <w:rPr>
      <w:rFonts w:ascii="Calibri" w:eastAsia="Times New Roman" w:hAnsi="Calibri" w:cs="Times New Roman"/>
      <w:sz w:val="24"/>
      <w:szCs w:val="24"/>
      <w:lang w:eastAsia="ru-RU"/>
    </w:rPr>
  </w:style>
  <w:style w:type="character" w:customStyle="1" w:styleId="80">
    <w:name w:val="Заголовок 8 Знак"/>
    <w:basedOn w:val="a3"/>
    <w:link w:val="8"/>
    <w:uiPriority w:val="9"/>
    <w:rsid w:val="009573A4"/>
    <w:rPr>
      <w:rFonts w:ascii="Calibri" w:eastAsia="Times New Roman" w:hAnsi="Calibri" w:cs="Times New Roman"/>
      <w:i/>
      <w:iCs/>
      <w:sz w:val="24"/>
      <w:szCs w:val="24"/>
      <w:lang w:eastAsia="ru-RU"/>
    </w:rPr>
  </w:style>
  <w:style w:type="numbering" w:customStyle="1" w:styleId="83">
    <w:name w:val="Нет списка8"/>
    <w:next w:val="a5"/>
    <w:uiPriority w:val="99"/>
    <w:semiHidden/>
    <w:rsid w:val="009573A4"/>
  </w:style>
  <w:style w:type="paragraph" w:customStyle="1" w:styleId="29">
    <w:name w:val="Абзац списка2"/>
    <w:basedOn w:val="a2"/>
    <w:autoRedefine/>
    <w:rsid w:val="009573A4"/>
    <w:pPr>
      <w:jc w:val="center"/>
    </w:pPr>
    <w:rPr>
      <w:snapToGrid w:val="0"/>
      <w:sz w:val="28"/>
      <w:szCs w:val="28"/>
    </w:rPr>
  </w:style>
  <w:style w:type="paragraph" w:customStyle="1" w:styleId="1f1">
    <w:name w:val="Знак Знак Знак1"/>
    <w:basedOn w:val="a2"/>
    <w:rsid w:val="009573A4"/>
    <w:pPr>
      <w:tabs>
        <w:tab w:val="num" w:pos="360"/>
      </w:tabs>
      <w:spacing w:after="160" w:line="240" w:lineRule="exact"/>
    </w:pPr>
    <w:rPr>
      <w:rFonts w:ascii="Verdana" w:hAnsi="Verdana" w:cs="Verdana"/>
      <w:sz w:val="20"/>
      <w:szCs w:val="20"/>
      <w:lang w:val="en-US" w:eastAsia="en-US"/>
    </w:rPr>
  </w:style>
  <w:style w:type="table" w:customStyle="1" w:styleId="150">
    <w:name w:val="Сетка таблицы15"/>
    <w:basedOn w:val="a4"/>
    <w:next w:val="afc"/>
    <w:uiPriority w:val="39"/>
    <w:rsid w:val="009573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6">
    <w:name w:val="Знак"/>
    <w:basedOn w:val="a2"/>
    <w:rsid w:val="009573A4"/>
    <w:pPr>
      <w:spacing w:after="160" w:line="240" w:lineRule="exact"/>
    </w:pPr>
    <w:rPr>
      <w:rFonts w:ascii="Verdana" w:hAnsi="Verdana" w:cs="Verdana"/>
      <w:sz w:val="20"/>
      <w:szCs w:val="20"/>
      <w:lang w:val="en-US" w:eastAsia="en-US"/>
    </w:rPr>
  </w:style>
  <w:style w:type="numbering" w:customStyle="1" w:styleId="131">
    <w:name w:val="Нет списка13"/>
    <w:next w:val="a5"/>
    <w:uiPriority w:val="99"/>
    <w:semiHidden/>
    <w:unhideWhenUsed/>
    <w:rsid w:val="009573A4"/>
  </w:style>
  <w:style w:type="table" w:customStyle="1" w:styleId="160">
    <w:name w:val="Сетка таблицы16"/>
    <w:basedOn w:val="a4"/>
    <w:next w:val="afc"/>
    <w:uiPriority w:val="39"/>
    <w:rsid w:val="009573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5"/>
    <w:uiPriority w:val="99"/>
    <w:semiHidden/>
    <w:unhideWhenUsed/>
    <w:rsid w:val="009573A4"/>
  </w:style>
  <w:style w:type="table" w:customStyle="1" w:styleId="230">
    <w:name w:val="Сетка таблицы23"/>
    <w:basedOn w:val="a4"/>
    <w:next w:val="afc"/>
    <w:uiPriority w:val="39"/>
    <w:rsid w:val="009573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9573A4"/>
    <w:rPr>
      <w:rFonts w:ascii="Times New Roman" w:eastAsia="Times New Roman" w:hAnsi="Times New Roman" w:cs="Times New Roman"/>
      <w:sz w:val="28"/>
      <w:szCs w:val="28"/>
      <w:lang w:eastAsia="ru-RU"/>
    </w:rPr>
  </w:style>
  <w:style w:type="numbering" w:customStyle="1" w:styleId="1130">
    <w:name w:val="Нет списка113"/>
    <w:next w:val="a5"/>
    <w:uiPriority w:val="99"/>
    <w:semiHidden/>
    <w:unhideWhenUsed/>
    <w:rsid w:val="009573A4"/>
  </w:style>
  <w:style w:type="paragraph" w:customStyle="1" w:styleId="font7">
    <w:name w:val="font7"/>
    <w:basedOn w:val="a2"/>
    <w:rsid w:val="009573A4"/>
    <w:pPr>
      <w:spacing w:before="100" w:beforeAutospacing="1" w:after="100" w:afterAutospacing="1"/>
    </w:pPr>
    <w:rPr>
      <w:rFonts w:ascii="Calibri" w:hAnsi="Calibri" w:cs="Calibri"/>
    </w:rPr>
  </w:style>
  <w:style w:type="paragraph" w:customStyle="1" w:styleId="font8">
    <w:name w:val="font8"/>
    <w:basedOn w:val="a2"/>
    <w:rsid w:val="009573A4"/>
    <w:pPr>
      <w:spacing w:before="100" w:beforeAutospacing="1" w:after="100" w:afterAutospacing="1"/>
    </w:pPr>
    <w:rPr>
      <w:sz w:val="28"/>
      <w:szCs w:val="28"/>
    </w:rPr>
  </w:style>
  <w:style w:type="paragraph" w:customStyle="1" w:styleId="font9">
    <w:name w:val="font9"/>
    <w:basedOn w:val="a2"/>
    <w:rsid w:val="009573A4"/>
    <w:pPr>
      <w:spacing w:before="100" w:beforeAutospacing="1" w:after="100" w:afterAutospacing="1"/>
    </w:pPr>
    <w:rPr>
      <w:rFonts w:ascii="Calibri" w:hAnsi="Calibri" w:cs="Calibri"/>
      <w:color w:val="000000"/>
    </w:rPr>
  </w:style>
  <w:style w:type="paragraph" w:customStyle="1" w:styleId="xl70">
    <w:name w:val="xl70"/>
    <w:basedOn w:val="a2"/>
    <w:rsid w:val="009573A4"/>
    <w:pPr>
      <w:spacing w:before="100" w:beforeAutospacing="1" w:after="100" w:afterAutospacing="1"/>
      <w:jc w:val="center"/>
    </w:pPr>
    <w:rPr>
      <w:b/>
      <w:bCs/>
      <w:sz w:val="32"/>
      <w:szCs w:val="32"/>
    </w:rPr>
  </w:style>
  <w:style w:type="paragraph" w:customStyle="1" w:styleId="xl71">
    <w:name w:val="xl71"/>
    <w:basedOn w:val="a2"/>
    <w:rsid w:val="009573A4"/>
    <w:pPr>
      <w:spacing w:before="100" w:beforeAutospacing="1" w:after="100" w:afterAutospacing="1"/>
    </w:pPr>
    <w:rPr>
      <w:b/>
      <w:bCs/>
      <w:sz w:val="16"/>
      <w:szCs w:val="16"/>
    </w:rPr>
  </w:style>
  <w:style w:type="paragraph" w:customStyle="1" w:styleId="xl72">
    <w:name w:val="xl72"/>
    <w:basedOn w:val="a2"/>
    <w:rsid w:val="009573A4"/>
    <w:pPr>
      <w:shd w:val="clear" w:color="000000" w:fill="FFFFFF"/>
      <w:spacing w:before="100" w:beforeAutospacing="1" w:after="100" w:afterAutospacing="1"/>
    </w:pPr>
    <w:rPr>
      <w:b/>
      <w:bCs/>
      <w:sz w:val="16"/>
      <w:szCs w:val="16"/>
    </w:rPr>
  </w:style>
  <w:style w:type="paragraph" w:customStyle="1" w:styleId="xl73">
    <w:name w:val="xl73"/>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2"/>
    <w:rsid w:val="009573A4"/>
    <w:pPr>
      <w:spacing w:before="100" w:beforeAutospacing="1" w:after="100" w:afterAutospacing="1"/>
      <w:jc w:val="center"/>
    </w:pPr>
    <w:rPr>
      <w:b/>
      <w:bCs/>
    </w:rPr>
  </w:style>
  <w:style w:type="paragraph" w:customStyle="1" w:styleId="xl76">
    <w:name w:val="xl76"/>
    <w:basedOn w:val="a2"/>
    <w:rsid w:val="009573A4"/>
    <w:pPr>
      <w:spacing w:before="100" w:beforeAutospacing="1" w:after="100" w:afterAutospacing="1"/>
    </w:pPr>
    <w:rPr>
      <w:b/>
      <w:bCs/>
    </w:rPr>
  </w:style>
  <w:style w:type="paragraph" w:customStyle="1" w:styleId="xl77">
    <w:name w:val="xl77"/>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8">
    <w:name w:val="xl78"/>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9">
    <w:name w:val="xl79"/>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2"/>
    <w:rsid w:val="009573A4"/>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1">
    <w:name w:val="xl81"/>
    <w:basedOn w:val="a2"/>
    <w:rsid w:val="009573A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2"/>
    <w:rsid w:val="009573A4"/>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p15">
    <w:name w:val="p15"/>
    <w:basedOn w:val="a2"/>
    <w:rsid w:val="009573A4"/>
    <w:pPr>
      <w:spacing w:before="100" w:beforeAutospacing="1" w:after="100" w:afterAutospacing="1"/>
    </w:pPr>
  </w:style>
  <w:style w:type="paragraph" w:styleId="afff7">
    <w:name w:val="Block Text"/>
    <w:basedOn w:val="a2"/>
    <w:rsid w:val="009573A4"/>
    <w:pPr>
      <w:widowControl w:val="0"/>
      <w:snapToGrid w:val="0"/>
      <w:spacing w:before="280"/>
      <w:ind w:left="1440" w:right="2000"/>
      <w:jc w:val="center"/>
    </w:pPr>
    <w:rPr>
      <w:sz w:val="20"/>
      <w:szCs w:val="20"/>
    </w:rPr>
  </w:style>
  <w:style w:type="paragraph" w:customStyle="1" w:styleId="afff8">
    <w:name w:val="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FR1">
    <w:name w:val="FR1"/>
    <w:rsid w:val="009573A4"/>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f2">
    <w:name w:val="Знак Знак Знак Знак1"/>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 Знак1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4">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9573A4"/>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9573A4"/>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2"/>
    <w:link w:val="144"/>
    <w:rsid w:val="009573A4"/>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6">
    <w:name w:val="Знак Знак1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d">
    <w:name w:val="текст примечания"/>
    <w:basedOn w:val="a2"/>
    <w:rsid w:val="009573A4"/>
  </w:style>
  <w:style w:type="paragraph" w:customStyle="1" w:styleId="afffe">
    <w:name w:val="Примечание"/>
    <w:basedOn w:val="a2"/>
    <w:rsid w:val="009573A4"/>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
    <w:name w:val="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39">
    <w:name w:val="Знак Знак3"/>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character" w:customStyle="1" w:styleId="affff0">
    <w:name w:val="Основной текст_"/>
    <w:link w:val="2a"/>
    <w:rsid w:val="009573A4"/>
    <w:rPr>
      <w:sz w:val="28"/>
      <w:szCs w:val="28"/>
      <w:shd w:val="clear" w:color="auto" w:fill="FFFFFF"/>
    </w:rPr>
  </w:style>
  <w:style w:type="paragraph" w:customStyle="1" w:styleId="2a">
    <w:name w:val="Основной текст2"/>
    <w:basedOn w:val="a2"/>
    <w:link w:val="affff0"/>
    <w:rsid w:val="009573A4"/>
    <w:pPr>
      <w:widowControl w:val="0"/>
      <w:shd w:val="clear" w:color="auto" w:fill="FFFFFF"/>
      <w:spacing w:line="320" w:lineRule="exact"/>
    </w:pPr>
    <w:rPr>
      <w:rFonts w:asciiTheme="minorHAnsi" w:eastAsiaTheme="minorHAnsi" w:hAnsiTheme="minorHAnsi" w:cstheme="minorBidi"/>
      <w:sz w:val="28"/>
      <w:szCs w:val="28"/>
      <w:lang w:eastAsia="en-US"/>
    </w:rPr>
  </w:style>
  <w:style w:type="character" w:customStyle="1" w:styleId="10pt">
    <w:name w:val="Основной текст + 10 pt"/>
    <w:rsid w:val="009573A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affff1">
    <w:name w:val="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9">
    <w:name w:val="Знак Знак Знак Знак1"/>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f2">
    <w:name w:val="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f3">
    <w:name w:val="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f4">
    <w:name w:val="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f5">
    <w:name w:val="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d">
    <w:name w:val="Знак Знак1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f6">
    <w:name w:val="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xl65">
    <w:name w:val="xl65"/>
    <w:basedOn w:val="a2"/>
    <w:rsid w:val="009573A4"/>
    <w:pPr>
      <w:spacing w:before="100" w:beforeAutospacing="1" w:after="100" w:afterAutospacing="1"/>
      <w:jc w:val="center"/>
      <w:textAlignment w:val="center"/>
    </w:pPr>
  </w:style>
  <w:style w:type="paragraph" w:customStyle="1" w:styleId="xl66">
    <w:name w:val="xl66"/>
    <w:basedOn w:val="a2"/>
    <w:rsid w:val="009573A4"/>
    <w:pPr>
      <w:spacing w:before="100" w:beforeAutospacing="1" w:after="100" w:afterAutospacing="1"/>
      <w:jc w:val="center"/>
      <w:textAlignment w:val="center"/>
    </w:pPr>
    <w:rPr>
      <w:b/>
      <w:bCs/>
    </w:rPr>
  </w:style>
  <w:style w:type="paragraph" w:customStyle="1" w:styleId="xl67">
    <w:name w:val="xl67"/>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a2"/>
    <w:rsid w:val="009573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69">
    <w:name w:val="xl69"/>
    <w:basedOn w:val="a2"/>
    <w:rsid w:val="009573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character" w:customStyle="1" w:styleId="normaltextrun">
    <w:name w:val="normaltextrun"/>
    <w:rsid w:val="009573A4"/>
  </w:style>
  <w:style w:type="character" w:customStyle="1" w:styleId="spellingerror">
    <w:name w:val="spellingerror"/>
    <w:rsid w:val="009573A4"/>
  </w:style>
  <w:style w:type="character" w:customStyle="1" w:styleId="contextualspellingandgrammarerror">
    <w:name w:val="contextualspellingandgrammarerror"/>
    <w:rsid w:val="009573A4"/>
  </w:style>
  <w:style w:type="paragraph" w:customStyle="1" w:styleId="paragraph">
    <w:name w:val="paragraph"/>
    <w:basedOn w:val="a2"/>
    <w:rsid w:val="009573A4"/>
    <w:pPr>
      <w:spacing w:before="100" w:beforeAutospacing="1" w:after="100" w:afterAutospacing="1"/>
    </w:pPr>
  </w:style>
  <w:style w:type="table" w:customStyle="1" w:styleId="320">
    <w:name w:val="Сетка таблицы32"/>
    <w:basedOn w:val="a4"/>
    <w:next w:val="afc"/>
    <w:uiPriority w:val="39"/>
    <w:rsid w:val="009573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5"/>
    <w:uiPriority w:val="99"/>
    <w:semiHidden/>
    <w:rsid w:val="009573A4"/>
  </w:style>
  <w:style w:type="paragraph" w:styleId="affff7">
    <w:name w:val="Subtitle"/>
    <w:basedOn w:val="a2"/>
    <w:next w:val="a2"/>
    <w:link w:val="affff8"/>
    <w:uiPriority w:val="11"/>
    <w:qFormat/>
    <w:rsid w:val="009573A4"/>
    <w:pPr>
      <w:spacing w:after="60"/>
      <w:jc w:val="center"/>
      <w:outlineLvl w:val="1"/>
    </w:pPr>
    <w:rPr>
      <w:rFonts w:ascii="Calibri Light" w:hAnsi="Calibri Light"/>
      <w:snapToGrid w:val="0"/>
    </w:rPr>
  </w:style>
  <w:style w:type="character" w:customStyle="1" w:styleId="affff8">
    <w:name w:val="Подзаголовок Знак"/>
    <w:basedOn w:val="a3"/>
    <w:link w:val="affff7"/>
    <w:uiPriority w:val="11"/>
    <w:rsid w:val="009573A4"/>
    <w:rPr>
      <w:rFonts w:ascii="Calibri Light" w:eastAsia="Times New Roman" w:hAnsi="Calibri Light" w:cs="Times New Roman"/>
      <w:snapToGrid w:val="0"/>
      <w:sz w:val="24"/>
      <w:szCs w:val="24"/>
      <w:lang w:eastAsia="ru-RU"/>
    </w:rPr>
  </w:style>
  <w:style w:type="table" w:customStyle="1" w:styleId="170">
    <w:name w:val="Сетка таблицы17"/>
    <w:basedOn w:val="a4"/>
    <w:next w:val="afc"/>
    <w:rsid w:val="009B17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9">
    <w:name w:val="Знак Знак Знак Знак Знак Знак Знак Знак Знак Знак Знак Знак"/>
    <w:basedOn w:val="a2"/>
    <w:rsid w:val="00F036CE"/>
    <w:pPr>
      <w:tabs>
        <w:tab w:val="num" w:pos="360"/>
      </w:tabs>
      <w:spacing w:after="160" w:line="240" w:lineRule="exact"/>
    </w:pPr>
    <w:rPr>
      <w:rFonts w:ascii="Verdana" w:hAnsi="Verdana" w:cs="Verdana"/>
      <w:sz w:val="20"/>
      <w:szCs w:val="20"/>
      <w:lang w:val="en-US" w:eastAsia="en-US"/>
    </w:rPr>
  </w:style>
  <w:style w:type="table" w:customStyle="1" w:styleId="180">
    <w:name w:val="Сетка таблицы18"/>
    <w:basedOn w:val="a4"/>
    <w:next w:val="afc"/>
    <w:rsid w:val="00AB04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a">
    <w:name w:val="Знак Знак Знак Знак Знак Знак Знак Знак Знак Знак Знак Знак"/>
    <w:basedOn w:val="a2"/>
    <w:rsid w:val="004C7FF7"/>
    <w:pPr>
      <w:tabs>
        <w:tab w:val="num" w:pos="360"/>
      </w:tabs>
      <w:spacing w:after="160" w:line="240" w:lineRule="exact"/>
    </w:pPr>
    <w:rPr>
      <w:rFonts w:ascii="Verdana" w:hAnsi="Verdana" w:cs="Verdana"/>
      <w:sz w:val="20"/>
      <w:szCs w:val="20"/>
      <w:lang w:val="en-US" w:eastAsia="en-US"/>
    </w:rPr>
  </w:style>
  <w:style w:type="paragraph" w:customStyle="1" w:styleId="affffb">
    <w:name w:val="Знак Знак Знак Знак Знак Знак Знак Знак Знак Знак Знак Знак"/>
    <w:basedOn w:val="a2"/>
    <w:rsid w:val="0025717B"/>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Знак Знак Знак Знак"/>
    <w:basedOn w:val="a2"/>
    <w:rsid w:val="00D72FE1"/>
    <w:pPr>
      <w:tabs>
        <w:tab w:val="num" w:pos="360"/>
      </w:tabs>
      <w:spacing w:after="160" w:line="240" w:lineRule="exact"/>
    </w:pPr>
    <w:rPr>
      <w:rFonts w:ascii="Verdana" w:hAnsi="Verdana" w:cs="Verdana"/>
      <w:sz w:val="20"/>
      <w:szCs w:val="20"/>
      <w:lang w:val="en-US" w:eastAsia="en-US"/>
    </w:rPr>
  </w:style>
  <w:style w:type="paragraph" w:customStyle="1" w:styleId="font10">
    <w:name w:val="font10"/>
    <w:basedOn w:val="a2"/>
    <w:rsid w:val="00EA4CCA"/>
    <w:pPr>
      <w:spacing w:before="100" w:beforeAutospacing="1" w:after="100" w:afterAutospacing="1"/>
    </w:pPr>
    <w:rPr>
      <w:rFonts w:ascii="Tahoma" w:hAnsi="Tahoma" w:cs="Tahoma"/>
      <w:b/>
      <w:bCs/>
      <w:color w:val="000000"/>
    </w:rPr>
  </w:style>
  <w:style w:type="paragraph" w:customStyle="1" w:styleId="font11">
    <w:name w:val="font11"/>
    <w:basedOn w:val="a2"/>
    <w:rsid w:val="00EA4CCA"/>
    <w:pPr>
      <w:spacing w:before="100" w:beforeAutospacing="1" w:after="100" w:afterAutospacing="1"/>
    </w:pPr>
    <w:rPr>
      <w:rFonts w:ascii="Tahoma" w:hAnsi="Tahoma" w:cs="Tahoma"/>
      <w:color w:val="000000"/>
    </w:rPr>
  </w:style>
  <w:style w:type="paragraph" w:customStyle="1" w:styleId="font12">
    <w:name w:val="font12"/>
    <w:basedOn w:val="a2"/>
    <w:rsid w:val="00EA4CCA"/>
    <w:pPr>
      <w:spacing w:before="100" w:beforeAutospacing="1" w:after="100" w:afterAutospacing="1"/>
    </w:pPr>
    <w:rPr>
      <w:rFonts w:ascii="Tahoma" w:hAnsi="Tahoma" w:cs="Tahoma"/>
      <w:color w:val="000000"/>
      <w:sz w:val="18"/>
      <w:szCs w:val="18"/>
    </w:rPr>
  </w:style>
  <w:style w:type="paragraph" w:customStyle="1" w:styleId="font13">
    <w:name w:val="font13"/>
    <w:basedOn w:val="a2"/>
    <w:rsid w:val="00EA4CCA"/>
    <w:pPr>
      <w:spacing w:before="100" w:beforeAutospacing="1" w:after="100" w:afterAutospacing="1"/>
    </w:pPr>
    <w:rPr>
      <w:rFonts w:ascii="Tahoma" w:hAnsi="Tahoma" w:cs="Tahoma"/>
      <w:b/>
      <w:bCs/>
      <w:color w:val="000000"/>
      <w:sz w:val="18"/>
      <w:szCs w:val="18"/>
    </w:rPr>
  </w:style>
  <w:style w:type="numbering" w:customStyle="1" w:styleId="93">
    <w:name w:val="Нет списка9"/>
    <w:next w:val="a5"/>
    <w:uiPriority w:val="99"/>
    <w:semiHidden/>
    <w:rsid w:val="00EA4CCA"/>
  </w:style>
  <w:style w:type="paragraph" w:customStyle="1" w:styleId="3a">
    <w:name w:val="Абзац списка3"/>
    <w:basedOn w:val="a2"/>
    <w:autoRedefine/>
    <w:rsid w:val="00EA4CCA"/>
    <w:pPr>
      <w:jc w:val="center"/>
    </w:pPr>
    <w:rPr>
      <w:snapToGrid w:val="0"/>
      <w:sz w:val="28"/>
      <w:szCs w:val="28"/>
    </w:rPr>
  </w:style>
  <w:style w:type="paragraph" w:customStyle="1" w:styleId="1ff0">
    <w:name w:val="Знак Знак Знак1"/>
    <w:basedOn w:val="a2"/>
    <w:rsid w:val="00EA4CCA"/>
    <w:pPr>
      <w:tabs>
        <w:tab w:val="num" w:pos="360"/>
      </w:tabs>
      <w:spacing w:after="160" w:line="240" w:lineRule="exact"/>
    </w:pPr>
    <w:rPr>
      <w:rFonts w:ascii="Verdana" w:hAnsi="Verdana" w:cs="Verdana"/>
      <w:sz w:val="20"/>
      <w:szCs w:val="20"/>
      <w:lang w:val="en-US" w:eastAsia="en-US"/>
    </w:rPr>
  </w:style>
  <w:style w:type="table" w:customStyle="1" w:styleId="190">
    <w:name w:val="Сетка таблицы19"/>
    <w:basedOn w:val="a4"/>
    <w:next w:val="afc"/>
    <w:uiPriority w:val="39"/>
    <w:rsid w:val="00EA4C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d">
    <w:name w:val="Знак"/>
    <w:basedOn w:val="a2"/>
    <w:rsid w:val="00EA4CCA"/>
    <w:pPr>
      <w:spacing w:after="160" w:line="240" w:lineRule="exact"/>
    </w:pPr>
    <w:rPr>
      <w:rFonts w:ascii="Verdana" w:hAnsi="Verdana" w:cs="Verdana"/>
      <w:sz w:val="20"/>
      <w:szCs w:val="20"/>
      <w:lang w:val="en-US" w:eastAsia="en-US"/>
    </w:rPr>
  </w:style>
  <w:style w:type="numbering" w:customStyle="1" w:styleId="141">
    <w:name w:val="Нет списка14"/>
    <w:next w:val="a5"/>
    <w:uiPriority w:val="99"/>
    <w:semiHidden/>
    <w:unhideWhenUsed/>
    <w:rsid w:val="00EA4CCA"/>
  </w:style>
  <w:style w:type="table" w:customStyle="1" w:styleId="1100">
    <w:name w:val="Сетка таблицы110"/>
    <w:basedOn w:val="a4"/>
    <w:next w:val="afc"/>
    <w:uiPriority w:val="39"/>
    <w:rsid w:val="00EA4CC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5"/>
    <w:uiPriority w:val="99"/>
    <w:semiHidden/>
    <w:unhideWhenUsed/>
    <w:rsid w:val="00EA4CCA"/>
  </w:style>
  <w:style w:type="table" w:customStyle="1" w:styleId="240">
    <w:name w:val="Сетка таблицы24"/>
    <w:basedOn w:val="a4"/>
    <w:next w:val="afc"/>
    <w:uiPriority w:val="39"/>
    <w:rsid w:val="00EA4CC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rsid w:val="00114C14"/>
  </w:style>
  <w:style w:type="table" w:customStyle="1" w:styleId="200">
    <w:name w:val="Сетка таблицы20"/>
    <w:basedOn w:val="a4"/>
    <w:next w:val="afc"/>
    <w:uiPriority w:val="39"/>
    <w:rsid w:val="00114C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5"/>
    <w:uiPriority w:val="99"/>
    <w:semiHidden/>
    <w:unhideWhenUsed/>
    <w:rsid w:val="00114C14"/>
  </w:style>
  <w:style w:type="table" w:customStyle="1" w:styleId="1110">
    <w:name w:val="Сетка таблицы111"/>
    <w:basedOn w:val="a4"/>
    <w:next w:val="afc"/>
    <w:uiPriority w:val="39"/>
    <w:rsid w:val="00114C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5"/>
    <w:uiPriority w:val="99"/>
    <w:semiHidden/>
    <w:unhideWhenUsed/>
    <w:rsid w:val="00114C14"/>
  </w:style>
  <w:style w:type="table" w:customStyle="1" w:styleId="250">
    <w:name w:val="Сетка таблицы25"/>
    <w:basedOn w:val="a4"/>
    <w:next w:val="afc"/>
    <w:uiPriority w:val="39"/>
    <w:rsid w:val="00114C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e">
    <w:name w:val="Знак Знак Знак Знак Знак Знак Знак Знак Знак Знак Знак Знак"/>
    <w:basedOn w:val="a2"/>
    <w:rsid w:val="001D0C9E"/>
    <w:pPr>
      <w:tabs>
        <w:tab w:val="num" w:pos="360"/>
      </w:tabs>
      <w:spacing w:after="160" w:line="240" w:lineRule="exact"/>
    </w:pPr>
    <w:rPr>
      <w:rFonts w:ascii="Verdana" w:hAnsi="Verdana" w:cs="Verdana"/>
      <w:sz w:val="20"/>
      <w:szCs w:val="20"/>
      <w:lang w:val="en-US" w:eastAsia="en-US"/>
    </w:rPr>
  </w:style>
  <w:style w:type="numbering" w:customStyle="1" w:styleId="161">
    <w:name w:val="Нет списка16"/>
    <w:next w:val="a5"/>
    <w:uiPriority w:val="99"/>
    <w:semiHidden/>
    <w:rsid w:val="00132E3B"/>
  </w:style>
  <w:style w:type="paragraph" w:customStyle="1" w:styleId="44">
    <w:name w:val="Абзац списка4"/>
    <w:basedOn w:val="a2"/>
    <w:autoRedefine/>
    <w:rsid w:val="00132E3B"/>
    <w:pPr>
      <w:jc w:val="center"/>
    </w:pPr>
    <w:rPr>
      <w:snapToGrid w:val="0"/>
      <w:sz w:val="28"/>
      <w:szCs w:val="28"/>
    </w:rPr>
  </w:style>
  <w:style w:type="paragraph" w:customStyle="1" w:styleId="1ff1">
    <w:name w:val="Знак Знак Знак1"/>
    <w:basedOn w:val="a2"/>
    <w:rsid w:val="00132E3B"/>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4"/>
    <w:next w:val="afc"/>
    <w:uiPriority w:val="39"/>
    <w:rsid w:val="00132E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
    <w:name w:val="Знак"/>
    <w:basedOn w:val="a2"/>
    <w:rsid w:val="00132E3B"/>
    <w:pPr>
      <w:spacing w:after="160" w:line="240" w:lineRule="exact"/>
    </w:pPr>
    <w:rPr>
      <w:rFonts w:ascii="Verdana" w:hAnsi="Verdana" w:cs="Verdana"/>
      <w:sz w:val="20"/>
      <w:szCs w:val="20"/>
      <w:lang w:val="en-US" w:eastAsia="en-US"/>
    </w:rPr>
  </w:style>
  <w:style w:type="numbering" w:customStyle="1" w:styleId="171">
    <w:name w:val="Нет списка17"/>
    <w:next w:val="a5"/>
    <w:uiPriority w:val="99"/>
    <w:semiHidden/>
    <w:unhideWhenUsed/>
    <w:rsid w:val="00132E3B"/>
  </w:style>
  <w:style w:type="table" w:customStyle="1" w:styleId="1121">
    <w:name w:val="Сетка таблицы112"/>
    <w:basedOn w:val="a4"/>
    <w:next w:val="afc"/>
    <w:uiPriority w:val="39"/>
    <w:rsid w:val="00132E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5"/>
    <w:uiPriority w:val="99"/>
    <w:semiHidden/>
    <w:unhideWhenUsed/>
    <w:rsid w:val="00132E3B"/>
  </w:style>
  <w:style w:type="table" w:customStyle="1" w:styleId="270">
    <w:name w:val="Сетка таблицы27"/>
    <w:basedOn w:val="a4"/>
    <w:next w:val="afc"/>
    <w:uiPriority w:val="39"/>
    <w:rsid w:val="00132E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5"/>
    <w:semiHidden/>
    <w:rsid w:val="001F1EA7"/>
  </w:style>
  <w:style w:type="table" w:customStyle="1" w:styleId="280">
    <w:name w:val="Сетка таблицы28"/>
    <w:basedOn w:val="a4"/>
    <w:next w:val="afc"/>
    <w:rsid w:val="001F1E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4"/>
    <w:next w:val="afc"/>
    <w:rsid w:val="00D067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0">
    <w:name w:val="Знак Знак Знак Знак Знак Знак Знак Знак Знак Знак Знак Знак"/>
    <w:basedOn w:val="a2"/>
    <w:rsid w:val="009B06FB"/>
    <w:pPr>
      <w:tabs>
        <w:tab w:val="num" w:pos="360"/>
      </w:tabs>
      <w:spacing w:after="160" w:line="240" w:lineRule="exact"/>
    </w:pPr>
    <w:rPr>
      <w:rFonts w:ascii="Verdana" w:hAnsi="Verdana" w:cs="Verdana"/>
      <w:sz w:val="20"/>
      <w:szCs w:val="20"/>
      <w:lang w:val="en-US" w:eastAsia="en-US"/>
    </w:rPr>
  </w:style>
  <w:style w:type="numbering" w:customStyle="1" w:styleId="191">
    <w:name w:val="Нет списка19"/>
    <w:next w:val="a5"/>
    <w:uiPriority w:val="99"/>
    <w:semiHidden/>
    <w:unhideWhenUsed/>
    <w:rsid w:val="00F90E01"/>
  </w:style>
  <w:style w:type="table" w:customStyle="1" w:styleId="300">
    <w:name w:val="Сетка таблицы30"/>
    <w:basedOn w:val="a4"/>
    <w:next w:val="afc"/>
    <w:rsid w:val="00F90E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33">
    <w:name w:val="xl233"/>
    <w:basedOn w:val="a2"/>
    <w:rsid w:val="00D76668"/>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color w:val="C0504D"/>
    </w:rPr>
  </w:style>
  <w:style w:type="paragraph" w:customStyle="1" w:styleId="xl234">
    <w:name w:val="xl234"/>
    <w:basedOn w:val="a2"/>
    <w:rsid w:val="00D7666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C0504D"/>
    </w:rPr>
  </w:style>
  <w:style w:type="paragraph" w:customStyle="1" w:styleId="xl235">
    <w:name w:val="xl235"/>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C0504D"/>
    </w:rPr>
  </w:style>
  <w:style w:type="paragraph" w:customStyle="1" w:styleId="xl236">
    <w:name w:val="xl236"/>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C0504D"/>
    </w:rPr>
  </w:style>
  <w:style w:type="paragraph" w:customStyle="1" w:styleId="xl237">
    <w:name w:val="xl237"/>
    <w:basedOn w:val="a2"/>
    <w:rsid w:val="00D7666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C0504D"/>
    </w:rPr>
  </w:style>
  <w:style w:type="paragraph" w:customStyle="1" w:styleId="xl238">
    <w:name w:val="xl238"/>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C0504D"/>
    </w:rPr>
  </w:style>
  <w:style w:type="paragraph" w:customStyle="1" w:styleId="xl239">
    <w:name w:val="xl239"/>
    <w:basedOn w:val="a2"/>
    <w:rsid w:val="00D76668"/>
    <w:pPr>
      <w:pBdr>
        <w:top w:val="single" w:sz="4" w:space="0" w:color="C0C0C0"/>
      </w:pBdr>
      <w:shd w:val="thinReverseDiagStripe" w:color="C0C0C0" w:fill="auto"/>
      <w:spacing w:before="100" w:beforeAutospacing="1" w:after="100" w:afterAutospacing="1"/>
    </w:pPr>
    <w:rPr>
      <w:color w:val="C0504D"/>
    </w:rPr>
  </w:style>
  <w:style w:type="paragraph" w:customStyle="1" w:styleId="xl240">
    <w:name w:val="xl240"/>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C0504D"/>
    </w:rPr>
  </w:style>
  <w:style w:type="paragraph" w:customStyle="1" w:styleId="xl241">
    <w:name w:val="xl241"/>
    <w:basedOn w:val="a2"/>
    <w:rsid w:val="00D76668"/>
    <w:pPr>
      <w:pBdr>
        <w:bottom w:val="single" w:sz="4" w:space="0" w:color="C0C0C0"/>
      </w:pBdr>
      <w:shd w:val="thinReverseDiagStripe" w:color="C0C0C0" w:fill="auto"/>
      <w:spacing w:before="100" w:beforeAutospacing="1" w:after="100" w:afterAutospacing="1"/>
    </w:pPr>
    <w:rPr>
      <w:color w:val="C0504D"/>
    </w:rPr>
  </w:style>
  <w:style w:type="paragraph" w:customStyle="1" w:styleId="xl242">
    <w:name w:val="xl242"/>
    <w:basedOn w:val="a2"/>
    <w:rsid w:val="00D7666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color w:val="C0504D"/>
    </w:rPr>
  </w:style>
  <w:style w:type="paragraph" w:customStyle="1" w:styleId="xl243">
    <w:name w:val="xl243"/>
    <w:basedOn w:val="a2"/>
    <w:rsid w:val="00D76668"/>
    <w:pPr>
      <w:pBdr>
        <w:top w:val="single" w:sz="4" w:space="0" w:color="C0C0C0"/>
        <w:bottom w:val="single" w:sz="4" w:space="0" w:color="C0C0C0"/>
      </w:pBdr>
      <w:shd w:val="thinReverseDiagStripe" w:color="C0C0C0" w:fill="auto"/>
      <w:spacing w:before="100" w:beforeAutospacing="1" w:after="100" w:afterAutospacing="1"/>
    </w:pPr>
    <w:rPr>
      <w:color w:val="C0504D"/>
    </w:rPr>
  </w:style>
  <w:style w:type="paragraph" w:customStyle="1" w:styleId="xl244">
    <w:name w:val="xl244"/>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C0504D"/>
    </w:rPr>
  </w:style>
  <w:style w:type="paragraph" w:customStyle="1" w:styleId="xl245">
    <w:name w:val="xl245"/>
    <w:basedOn w:val="a2"/>
    <w:rsid w:val="00D76668"/>
    <w:pPr>
      <w:pBdr>
        <w:top w:val="single" w:sz="4" w:space="0" w:color="C0C0C0"/>
      </w:pBdr>
      <w:shd w:val="clear" w:color="000000" w:fill="FFFFCC"/>
      <w:spacing w:before="100" w:beforeAutospacing="1" w:after="100" w:afterAutospacing="1"/>
      <w:jc w:val="center"/>
      <w:textAlignment w:val="center"/>
    </w:pPr>
    <w:rPr>
      <w:color w:val="C0504D"/>
    </w:rPr>
  </w:style>
  <w:style w:type="paragraph" w:customStyle="1" w:styleId="xl246">
    <w:name w:val="xl246"/>
    <w:basedOn w:val="a2"/>
    <w:rsid w:val="00D76668"/>
    <w:pPr>
      <w:pBdr>
        <w:bottom w:val="single" w:sz="4" w:space="0" w:color="C0C0C0"/>
      </w:pBdr>
      <w:shd w:val="clear" w:color="000000" w:fill="FFFFCC"/>
      <w:spacing w:before="100" w:beforeAutospacing="1" w:after="100" w:afterAutospacing="1"/>
      <w:jc w:val="center"/>
      <w:textAlignment w:val="center"/>
    </w:pPr>
    <w:rPr>
      <w:color w:val="C0504D"/>
    </w:rPr>
  </w:style>
  <w:style w:type="paragraph" w:customStyle="1" w:styleId="xl247">
    <w:name w:val="xl247"/>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C0504D"/>
    </w:rPr>
  </w:style>
  <w:style w:type="paragraph" w:customStyle="1" w:styleId="xl248">
    <w:name w:val="xl248"/>
    <w:basedOn w:val="a2"/>
    <w:rsid w:val="00D76668"/>
    <w:pPr>
      <w:spacing w:before="100" w:beforeAutospacing="1" w:after="100" w:afterAutospacing="1"/>
      <w:textAlignment w:val="center"/>
    </w:pPr>
    <w:rPr>
      <w:color w:val="C0504D"/>
    </w:rPr>
  </w:style>
  <w:style w:type="paragraph" w:customStyle="1" w:styleId="xl249">
    <w:name w:val="xl249"/>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50">
    <w:name w:val="xl250"/>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51">
    <w:name w:val="xl251"/>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52">
    <w:name w:val="xl252"/>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53">
    <w:name w:val="xl253"/>
    <w:basedOn w:val="a2"/>
    <w:rsid w:val="00D76668"/>
    <w:pPr>
      <w:spacing w:before="100" w:beforeAutospacing="1" w:after="100" w:afterAutospacing="1"/>
      <w:jc w:val="center"/>
      <w:textAlignment w:val="center"/>
    </w:pPr>
    <w:rPr>
      <w:b/>
      <w:bCs/>
      <w:color w:val="C0504D"/>
    </w:rPr>
  </w:style>
  <w:style w:type="paragraph" w:customStyle="1" w:styleId="xl254">
    <w:name w:val="xl254"/>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1F497D"/>
    </w:rPr>
  </w:style>
  <w:style w:type="paragraph" w:customStyle="1" w:styleId="xl255">
    <w:name w:val="xl255"/>
    <w:basedOn w:val="a2"/>
    <w:rsid w:val="00D76668"/>
    <w:pPr>
      <w:spacing w:before="100" w:beforeAutospacing="1" w:after="100" w:afterAutospacing="1"/>
      <w:textAlignment w:val="center"/>
    </w:pPr>
    <w:rPr>
      <w:color w:val="1F497D"/>
    </w:rPr>
  </w:style>
  <w:style w:type="paragraph" w:customStyle="1" w:styleId="xl256">
    <w:name w:val="xl256"/>
    <w:basedOn w:val="a2"/>
    <w:rsid w:val="00D76668"/>
    <w:pPr>
      <w:spacing w:before="100" w:beforeAutospacing="1" w:after="100" w:afterAutospacing="1"/>
      <w:textAlignment w:val="bottom"/>
    </w:pPr>
    <w:rPr>
      <w:color w:val="538DD5"/>
    </w:rPr>
  </w:style>
  <w:style w:type="paragraph" w:customStyle="1" w:styleId="xl257">
    <w:name w:val="xl257"/>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538DD5"/>
    </w:rPr>
  </w:style>
  <w:style w:type="paragraph" w:customStyle="1" w:styleId="xl258">
    <w:name w:val="xl258"/>
    <w:basedOn w:val="a2"/>
    <w:rsid w:val="00D76668"/>
    <w:pPr>
      <w:pBdr>
        <w:top w:val="single" w:sz="4" w:space="0" w:color="C0C0C0"/>
        <w:bottom w:val="single" w:sz="4" w:space="0" w:color="C0C0C0"/>
      </w:pBdr>
      <w:spacing w:before="100" w:beforeAutospacing="1" w:after="100" w:afterAutospacing="1"/>
      <w:jc w:val="center"/>
      <w:textAlignment w:val="center"/>
    </w:pPr>
    <w:rPr>
      <w:color w:val="538DD5"/>
    </w:rPr>
  </w:style>
  <w:style w:type="paragraph" w:customStyle="1" w:styleId="xl259">
    <w:name w:val="xl259"/>
    <w:basedOn w:val="a2"/>
    <w:rsid w:val="00D76668"/>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color w:val="538DD5"/>
    </w:rPr>
  </w:style>
  <w:style w:type="paragraph" w:customStyle="1" w:styleId="xl260">
    <w:name w:val="xl260"/>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538DD5"/>
    </w:rPr>
  </w:style>
  <w:style w:type="paragraph" w:customStyle="1" w:styleId="xl261">
    <w:name w:val="xl261"/>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538DD5"/>
    </w:rPr>
  </w:style>
  <w:style w:type="paragraph" w:customStyle="1" w:styleId="xl262">
    <w:name w:val="xl262"/>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538DD5"/>
    </w:rPr>
  </w:style>
  <w:style w:type="paragraph" w:customStyle="1" w:styleId="xl263">
    <w:name w:val="xl263"/>
    <w:basedOn w:val="a2"/>
    <w:rsid w:val="00D76668"/>
    <w:pPr>
      <w:pBdr>
        <w:top w:val="single" w:sz="4" w:space="0" w:color="C0C0C0"/>
      </w:pBdr>
      <w:shd w:val="thinReverseDiagStripe" w:color="C0C0C0" w:fill="auto"/>
      <w:spacing w:before="100" w:beforeAutospacing="1" w:after="100" w:afterAutospacing="1"/>
    </w:pPr>
    <w:rPr>
      <w:color w:val="538DD5"/>
    </w:rPr>
  </w:style>
  <w:style w:type="paragraph" w:customStyle="1" w:styleId="xl264">
    <w:name w:val="xl264"/>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538DD5"/>
    </w:rPr>
  </w:style>
  <w:style w:type="paragraph" w:customStyle="1" w:styleId="xl265">
    <w:name w:val="xl265"/>
    <w:basedOn w:val="a2"/>
    <w:rsid w:val="00D76668"/>
    <w:pPr>
      <w:pBdr>
        <w:bottom w:val="single" w:sz="4" w:space="0" w:color="C0C0C0"/>
      </w:pBdr>
      <w:shd w:val="thinReverseDiagStripe" w:color="C0C0C0" w:fill="auto"/>
      <w:spacing w:before="100" w:beforeAutospacing="1" w:after="100" w:afterAutospacing="1"/>
    </w:pPr>
    <w:rPr>
      <w:color w:val="538DD5"/>
    </w:rPr>
  </w:style>
  <w:style w:type="paragraph" w:customStyle="1" w:styleId="xl266">
    <w:name w:val="xl266"/>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538DD5"/>
    </w:rPr>
  </w:style>
  <w:style w:type="paragraph" w:customStyle="1" w:styleId="xl267">
    <w:name w:val="xl267"/>
    <w:basedOn w:val="a2"/>
    <w:rsid w:val="00D7666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538DD5"/>
    </w:rPr>
  </w:style>
  <w:style w:type="paragraph" w:customStyle="1" w:styleId="xl268">
    <w:name w:val="xl268"/>
    <w:basedOn w:val="a2"/>
    <w:rsid w:val="00D76668"/>
    <w:pPr>
      <w:pBdr>
        <w:top w:val="single" w:sz="4" w:space="0" w:color="C0C0C0"/>
        <w:bottom w:val="single" w:sz="4" w:space="0" w:color="C0C0C0"/>
      </w:pBdr>
      <w:shd w:val="thinReverseDiagStripe" w:color="C0C0C0" w:fill="auto"/>
      <w:spacing w:before="100" w:beforeAutospacing="1" w:after="100" w:afterAutospacing="1"/>
    </w:pPr>
    <w:rPr>
      <w:color w:val="538DD5"/>
    </w:rPr>
  </w:style>
  <w:style w:type="paragraph" w:customStyle="1" w:styleId="xl269">
    <w:name w:val="xl269"/>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538DD5"/>
    </w:rPr>
  </w:style>
  <w:style w:type="paragraph" w:customStyle="1" w:styleId="xl270">
    <w:name w:val="xl270"/>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538DD5"/>
    </w:rPr>
  </w:style>
  <w:style w:type="paragraph" w:customStyle="1" w:styleId="xl271">
    <w:name w:val="xl271"/>
    <w:basedOn w:val="a2"/>
    <w:rsid w:val="00D76668"/>
    <w:pPr>
      <w:spacing w:before="100" w:beforeAutospacing="1" w:after="100" w:afterAutospacing="1"/>
      <w:textAlignment w:val="center"/>
    </w:pPr>
    <w:rPr>
      <w:color w:val="538DD5"/>
    </w:rPr>
  </w:style>
  <w:style w:type="paragraph" w:customStyle="1" w:styleId="xl272">
    <w:name w:val="xl272"/>
    <w:basedOn w:val="a2"/>
    <w:rsid w:val="00D76668"/>
    <w:pPr>
      <w:spacing w:before="100" w:beforeAutospacing="1" w:after="100" w:afterAutospacing="1"/>
      <w:textAlignment w:val="center"/>
    </w:pPr>
    <w:rPr>
      <w:color w:val="538DD5"/>
    </w:rPr>
  </w:style>
  <w:style w:type="paragraph" w:customStyle="1" w:styleId="xl273">
    <w:name w:val="xl273"/>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538DD5"/>
    </w:rPr>
  </w:style>
  <w:style w:type="paragraph" w:customStyle="1" w:styleId="xl274">
    <w:name w:val="xl274"/>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FF0000"/>
    </w:rPr>
  </w:style>
  <w:style w:type="paragraph" w:customStyle="1" w:styleId="xl275">
    <w:name w:val="xl275"/>
    <w:basedOn w:val="a2"/>
    <w:rsid w:val="00D76668"/>
    <w:pPr>
      <w:spacing w:before="100" w:beforeAutospacing="1" w:after="100" w:afterAutospacing="1"/>
      <w:textAlignment w:val="center"/>
    </w:pPr>
    <w:rPr>
      <w:color w:val="FFFFFF"/>
    </w:rPr>
  </w:style>
  <w:style w:type="paragraph" w:customStyle="1" w:styleId="xl276">
    <w:name w:val="xl276"/>
    <w:basedOn w:val="a2"/>
    <w:rsid w:val="00D76668"/>
    <w:pPr>
      <w:spacing w:before="100" w:beforeAutospacing="1" w:after="100" w:afterAutospacing="1"/>
      <w:textAlignment w:val="center"/>
    </w:pPr>
    <w:rPr>
      <w:color w:val="FFFFFF"/>
    </w:rPr>
  </w:style>
  <w:style w:type="paragraph" w:customStyle="1" w:styleId="xl277">
    <w:name w:val="xl277"/>
    <w:basedOn w:val="a2"/>
    <w:rsid w:val="00D76668"/>
    <w:pPr>
      <w:spacing w:before="100" w:beforeAutospacing="1" w:after="100" w:afterAutospacing="1"/>
      <w:textAlignment w:val="center"/>
    </w:pPr>
    <w:rPr>
      <w:color w:val="FFFFFF"/>
    </w:rPr>
  </w:style>
  <w:style w:type="paragraph" w:customStyle="1" w:styleId="xl278">
    <w:name w:val="xl278"/>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FFFFFF"/>
    </w:rPr>
  </w:style>
  <w:style w:type="paragraph" w:customStyle="1" w:styleId="xl279">
    <w:name w:val="xl279"/>
    <w:basedOn w:val="a2"/>
    <w:rsid w:val="00D76668"/>
    <w:pPr>
      <w:spacing w:before="100" w:beforeAutospacing="1" w:after="100" w:afterAutospacing="1"/>
      <w:textAlignment w:val="bottom"/>
    </w:pPr>
    <w:rPr>
      <w:color w:val="FFFFFF"/>
    </w:rPr>
  </w:style>
  <w:style w:type="paragraph" w:customStyle="1" w:styleId="xl280">
    <w:name w:val="xl280"/>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FF0000"/>
    </w:rPr>
  </w:style>
  <w:style w:type="paragraph" w:customStyle="1" w:styleId="xl281">
    <w:name w:val="xl281"/>
    <w:basedOn w:val="a2"/>
    <w:rsid w:val="00D76668"/>
    <w:pPr>
      <w:pBdr>
        <w:top w:val="single" w:sz="4" w:space="0" w:color="C0C0C0"/>
        <w:bottom w:val="single" w:sz="4" w:space="0" w:color="C0C0C0"/>
      </w:pBdr>
      <w:spacing w:before="100" w:beforeAutospacing="1" w:after="100" w:afterAutospacing="1"/>
      <w:jc w:val="center"/>
      <w:textAlignment w:val="center"/>
    </w:pPr>
    <w:rPr>
      <w:b/>
      <w:bCs/>
      <w:color w:val="FF0000"/>
    </w:rPr>
  </w:style>
  <w:style w:type="paragraph" w:customStyle="1" w:styleId="xl282">
    <w:name w:val="xl282"/>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FF0000"/>
    </w:rPr>
  </w:style>
  <w:style w:type="paragraph" w:customStyle="1" w:styleId="xl283">
    <w:name w:val="xl283"/>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84">
    <w:name w:val="xl284"/>
    <w:basedOn w:val="a2"/>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285">
    <w:name w:val="xl285"/>
    <w:basedOn w:val="a2"/>
    <w:rsid w:val="00D7666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286">
    <w:name w:val="xl286"/>
    <w:basedOn w:val="a2"/>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87">
    <w:name w:val="xl287"/>
    <w:basedOn w:val="a2"/>
    <w:rsid w:val="00D7666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88">
    <w:name w:val="xl288"/>
    <w:basedOn w:val="a2"/>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89">
    <w:name w:val="xl289"/>
    <w:basedOn w:val="a2"/>
    <w:rsid w:val="00D7666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90">
    <w:name w:val="xl290"/>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1F497D"/>
    </w:rPr>
  </w:style>
  <w:style w:type="paragraph" w:customStyle="1" w:styleId="xl291">
    <w:name w:val="xl291"/>
    <w:basedOn w:val="a2"/>
    <w:rsid w:val="00D76668"/>
    <w:pPr>
      <w:pBdr>
        <w:top w:val="single" w:sz="4" w:space="0" w:color="C0C0C0"/>
        <w:bottom w:val="single" w:sz="4" w:space="0" w:color="C0C0C0"/>
      </w:pBdr>
      <w:spacing w:before="100" w:beforeAutospacing="1" w:after="100" w:afterAutospacing="1"/>
      <w:jc w:val="center"/>
      <w:textAlignment w:val="center"/>
    </w:pPr>
    <w:rPr>
      <w:b/>
      <w:bCs/>
      <w:color w:val="1F497D"/>
    </w:rPr>
  </w:style>
  <w:style w:type="paragraph" w:customStyle="1" w:styleId="xl292">
    <w:name w:val="xl292"/>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293">
    <w:name w:val="xl293"/>
    <w:basedOn w:val="a2"/>
    <w:rsid w:val="00D76668"/>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4">
    <w:name w:val="xl294"/>
    <w:basedOn w:val="a2"/>
    <w:rsid w:val="00D76668"/>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5">
    <w:name w:val="xl295"/>
    <w:basedOn w:val="a2"/>
    <w:rsid w:val="00D76668"/>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6">
    <w:name w:val="xl296"/>
    <w:basedOn w:val="a2"/>
    <w:rsid w:val="00D76668"/>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7">
    <w:name w:val="xl297"/>
    <w:basedOn w:val="a2"/>
    <w:rsid w:val="00D76668"/>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8">
    <w:name w:val="xl298"/>
    <w:basedOn w:val="a2"/>
    <w:rsid w:val="00D76668"/>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9">
    <w:name w:val="xl299"/>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C0504D"/>
    </w:rPr>
  </w:style>
  <w:style w:type="paragraph" w:customStyle="1" w:styleId="xl300">
    <w:name w:val="xl300"/>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301">
    <w:name w:val="xl301"/>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C0504D"/>
    </w:rPr>
  </w:style>
  <w:style w:type="paragraph" w:customStyle="1" w:styleId="xl302">
    <w:name w:val="xl302"/>
    <w:basedOn w:val="a2"/>
    <w:rsid w:val="00D76668"/>
    <w:pPr>
      <w:pBdr>
        <w:top w:val="single" w:sz="4" w:space="0" w:color="C0C0C0"/>
        <w:bottom w:val="single" w:sz="4" w:space="0" w:color="C0C0C0"/>
      </w:pBdr>
      <w:spacing w:before="100" w:beforeAutospacing="1" w:after="100" w:afterAutospacing="1"/>
      <w:jc w:val="center"/>
      <w:textAlignment w:val="center"/>
    </w:pPr>
    <w:rPr>
      <w:b/>
      <w:bCs/>
      <w:color w:val="C0504D"/>
    </w:rPr>
  </w:style>
  <w:style w:type="paragraph" w:customStyle="1" w:styleId="xl303">
    <w:name w:val="xl303"/>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304">
    <w:name w:val="xl304"/>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1F497D"/>
    </w:rPr>
  </w:style>
  <w:style w:type="paragraph" w:customStyle="1" w:styleId="xl305">
    <w:name w:val="xl305"/>
    <w:basedOn w:val="a2"/>
    <w:rsid w:val="00D76668"/>
    <w:pPr>
      <w:pBdr>
        <w:top w:val="single" w:sz="4" w:space="0" w:color="C0C0C0"/>
        <w:bottom w:val="single" w:sz="4" w:space="0" w:color="C0C0C0"/>
      </w:pBdr>
      <w:spacing w:before="100" w:beforeAutospacing="1" w:after="100" w:afterAutospacing="1"/>
      <w:jc w:val="center"/>
      <w:textAlignment w:val="center"/>
    </w:pPr>
    <w:rPr>
      <w:b/>
      <w:bCs/>
      <w:color w:val="1F497D"/>
    </w:rPr>
  </w:style>
  <w:style w:type="paragraph" w:customStyle="1" w:styleId="xl306">
    <w:name w:val="xl306"/>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307">
    <w:name w:val="xl307"/>
    <w:basedOn w:val="a2"/>
    <w:rsid w:val="00D76668"/>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308">
    <w:name w:val="xl308"/>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309">
    <w:name w:val="xl309"/>
    <w:basedOn w:val="a2"/>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310">
    <w:name w:val="xl310"/>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311">
    <w:name w:val="xl311"/>
    <w:basedOn w:val="a2"/>
    <w:rsid w:val="00D76668"/>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312">
    <w:name w:val="xl312"/>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313">
    <w:name w:val="xl313"/>
    <w:basedOn w:val="a2"/>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314">
    <w:name w:val="xl314"/>
    <w:basedOn w:val="a2"/>
    <w:rsid w:val="00D76668"/>
    <w:pPr>
      <w:pBdr>
        <w:left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315">
    <w:name w:val="xl315"/>
    <w:basedOn w:val="a2"/>
    <w:rsid w:val="00D7666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316">
    <w:name w:val="xl316"/>
    <w:basedOn w:val="a2"/>
    <w:rsid w:val="00D76668"/>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317">
    <w:name w:val="xl317"/>
    <w:basedOn w:val="a2"/>
    <w:rsid w:val="00D76668"/>
    <w:pPr>
      <w:pBdr>
        <w:right w:val="single" w:sz="4" w:space="0" w:color="C0C0C0"/>
      </w:pBdr>
      <w:spacing w:before="100" w:beforeAutospacing="1" w:after="100" w:afterAutospacing="1"/>
      <w:jc w:val="center"/>
      <w:textAlignment w:val="center"/>
    </w:pPr>
  </w:style>
  <w:style w:type="paragraph" w:customStyle="1" w:styleId="xl318">
    <w:name w:val="xl318"/>
    <w:basedOn w:val="a2"/>
    <w:rsid w:val="00D7666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19">
    <w:name w:val="xl319"/>
    <w:basedOn w:val="a2"/>
    <w:rsid w:val="00D7666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20">
    <w:name w:val="xl320"/>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321">
    <w:name w:val="xl321"/>
    <w:basedOn w:val="a2"/>
    <w:rsid w:val="00D7666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22">
    <w:name w:val="xl322"/>
    <w:basedOn w:val="a2"/>
    <w:rsid w:val="00D7666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numbering" w:customStyle="1" w:styleId="201">
    <w:name w:val="Нет списка20"/>
    <w:next w:val="a5"/>
    <w:semiHidden/>
    <w:rsid w:val="001F0659"/>
  </w:style>
  <w:style w:type="paragraph" w:customStyle="1" w:styleId="1ff2">
    <w:name w:val="Знак Знак Знак1"/>
    <w:basedOn w:val="a2"/>
    <w:rsid w:val="001F0659"/>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fc"/>
    <w:uiPriority w:val="39"/>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4"/>
    <w:next w:val="afc"/>
    <w:uiPriority w:val="39"/>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4">
    <w:name w:val="Абзац списка5"/>
    <w:basedOn w:val="a2"/>
    <w:rsid w:val="001F0659"/>
    <w:pPr>
      <w:suppressAutoHyphens/>
      <w:spacing w:after="200" w:line="276" w:lineRule="auto"/>
      <w:ind w:left="720"/>
      <w:contextualSpacing/>
    </w:pPr>
    <w:rPr>
      <w:rFonts w:ascii="Calibri" w:hAnsi="Calibri"/>
      <w:sz w:val="22"/>
      <w:szCs w:val="22"/>
      <w:lang w:eastAsia="zh-CN"/>
    </w:rPr>
  </w:style>
  <w:style w:type="table" w:customStyle="1" w:styleId="610">
    <w:name w:val="Сетка таблицы61"/>
    <w:basedOn w:val="a4"/>
    <w:next w:val="afc"/>
    <w:uiPriority w:val="39"/>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4"/>
    <w:next w:val="afc"/>
    <w:uiPriority w:val="39"/>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4"/>
    <w:next w:val="afc"/>
    <w:rsid w:val="00F27C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renderblock">
    <w:name w:val="article-render__block"/>
    <w:basedOn w:val="a2"/>
    <w:rsid w:val="005A100C"/>
    <w:pPr>
      <w:spacing w:before="100" w:beforeAutospacing="1" w:after="100" w:afterAutospacing="1"/>
    </w:pPr>
  </w:style>
  <w:style w:type="paragraph" w:customStyle="1" w:styleId="xl323">
    <w:name w:val="xl323"/>
    <w:basedOn w:val="a2"/>
    <w:rsid w:val="00FB124C"/>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324">
    <w:name w:val="xl324"/>
    <w:basedOn w:val="a2"/>
    <w:rsid w:val="00FB124C"/>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0070C0"/>
    </w:rPr>
  </w:style>
  <w:style w:type="paragraph" w:customStyle="1" w:styleId="xl325">
    <w:name w:val="xl325"/>
    <w:basedOn w:val="a2"/>
    <w:rsid w:val="00FB124C"/>
    <w:pPr>
      <w:pBdr>
        <w:top w:val="single" w:sz="4" w:space="0" w:color="C0C0C0"/>
        <w:bottom w:val="single" w:sz="4" w:space="0" w:color="C0C0C0"/>
      </w:pBdr>
      <w:spacing w:before="100" w:beforeAutospacing="1" w:after="100" w:afterAutospacing="1"/>
      <w:jc w:val="center"/>
      <w:textAlignment w:val="center"/>
    </w:pPr>
    <w:rPr>
      <w:b/>
      <w:bCs/>
      <w:color w:val="0070C0"/>
    </w:rPr>
  </w:style>
  <w:style w:type="paragraph" w:customStyle="1" w:styleId="xl326">
    <w:name w:val="xl326"/>
    <w:basedOn w:val="a2"/>
    <w:rsid w:val="00FB124C"/>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0070C0"/>
    </w:rPr>
  </w:style>
  <w:style w:type="paragraph" w:customStyle="1" w:styleId="xl327">
    <w:name w:val="xl327"/>
    <w:basedOn w:val="a2"/>
    <w:rsid w:val="00FB124C"/>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328">
    <w:name w:val="xl328"/>
    <w:basedOn w:val="a2"/>
    <w:rsid w:val="00FB124C"/>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329">
    <w:name w:val="xl329"/>
    <w:basedOn w:val="a2"/>
    <w:rsid w:val="00FB124C"/>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330">
    <w:name w:val="xl330"/>
    <w:basedOn w:val="a2"/>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0070C0"/>
    </w:rPr>
  </w:style>
  <w:style w:type="paragraph" w:customStyle="1" w:styleId="xl331">
    <w:name w:val="xl331"/>
    <w:basedOn w:val="a2"/>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963634"/>
    </w:rPr>
  </w:style>
  <w:style w:type="paragraph" w:customStyle="1" w:styleId="xl332">
    <w:name w:val="xl332"/>
    <w:basedOn w:val="a2"/>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963634"/>
    </w:rPr>
  </w:style>
  <w:style w:type="paragraph" w:customStyle="1" w:styleId="xl333">
    <w:name w:val="xl333"/>
    <w:basedOn w:val="a2"/>
    <w:rsid w:val="00FB124C"/>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0070C0"/>
    </w:rPr>
  </w:style>
  <w:style w:type="paragraph" w:customStyle="1" w:styleId="xl334">
    <w:name w:val="xl334"/>
    <w:basedOn w:val="a2"/>
    <w:rsid w:val="00FB124C"/>
    <w:pPr>
      <w:pBdr>
        <w:top w:val="single" w:sz="4" w:space="0" w:color="C0C0C0"/>
        <w:bottom w:val="single" w:sz="4" w:space="0" w:color="C0C0C0"/>
      </w:pBdr>
      <w:spacing w:before="100" w:beforeAutospacing="1" w:after="100" w:afterAutospacing="1"/>
      <w:jc w:val="center"/>
      <w:textAlignment w:val="center"/>
    </w:pPr>
    <w:rPr>
      <w:b/>
      <w:bCs/>
      <w:color w:val="0070C0"/>
    </w:rPr>
  </w:style>
  <w:style w:type="paragraph" w:customStyle="1" w:styleId="xl335">
    <w:name w:val="xl335"/>
    <w:basedOn w:val="a2"/>
    <w:rsid w:val="00FB124C"/>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0070C0"/>
    </w:rPr>
  </w:style>
  <w:style w:type="paragraph" w:customStyle="1" w:styleId="xl336">
    <w:name w:val="xl336"/>
    <w:basedOn w:val="a2"/>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337">
    <w:name w:val="xl337"/>
    <w:basedOn w:val="a2"/>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afffff1">
    <w:name w:val="Знак Знак Знак Знак Знак Знак Знак Знак Знак Знак Знак Знак"/>
    <w:basedOn w:val="a2"/>
    <w:rsid w:val="00B30FF0"/>
    <w:pPr>
      <w:tabs>
        <w:tab w:val="num" w:pos="360"/>
      </w:tabs>
      <w:spacing w:after="160" w:line="240" w:lineRule="exact"/>
    </w:pPr>
    <w:rPr>
      <w:rFonts w:ascii="Verdana" w:hAnsi="Verdana" w:cs="Verdana"/>
      <w:sz w:val="20"/>
      <w:szCs w:val="20"/>
      <w:lang w:val="en-US" w:eastAsia="en-US"/>
    </w:rPr>
  </w:style>
  <w:style w:type="numbering" w:customStyle="1" w:styleId="261">
    <w:name w:val="Нет списка26"/>
    <w:next w:val="a5"/>
    <w:uiPriority w:val="99"/>
    <w:semiHidden/>
    <w:unhideWhenUsed/>
    <w:rsid w:val="000C5C74"/>
  </w:style>
  <w:style w:type="table" w:customStyle="1" w:styleId="360">
    <w:name w:val="Сетка таблицы36"/>
    <w:basedOn w:val="a4"/>
    <w:next w:val="afc"/>
    <w:uiPriority w:val="39"/>
    <w:rsid w:val="000C5C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
    <w:name w:val="Нет списка27"/>
    <w:next w:val="a5"/>
    <w:uiPriority w:val="99"/>
    <w:semiHidden/>
    <w:rsid w:val="00CD6538"/>
  </w:style>
  <w:style w:type="paragraph" w:customStyle="1" w:styleId="1ff3">
    <w:name w:val="Знак Знак Знак1"/>
    <w:basedOn w:val="a2"/>
    <w:rsid w:val="00CD6538"/>
    <w:pPr>
      <w:tabs>
        <w:tab w:val="num" w:pos="360"/>
      </w:tabs>
      <w:spacing w:after="160" w:line="240" w:lineRule="exact"/>
      <w:jc w:val="both"/>
    </w:pPr>
    <w:rPr>
      <w:rFonts w:ascii="Verdana" w:hAnsi="Verdana" w:cs="Verdana"/>
      <w:sz w:val="20"/>
      <w:szCs w:val="20"/>
      <w:lang w:val="en-US" w:eastAsia="en-US"/>
    </w:rPr>
  </w:style>
  <w:style w:type="table" w:customStyle="1" w:styleId="370">
    <w:name w:val="Сетка таблицы37"/>
    <w:basedOn w:val="a4"/>
    <w:next w:val="afc"/>
    <w:rsid w:val="00CD65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5"/>
    <w:uiPriority w:val="99"/>
    <w:semiHidden/>
    <w:unhideWhenUsed/>
    <w:rsid w:val="00CD6538"/>
  </w:style>
  <w:style w:type="paragraph" w:customStyle="1" w:styleId="afffff2">
    <w:name w:val="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 Знак Знак1"/>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16">
    <w:name w:val="Знак Знак1 Знак Знак1"/>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1 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3b">
    <w:name w:val="Знак Знак3"/>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character" w:styleId="afffff8">
    <w:name w:val="Placeholder Text"/>
    <w:uiPriority w:val="99"/>
    <w:semiHidden/>
    <w:rsid w:val="00CD6538"/>
    <w:rPr>
      <w:color w:val="808080"/>
    </w:rPr>
  </w:style>
  <w:style w:type="paragraph" w:customStyle="1" w:styleId="afffff9">
    <w:name w:val="Знак Знак Знак Знак Знак Знак Знак Знак Знак Знак Знак Знак"/>
    <w:basedOn w:val="a2"/>
    <w:rsid w:val="00546C9B"/>
    <w:pPr>
      <w:tabs>
        <w:tab w:val="num" w:pos="360"/>
      </w:tabs>
      <w:spacing w:after="160" w:line="240" w:lineRule="exact"/>
    </w:pPr>
    <w:rPr>
      <w:rFonts w:ascii="Verdana" w:hAnsi="Verdana" w:cs="Verdana"/>
      <w:sz w:val="20"/>
      <w:szCs w:val="20"/>
      <w:lang w:val="en-US" w:eastAsia="en-US"/>
    </w:rPr>
  </w:style>
  <w:style w:type="paragraph" w:customStyle="1" w:styleId="afffffa">
    <w:name w:val="Знак Знак Знак Знак Знак Знак Знак Знак Знак Знак Знак Знак"/>
    <w:basedOn w:val="a2"/>
    <w:rsid w:val="00E86C95"/>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Знак Знак Знак Знак Знак Знак Знак Знак"/>
    <w:basedOn w:val="a2"/>
    <w:rsid w:val="005E6C4C"/>
    <w:pPr>
      <w:tabs>
        <w:tab w:val="num" w:pos="360"/>
      </w:tabs>
      <w:spacing w:after="160" w:line="240" w:lineRule="exact"/>
    </w:pPr>
    <w:rPr>
      <w:rFonts w:ascii="Verdana" w:hAnsi="Verdana" w:cs="Verdana"/>
      <w:sz w:val="20"/>
      <w:szCs w:val="20"/>
      <w:lang w:val="en-US" w:eastAsia="en-US"/>
    </w:rPr>
  </w:style>
  <w:style w:type="paragraph" w:customStyle="1" w:styleId="afffffc">
    <w:name w:val="Знак Знак Знак Знак Знак Знак Знак Знак Знак Знак Знак Знак"/>
    <w:basedOn w:val="a2"/>
    <w:rsid w:val="00990CF1"/>
    <w:pPr>
      <w:tabs>
        <w:tab w:val="num" w:pos="360"/>
      </w:tabs>
      <w:spacing w:after="160" w:line="240" w:lineRule="exact"/>
    </w:pPr>
    <w:rPr>
      <w:rFonts w:ascii="Verdana" w:hAnsi="Verdana" w:cs="Verdana"/>
      <w:sz w:val="20"/>
      <w:szCs w:val="20"/>
      <w:lang w:val="en-US" w:eastAsia="en-US"/>
    </w:rPr>
  </w:style>
  <w:style w:type="numbering" w:customStyle="1" w:styleId="281">
    <w:name w:val="Нет списка28"/>
    <w:next w:val="a5"/>
    <w:uiPriority w:val="99"/>
    <w:semiHidden/>
    <w:rsid w:val="00990CF1"/>
  </w:style>
  <w:style w:type="paragraph" w:customStyle="1" w:styleId="64">
    <w:name w:val="Абзац списка6"/>
    <w:basedOn w:val="a2"/>
    <w:autoRedefine/>
    <w:rsid w:val="00990CF1"/>
    <w:pPr>
      <w:jc w:val="center"/>
    </w:pPr>
    <w:rPr>
      <w:snapToGrid w:val="0"/>
      <w:sz w:val="28"/>
      <w:szCs w:val="28"/>
    </w:rPr>
  </w:style>
  <w:style w:type="paragraph" w:customStyle="1" w:styleId="1ffb">
    <w:name w:val="Знак Знак Знак1"/>
    <w:basedOn w:val="a2"/>
    <w:rsid w:val="00990CF1"/>
    <w:pPr>
      <w:tabs>
        <w:tab w:val="num" w:pos="360"/>
      </w:tabs>
      <w:spacing w:after="160" w:line="240" w:lineRule="exact"/>
    </w:pPr>
    <w:rPr>
      <w:rFonts w:ascii="Verdana" w:hAnsi="Verdana" w:cs="Verdana"/>
      <w:sz w:val="20"/>
      <w:szCs w:val="20"/>
      <w:lang w:val="en-US" w:eastAsia="en-US"/>
    </w:rPr>
  </w:style>
  <w:style w:type="table" w:customStyle="1" w:styleId="380">
    <w:name w:val="Сетка таблицы38"/>
    <w:basedOn w:val="a4"/>
    <w:next w:val="afc"/>
    <w:uiPriority w:val="39"/>
    <w:rsid w:val="00990C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d">
    <w:name w:val="Знак"/>
    <w:basedOn w:val="a2"/>
    <w:rsid w:val="00990CF1"/>
    <w:pPr>
      <w:spacing w:after="160" w:line="240" w:lineRule="exact"/>
    </w:pPr>
    <w:rPr>
      <w:rFonts w:ascii="Verdana" w:hAnsi="Verdana" w:cs="Verdana"/>
      <w:sz w:val="20"/>
      <w:szCs w:val="20"/>
      <w:lang w:val="en-US" w:eastAsia="en-US"/>
    </w:rPr>
  </w:style>
  <w:style w:type="numbering" w:customStyle="1" w:styleId="1140">
    <w:name w:val="Нет списка114"/>
    <w:next w:val="a5"/>
    <w:uiPriority w:val="99"/>
    <w:semiHidden/>
    <w:unhideWhenUsed/>
    <w:rsid w:val="00990CF1"/>
  </w:style>
  <w:style w:type="table" w:customStyle="1" w:styleId="1141">
    <w:name w:val="Сетка таблицы114"/>
    <w:basedOn w:val="a4"/>
    <w:next w:val="afc"/>
    <w:uiPriority w:val="39"/>
    <w:rsid w:val="00990C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5"/>
    <w:uiPriority w:val="99"/>
    <w:semiHidden/>
    <w:unhideWhenUsed/>
    <w:rsid w:val="00990CF1"/>
  </w:style>
  <w:style w:type="table" w:customStyle="1" w:styleId="2110">
    <w:name w:val="Сетка таблицы211"/>
    <w:basedOn w:val="a4"/>
    <w:next w:val="afc"/>
    <w:uiPriority w:val="39"/>
    <w:rsid w:val="00990C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5"/>
    <w:uiPriority w:val="99"/>
    <w:semiHidden/>
    <w:rsid w:val="0001528A"/>
  </w:style>
  <w:style w:type="paragraph" w:customStyle="1" w:styleId="74">
    <w:name w:val="Абзац списка7"/>
    <w:basedOn w:val="a2"/>
    <w:autoRedefine/>
    <w:rsid w:val="0001528A"/>
    <w:pPr>
      <w:jc w:val="center"/>
    </w:pPr>
    <w:rPr>
      <w:snapToGrid w:val="0"/>
      <w:sz w:val="28"/>
      <w:szCs w:val="28"/>
    </w:rPr>
  </w:style>
  <w:style w:type="paragraph" w:customStyle="1" w:styleId="1ffc">
    <w:name w:val="Знак Знак Знак1"/>
    <w:basedOn w:val="a2"/>
    <w:rsid w:val="0001528A"/>
    <w:pPr>
      <w:tabs>
        <w:tab w:val="num" w:pos="360"/>
      </w:tabs>
      <w:spacing w:after="160" w:line="240" w:lineRule="exact"/>
    </w:pPr>
    <w:rPr>
      <w:rFonts w:ascii="Verdana" w:hAnsi="Verdana" w:cs="Verdana"/>
      <w:sz w:val="20"/>
      <w:szCs w:val="20"/>
      <w:lang w:val="en-US" w:eastAsia="en-US"/>
    </w:rPr>
  </w:style>
  <w:style w:type="table" w:customStyle="1" w:styleId="390">
    <w:name w:val="Сетка таблицы39"/>
    <w:basedOn w:val="a4"/>
    <w:next w:val="afc"/>
    <w:uiPriority w:val="39"/>
    <w:rsid w:val="000152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e">
    <w:name w:val="Знак"/>
    <w:basedOn w:val="a2"/>
    <w:rsid w:val="0001528A"/>
    <w:pPr>
      <w:spacing w:after="160" w:line="240" w:lineRule="exact"/>
    </w:pPr>
    <w:rPr>
      <w:rFonts w:ascii="Verdana" w:hAnsi="Verdana" w:cs="Verdana"/>
      <w:sz w:val="20"/>
      <w:szCs w:val="20"/>
      <w:lang w:val="en-US" w:eastAsia="en-US"/>
    </w:rPr>
  </w:style>
  <w:style w:type="numbering" w:customStyle="1" w:styleId="1150">
    <w:name w:val="Нет списка115"/>
    <w:next w:val="a5"/>
    <w:uiPriority w:val="99"/>
    <w:semiHidden/>
    <w:unhideWhenUsed/>
    <w:rsid w:val="0001528A"/>
  </w:style>
  <w:style w:type="table" w:customStyle="1" w:styleId="1151">
    <w:name w:val="Сетка таблицы115"/>
    <w:basedOn w:val="a4"/>
    <w:next w:val="afc"/>
    <w:uiPriority w:val="39"/>
    <w:rsid w:val="000152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Нет списка210"/>
    <w:next w:val="a5"/>
    <w:uiPriority w:val="99"/>
    <w:semiHidden/>
    <w:unhideWhenUsed/>
    <w:rsid w:val="0001528A"/>
  </w:style>
  <w:style w:type="paragraph" w:customStyle="1" w:styleId="affffff">
    <w:name w:val="Знак Знак Знак Знак Знак Знак Знак Знак Знак Знак Знак Знак"/>
    <w:basedOn w:val="a2"/>
    <w:rsid w:val="0047171B"/>
    <w:pPr>
      <w:tabs>
        <w:tab w:val="num" w:pos="360"/>
      </w:tabs>
      <w:spacing w:after="160" w:line="240" w:lineRule="exact"/>
    </w:pPr>
    <w:rPr>
      <w:rFonts w:ascii="Verdana" w:hAnsi="Verdana" w:cs="Verdana"/>
      <w:sz w:val="20"/>
      <w:szCs w:val="20"/>
      <w:lang w:val="en-US" w:eastAsia="en-US"/>
    </w:rPr>
  </w:style>
  <w:style w:type="numbering" w:customStyle="1" w:styleId="311">
    <w:name w:val="Нет списка31"/>
    <w:next w:val="a5"/>
    <w:uiPriority w:val="99"/>
    <w:semiHidden/>
    <w:rsid w:val="00DE18ED"/>
  </w:style>
  <w:style w:type="paragraph" w:customStyle="1" w:styleId="84">
    <w:name w:val="Абзац списка8"/>
    <w:basedOn w:val="a2"/>
    <w:autoRedefine/>
    <w:rsid w:val="00DE18ED"/>
    <w:pPr>
      <w:jc w:val="center"/>
    </w:pPr>
    <w:rPr>
      <w:snapToGrid w:val="0"/>
      <w:sz w:val="28"/>
      <w:szCs w:val="28"/>
    </w:rPr>
  </w:style>
  <w:style w:type="paragraph" w:customStyle="1" w:styleId="1ffd">
    <w:name w:val="Знак Знак Знак1"/>
    <w:basedOn w:val="a2"/>
    <w:rsid w:val="00DE18ED"/>
    <w:pPr>
      <w:tabs>
        <w:tab w:val="num" w:pos="360"/>
      </w:tabs>
      <w:spacing w:after="160" w:line="240" w:lineRule="exact"/>
    </w:pPr>
    <w:rPr>
      <w:rFonts w:ascii="Verdana" w:hAnsi="Verdana" w:cs="Verdana"/>
      <w:sz w:val="20"/>
      <w:szCs w:val="20"/>
      <w:lang w:val="en-US" w:eastAsia="en-US"/>
    </w:rPr>
  </w:style>
  <w:style w:type="table" w:customStyle="1" w:styleId="400">
    <w:name w:val="Сетка таблицы40"/>
    <w:basedOn w:val="a4"/>
    <w:next w:val="afc"/>
    <w:uiPriority w:val="39"/>
    <w:rsid w:val="00DE18E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0">
    <w:name w:val="Знак"/>
    <w:basedOn w:val="a2"/>
    <w:rsid w:val="00DE18ED"/>
    <w:pPr>
      <w:spacing w:after="160" w:line="240" w:lineRule="exact"/>
    </w:pPr>
    <w:rPr>
      <w:rFonts w:ascii="Verdana" w:hAnsi="Verdana" w:cs="Verdana"/>
      <w:sz w:val="20"/>
      <w:szCs w:val="20"/>
      <w:lang w:val="en-US" w:eastAsia="en-US"/>
    </w:rPr>
  </w:style>
  <w:style w:type="numbering" w:customStyle="1" w:styleId="1160">
    <w:name w:val="Нет списка116"/>
    <w:next w:val="a5"/>
    <w:uiPriority w:val="99"/>
    <w:semiHidden/>
    <w:unhideWhenUsed/>
    <w:rsid w:val="00DE18ED"/>
  </w:style>
  <w:style w:type="table" w:customStyle="1" w:styleId="1161">
    <w:name w:val="Сетка таблицы116"/>
    <w:basedOn w:val="a4"/>
    <w:next w:val="afc"/>
    <w:uiPriority w:val="39"/>
    <w:rsid w:val="00DE18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5"/>
    <w:uiPriority w:val="99"/>
    <w:semiHidden/>
    <w:unhideWhenUsed/>
    <w:rsid w:val="00DE18ED"/>
  </w:style>
  <w:style w:type="table" w:customStyle="1" w:styleId="2120">
    <w:name w:val="Сетка таблицы212"/>
    <w:basedOn w:val="a4"/>
    <w:next w:val="afc"/>
    <w:uiPriority w:val="39"/>
    <w:rsid w:val="00DE18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5"/>
    <w:uiPriority w:val="99"/>
    <w:semiHidden/>
    <w:rsid w:val="00C05900"/>
  </w:style>
  <w:style w:type="table" w:customStyle="1" w:styleId="420">
    <w:name w:val="Сетка таблицы42"/>
    <w:basedOn w:val="a4"/>
    <w:next w:val="afc"/>
    <w:uiPriority w:val="39"/>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4"/>
    <w:next w:val="afc"/>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4"/>
    <w:next w:val="afc"/>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4"/>
    <w:next w:val="afc"/>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4"/>
    <w:next w:val="afc"/>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4"/>
    <w:next w:val="afc"/>
    <w:uiPriority w:val="39"/>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1">
    <w:name w:val="Подпись к таблице"/>
    <w:rsid w:val="00C05900"/>
    <w:rPr>
      <w:sz w:val="22"/>
      <w:szCs w:val="22"/>
      <w:lang w:bidi="ar-SA"/>
    </w:rPr>
  </w:style>
  <w:style w:type="paragraph" w:customStyle="1" w:styleId="formattext">
    <w:name w:val="formattext"/>
    <w:basedOn w:val="a2"/>
    <w:rsid w:val="00C05900"/>
    <w:pPr>
      <w:spacing w:before="100" w:beforeAutospacing="1" w:after="100" w:afterAutospacing="1"/>
    </w:pPr>
  </w:style>
  <w:style w:type="table" w:customStyle="1" w:styleId="440">
    <w:name w:val="Сетка таблицы44"/>
    <w:basedOn w:val="a4"/>
    <w:next w:val="afc"/>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4"/>
    <w:next w:val="afc"/>
    <w:uiPriority w:val="59"/>
    <w:rsid w:val="005B186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
    <w:name w:val="Сетка таблицы45"/>
    <w:basedOn w:val="a4"/>
    <w:next w:val="afc"/>
    <w:rsid w:val="005B18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2">
    <w:name w:val="Знак Знак Знак Знак Знак Знак Знак Знак Знак Знак Знак Знак"/>
    <w:basedOn w:val="a2"/>
    <w:rsid w:val="00C33852"/>
    <w:pPr>
      <w:tabs>
        <w:tab w:val="num" w:pos="360"/>
      </w:tabs>
      <w:spacing w:after="160" w:line="240" w:lineRule="exact"/>
    </w:pPr>
    <w:rPr>
      <w:rFonts w:ascii="Verdana" w:hAnsi="Verdana" w:cs="Verdana"/>
      <w:sz w:val="20"/>
      <w:szCs w:val="20"/>
      <w:lang w:val="en-US" w:eastAsia="en-US"/>
    </w:rPr>
  </w:style>
  <w:style w:type="paragraph" w:customStyle="1" w:styleId="affffff3">
    <w:name w:val="Знак Знак Знак Знак Знак Знак Знак Знак Знак Знак Знак Знак"/>
    <w:basedOn w:val="a2"/>
    <w:rsid w:val="000D539C"/>
    <w:pPr>
      <w:tabs>
        <w:tab w:val="num" w:pos="360"/>
      </w:tabs>
      <w:spacing w:after="160" w:line="240" w:lineRule="exact"/>
    </w:pPr>
    <w:rPr>
      <w:rFonts w:ascii="Verdana" w:hAnsi="Verdana" w:cs="Verdana"/>
      <w:sz w:val="20"/>
      <w:szCs w:val="20"/>
      <w:lang w:val="en-US" w:eastAsia="en-US"/>
    </w:rPr>
  </w:style>
  <w:style w:type="numbering" w:customStyle="1" w:styleId="331">
    <w:name w:val="Нет списка33"/>
    <w:next w:val="a5"/>
    <w:uiPriority w:val="99"/>
    <w:semiHidden/>
    <w:rsid w:val="003B4F91"/>
  </w:style>
  <w:style w:type="table" w:customStyle="1" w:styleId="46">
    <w:name w:val="Сетка таблицы46"/>
    <w:basedOn w:val="a4"/>
    <w:next w:val="afc"/>
    <w:rsid w:val="003B4F9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4">
    <w:name w:val="Знак Знак Знак Знак Знак Знак Знак Знак Знак Знак Знак Знак"/>
    <w:basedOn w:val="a2"/>
    <w:rsid w:val="00E41D30"/>
    <w:pPr>
      <w:tabs>
        <w:tab w:val="num" w:pos="360"/>
      </w:tabs>
      <w:spacing w:after="160" w:line="240" w:lineRule="exact"/>
    </w:pPr>
    <w:rPr>
      <w:rFonts w:ascii="Verdana" w:hAnsi="Verdana" w:cs="Verdana"/>
      <w:sz w:val="20"/>
      <w:szCs w:val="20"/>
      <w:lang w:val="en-US" w:eastAsia="en-US"/>
    </w:rPr>
  </w:style>
  <w:style w:type="numbering" w:customStyle="1" w:styleId="341">
    <w:name w:val="Нет списка34"/>
    <w:next w:val="a5"/>
    <w:semiHidden/>
    <w:rsid w:val="00E41D30"/>
  </w:style>
  <w:style w:type="paragraph" w:customStyle="1" w:styleId="1ffe">
    <w:name w:val="Знак Знак Знак1"/>
    <w:basedOn w:val="a2"/>
    <w:rsid w:val="00E41D30"/>
    <w:pPr>
      <w:tabs>
        <w:tab w:val="num" w:pos="360"/>
      </w:tabs>
      <w:spacing w:after="160" w:line="240" w:lineRule="exact"/>
    </w:pPr>
    <w:rPr>
      <w:rFonts w:ascii="Verdana" w:hAnsi="Verdana" w:cs="Verdana"/>
      <w:sz w:val="20"/>
      <w:szCs w:val="20"/>
      <w:lang w:val="en-US" w:eastAsia="en-US"/>
    </w:rPr>
  </w:style>
  <w:style w:type="character" w:customStyle="1" w:styleId="Arial9pt">
    <w:name w:val="Основной текст + Arial;9 pt"/>
    <w:rsid w:val="00E41D30"/>
    <w:rPr>
      <w:rFonts w:ascii="Arial" w:eastAsia="Arial" w:hAnsi="Arial" w:cs="Arial"/>
      <w:b/>
      <w:bCs/>
      <w:i w:val="0"/>
      <w:iCs w:val="0"/>
      <w:smallCaps w:val="0"/>
      <w:strike w:val="0"/>
      <w:color w:val="000000"/>
      <w:spacing w:val="0"/>
      <w:w w:val="100"/>
      <w:position w:val="0"/>
      <w:sz w:val="18"/>
      <w:szCs w:val="18"/>
      <w:u w:val="none"/>
      <w:lang w:val="ru-RU"/>
    </w:rPr>
  </w:style>
  <w:style w:type="character" w:customStyle="1" w:styleId="10pt0">
    <w:name w:val="Основной текст + 10 pt;Не полужирный"/>
    <w:rsid w:val="00E41D30"/>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4pt">
    <w:name w:val="Основной текст + 4 pt;Не полужирный"/>
    <w:rsid w:val="00E41D30"/>
    <w:rPr>
      <w:rFonts w:ascii="Times New Roman" w:eastAsia="Times New Roman" w:hAnsi="Times New Roman" w:cs="Times New Roman"/>
      <w:b/>
      <w:bCs/>
      <w:i w:val="0"/>
      <w:iCs w:val="0"/>
      <w:smallCaps w:val="0"/>
      <w:strike w:val="0"/>
      <w:color w:val="000000"/>
      <w:spacing w:val="0"/>
      <w:w w:val="100"/>
      <w:position w:val="0"/>
      <w:sz w:val="8"/>
      <w:szCs w:val="8"/>
      <w:u w:val="none"/>
    </w:rPr>
  </w:style>
  <w:style w:type="paragraph" w:customStyle="1" w:styleId="1fff">
    <w:name w:val="Основной текст1"/>
    <w:basedOn w:val="a2"/>
    <w:rsid w:val="00E41D30"/>
    <w:pPr>
      <w:widowControl w:val="0"/>
      <w:shd w:val="clear" w:color="auto" w:fill="FFFFFF"/>
      <w:spacing w:line="205" w:lineRule="exact"/>
      <w:jc w:val="right"/>
    </w:pPr>
    <w:rPr>
      <w:b/>
      <w:bCs/>
      <w:sz w:val="15"/>
      <w:szCs w:val="15"/>
    </w:rPr>
  </w:style>
  <w:style w:type="table" w:customStyle="1" w:styleId="47">
    <w:name w:val="Сетка таблицы47"/>
    <w:basedOn w:val="a4"/>
    <w:next w:val="afc"/>
    <w:rsid w:val="00E41D3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0">
    <w:name w:val="Знак Знак Знак1"/>
    <w:basedOn w:val="a2"/>
    <w:rsid w:val="006963C3"/>
    <w:pPr>
      <w:tabs>
        <w:tab w:val="num" w:pos="360"/>
      </w:tabs>
      <w:spacing w:after="160" w:line="240" w:lineRule="exact"/>
    </w:pPr>
    <w:rPr>
      <w:rFonts w:ascii="Verdana" w:hAnsi="Verdana" w:cs="Verdana"/>
      <w:sz w:val="20"/>
      <w:szCs w:val="20"/>
      <w:lang w:val="en-US" w:eastAsia="en-US"/>
    </w:rPr>
  </w:style>
  <w:style w:type="paragraph" w:customStyle="1" w:styleId="affffff5">
    <w:name w:val="Знак Знак Знак Знак Знак Знак Знак Знак Знак Знак Знак Знак"/>
    <w:basedOn w:val="a2"/>
    <w:rsid w:val="00A3652E"/>
    <w:pPr>
      <w:tabs>
        <w:tab w:val="num" w:pos="360"/>
      </w:tabs>
      <w:spacing w:after="160" w:line="240" w:lineRule="exact"/>
    </w:pPr>
    <w:rPr>
      <w:rFonts w:ascii="Verdana" w:hAnsi="Verdana" w:cs="Verdana"/>
      <w:sz w:val="20"/>
      <w:szCs w:val="20"/>
      <w:lang w:val="en-US" w:eastAsia="en-US"/>
    </w:rPr>
  </w:style>
  <w:style w:type="paragraph" w:customStyle="1" w:styleId="affffff6">
    <w:name w:val="Знак Знак Знак Знак Знак Знак Знак Знак Знак Знак Знак Знак"/>
    <w:basedOn w:val="a2"/>
    <w:rsid w:val="001D1A59"/>
    <w:pPr>
      <w:tabs>
        <w:tab w:val="num" w:pos="360"/>
      </w:tabs>
      <w:spacing w:after="160" w:line="240" w:lineRule="exact"/>
    </w:pPr>
    <w:rPr>
      <w:rFonts w:ascii="Verdana" w:hAnsi="Verdana" w:cs="Verdana"/>
      <w:sz w:val="20"/>
      <w:szCs w:val="20"/>
      <w:lang w:val="en-US" w:eastAsia="en-US"/>
    </w:rPr>
  </w:style>
  <w:style w:type="paragraph" w:customStyle="1" w:styleId="1d">
    <w:name w:val="Название1"/>
    <w:basedOn w:val="a2"/>
    <w:link w:val="aff5"/>
    <w:qFormat/>
    <w:rsid w:val="0042748C"/>
    <w:pPr>
      <w:jc w:val="center"/>
    </w:pPr>
    <w:rPr>
      <w:rFonts w:asciiTheme="minorHAnsi" w:eastAsiaTheme="minorHAnsi" w:hAnsiTheme="minorHAnsi" w:cstheme="minorBidi"/>
      <w:b/>
      <w:szCs w:val="22"/>
      <w:lang w:eastAsia="en-US"/>
    </w:rPr>
  </w:style>
  <w:style w:type="paragraph" w:customStyle="1" w:styleId="1fff1">
    <w:name w:val="Знак Знак1 Знак Знак"/>
    <w:basedOn w:val="a2"/>
    <w:rsid w:val="0042748C"/>
    <w:pPr>
      <w:tabs>
        <w:tab w:val="left" w:pos="360"/>
      </w:tabs>
      <w:spacing w:after="160" w:line="240" w:lineRule="exact"/>
    </w:pPr>
    <w:rPr>
      <w:rFonts w:ascii="Verdana" w:hAnsi="Verdana" w:cs="Verdana"/>
      <w:sz w:val="20"/>
      <w:szCs w:val="20"/>
      <w:lang w:val="en-US" w:eastAsia="en-US"/>
    </w:rPr>
  </w:style>
  <w:style w:type="paragraph" w:customStyle="1" w:styleId="119">
    <w:name w:val="Знак Знак Знак11"/>
    <w:basedOn w:val="a2"/>
    <w:rsid w:val="0042748C"/>
    <w:pPr>
      <w:tabs>
        <w:tab w:val="left" w:pos="360"/>
      </w:tabs>
      <w:spacing w:after="160" w:line="240" w:lineRule="exact"/>
    </w:pPr>
    <w:rPr>
      <w:rFonts w:ascii="Verdana" w:hAnsi="Verdana" w:cs="Verdana"/>
      <w:sz w:val="20"/>
      <w:szCs w:val="20"/>
      <w:lang w:val="en-US" w:eastAsia="en-US"/>
    </w:rPr>
  </w:style>
  <w:style w:type="paragraph" w:customStyle="1" w:styleId="xl338">
    <w:name w:val="xl338"/>
    <w:basedOn w:val="a2"/>
    <w:rsid w:val="0042748C"/>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2748C"/>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2748C"/>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2748C"/>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2748C"/>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2748C"/>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2748C"/>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2748C"/>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2748C"/>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2748C"/>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2748C"/>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fff7">
    <w:name w:val="Intense Emphasis"/>
    <w:uiPriority w:val="21"/>
    <w:qFormat/>
    <w:rsid w:val="0042748C"/>
    <w:rPr>
      <w:i/>
      <w:iCs/>
      <w:color w:val="5B9BD5"/>
    </w:rPr>
  </w:style>
  <w:style w:type="paragraph" w:customStyle="1" w:styleId="xl468">
    <w:name w:val="xl46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2748C"/>
    <w:pPr>
      <w:spacing w:before="100" w:beforeAutospacing="1" w:after="100" w:afterAutospacing="1"/>
    </w:pPr>
  </w:style>
  <w:style w:type="paragraph" w:customStyle="1" w:styleId="xl471">
    <w:name w:val="xl47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2748C"/>
    <w:pPr>
      <w:spacing w:before="100" w:beforeAutospacing="1" w:after="100" w:afterAutospacing="1"/>
    </w:pPr>
    <w:rPr>
      <w:b/>
      <w:bCs/>
    </w:rPr>
  </w:style>
  <w:style w:type="paragraph" w:customStyle="1" w:styleId="xl476">
    <w:name w:val="xl476"/>
    <w:basedOn w:val="a2"/>
    <w:rsid w:val="0042748C"/>
    <w:pPr>
      <w:shd w:val="clear" w:color="000000" w:fill="A0A7EE"/>
      <w:spacing w:before="100" w:beforeAutospacing="1" w:after="100" w:afterAutospacing="1"/>
    </w:pPr>
  </w:style>
  <w:style w:type="paragraph" w:customStyle="1" w:styleId="xl477">
    <w:name w:val="xl477"/>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2748C"/>
    <w:pPr>
      <w:shd w:val="clear" w:color="000000" w:fill="FFFF00"/>
      <w:spacing w:before="100" w:beforeAutospacing="1" w:after="100" w:afterAutospacing="1"/>
    </w:pPr>
  </w:style>
  <w:style w:type="paragraph" w:customStyle="1" w:styleId="xl479">
    <w:name w:val="xl479"/>
    <w:basedOn w:val="a2"/>
    <w:rsid w:val="0042748C"/>
    <w:pPr>
      <w:shd w:val="clear" w:color="000000" w:fill="FFFF00"/>
      <w:spacing w:before="100" w:beforeAutospacing="1" w:after="100" w:afterAutospacing="1"/>
    </w:pPr>
    <w:rPr>
      <w:b/>
      <w:bCs/>
    </w:rPr>
  </w:style>
  <w:style w:type="paragraph" w:customStyle="1" w:styleId="xl480">
    <w:name w:val="xl48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2748C"/>
    <w:pPr>
      <w:spacing w:before="100" w:beforeAutospacing="1" w:after="100" w:afterAutospacing="1"/>
    </w:pPr>
    <w:rPr>
      <w:i/>
      <w:iCs/>
    </w:rPr>
  </w:style>
  <w:style w:type="paragraph" w:customStyle="1" w:styleId="xl483">
    <w:name w:val="xl48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2748C"/>
    <w:pPr>
      <w:spacing w:before="100" w:beforeAutospacing="1" w:after="100" w:afterAutospacing="1"/>
      <w:jc w:val="right"/>
    </w:pPr>
  </w:style>
  <w:style w:type="paragraph" w:customStyle="1" w:styleId="xl485">
    <w:name w:val="xl485"/>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2748C"/>
    <w:pPr>
      <w:spacing w:before="100" w:beforeAutospacing="1" w:after="100" w:afterAutospacing="1"/>
    </w:pPr>
    <w:rPr>
      <w:b/>
      <w:bCs/>
    </w:rPr>
  </w:style>
  <w:style w:type="paragraph" w:customStyle="1" w:styleId="xl488">
    <w:name w:val="xl488"/>
    <w:basedOn w:val="a2"/>
    <w:rsid w:val="0042748C"/>
    <w:pPr>
      <w:spacing w:before="100" w:beforeAutospacing="1" w:after="100" w:afterAutospacing="1"/>
    </w:pPr>
    <w:rPr>
      <w:color w:val="FF0000"/>
    </w:rPr>
  </w:style>
  <w:style w:type="paragraph" w:customStyle="1" w:styleId="xl489">
    <w:name w:val="xl48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2748C"/>
    <w:pPr>
      <w:spacing w:before="100" w:beforeAutospacing="1" w:after="100" w:afterAutospacing="1"/>
      <w:jc w:val="center"/>
      <w:textAlignment w:val="center"/>
    </w:pPr>
  </w:style>
  <w:style w:type="paragraph" w:customStyle="1" w:styleId="xl511">
    <w:name w:val="xl511"/>
    <w:basedOn w:val="a2"/>
    <w:rsid w:val="0042748C"/>
    <w:pPr>
      <w:spacing w:before="100" w:beforeAutospacing="1" w:after="100" w:afterAutospacing="1"/>
    </w:pPr>
  </w:style>
  <w:style w:type="paragraph" w:customStyle="1" w:styleId="xl512">
    <w:name w:val="xl51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2748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2748C"/>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2748C"/>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2748C"/>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2748C"/>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2748C"/>
    <w:pPr>
      <w:spacing w:before="100" w:beforeAutospacing="1" w:after="100" w:afterAutospacing="1"/>
      <w:jc w:val="center"/>
      <w:textAlignment w:val="center"/>
    </w:pPr>
  </w:style>
  <w:style w:type="paragraph" w:customStyle="1" w:styleId="xl533">
    <w:name w:val="xl533"/>
    <w:basedOn w:val="a2"/>
    <w:rsid w:val="0042748C"/>
    <w:pPr>
      <w:spacing w:before="100" w:beforeAutospacing="1" w:after="100" w:afterAutospacing="1"/>
      <w:jc w:val="center"/>
      <w:textAlignment w:val="center"/>
    </w:pPr>
    <w:rPr>
      <w:b/>
      <w:bCs/>
    </w:rPr>
  </w:style>
  <w:style w:type="paragraph" w:customStyle="1" w:styleId="xl534">
    <w:name w:val="xl534"/>
    <w:basedOn w:val="a2"/>
    <w:rsid w:val="0042748C"/>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2748C"/>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2748C"/>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2748C"/>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2748C"/>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2748C"/>
    <w:pPr>
      <w:spacing w:before="100" w:beforeAutospacing="1" w:after="100" w:afterAutospacing="1"/>
      <w:jc w:val="center"/>
    </w:pPr>
  </w:style>
  <w:style w:type="paragraph" w:customStyle="1" w:styleId="xl540">
    <w:name w:val="xl54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2748C"/>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2748C"/>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2748C"/>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2748C"/>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2748C"/>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2748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2748C"/>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2748C"/>
    <w:pPr>
      <w:spacing w:before="100" w:beforeAutospacing="1" w:after="100" w:afterAutospacing="1"/>
      <w:jc w:val="center"/>
      <w:textAlignment w:val="center"/>
    </w:pPr>
    <w:rPr>
      <w:color w:val="FF0000"/>
    </w:rPr>
  </w:style>
  <w:style w:type="paragraph" w:customStyle="1" w:styleId="xl590">
    <w:name w:val="xl590"/>
    <w:basedOn w:val="a2"/>
    <w:rsid w:val="0042748C"/>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2748C"/>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2748C"/>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2748C"/>
    <w:pPr>
      <w:spacing w:before="100" w:beforeAutospacing="1" w:after="100" w:afterAutospacing="1"/>
      <w:textAlignment w:val="center"/>
    </w:pPr>
    <w:rPr>
      <w:b/>
      <w:bCs/>
    </w:rPr>
  </w:style>
  <w:style w:type="paragraph" w:customStyle="1" w:styleId="xl596">
    <w:name w:val="xl596"/>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2748C"/>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2748C"/>
    <w:pPr>
      <w:spacing w:before="100" w:beforeAutospacing="1" w:after="100" w:afterAutospacing="1"/>
      <w:jc w:val="center"/>
      <w:textAlignment w:val="center"/>
    </w:pPr>
  </w:style>
  <w:style w:type="paragraph" w:customStyle="1" w:styleId="xl602">
    <w:name w:val="xl602"/>
    <w:basedOn w:val="a2"/>
    <w:rsid w:val="0042748C"/>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2748C"/>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2748C"/>
    <w:pPr>
      <w:shd w:val="clear" w:color="000000" w:fill="FFF2CC"/>
      <w:spacing w:before="100" w:beforeAutospacing="1" w:after="100" w:afterAutospacing="1"/>
      <w:jc w:val="center"/>
      <w:textAlignment w:val="center"/>
    </w:pPr>
  </w:style>
  <w:style w:type="paragraph" w:customStyle="1" w:styleId="xl630">
    <w:name w:val="xl630"/>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2748C"/>
    <w:pPr>
      <w:shd w:val="clear" w:color="000000" w:fill="FFF2CC"/>
      <w:spacing w:before="100" w:beforeAutospacing="1" w:after="100" w:afterAutospacing="1"/>
    </w:pPr>
  </w:style>
  <w:style w:type="paragraph" w:customStyle="1" w:styleId="xl637">
    <w:name w:val="xl637"/>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2748C"/>
    <w:pPr>
      <w:shd w:val="clear" w:color="000000" w:fill="FFF2CC"/>
      <w:spacing w:before="100" w:beforeAutospacing="1" w:after="100" w:afterAutospacing="1"/>
      <w:jc w:val="center"/>
    </w:pPr>
  </w:style>
  <w:style w:type="paragraph" w:customStyle="1" w:styleId="xl641">
    <w:name w:val="xl641"/>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2748C"/>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2748C"/>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2748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2748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2748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274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2748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274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2748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2748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2748C"/>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2748C"/>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274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1fff2">
    <w:name w:val="Неразрешенное упоминание1"/>
    <w:basedOn w:val="a3"/>
    <w:uiPriority w:val="99"/>
    <w:semiHidden/>
    <w:unhideWhenUsed/>
    <w:rsid w:val="0042748C"/>
    <w:rPr>
      <w:color w:val="605E5C"/>
      <w:shd w:val="clear" w:color="auto" w:fill="E1DFDD"/>
    </w:rPr>
  </w:style>
  <w:style w:type="character" w:styleId="affffff8">
    <w:name w:val="Subtle Emphasis"/>
    <w:basedOn w:val="a3"/>
    <w:uiPriority w:val="19"/>
    <w:qFormat/>
    <w:rsid w:val="0042748C"/>
    <w:rPr>
      <w:i/>
      <w:iCs/>
      <w:color w:val="404040" w:themeColor="text1" w:themeTint="BF"/>
    </w:rPr>
  </w:style>
  <w:style w:type="paragraph" w:customStyle="1" w:styleId="xl665">
    <w:name w:val="xl665"/>
    <w:basedOn w:val="a2"/>
    <w:rsid w:val="00E15B1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pPr>
    <w:rPr>
      <w:rFonts w:ascii="Bookman Old Style" w:hAnsi="Bookman Old Style"/>
      <w:b/>
      <w:bCs/>
      <w:color w:val="0000FF"/>
    </w:rPr>
  </w:style>
  <w:style w:type="paragraph" w:customStyle="1" w:styleId="xl666">
    <w:name w:val="xl666"/>
    <w:basedOn w:val="a2"/>
    <w:rsid w:val="00E15B1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pPr>
    <w:rPr>
      <w:rFonts w:ascii="Bookman Old Style" w:hAnsi="Bookman Old Style"/>
      <w:color w:val="0000FF"/>
    </w:rPr>
  </w:style>
  <w:style w:type="paragraph" w:customStyle="1" w:styleId="xl667">
    <w:name w:val="xl667"/>
    <w:basedOn w:val="a2"/>
    <w:rsid w:val="00E15B15"/>
    <w:pPr>
      <w:pBdr>
        <w:left w:val="single" w:sz="4" w:space="0" w:color="auto"/>
        <w:right w:val="single" w:sz="4" w:space="0" w:color="auto"/>
      </w:pBdr>
      <w:shd w:val="clear" w:color="000000" w:fill="DCE6F1"/>
      <w:spacing w:before="100" w:beforeAutospacing="1" w:after="100" w:afterAutospacing="1"/>
      <w:jc w:val="right"/>
    </w:pPr>
    <w:rPr>
      <w:rFonts w:ascii="Bookman Old Style" w:hAnsi="Bookman Old Style"/>
      <w:color w:val="0000FF"/>
    </w:rPr>
  </w:style>
  <w:style w:type="paragraph" w:customStyle="1" w:styleId="xl668">
    <w:name w:val="xl668"/>
    <w:basedOn w:val="a2"/>
    <w:rsid w:val="00E15B15"/>
    <w:pPr>
      <w:pBdr>
        <w:left w:val="single" w:sz="4" w:space="0" w:color="auto"/>
        <w:bottom w:val="single" w:sz="4" w:space="0" w:color="auto"/>
        <w:right w:val="single" w:sz="4" w:space="0" w:color="auto"/>
      </w:pBdr>
      <w:shd w:val="clear" w:color="000000" w:fill="DCE6F1"/>
      <w:spacing w:before="100" w:beforeAutospacing="1" w:after="100" w:afterAutospacing="1"/>
      <w:jc w:val="right"/>
    </w:pPr>
    <w:rPr>
      <w:rFonts w:ascii="Bookman Old Style" w:hAnsi="Bookman Old Style"/>
      <w:color w:val="0000FF"/>
    </w:rPr>
  </w:style>
  <w:style w:type="paragraph" w:customStyle="1" w:styleId="xl669">
    <w:name w:val="xl669"/>
    <w:basedOn w:val="a2"/>
    <w:rsid w:val="00E15B15"/>
    <w:pPr>
      <w:pBdr>
        <w:left w:val="single" w:sz="4" w:space="0" w:color="auto"/>
        <w:bottom w:val="single" w:sz="4" w:space="0" w:color="auto"/>
        <w:right w:val="single" w:sz="4" w:space="0" w:color="auto"/>
      </w:pBdr>
      <w:shd w:val="clear" w:color="000000" w:fill="DCE6F1"/>
      <w:spacing w:before="100" w:beforeAutospacing="1" w:after="100" w:afterAutospacing="1"/>
      <w:jc w:val="right"/>
    </w:pPr>
    <w:rPr>
      <w:rFonts w:ascii="Bookman Old Style" w:hAnsi="Bookman Old Style"/>
      <w:b/>
      <w:bCs/>
      <w:color w:val="0000FF"/>
    </w:rPr>
  </w:style>
  <w:style w:type="paragraph" w:customStyle="1" w:styleId="xl670">
    <w:name w:val="xl670"/>
    <w:basedOn w:val="a2"/>
    <w:rsid w:val="00E15B1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rFonts w:ascii="Bookman Old Style" w:hAnsi="Bookman Old Style"/>
    </w:rPr>
  </w:style>
  <w:style w:type="paragraph" w:customStyle="1" w:styleId="xl671">
    <w:name w:val="xl671"/>
    <w:basedOn w:val="a2"/>
    <w:rsid w:val="00E15B15"/>
    <w:pPr>
      <w:shd w:val="clear" w:color="000000" w:fill="FFFFFF"/>
      <w:spacing w:before="100" w:beforeAutospacing="1" w:after="100" w:afterAutospacing="1"/>
    </w:pPr>
    <w:rPr>
      <w:color w:val="FFFFFF"/>
    </w:rPr>
  </w:style>
  <w:style w:type="paragraph" w:customStyle="1" w:styleId="xl672">
    <w:name w:val="xl672"/>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8"/>
      <w:szCs w:val="18"/>
    </w:rPr>
  </w:style>
  <w:style w:type="paragraph" w:customStyle="1" w:styleId="xl673">
    <w:name w:val="xl673"/>
    <w:basedOn w:val="a2"/>
    <w:rsid w:val="00E15B15"/>
    <w:pPr>
      <w:pBdr>
        <w:top w:val="single" w:sz="4" w:space="0" w:color="auto"/>
        <w:left w:val="single" w:sz="4" w:space="0" w:color="auto"/>
        <w:right w:val="single" w:sz="4" w:space="0" w:color="auto"/>
      </w:pBdr>
      <w:shd w:val="clear" w:color="000000" w:fill="DCE6F1"/>
      <w:spacing w:before="100" w:beforeAutospacing="1" w:after="100" w:afterAutospacing="1"/>
      <w:jc w:val="center"/>
    </w:pPr>
    <w:rPr>
      <w:rFonts w:ascii="Bookman Old Style" w:hAnsi="Bookman Old Style"/>
    </w:rPr>
  </w:style>
  <w:style w:type="paragraph" w:customStyle="1" w:styleId="xl674">
    <w:name w:val="xl674"/>
    <w:basedOn w:val="a2"/>
    <w:rsid w:val="00E15B15"/>
    <w:pPr>
      <w:pBdr>
        <w:left w:val="single" w:sz="4" w:space="0" w:color="auto"/>
        <w:right w:val="single" w:sz="4" w:space="0" w:color="auto"/>
      </w:pBdr>
      <w:shd w:val="clear" w:color="000000" w:fill="DCE6F1"/>
      <w:spacing w:before="100" w:beforeAutospacing="1" w:after="100" w:afterAutospacing="1"/>
      <w:jc w:val="center"/>
    </w:pPr>
    <w:rPr>
      <w:rFonts w:ascii="Bookman Old Style" w:hAnsi="Bookman Old Style"/>
    </w:rPr>
  </w:style>
  <w:style w:type="paragraph" w:customStyle="1" w:styleId="xl675">
    <w:name w:val="xl675"/>
    <w:basedOn w:val="a2"/>
    <w:rsid w:val="00E15B1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676">
    <w:name w:val="xl676"/>
    <w:basedOn w:val="a2"/>
    <w:rsid w:val="00E15B1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677">
    <w:name w:val="xl677"/>
    <w:basedOn w:val="a2"/>
    <w:rsid w:val="00E15B1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color w:val="FF0000"/>
      <w:sz w:val="20"/>
      <w:szCs w:val="20"/>
    </w:rPr>
  </w:style>
  <w:style w:type="paragraph" w:customStyle="1" w:styleId="xl678">
    <w:name w:val="xl678"/>
    <w:basedOn w:val="a2"/>
    <w:rsid w:val="00E15B15"/>
    <w:pPr>
      <w:pBdr>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color w:val="0000FF"/>
      <w:sz w:val="20"/>
      <w:szCs w:val="20"/>
    </w:rPr>
  </w:style>
  <w:style w:type="paragraph" w:customStyle="1" w:styleId="xl679">
    <w:name w:val="xl679"/>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80">
    <w:name w:val="xl680"/>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color w:val="0000FF"/>
      <w:sz w:val="20"/>
      <w:szCs w:val="20"/>
    </w:rPr>
  </w:style>
  <w:style w:type="paragraph" w:customStyle="1" w:styleId="xl681">
    <w:name w:val="xl681"/>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color w:val="0000FF"/>
      <w:sz w:val="20"/>
      <w:szCs w:val="20"/>
    </w:rPr>
  </w:style>
  <w:style w:type="paragraph" w:customStyle="1" w:styleId="xl682">
    <w:name w:val="xl682"/>
    <w:basedOn w:val="a2"/>
    <w:rsid w:val="00E15B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683">
    <w:name w:val="xl683"/>
    <w:basedOn w:val="a2"/>
    <w:rsid w:val="00E15B1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684">
    <w:name w:val="xl684"/>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85">
    <w:name w:val="xl685"/>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86">
    <w:name w:val="xl686"/>
    <w:basedOn w:val="a2"/>
    <w:rsid w:val="00E15B15"/>
    <w:pPr>
      <w:pBdr>
        <w:left w:val="single" w:sz="4" w:space="0" w:color="auto"/>
        <w:right w:val="single" w:sz="4" w:space="0" w:color="auto"/>
      </w:pBdr>
      <w:spacing w:before="100" w:beforeAutospacing="1" w:after="100" w:afterAutospacing="1"/>
      <w:jc w:val="center"/>
      <w:textAlignment w:val="center"/>
    </w:pPr>
    <w:rPr>
      <w:rFonts w:ascii="Bookman Old Style" w:hAnsi="Bookman Old Style"/>
      <w:color w:val="0000FF"/>
      <w:sz w:val="20"/>
      <w:szCs w:val="20"/>
    </w:rPr>
  </w:style>
  <w:style w:type="paragraph" w:customStyle="1" w:styleId="xl687">
    <w:name w:val="xl687"/>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688">
    <w:name w:val="xl688"/>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89">
    <w:name w:val="xl689"/>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690">
    <w:name w:val="xl690"/>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91">
    <w:name w:val="xl691"/>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692">
    <w:name w:val="xl692"/>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693">
    <w:name w:val="xl693"/>
    <w:basedOn w:val="a2"/>
    <w:rsid w:val="00E15B15"/>
    <w:pPr>
      <w:spacing w:before="100" w:beforeAutospacing="1" w:after="100" w:afterAutospacing="1"/>
      <w:jc w:val="center"/>
    </w:pPr>
  </w:style>
  <w:style w:type="paragraph" w:customStyle="1" w:styleId="xl694">
    <w:name w:val="xl694"/>
    <w:basedOn w:val="a2"/>
    <w:rsid w:val="00E15B15"/>
    <w:pPr>
      <w:spacing w:before="100" w:beforeAutospacing="1" w:after="100" w:afterAutospacing="1"/>
      <w:jc w:val="center"/>
    </w:pPr>
  </w:style>
  <w:style w:type="paragraph" w:customStyle="1" w:styleId="xl695">
    <w:name w:val="xl695"/>
    <w:basedOn w:val="a2"/>
    <w:rsid w:val="00E15B15"/>
    <w:pPr>
      <w:spacing w:before="100" w:beforeAutospacing="1" w:after="100" w:afterAutospacing="1"/>
      <w:jc w:val="center"/>
    </w:pPr>
    <w:rPr>
      <w:b/>
      <w:bCs/>
      <w:sz w:val="28"/>
      <w:szCs w:val="28"/>
    </w:rPr>
  </w:style>
  <w:style w:type="paragraph" w:customStyle="1" w:styleId="xl696">
    <w:name w:val="xl696"/>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97">
    <w:name w:val="xl697"/>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98">
    <w:name w:val="xl698"/>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99">
    <w:name w:val="xl699"/>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0">
    <w:name w:val="xl700"/>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1">
    <w:name w:val="xl701"/>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2">
    <w:name w:val="xl702"/>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3">
    <w:name w:val="xl703"/>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4">
    <w:name w:val="xl704"/>
    <w:basedOn w:val="a2"/>
    <w:rsid w:val="00E15B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705">
    <w:name w:val="xl705"/>
    <w:basedOn w:val="a2"/>
    <w:rsid w:val="00E15B1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706">
    <w:name w:val="xl706"/>
    <w:basedOn w:val="a2"/>
    <w:rsid w:val="00E15B15"/>
    <w:pPr>
      <w:pBdr>
        <w:top w:val="single" w:sz="4" w:space="0" w:color="auto"/>
        <w:left w:val="single" w:sz="4" w:space="0" w:color="auto"/>
        <w:right w:val="single" w:sz="4" w:space="0" w:color="auto"/>
      </w:pBdr>
      <w:spacing w:before="100" w:beforeAutospacing="1" w:after="100" w:afterAutospacing="1"/>
    </w:pPr>
  </w:style>
  <w:style w:type="paragraph" w:customStyle="1" w:styleId="xl707">
    <w:name w:val="xl707"/>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8">
    <w:name w:val="xl708"/>
    <w:basedOn w:val="a2"/>
    <w:rsid w:val="00E15B15"/>
    <w:pPr>
      <w:pBdr>
        <w:top w:val="single" w:sz="4" w:space="0" w:color="auto"/>
        <w:left w:val="single" w:sz="4" w:space="0" w:color="auto"/>
        <w:bottom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709">
    <w:name w:val="xl709"/>
    <w:basedOn w:val="a2"/>
    <w:rsid w:val="00E15B15"/>
    <w:pPr>
      <w:pBdr>
        <w:top w:val="single" w:sz="4" w:space="0" w:color="auto"/>
        <w:bottom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710">
    <w:name w:val="xl710"/>
    <w:basedOn w:val="a2"/>
    <w:rsid w:val="00E15B15"/>
    <w:pPr>
      <w:pBdr>
        <w:top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711">
    <w:name w:val="xl711"/>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2">
    <w:name w:val="xl712"/>
    <w:basedOn w:val="a2"/>
    <w:rsid w:val="00E15B15"/>
    <w:pPr>
      <w:spacing w:before="100" w:beforeAutospacing="1" w:after="100" w:afterAutospacing="1"/>
      <w:jc w:val="center"/>
      <w:textAlignment w:val="center"/>
    </w:pPr>
    <w:rPr>
      <w:rFonts w:ascii="Arial CYR" w:hAnsi="Arial CYR" w:cs="Arial CYR"/>
      <w:sz w:val="20"/>
      <w:szCs w:val="20"/>
    </w:rPr>
  </w:style>
  <w:style w:type="paragraph" w:customStyle="1" w:styleId="xl713">
    <w:name w:val="xl713"/>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rPr>
  </w:style>
  <w:style w:type="paragraph" w:customStyle="1" w:styleId="xl714">
    <w:name w:val="xl714"/>
    <w:basedOn w:val="a2"/>
    <w:rsid w:val="00E15B1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Arial CYR" w:hAnsi="Arial CYR" w:cs="Arial CYR"/>
      <w:b/>
      <w:bCs/>
      <w:sz w:val="20"/>
      <w:szCs w:val="20"/>
    </w:rPr>
  </w:style>
  <w:style w:type="table" w:customStyle="1" w:styleId="48">
    <w:name w:val="Сетка таблицы48"/>
    <w:basedOn w:val="a4"/>
    <w:next w:val="afc"/>
    <w:rsid w:val="008C18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9">
    <w:name w:val="Знак Знак Знак Знак Знак Знак Знак Знак Знак Знак Знак Знак"/>
    <w:basedOn w:val="a2"/>
    <w:rsid w:val="00976BCC"/>
    <w:pPr>
      <w:tabs>
        <w:tab w:val="num" w:pos="360"/>
      </w:tabs>
      <w:spacing w:after="160" w:line="240" w:lineRule="exact"/>
    </w:pPr>
    <w:rPr>
      <w:rFonts w:ascii="Verdana" w:hAnsi="Verdana" w:cs="Verdana"/>
      <w:sz w:val="20"/>
      <w:szCs w:val="20"/>
      <w:lang w:val="en-US" w:eastAsia="en-US"/>
    </w:rPr>
  </w:style>
  <w:style w:type="numbering" w:customStyle="1" w:styleId="351">
    <w:name w:val="Нет списка35"/>
    <w:next w:val="a5"/>
    <w:uiPriority w:val="99"/>
    <w:semiHidden/>
    <w:unhideWhenUsed/>
    <w:rsid w:val="00C34DBE"/>
  </w:style>
  <w:style w:type="table" w:customStyle="1" w:styleId="49">
    <w:name w:val="Сетка таблицы49"/>
    <w:basedOn w:val="a4"/>
    <w:next w:val="afc"/>
    <w:uiPriority w:val="39"/>
    <w:rsid w:val="00C34D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Стиль12"/>
    <w:uiPriority w:val="99"/>
    <w:rsid w:val="00C34DBE"/>
    <w:pPr>
      <w:numPr>
        <w:numId w:val="4"/>
      </w:numPr>
    </w:pPr>
  </w:style>
  <w:style w:type="paragraph" w:customStyle="1" w:styleId="affffffa">
    <w:name w:val="Знак Знак Знак Знак Знак Знак Знак Знак Знак Знак Знак Знак"/>
    <w:basedOn w:val="a2"/>
    <w:rsid w:val="002A787B"/>
    <w:pPr>
      <w:tabs>
        <w:tab w:val="num" w:pos="360"/>
      </w:tabs>
      <w:spacing w:after="160" w:line="240" w:lineRule="exact"/>
    </w:pPr>
    <w:rPr>
      <w:rFonts w:ascii="Verdana" w:hAnsi="Verdana" w:cs="Verdana"/>
      <w:sz w:val="20"/>
      <w:szCs w:val="20"/>
      <w:lang w:val="en-US" w:eastAsia="en-US"/>
    </w:rPr>
  </w:style>
  <w:style w:type="numbering" w:customStyle="1" w:styleId="361">
    <w:name w:val="Нет списка36"/>
    <w:next w:val="a5"/>
    <w:uiPriority w:val="99"/>
    <w:semiHidden/>
    <w:unhideWhenUsed/>
    <w:rsid w:val="00A12B1B"/>
  </w:style>
  <w:style w:type="paragraph" w:styleId="affffffb">
    <w:name w:val="List"/>
    <w:basedOn w:val="a2"/>
    <w:rsid w:val="00A12B1B"/>
    <w:pPr>
      <w:ind w:left="283" w:hanging="283"/>
    </w:pPr>
  </w:style>
  <w:style w:type="table" w:customStyle="1" w:styleId="500">
    <w:name w:val="Сетка таблицы50"/>
    <w:basedOn w:val="a4"/>
    <w:next w:val="afc"/>
    <w:rsid w:val="00A12B1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f3">
    <w:name w:val="Знак1 Знак Знак Знак"/>
    <w:basedOn w:val="a2"/>
    <w:rsid w:val="00A12B1B"/>
    <w:rPr>
      <w:rFonts w:ascii="Verdana" w:hAnsi="Verdana" w:cs="Verdana"/>
      <w:sz w:val="20"/>
      <w:szCs w:val="20"/>
      <w:lang w:val="en-US" w:eastAsia="en-US"/>
    </w:rPr>
  </w:style>
  <w:style w:type="paragraph" w:customStyle="1" w:styleId="214">
    <w:name w:val="Знак2 Знак Знак1 Знак"/>
    <w:basedOn w:val="a2"/>
    <w:rsid w:val="00A12B1B"/>
    <w:pPr>
      <w:widowControl w:val="0"/>
      <w:adjustRightInd w:val="0"/>
      <w:spacing w:line="360" w:lineRule="atLeast"/>
      <w:jc w:val="both"/>
      <w:textAlignment w:val="baseline"/>
    </w:pPr>
    <w:rPr>
      <w:rFonts w:ascii="Verdana" w:hAnsi="Verdana" w:cs="Verdana"/>
      <w:sz w:val="20"/>
      <w:szCs w:val="20"/>
      <w:lang w:val="en-US" w:eastAsia="en-US"/>
    </w:rPr>
  </w:style>
  <w:style w:type="character" w:styleId="affffffc">
    <w:name w:val="footnote reference"/>
    <w:uiPriority w:val="99"/>
    <w:rsid w:val="00A12B1B"/>
    <w:rPr>
      <w:vertAlign w:val="superscript"/>
    </w:rPr>
  </w:style>
  <w:style w:type="paragraph" w:customStyle="1" w:styleId="11a">
    <w:name w:val="Заголовок 11"/>
    <w:basedOn w:val="1f"/>
    <w:next w:val="1f"/>
    <w:rsid w:val="00A12B1B"/>
    <w:pPr>
      <w:keepNext/>
      <w:ind w:firstLine="851"/>
      <w:jc w:val="both"/>
      <w:outlineLvl w:val="0"/>
    </w:pPr>
    <w:rPr>
      <w:b/>
      <w:snapToGrid/>
      <w:sz w:val="28"/>
    </w:rPr>
  </w:style>
  <w:style w:type="character" w:customStyle="1" w:styleId="1fff4">
    <w:name w:val="Основной шрифт абзаца1"/>
    <w:rsid w:val="00A12B1B"/>
  </w:style>
  <w:style w:type="paragraph" w:customStyle="1" w:styleId="215">
    <w:name w:val="Основной текст с отступом 21"/>
    <w:basedOn w:val="1f"/>
    <w:rsid w:val="00A12B1B"/>
    <w:pPr>
      <w:ind w:firstLine="567"/>
      <w:jc w:val="both"/>
    </w:pPr>
    <w:rPr>
      <w:snapToGrid/>
      <w:sz w:val="28"/>
    </w:rPr>
  </w:style>
  <w:style w:type="paragraph" w:customStyle="1" w:styleId="1fff5">
    <w:name w:val="Верхний колонтитул1"/>
    <w:basedOn w:val="1f"/>
    <w:rsid w:val="00A12B1B"/>
    <w:pPr>
      <w:tabs>
        <w:tab w:val="center" w:pos="4153"/>
        <w:tab w:val="right" w:pos="8306"/>
      </w:tabs>
      <w:ind w:firstLine="720"/>
      <w:jc w:val="both"/>
    </w:pPr>
    <w:rPr>
      <w:snapToGrid/>
      <w:sz w:val="20"/>
    </w:rPr>
  </w:style>
  <w:style w:type="paragraph" w:customStyle="1" w:styleId="1fff6">
    <w:name w:val="Нижний колонтитул1"/>
    <w:basedOn w:val="1f"/>
    <w:rsid w:val="00A12B1B"/>
    <w:pPr>
      <w:tabs>
        <w:tab w:val="center" w:pos="4153"/>
        <w:tab w:val="right" w:pos="8306"/>
      </w:tabs>
      <w:ind w:firstLine="720"/>
      <w:jc w:val="both"/>
    </w:pPr>
    <w:rPr>
      <w:snapToGrid/>
      <w:sz w:val="20"/>
    </w:rPr>
  </w:style>
  <w:style w:type="paragraph" w:customStyle="1" w:styleId="312">
    <w:name w:val="Основной текст с отступом 31"/>
    <w:basedOn w:val="1f"/>
    <w:rsid w:val="00A12B1B"/>
    <w:pPr>
      <w:ind w:left="5387"/>
      <w:jc w:val="both"/>
    </w:pPr>
    <w:rPr>
      <w:snapToGrid/>
      <w:sz w:val="28"/>
    </w:rPr>
  </w:style>
  <w:style w:type="character" w:customStyle="1" w:styleId="Normal">
    <w:name w:val="Normal Знак"/>
    <w:rsid w:val="00A12B1B"/>
    <w:rPr>
      <w:noProof w:val="0"/>
      <w:lang w:val="ru-RU" w:eastAsia="ru-RU" w:bidi="ar-SA"/>
    </w:rPr>
  </w:style>
  <w:style w:type="paragraph" w:customStyle="1" w:styleId="ConsNonformat">
    <w:name w:val="ConsNonformat"/>
    <w:rsid w:val="00A12B1B"/>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paragraph" w:customStyle="1" w:styleId="11b">
    <w:name w:val="Основной текст11"/>
    <w:basedOn w:val="a2"/>
    <w:rsid w:val="00A12B1B"/>
    <w:pPr>
      <w:shd w:val="clear" w:color="auto" w:fill="FFFFFF"/>
      <w:spacing w:line="240" w:lineRule="atLeast"/>
    </w:pPr>
    <w:rPr>
      <w:rFonts w:ascii="Calibri" w:eastAsia="Calibri" w:hAnsi="Calibri"/>
      <w:sz w:val="28"/>
      <w:szCs w:val="20"/>
      <w:lang w:val="x-none" w:eastAsia="x-none"/>
    </w:rPr>
  </w:style>
  <w:style w:type="paragraph" w:customStyle="1" w:styleId="2b">
    <w:name w:val="Обычный2"/>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c">
    <w:name w:val="Знак Знак Знак Знак2"/>
    <w:basedOn w:val="a2"/>
    <w:rsid w:val="00A12B1B"/>
    <w:rPr>
      <w:rFonts w:ascii="Verdana" w:hAnsi="Verdana" w:cs="Verdana"/>
      <w:sz w:val="20"/>
      <w:szCs w:val="20"/>
      <w:lang w:val="en-US" w:eastAsia="en-US"/>
    </w:rPr>
  </w:style>
  <w:style w:type="paragraph" w:styleId="affffffd">
    <w:name w:val="footnote text"/>
    <w:basedOn w:val="a2"/>
    <w:link w:val="affffffe"/>
    <w:uiPriority w:val="99"/>
    <w:rsid w:val="00A12B1B"/>
    <w:rPr>
      <w:sz w:val="20"/>
      <w:szCs w:val="20"/>
      <w:lang w:val="x-none"/>
    </w:rPr>
  </w:style>
  <w:style w:type="character" w:customStyle="1" w:styleId="affffffe">
    <w:name w:val="Текст сноски Знак"/>
    <w:basedOn w:val="a3"/>
    <w:link w:val="affffffd"/>
    <w:uiPriority w:val="99"/>
    <w:rsid w:val="00A12B1B"/>
    <w:rPr>
      <w:rFonts w:ascii="Times New Roman" w:eastAsia="Times New Roman" w:hAnsi="Times New Roman" w:cs="Times New Roman"/>
      <w:sz w:val="20"/>
      <w:szCs w:val="20"/>
      <w:lang w:val="x-none" w:eastAsia="ru-RU"/>
    </w:rPr>
  </w:style>
  <w:style w:type="paragraph" w:customStyle="1" w:styleId="216">
    <w:name w:val="Обычный21"/>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3c">
    <w:name w:val="Обычный3"/>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a">
    <w:name w:val="Обычный4"/>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5">
    <w:name w:val="Обычный5"/>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5">
    <w:name w:val="Обычный6"/>
    <w:rsid w:val="00A12B1B"/>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3"/>
    <w:rsid w:val="00A12B1B"/>
  </w:style>
  <w:style w:type="paragraph" w:styleId="afffffff">
    <w:name w:val="Plain Text"/>
    <w:basedOn w:val="a2"/>
    <w:link w:val="afffffff0"/>
    <w:rsid w:val="00A12B1B"/>
    <w:rPr>
      <w:rFonts w:ascii="Courier New" w:hAnsi="Courier New"/>
      <w:sz w:val="20"/>
      <w:szCs w:val="20"/>
      <w:lang w:val="x-none" w:eastAsia="x-none"/>
    </w:rPr>
  </w:style>
  <w:style w:type="character" w:customStyle="1" w:styleId="afffffff0">
    <w:name w:val="Текст Знак"/>
    <w:basedOn w:val="a3"/>
    <w:link w:val="afffffff"/>
    <w:rsid w:val="00A12B1B"/>
    <w:rPr>
      <w:rFonts w:ascii="Courier New" w:eastAsia="Times New Roman" w:hAnsi="Courier New" w:cs="Times New Roman"/>
      <w:sz w:val="20"/>
      <w:szCs w:val="20"/>
      <w:lang w:val="x-none" w:eastAsia="x-none"/>
    </w:rPr>
  </w:style>
  <w:style w:type="paragraph" w:customStyle="1" w:styleId="75">
    <w:name w:val="Обычный7"/>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2"/>
    <w:rsid w:val="00A12B1B"/>
    <w:pPr>
      <w:spacing w:before="100" w:beforeAutospacing="1" w:after="100" w:afterAutospacing="1"/>
    </w:pPr>
  </w:style>
  <w:style w:type="paragraph" w:styleId="a1">
    <w:name w:val="List Bullet"/>
    <w:basedOn w:val="a2"/>
    <w:uiPriority w:val="99"/>
    <w:unhideWhenUsed/>
    <w:rsid w:val="00A12B1B"/>
    <w:pPr>
      <w:numPr>
        <w:numId w:val="5"/>
      </w:numPr>
      <w:spacing w:after="200" w:line="276" w:lineRule="auto"/>
      <w:contextualSpacing/>
    </w:pPr>
    <w:rPr>
      <w:rFonts w:ascii="Calibri" w:hAnsi="Calibri"/>
      <w:sz w:val="22"/>
      <w:szCs w:val="22"/>
    </w:rPr>
  </w:style>
  <w:style w:type="paragraph" w:customStyle="1" w:styleId="94">
    <w:name w:val="Абзац списка9"/>
    <w:basedOn w:val="a2"/>
    <w:rsid w:val="00A12B1B"/>
    <w:pPr>
      <w:spacing w:after="200" w:line="276" w:lineRule="auto"/>
      <w:ind w:left="720"/>
      <w:contextualSpacing/>
    </w:pPr>
    <w:rPr>
      <w:rFonts w:ascii="Calibri" w:eastAsia="Calibri" w:hAnsi="Calibri"/>
      <w:sz w:val="22"/>
      <w:szCs w:val="22"/>
    </w:rPr>
  </w:style>
  <w:style w:type="paragraph" w:customStyle="1" w:styleId="afffffff1">
    <w:name w:val="Знак Знак Знак Знак Знак Знак Знак Знак Знак Знак Знак Знак"/>
    <w:basedOn w:val="a2"/>
    <w:rsid w:val="002E4B86"/>
    <w:pPr>
      <w:tabs>
        <w:tab w:val="num" w:pos="360"/>
      </w:tabs>
      <w:spacing w:after="160" w:line="240" w:lineRule="exact"/>
    </w:pPr>
    <w:rPr>
      <w:rFonts w:ascii="Verdana" w:hAnsi="Verdana" w:cs="Verdana"/>
      <w:sz w:val="20"/>
      <w:szCs w:val="20"/>
      <w:lang w:val="en-US" w:eastAsia="en-US"/>
    </w:rPr>
  </w:style>
  <w:style w:type="numbering" w:customStyle="1" w:styleId="371">
    <w:name w:val="Нет списка37"/>
    <w:next w:val="a5"/>
    <w:uiPriority w:val="99"/>
    <w:semiHidden/>
    <w:unhideWhenUsed/>
    <w:rsid w:val="00CF33E0"/>
  </w:style>
  <w:style w:type="table" w:customStyle="1" w:styleId="530">
    <w:name w:val="Сетка таблицы53"/>
    <w:basedOn w:val="a4"/>
    <w:next w:val="afc"/>
    <w:uiPriority w:val="39"/>
    <w:rsid w:val="00CF33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7">
    <w:name w:val="Знак Знак1 Знак Знак"/>
    <w:basedOn w:val="a2"/>
    <w:rsid w:val="00CF33E0"/>
    <w:pPr>
      <w:tabs>
        <w:tab w:val="num" w:pos="360"/>
      </w:tabs>
      <w:spacing w:after="160" w:line="240" w:lineRule="exact"/>
    </w:pPr>
    <w:rPr>
      <w:rFonts w:ascii="Verdana" w:hAnsi="Verdana" w:cs="Verdana"/>
      <w:sz w:val="20"/>
      <w:szCs w:val="20"/>
      <w:lang w:val="en-US" w:eastAsia="en-US"/>
    </w:rPr>
  </w:style>
  <w:style w:type="table" w:customStyle="1" w:styleId="1190">
    <w:name w:val="Сетка таблицы119"/>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5"/>
    <w:uiPriority w:val="99"/>
    <w:semiHidden/>
    <w:rsid w:val="00CF33E0"/>
  </w:style>
  <w:style w:type="table" w:customStyle="1" w:styleId="3110">
    <w:name w:val="Сетка таблицы311"/>
    <w:basedOn w:val="a4"/>
    <w:next w:val="afc"/>
    <w:uiPriority w:val="39"/>
    <w:rsid w:val="00CF33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5"/>
    <w:uiPriority w:val="99"/>
    <w:semiHidden/>
    <w:unhideWhenUsed/>
    <w:rsid w:val="00CF33E0"/>
  </w:style>
  <w:style w:type="numbering" w:customStyle="1" w:styleId="1111">
    <w:name w:val="Нет списка1111"/>
    <w:next w:val="a5"/>
    <w:uiPriority w:val="99"/>
    <w:semiHidden/>
    <w:unhideWhenUsed/>
    <w:rsid w:val="00CF33E0"/>
  </w:style>
  <w:style w:type="table" w:customStyle="1" w:styleId="11100">
    <w:name w:val="Сетка таблицы1110"/>
    <w:basedOn w:val="a4"/>
    <w:next w:val="afc"/>
    <w:uiPriority w:val="39"/>
    <w:rsid w:val="00CF33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5"/>
    <w:uiPriority w:val="99"/>
    <w:semiHidden/>
    <w:unhideWhenUsed/>
    <w:rsid w:val="00CF33E0"/>
  </w:style>
  <w:style w:type="paragraph" w:customStyle="1" w:styleId="313">
    <w:name w:val="Заголовок 31"/>
    <w:basedOn w:val="a2"/>
    <w:next w:val="a2"/>
    <w:unhideWhenUsed/>
    <w:qFormat/>
    <w:rsid w:val="00CF33E0"/>
    <w:pPr>
      <w:keepNext/>
      <w:keepLines/>
      <w:spacing w:before="40"/>
      <w:outlineLvl w:val="2"/>
    </w:pPr>
    <w:rPr>
      <w:b/>
      <w:snapToGrid w:val="0"/>
      <w:sz w:val="28"/>
    </w:rPr>
  </w:style>
  <w:style w:type="numbering" w:customStyle="1" w:styleId="111111">
    <w:name w:val="Нет списка111111"/>
    <w:next w:val="a5"/>
    <w:uiPriority w:val="99"/>
    <w:semiHidden/>
    <w:unhideWhenUsed/>
    <w:rsid w:val="00CF33E0"/>
  </w:style>
  <w:style w:type="numbering" w:customStyle="1" w:styleId="1111111">
    <w:name w:val="Нет списка1111111"/>
    <w:next w:val="a5"/>
    <w:uiPriority w:val="99"/>
    <w:semiHidden/>
    <w:unhideWhenUsed/>
    <w:rsid w:val="00CF33E0"/>
  </w:style>
  <w:style w:type="numbering" w:customStyle="1" w:styleId="2121">
    <w:name w:val="Нет списка212"/>
    <w:next w:val="a5"/>
    <w:uiPriority w:val="99"/>
    <w:semiHidden/>
    <w:unhideWhenUsed/>
    <w:rsid w:val="00CF33E0"/>
  </w:style>
  <w:style w:type="numbering" w:customStyle="1" w:styleId="381">
    <w:name w:val="Нет списка38"/>
    <w:next w:val="a5"/>
    <w:uiPriority w:val="99"/>
    <w:semiHidden/>
    <w:unhideWhenUsed/>
    <w:rsid w:val="00CF33E0"/>
  </w:style>
  <w:style w:type="table" w:customStyle="1" w:styleId="3120">
    <w:name w:val="Сетка таблицы312"/>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5"/>
    <w:uiPriority w:val="99"/>
    <w:semiHidden/>
    <w:unhideWhenUsed/>
    <w:rsid w:val="00CF33E0"/>
  </w:style>
  <w:style w:type="table" w:customStyle="1" w:styleId="4100">
    <w:name w:val="Сетка таблицы410"/>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5"/>
    <w:uiPriority w:val="99"/>
    <w:semiHidden/>
    <w:unhideWhenUsed/>
    <w:rsid w:val="00CF33E0"/>
  </w:style>
  <w:style w:type="table" w:customStyle="1" w:styleId="540">
    <w:name w:val="Сетка таблицы54"/>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5"/>
    <w:uiPriority w:val="99"/>
    <w:semiHidden/>
    <w:unhideWhenUsed/>
    <w:rsid w:val="00CF33E0"/>
  </w:style>
  <w:style w:type="table" w:customStyle="1" w:styleId="620">
    <w:name w:val="Сетка таблицы62"/>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4">
    <w:name w:val="Заголовок 3 Знак1"/>
    <w:uiPriority w:val="9"/>
    <w:semiHidden/>
    <w:rsid w:val="00CF33E0"/>
    <w:rPr>
      <w:rFonts w:ascii="Cambria" w:eastAsia="Times New Roman" w:hAnsi="Cambria" w:cs="Times New Roman"/>
      <w:b/>
      <w:bCs/>
      <w:color w:val="4F81BD"/>
    </w:rPr>
  </w:style>
  <w:style w:type="numbering" w:customStyle="1" w:styleId="711">
    <w:name w:val="Нет списка71"/>
    <w:next w:val="a5"/>
    <w:uiPriority w:val="99"/>
    <w:semiHidden/>
    <w:unhideWhenUsed/>
    <w:rsid w:val="00CF33E0"/>
  </w:style>
  <w:style w:type="paragraph" w:customStyle="1" w:styleId="1fff8">
    <w:name w:val="Заголовок оглавления1"/>
    <w:basedOn w:val="10"/>
    <w:next w:val="a2"/>
    <w:uiPriority w:val="39"/>
    <w:unhideWhenUsed/>
    <w:qFormat/>
    <w:rsid w:val="00CF33E0"/>
    <w:pPr>
      <w:keepLines/>
      <w:spacing w:before="240" w:line="259" w:lineRule="auto"/>
      <w:ind w:left="432" w:hanging="432"/>
      <w:outlineLvl w:val="9"/>
    </w:pPr>
    <w:rPr>
      <w:rFonts w:ascii="Calibri Light" w:hAnsi="Calibri Light"/>
      <w:b w:val="0"/>
      <w:color w:val="2F5496"/>
      <w:sz w:val="32"/>
      <w:szCs w:val="32"/>
    </w:rPr>
  </w:style>
  <w:style w:type="numbering" w:customStyle="1" w:styleId="1220">
    <w:name w:val="Нет списка122"/>
    <w:next w:val="a5"/>
    <w:uiPriority w:val="99"/>
    <w:semiHidden/>
    <w:unhideWhenUsed/>
    <w:rsid w:val="00CF33E0"/>
  </w:style>
  <w:style w:type="numbering" w:customStyle="1" w:styleId="11111111">
    <w:name w:val="Нет списка11111111"/>
    <w:next w:val="a5"/>
    <w:uiPriority w:val="99"/>
    <w:semiHidden/>
    <w:unhideWhenUsed/>
    <w:rsid w:val="00CF33E0"/>
  </w:style>
  <w:style w:type="table" w:customStyle="1" w:styleId="720">
    <w:name w:val="Сетка таблицы72"/>
    <w:basedOn w:val="a4"/>
    <w:next w:val="afc"/>
    <w:uiPriority w:val="39"/>
    <w:rsid w:val="00CF33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Нет списка111111111"/>
    <w:next w:val="a5"/>
    <w:uiPriority w:val="99"/>
    <w:semiHidden/>
    <w:unhideWhenUsed/>
    <w:rsid w:val="00CF33E0"/>
  </w:style>
  <w:style w:type="numbering" w:customStyle="1" w:styleId="2130">
    <w:name w:val="Нет списка213"/>
    <w:next w:val="a5"/>
    <w:uiPriority w:val="99"/>
    <w:semiHidden/>
    <w:unhideWhenUsed/>
    <w:rsid w:val="00CF33E0"/>
  </w:style>
  <w:style w:type="numbering" w:customStyle="1" w:styleId="3111">
    <w:name w:val="Нет списка311"/>
    <w:next w:val="a5"/>
    <w:uiPriority w:val="99"/>
    <w:semiHidden/>
    <w:unhideWhenUsed/>
    <w:rsid w:val="00CF33E0"/>
  </w:style>
  <w:style w:type="numbering" w:customStyle="1" w:styleId="4110">
    <w:name w:val="Нет списка411"/>
    <w:next w:val="a5"/>
    <w:uiPriority w:val="99"/>
    <w:semiHidden/>
    <w:unhideWhenUsed/>
    <w:rsid w:val="00CF33E0"/>
  </w:style>
  <w:style w:type="table" w:customStyle="1" w:styleId="4111">
    <w:name w:val="Сетка таблицы411"/>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5"/>
    <w:uiPriority w:val="99"/>
    <w:semiHidden/>
    <w:unhideWhenUsed/>
    <w:rsid w:val="00CF33E0"/>
  </w:style>
  <w:style w:type="table" w:customStyle="1" w:styleId="5111">
    <w:name w:val="Сетка таблицы511"/>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5"/>
    <w:uiPriority w:val="99"/>
    <w:semiHidden/>
    <w:unhideWhenUsed/>
    <w:rsid w:val="00CF33E0"/>
  </w:style>
  <w:style w:type="table" w:customStyle="1" w:styleId="6111">
    <w:name w:val="Сетка таблицы611"/>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5"/>
    <w:uiPriority w:val="99"/>
    <w:semiHidden/>
    <w:unhideWhenUsed/>
    <w:rsid w:val="00CF33E0"/>
  </w:style>
  <w:style w:type="numbering" w:customStyle="1" w:styleId="1211">
    <w:name w:val="Нет списка1211"/>
    <w:next w:val="a5"/>
    <w:uiPriority w:val="99"/>
    <w:semiHidden/>
    <w:unhideWhenUsed/>
    <w:rsid w:val="00CF33E0"/>
  </w:style>
  <w:style w:type="numbering" w:customStyle="1" w:styleId="11210">
    <w:name w:val="Нет списка1121"/>
    <w:next w:val="a5"/>
    <w:uiPriority w:val="99"/>
    <w:semiHidden/>
    <w:unhideWhenUsed/>
    <w:rsid w:val="00CF33E0"/>
  </w:style>
  <w:style w:type="numbering" w:customStyle="1" w:styleId="21110">
    <w:name w:val="Нет списка2111"/>
    <w:next w:val="a5"/>
    <w:uiPriority w:val="99"/>
    <w:semiHidden/>
    <w:unhideWhenUsed/>
    <w:rsid w:val="00CF33E0"/>
  </w:style>
  <w:style w:type="numbering" w:customStyle="1" w:styleId="31110">
    <w:name w:val="Нет списка3111"/>
    <w:next w:val="a5"/>
    <w:uiPriority w:val="99"/>
    <w:semiHidden/>
    <w:unhideWhenUsed/>
    <w:rsid w:val="00CF33E0"/>
  </w:style>
  <w:style w:type="numbering" w:customStyle="1" w:styleId="41110">
    <w:name w:val="Нет списка4111"/>
    <w:next w:val="a5"/>
    <w:uiPriority w:val="99"/>
    <w:semiHidden/>
    <w:unhideWhenUsed/>
    <w:rsid w:val="00CF33E0"/>
  </w:style>
  <w:style w:type="numbering" w:customStyle="1" w:styleId="51110">
    <w:name w:val="Нет списка5111"/>
    <w:next w:val="a5"/>
    <w:uiPriority w:val="99"/>
    <w:semiHidden/>
    <w:unhideWhenUsed/>
    <w:rsid w:val="00CF33E0"/>
  </w:style>
  <w:style w:type="numbering" w:customStyle="1" w:styleId="61110">
    <w:name w:val="Нет списка6111"/>
    <w:next w:val="a5"/>
    <w:uiPriority w:val="99"/>
    <w:semiHidden/>
    <w:unhideWhenUsed/>
    <w:rsid w:val="00CF33E0"/>
  </w:style>
  <w:style w:type="character" w:customStyle="1" w:styleId="1fff9">
    <w:name w:val="Основной текст Знак Знак Знак Знак1"/>
    <w:aliases w:val="Основной текст Знак Знак Знак2"/>
    <w:semiHidden/>
    <w:rsid w:val="00CF33E0"/>
    <w:rPr>
      <w:sz w:val="24"/>
    </w:rPr>
  </w:style>
  <w:style w:type="character" w:customStyle="1" w:styleId="2d">
    <w:name w:val="Неразрешенное упоминание2"/>
    <w:uiPriority w:val="99"/>
    <w:semiHidden/>
    <w:unhideWhenUsed/>
    <w:rsid w:val="00CF33E0"/>
    <w:rPr>
      <w:color w:val="605E5C"/>
      <w:shd w:val="clear" w:color="auto" w:fill="E1DFDD"/>
    </w:rPr>
  </w:style>
  <w:style w:type="paragraph" w:styleId="2e">
    <w:name w:val="List Bullet 2"/>
    <w:basedOn w:val="a2"/>
    <w:uiPriority w:val="99"/>
    <w:unhideWhenUsed/>
    <w:rsid w:val="00CF33E0"/>
    <w:pPr>
      <w:keepNext/>
      <w:tabs>
        <w:tab w:val="num" w:pos="720"/>
      </w:tabs>
      <w:ind w:left="720" w:hanging="360"/>
      <w:jc w:val="both"/>
    </w:pPr>
    <w:rPr>
      <w:rFonts w:ascii="Arial" w:hAnsi="Arial"/>
    </w:rPr>
  </w:style>
  <w:style w:type="paragraph" w:customStyle="1" w:styleId="afffffff2">
    <w:name w:val="Знак Знак Знак Знак Знак Знак Знак Знак Знак Знак Знак Знак"/>
    <w:basedOn w:val="a2"/>
    <w:rsid w:val="000C039E"/>
    <w:pPr>
      <w:tabs>
        <w:tab w:val="num" w:pos="360"/>
      </w:tabs>
      <w:spacing w:after="160" w:line="240" w:lineRule="exact"/>
    </w:pPr>
    <w:rPr>
      <w:rFonts w:ascii="Verdana" w:hAnsi="Verdana" w:cs="Verdana"/>
      <w:sz w:val="20"/>
      <w:szCs w:val="20"/>
      <w:lang w:val="en-US" w:eastAsia="en-US"/>
    </w:rPr>
  </w:style>
  <w:style w:type="paragraph" w:customStyle="1" w:styleId="afffffff3">
    <w:name w:val="Знак Знак Знак Знак Знак Знак Знак Знак Знак Знак Знак Знак"/>
    <w:basedOn w:val="a2"/>
    <w:rsid w:val="00CE62A5"/>
    <w:pPr>
      <w:tabs>
        <w:tab w:val="num" w:pos="360"/>
      </w:tabs>
      <w:spacing w:after="160" w:line="240" w:lineRule="exact"/>
    </w:pPr>
    <w:rPr>
      <w:rFonts w:ascii="Verdana" w:hAnsi="Verdana" w:cs="Verdana"/>
      <w:sz w:val="20"/>
      <w:szCs w:val="20"/>
      <w:lang w:val="en-US" w:eastAsia="en-US"/>
    </w:rPr>
  </w:style>
  <w:style w:type="paragraph" w:customStyle="1" w:styleId="afffffff4">
    <w:name w:val="Знак Знак Знак Знак Знак Знак Знак Знак Знак Знак Знак Знак"/>
    <w:basedOn w:val="a2"/>
    <w:rsid w:val="000A2FBC"/>
    <w:pPr>
      <w:tabs>
        <w:tab w:val="num" w:pos="360"/>
      </w:tabs>
      <w:spacing w:after="160" w:line="240" w:lineRule="exact"/>
    </w:pPr>
    <w:rPr>
      <w:rFonts w:ascii="Verdana" w:hAnsi="Verdana" w:cs="Verdana"/>
      <w:sz w:val="20"/>
      <w:szCs w:val="20"/>
      <w:lang w:val="en-US" w:eastAsia="en-US"/>
    </w:rPr>
  </w:style>
  <w:style w:type="paragraph" w:customStyle="1" w:styleId="afffffff5">
    <w:name w:val="Знак Знак Знак Знак Знак Знак Знак Знак Знак Знак Знак Знак"/>
    <w:basedOn w:val="a2"/>
    <w:rsid w:val="00D2183A"/>
    <w:pPr>
      <w:tabs>
        <w:tab w:val="num" w:pos="360"/>
      </w:tabs>
      <w:spacing w:after="160" w:line="240" w:lineRule="exact"/>
    </w:pPr>
    <w:rPr>
      <w:rFonts w:ascii="Verdana" w:hAnsi="Verdana" w:cs="Verdana"/>
      <w:sz w:val="20"/>
      <w:szCs w:val="20"/>
      <w:lang w:val="en-US" w:eastAsia="en-US"/>
    </w:rPr>
  </w:style>
  <w:style w:type="paragraph" w:customStyle="1" w:styleId="afffffff6">
    <w:name w:val="Знак Знак Знак Знак Знак Знак Знак Знак Знак Знак Знак Знак"/>
    <w:basedOn w:val="a2"/>
    <w:rsid w:val="0086449C"/>
    <w:pPr>
      <w:tabs>
        <w:tab w:val="num" w:pos="360"/>
      </w:tabs>
      <w:spacing w:after="160" w:line="240" w:lineRule="exact"/>
    </w:pPr>
    <w:rPr>
      <w:rFonts w:ascii="Verdana" w:hAnsi="Verdana" w:cs="Verdana"/>
      <w:sz w:val="20"/>
      <w:szCs w:val="20"/>
      <w:lang w:val="en-US" w:eastAsia="en-US"/>
    </w:rPr>
  </w:style>
  <w:style w:type="numbering" w:customStyle="1" w:styleId="391">
    <w:name w:val="Нет списка39"/>
    <w:next w:val="a5"/>
    <w:uiPriority w:val="99"/>
    <w:semiHidden/>
    <w:unhideWhenUsed/>
    <w:rsid w:val="004E3FF6"/>
  </w:style>
  <w:style w:type="table" w:customStyle="1" w:styleId="1200">
    <w:name w:val="Сетка таблицы120"/>
    <w:basedOn w:val="a4"/>
    <w:next w:val="afc"/>
    <w:uiPriority w:val="59"/>
    <w:rsid w:val="004E3FF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0">
    <w:name w:val="Сетка таблицы55"/>
    <w:basedOn w:val="a4"/>
    <w:next w:val="afc"/>
    <w:uiPriority w:val="39"/>
    <w:rsid w:val="004E3FF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1">
    <w:name w:val="Нет списка119"/>
    <w:next w:val="a5"/>
    <w:uiPriority w:val="99"/>
    <w:semiHidden/>
    <w:unhideWhenUsed/>
    <w:rsid w:val="004E3FF6"/>
  </w:style>
  <w:style w:type="table" w:customStyle="1" w:styleId="2160">
    <w:name w:val="Сетка таблицы216"/>
    <w:basedOn w:val="a4"/>
    <w:next w:val="afc"/>
    <w:uiPriority w:val="39"/>
    <w:rsid w:val="004E3FF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1">
    <w:name w:val="Нет списка1110"/>
    <w:next w:val="a5"/>
    <w:uiPriority w:val="99"/>
    <w:semiHidden/>
    <w:unhideWhenUsed/>
    <w:rsid w:val="004E3FF6"/>
  </w:style>
  <w:style w:type="table" w:customStyle="1" w:styleId="217">
    <w:name w:val="Сетка таблицы217"/>
    <w:basedOn w:val="a4"/>
    <w:next w:val="afc"/>
    <w:uiPriority w:val="59"/>
    <w:rsid w:val="004E3F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5"/>
    <w:uiPriority w:val="99"/>
    <w:semiHidden/>
    <w:unhideWhenUsed/>
    <w:rsid w:val="00033E20"/>
  </w:style>
  <w:style w:type="numbering" w:customStyle="1" w:styleId="421">
    <w:name w:val="Нет списка42"/>
    <w:next w:val="a5"/>
    <w:uiPriority w:val="99"/>
    <w:semiHidden/>
    <w:unhideWhenUsed/>
    <w:rsid w:val="00033E20"/>
  </w:style>
  <w:style w:type="numbering" w:customStyle="1" w:styleId="431">
    <w:name w:val="Нет списка43"/>
    <w:next w:val="a5"/>
    <w:uiPriority w:val="99"/>
    <w:semiHidden/>
    <w:unhideWhenUsed/>
    <w:rsid w:val="002A178C"/>
  </w:style>
  <w:style w:type="numbering" w:customStyle="1" w:styleId="441">
    <w:name w:val="Нет списка44"/>
    <w:next w:val="a5"/>
    <w:uiPriority w:val="99"/>
    <w:semiHidden/>
    <w:unhideWhenUsed/>
    <w:rsid w:val="002A178C"/>
  </w:style>
  <w:style w:type="paragraph" w:customStyle="1" w:styleId="afffffff7">
    <w:name w:val="Знак Знак Знак Знак Знак Знак Знак Знак Знак Знак Знак Знак"/>
    <w:basedOn w:val="a2"/>
    <w:rsid w:val="00ED080A"/>
    <w:pPr>
      <w:tabs>
        <w:tab w:val="num" w:pos="360"/>
      </w:tabs>
      <w:spacing w:after="160" w:line="240" w:lineRule="exact"/>
    </w:pPr>
    <w:rPr>
      <w:rFonts w:ascii="Verdana" w:hAnsi="Verdana" w:cs="Verdana"/>
      <w:sz w:val="20"/>
      <w:szCs w:val="20"/>
      <w:lang w:val="en-US" w:eastAsia="en-US"/>
    </w:rPr>
  </w:style>
  <w:style w:type="numbering" w:customStyle="1" w:styleId="450">
    <w:name w:val="Нет списка45"/>
    <w:next w:val="a5"/>
    <w:uiPriority w:val="99"/>
    <w:semiHidden/>
    <w:unhideWhenUsed/>
    <w:rsid w:val="002B16C5"/>
  </w:style>
  <w:style w:type="table" w:customStyle="1" w:styleId="56">
    <w:name w:val="Сетка таблицы56"/>
    <w:basedOn w:val="a4"/>
    <w:next w:val="afc"/>
    <w:rsid w:val="002B16C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4"/>
    <w:next w:val="afc"/>
    <w:rsid w:val="002B16C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8">
    <w:name w:val="Знак Знак Знак Знак Знак Знак Знак Знак Знак Знак Знак Знак"/>
    <w:basedOn w:val="a2"/>
    <w:rsid w:val="007147D0"/>
    <w:pPr>
      <w:tabs>
        <w:tab w:val="num" w:pos="360"/>
      </w:tabs>
      <w:spacing w:after="160" w:line="240" w:lineRule="exact"/>
    </w:pPr>
    <w:rPr>
      <w:rFonts w:ascii="Verdana" w:hAnsi="Verdana" w:cs="Verdana"/>
      <w:sz w:val="20"/>
      <w:szCs w:val="20"/>
      <w:lang w:val="en-US" w:eastAsia="en-US"/>
    </w:rPr>
  </w:style>
  <w:style w:type="numbering" w:customStyle="1" w:styleId="460">
    <w:name w:val="Нет списка46"/>
    <w:next w:val="a5"/>
    <w:semiHidden/>
    <w:rsid w:val="00DF036E"/>
  </w:style>
  <w:style w:type="table" w:customStyle="1" w:styleId="58">
    <w:name w:val="Сетка таблицы58"/>
    <w:basedOn w:val="a4"/>
    <w:next w:val="afc"/>
    <w:rsid w:val="00DF03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
    <w:basedOn w:val="a4"/>
    <w:next w:val="afc"/>
    <w:uiPriority w:val="59"/>
    <w:rsid w:val="00CC40D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9">
    <w:name w:val="Сетка таблицы59"/>
    <w:basedOn w:val="a4"/>
    <w:next w:val="afc"/>
    <w:rsid w:val="00CC40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5"/>
    <w:uiPriority w:val="99"/>
    <w:semiHidden/>
    <w:unhideWhenUsed/>
    <w:rsid w:val="006F6B4A"/>
  </w:style>
  <w:style w:type="table" w:customStyle="1" w:styleId="600">
    <w:name w:val="Сетка таблицы60"/>
    <w:basedOn w:val="a4"/>
    <w:next w:val="afc"/>
    <w:rsid w:val="006F6B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4"/>
    <w:next w:val="afc"/>
    <w:uiPriority w:val="59"/>
    <w:rsid w:val="006F6B4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0">
    <w:name w:val="Сетка таблицы63"/>
    <w:basedOn w:val="a4"/>
    <w:next w:val="afc"/>
    <w:rsid w:val="006F6B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0">
    <w:name w:val="Нет списка48"/>
    <w:next w:val="a5"/>
    <w:uiPriority w:val="99"/>
    <w:semiHidden/>
    <w:unhideWhenUsed/>
    <w:rsid w:val="007E0F5F"/>
  </w:style>
  <w:style w:type="paragraph" w:customStyle="1" w:styleId="1fffa">
    <w:name w:val="Знак Знак1 Знак Знак"/>
    <w:basedOn w:val="a2"/>
    <w:rsid w:val="007E0F5F"/>
    <w:pPr>
      <w:tabs>
        <w:tab w:val="left" w:pos="360"/>
      </w:tabs>
      <w:spacing w:after="160" w:line="240" w:lineRule="exact"/>
    </w:pPr>
    <w:rPr>
      <w:rFonts w:ascii="Verdana" w:hAnsi="Verdana" w:cs="Verdana"/>
      <w:sz w:val="20"/>
      <w:szCs w:val="20"/>
      <w:lang w:val="en-US" w:eastAsia="en-US"/>
    </w:rPr>
  </w:style>
  <w:style w:type="table" w:customStyle="1" w:styleId="640">
    <w:name w:val="Сетка таблицы64"/>
    <w:basedOn w:val="a4"/>
    <w:next w:val="afc"/>
    <w:uiPriority w:val="39"/>
    <w:rsid w:val="007E0F5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5"/>
    <w:uiPriority w:val="99"/>
    <w:semiHidden/>
    <w:unhideWhenUsed/>
    <w:rsid w:val="007E0F5F"/>
  </w:style>
  <w:style w:type="paragraph" w:customStyle="1" w:styleId="1fffb">
    <w:name w:val="Знак Знак1"/>
    <w:basedOn w:val="a2"/>
    <w:uiPriority w:val="99"/>
    <w:rsid w:val="007E0F5F"/>
    <w:pPr>
      <w:tabs>
        <w:tab w:val="num" w:pos="360"/>
      </w:tabs>
      <w:spacing w:after="160" w:line="240" w:lineRule="exact"/>
    </w:pPr>
    <w:rPr>
      <w:rFonts w:ascii="Verdana" w:eastAsia="Calibri" w:hAnsi="Verdana" w:cs="Verdana"/>
      <w:sz w:val="20"/>
      <w:szCs w:val="20"/>
      <w:lang w:val="en-US" w:eastAsia="en-US"/>
    </w:rPr>
  </w:style>
  <w:style w:type="character" w:customStyle="1" w:styleId="BodyTextChar">
    <w:name w:val="Body Text Char"/>
    <w:uiPriority w:val="99"/>
    <w:semiHidden/>
    <w:locked/>
    <w:rsid w:val="007E0F5F"/>
    <w:rPr>
      <w:rFonts w:ascii="Times New Roman" w:hAnsi="Times New Roman" w:cs="Times New Roman"/>
      <w:sz w:val="24"/>
      <w:szCs w:val="24"/>
    </w:rPr>
  </w:style>
  <w:style w:type="character" w:customStyle="1" w:styleId="TitleChar">
    <w:name w:val="Title Char"/>
    <w:uiPriority w:val="99"/>
    <w:locked/>
    <w:rsid w:val="007E0F5F"/>
    <w:rPr>
      <w:rFonts w:ascii="Cambria" w:hAnsi="Cambria" w:cs="Cambria"/>
      <w:b/>
      <w:bCs/>
      <w:kern w:val="28"/>
      <w:sz w:val="32"/>
      <w:szCs w:val="32"/>
    </w:rPr>
  </w:style>
  <w:style w:type="paragraph" w:customStyle="1" w:styleId="xl715">
    <w:name w:val="xl715"/>
    <w:basedOn w:val="a2"/>
    <w:rsid w:val="003A7EF0"/>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17">
    <w:name w:val="xl717"/>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19">
    <w:name w:val="xl719"/>
    <w:basedOn w:val="a2"/>
    <w:rsid w:val="003A7EF0"/>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0">
    <w:name w:val="xl720"/>
    <w:basedOn w:val="a2"/>
    <w:rsid w:val="003A7EF0"/>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2"/>
    <w:rsid w:val="003A7EF0"/>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2"/>
    <w:rsid w:val="003A7EF0"/>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3">
    <w:name w:val="xl723"/>
    <w:basedOn w:val="a2"/>
    <w:rsid w:val="003A7EF0"/>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4">
    <w:name w:val="xl724"/>
    <w:basedOn w:val="a2"/>
    <w:rsid w:val="003A7EF0"/>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5">
    <w:name w:val="xl725"/>
    <w:basedOn w:val="a2"/>
    <w:rsid w:val="003A7EF0"/>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6">
    <w:name w:val="xl726"/>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27">
    <w:name w:val="xl727"/>
    <w:basedOn w:val="a2"/>
    <w:rsid w:val="003A7EF0"/>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8">
    <w:name w:val="xl728"/>
    <w:basedOn w:val="a2"/>
    <w:rsid w:val="003A7EF0"/>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9">
    <w:name w:val="xl729"/>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2"/>
    <w:rsid w:val="003A7EF0"/>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1">
    <w:name w:val="xl731"/>
    <w:basedOn w:val="a2"/>
    <w:rsid w:val="003A7EF0"/>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2">
    <w:name w:val="xl732"/>
    <w:basedOn w:val="a2"/>
    <w:rsid w:val="003A7EF0"/>
    <w:pPr>
      <w:spacing w:before="100" w:beforeAutospacing="1" w:after="100" w:afterAutospacing="1"/>
      <w:jc w:val="center"/>
      <w:textAlignment w:val="center"/>
    </w:pPr>
  </w:style>
  <w:style w:type="paragraph" w:customStyle="1" w:styleId="xl733">
    <w:name w:val="xl733"/>
    <w:basedOn w:val="a2"/>
    <w:rsid w:val="003A7EF0"/>
    <w:pPr>
      <w:spacing w:before="100" w:beforeAutospacing="1" w:after="100" w:afterAutospacing="1"/>
      <w:jc w:val="center"/>
    </w:pPr>
    <w:rPr>
      <w:rFonts w:ascii="Bookman Old Style" w:hAnsi="Bookman Old Style"/>
      <w:b/>
      <w:bCs/>
      <w:sz w:val="20"/>
      <w:szCs w:val="20"/>
    </w:rPr>
  </w:style>
  <w:style w:type="paragraph" w:customStyle="1" w:styleId="xl734">
    <w:name w:val="xl734"/>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5">
    <w:name w:val="xl735"/>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36">
    <w:name w:val="xl736"/>
    <w:basedOn w:val="a2"/>
    <w:rsid w:val="003A7EF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7">
    <w:name w:val="xl737"/>
    <w:basedOn w:val="a2"/>
    <w:rsid w:val="003A7EF0"/>
    <w:pPr>
      <w:pBdr>
        <w:left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38">
    <w:name w:val="xl738"/>
    <w:basedOn w:val="a2"/>
    <w:rsid w:val="003A7EF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39">
    <w:name w:val="xl739"/>
    <w:basedOn w:val="a2"/>
    <w:rsid w:val="003A7EF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40">
    <w:name w:val="xl740"/>
    <w:basedOn w:val="a2"/>
    <w:rsid w:val="003A7EF0"/>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41">
    <w:name w:val="xl741"/>
    <w:basedOn w:val="a2"/>
    <w:rsid w:val="003A7EF0"/>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2">
    <w:name w:val="xl742"/>
    <w:basedOn w:val="a2"/>
    <w:rsid w:val="003A7EF0"/>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4">
    <w:name w:val="xl744"/>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5">
    <w:name w:val="xl745"/>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6">
    <w:name w:val="xl746"/>
    <w:basedOn w:val="a2"/>
    <w:rsid w:val="003A7EF0"/>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8">
    <w:name w:val="xl748"/>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50">
    <w:name w:val="xl750"/>
    <w:basedOn w:val="a2"/>
    <w:rsid w:val="003A7EF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1">
    <w:name w:val="xl751"/>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52">
    <w:name w:val="xl752"/>
    <w:basedOn w:val="a2"/>
    <w:rsid w:val="003A7EF0"/>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53">
    <w:name w:val="xl753"/>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54">
    <w:name w:val="xl754"/>
    <w:basedOn w:val="a2"/>
    <w:rsid w:val="003A7EF0"/>
    <w:pPr>
      <w:shd w:val="clear" w:color="000000" w:fill="DAEEF3"/>
      <w:spacing w:before="100" w:beforeAutospacing="1" w:after="100" w:afterAutospacing="1"/>
    </w:pPr>
    <w:rPr>
      <w:rFonts w:ascii="Bookman Old Style" w:hAnsi="Bookman Old Style"/>
      <w:sz w:val="20"/>
      <w:szCs w:val="20"/>
    </w:rPr>
  </w:style>
  <w:style w:type="paragraph" w:customStyle="1" w:styleId="xl755">
    <w:name w:val="xl755"/>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6">
    <w:name w:val="xl756"/>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7">
    <w:name w:val="xl757"/>
    <w:basedOn w:val="a2"/>
    <w:rsid w:val="003A7EF0"/>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2"/>
    <w:rsid w:val="003A7EF0"/>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9">
    <w:name w:val="xl759"/>
    <w:basedOn w:val="a2"/>
    <w:rsid w:val="003A7EF0"/>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0">
    <w:name w:val="xl760"/>
    <w:basedOn w:val="a2"/>
    <w:rsid w:val="003A7EF0"/>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2">
    <w:name w:val="xl762"/>
    <w:basedOn w:val="a2"/>
    <w:rsid w:val="003A7EF0"/>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3">
    <w:name w:val="xl763"/>
    <w:basedOn w:val="a2"/>
    <w:rsid w:val="003A7EF0"/>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64">
    <w:name w:val="xl764"/>
    <w:basedOn w:val="a2"/>
    <w:rsid w:val="003A7EF0"/>
    <w:pPr>
      <w:spacing w:before="100" w:beforeAutospacing="1" w:after="100" w:afterAutospacing="1"/>
    </w:pPr>
    <w:rPr>
      <w:rFonts w:ascii="Bookman Old Style" w:hAnsi="Bookman Old Style"/>
      <w:b/>
      <w:bCs/>
      <w:sz w:val="20"/>
      <w:szCs w:val="20"/>
    </w:rPr>
  </w:style>
  <w:style w:type="paragraph" w:customStyle="1" w:styleId="xl765">
    <w:name w:val="xl765"/>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66">
    <w:name w:val="xl766"/>
    <w:basedOn w:val="a2"/>
    <w:rsid w:val="003A7EF0"/>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7">
    <w:name w:val="xl767"/>
    <w:basedOn w:val="a2"/>
    <w:rsid w:val="003A7EF0"/>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8">
    <w:name w:val="xl768"/>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69">
    <w:name w:val="xl769"/>
    <w:basedOn w:val="a2"/>
    <w:rsid w:val="003A7EF0"/>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70">
    <w:name w:val="xl770"/>
    <w:basedOn w:val="a2"/>
    <w:rsid w:val="003A7EF0"/>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71">
    <w:name w:val="xl771"/>
    <w:basedOn w:val="a2"/>
    <w:rsid w:val="003A7EF0"/>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2"/>
    <w:rsid w:val="003A7EF0"/>
    <w:pPr>
      <w:spacing w:before="100" w:beforeAutospacing="1" w:after="100" w:afterAutospacing="1"/>
      <w:jc w:val="center"/>
      <w:textAlignment w:val="center"/>
    </w:pPr>
    <w:rPr>
      <w:rFonts w:ascii="Bookman Old Style" w:hAnsi="Bookman Old Style"/>
      <w:sz w:val="20"/>
      <w:szCs w:val="20"/>
    </w:rPr>
  </w:style>
  <w:style w:type="paragraph" w:customStyle="1" w:styleId="xl773">
    <w:name w:val="xl773"/>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74">
    <w:name w:val="xl774"/>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75">
    <w:name w:val="xl775"/>
    <w:basedOn w:val="a2"/>
    <w:rsid w:val="003A7EF0"/>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76">
    <w:name w:val="xl776"/>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77">
    <w:name w:val="xl777"/>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78">
    <w:name w:val="xl778"/>
    <w:basedOn w:val="a2"/>
    <w:rsid w:val="003A7EF0"/>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79">
    <w:name w:val="xl779"/>
    <w:basedOn w:val="a2"/>
    <w:rsid w:val="003A7EF0"/>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80">
    <w:name w:val="xl780"/>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81">
    <w:name w:val="xl781"/>
    <w:basedOn w:val="a2"/>
    <w:rsid w:val="003A7EF0"/>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82">
    <w:name w:val="xl782"/>
    <w:basedOn w:val="a2"/>
    <w:rsid w:val="003A7E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83">
    <w:name w:val="xl783"/>
    <w:basedOn w:val="a2"/>
    <w:rsid w:val="003A7EF0"/>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84">
    <w:name w:val="xl784"/>
    <w:basedOn w:val="a2"/>
    <w:rsid w:val="003A7EF0"/>
    <w:pPr>
      <w:pBdr>
        <w:top w:val="single" w:sz="4"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785">
    <w:name w:val="xl785"/>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86">
    <w:name w:val="xl786"/>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87">
    <w:name w:val="xl787"/>
    <w:basedOn w:val="a2"/>
    <w:rsid w:val="003A7EF0"/>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88">
    <w:name w:val="xl788"/>
    <w:basedOn w:val="a2"/>
    <w:rsid w:val="003A7EF0"/>
    <w:pPr>
      <w:pBdr>
        <w:bottom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89">
    <w:name w:val="xl789"/>
    <w:basedOn w:val="a2"/>
    <w:rsid w:val="003A7EF0"/>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90">
    <w:name w:val="xl790"/>
    <w:basedOn w:val="a2"/>
    <w:rsid w:val="003A7EF0"/>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91">
    <w:name w:val="xl791"/>
    <w:basedOn w:val="a2"/>
    <w:rsid w:val="003A7EF0"/>
    <w:pPr>
      <w:pBdr>
        <w:top w:val="single" w:sz="8"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2">
    <w:name w:val="xl792"/>
    <w:basedOn w:val="a2"/>
    <w:rsid w:val="003A7EF0"/>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3">
    <w:name w:val="xl793"/>
    <w:basedOn w:val="a2"/>
    <w:rsid w:val="003A7EF0"/>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4">
    <w:name w:val="xl794"/>
    <w:basedOn w:val="a2"/>
    <w:rsid w:val="003A7EF0"/>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5">
    <w:name w:val="xl795"/>
    <w:basedOn w:val="a2"/>
    <w:rsid w:val="003A7EF0"/>
    <w:pPr>
      <w:pBdr>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6">
    <w:name w:val="xl796"/>
    <w:basedOn w:val="a2"/>
    <w:rsid w:val="003A7EF0"/>
    <w:pPr>
      <w:pBdr>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7">
    <w:name w:val="xl797"/>
    <w:basedOn w:val="a2"/>
    <w:rsid w:val="003A7EF0"/>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98">
    <w:name w:val="xl798"/>
    <w:basedOn w:val="a2"/>
    <w:rsid w:val="003A7EF0"/>
    <w:pPr>
      <w:pBdr>
        <w:top w:val="single" w:sz="8"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9">
    <w:name w:val="xl799"/>
    <w:basedOn w:val="a2"/>
    <w:rsid w:val="003A7EF0"/>
    <w:pPr>
      <w:pBdr>
        <w:top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00">
    <w:name w:val="xl800"/>
    <w:basedOn w:val="a2"/>
    <w:rsid w:val="003A7EF0"/>
    <w:pPr>
      <w:pBdr>
        <w:top w:val="single" w:sz="4" w:space="0" w:color="auto"/>
        <w:bottom w:val="single" w:sz="4"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01">
    <w:name w:val="xl801"/>
    <w:basedOn w:val="a2"/>
    <w:rsid w:val="003A7EF0"/>
    <w:pPr>
      <w:spacing w:before="100" w:beforeAutospacing="1" w:after="100" w:afterAutospacing="1"/>
      <w:jc w:val="center"/>
    </w:pPr>
    <w:rPr>
      <w:rFonts w:ascii="Bookman Old Style" w:hAnsi="Bookman Old Style"/>
      <w:sz w:val="20"/>
      <w:szCs w:val="20"/>
    </w:rPr>
  </w:style>
  <w:style w:type="paragraph" w:customStyle="1" w:styleId="xl802">
    <w:name w:val="xl802"/>
    <w:basedOn w:val="a2"/>
    <w:rsid w:val="003A7EF0"/>
    <w:pPr>
      <w:spacing w:before="100" w:beforeAutospacing="1" w:after="100" w:afterAutospacing="1"/>
      <w:jc w:val="center"/>
    </w:pPr>
    <w:rPr>
      <w:rFonts w:ascii="Bookman Old Style" w:hAnsi="Bookman Old Style"/>
      <w:sz w:val="20"/>
      <w:szCs w:val="20"/>
    </w:rPr>
  </w:style>
  <w:style w:type="paragraph" w:customStyle="1" w:styleId="xl803">
    <w:name w:val="xl803"/>
    <w:basedOn w:val="a2"/>
    <w:rsid w:val="003A7EF0"/>
    <w:pPr>
      <w:spacing w:before="100" w:beforeAutospacing="1" w:after="100" w:afterAutospacing="1"/>
      <w:jc w:val="center"/>
    </w:pPr>
    <w:rPr>
      <w:rFonts w:ascii="Bookman Old Style" w:hAnsi="Bookman Old Style"/>
      <w:sz w:val="20"/>
      <w:szCs w:val="20"/>
    </w:rPr>
  </w:style>
  <w:style w:type="paragraph" w:customStyle="1" w:styleId="xl804">
    <w:name w:val="xl804"/>
    <w:basedOn w:val="a2"/>
    <w:rsid w:val="003A7EF0"/>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05">
    <w:name w:val="xl805"/>
    <w:basedOn w:val="a2"/>
    <w:rsid w:val="003A7EF0"/>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06">
    <w:name w:val="xl806"/>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7">
    <w:name w:val="xl807"/>
    <w:basedOn w:val="a2"/>
    <w:rsid w:val="003A7EF0"/>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2"/>
    <w:rsid w:val="003A7EF0"/>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2"/>
    <w:rsid w:val="003A7EF0"/>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10">
    <w:name w:val="xl810"/>
    <w:basedOn w:val="a2"/>
    <w:rsid w:val="003A7EF0"/>
    <w:pPr>
      <w:spacing w:before="100" w:beforeAutospacing="1" w:after="100" w:afterAutospacing="1"/>
    </w:pPr>
    <w:rPr>
      <w:rFonts w:ascii="Arial CYR" w:hAnsi="Arial CYR" w:cs="Arial CYR"/>
      <w:b/>
      <w:bCs/>
      <w:i/>
      <w:iCs/>
      <w:sz w:val="20"/>
      <w:szCs w:val="20"/>
    </w:rPr>
  </w:style>
  <w:style w:type="paragraph" w:customStyle="1" w:styleId="xl811">
    <w:name w:val="xl811"/>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12">
    <w:name w:val="xl812"/>
    <w:basedOn w:val="a2"/>
    <w:rsid w:val="003A7EF0"/>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13">
    <w:name w:val="xl813"/>
    <w:basedOn w:val="a2"/>
    <w:rsid w:val="003A7EF0"/>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4">
    <w:name w:val="xl814"/>
    <w:basedOn w:val="a2"/>
    <w:rsid w:val="003A7EF0"/>
    <w:pPr>
      <w:pBdr>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15">
    <w:name w:val="xl815"/>
    <w:basedOn w:val="a2"/>
    <w:rsid w:val="003A7EF0"/>
    <w:pPr>
      <w:pBdr>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6">
    <w:name w:val="xl816"/>
    <w:basedOn w:val="a2"/>
    <w:rsid w:val="003A7EF0"/>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8">
    <w:name w:val="xl818"/>
    <w:basedOn w:val="a2"/>
    <w:rsid w:val="003A7EF0"/>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9">
    <w:name w:val="xl819"/>
    <w:basedOn w:val="a2"/>
    <w:rsid w:val="003A7EF0"/>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20">
    <w:name w:val="xl820"/>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21">
    <w:name w:val="xl821"/>
    <w:basedOn w:val="a2"/>
    <w:rsid w:val="003A7EF0"/>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22">
    <w:name w:val="xl822"/>
    <w:basedOn w:val="a2"/>
    <w:rsid w:val="003A7EF0"/>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23">
    <w:name w:val="xl823"/>
    <w:basedOn w:val="a2"/>
    <w:rsid w:val="003A7EF0"/>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24">
    <w:name w:val="xl824"/>
    <w:basedOn w:val="a2"/>
    <w:rsid w:val="003A7EF0"/>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5">
    <w:name w:val="xl825"/>
    <w:basedOn w:val="a2"/>
    <w:rsid w:val="003A7EF0"/>
    <w:pPr>
      <w:shd w:val="clear" w:color="000000" w:fill="DAEEF3"/>
      <w:spacing w:before="100" w:beforeAutospacing="1" w:after="100" w:afterAutospacing="1"/>
    </w:pPr>
  </w:style>
  <w:style w:type="paragraph" w:customStyle="1" w:styleId="xl826">
    <w:name w:val="xl826"/>
    <w:basedOn w:val="a2"/>
    <w:rsid w:val="003A7EF0"/>
    <w:pPr>
      <w:shd w:val="clear" w:color="000000" w:fill="DAEEF3"/>
      <w:spacing w:before="100" w:beforeAutospacing="1" w:after="100" w:afterAutospacing="1"/>
    </w:pPr>
    <w:rPr>
      <w:rFonts w:ascii="Bookman Old Style" w:hAnsi="Bookman Old Style"/>
      <w:sz w:val="20"/>
      <w:szCs w:val="20"/>
    </w:rPr>
  </w:style>
  <w:style w:type="paragraph" w:customStyle="1" w:styleId="xl827">
    <w:name w:val="xl827"/>
    <w:basedOn w:val="a2"/>
    <w:rsid w:val="003A7EF0"/>
    <w:pPr>
      <w:shd w:val="clear" w:color="000000" w:fill="DAEEF3"/>
      <w:spacing w:before="100" w:beforeAutospacing="1" w:after="100" w:afterAutospacing="1"/>
    </w:pPr>
    <w:rPr>
      <w:rFonts w:ascii="Bookman Old Style" w:hAnsi="Bookman Old Style"/>
      <w:sz w:val="20"/>
      <w:szCs w:val="20"/>
    </w:rPr>
  </w:style>
  <w:style w:type="paragraph" w:customStyle="1" w:styleId="xl828">
    <w:name w:val="xl828"/>
    <w:basedOn w:val="a2"/>
    <w:rsid w:val="003A7EF0"/>
    <w:pPr>
      <w:shd w:val="clear" w:color="000000" w:fill="DAEEF3"/>
      <w:spacing w:before="100" w:beforeAutospacing="1" w:after="100" w:afterAutospacing="1"/>
    </w:pPr>
    <w:rPr>
      <w:rFonts w:ascii="Bookman Old Style" w:hAnsi="Bookman Old Style"/>
      <w:sz w:val="20"/>
      <w:szCs w:val="20"/>
    </w:rPr>
  </w:style>
  <w:style w:type="paragraph" w:customStyle="1" w:styleId="xl829">
    <w:name w:val="xl829"/>
    <w:basedOn w:val="a2"/>
    <w:rsid w:val="003A7EF0"/>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30">
    <w:name w:val="xl830"/>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31">
    <w:name w:val="xl831"/>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32">
    <w:name w:val="xl832"/>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33">
    <w:name w:val="xl833"/>
    <w:basedOn w:val="a2"/>
    <w:rsid w:val="003A7EF0"/>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34">
    <w:name w:val="xl834"/>
    <w:basedOn w:val="a2"/>
    <w:rsid w:val="003A7EF0"/>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35">
    <w:name w:val="xl835"/>
    <w:basedOn w:val="a2"/>
    <w:rsid w:val="003A7EF0"/>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836">
    <w:name w:val="xl836"/>
    <w:basedOn w:val="a2"/>
    <w:rsid w:val="003A7EF0"/>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837">
    <w:name w:val="xl837"/>
    <w:basedOn w:val="a2"/>
    <w:rsid w:val="003A7EF0"/>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838">
    <w:name w:val="xl838"/>
    <w:basedOn w:val="a2"/>
    <w:rsid w:val="003A7EF0"/>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39">
    <w:name w:val="xl839"/>
    <w:basedOn w:val="a2"/>
    <w:rsid w:val="003A7EF0"/>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40">
    <w:name w:val="xl840"/>
    <w:basedOn w:val="a2"/>
    <w:rsid w:val="003A7EF0"/>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41">
    <w:name w:val="xl841"/>
    <w:basedOn w:val="a2"/>
    <w:rsid w:val="003A7EF0"/>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42">
    <w:name w:val="xl842"/>
    <w:basedOn w:val="a2"/>
    <w:rsid w:val="003A7EF0"/>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3">
    <w:name w:val="xl843"/>
    <w:basedOn w:val="a2"/>
    <w:rsid w:val="003A7EF0"/>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4">
    <w:name w:val="xl844"/>
    <w:basedOn w:val="a2"/>
    <w:rsid w:val="003A7EF0"/>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5">
    <w:name w:val="xl845"/>
    <w:basedOn w:val="a2"/>
    <w:rsid w:val="003A7EF0"/>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6">
    <w:name w:val="xl846"/>
    <w:basedOn w:val="a2"/>
    <w:rsid w:val="003A7EF0"/>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7">
    <w:name w:val="xl847"/>
    <w:basedOn w:val="a2"/>
    <w:rsid w:val="003A7EF0"/>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8">
    <w:name w:val="xl848"/>
    <w:basedOn w:val="a2"/>
    <w:rsid w:val="003A7EF0"/>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9">
    <w:name w:val="xl849"/>
    <w:basedOn w:val="a2"/>
    <w:rsid w:val="003A7EF0"/>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50">
    <w:name w:val="xl850"/>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51">
    <w:name w:val="xl851"/>
    <w:basedOn w:val="a2"/>
    <w:rsid w:val="003A7EF0"/>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852">
    <w:name w:val="xl852"/>
    <w:basedOn w:val="a2"/>
    <w:rsid w:val="003A7EF0"/>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853">
    <w:name w:val="xl853"/>
    <w:basedOn w:val="a2"/>
    <w:rsid w:val="003A7EF0"/>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54">
    <w:name w:val="xl854"/>
    <w:basedOn w:val="a2"/>
    <w:rsid w:val="003A7EF0"/>
    <w:pPr>
      <w:pBdr>
        <w:left w:val="single" w:sz="4" w:space="0" w:color="auto"/>
      </w:pBdr>
      <w:spacing w:before="100" w:beforeAutospacing="1" w:after="100" w:afterAutospacing="1"/>
    </w:pPr>
    <w:rPr>
      <w:rFonts w:ascii="Bookman Old Style" w:hAnsi="Bookman Old Style"/>
      <w:sz w:val="20"/>
      <w:szCs w:val="20"/>
    </w:rPr>
  </w:style>
  <w:style w:type="paragraph" w:customStyle="1" w:styleId="xl855">
    <w:name w:val="xl855"/>
    <w:basedOn w:val="a2"/>
    <w:rsid w:val="003A7EF0"/>
    <w:pPr>
      <w:spacing w:before="100" w:beforeAutospacing="1" w:after="100" w:afterAutospacing="1"/>
    </w:pPr>
    <w:rPr>
      <w:rFonts w:ascii="Bookman Old Style" w:hAnsi="Bookman Old Style"/>
      <w:sz w:val="20"/>
      <w:szCs w:val="20"/>
    </w:rPr>
  </w:style>
  <w:style w:type="paragraph" w:customStyle="1" w:styleId="xl856">
    <w:name w:val="xl856"/>
    <w:basedOn w:val="a2"/>
    <w:rsid w:val="003A7EF0"/>
    <w:pPr>
      <w:pBdr>
        <w:right w:val="single" w:sz="4" w:space="0" w:color="auto"/>
      </w:pBdr>
      <w:spacing w:before="100" w:beforeAutospacing="1" w:after="100" w:afterAutospacing="1"/>
    </w:pPr>
    <w:rPr>
      <w:rFonts w:ascii="Bookman Old Style" w:hAnsi="Bookman Old Style"/>
      <w:sz w:val="20"/>
      <w:szCs w:val="20"/>
    </w:rPr>
  </w:style>
  <w:style w:type="paragraph" w:customStyle="1" w:styleId="xl857">
    <w:name w:val="xl857"/>
    <w:basedOn w:val="a2"/>
    <w:rsid w:val="003A7EF0"/>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58">
    <w:name w:val="xl858"/>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9">
    <w:name w:val="xl859"/>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60">
    <w:name w:val="xl860"/>
    <w:basedOn w:val="a2"/>
    <w:rsid w:val="003A7EF0"/>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61">
    <w:name w:val="xl861"/>
    <w:basedOn w:val="a2"/>
    <w:rsid w:val="003A7EF0"/>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62">
    <w:name w:val="xl862"/>
    <w:basedOn w:val="a2"/>
    <w:rsid w:val="003A7EF0"/>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63">
    <w:name w:val="xl863"/>
    <w:basedOn w:val="a2"/>
    <w:rsid w:val="003A7EF0"/>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64">
    <w:name w:val="xl864"/>
    <w:basedOn w:val="a2"/>
    <w:rsid w:val="003A7EF0"/>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65">
    <w:name w:val="xl865"/>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66">
    <w:name w:val="xl866"/>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67">
    <w:name w:val="xl867"/>
    <w:basedOn w:val="a2"/>
    <w:rsid w:val="003A7EF0"/>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68">
    <w:name w:val="xl868"/>
    <w:basedOn w:val="a2"/>
    <w:rsid w:val="003A7EF0"/>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69">
    <w:name w:val="xl869"/>
    <w:basedOn w:val="a2"/>
    <w:rsid w:val="003A7EF0"/>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70">
    <w:name w:val="xl870"/>
    <w:basedOn w:val="a2"/>
    <w:rsid w:val="003A7EF0"/>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71">
    <w:name w:val="xl871"/>
    <w:basedOn w:val="a2"/>
    <w:rsid w:val="003A7EF0"/>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72">
    <w:name w:val="xl872"/>
    <w:basedOn w:val="a2"/>
    <w:rsid w:val="003A7EF0"/>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73">
    <w:name w:val="xl873"/>
    <w:basedOn w:val="a2"/>
    <w:rsid w:val="003A7EF0"/>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74">
    <w:name w:val="xl874"/>
    <w:basedOn w:val="a2"/>
    <w:rsid w:val="003A7EF0"/>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75">
    <w:name w:val="xl875"/>
    <w:basedOn w:val="a2"/>
    <w:rsid w:val="003A7EF0"/>
    <w:pPr>
      <w:pBdr>
        <w:top w:val="single" w:sz="8" w:space="0" w:color="auto"/>
        <w:left w:val="single" w:sz="4" w:space="0" w:color="auto"/>
      </w:pBdr>
      <w:spacing w:before="100" w:beforeAutospacing="1" w:after="100" w:afterAutospacing="1"/>
      <w:jc w:val="center"/>
    </w:pPr>
    <w:rPr>
      <w:rFonts w:ascii="Bookman Old Style" w:hAnsi="Bookman Old Style"/>
      <w:sz w:val="20"/>
      <w:szCs w:val="20"/>
    </w:rPr>
  </w:style>
  <w:style w:type="paragraph" w:customStyle="1" w:styleId="xl876">
    <w:name w:val="xl876"/>
    <w:basedOn w:val="a2"/>
    <w:rsid w:val="003A7EF0"/>
    <w:pPr>
      <w:pBdr>
        <w:top w:val="single" w:sz="8" w:space="0" w:color="auto"/>
      </w:pBdr>
      <w:spacing w:before="100" w:beforeAutospacing="1" w:after="100" w:afterAutospacing="1"/>
      <w:jc w:val="center"/>
    </w:pPr>
    <w:rPr>
      <w:rFonts w:ascii="Bookman Old Style" w:hAnsi="Bookman Old Style"/>
      <w:sz w:val="20"/>
      <w:szCs w:val="20"/>
    </w:rPr>
  </w:style>
  <w:style w:type="paragraph" w:customStyle="1" w:styleId="xl877">
    <w:name w:val="xl877"/>
    <w:basedOn w:val="a2"/>
    <w:rsid w:val="003A7EF0"/>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78">
    <w:name w:val="xl878"/>
    <w:basedOn w:val="a2"/>
    <w:rsid w:val="003A7EF0"/>
    <w:pPr>
      <w:pBdr>
        <w:left w:val="single" w:sz="4"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79">
    <w:name w:val="xl879"/>
    <w:basedOn w:val="a2"/>
    <w:rsid w:val="003A7EF0"/>
    <w:pPr>
      <w:pBdr>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80">
    <w:name w:val="xl880"/>
    <w:basedOn w:val="a2"/>
    <w:rsid w:val="003A7EF0"/>
    <w:pPr>
      <w:pBdr>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81">
    <w:name w:val="xl881"/>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82">
    <w:name w:val="xl882"/>
    <w:basedOn w:val="a2"/>
    <w:rsid w:val="003A7EF0"/>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83">
    <w:name w:val="xl883"/>
    <w:basedOn w:val="a2"/>
    <w:rsid w:val="003A7EF0"/>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84">
    <w:name w:val="xl884"/>
    <w:basedOn w:val="a2"/>
    <w:rsid w:val="003A7EF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85">
    <w:name w:val="xl885"/>
    <w:basedOn w:val="a2"/>
    <w:rsid w:val="003A7EF0"/>
    <w:pPr>
      <w:spacing w:before="100" w:beforeAutospacing="1" w:after="100" w:afterAutospacing="1"/>
      <w:jc w:val="center"/>
    </w:pPr>
  </w:style>
  <w:style w:type="paragraph" w:customStyle="1" w:styleId="xl886">
    <w:name w:val="xl886"/>
    <w:basedOn w:val="a2"/>
    <w:rsid w:val="003A7EF0"/>
    <w:pPr>
      <w:spacing w:before="100" w:beforeAutospacing="1" w:after="100" w:afterAutospacing="1"/>
      <w:jc w:val="center"/>
    </w:pPr>
  </w:style>
  <w:style w:type="paragraph" w:customStyle="1" w:styleId="xl887">
    <w:name w:val="xl887"/>
    <w:basedOn w:val="a2"/>
    <w:rsid w:val="003A7EF0"/>
    <w:pPr>
      <w:pBdr>
        <w:top w:val="single" w:sz="8"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88">
    <w:name w:val="xl888"/>
    <w:basedOn w:val="a2"/>
    <w:rsid w:val="003A7EF0"/>
    <w:pPr>
      <w:pBdr>
        <w:left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89">
    <w:name w:val="xl889"/>
    <w:basedOn w:val="a2"/>
    <w:rsid w:val="003A7EF0"/>
    <w:pPr>
      <w:pBdr>
        <w:left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90">
    <w:name w:val="xl890"/>
    <w:basedOn w:val="a2"/>
    <w:rsid w:val="003A7EF0"/>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91">
    <w:name w:val="xl891"/>
    <w:basedOn w:val="a2"/>
    <w:rsid w:val="003A7EF0"/>
    <w:pPr>
      <w:pBdr>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92">
    <w:name w:val="xl892"/>
    <w:basedOn w:val="a2"/>
    <w:rsid w:val="003A7EF0"/>
    <w:pPr>
      <w:pBdr>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93">
    <w:name w:val="xl893"/>
    <w:basedOn w:val="a2"/>
    <w:rsid w:val="003A7EF0"/>
    <w:pPr>
      <w:pBdr>
        <w:top w:val="single" w:sz="8" w:space="0" w:color="auto"/>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94">
    <w:name w:val="xl894"/>
    <w:basedOn w:val="a2"/>
    <w:rsid w:val="003A7EF0"/>
    <w:pPr>
      <w:pBdr>
        <w:top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95">
    <w:name w:val="xl895"/>
    <w:basedOn w:val="a2"/>
    <w:rsid w:val="003A7EF0"/>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96">
    <w:name w:val="xl896"/>
    <w:basedOn w:val="a2"/>
    <w:rsid w:val="003A7EF0"/>
    <w:pPr>
      <w:pBdr>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97">
    <w:name w:val="xl897"/>
    <w:basedOn w:val="a2"/>
    <w:rsid w:val="003A7EF0"/>
    <w:pPr>
      <w:spacing w:before="100" w:beforeAutospacing="1" w:after="100" w:afterAutospacing="1"/>
      <w:jc w:val="center"/>
      <w:textAlignment w:val="center"/>
    </w:pPr>
    <w:rPr>
      <w:rFonts w:ascii="Bookman Old Style" w:hAnsi="Bookman Old Style"/>
      <w:sz w:val="20"/>
      <w:szCs w:val="20"/>
    </w:rPr>
  </w:style>
  <w:style w:type="paragraph" w:customStyle="1" w:styleId="xl898">
    <w:name w:val="xl898"/>
    <w:basedOn w:val="a2"/>
    <w:rsid w:val="003A7EF0"/>
    <w:pPr>
      <w:pBdr>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99">
    <w:name w:val="xl899"/>
    <w:basedOn w:val="a2"/>
    <w:rsid w:val="003A7EF0"/>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0">
    <w:name w:val="xl900"/>
    <w:basedOn w:val="a2"/>
    <w:rsid w:val="003A7EF0"/>
    <w:pPr>
      <w:pBdr>
        <w:bottom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1">
    <w:name w:val="xl901"/>
    <w:basedOn w:val="a2"/>
    <w:rsid w:val="003A7EF0"/>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2"/>
    <w:rsid w:val="003A7EF0"/>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2"/>
    <w:rsid w:val="003A7EF0"/>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4">
    <w:name w:val="xl904"/>
    <w:basedOn w:val="a2"/>
    <w:rsid w:val="003A7EF0"/>
    <w:pPr>
      <w:spacing w:before="100" w:beforeAutospacing="1" w:after="100" w:afterAutospacing="1"/>
      <w:jc w:val="center"/>
    </w:pPr>
    <w:rPr>
      <w:b/>
      <w:bCs/>
      <w:sz w:val="28"/>
      <w:szCs w:val="28"/>
    </w:rPr>
  </w:style>
  <w:style w:type="paragraph" w:customStyle="1" w:styleId="xl905">
    <w:name w:val="xl905"/>
    <w:basedOn w:val="a2"/>
    <w:rsid w:val="003A7EF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6">
    <w:name w:val="xl906"/>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7">
    <w:name w:val="xl907"/>
    <w:basedOn w:val="a2"/>
    <w:rsid w:val="003A7EF0"/>
    <w:pPr>
      <w:pBdr>
        <w:top w:val="single" w:sz="8" w:space="0" w:color="auto"/>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8">
    <w:name w:val="xl908"/>
    <w:basedOn w:val="a2"/>
    <w:rsid w:val="003A7EF0"/>
    <w:pPr>
      <w:pBdr>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9">
    <w:name w:val="xl909"/>
    <w:basedOn w:val="a2"/>
    <w:rsid w:val="003A7EF0"/>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10">
    <w:name w:val="xl910"/>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1">
    <w:name w:val="xl911"/>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2">
    <w:name w:val="xl912"/>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2"/>
    <w:rsid w:val="003A7EF0"/>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15">
    <w:name w:val="xl915"/>
    <w:basedOn w:val="a2"/>
    <w:rsid w:val="003A7EF0"/>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16">
    <w:name w:val="xl916"/>
    <w:basedOn w:val="a2"/>
    <w:rsid w:val="003A7EF0"/>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17">
    <w:name w:val="xl917"/>
    <w:basedOn w:val="a2"/>
    <w:rsid w:val="003A7EF0"/>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8">
    <w:name w:val="xl918"/>
    <w:basedOn w:val="a2"/>
    <w:rsid w:val="003A7EF0"/>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9">
    <w:name w:val="xl919"/>
    <w:basedOn w:val="a2"/>
    <w:rsid w:val="003A7EF0"/>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20">
    <w:name w:val="xl920"/>
    <w:basedOn w:val="a2"/>
    <w:rsid w:val="003A7EF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2"/>
    <w:rsid w:val="003A7EF0"/>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2"/>
    <w:rsid w:val="003A7EF0"/>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2"/>
    <w:rsid w:val="003A7EF0"/>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2"/>
    <w:rsid w:val="003A7EF0"/>
    <w:pPr>
      <w:pBdr>
        <w:top w:val="single" w:sz="8" w:space="0" w:color="auto"/>
        <w:left w:val="single" w:sz="4" w:space="0" w:color="auto"/>
      </w:pBdr>
      <w:spacing w:before="100" w:beforeAutospacing="1" w:after="100" w:afterAutospacing="1"/>
      <w:jc w:val="center"/>
    </w:pPr>
    <w:rPr>
      <w:rFonts w:ascii="Bookman Old Style" w:hAnsi="Bookman Old Style"/>
      <w:sz w:val="20"/>
      <w:szCs w:val="20"/>
    </w:rPr>
  </w:style>
  <w:style w:type="paragraph" w:customStyle="1" w:styleId="xl926">
    <w:name w:val="xl926"/>
    <w:basedOn w:val="a2"/>
    <w:rsid w:val="003A7EF0"/>
    <w:pPr>
      <w:pBdr>
        <w:top w:val="single" w:sz="8" w:space="0" w:color="auto"/>
      </w:pBdr>
      <w:spacing w:before="100" w:beforeAutospacing="1" w:after="100" w:afterAutospacing="1"/>
      <w:jc w:val="center"/>
    </w:pPr>
    <w:rPr>
      <w:rFonts w:ascii="Bookman Old Style" w:hAnsi="Bookman Old Style"/>
      <w:sz w:val="20"/>
      <w:szCs w:val="20"/>
    </w:rPr>
  </w:style>
  <w:style w:type="paragraph" w:customStyle="1" w:styleId="xl927">
    <w:name w:val="xl927"/>
    <w:basedOn w:val="a2"/>
    <w:rsid w:val="003A7EF0"/>
    <w:pPr>
      <w:pBdr>
        <w:left w:val="single" w:sz="4"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928">
    <w:name w:val="xl928"/>
    <w:basedOn w:val="a2"/>
    <w:rsid w:val="003A7EF0"/>
    <w:pPr>
      <w:pBdr>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929">
    <w:name w:val="xl929"/>
    <w:basedOn w:val="a2"/>
    <w:rsid w:val="003A7EF0"/>
    <w:pPr>
      <w:pBdr>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930">
    <w:name w:val="xl930"/>
    <w:basedOn w:val="a2"/>
    <w:rsid w:val="003A7EF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31">
    <w:name w:val="xl931"/>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2"/>
    <w:rsid w:val="003A7EF0"/>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2"/>
    <w:rsid w:val="003A7EF0"/>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2"/>
    <w:rsid w:val="003A7EF0"/>
    <w:pPr>
      <w:shd w:val="clear" w:color="000000" w:fill="DAEEF3"/>
      <w:spacing w:before="100" w:beforeAutospacing="1" w:after="100" w:afterAutospacing="1"/>
      <w:jc w:val="center"/>
    </w:pPr>
    <w:rPr>
      <w:rFonts w:ascii="Bookman Old Style" w:hAnsi="Bookman Old Style"/>
    </w:rPr>
  </w:style>
  <w:style w:type="paragraph" w:customStyle="1" w:styleId="xl937">
    <w:name w:val="xl937"/>
    <w:basedOn w:val="a2"/>
    <w:rsid w:val="003A7EF0"/>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2"/>
    <w:rsid w:val="003A7EF0"/>
    <w:pPr>
      <w:pBdr>
        <w:top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2"/>
    <w:rsid w:val="003A7EF0"/>
    <w:pPr>
      <w:pBdr>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2"/>
    <w:rsid w:val="003A7EF0"/>
    <w:pPr>
      <w:pBdr>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2"/>
    <w:rsid w:val="003A7EF0"/>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42">
    <w:name w:val="xl942"/>
    <w:basedOn w:val="a2"/>
    <w:rsid w:val="003A7EF0"/>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43">
    <w:name w:val="xl943"/>
    <w:basedOn w:val="a2"/>
    <w:rsid w:val="003A7EF0"/>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44">
    <w:name w:val="xl944"/>
    <w:basedOn w:val="a2"/>
    <w:rsid w:val="003A7EF0"/>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45">
    <w:name w:val="xl945"/>
    <w:basedOn w:val="a2"/>
    <w:rsid w:val="003A7EF0"/>
    <w:pPr>
      <w:pBdr>
        <w:top w:val="single" w:sz="4" w:space="0" w:color="auto"/>
      </w:pBdr>
      <w:spacing w:before="100" w:beforeAutospacing="1" w:after="100" w:afterAutospacing="1"/>
    </w:pPr>
    <w:rPr>
      <w:rFonts w:ascii="Bookman Old Style" w:hAnsi="Bookman Old Style"/>
      <w:sz w:val="20"/>
      <w:szCs w:val="20"/>
    </w:rPr>
  </w:style>
  <w:style w:type="paragraph" w:customStyle="1" w:styleId="xl946">
    <w:name w:val="xl946"/>
    <w:basedOn w:val="a2"/>
    <w:rsid w:val="003A7EF0"/>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63">
    <w:name w:val="xl63"/>
    <w:basedOn w:val="a2"/>
    <w:rsid w:val="00D15A07"/>
    <w:pPr>
      <w:pBdr>
        <w:left w:val="single" w:sz="4" w:space="0" w:color="auto"/>
      </w:pBdr>
      <w:spacing w:before="100" w:beforeAutospacing="1" w:after="100" w:afterAutospacing="1"/>
    </w:pPr>
  </w:style>
  <w:style w:type="paragraph" w:customStyle="1" w:styleId="xl64">
    <w:name w:val="xl64"/>
    <w:basedOn w:val="a2"/>
    <w:rsid w:val="00D15A07"/>
    <w:pPr>
      <w:pBdr>
        <w:right w:val="single" w:sz="4" w:space="0" w:color="auto"/>
      </w:pBdr>
      <w:spacing w:before="100" w:beforeAutospacing="1" w:after="100" w:afterAutospacing="1"/>
    </w:pPr>
  </w:style>
  <w:style w:type="paragraph" w:customStyle="1" w:styleId="afffffff9">
    <w:name w:val="Знак Знак Знак Знак Знак Знак Знак Знак Знак Знак Знак Знак"/>
    <w:basedOn w:val="a2"/>
    <w:rsid w:val="00BB2C88"/>
    <w:pPr>
      <w:tabs>
        <w:tab w:val="num" w:pos="360"/>
      </w:tabs>
      <w:spacing w:after="160" w:line="240" w:lineRule="exact"/>
    </w:pPr>
    <w:rPr>
      <w:rFonts w:ascii="Verdana" w:hAnsi="Verdana" w:cs="Verdana"/>
      <w:sz w:val="20"/>
      <w:szCs w:val="20"/>
      <w:lang w:val="en-US" w:eastAsia="en-US"/>
    </w:rPr>
  </w:style>
  <w:style w:type="paragraph" w:customStyle="1" w:styleId="afffffffa">
    <w:name w:val="Содержимое таблицы"/>
    <w:basedOn w:val="a2"/>
    <w:rsid w:val="007653D0"/>
    <w:pPr>
      <w:widowControl w:val="0"/>
      <w:suppressLineNumbers/>
      <w:suppressAutoHyphens/>
    </w:pPr>
    <w:rPr>
      <w:rFonts w:ascii="Arial" w:eastAsia="Lucida Sans Unicode" w:hAnsi="Arial"/>
      <w:kern w:val="1"/>
      <w:sz w:val="20"/>
    </w:rPr>
  </w:style>
  <w:style w:type="paragraph" w:customStyle="1" w:styleId="222">
    <w:name w:val="Основной текст 22"/>
    <w:basedOn w:val="a2"/>
    <w:rsid w:val="007653D0"/>
    <w:pPr>
      <w:widowControl w:val="0"/>
      <w:suppressAutoHyphens/>
    </w:pPr>
    <w:rPr>
      <w:rFonts w:ascii="Arial" w:eastAsia="Lucida Sans Unicode" w:hAnsi="Arial"/>
      <w:b/>
      <w:kern w:val="1"/>
      <w:sz w:val="28"/>
    </w:rPr>
  </w:style>
  <w:style w:type="paragraph" w:customStyle="1" w:styleId="322">
    <w:name w:val="Основной текст с отступом 32"/>
    <w:basedOn w:val="a2"/>
    <w:rsid w:val="007653D0"/>
    <w:pPr>
      <w:widowControl w:val="0"/>
      <w:suppressAutoHyphens/>
      <w:ind w:left="360"/>
      <w:jc w:val="both"/>
    </w:pPr>
    <w:rPr>
      <w:rFonts w:ascii="Arial" w:eastAsia="Lucida Sans Unicode" w:hAnsi="Arial"/>
      <w:kern w:val="1"/>
      <w:sz w:val="20"/>
    </w:rPr>
  </w:style>
  <w:style w:type="paragraph" w:customStyle="1" w:styleId="223">
    <w:name w:val="Основной текст с отступом 22"/>
    <w:basedOn w:val="a2"/>
    <w:rsid w:val="007653D0"/>
    <w:pPr>
      <w:widowControl w:val="0"/>
      <w:suppressAutoHyphens/>
      <w:ind w:left="360"/>
      <w:jc w:val="center"/>
    </w:pPr>
    <w:rPr>
      <w:rFonts w:ascii="Arial" w:eastAsia="Lucida Sans Unicode" w:hAnsi="Arial"/>
      <w:b/>
      <w:bCs/>
      <w:kern w:val="1"/>
      <w:sz w:val="20"/>
    </w:rPr>
  </w:style>
  <w:style w:type="paragraph" w:customStyle="1" w:styleId="afffffffb">
    <w:name w:val="Знак Знак Знак Знак Знак Знак Знак Знак Знак Знак Знак Знак"/>
    <w:basedOn w:val="a2"/>
    <w:rsid w:val="00110502"/>
    <w:pPr>
      <w:tabs>
        <w:tab w:val="num" w:pos="360"/>
      </w:tabs>
      <w:spacing w:after="160" w:line="240" w:lineRule="exact"/>
    </w:pPr>
    <w:rPr>
      <w:rFonts w:ascii="Verdana" w:hAnsi="Verdana" w:cs="Verdana"/>
      <w:sz w:val="20"/>
      <w:szCs w:val="20"/>
      <w:lang w:val="en-US" w:eastAsia="en-US"/>
    </w:rPr>
  </w:style>
  <w:style w:type="paragraph" w:customStyle="1" w:styleId="102">
    <w:name w:val="Абзац списка10"/>
    <w:basedOn w:val="a2"/>
    <w:autoRedefine/>
    <w:rsid w:val="00224E24"/>
    <w:pPr>
      <w:jc w:val="center"/>
    </w:pPr>
    <w:rPr>
      <w:snapToGrid w:val="0"/>
      <w:sz w:val="28"/>
      <w:szCs w:val="28"/>
    </w:rPr>
  </w:style>
  <w:style w:type="paragraph" w:customStyle="1" w:styleId="afffffffc">
    <w:name w:val="Знак"/>
    <w:basedOn w:val="a2"/>
    <w:rsid w:val="00224E24"/>
    <w:pPr>
      <w:spacing w:after="160" w:line="240" w:lineRule="exact"/>
    </w:pPr>
    <w:rPr>
      <w:rFonts w:ascii="Verdana" w:hAnsi="Verdana" w:cs="Verdana"/>
      <w:sz w:val="20"/>
      <w:szCs w:val="20"/>
      <w:lang w:val="en-US" w:eastAsia="en-US"/>
    </w:rPr>
  </w:style>
  <w:style w:type="numbering" w:customStyle="1" w:styleId="1112">
    <w:name w:val="Нет списка1112"/>
    <w:next w:val="a5"/>
    <w:uiPriority w:val="99"/>
    <w:semiHidden/>
    <w:unhideWhenUsed/>
    <w:rsid w:val="00224E24"/>
  </w:style>
  <w:style w:type="numbering" w:customStyle="1" w:styleId="521">
    <w:name w:val="Нет списка52"/>
    <w:next w:val="a5"/>
    <w:uiPriority w:val="99"/>
    <w:semiHidden/>
    <w:unhideWhenUsed/>
    <w:rsid w:val="00224E24"/>
  </w:style>
  <w:style w:type="numbering" w:customStyle="1" w:styleId="621">
    <w:name w:val="Нет списка62"/>
    <w:next w:val="a5"/>
    <w:uiPriority w:val="99"/>
    <w:semiHidden/>
    <w:unhideWhenUsed/>
    <w:rsid w:val="00224E24"/>
  </w:style>
  <w:style w:type="numbering" w:customStyle="1" w:styleId="721">
    <w:name w:val="Нет списка72"/>
    <w:next w:val="a5"/>
    <w:uiPriority w:val="99"/>
    <w:semiHidden/>
    <w:unhideWhenUsed/>
    <w:rsid w:val="00224E24"/>
  </w:style>
  <w:style w:type="numbering" w:customStyle="1" w:styleId="3121">
    <w:name w:val="Нет списка312"/>
    <w:next w:val="a5"/>
    <w:uiPriority w:val="99"/>
    <w:semiHidden/>
    <w:unhideWhenUsed/>
    <w:rsid w:val="00224E24"/>
  </w:style>
  <w:style w:type="numbering" w:customStyle="1" w:styleId="412">
    <w:name w:val="Нет списка412"/>
    <w:next w:val="a5"/>
    <w:uiPriority w:val="99"/>
    <w:semiHidden/>
    <w:unhideWhenUsed/>
    <w:rsid w:val="00224E24"/>
  </w:style>
  <w:style w:type="numbering" w:customStyle="1" w:styleId="512">
    <w:name w:val="Нет списка512"/>
    <w:next w:val="a5"/>
    <w:uiPriority w:val="99"/>
    <w:semiHidden/>
    <w:unhideWhenUsed/>
    <w:rsid w:val="00224E24"/>
  </w:style>
  <w:style w:type="numbering" w:customStyle="1" w:styleId="612">
    <w:name w:val="Нет списка612"/>
    <w:next w:val="a5"/>
    <w:uiPriority w:val="99"/>
    <w:semiHidden/>
    <w:unhideWhenUsed/>
    <w:rsid w:val="00224E24"/>
  </w:style>
  <w:style w:type="paragraph" w:customStyle="1" w:styleId="11c">
    <w:name w:val="Абзац списка11"/>
    <w:basedOn w:val="a2"/>
    <w:autoRedefine/>
    <w:rsid w:val="00B4525C"/>
    <w:pPr>
      <w:jc w:val="center"/>
    </w:pPr>
    <w:rPr>
      <w:snapToGrid w:val="0"/>
      <w:sz w:val="28"/>
      <w:szCs w:val="28"/>
    </w:rPr>
  </w:style>
  <w:style w:type="paragraph" w:customStyle="1" w:styleId="afffffffd">
    <w:name w:val="Знак"/>
    <w:basedOn w:val="a2"/>
    <w:rsid w:val="00B4525C"/>
    <w:pPr>
      <w:spacing w:after="160" w:line="240" w:lineRule="exact"/>
    </w:pPr>
    <w:rPr>
      <w:rFonts w:ascii="Verdana" w:hAnsi="Verdana" w:cs="Verdana"/>
      <w:sz w:val="20"/>
      <w:szCs w:val="20"/>
      <w:lang w:val="en-US" w:eastAsia="en-US"/>
    </w:rPr>
  </w:style>
  <w:style w:type="paragraph" w:customStyle="1" w:styleId="1fffc">
    <w:name w:val="Знак Знак Знак Знак1"/>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afffffffe">
    <w:name w:val="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d">
    <w:name w:val="Знак Знак Знак Знак1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e">
    <w:name w:val="Знак Знак Знак Знак1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affffffff">
    <w:name w:val="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affffffff0">
    <w:name w:val="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f">
    <w:name w:val="Знак Знак Знак Знак1 Знак Знак Знак Знак Знак Знак Знак Знак Знак Знак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f0">
    <w:name w:val="Знак Знак1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affffffff1">
    <w:name w:val="Знак Знак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affffffff2">
    <w:name w:val="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affffffff3">
    <w:name w:val="Знак Знак Знак Знак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3d">
    <w:name w:val="Знак Знак3"/>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xl351">
    <w:name w:val="xl351"/>
    <w:basedOn w:val="a2"/>
    <w:rsid w:val="00057087"/>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2"/>
    <w:rsid w:val="00057087"/>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2"/>
    <w:rsid w:val="00057087"/>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2"/>
    <w:rsid w:val="00057087"/>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2"/>
    <w:rsid w:val="00057087"/>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2"/>
    <w:rsid w:val="00057087"/>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2"/>
    <w:rsid w:val="00057087"/>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2"/>
    <w:rsid w:val="00057087"/>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2"/>
    <w:rsid w:val="00057087"/>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2"/>
    <w:rsid w:val="00057087"/>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2"/>
    <w:rsid w:val="00057087"/>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2"/>
    <w:rsid w:val="00057087"/>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2"/>
    <w:rsid w:val="00057087"/>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2"/>
    <w:rsid w:val="0005708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2"/>
    <w:rsid w:val="0005708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2"/>
    <w:rsid w:val="000570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2"/>
    <w:rsid w:val="00057087"/>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2"/>
    <w:rsid w:val="0005708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2"/>
    <w:rsid w:val="0005708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2"/>
    <w:rsid w:val="0005708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2"/>
    <w:rsid w:val="00057087"/>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2"/>
    <w:rsid w:val="00057087"/>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57087"/>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57087"/>
    <w:pPr>
      <w:autoSpaceDE w:val="0"/>
      <w:autoSpaceDN w:val="0"/>
      <w:adjustRightInd w:val="0"/>
      <w:spacing w:after="0" w:line="240" w:lineRule="auto"/>
    </w:pPr>
    <w:rPr>
      <w:rFonts w:ascii="Tahoma" w:eastAsia="Times New Roman" w:hAnsi="Tahoma" w:cs="Tahoma"/>
      <w:sz w:val="26"/>
      <w:szCs w:val="26"/>
      <w:lang w:eastAsia="ru-RU"/>
    </w:rPr>
  </w:style>
  <w:style w:type="character" w:customStyle="1" w:styleId="1ffff5">
    <w:name w:val="Заголовок №1_"/>
    <w:basedOn w:val="a3"/>
    <w:link w:val="1ffff6"/>
    <w:rsid w:val="0010712E"/>
    <w:rPr>
      <w:rFonts w:ascii="Times New Roman" w:eastAsia="Times New Roman" w:hAnsi="Times New Roman" w:cs="Times New Roman"/>
      <w:b/>
      <w:bCs/>
      <w:spacing w:val="4"/>
      <w:sz w:val="35"/>
      <w:szCs w:val="35"/>
      <w:shd w:val="clear" w:color="auto" w:fill="FFFFFF"/>
    </w:rPr>
  </w:style>
  <w:style w:type="paragraph" w:customStyle="1" w:styleId="1ffff6">
    <w:name w:val="Заголовок №1"/>
    <w:basedOn w:val="a2"/>
    <w:link w:val="1ffff5"/>
    <w:rsid w:val="0010712E"/>
    <w:pPr>
      <w:widowControl w:val="0"/>
      <w:shd w:val="clear" w:color="auto" w:fill="FFFFFF"/>
      <w:spacing w:after="2520" w:line="648" w:lineRule="exact"/>
      <w:jc w:val="center"/>
      <w:outlineLvl w:val="0"/>
    </w:pPr>
    <w:rPr>
      <w:b/>
      <w:bCs/>
      <w:spacing w:val="4"/>
      <w:sz w:val="35"/>
      <w:szCs w:val="35"/>
      <w:lang w:eastAsia="en-US"/>
    </w:rPr>
  </w:style>
  <w:style w:type="character" w:customStyle="1" w:styleId="2f">
    <w:name w:val="Основной текст (2)_"/>
    <w:basedOn w:val="a3"/>
    <w:link w:val="2f0"/>
    <w:rsid w:val="0010712E"/>
    <w:rPr>
      <w:rFonts w:ascii="Times New Roman" w:eastAsia="Times New Roman" w:hAnsi="Times New Roman" w:cs="Times New Roman"/>
      <w:b/>
      <w:bCs/>
      <w:spacing w:val="3"/>
      <w:sz w:val="28"/>
      <w:szCs w:val="28"/>
      <w:shd w:val="clear" w:color="auto" w:fill="FFFFFF"/>
    </w:rPr>
  </w:style>
  <w:style w:type="paragraph" w:customStyle="1" w:styleId="2f0">
    <w:name w:val="Основной текст (2)"/>
    <w:basedOn w:val="a2"/>
    <w:link w:val="2f"/>
    <w:rsid w:val="0010712E"/>
    <w:pPr>
      <w:widowControl w:val="0"/>
      <w:shd w:val="clear" w:color="auto" w:fill="FFFFFF"/>
      <w:spacing w:before="900" w:after="4620" w:line="384" w:lineRule="exact"/>
      <w:jc w:val="both"/>
    </w:pPr>
    <w:rPr>
      <w:b/>
      <w:bCs/>
      <w:spacing w:val="3"/>
      <w:sz w:val="28"/>
      <w:szCs w:val="28"/>
      <w:lang w:eastAsia="en-US"/>
    </w:rPr>
  </w:style>
  <w:style w:type="character" w:customStyle="1" w:styleId="3e">
    <w:name w:val="Основной текст (3)_"/>
    <w:basedOn w:val="a3"/>
    <w:link w:val="3f"/>
    <w:rsid w:val="0010712E"/>
    <w:rPr>
      <w:rFonts w:ascii="Times New Roman" w:eastAsia="Times New Roman" w:hAnsi="Times New Roman" w:cs="Times New Roman"/>
      <w:b/>
      <w:bCs/>
      <w:spacing w:val="1"/>
      <w:sz w:val="25"/>
      <w:szCs w:val="25"/>
      <w:shd w:val="clear" w:color="auto" w:fill="FFFFFF"/>
    </w:rPr>
  </w:style>
  <w:style w:type="paragraph" w:customStyle="1" w:styleId="3f">
    <w:name w:val="Основной текст (3)"/>
    <w:basedOn w:val="a2"/>
    <w:link w:val="3e"/>
    <w:rsid w:val="0010712E"/>
    <w:pPr>
      <w:widowControl w:val="0"/>
      <w:shd w:val="clear" w:color="auto" w:fill="FFFFFF"/>
      <w:spacing w:after="240" w:line="0" w:lineRule="atLeast"/>
      <w:jc w:val="center"/>
    </w:pPr>
    <w:rPr>
      <w:b/>
      <w:bCs/>
      <w:spacing w:val="1"/>
      <w:sz w:val="25"/>
      <w:szCs w:val="25"/>
      <w:lang w:eastAsia="en-US"/>
    </w:rPr>
  </w:style>
  <w:style w:type="character" w:customStyle="1" w:styleId="0pt">
    <w:name w:val="Основной текст + Полужирный;Интервал 0 pt"/>
    <w:basedOn w:val="affff0"/>
    <w:rsid w:val="001B11DE"/>
    <w:rPr>
      <w:rFonts w:ascii="Times New Roman" w:eastAsia="Times New Roman" w:hAnsi="Times New Roman" w:cs="Times New Roman"/>
      <w:b/>
      <w:bCs/>
      <w:i w:val="0"/>
      <w:iCs w:val="0"/>
      <w:smallCaps w:val="0"/>
      <w:strike w:val="0"/>
      <w:color w:val="000000"/>
      <w:spacing w:val="1"/>
      <w:w w:val="100"/>
      <w:position w:val="0"/>
      <w:sz w:val="25"/>
      <w:szCs w:val="25"/>
      <w:u w:val="none"/>
      <w:shd w:val="clear" w:color="auto" w:fill="FFFFFF"/>
      <w:lang w:val="ru-RU"/>
    </w:rPr>
  </w:style>
  <w:style w:type="character" w:customStyle="1" w:styleId="affffffff4">
    <w:name w:val="Колонтитул_"/>
    <w:basedOn w:val="a3"/>
    <w:link w:val="affffffff5"/>
    <w:rsid w:val="00771F83"/>
    <w:rPr>
      <w:rFonts w:ascii="Times New Roman" w:eastAsia="Times New Roman" w:hAnsi="Times New Roman" w:cs="Times New Roman"/>
      <w:sz w:val="25"/>
      <w:szCs w:val="25"/>
      <w:shd w:val="clear" w:color="auto" w:fill="FFFFFF"/>
    </w:rPr>
  </w:style>
  <w:style w:type="paragraph" w:customStyle="1" w:styleId="affffffff5">
    <w:name w:val="Колонтитул"/>
    <w:basedOn w:val="a2"/>
    <w:link w:val="affffffff4"/>
    <w:rsid w:val="00771F83"/>
    <w:pPr>
      <w:widowControl w:val="0"/>
      <w:shd w:val="clear" w:color="auto" w:fill="FFFFFF"/>
      <w:spacing w:line="0" w:lineRule="atLeast"/>
    </w:pPr>
    <w:rPr>
      <w:sz w:val="25"/>
      <w:szCs w:val="25"/>
      <w:lang w:eastAsia="en-US"/>
    </w:rPr>
  </w:style>
  <w:style w:type="character" w:customStyle="1" w:styleId="95pt0pt">
    <w:name w:val="Основной текст + 9;5 pt;Полужирный;Интервал 0 pt"/>
    <w:basedOn w:val="affff0"/>
    <w:rsid w:val="00771F83"/>
    <w:rPr>
      <w:rFonts w:ascii="Times New Roman" w:eastAsia="Times New Roman" w:hAnsi="Times New Roman" w:cs="Times New Roman"/>
      <w:b/>
      <w:bCs/>
      <w:i w:val="0"/>
      <w:iCs w:val="0"/>
      <w:smallCaps w:val="0"/>
      <w:strike w:val="0"/>
      <w:color w:val="000000"/>
      <w:spacing w:val="2"/>
      <w:w w:val="100"/>
      <w:position w:val="0"/>
      <w:sz w:val="19"/>
      <w:szCs w:val="19"/>
      <w:u w:val="none"/>
      <w:shd w:val="clear" w:color="auto" w:fill="FFFFFF"/>
      <w:lang w:val="ru-RU"/>
    </w:rPr>
  </w:style>
  <w:style w:type="character" w:customStyle="1" w:styleId="95pt0pt0">
    <w:name w:val="Основной текст + 9;5 pt;Интервал 0 pt"/>
    <w:basedOn w:val="affff0"/>
    <w:rsid w:val="00771F83"/>
    <w:rPr>
      <w:rFonts w:ascii="Times New Roman" w:eastAsia="Times New Roman" w:hAnsi="Times New Roman" w:cs="Times New Roman"/>
      <w:b w:val="0"/>
      <w:bCs w:val="0"/>
      <w:i w:val="0"/>
      <w:iCs w:val="0"/>
      <w:smallCaps w:val="0"/>
      <w:strike w:val="0"/>
      <w:color w:val="000000"/>
      <w:spacing w:val="3"/>
      <w:w w:val="100"/>
      <w:position w:val="0"/>
      <w:sz w:val="19"/>
      <w:szCs w:val="19"/>
      <w:u w:val="none"/>
      <w:shd w:val="clear" w:color="auto" w:fill="FFFFFF"/>
      <w:lang w:val="ru-RU"/>
    </w:rPr>
  </w:style>
  <w:style w:type="character" w:customStyle="1" w:styleId="135pt0pt">
    <w:name w:val="Основной текст + 13;5 pt;Интервал 0 pt"/>
    <w:basedOn w:val="affff0"/>
    <w:rsid w:val="00771F83"/>
    <w:rPr>
      <w:rFonts w:ascii="Times New Roman" w:eastAsia="Times New Roman" w:hAnsi="Times New Roman" w:cs="Times New Roman"/>
      <w:b w:val="0"/>
      <w:bCs w:val="0"/>
      <w:i w:val="0"/>
      <w:iCs w:val="0"/>
      <w:smallCaps w:val="0"/>
      <w:strike w:val="0"/>
      <w:color w:val="000000"/>
      <w:spacing w:val="-2"/>
      <w:w w:val="100"/>
      <w:position w:val="0"/>
      <w:sz w:val="27"/>
      <w:szCs w:val="27"/>
      <w:u w:val="none"/>
      <w:shd w:val="clear" w:color="auto" w:fill="FFFFFF"/>
      <w:lang w:val="ru-RU"/>
    </w:rPr>
  </w:style>
  <w:style w:type="character" w:customStyle="1" w:styleId="75pt0pt">
    <w:name w:val="Основной текст + 7;5 pt;Интервал 0 pt"/>
    <w:basedOn w:val="affff0"/>
    <w:rsid w:val="00080AF7"/>
    <w:rPr>
      <w:rFonts w:ascii="Times New Roman" w:eastAsia="Times New Roman" w:hAnsi="Times New Roman" w:cs="Times New Roman"/>
      <w:b w:val="0"/>
      <w:bCs w:val="0"/>
      <w:i w:val="0"/>
      <w:iCs w:val="0"/>
      <w:smallCaps w:val="0"/>
      <w:strike w:val="0"/>
      <w:color w:val="000000"/>
      <w:spacing w:val="3"/>
      <w:w w:val="100"/>
      <w:position w:val="0"/>
      <w:sz w:val="15"/>
      <w:szCs w:val="15"/>
      <w:u w:val="none"/>
      <w:shd w:val="clear" w:color="auto" w:fill="FFFFFF"/>
      <w:lang w:val="ru-RU"/>
    </w:rPr>
  </w:style>
  <w:style w:type="character" w:customStyle="1" w:styleId="75pt0pt0">
    <w:name w:val="Основной текст + 7;5 pt;Полужирный;Интервал 0 pt"/>
    <w:basedOn w:val="affff0"/>
    <w:rsid w:val="00080AF7"/>
    <w:rPr>
      <w:rFonts w:ascii="Times New Roman" w:eastAsia="Times New Roman" w:hAnsi="Times New Roman" w:cs="Times New Roman"/>
      <w:b/>
      <w:bCs/>
      <w:i w:val="0"/>
      <w:iCs w:val="0"/>
      <w:smallCaps w:val="0"/>
      <w:strike w:val="0"/>
      <w:color w:val="000000"/>
      <w:spacing w:val="5"/>
      <w:w w:val="100"/>
      <w:position w:val="0"/>
      <w:sz w:val="15"/>
      <w:szCs w:val="15"/>
      <w:u w:val="none"/>
      <w:shd w:val="clear" w:color="auto" w:fill="FFFFFF"/>
      <w:lang w:val="ru-RU"/>
    </w:rPr>
  </w:style>
  <w:style w:type="character" w:customStyle="1" w:styleId="affffffff6">
    <w:name w:val="Подпись к таблице_"/>
    <w:basedOn w:val="a3"/>
    <w:rsid w:val="00080AF7"/>
    <w:rPr>
      <w:rFonts w:ascii="Times New Roman" w:eastAsia="Times New Roman" w:hAnsi="Times New Roman" w:cs="Times New Roman"/>
      <w:b w:val="0"/>
      <w:bCs w:val="0"/>
      <w:i w:val="0"/>
      <w:iCs w:val="0"/>
      <w:smallCaps w:val="0"/>
      <w:strike w:val="0"/>
      <w:sz w:val="25"/>
      <w:szCs w:val="25"/>
      <w:u w:val="none"/>
    </w:rPr>
  </w:style>
  <w:style w:type="paragraph" w:customStyle="1" w:styleId="affffffff7">
    <w:name w:val="Знак Знак Знак Знак Знак Знак Знак Знак Знак Знак Знак Знак"/>
    <w:basedOn w:val="a2"/>
    <w:rsid w:val="00307532"/>
    <w:pPr>
      <w:tabs>
        <w:tab w:val="num" w:pos="360"/>
      </w:tabs>
      <w:spacing w:after="160" w:line="240" w:lineRule="exact"/>
    </w:pPr>
    <w:rPr>
      <w:rFonts w:ascii="Verdana" w:hAnsi="Verdana" w:cs="Verdana"/>
      <w:sz w:val="20"/>
      <w:szCs w:val="20"/>
      <w:lang w:val="en-US" w:eastAsia="en-US"/>
    </w:rPr>
  </w:style>
  <w:style w:type="numbering" w:customStyle="1" w:styleId="490">
    <w:name w:val="Нет списка49"/>
    <w:next w:val="a5"/>
    <w:uiPriority w:val="99"/>
    <w:semiHidden/>
    <w:unhideWhenUsed/>
    <w:rsid w:val="001B4046"/>
  </w:style>
  <w:style w:type="table" w:customStyle="1" w:styleId="TableGrid">
    <w:name w:val="TableGrid"/>
    <w:rsid w:val="001B404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650">
    <w:name w:val="Сетка таблицы65"/>
    <w:basedOn w:val="a4"/>
    <w:next w:val="afc"/>
    <w:uiPriority w:val="39"/>
    <w:rsid w:val="001B40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5"/>
    <w:uiPriority w:val="99"/>
    <w:semiHidden/>
    <w:unhideWhenUsed/>
    <w:rsid w:val="001B4046"/>
  </w:style>
  <w:style w:type="paragraph" w:customStyle="1" w:styleId="xl40328">
    <w:name w:val="xl40328"/>
    <w:basedOn w:val="a2"/>
    <w:rsid w:val="001B4046"/>
    <w:pPr>
      <w:spacing w:before="100" w:beforeAutospacing="1" w:after="100" w:afterAutospacing="1"/>
      <w:textAlignment w:val="center"/>
    </w:pPr>
    <w:rPr>
      <w:b/>
      <w:bCs/>
      <w:sz w:val="28"/>
      <w:szCs w:val="28"/>
    </w:rPr>
  </w:style>
  <w:style w:type="paragraph" w:customStyle="1" w:styleId="xl40329">
    <w:name w:val="xl40329"/>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330">
    <w:name w:val="xl40330"/>
    <w:basedOn w:val="a2"/>
    <w:rsid w:val="001B4046"/>
    <w:pPr>
      <w:spacing w:before="100" w:beforeAutospacing="1" w:after="100" w:afterAutospacing="1"/>
    </w:pPr>
    <w:rPr>
      <w:sz w:val="28"/>
      <w:szCs w:val="28"/>
    </w:rPr>
  </w:style>
  <w:style w:type="paragraph" w:customStyle="1" w:styleId="xl40331">
    <w:name w:val="xl40331"/>
    <w:basedOn w:val="a2"/>
    <w:rsid w:val="001B4046"/>
    <w:pPr>
      <w:spacing w:before="100" w:beforeAutospacing="1" w:after="100" w:afterAutospacing="1"/>
    </w:pPr>
    <w:rPr>
      <w:b/>
      <w:bCs/>
      <w:sz w:val="28"/>
      <w:szCs w:val="28"/>
    </w:rPr>
  </w:style>
  <w:style w:type="paragraph" w:customStyle="1" w:styleId="xl40332">
    <w:name w:val="xl40332"/>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33">
    <w:name w:val="xl40333"/>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334">
    <w:name w:val="xl40334"/>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335">
    <w:name w:val="xl40335"/>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36">
    <w:name w:val="xl40336"/>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37">
    <w:name w:val="xl40337"/>
    <w:basedOn w:val="a2"/>
    <w:rsid w:val="001B4046"/>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8"/>
      <w:szCs w:val="28"/>
    </w:rPr>
  </w:style>
  <w:style w:type="paragraph" w:customStyle="1" w:styleId="xl40338">
    <w:name w:val="xl40338"/>
    <w:basedOn w:val="a2"/>
    <w:rsid w:val="001B4046"/>
    <w:pPr>
      <w:pBdr>
        <w:top w:val="single" w:sz="4" w:space="0" w:color="auto"/>
        <w:bottom w:val="single" w:sz="4" w:space="0" w:color="auto"/>
      </w:pBdr>
      <w:spacing w:before="100" w:beforeAutospacing="1" w:after="100" w:afterAutospacing="1"/>
      <w:jc w:val="center"/>
      <w:textAlignment w:val="center"/>
    </w:pPr>
    <w:rPr>
      <w:color w:val="000000"/>
      <w:sz w:val="28"/>
      <w:szCs w:val="28"/>
    </w:rPr>
  </w:style>
  <w:style w:type="paragraph" w:customStyle="1" w:styleId="xl40339">
    <w:name w:val="xl40339"/>
    <w:basedOn w:val="a2"/>
    <w:rsid w:val="001B4046"/>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40">
    <w:name w:val="xl40340"/>
    <w:basedOn w:val="a2"/>
    <w:rsid w:val="001B4046"/>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8"/>
      <w:szCs w:val="28"/>
    </w:rPr>
  </w:style>
  <w:style w:type="paragraph" w:customStyle="1" w:styleId="xl40341">
    <w:name w:val="xl40341"/>
    <w:basedOn w:val="a2"/>
    <w:rsid w:val="001B4046"/>
    <w:pPr>
      <w:pBdr>
        <w:top w:val="single" w:sz="4" w:space="0" w:color="auto"/>
        <w:bottom w:val="single" w:sz="4" w:space="0" w:color="auto"/>
      </w:pBdr>
      <w:spacing w:before="100" w:beforeAutospacing="1" w:after="100" w:afterAutospacing="1"/>
      <w:jc w:val="center"/>
      <w:textAlignment w:val="center"/>
    </w:pPr>
    <w:rPr>
      <w:color w:val="000000"/>
      <w:sz w:val="28"/>
      <w:szCs w:val="28"/>
    </w:rPr>
  </w:style>
  <w:style w:type="paragraph" w:customStyle="1" w:styleId="xl40342">
    <w:name w:val="xl40342"/>
    <w:basedOn w:val="a2"/>
    <w:rsid w:val="001B4046"/>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43">
    <w:name w:val="xl40343"/>
    <w:basedOn w:val="a2"/>
    <w:rsid w:val="001B4046"/>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44">
    <w:name w:val="xl40344"/>
    <w:basedOn w:val="a2"/>
    <w:rsid w:val="001B4046"/>
    <w:pPr>
      <w:pBdr>
        <w:left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45">
    <w:name w:val="xl40345"/>
    <w:basedOn w:val="a2"/>
    <w:rsid w:val="001B4046"/>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46">
    <w:name w:val="xl40346"/>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47">
    <w:name w:val="xl40347"/>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348">
    <w:name w:val="xl40348"/>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349">
    <w:name w:val="xl40349"/>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50">
    <w:name w:val="xl40350"/>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351">
    <w:name w:val="xl40351"/>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352">
    <w:name w:val="xl40352"/>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numbering" w:customStyle="1" w:styleId="531">
    <w:name w:val="Нет списка53"/>
    <w:next w:val="a5"/>
    <w:semiHidden/>
    <w:rsid w:val="00AA1D88"/>
  </w:style>
  <w:style w:type="table" w:customStyle="1" w:styleId="66">
    <w:name w:val="Сетка таблицы66"/>
    <w:basedOn w:val="a4"/>
    <w:next w:val="afc"/>
    <w:rsid w:val="00AA1D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4"/>
    <w:next w:val="afc"/>
    <w:uiPriority w:val="59"/>
    <w:rsid w:val="00AA1D8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
    <w:name w:val="Сетка таблицы67"/>
    <w:basedOn w:val="a4"/>
    <w:next w:val="afc"/>
    <w:rsid w:val="00AA1D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8">
    <w:name w:val="Знак Знак Знак Знак Знак Знак Знак Знак Знак Знак Знак Знак"/>
    <w:basedOn w:val="a2"/>
    <w:rsid w:val="00315C60"/>
    <w:pPr>
      <w:tabs>
        <w:tab w:val="num" w:pos="360"/>
      </w:tabs>
      <w:spacing w:after="160" w:line="240" w:lineRule="exact"/>
    </w:pPr>
    <w:rPr>
      <w:rFonts w:ascii="Verdana" w:hAnsi="Verdana" w:cs="Verdana"/>
      <w:sz w:val="20"/>
      <w:szCs w:val="20"/>
      <w:lang w:val="en-US" w:eastAsia="en-US"/>
    </w:rPr>
  </w:style>
  <w:style w:type="paragraph" w:customStyle="1" w:styleId="affffffff9">
    <w:name w:val="Знак Знак Знак Знак Знак Знак Знак Знак Знак Знак Знак Знак"/>
    <w:basedOn w:val="a2"/>
    <w:rsid w:val="00F0164D"/>
    <w:pPr>
      <w:tabs>
        <w:tab w:val="num" w:pos="360"/>
      </w:tabs>
      <w:spacing w:after="160" w:line="240" w:lineRule="exact"/>
    </w:pPr>
    <w:rPr>
      <w:rFonts w:ascii="Verdana" w:hAnsi="Verdana" w:cs="Verdana"/>
      <w:sz w:val="20"/>
      <w:szCs w:val="20"/>
      <w:lang w:val="en-US" w:eastAsia="en-US"/>
    </w:rPr>
  </w:style>
  <w:style w:type="numbering" w:customStyle="1" w:styleId="541">
    <w:name w:val="Нет списка54"/>
    <w:next w:val="a5"/>
    <w:uiPriority w:val="99"/>
    <w:semiHidden/>
    <w:unhideWhenUsed/>
    <w:rsid w:val="008E79D9"/>
  </w:style>
  <w:style w:type="numbering" w:customStyle="1" w:styleId="1230">
    <w:name w:val="Нет списка123"/>
    <w:next w:val="a5"/>
    <w:uiPriority w:val="99"/>
    <w:semiHidden/>
    <w:rsid w:val="008E79D9"/>
  </w:style>
  <w:style w:type="table" w:customStyle="1" w:styleId="68">
    <w:name w:val="Сетка таблицы68"/>
    <w:basedOn w:val="a4"/>
    <w:next w:val="afc"/>
    <w:uiPriority w:val="39"/>
    <w:rsid w:val="008E79D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5"/>
    <w:uiPriority w:val="99"/>
    <w:semiHidden/>
    <w:unhideWhenUsed/>
    <w:rsid w:val="008E79D9"/>
  </w:style>
  <w:style w:type="table" w:customStyle="1" w:styleId="124">
    <w:name w:val="Сетка таблицы124"/>
    <w:basedOn w:val="a4"/>
    <w:next w:val="afc"/>
    <w:uiPriority w:val="39"/>
    <w:rsid w:val="008E79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Нет списка214"/>
    <w:next w:val="a5"/>
    <w:uiPriority w:val="99"/>
    <w:semiHidden/>
    <w:unhideWhenUsed/>
    <w:rsid w:val="008E79D9"/>
  </w:style>
  <w:style w:type="numbering" w:customStyle="1" w:styleId="551">
    <w:name w:val="Нет списка55"/>
    <w:next w:val="a5"/>
    <w:uiPriority w:val="99"/>
    <w:semiHidden/>
    <w:unhideWhenUsed/>
    <w:rsid w:val="00890C3D"/>
  </w:style>
  <w:style w:type="paragraph" w:customStyle="1" w:styleId="gmail-msobodytextindentmrcssattr">
    <w:name w:val="gmail-msobodytextindent_mr_css_attr"/>
    <w:basedOn w:val="a2"/>
    <w:rsid w:val="00890C3D"/>
    <w:pPr>
      <w:spacing w:before="100" w:beforeAutospacing="1" w:after="100" w:afterAutospacing="1"/>
    </w:pPr>
  </w:style>
  <w:style w:type="paragraph" w:customStyle="1" w:styleId="msonormalmrcssattr">
    <w:name w:val="msonormal_mr_css_attr"/>
    <w:basedOn w:val="a2"/>
    <w:rsid w:val="00890C3D"/>
    <w:pPr>
      <w:spacing w:before="100" w:beforeAutospacing="1" w:after="100" w:afterAutospacing="1"/>
    </w:pPr>
  </w:style>
  <w:style w:type="numbering" w:customStyle="1" w:styleId="560">
    <w:name w:val="Нет списка56"/>
    <w:next w:val="a5"/>
    <w:uiPriority w:val="99"/>
    <w:semiHidden/>
    <w:unhideWhenUsed/>
    <w:rsid w:val="008D5163"/>
  </w:style>
  <w:style w:type="table" w:customStyle="1" w:styleId="69">
    <w:name w:val="Сетка таблицы69"/>
    <w:basedOn w:val="a4"/>
    <w:next w:val="afc"/>
    <w:uiPriority w:val="39"/>
    <w:rsid w:val="008D51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5"/>
    <w:uiPriority w:val="99"/>
    <w:semiHidden/>
    <w:rsid w:val="008D5163"/>
  </w:style>
  <w:style w:type="table" w:customStyle="1" w:styleId="700">
    <w:name w:val="Сетка таблицы70"/>
    <w:basedOn w:val="a4"/>
    <w:next w:val="afc"/>
    <w:rsid w:val="008D51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0">
    <w:name w:val="Нет списка124"/>
    <w:next w:val="a5"/>
    <w:uiPriority w:val="99"/>
    <w:semiHidden/>
    <w:unhideWhenUsed/>
    <w:rsid w:val="008D5163"/>
  </w:style>
  <w:style w:type="paragraph" w:customStyle="1" w:styleId="1ffff7">
    <w:name w:val="Знак Знак Знак Знак1"/>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affffffffa">
    <w:name w:val="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affffffffb">
    <w:name w:val="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1ffff8">
    <w:name w:val="Знак Знак Знак Знак1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affffffffc">
    <w:name w:val="Знак Знак 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11d">
    <w:name w:val="Знак Знак1 Знак Знак1"/>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affffffffd">
    <w:name w:val="Знак Знак Знак Знак Знак Знак 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1ffff9">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1f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1ffffb">
    <w:name w:val="Знак Знак1 Знак Знак Знак Знак Знак Знак Знак Знак 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1ff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affffffffe">
    <w:name w:val="Знак Знак Знак Знак Знак Знак Знак Знак 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3f0">
    <w:name w:val="Знак Знак3"/>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1ff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numbering" w:customStyle="1" w:styleId="580">
    <w:name w:val="Нет списка58"/>
    <w:next w:val="a5"/>
    <w:uiPriority w:val="99"/>
    <w:semiHidden/>
    <w:unhideWhenUsed/>
    <w:rsid w:val="006B12DF"/>
  </w:style>
  <w:style w:type="table" w:customStyle="1" w:styleId="3130">
    <w:name w:val="Сетка таблицы313"/>
    <w:basedOn w:val="a4"/>
    <w:next w:val="afc"/>
    <w:rsid w:val="006B12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4"/>
    <w:next w:val="afc"/>
    <w:uiPriority w:val="39"/>
    <w:rsid w:val="006B12DF"/>
    <w:pPr>
      <w:spacing w:after="0" w:line="240" w:lineRule="auto"/>
    </w:pPr>
    <w:rPr>
      <w:rFonts w:ascii="Times New Roman" w:hAnsi="Times New Roman" w:cs="Times New Roman"/>
      <w:color w:val="2E74B5"/>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Нет списка125"/>
    <w:next w:val="a5"/>
    <w:uiPriority w:val="99"/>
    <w:semiHidden/>
    <w:unhideWhenUsed/>
    <w:rsid w:val="006B12DF"/>
  </w:style>
  <w:style w:type="table" w:customStyle="1" w:styleId="1250">
    <w:name w:val="Сетка таблицы125"/>
    <w:basedOn w:val="a4"/>
    <w:next w:val="afc"/>
    <w:uiPriority w:val="59"/>
    <w:rsid w:val="006B12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Сетка таблицы218"/>
    <w:basedOn w:val="a4"/>
    <w:next w:val="afc"/>
    <w:rsid w:val="006B12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4"/>
    <w:next w:val="afc"/>
    <w:rsid w:val="006B12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Сетка таблицы510"/>
    <w:basedOn w:val="a4"/>
    <w:next w:val="afc"/>
    <w:rsid w:val="006B12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
    <w:name w:val="Нет списка215"/>
    <w:next w:val="a5"/>
    <w:uiPriority w:val="99"/>
    <w:semiHidden/>
    <w:unhideWhenUsed/>
    <w:rsid w:val="006B12DF"/>
  </w:style>
  <w:style w:type="table" w:customStyle="1" w:styleId="6100">
    <w:name w:val="Сетка таблицы610"/>
    <w:basedOn w:val="a4"/>
    <w:next w:val="afc"/>
    <w:rsid w:val="006B12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5"/>
    <w:uiPriority w:val="99"/>
    <w:semiHidden/>
    <w:unhideWhenUsed/>
    <w:rsid w:val="006B12DF"/>
  </w:style>
  <w:style w:type="table" w:customStyle="1" w:styleId="126">
    <w:name w:val="Сетка таблицы126"/>
    <w:basedOn w:val="a4"/>
    <w:next w:val="afc"/>
    <w:uiPriority w:val="59"/>
    <w:rsid w:val="006B12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0">
    <w:name w:val="Сетка таблицы74"/>
    <w:basedOn w:val="a4"/>
    <w:next w:val="afc"/>
    <w:rsid w:val="006B12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1">
    <w:name w:val="Нет списка60"/>
    <w:next w:val="a5"/>
    <w:uiPriority w:val="99"/>
    <w:semiHidden/>
    <w:unhideWhenUsed/>
    <w:rsid w:val="00CE0DCD"/>
  </w:style>
  <w:style w:type="table" w:customStyle="1" w:styleId="3140">
    <w:name w:val="Сетка таблицы314"/>
    <w:basedOn w:val="a4"/>
    <w:next w:val="afc"/>
    <w:rsid w:val="00CE0D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4"/>
    <w:next w:val="afc"/>
    <w:uiPriority w:val="39"/>
    <w:rsid w:val="00CE0DCD"/>
    <w:pPr>
      <w:spacing w:after="0" w:line="240" w:lineRule="auto"/>
    </w:pPr>
    <w:rPr>
      <w:rFonts w:ascii="Times New Roman" w:hAnsi="Times New Roman" w:cs="Times New Roman"/>
      <w:color w:val="2E74B5"/>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5"/>
    <w:uiPriority w:val="99"/>
    <w:semiHidden/>
    <w:unhideWhenUsed/>
    <w:rsid w:val="00CE0DCD"/>
  </w:style>
  <w:style w:type="table" w:customStyle="1" w:styleId="127">
    <w:name w:val="Сетка таблицы127"/>
    <w:basedOn w:val="a4"/>
    <w:next w:val="afc"/>
    <w:uiPriority w:val="59"/>
    <w:rsid w:val="00CE0DC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Сетка таблицы219"/>
    <w:basedOn w:val="a4"/>
    <w:next w:val="afc"/>
    <w:rsid w:val="00CE0D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4"/>
    <w:next w:val="afc"/>
    <w:rsid w:val="00CE0D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Сетка таблицы512"/>
    <w:basedOn w:val="a4"/>
    <w:next w:val="afc"/>
    <w:rsid w:val="00CE0D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5"/>
    <w:uiPriority w:val="99"/>
    <w:semiHidden/>
    <w:unhideWhenUsed/>
    <w:rsid w:val="00CE0DCD"/>
  </w:style>
  <w:style w:type="table" w:customStyle="1" w:styleId="128">
    <w:name w:val="Сетка таблицы128"/>
    <w:basedOn w:val="a4"/>
    <w:next w:val="afc"/>
    <w:uiPriority w:val="59"/>
    <w:rsid w:val="00CE0DC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6">
    <w:name w:val="Сетка таблицы76"/>
    <w:basedOn w:val="a4"/>
    <w:next w:val="afc"/>
    <w:rsid w:val="00CE0D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
    <w:name w:val="Знак Знак Знак Знак Знак Знак Знак Знак Знак Знак Знак Знак"/>
    <w:basedOn w:val="a2"/>
    <w:rsid w:val="002D52CE"/>
    <w:pPr>
      <w:tabs>
        <w:tab w:val="num" w:pos="360"/>
      </w:tabs>
      <w:spacing w:after="160" w:line="240" w:lineRule="exact"/>
    </w:pPr>
    <w:rPr>
      <w:rFonts w:ascii="Verdana" w:hAnsi="Verdana" w:cs="Verdana"/>
      <w:sz w:val="20"/>
      <w:szCs w:val="20"/>
      <w:lang w:val="en-US" w:eastAsia="en-US"/>
    </w:rPr>
  </w:style>
  <w:style w:type="paragraph" w:customStyle="1" w:styleId="afffffffff0">
    <w:name w:val="Знак Знак Знак Знак Знак Знак Знак Знак Знак Знак Знак Знак"/>
    <w:basedOn w:val="a2"/>
    <w:rsid w:val="00B21EBE"/>
    <w:pPr>
      <w:tabs>
        <w:tab w:val="num" w:pos="360"/>
      </w:tabs>
      <w:spacing w:after="160" w:line="240" w:lineRule="exact"/>
    </w:pPr>
    <w:rPr>
      <w:rFonts w:ascii="Verdana" w:hAnsi="Verdana" w:cs="Verdana"/>
      <w:sz w:val="20"/>
      <w:szCs w:val="20"/>
      <w:lang w:val="en-US" w:eastAsia="en-US"/>
    </w:rPr>
  </w:style>
  <w:style w:type="numbering" w:customStyle="1" w:styleId="641">
    <w:name w:val="Нет списка64"/>
    <w:next w:val="a5"/>
    <w:uiPriority w:val="99"/>
    <w:semiHidden/>
    <w:unhideWhenUsed/>
    <w:rsid w:val="00B40BEB"/>
  </w:style>
  <w:style w:type="table" w:customStyle="1" w:styleId="77">
    <w:name w:val="Сетка таблицы77"/>
    <w:basedOn w:val="a4"/>
    <w:next w:val="afc"/>
    <w:rsid w:val="00B40B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Сетка таблицы129"/>
    <w:basedOn w:val="a4"/>
    <w:next w:val="afc"/>
    <w:uiPriority w:val="59"/>
    <w:rsid w:val="00B40BE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8">
    <w:name w:val="Сетка таблицы78"/>
    <w:basedOn w:val="a4"/>
    <w:next w:val="afc"/>
    <w:rsid w:val="00B40B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5"/>
    <w:uiPriority w:val="99"/>
    <w:semiHidden/>
    <w:unhideWhenUsed/>
    <w:rsid w:val="00B40BEB"/>
  </w:style>
  <w:style w:type="table" w:customStyle="1" w:styleId="79">
    <w:name w:val="Сетка таблицы79"/>
    <w:basedOn w:val="a4"/>
    <w:next w:val="afc"/>
    <w:rsid w:val="00B40B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0">
    <w:name w:val="Сетка таблицы130"/>
    <w:basedOn w:val="a4"/>
    <w:next w:val="afc"/>
    <w:uiPriority w:val="59"/>
    <w:rsid w:val="0017292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00">
    <w:name w:val="Сетка таблицы80"/>
    <w:basedOn w:val="a4"/>
    <w:next w:val="afc"/>
    <w:rsid w:val="001729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a2"/>
    <w:rsid w:val="00C10D7A"/>
    <w:pPr>
      <w:spacing w:before="100" w:beforeAutospacing="1" w:after="100" w:afterAutospacing="1"/>
    </w:pPr>
    <w:rPr>
      <w:rFonts w:ascii="Tahoma" w:hAnsi="Tahoma" w:cs="Tahoma"/>
      <w:sz w:val="18"/>
      <w:szCs w:val="18"/>
    </w:rPr>
  </w:style>
  <w:style w:type="numbering" w:customStyle="1" w:styleId="660">
    <w:name w:val="Нет списка66"/>
    <w:next w:val="a5"/>
    <w:uiPriority w:val="99"/>
    <w:semiHidden/>
    <w:unhideWhenUsed/>
    <w:rsid w:val="00C10D7A"/>
  </w:style>
  <w:style w:type="character" w:styleId="afffffffff1">
    <w:name w:val="Book Title"/>
    <w:basedOn w:val="a3"/>
    <w:uiPriority w:val="33"/>
    <w:qFormat/>
    <w:rsid w:val="00C10D7A"/>
    <w:rPr>
      <w:b/>
      <w:bCs/>
      <w:i/>
      <w:iCs/>
      <w:spacing w:val="5"/>
    </w:rPr>
  </w:style>
  <w:style w:type="paragraph" w:customStyle="1" w:styleId="font14">
    <w:name w:val="font14"/>
    <w:basedOn w:val="a2"/>
    <w:rsid w:val="008B5165"/>
    <w:pPr>
      <w:spacing w:before="100" w:beforeAutospacing="1" w:after="100" w:afterAutospacing="1"/>
    </w:pPr>
    <w:rPr>
      <w:rFonts w:ascii="Tahoma" w:hAnsi="Tahoma" w:cs="Tahoma"/>
      <w:color w:val="000000"/>
      <w:sz w:val="18"/>
      <w:szCs w:val="18"/>
    </w:rPr>
  </w:style>
  <w:style w:type="paragraph" w:customStyle="1" w:styleId="font15">
    <w:name w:val="font15"/>
    <w:basedOn w:val="a2"/>
    <w:rsid w:val="008B5165"/>
    <w:pPr>
      <w:spacing w:before="100" w:beforeAutospacing="1" w:after="100" w:afterAutospacing="1"/>
    </w:pPr>
    <w:rPr>
      <w:rFonts w:ascii="Tahoma" w:hAnsi="Tahoma" w:cs="Tahoma"/>
      <w:b/>
      <w:bCs/>
      <w:color w:val="000000"/>
      <w:sz w:val="18"/>
      <w:szCs w:val="18"/>
    </w:rPr>
  </w:style>
  <w:style w:type="paragraph" w:customStyle="1" w:styleId="xl373">
    <w:name w:val="xl373"/>
    <w:basedOn w:val="a2"/>
    <w:rsid w:val="008B5165"/>
    <w:pPr>
      <w:pBdr>
        <w:top w:val="single" w:sz="4" w:space="0" w:color="auto"/>
        <w:left w:val="single" w:sz="8" w:space="0" w:color="auto"/>
        <w:bottom w:val="single" w:sz="4" w:space="0" w:color="auto"/>
      </w:pBdr>
      <w:spacing w:before="100" w:beforeAutospacing="1" w:after="100" w:afterAutospacing="1"/>
      <w:textAlignment w:val="top"/>
    </w:pPr>
    <w:rPr>
      <w:sz w:val="22"/>
      <w:szCs w:val="22"/>
    </w:rPr>
  </w:style>
  <w:style w:type="paragraph" w:customStyle="1" w:styleId="xl374">
    <w:name w:val="xl374"/>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2"/>
      <w:szCs w:val="22"/>
    </w:rPr>
  </w:style>
  <w:style w:type="paragraph" w:customStyle="1" w:styleId="xl375">
    <w:name w:val="xl375"/>
    <w:basedOn w:val="a2"/>
    <w:rsid w:val="008B5165"/>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sz w:val="22"/>
      <w:szCs w:val="22"/>
    </w:rPr>
  </w:style>
  <w:style w:type="paragraph" w:customStyle="1" w:styleId="xl376">
    <w:name w:val="xl376"/>
    <w:basedOn w:val="a2"/>
    <w:rsid w:val="008B5165"/>
    <w:pPr>
      <w:spacing w:before="100" w:beforeAutospacing="1" w:after="100" w:afterAutospacing="1"/>
      <w:jc w:val="right"/>
    </w:pPr>
    <w:rPr>
      <w:b/>
      <w:bCs/>
      <w:sz w:val="28"/>
      <w:szCs w:val="28"/>
    </w:rPr>
  </w:style>
  <w:style w:type="paragraph" w:customStyle="1" w:styleId="xl377">
    <w:name w:val="xl377"/>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2"/>
      <w:szCs w:val="22"/>
    </w:rPr>
  </w:style>
  <w:style w:type="paragraph" w:customStyle="1" w:styleId="xl378">
    <w:name w:val="xl378"/>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pPr>
    <w:rPr>
      <w:sz w:val="22"/>
      <w:szCs w:val="22"/>
    </w:rPr>
  </w:style>
  <w:style w:type="paragraph" w:customStyle="1" w:styleId="xl379">
    <w:name w:val="xl379"/>
    <w:basedOn w:val="a2"/>
    <w:rsid w:val="008B516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b/>
      <w:bCs/>
      <w:sz w:val="22"/>
      <w:szCs w:val="22"/>
    </w:rPr>
  </w:style>
  <w:style w:type="paragraph" w:customStyle="1" w:styleId="xl380">
    <w:name w:val="xl380"/>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381">
    <w:name w:val="xl381"/>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382">
    <w:name w:val="xl382"/>
    <w:basedOn w:val="a2"/>
    <w:rsid w:val="008B5165"/>
    <w:pPr>
      <w:pBdr>
        <w:top w:val="single" w:sz="4" w:space="0" w:color="auto"/>
        <w:left w:val="single" w:sz="8" w:space="0" w:color="auto"/>
        <w:right w:val="single" w:sz="8" w:space="0" w:color="auto"/>
      </w:pBdr>
      <w:spacing w:before="100" w:beforeAutospacing="1" w:after="100" w:afterAutospacing="1"/>
    </w:pPr>
  </w:style>
  <w:style w:type="paragraph" w:customStyle="1" w:styleId="xl383">
    <w:name w:val="xl383"/>
    <w:basedOn w:val="a2"/>
    <w:rsid w:val="008B5165"/>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384">
    <w:name w:val="xl384"/>
    <w:basedOn w:val="a2"/>
    <w:rsid w:val="008B5165"/>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385">
    <w:name w:val="xl385"/>
    <w:basedOn w:val="a2"/>
    <w:rsid w:val="008B5165"/>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86">
    <w:name w:val="xl386"/>
    <w:basedOn w:val="a2"/>
    <w:rsid w:val="008B5165"/>
    <w:pPr>
      <w:pBdr>
        <w:top w:val="single" w:sz="4" w:space="0" w:color="auto"/>
        <w:left w:val="single" w:sz="8" w:space="0" w:color="auto"/>
      </w:pBdr>
      <w:spacing w:before="100" w:beforeAutospacing="1" w:after="100" w:afterAutospacing="1"/>
      <w:jc w:val="center"/>
      <w:textAlignment w:val="center"/>
    </w:pPr>
  </w:style>
  <w:style w:type="paragraph" w:customStyle="1" w:styleId="xl387">
    <w:name w:val="xl387"/>
    <w:basedOn w:val="a2"/>
    <w:rsid w:val="008B5165"/>
    <w:pPr>
      <w:pBdr>
        <w:left w:val="single" w:sz="8" w:space="0" w:color="auto"/>
        <w:right w:val="single" w:sz="8" w:space="0" w:color="auto"/>
      </w:pBdr>
      <w:spacing w:before="100" w:beforeAutospacing="1" w:after="100" w:afterAutospacing="1"/>
      <w:jc w:val="center"/>
      <w:textAlignment w:val="center"/>
    </w:pPr>
  </w:style>
  <w:style w:type="paragraph" w:customStyle="1" w:styleId="xl388">
    <w:name w:val="xl388"/>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sz w:val="22"/>
      <w:szCs w:val="22"/>
    </w:rPr>
  </w:style>
  <w:style w:type="paragraph" w:customStyle="1" w:styleId="xl389">
    <w:name w:val="xl389"/>
    <w:basedOn w:val="a2"/>
    <w:rsid w:val="008B5165"/>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top"/>
    </w:pPr>
    <w:rPr>
      <w:b/>
      <w:bCs/>
      <w:sz w:val="22"/>
      <w:szCs w:val="22"/>
    </w:rPr>
  </w:style>
  <w:style w:type="paragraph" w:customStyle="1" w:styleId="xl390">
    <w:name w:val="xl390"/>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22"/>
      <w:szCs w:val="22"/>
    </w:rPr>
  </w:style>
  <w:style w:type="paragraph" w:customStyle="1" w:styleId="xl391">
    <w:name w:val="xl391"/>
    <w:basedOn w:val="a2"/>
    <w:rsid w:val="008B5165"/>
    <w:pPr>
      <w:pBdr>
        <w:top w:val="single" w:sz="4" w:space="0" w:color="auto"/>
        <w:left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392">
    <w:name w:val="xl392"/>
    <w:basedOn w:val="a2"/>
    <w:rsid w:val="008B5165"/>
    <w:pPr>
      <w:pBdr>
        <w:top w:val="single" w:sz="4" w:space="0" w:color="auto"/>
        <w:left w:val="single" w:sz="8" w:space="0" w:color="auto"/>
        <w:right w:val="single" w:sz="8" w:space="0" w:color="auto"/>
      </w:pBdr>
      <w:spacing w:before="100" w:beforeAutospacing="1" w:after="100" w:afterAutospacing="1"/>
      <w:jc w:val="right"/>
    </w:pPr>
    <w:rPr>
      <w:sz w:val="22"/>
      <w:szCs w:val="22"/>
    </w:rPr>
  </w:style>
  <w:style w:type="paragraph" w:customStyle="1" w:styleId="xl393">
    <w:name w:val="xl393"/>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394">
    <w:name w:val="xl394"/>
    <w:basedOn w:val="a2"/>
    <w:rsid w:val="008B5165"/>
    <w:pPr>
      <w:pBdr>
        <w:left w:val="single" w:sz="8" w:space="0" w:color="auto"/>
        <w:bottom w:val="single" w:sz="4" w:space="0" w:color="auto"/>
        <w:right w:val="single" w:sz="8" w:space="0" w:color="auto"/>
      </w:pBdr>
      <w:spacing w:before="100" w:beforeAutospacing="1" w:after="100" w:afterAutospacing="1"/>
      <w:textAlignment w:val="center"/>
    </w:pPr>
    <w:rPr>
      <w:b/>
      <w:bCs/>
      <w:sz w:val="22"/>
      <w:szCs w:val="22"/>
    </w:rPr>
  </w:style>
  <w:style w:type="paragraph" w:customStyle="1" w:styleId="xl395">
    <w:name w:val="xl395"/>
    <w:basedOn w:val="a2"/>
    <w:rsid w:val="008B5165"/>
    <w:pPr>
      <w:pBdr>
        <w:top w:val="single" w:sz="4" w:space="0" w:color="auto"/>
        <w:left w:val="single" w:sz="8" w:space="0" w:color="auto"/>
        <w:right w:val="single" w:sz="8" w:space="0" w:color="auto"/>
      </w:pBdr>
      <w:spacing w:before="100" w:beforeAutospacing="1" w:after="100" w:afterAutospacing="1"/>
    </w:pPr>
    <w:rPr>
      <w:sz w:val="22"/>
      <w:szCs w:val="22"/>
    </w:rPr>
  </w:style>
  <w:style w:type="paragraph" w:customStyle="1" w:styleId="xl396">
    <w:name w:val="xl396"/>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sz w:val="22"/>
      <w:szCs w:val="22"/>
    </w:rPr>
  </w:style>
  <w:style w:type="paragraph" w:customStyle="1" w:styleId="xl397">
    <w:name w:val="xl397"/>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22"/>
      <w:szCs w:val="22"/>
    </w:rPr>
  </w:style>
  <w:style w:type="paragraph" w:customStyle="1" w:styleId="xl398">
    <w:name w:val="xl398"/>
    <w:basedOn w:val="a2"/>
    <w:rsid w:val="008B5165"/>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rPr>
      <w:sz w:val="22"/>
      <w:szCs w:val="22"/>
    </w:rPr>
  </w:style>
  <w:style w:type="paragraph" w:customStyle="1" w:styleId="xl399">
    <w:name w:val="xl399"/>
    <w:basedOn w:val="a2"/>
    <w:rsid w:val="008B516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22"/>
      <w:szCs w:val="22"/>
    </w:rPr>
  </w:style>
  <w:style w:type="paragraph" w:customStyle="1" w:styleId="xl400">
    <w:name w:val="xl400"/>
    <w:basedOn w:val="a2"/>
    <w:rsid w:val="008B5165"/>
    <w:pPr>
      <w:pBdr>
        <w:left w:val="single" w:sz="8" w:space="0" w:color="auto"/>
        <w:bottom w:val="single" w:sz="8" w:space="0" w:color="auto"/>
        <w:right w:val="single" w:sz="8" w:space="0" w:color="auto"/>
      </w:pBdr>
      <w:spacing w:before="100" w:beforeAutospacing="1" w:after="100" w:afterAutospacing="1"/>
      <w:jc w:val="right"/>
      <w:textAlignment w:val="top"/>
    </w:pPr>
    <w:rPr>
      <w:b/>
      <w:bCs/>
      <w:sz w:val="22"/>
      <w:szCs w:val="22"/>
    </w:rPr>
  </w:style>
  <w:style w:type="paragraph" w:customStyle="1" w:styleId="xl401">
    <w:name w:val="xl401"/>
    <w:basedOn w:val="a2"/>
    <w:rsid w:val="008B5165"/>
    <w:pPr>
      <w:pBdr>
        <w:top w:val="single" w:sz="4" w:space="0" w:color="auto"/>
        <w:left w:val="single" w:sz="8" w:space="0" w:color="auto"/>
        <w:bottom w:val="single" w:sz="8" w:space="0" w:color="auto"/>
        <w:right w:val="single" w:sz="8" w:space="0" w:color="auto"/>
      </w:pBdr>
      <w:spacing w:before="100" w:beforeAutospacing="1" w:after="100" w:afterAutospacing="1"/>
    </w:pPr>
    <w:rPr>
      <w:b/>
      <w:bCs/>
      <w:sz w:val="22"/>
      <w:szCs w:val="22"/>
    </w:rPr>
  </w:style>
  <w:style w:type="paragraph" w:customStyle="1" w:styleId="xl402">
    <w:name w:val="xl402"/>
    <w:basedOn w:val="a2"/>
    <w:rsid w:val="008B5165"/>
    <w:pPr>
      <w:pBdr>
        <w:top w:val="single" w:sz="4" w:space="0" w:color="auto"/>
        <w:left w:val="single" w:sz="8" w:space="0" w:color="auto"/>
        <w:bottom w:val="single" w:sz="8" w:space="0" w:color="auto"/>
      </w:pBdr>
      <w:spacing w:before="100" w:beforeAutospacing="1" w:after="100" w:afterAutospacing="1"/>
    </w:pPr>
    <w:rPr>
      <w:b/>
      <w:bCs/>
      <w:sz w:val="22"/>
      <w:szCs w:val="22"/>
    </w:rPr>
  </w:style>
  <w:style w:type="paragraph" w:customStyle="1" w:styleId="xl403">
    <w:name w:val="xl403"/>
    <w:basedOn w:val="a2"/>
    <w:rsid w:val="008B5165"/>
    <w:pPr>
      <w:pBdr>
        <w:top w:val="single" w:sz="4" w:space="0" w:color="auto"/>
        <w:left w:val="single" w:sz="8" w:space="0" w:color="auto"/>
        <w:bottom w:val="single" w:sz="8" w:space="0" w:color="auto"/>
      </w:pBdr>
      <w:spacing w:before="100" w:beforeAutospacing="1" w:after="100" w:afterAutospacing="1"/>
      <w:jc w:val="right"/>
    </w:pPr>
    <w:rPr>
      <w:b/>
      <w:bCs/>
      <w:sz w:val="22"/>
      <w:szCs w:val="22"/>
    </w:rPr>
  </w:style>
  <w:style w:type="paragraph" w:customStyle="1" w:styleId="xl404">
    <w:name w:val="xl404"/>
    <w:basedOn w:val="a2"/>
    <w:rsid w:val="008B5165"/>
    <w:pPr>
      <w:pBdr>
        <w:left w:val="single" w:sz="8" w:space="0" w:color="auto"/>
        <w:bottom w:val="single" w:sz="4" w:space="0" w:color="auto"/>
        <w:right w:val="single" w:sz="8" w:space="0" w:color="auto"/>
      </w:pBdr>
      <w:spacing w:before="100" w:beforeAutospacing="1" w:after="100" w:afterAutospacing="1"/>
    </w:pPr>
    <w:rPr>
      <w:sz w:val="22"/>
      <w:szCs w:val="22"/>
    </w:rPr>
  </w:style>
  <w:style w:type="paragraph" w:customStyle="1" w:styleId="xl405">
    <w:name w:val="xl405"/>
    <w:basedOn w:val="a2"/>
    <w:rsid w:val="008B5165"/>
    <w:pPr>
      <w:pBdr>
        <w:left w:val="single" w:sz="8" w:space="0" w:color="auto"/>
        <w:bottom w:val="single" w:sz="4" w:space="0" w:color="auto"/>
      </w:pBdr>
      <w:spacing w:before="100" w:beforeAutospacing="1" w:after="100" w:afterAutospacing="1"/>
    </w:pPr>
    <w:rPr>
      <w:sz w:val="22"/>
      <w:szCs w:val="22"/>
    </w:rPr>
  </w:style>
  <w:style w:type="paragraph" w:customStyle="1" w:styleId="xl406">
    <w:name w:val="xl406"/>
    <w:basedOn w:val="a2"/>
    <w:rsid w:val="008B5165"/>
    <w:pPr>
      <w:pBdr>
        <w:top w:val="single" w:sz="4" w:space="0" w:color="auto"/>
        <w:left w:val="single" w:sz="8" w:space="0" w:color="auto"/>
        <w:bottom w:val="single" w:sz="8" w:space="0" w:color="auto"/>
        <w:right w:val="single" w:sz="8" w:space="0" w:color="auto"/>
      </w:pBdr>
      <w:spacing w:before="100" w:beforeAutospacing="1" w:after="100" w:afterAutospacing="1"/>
    </w:pPr>
    <w:rPr>
      <w:sz w:val="22"/>
      <w:szCs w:val="22"/>
    </w:rPr>
  </w:style>
  <w:style w:type="paragraph" w:customStyle="1" w:styleId="xl407">
    <w:name w:val="xl407"/>
    <w:basedOn w:val="a2"/>
    <w:rsid w:val="008B5165"/>
    <w:pPr>
      <w:pBdr>
        <w:top w:val="single" w:sz="4" w:space="0" w:color="auto"/>
        <w:left w:val="single" w:sz="8" w:space="0" w:color="auto"/>
        <w:bottom w:val="single" w:sz="8" w:space="0" w:color="auto"/>
      </w:pBdr>
      <w:spacing w:before="100" w:beforeAutospacing="1" w:after="100" w:afterAutospacing="1"/>
    </w:pPr>
    <w:rPr>
      <w:sz w:val="22"/>
      <w:szCs w:val="22"/>
    </w:rPr>
  </w:style>
  <w:style w:type="paragraph" w:customStyle="1" w:styleId="xl408">
    <w:name w:val="xl408"/>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sz w:val="22"/>
      <w:szCs w:val="22"/>
    </w:rPr>
  </w:style>
  <w:style w:type="paragraph" w:customStyle="1" w:styleId="xl409">
    <w:name w:val="xl409"/>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sz w:val="22"/>
      <w:szCs w:val="22"/>
    </w:rPr>
  </w:style>
  <w:style w:type="paragraph" w:customStyle="1" w:styleId="xl410">
    <w:name w:val="xl410"/>
    <w:basedOn w:val="a2"/>
    <w:rsid w:val="008B5165"/>
    <w:pPr>
      <w:pBdr>
        <w:top w:val="single" w:sz="8" w:space="0" w:color="auto"/>
        <w:left w:val="single" w:sz="8" w:space="0" w:color="auto"/>
        <w:right w:val="single" w:sz="8" w:space="0" w:color="auto"/>
      </w:pBdr>
      <w:spacing w:before="100" w:beforeAutospacing="1" w:after="100" w:afterAutospacing="1"/>
      <w:textAlignment w:val="top"/>
    </w:pPr>
    <w:rPr>
      <w:sz w:val="22"/>
      <w:szCs w:val="22"/>
    </w:rPr>
  </w:style>
  <w:style w:type="paragraph" w:customStyle="1" w:styleId="xl411">
    <w:name w:val="xl411"/>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22"/>
      <w:szCs w:val="22"/>
    </w:rPr>
  </w:style>
  <w:style w:type="paragraph" w:customStyle="1" w:styleId="xl412">
    <w:name w:val="xl412"/>
    <w:basedOn w:val="a2"/>
    <w:rsid w:val="008B5165"/>
    <w:pPr>
      <w:pBdr>
        <w:left w:val="single" w:sz="8" w:space="0" w:color="auto"/>
        <w:right w:val="single" w:sz="8" w:space="0" w:color="auto"/>
      </w:pBdr>
      <w:spacing w:before="100" w:beforeAutospacing="1" w:after="100" w:afterAutospacing="1"/>
      <w:textAlignment w:val="center"/>
    </w:pPr>
    <w:rPr>
      <w:sz w:val="22"/>
      <w:szCs w:val="22"/>
    </w:rPr>
  </w:style>
  <w:style w:type="paragraph" w:customStyle="1" w:styleId="xl413">
    <w:name w:val="xl413"/>
    <w:basedOn w:val="a2"/>
    <w:rsid w:val="008B5165"/>
    <w:pPr>
      <w:pBdr>
        <w:top w:val="single" w:sz="8" w:space="0" w:color="auto"/>
        <w:left w:val="single" w:sz="8" w:space="0" w:color="auto"/>
        <w:right w:val="single" w:sz="8" w:space="0" w:color="auto"/>
      </w:pBdr>
      <w:spacing w:before="100" w:beforeAutospacing="1" w:after="100" w:afterAutospacing="1"/>
      <w:jc w:val="right"/>
      <w:textAlignment w:val="top"/>
    </w:pPr>
    <w:rPr>
      <w:sz w:val="22"/>
      <w:szCs w:val="22"/>
    </w:rPr>
  </w:style>
  <w:style w:type="paragraph" w:customStyle="1" w:styleId="xl414">
    <w:name w:val="xl414"/>
    <w:basedOn w:val="a2"/>
    <w:rsid w:val="008B5165"/>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415">
    <w:name w:val="xl415"/>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jc w:val="right"/>
    </w:pPr>
    <w:rPr>
      <w:color w:val="FF0000"/>
      <w:sz w:val="22"/>
      <w:szCs w:val="22"/>
    </w:rPr>
  </w:style>
  <w:style w:type="paragraph" w:customStyle="1" w:styleId="xl416">
    <w:name w:val="xl416"/>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sz w:val="22"/>
      <w:szCs w:val="22"/>
    </w:rPr>
  </w:style>
  <w:style w:type="paragraph" w:customStyle="1" w:styleId="xl417">
    <w:name w:val="xl417"/>
    <w:basedOn w:val="a2"/>
    <w:rsid w:val="008B5165"/>
    <w:pPr>
      <w:pBdr>
        <w:top w:val="single" w:sz="4" w:space="0" w:color="auto"/>
        <w:left w:val="single" w:sz="8" w:space="0" w:color="auto"/>
        <w:right w:val="single" w:sz="8" w:space="0" w:color="auto"/>
      </w:pBdr>
      <w:spacing w:before="100" w:beforeAutospacing="1" w:after="100" w:afterAutospacing="1"/>
    </w:pPr>
    <w:rPr>
      <w:color w:val="FF0000"/>
      <w:sz w:val="22"/>
      <w:szCs w:val="22"/>
    </w:rPr>
  </w:style>
  <w:style w:type="paragraph" w:customStyle="1" w:styleId="xl418">
    <w:name w:val="xl418"/>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19">
    <w:name w:val="xl419"/>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pPr>
    <w:rPr>
      <w:color w:val="FF0000"/>
      <w:sz w:val="22"/>
      <w:szCs w:val="22"/>
    </w:rPr>
  </w:style>
  <w:style w:type="paragraph" w:customStyle="1" w:styleId="xl420">
    <w:name w:val="xl420"/>
    <w:basedOn w:val="a2"/>
    <w:rsid w:val="008B5165"/>
    <w:pPr>
      <w:pBdr>
        <w:left w:val="single" w:sz="8" w:space="0" w:color="auto"/>
        <w:bottom w:val="single" w:sz="8" w:space="0" w:color="auto"/>
        <w:right w:val="single" w:sz="8" w:space="0" w:color="auto"/>
      </w:pBdr>
      <w:spacing w:before="100" w:beforeAutospacing="1" w:after="100" w:afterAutospacing="1"/>
    </w:pPr>
    <w:rPr>
      <w:color w:val="FF0000"/>
      <w:sz w:val="22"/>
      <w:szCs w:val="22"/>
    </w:rPr>
  </w:style>
  <w:style w:type="paragraph" w:customStyle="1" w:styleId="xl421">
    <w:name w:val="xl421"/>
    <w:basedOn w:val="a2"/>
    <w:rsid w:val="008B5165"/>
    <w:pPr>
      <w:pBdr>
        <w:left w:val="single" w:sz="8" w:space="0" w:color="auto"/>
        <w:right w:val="single" w:sz="8" w:space="0" w:color="auto"/>
      </w:pBdr>
      <w:spacing w:before="100" w:beforeAutospacing="1" w:after="100" w:afterAutospacing="1"/>
    </w:pPr>
    <w:rPr>
      <w:color w:val="FF0000"/>
      <w:sz w:val="22"/>
      <w:szCs w:val="22"/>
    </w:rPr>
  </w:style>
  <w:style w:type="paragraph" w:customStyle="1" w:styleId="xl422">
    <w:name w:val="xl422"/>
    <w:basedOn w:val="a2"/>
    <w:rsid w:val="008B5165"/>
    <w:pPr>
      <w:pBdr>
        <w:left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423">
    <w:name w:val="xl423"/>
    <w:basedOn w:val="a2"/>
    <w:rsid w:val="008B5165"/>
    <w:pPr>
      <w:pBdr>
        <w:top w:val="single" w:sz="8" w:space="0" w:color="auto"/>
        <w:left w:val="single" w:sz="8" w:space="0" w:color="auto"/>
        <w:bottom w:val="single" w:sz="8" w:space="0" w:color="auto"/>
      </w:pBdr>
      <w:spacing w:before="100" w:beforeAutospacing="1" w:after="100" w:afterAutospacing="1"/>
      <w:jc w:val="right"/>
    </w:pPr>
    <w:rPr>
      <w:b/>
      <w:bCs/>
      <w:sz w:val="22"/>
      <w:szCs w:val="22"/>
    </w:rPr>
  </w:style>
  <w:style w:type="paragraph" w:customStyle="1" w:styleId="xl424">
    <w:name w:val="xl424"/>
    <w:basedOn w:val="a2"/>
    <w:rsid w:val="008B5165"/>
    <w:pPr>
      <w:pBdr>
        <w:top w:val="single" w:sz="8" w:space="0" w:color="auto"/>
        <w:left w:val="single" w:sz="8" w:space="0" w:color="auto"/>
        <w:bottom w:val="single" w:sz="8" w:space="0" w:color="auto"/>
      </w:pBdr>
      <w:spacing w:before="100" w:beforeAutospacing="1" w:after="100" w:afterAutospacing="1"/>
      <w:jc w:val="right"/>
      <w:textAlignment w:val="center"/>
    </w:pPr>
    <w:rPr>
      <w:b/>
      <w:bCs/>
    </w:rPr>
  </w:style>
  <w:style w:type="paragraph" w:customStyle="1" w:styleId="xl425">
    <w:name w:val="xl425"/>
    <w:basedOn w:val="a2"/>
    <w:rsid w:val="008B5165"/>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426">
    <w:name w:val="xl426"/>
    <w:basedOn w:val="a2"/>
    <w:rsid w:val="008B5165"/>
    <w:pPr>
      <w:pBdr>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427">
    <w:name w:val="xl427"/>
    <w:basedOn w:val="a2"/>
    <w:rsid w:val="008B5165"/>
    <w:pPr>
      <w:pBdr>
        <w:top w:val="single" w:sz="8" w:space="0" w:color="auto"/>
        <w:left w:val="single" w:sz="8" w:space="0" w:color="auto"/>
        <w:bottom w:val="single" w:sz="8" w:space="0" w:color="auto"/>
      </w:pBdr>
      <w:spacing w:before="100" w:beforeAutospacing="1" w:after="100" w:afterAutospacing="1"/>
      <w:jc w:val="right"/>
      <w:textAlignment w:val="center"/>
    </w:pPr>
    <w:rPr>
      <w:b/>
      <w:bCs/>
      <w:sz w:val="28"/>
      <w:szCs w:val="28"/>
    </w:rPr>
  </w:style>
  <w:style w:type="paragraph" w:customStyle="1" w:styleId="xl428">
    <w:name w:val="xl428"/>
    <w:basedOn w:val="a2"/>
    <w:rsid w:val="008B5165"/>
    <w:pPr>
      <w:pBdr>
        <w:left w:val="single" w:sz="8" w:space="0" w:color="auto"/>
        <w:bottom w:val="single" w:sz="4" w:space="0" w:color="auto"/>
      </w:pBdr>
      <w:spacing w:before="100" w:beforeAutospacing="1" w:after="100" w:afterAutospacing="1"/>
    </w:pPr>
    <w:rPr>
      <w:sz w:val="22"/>
      <w:szCs w:val="22"/>
    </w:rPr>
  </w:style>
  <w:style w:type="paragraph" w:customStyle="1" w:styleId="xl429">
    <w:name w:val="xl429"/>
    <w:basedOn w:val="a2"/>
    <w:rsid w:val="008B5165"/>
    <w:pPr>
      <w:pBdr>
        <w:top w:val="single" w:sz="4" w:space="0" w:color="auto"/>
        <w:left w:val="single" w:sz="8" w:space="0" w:color="auto"/>
        <w:bottom w:val="single" w:sz="4" w:space="0" w:color="auto"/>
      </w:pBdr>
      <w:spacing w:before="100" w:beforeAutospacing="1" w:after="100" w:afterAutospacing="1"/>
    </w:pPr>
    <w:rPr>
      <w:sz w:val="22"/>
      <w:szCs w:val="22"/>
    </w:rPr>
  </w:style>
  <w:style w:type="paragraph" w:customStyle="1" w:styleId="xl430">
    <w:name w:val="xl430"/>
    <w:basedOn w:val="a2"/>
    <w:rsid w:val="008B5165"/>
    <w:pPr>
      <w:pBdr>
        <w:top w:val="single" w:sz="4" w:space="0" w:color="auto"/>
        <w:left w:val="single" w:sz="8" w:space="0" w:color="auto"/>
      </w:pBdr>
      <w:spacing w:before="100" w:beforeAutospacing="1" w:after="100" w:afterAutospacing="1"/>
      <w:jc w:val="right"/>
      <w:textAlignment w:val="center"/>
    </w:pPr>
    <w:rPr>
      <w:b/>
      <w:bCs/>
      <w:sz w:val="22"/>
      <w:szCs w:val="22"/>
    </w:rPr>
  </w:style>
  <w:style w:type="paragraph" w:customStyle="1" w:styleId="xl431">
    <w:name w:val="xl431"/>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pPr>
    <w:rPr>
      <w:sz w:val="22"/>
      <w:szCs w:val="22"/>
    </w:rPr>
  </w:style>
  <w:style w:type="paragraph" w:customStyle="1" w:styleId="xl432">
    <w:name w:val="xl432"/>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sz w:val="28"/>
      <w:szCs w:val="28"/>
    </w:rPr>
  </w:style>
  <w:style w:type="paragraph" w:customStyle="1" w:styleId="xl433">
    <w:name w:val="xl433"/>
    <w:basedOn w:val="a2"/>
    <w:rsid w:val="008B5165"/>
    <w:pPr>
      <w:pBdr>
        <w:top w:val="single" w:sz="8" w:space="0" w:color="auto"/>
        <w:left w:val="single" w:sz="8" w:space="0" w:color="auto"/>
        <w:bottom w:val="single" w:sz="8" w:space="0" w:color="auto"/>
      </w:pBdr>
      <w:spacing w:before="100" w:beforeAutospacing="1" w:after="100" w:afterAutospacing="1"/>
      <w:jc w:val="right"/>
      <w:textAlignment w:val="center"/>
    </w:pPr>
    <w:rPr>
      <w:b/>
      <w:bCs/>
      <w:sz w:val="28"/>
      <w:szCs w:val="28"/>
    </w:rPr>
  </w:style>
  <w:style w:type="paragraph" w:customStyle="1" w:styleId="xl434">
    <w:name w:val="xl434"/>
    <w:basedOn w:val="a2"/>
    <w:rsid w:val="008B5165"/>
    <w:pPr>
      <w:pBdr>
        <w:left w:val="single" w:sz="8" w:space="0" w:color="auto"/>
        <w:bottom w:val="single" w:sz="4" w:space="0" w:color="auto"/>
        <w:right w:val="single" w:sz="8" w:space="0" w:color="auto"/>
      </w:pBdr>
      <w:spacing w:before="100" w:beforeAutospacing="1" w:after="100" w:afterAutospacing="1"/>
    </w:pPr>
    <w:rPr>
      <w:sz w:val="22"/>
      <w:szCs w:val="22"/>
    </w:rPr>
  </w:style>
  <w:style w:type="paragraph" w:customStyle="1" w:styleId="xl435">
    <w:name w:val="xl435"/>
    <w:basedOn w:val="a2"/>
    <w:rsid w:val="008B5165"/>
    <w:pPr>
      <w:pBdr>
        <w:bottom w:val="single" w:sz="4" w:space="0" w:color="auto"/>
        <w:right w:val="single" w:sz="8" w:space="0" w:color="auto"/>
      </w:pBdr>
      <w:spacing w:before="100" w:beforeAutospacing="1" w:after="100" w:afterAutospacing="1"/>
    </w:pPr>
    <w:rPr>
      <w:sz w:val="22"/>
      <w:szCs w:val="22"/>
    </w:rPr>
  </w:style>
  <w:style w:type="paragraph" w:customStyle="1" w:styleId="xl436">
    <w:name w:val="xl436"/>
    <w:basedOn w:val="a2"/>
    <w:rsid w:val="008B5165"/>
    <w:pPr>
      <w:pBdr>
        <w:top w:val="single" w:sz="8" w:space="0" w:color="auto"/>
        <w:left w:val="single" w:sz="8" w:space="0" w:color="auto"/>
        <w:bottom w:val="single" w:sz="4" w:space="0" w:color="auto"/>
        <w:right w:val="single" w:sz="8" w:space="0" w:color="auto"/>
      </w:pBdr>
      <w:spacing w:before="100" w:beforeAutospacing="1" w:after="100" w:afterAutospacing="1"/>
      <w:jc w:val="right"/>
    </w:pPr>
    <w:rPr>
      <w:b/>
      <w:bCs/>
      <w:sz w:val="28"/>
      <w:szCs w:val="28"/>
    </w:rPr>
  </w:style>
  <w:style w:type="paragraph" w:customStyle="1" w:styleId="xl437">
    <w:name w:val="xl437"/>
    <w:basedOn w:val="a2"/>
    <w:rsid w:val="008B5165"/>
    <w:pPr>
      <w:pBdr>
        <w:top w:val="single" w:sz="8" w:space="0" w:color="auto"/>
        <w:left w:val="single" w:sz="8" w:space="0" w:color="auto"/>
        <w:bottom w:val="single" w:sz="4" w:space="0" w:color="auto"/>
      </w:pBdr>
      <w:spacing w:before="100" w:beforeAutospacing="1" w:after="100" w:afterAutospacing="1"/>
      <w:jc w:val="right"/>
    </w:pPr>
    <w:rPr>
      <w:b/>
      <w:bCs/>
      <w:sz w:val="28"/>
      <w:szCs w:val="28"/>
    </w:rPr>
  </w:style>
  <w:style w:type="paragraph" w:customStyle="1" w:styleId="xl438">
    <w:name w:val="xl438"/>
    <w:basedOn w:val="a2"/>
    <w:rsid w:val="008B5165"/>
    <w:pPr>
      <w:pBdr>
        <w:top w:val="single" w:sz="4" w:space="0" w:color="auto"/>
        <w:left w:val="single" w:sz="8" w:space="0" w:color="auto"/>
        <w:bottom w:val="single" w:sz="8" w:space="0" w:color="auto"/>
        <w:right w:val="single" w:sz="8" w:space="0" w:color="auto"/>
      </w:pBdr>
      <w:spacing w:before="100" w:beforeAutospacing="1" w:after="100" w:afterAutospacing="1"/>
      <w:jc w:val="right"/>
    </w:pPr>
    <w:rPr>
      <w:b/>
      <w:bCs/>
      <w:sz w:val="28"/>
      <w:szCs w:val="28"/>
    </w:rPr>
  </w:style>
  <w:style w:type="paragraph" w:customStyle="1" w:styleId="xl439">
    <w:name w:val="xl439"/>
    <w:basedOn w:val="a2"/>
    <w:rsid w:val="008B5165"/>
    <w:pPr>
      <w:pBdr>
        <w:top w:val="single" w:sz="4" w:space="0" w:color="auto"/>
        <w:left w:val="single" w:sz="8" w:space="0" w:color="auto"/>
        <w:bottom w:val="single" w:sz="8" w:space="0" w:color="auto"/>
      </w:pBdr>
      <w:spacing w:before="100" w:beforeAutospacing="1" w:after="100" w:afterAutospacing="1"/>
      <w:jc w:val="right"/>
    </w:pPr>
    <w:rPr>
      <w:b/>
      <w:bCs/>
      <w:sz w:val="28"/>
      <w:szCs w:val="28"/>
    </w:rPr>
  </w:style>
  <w:style w:type="paragraph" w:customStyle="1" w:styleId="xl440">
    <w:name w:val="xl440"/>
    <w:basedOn w:val="a2"/>
    <w:rsid w:val="008B5165"/>
    <w:pPr>
      <w:pBdr>
        <w:top w:val="single" w:sz="8" w:space="0" w:color="auto"/>
        <w:left w:val="single" w:sz="8" w:space="0" w:color="auto"/>
        <w:bottom w:val="single" w:sz="4" w:space="0" w:color="auto"/>
      </w:pBdr>
      <w:spacing w:before="100" w:beforeAutospacing="1" w:after="100" w:afterAutospacing="1"/>
      <w:jc w:val="right"/>
    </w:pPr>
    <w:rPr>
      <w:b/>
      <w:bCs/>
      <w:sz w:val="22"/>
      <w:szCs w:val="22"/>
    </w:rPr>
  </w:style>
  <w:style w:type="paragraph" w:customStyle="1" w:styleId="xl441">
    <w:name w:val="xl441"/>
    <w:basedOn w:val="a2"/>
    <w:rsid w:val="008B5165"/>
    <w:pPr>
      <w:pBdr>
        <w:top w:val="single" w:sz="4" w:space="0" w:color="auto"/>
        <w:left w:val="single" w:sz="8" w:space="0" w:color="auto"/>
        <w:bottom w:val="single" w:sz="4" w:space="0" w:color="auto"/>
      </w:pBdr>
      <w:spacing w:before="100" w:beforeAutospacing="1" w:after="100" w:afterAutospacing="1"/>
      <w:jc w:val="right"/>
    </w:pPr>
    <w:rPr>
      <w:b/>
      <w:bCs/>
      <w:sz w:val="22"/>
      <w:szCs w:val="22"/>
    </w:rPr>
  </w:style>
  <w:style w:type="paragraph" w:customStyle="1" w:styleId="xl442">
    <w:name w:val="xl442"/>
    <w:basedOn w:val="a2"/>
    <w:rsid w:val="008B5165"/>
    <w:pPr>
      <w:pBdr>
        <w:top w:val="single" w:sz="4" w:space="0" w:color="auto"/>
        <w:left w:val="single" w:sz="8" w:space="0" w:color="auto"/>
        <w:bottom w:val="single" w:sz="4" w:space="0" w:color="auto"/>
      </w:pBdr>
      <w:spacing w:before="100" w:beforeAutospacing="1" w:after="100" w:afterAutospacing="1"/>
      <w:jc w:val="right"/>
    </w:pPr>
    <w:rPr>
      <w:rFonts w:ascii="Calibri" w:hAnsi="Calibri" w:cs="Calibri"/>
      <w:color w:val="FF0000"/>
      <w:sz w:val="22"/>
      <w:szCs w:val="22"/>
    </w:rPr>
  </w:style>
  <w:style w:type="paragraph" w:customStyle="1" w:styleId="xl443">
    <w:name w:val="xl443"/>
    <w:basedOn w:val="a2"/>
    <w:rsid w:val="008B5165"/>
    <w:pPr>
      <w:pBdr>
        <w:top w:val="single" w:sz="4" w:space="0" w:color="auto"/>
        <w:left w:val="single" w:sz="8" w:space="0" w:color="auto"/>
        <w:bottom w:val="single" w:sz="8" w:space="0" w:color="auto"/>
      </w:pBdr>
      <w:spacing w:before="100" w:beforeAutospacing="1" w:after="100" w:afterAutospacing="1"/>
      <w:jc w:val="right"/>
    </w:pPr>
    <w:rPr>
      <w:rFonts w:ascii="Calibri" w:hAnsi="Calibri" w:cs="Calibri"/>
      <w:color w:val="FF0000"/>
      <w:sz w:val="22"/>
      <w:szCs w:val="22"/>
    </w:rPr>
  </w:style>
  <w:style w:type="paragraph" w:customStyle="1" w:styleId="xl444">
    <w:name w:val="xl444"/>
    <w:basedOn w:val="a2"/>
    <w:rsid w:val="008B5165"/>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445">
    <w:name w:val="xl445"/>
    <w:basedOn w:val="a2"/>
    <w:rsid w:val="008B5165"/>
    <w:pPr>
      <w:pBdr>
        <w:top w:val="single" w:sz="4" w:space="0" w:color="auto"/>
        <w:left w:val="single" w:sz="8" w:space="0" w:color="auto"/>
        <w:bottom w:val="single" w:sz="4" w:space="0" w:color="auto"/>
      </w:pBdr>
      <w:spacing w:before="100" w:beforeAutospacing="1" w:after="100" w:afterAutospacing="1"/>
      <w:jc w:val="right"/>
      <w:textAlignment w:val="top"/>
    </w:pPr>
    <w:rPr>
      <w:b/>
      <w:bCs/>
      <w:sz w:val="22"/>
      <w:szCs w:val="22"/>
    </w:rPr>
  </w:style>
  <w:style w:type="paragraph" w:customStyle="1" w:styleId="xl446">
    <w:name w:val="xl446"/>
    <w:basedOn w:val="a2"/>
    <w:rsid w:val="008B5165"/>
    <w:pPr>
      <w:pBdr>
        <w:top w:val="single" w:sz="4" w:space="0" w:color="auto"/>
        <w:left w:val="single" w:sz="8" w:space="0" w:color="auto"/>
        <w:bottom w:val="single" w:sz="8" w:space="0" w:color="auto"/>
      </w:pBdr>
      <w:spacing w:before="100" w:beforeAutospacing="1" w:after="100" w:afterAutospacing="1"/>
      <w:jc w:val="right"/>
      <w:textAlignment w:val="top"/>
    </w:pPr>
    <w:rPr>
      <w:b/>
      <w:bCs/>
      <w:sz w:val="22"/>
      <w:szCs w:val="22"/>
    </w:rPr>
  </w:style>
  <w:style w:type="paragraph" w:customStyle="1" w:styleId="xl447">
    <w:name w:val="xl447"/>
    <w:basedOn w:val="a2"/>
    <w:rsid w:val="008B5165"/>
    <w:pPr>
      <w:pBdr>
        <w:top w:val="single" w:sz="4" w:space="0" w:color="auto"/>
        <w:left w:val="single" w:sz="8" w:space="0" w:color="auto"/>
        <w:bottom w:val="single" w:sz="4" w:space="0" w:color="auto"/>
      </w:pBdr>
      <w:spacing w:before="100" w:beforeAutospacing="1" w:after="100" w:afterAutospacing="1"/>
      <w:jc w:val="right"/>
    </w:pPr>
    <w:rPr>
      <w:rFonts w:ascii="Calibri" w:hAnsi="Calibri" w:cs="Calibri"/>
      <w:sz w:val="22"/>
      <w:szCs w:val="22"/>
    </w:rPr>
  </w:style>
  <w:style w:type="paragraph" w:customStyle="1" w:styleId="xl448">
    <w:name w:val="xl448"/>
    <w:basedOn w:val="a2"/>
    <w:rsid w:val="008B5165"/>
    <w:pPr>
      <w:pBdr>
        <w:top w:val="single" w:sz="4" w:space="0" w:color="auto"/>
        <w:left w:val="single" w:sz="8" w:space="0" w:color="auto"/>
        <w:bottom w:val="single" w:sz="8" w:space="0" w:color="auto"/>
      </w:pBdr>
      <w:spacing w:before="100" w:beforeAutospacing="1" w:after="100" w:afterAutospacing="1"/>
      <w:jc w:val="right"/>
    </w:pPr>
    <w:rPr>
      <w:rFonts w:ascii="Calibri" w:hAnsi="Calibri" w:cs="Calibri"/>
      <w:sz w:val="22"/>
      <w:szCs w:val="22"/>
    </w:rPr>
  </w:style>
  <w:style w:type="paragraph" w:customStyle="1" w:styleId="xl449">
    <w:name w:val="xl449"/>
    <w:basedOn w:val="a2"/>
    <w:rsid w:val="008B5165"/>
    <w:pPr>
      <w:pBdr>
        <w:top w:val="single" w:sz="8" w:space="0" w:color="auto"/>
        <w:left w:val="single" w:sz="8" w:space="0" w:color="auto"/>
      </w:pBdr>
      <w:shd w:val="clear" w:color="000000" w:fill="92D050"/>
      <w:spacing w:before="100" w:beforeAutospacing="1" w:after="100" w:afterAutospacing="1"/>
      <w:jc w:val="right"/>
    </w:pPr>
    <w:rPr>
      <w:rFonts w:ascii="Calibri" w:hAnsi="Calibri" w:cs="Calibri"/>
      <w:sz w:val="22"/>
      <w:szCs w:val="22"/>
    </w:rPr>
  </w:style>
  <w:style w:type="paragraph" w:customStyle="1" w:styleId="xl450">
    <w:name w:val="xl450"/>
    <w:basedOn w:val="a2"/>
    <w:rsid w:val="008B5165"/>
    <w:pPr>
      <w:pBdr>
        <w:left w:val="single" w:sz="8" w:space="0" w:color="auto"/>
        <w:bottom w:val="single" w:sz="8" w:space="0" w:color="auto"/>
      </w:pBdr>
      <w:shd w:val="clear" w:color="000000" w:fill="92D050"/>
      <w:spacing w:before="100" w:beforeAutospacing="1" w:after="100" w:afterAutospacing="1"/>
      <w:jc w:val="right"/>
    </w:pPr>
    <w:rPr>
      <w:rFonts w:ascii="Calibri" w:hAnsi="Calibri" w:cs="Calibri"/>
      <w:sz w:val="22"/>
      <w:szCs w:val="22"/>
    </w:rPr>
  </w:style>
  <w:style w:type="paragraph" w:customStyle="1" w:styleId="xl451">
    <w:name w:val="xl451"/>
    <w:basedOn w:val="a2"/>
    <w:rsid w:val="008B5165"/>
    <w:pPr>
      <w:pBdr>
        <w:top w:val="single" w:sz="8" w:space="0" w:color="auto"/>
        <w:left w:val="single" w:sz="8" w:space="0" w:color="auto"/>
        <w:bottom w:val="single" w:sz="4" w:space="0" w:color="auto"/>
      </w:pBdr>
      <w:spacing w:before="100" w:beforeAutospacing="1" w:after="100" w:afterAutospacing="1"/>
      <w:jc w:val="right"/>
    </w:pPr>
    <w:rPr>
      <w:rFonts w:ascii="Calibri" w:hAnsi="Calibri" w:cs="Calibri"/>
      <w:sz w:val="22"/>
      <w:szCs w:val="22"/>
    </w:rPr>
  </w:style>
  <w:style w:type="paragraph" w:customStyle="1" w:styleId="xl452">
    <w:name w:val="xl452"/>
    <w:basedOn w:val="a2"/>
    <w:rsid w:val="008B5165"/>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453">
    <w:name w:val="xl453"/>
    <w:basedOn w:val="a2"/>
    <w:rsid w:val="008B5165"/>
    <w:pPr>
      <w:pBdr>
        <w:top w:val="single" w:sz="4" w:space="0" w:color="auto"/>
        <w:left w:val="single" w:sz="8" w:space="0" w:color="auto"/>
      </w:pBdr>
      <w:spacing w:before="100" w:beforeAutospacing="1" w:after="100" w:afterAutospacing="1"/>
    </w:pPr>
    <w:rPr>
      <w:rFonts w:ascii="Calibri" w:hAnsi="Calibri" w:cs="Calibri"/>
      <w:sz w:val="22"/>
      <w:szCs w:val="22"/>
    </w:rPr>
  </w:style>
  <w:style w:type="paragraph" w:customStyle="1" w:styleId="xl454">
    <w:name w:val="xl454"/>
    <w:basedOn w:val="a2"/>
    <w:rsid w:val="008B5165"/>
    <w:pPr>
      <w:spacing w:before="100" w:beforeAutospacing="1" w:after="100" w:afterAutospacing="1"/>
    </w:pPr>
    <w:rPr>
      <w:rFonts w:ascii="Calibri" w:hAnsi="Calibri" w:cs="Calibri"/>
      <w:sz w:val="22"/>
      <w:szCs w:val="22"/>
    </w:rPr>
  </w:style>
  <w:style w:type="paragraph" w:customStyle="1" w:styleId="xl455">
    <w:name w:val="xl455"/>
    <w:basedOn w:val="a2"/>
    <w:rsid w:val="008B5165"/>
    <w:pPr>
      <w:pBdr>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456">
    <w:name w:val="xl456"/>
    <w:basedOn w:val="a2"/>
    <w:rsid w:val="008B5165"/>
    <w:pPr>
      <w:pBdr>
        <w:left w:val="single" w:sz="8" w:space="0" w:color="auto"/>
        <w:bottom w:val="single" w:sz="4" w:space="0" w:color="auto"/>
        <w:right w:val="single" w:sz="8" w:space="0" w:color="auto"/>
      </w:pBdr>
      <w:spacing w:before="100" w:beforeAutospacing="1" w:after="100" w:afterAutospacing="1"/>
      <w:jc w:val="right"/>
      <w:textAlignment w:val="center"/>
    </w:pPr>
    <w:rPr>
      <w:b/>
      <w:bCs/>
      <w:sz w:val="22"/>
      <w:szCs w:val="22"/>
    </w:rPr>
  </w:style>
  <w:style w:type="paragraph" w:customStyle="1" w:styleId="xl457">
    <w:name w:val="xl457"/>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22"/>
      <w:szCs w:val="22"/>
    </w:rPr>
  </w:style>
  <w:style w:type="paragraph" w:customStyle="1" w:styleId="xl458">
    <w:name w:val="xl458"/>
    <w:basedOn w:val="a2"/>
    <w:rsid w:val="008B5165"/>
    <w:pPr>
      <w:spacing w:before="100" w:beforeAutospacing="1" w:after="100" w:afterAutospacing="1"/>
      <w:jc w:val="right"/>
    </w:pPr>
    <w:rPr>
      <w:rFonts w:ascii="Calibri" w:hAnsi="Calibri" w:cs="Calibri"/>
      <w:sz w:val="22"/>
      <w:szCs w:val="22"/>
    </w:rPr>
  </w:style>
  <w:style w:type="paragraph" w:customStyle="1" w:styleId="xl459">
    <w:name w:val="xl459"/>
    <w:basedOn w:val="a2"/>
    <w:rsid w:val="008B5165"/>
    <w:pPr>
      <w:spacing w:before="100" w:beforeAutospacing="1" w:after="100" w:afterAutospacing="1"/>
      <w:jc w:val="both"/>
      <w:textAlignment w:val="center"/>
    </w:pPr>
    <w:rPr>
      <w:rFonts w:ascii="Arial" w:hAnsi="Arial" w:cs="Arial"/>
      <w:i/>
      <w:iCs/>
    </w:rPr>
  </w:style>
  <w:style w:type="paragraph" w:customStyle="1" w:styleId="xl460">
    <w:name w:val="xl460"/>
    <w:basedOn w:val="a2"/>
    <w:rsid w:val="008B5165"/>
    <w:pPr>
      <w:spacing w:before="100" w:beforeAutospacing="1" w:after="100" w:afterAutospacing="1"/>
    </w:pPr>
    <w:rPr>
      <w:rFonts w:ascii="Calibri" w:hAnsi="Calibri" w:cs="Calibri"/>
      <w:sz w:val="22"/>
      <w:szCs w:val="22"/>
    </w:rPr>
  </w:style>
  <w:style w:type="paragraph" w:customStyle="1" w:styleId="xl461">
    <w:name w:val="xl461"/>
    <w:basedOn w:val="a2"/>
    <w:rsid w:val="008B5165"/>
    <w:pPr>
      <w:spacing w:before="100" w:beforeAutospacing="1" w:after="100" w:afterAutospacing="1"/>
    </w:pPr>
    <w:rPr>
      <w:rFonts w:ascii="Calibri" w:hAnsi="Calibri" w:cs="Calibri"/>
      <w:sz w:val="22"/>
      <w:szCs w:val="22"/>
    </w:rPr>
  </w:style>
  <w:style w:type="paragraph" w:customStyle="1" w:styleId="xl462">
    <w:name w:val="xl462"/>
    <w:basedOn w:val="a2"/>
    <w:rsid w:val="008B5165"/>
    <w:pPr>
      <w:pBdr>
        <w:top w:val="single" w:sz="8" w:space="0" w:color="auto"/>
        <w:left w:val="single" w:sz="8" w:space="0" w:color="auto"/>
        <w:bottom w:val="single" w:sz="8" w:space="0" w:color="auto"/>
      </w:pBdr>
      <w:spacing w:before="100" w:beforeAutospacing="1" w:after="100" w:afterAutospacing="1"/>
      <w:textAlignment w:val="center"/>
    </w:pPr>
    <w:rPr>
      <w:b/>
      <w:bCs/>
      <w:sz w:val="22"/>
      <w:szCs w:val="22"/>
    </w:rPr>
  </w:style>
  <w:style w:type="paragraph" w:customStyle="1" w:styleId="xl463">
    <w:name w:val="xl463"/>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sz w:val="22"/>
      <w:szCs w:val="22"/>
    </w:rPr>
  </w:style>
  <w:style w:type="paragraph" w:customStyle="1" w:styleId="xl464">
    <w:name w:val="xl464"/>
    <w:basedOn w:val="a2"/>
    <w:rsid w:val="008B5165"/>
    <w:pPr>
      <w:pBdr>
        <w:top w:val="single" w:sz="8" w:space="0" w:color="auto"/>
        <w:left w:val="single" w:sz="8" w:space="0" w:color="auto"/>
        <w:bottom w:val="single" w:sz="4" w:space="0" w:color="auto"/>
      </w:pBdr>
      <w:spacing w:before="100" w:beforeAutospacing="1" w:after="100" w:afterAutospacing="1"/>
      <w:textAlignment w:val="top"/>
    </w:pPr>
  </w:style>
  <w:style w:type="paragraph" w:customStyle="1" w:styleId="xl465">
    <w:name w:val="xl465"/>
    <w:basedOn w:val="a2"/>
    <w:rsid w:val="008B5165"/>
    <w:pPr>
      <w:pBdr>
        <w:top w:val="single" w:sz="8" w:space="0" w:color="auto"/>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466">
    <w:name w:val="xl466"/>
    <w:basedOn w:val="a2"/>
    <w:rsid w:val="008B5165"/>
    <w:pPr>
      <w:pBdr>
        <w:top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467">
    <w:name w:val="xl467"/>
    <w:basedOn w:val="a2"/>
    <w:rsid w:val="008B5165"/>
    <w:pPr>
      <w:pBdr>
        <w:top w:val="single" w:sz="8" w:space="0" w:color="auto"/>
        <w:bottom w:val="single" w:sz="8" w:space="0" w:color="auto"/>
      </w:pBdr>
      <w:spacing w:before="100" w:beforeAutospacing="1" w:after="100" w:afterAutospacing="1"/>
    </w:pPr>
    <w:rPr>
      <w:rFonts w:ascii="Calibri" w:hAnsi="Calibri" w:cs="Calibri"/>
      <w:color w:val="FF0000"/>
      <w:sz w:val="22"/>
      <w:szCs w:val="22"/>
    </w:rPr>
  </w:style>
  <w:style w:type="paragraph" w:customStyle="1" w:styleId="afffffffff2">
    <w:name w:val="Знак Знак Знак Знак Знак Знак Знак Знак Знак Знак Знак Знак"/>
    <w:basedOn w:val="a2"/>
    <w:rsid w:val="00027A33"/>
    <w:pPr>
      <w:tabs>
        <w:tab w:val="num" w:pos="360"/>
      </w:tabs>
      <w:spacing w:after="160" w:line="240" w:lineRule="exact"/>
    </w:pPr>
    <w:rPr>
      <w:rFonts w:ascii="Verdana" w:hAnsi="Verdana" w:cs="Verdana"/>
      <w:sz w:val="20"/>
      <w:szCs w:val="20"/>
      <w:lang w:val="en-US" w:eastAsia="en-US"/>
    </w:rPr>
  </w:style>
  <w:style w:type="numbering" w:customStyle="1" w:styleId="670">
    <w:name w:val="Нет списка67"/>
    <w:next w:val="a5"/>
    <w:uiPriority w:val="99"/>
    <w:semiHidden/>
    <w:unhideWhenUsed/>
    <w:rsid w:val="001E70EA"/>
  </w:style>
  <w:style w:type="table" w:customStyle="1" w:styleId="820">
    <w:name w:val="Сетка таблицы82"/>
    <w:basedOn w:val="a4"/>
    <w:next w:val="afc"/>
    <w:rsid w:val="001E70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4"/>
    <w:next w:val="afc"/>
    <w:rsid w:val="00AA2A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4"/>
    <w:next w:val="afc"/>
    <w:uiPriority w:val="59"/>
    <w:rsid w:val="007A02B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40">
    <w:name w:val="Сетка таблицы84"/>
    <w:basedOn w:val="a4"/>
    <w:next w:val="afc"/>
    <w:rsid w:val="007A02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0">
    <w:name w:val="Нет списка68"/>
    <w:next w:val="a5"/>
    <w:semiHidden/>
    <w:rsid w:val="001724A8"/>
  </w:style>
  <w:style w:type="table" w:customStyle="1" w:styleId="85">
    <w:name w:val="Сетка таблицы85"/>
    <w:basedOn w:val="a4"/>
    <w:next w:val="afc"/>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2"/>
    <w:basedOn w:val="a4"/>
    <w:next w:val="afc"/>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4"/>
    <w:next w:val="afc"/>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4"/>
    <w:next w:val="afc"/>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4"/>
    <w:next w:val="afc"/>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Сетка таблицы513"/>
    <w:basedOn w:val="a4"/>
    <w:next w:val="afc"/>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Сетка таблицы612"/>
    <w:basedOn w:val="a4"/>
    <w:next w:val="afc"/>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0">
    <w:name w:val="Сетка таблицы710"/>
    <w:basedOn w:val="a4"/>
    <w:next w:val="afc"/>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3"/>
    <w:basedOn w:val="a4"/>
    <w:next w:val="afc"/>
    <w:uiPriority w:val="59"/>
    <w:rsid w:val="001724A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6">
    <w:name w:val="Сетка таблицы86"/>
    <w:basedOn w:val="a4"/>
    <w:next w:val="afc"/>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4"/>
    <w:next w:val="afc"/>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0">
    <w:name w:val="Нет списка69"/>
    <w:next w:val="a5"/>
    <w:semiHidden/>
    <w:rsid w:val="00F45ECD"/>
  </w:style>
  <w:style w:type="table" w:customStyle="1" w:styleId="87">
    <w:name w:val="Сетка таблицы87"/>
    <w:basedOn w:val="a4"/>
    <w:next w:val="afc"/>
    <w:rsid w:val="00F45E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4"/>
    <w:basedOn w:val="a4"/>
    <w:next w:val="afc"/>
    <w:rsid w:val="00F45E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4"/>
    <w:next w:val="afc"/>
    <w:rsid w:val="00F45E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4"/>
    <w:next w:val="afc"/>
    <w:rsid w:val="00F45E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4"/>
    <w:next w:val="afc"/>
    <w:rsid w:val="00F45E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Сетка таблицы514"/>
    <w:basedOn w:val="a4"/>
    <w:next w:val="afc"/>
    <w:rsid w:val="00F45E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Сетка таблицы135"/>
    <w:basedOn w:val="a4"/>
    <w:next w:val="afc"/>
    <w:uiPriority w:val="59"/>
    <w:rsid w:val="00D250A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8">
    <w:name w:val="Сетка таблицы88"/>
    <w:basedOn w:val="a4"/>
    <w:next w:val="afc"/>
    <w:rsid w:val="00D250A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3">
    <w:name w:val="Знак Знак Знак Знак Знак Знак Знак Знак Знак Знак Знак Знак"/>
    <w:basedOn w:val="a2"/>
    <w:rsid w:val="00800C79"/>
    <w:pPr>
      <w:tabs>
        <w:tab w:val="num" w:pos="360"/>
      </w:tabs>
      <w:spacing w:after="160" w:line="240" w:lineRule="exact"/>
    </w:pPr>
    <w:rPr>
      <w:rFonts w:ascii="Verdana" w:hAnsi="Verdana" w:cs="Verdana"/>
      <w:sz w:val="20"/>
      <w:szCs w:val="20"/>
      <w:lang w:val="en-US" w:eastAsia="en-US"/>
    </w:rPr>
  </w:style>
  <w:style w:type="table" w:customStyle="1" w:styleId="136">
    <w:name w:val="Сетка таблицы136"/>
    <w:basedOn w:val="a4"/>
    <w:next w:val="afc"/>
    <w:uiPriority w:val="59"/>
    <w:rsid w:val="003149E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9">
    <w:name w:val="Сетка таблицы89"/>
    <w:basedOn w:val="a4"/>
    <w:next w:val="afc"/>
    <w:rsid w:val="003149E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1">
    <w:name w:val="Нет списка70"/>
    <w:next w:val="a5"/>
    <w:uiPriority w:val="99"/>
    <w:semiHidden/>
    <w:unhideWhenUsed/>
    <w:rsid w:val="00CE4CC3"/>
  </w:style>
  <w:style w:type="table" w:customStyle="1" w:styleId="900">
    <w:name w:val="Сетка таблицы90"/>
    <w:basedOn w:val="a4"/>
    <w:next w:val="afc"/>
    <w:rsid w:val="00CE4C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5"/>
    <w:uiPriority w:val="99"/>
    <w:semiHidden/>
    <w:unhideWhenUsed/>
    <w:rsid w:val="00E64EE6"/>
  </w:style>
  <w:style w:type="table" w:customStyle="1" w:styleId="920">
    <w:name w:val="Сетка таблицы92"/>
    <w:basedOn w:val="a4"/>
    <w:next w:val="afc"/>
    <w:rsid w:val="00E64E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4"/>
    <w:next w:val="afc"/>
    <w:rsid w:val="00E64E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
    <w:name w:val="Нет списка74"/>
    <w:next w:val="a5"/>
    <w:uiPriority w:val="99"/>
    <w:semiHidden/>
    <w:rsid w:val="006B5689"/>
  </w:style>
  <w:style w:type="paragraph" w:customStyle="1" w:styleId="12a">
    <w:name w:val="Абзац списка12"/>
    <w:basedOn w:val="a2"/>
    <w:autoRedefine/>
    <w:rsid w:val="006B5689"/>
    <w:pPr>
      <w:jc w:val="center"/>
    </w:pPr>
    <w:rPr>
      <w:snapToGrid w:val="0"/>
      <w:sz w:val="28"/>
      <w:szCs w:val="28"/>
    </w:rPr>
  </w:style>
  <w:style w:type="table" w:customStyle="1" w:styleId="940">
    <w:name w:val="Сетка таблицы94"/>
    <w:basedOn w:val="a4"/>
    <w:next w:val="afc"/>
    <w:uiPriority w:val="39"/>
    <w:rsid w:val="006B56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4">
    <w:name w:val="Знак"/>
    <w:basedOn w:val="a2"/>
    <w:rsid w:val="006B5689"/>
    <w:pPr>
      <w:spacing w:after="160" w:line="240" w:lineRule="exact"/>
    </w:pPr>
    <w:rPr>
      <w:rFonts w:ascii="Verdana" w:hAnsi="Verdana" w:cs="Verdana"/>
      <w:sz w:val="20"/>
      <w:szCs w:val="20"/>
      <w:lang w:val="en-US" w:eastAsia="en-US"/>
    </w:rPr>
  </w:style>
  <w:style w:type="numbering" w:customStyle="1" w:styleId="1270">
    <w:name w:val="Нет списка127"/>
    <w:next w:val="a5"/>
    <w:uiPriority w:val="99"/>
    <w:semiHidden/>
    <w:unhideWhenUsed/>
    <w:rsid w:val="006B5689"/>
  </w:style>
  <w:style w:type="table" w:customStyle="1" w:styleId="137">
    <w:name w:val="Сетка таблицы137"/>
    <w:basedOn w:val="a4"/>
    <w:next w:val="afc"/>
    <w:uiPriority w:val="39"/>
    <w:rsid w:val="006B56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
    <w:name w:val="Нет списка216"/>
    <w:next w:val="a5"/>
    <w:uiPriority w:val="99"/>
    <w:semiHidden/>
    <w:unhideWhenUsed/>
    <w:rsid w:val="006B5689"/>
  </w:style>
  <w:style w:type="paragraph" w:customStyle="1" w:styleId="afffffffff5">
    <w:name w:val="Знак Знак Знак Знак Знак Знак Знак Знак Знак Знак Знак Знак"/>
    <w:basedOn w:val="a2"/>
    <w:rsid w:val="00A54AEA"/>
    <w:pPr>
      <w:tabs>
        <w:tab w:val="num" w:pos="360"/>
      </w:tabs>
      <w:spacing w:after="160" w:line="240" w:lineRule="exact"/>
    </w:pPr>
    <w:rPr>
      <w:rFonts w:ascii="Verdana" w:hAnsi="Verdana" w:cs="Verdana"/>
      <w:sz w:val="20"/>
      <w:szCs w:val="20"/>
      <w:lang w:val="en-US" w:eastAsia="en-US"/>
    </w:rPr>
  </w:style>
  <w:style w:type="numbering" w:customStyle="1" w:styleId="751">
    <w:name w:val="Нет списка75"/>
    <w:next w:val="a5"/>
    <w:uiPriority w:val="99"/>
    <w:semiHidden/>
    <w:unhideWhenUsed/>
    <w:rsid w:val="00DB1C15"/>
  </w:style>
  <w:style w:type="numbering" w:customStyle="1" w:styleId="760">
    <w:name w:val="Нет списка76"/>
    <w:next w:val="a5"/>
    <w:uiPriority w:val="99"/>
    <w:semiHidden/>
    <w:unhideWhenUsed/>
    <w:rsid w:val="004D6A35"/>
  </w:style>
  <w:style w:type="table" w:customStyle="1" w:styleId="95">
    <w:name w:val="Сетка таблицы95"/>
    <w:basedOn w:val="a4"/>
    <w:next w:val="afc"/>
    <w:rsid w:val="004D6A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0">
    <w:name w:val="Нет списка77"/>
    <w:next w:val="a5"/>
    <w:uiPriority w:val="99"/>
    <w:semiHidden/>
    <w:unhideWhenUsed/>
    <w:rsid w:val="004D6A35"/>
  </w:style>
  <w:style w:type="table" w:customStyle="1" w:styleId="138">
    <w:name w:val="Сетка таблицы138"/>
    <w:basedOn w:val="a4"/>
    <w:next w:val="afc"/>
    <w:uiPriority w:val="59"/>
    <w:rsid w:val="004D6A3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6">
    <w:name w:val="Сетка таблицы96"/>
    <w:basedOn w:val="a4"/>
    <w:next w:val="afc"/>
    <w:rsid w:val="004D6A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6">
    <w:name w:val="Знак Знак Знак Знак Знак Знак Знак Знак Знак Знак Знак Знак"/>
    <w:basedOn w:val="a2"/>
    <w:rsid w:val="00A14CE3"/>
    <w:pPr>
      <w:tabs>
        <w:tab w:val="num" w:pos="360"/>
      </w:tabs>
      <w:spacing w:after="160" w:line="240" w:lineRule="exact"/>
    </w:pPr>
    <w:rPr>
      <w:rFonts w:ascii="Verdana" w:hAnsi="Verdana" w:cs="Verdana"/>
      <w:sz w:val="20"/>
      <w:szCs w:val="20"/>
      <w:lang w:val="en-US" w:eastAsia="en-US"/>
    </w:rPr>
  </w:style>
  <w:style w:type="numbering" w:customStyle="1" w:styleId="780">
    <w:name w:val="Нет списка78"/>
    <w:next w:val="a5"/>
    <w:semiHidden/>
    <w:rsid w:val="00834A4E"/>
  </w:style>
  <w:style w:type="table" w:customStyle="1" w:styleId="97">
    <w:name w:val="Сетка таблицы97"/>
    <w:basedOn w:val="a4"/>
    <w:next w:val="afc"/>
    <w:rsid w:val="00834A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Сетка таблицы139"/>
    <w:basedOn w:val="a4"/>
    <w:next w:val="afc"/>
    <w:rsid w:val="00834A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Сетка таблицы223"/>
    <w:basedOn w:val="a4"/>
    <w:next w:val="afc"/>
    <w:rsid w:val="00834A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4"/>
    <w:next w:val="afc"/>
    <w:rsid w:val="00834A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0">
    <w:name w:val="Сетка таблицы140"/>
    <w:basedOn w:val="a4"/>
    <w:next w:val="afc"/>
    <w:uiPriority w:val="59"/>
    <w:rsid w:val="00014A7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8">
    <w:name w:val="Сетка таблицы98"/>
    <w:basedOn w:val="a4"/>
    <w:next w:val="afc"/>
    <w:rsid w:val="00014A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4"/>
    <w:next w:val="afc"/>
    <w:rsid w:val="00014A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7">
    <w:name w:val="Знак Знак Знак Знак Знак Знак Знак Знак Знак Знак Знак Знак"/>
    <w:basedOn w:val="a2"/>
    <w:rsid w:val="008C78D9"/>
    <w:pPr>
      <w:tabs>
        <w:tab w:val="num" w:pos="360"/>
      </w:tabs>
      <w:spacing w:after="160" w:line="240" w:lineRule="exact"/>
    </w:pPr>
    <w:rPr>
      <w:rFonts w:ascii="Verdana" w:hAnsi="Verdana" w:cs="Verdana"/>
      <w:sz w:val="20"/>
      <w:szCs w:val="20"/>
      <w:lang w:val="en-US" w:eastAsia="en-US"/>
    </w:rPr>
  </w:style>
  <w:style w:type="numbering" w:customStyle="1" w:styleId="790">
    <w:name w:val="Нет списка79"/>
    <w:next w:val="a5"/>
    <w:semiHidden/>
    <w:rsid w:val="003F6F66"/>
  </w:style>
  <w:style w:type="table" w:customStyle="1" w:styleId="99">
    <w:name w:val="Сетка таблицы99"/>
    <w:basedOn w:val="a4"/>
    <w:next w:val="afc"/>
    <w:rsid w:val="003F6F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4"/>
    <w:next w:val="afc"/>
    <w:rsid w:val="003F6F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1">
    <w:name w:val="Нет списка80"/>
    <w:next w:val="a5"/>
    <w:uiPriority w:val="99"/>
    <w:semiHidden/>
    <w:unhideWhenUsed/>
    <w:rsid w:val="003F6F66"/>
  </w:style>
  <w:style w:type="table" w:customStyle="1" w:styleId="1410">
    <w:name w:val="Сетка таблицы141"/>
    <w:basedOn w:val="a4"/>
    <w:next w:val="afc"/>
    <w:uiPriority w:val="59"/>
    <w:rsid w:val="003F6F6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0">
    <w:name w:val="Сетка таблицы100"/>
    <w:basedOn w:val="a4"/>
    <w:next w:val="afc"/>
    <w:rsid w:val="003F6F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Нет списка81"/>
    <w:next w:val="a5"/>
    <w:semiHidden/>
    <w:rsid w:val="00900471"/>
  </w:style>
  <w:style w:type="table" w:customStyle="1" w:styleId="1010">
    <w:name w:val="Сетка таблицы101"/>
    <w:basedOn w:val="a4"/>
    <w:next w:val="afc"/>
    <w:rsid w:val="009004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
    <w:name w:val="Нет списка82"/>
    <w:next w:val="a5"/>
    <w:uiPriority w:val="99"/>
    <w:semiHidden/>
    <w:unhideWhenUsed/>
    <w:rsid w:val="00900471"/>
  </w:style>
  <w:style w:type="table" w:customStyle="1" w:styleId="142">
    <w:name w:val="Сетка таблицы142"/>
    <w:basedOn w:val="a4"/>
    <w:next w:val="afc"/>
    <w:uiPriority w:val="59"/>
    <w:rsid w:val="0090047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20">
    <w:name w:val="Сетка таблицы102"/>
    <w:basedOn w:val="a4"/>
    <w:next w:val="afc"/>
    <w:rsid w:val="009004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8">
    <w:name w:val="Знак Знак Знак Знак Знак Знак Знак Знак Знак Знак Знак Знак"/>
    <w:basedOn w:val="a2"/>
    <w:rsid w:val="009230B7"/>
    <w:pPr>
      <w:tabs>
        <w:tab w:val="num" w:pos="360"/>
      </w:tabs>
      <w:spacing w:after="160" w:line="240" w:lineRule="exact"/>
    </w:pPr>
    <w:rPr>
      <w:rFonts w:ascii="Verdana" w:hAnsi="Verdana" w:cs="Verdana"/>
      <w:sz w:val="20"/>
      <w:szCs w:val="20"/>
      <w:lang w:val="en-US" w:eastAsia="en-US"/>
    </w:rPr>
  </w:style>
  <w:style w:type="numbering" w:customStyle="1" w:styleId="831">
    <w:name w:val="Нет списка83"/>
    <w:next w:val="a5"/>
    <w:uiPriority w:val="99"/>
    <w:semiHidden/>
    <w:rsid w:val="00CE4A06"/>
  </w:style>
  <w:style w:type="paragraph" w:customStyle="1" w:styleId="13a">
    <w:name w:val="Абзац списка13"/>
    <w:basedOn w:val="a2"/>
    <w:autoRedefine/>
    <w:rsid w:val="00CE4A06"/>
    <w:pPr>
      <w:jc w:val="center"/>
    </w:pPr>
    <w:rPr>
      <w:snapToGrid w:val="0"/>
      <w:sz w:val="28"/>
      <w:szCs w:val="28"/>
    </w:rPr>
  </w:style>
  <w:style w:type="table" w:customStyle="1" w:styleId="103">
    <w:name w:val="Сетка таблицы103"/>
    <w:basedOn w:val="a4"/>
    <w:next w:val="afc"/>
    <w:uiPriority w:val="39"/>
    <w:rsid w:val="00CE4A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9">
    <w:name w:val="Знак"/>
    <w:basedOn w:val="a2"/>
    <w:rsid w:val="00CE4A06"/>
    <w:pPr>
      <w:spacing w:after="160" w:line="240" w:lineRule="exact"/>
    </w:pPr>
    <w:rPr>
      <w:rFonts w:ascii="Verdana" w:hAnsi="Verdana" w:cs="Verdana"/>
      <w:sz w:val="20"/>
      <w:szCs w:val="20"/>
      <w:lang w:val="en-US" w:eastAsia="en-US"/>
    </w:rPr>
  </w:style>
  <w:style w:type="numbering" w:customStyle="1" w:styleId="1280">
    <w:name w:val="Нет списка128"/>
    <w:next w:val="a5"/>
    <w:uiPriority w:val="99"/>
    <w:semiHidden/>
    <w:unhideWhenUsed/>
    <w:rsid w:val="00CE4A06"/>
  </w:style>
  <w:style w:type="table" w:customStyle="1" w:styleId="143">
    <w:name w:val="Сетка таблицы143"/>
    <w:basedOn w:val="a4"/>
    <w:next w:val="afc"/>
    <w:uiPriority w:val="39"/>
    <w:rsid w:val="00CE4A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Нет списка217"/>
    <w:next w:val="a5"/>
    <w:uiPriority w:val="99"/>
    <w:semiHidden/>
    <w:unhideWhenUsed/>
    <w:rsid w:val="00CE4A06"/>
  </w:style>
  <w:style w:type="table" w:customStyle="1" w:styleId="226">
    <w:name w:val="Сетка таблицы226"/>
    <w:basedOn w:val="a4"/>
    <w:next w:val="afc"/>
    <w:uiPriority w:val="39"/>
    <w:rsid w:val="00CE4A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5"/>
    <w:uiPriority w:val="99"/>
    <w:semiHidden/>
    <w:rsid w:val="004E7DF1"/>
  </w:style>
  <w:style w:type="table" w:customStyle="1" w:styleId="104">
    <w:name w:val="Сетка таблицы104"/>
    <w:basedOn w:val="a4"/>
    <w:next w:val="afc"/>
    <w:uiPriority w:val="39"/>
    <w:rsid w:val="004E7D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0">
    <w:name w:val="Нет списка129"/>
    <w:next w:val="a5"/>
    <w:uiPriority w:val="99"/>
    <w:semiHidden/>
    <w:unhideWhenUsed/>
    <w:rsid w:val="004E7DF1"/>
  </w:style>
  <w:style w:type="table" w:customStyle="1" w:styleId="1441">
    <w:name w:val="Сетка таблицы144"/>
    <w:basedOn w:val="a4"/>
    <w:next w:val="afc"/>
    <w:uiPriority w:val="39"/>
    <w:rsid w:val="004E7D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Нет списка218"/>
    <w:next w:val="a5"/>
    <w:uiPriority w:val="99"/>
    <w:semiHidden/>
    <w:unhideWhenUsed/>
    <w:rsid w:val="004E7DF1"/>
  </w:style>
  <w:style w:type="table" w:customStyle="1" w:styleId="227">
    <w:name w:val="Сетка таблицы227"/>
    <w:basedOn w:val="a4"/>
    <w:next w:val="afc"/>
    <w:uiPriority w:val="39"/>
    <w:rsid w:val="004E7D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0">
    <w:name w:val="Нет списка85"/>
    <w:next w:val="a5"/>
    <w:uiPriority w:val="99"/>
    <w:semiHidden/>
    <w:rsid w:val="00033B03"/>
  </w:style>
  <w:style w:type="table" w:customStyle="1" w:styleId="105">
    <w:name w:val="Сетка таблицы105"/>
    <w:basedOn w:val="a4"/>
    <w:next w:val="afc"/>
    <w:uiPriority w:val="39"/>
    <w:rsid w:val="00033B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1">
    <w:name w:val="Нет списка130"/>
    <w:next w:val="a5"/>
    <w:uiPriority w:val="99"/>
    <w:semiHidden/>
    <w:unhideWhenUsed/>
    <w:rsid w:val="00033B03"/>
  </w:style>
  <w:style w:type="table" w:customStyle="1" w:styleId="145">
    <w:name w:val="Сетка таблицы145"/>
    <w:basedOn w:val="a4"/>
    <w:next w:val="afc"/>
    <w:uiPriority w:val="39"/>
    <w:rsid w:val="00033B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Нет списка219"/>
    <w:next w:val="a5"/>
    <w:uiPriority w:val="99"/>
    <w:semiHidden/>
    <w:unhideWhenUsed/>
    <w:rsid w:val="00033B03"/>
  </w:style>
  <w:style w:type="table" w:customStyle="1" w:styleId="228">
    <w:name w:val="Сетка таблицы228"/>
    <w:basedOn w:val="a4"/>
    <w:next w:val="afc"/>
    <w:uiPriority w:val="39"/>
    <w:rsid w:val="00033B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0">
    <w:name w:val="Нет списка86"/>
    <w:next w:val="a5"/>
    <w:uiPriority w:val="99"/>
    <w:semiHidden/>
    <w:rsid w:val="00033B03"/>
  </w:style>
  <w:style w:type="table" w:customStyle="1" w:styleId="106">
    <w:name w:val="Сетка таблицы106"/>
    <w:basedOn w:val="a4"/>
    <w:next w:val="afc"/>
    <w:uiPriority w:val="39"/>
    <w:rsid w:val="00033B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
    <w:next w:val="a5"/>
    <w:uiPriority w:val="99"/>
    <w:semiHidden/>
    <w:unhideWhenUsed/>
    <w:rsid w:val="00033B03"/>
  </w:style>
  <w:style w:type="table" w:customStyle="1" w:styleId="146">
    <w:name w:val="Сетка таблицы146"/>
    <w:basedOn w:val="a4"/>
    <w:next w:val="afc"/>
    <w:uiPriority w:val="39"/>
    <w:rsid w:val="00033B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Нет списка220"/>
    <w:next w:val="a5"/>
    <w:uiPriority w:val="99"/>
    <w:semiHidden/>
    <w:unhideWhenUsed/>
    <w:rsid w:val="00033B03"/>
  </w:style>
  <w:style w:type="table" w:customStyle="1" w:styleId="229">
    <w:name w:val="Сетка таблицы229"/>
    <w:basedOn w:val="a4"/>
    <w:next w:val="afc"/>
    <w:uiPriority w:val="39"/>
    <w:rsid w:val="00033B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0">
    <w:name w:val="Нет списка87"/>
    <w:next w:val="a5"/>
    <w:uiPriority w:val="99"/>
    <w:semiHidden/>
    <w:rsid w:val="00033B03"/>
  </w:style>
  <w:style w:type="table" w:customStyle="1" w:styleId="107">
    <w:name w:val="Сетка таблицы107"/>
    <w:basedOn w:val="a4"/>
    <w:next w:val="afc"/>
    <w:uiPriority w:val="39"/>
    <w:rsid w:val="00033B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Нет списка132"/>
    <w:next w:val="a5"/>
    <w:uiPriority w:val="99"/>
    <w:semiHidden/>
    <w:unhideWhenUsed/>
    <w:rsid w:val="00033B03"/>
  </w:style>
  <w:style w:type="table" w:customStyle="1" w:styleId="147">
    <w:name w:val="Сетка таблицы147"/>
    <w:basedOn w:val="a4"/>
    <w:next w:val="afc"/>
    <w:uiPriority w:val="39"/>
    <w:rsid w:val="00033B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Нет списка221"/>
    <w:next w:val="a5"/>
    <w:uiPriority w:val="99"/>
    <w:semiHidden/>
    <w:unhideWhenUsed/>
    <w:rsid w:val="00033B03"/>
  </w:style>
  <w:style w:type="table" w:customStyle="1" w:styleId="2300">
    <w:name w:val="Сетка таблицы230"/>
    <w:basedOn w:val="a4"/>
    <w:next w:val="afc"/>
    <w:uiPriority w:val="39"/>
    <w:rsid w:val="00033B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0">
    <w:name w:val="Нет списка88"/>
    <w:next w:val="a5"/>
    <w:uiPriority w:val="99"/>
    <w:semiHidden/>
    <w:unhideWhenUsed/>
    <w:rsid w:val="00D928FA"/>
  </w:style>
  <w:style w:type="table" w:customStyle="1" w:styleId="108">
    <w:name w:val="Сетка таблицы108"/>
    <w:basedOn w:val="a4"/>
    <w:next w:val="afc"/>
    <w:uiPriority w:val="39"/>
    <w:rsid w:val="00D928F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e">
    <w:name w:val="Знак Знак1 Знак Знак"/>
    <w:basedOn w:val="a2"/>
    <w:rsid w:val="00D928FA"/>
    <w:pPr>
      <w:tabs>
        <w:tab w:val="num" w:pos="360"/>
      </w:tabs>
      <w:spacing w:after="160" w:line="240" w:lineRule="exact"/>
    </w:pPr>
    <w:rPr>
      <w:rFonts w:ascii="Verdana" w:hAnsi="Verdana" w:cs="Verdana"/>
      <w:sz w:val="20"/>
      <w:szCs w:val="20"/>
      <w:lang w:val="en-US" w:eastAsia="en-US"/>
    </w:rPr>
  </w:style>
  <w:style w:type="numbering" w:customStyle="1" w:styleId="1330">
    <w:name w:val="Нет списка133"/>
    <w:next w:val="a5"/>
    <w:uiPriority w:val="99"/>
    <w:semiHidden/>
    <w:rsid w:val="00D928FA"/>
  </w:style>
  <w:style w:type="numbering" w:customStyle="1" w:styleId="1114">
    <w:name w:val="Нет списка1114"/>
    <w:next w:val="a5"/>
    <w:semiHidden/>
    <w:unhideWhenUsed/>
    <w:rsid w:val="00D928FA"/>
  </w:style>
  <w:style w:type="table" w:customStyle="1" w:styleId="148">
    <w:name w:val="Сетка таблицы148"/>
    <w:basedOn w:val="a4"/>
    <w:next w:val="afc"/>
    <w:uiPriority w:val="39"/>
    <w:rsid w:val="00D928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Нет списка222"/>
    <w:next w:val="a5"/>
    <w:uiPriority w:val="99"/>
    <w:semiHidden/>
    <w:unhideWhenUsed/>
    <w:rsid w:val="00D928FA"/>
  </w:style>
  <w:style w:type="table" w:customStyle="1" w:styleId="2310">
    <w:name w:val="Сетка таблицы231"/>
    <w:basedOn w:val="a4"/>
    <w:next w:val="afc"/>
    <w:uiPriority w:val="39"/>
    <w:rsid w:val="00D928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
    <w:name w:val="Нет списка310"/>
    <w:next w:val="a5"/>
    <w:uiPriority w:val="99"/>
    <w:semiHidden/>
    <w:rsid w:val="00D928FA"/>
  </w:style>
  <w:style w:type="numbering" w:customStyle="1" w:styleId="12100">
    <w:name w:val="Нет списка1210"/>
    <w:next w:val="a5"/>
    <w:uiPriority w:val="99"/>
    <w:semiHidden/>
    <w:unhideWhenUsed/>
    <w:rsid w:val="00D928FA"/>
  </w:style>
  <w:style w:type="numbering" w:customStyle="1" w:styleId="21100">
    <w:name w:val="Нет списка2110"/>
    <w:next w:val="a5"/>
    <w:uiPriority w:val="99"/>
    <w:semiHidden/>
    <w:unhideWhenUsed/>
    <w:rsid w:val="00D928FA"/>
  </w:style>
  <w:style w:type="numbering" w:customStyle="1" w:styleId="890">
    <w:name w:val="Нет списка89"/>
    <w:next w:val="a5"/>
    <w:uiPriority w:val="99"/>
    <w:semiHidden/>
    <w:unhideWhenUsed/>
    <w:rsid w:val="0058469A"/>
  </w:style>
  <w:style w:type="table" w:customStyle="1" w:styleId="109">
    <w:name w:val="Сетка таблицы109"/>
    <w:basedOn w:val="a4"/>
    <w:next w:val="afc"/>
    <w:rsid w:val="005846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a">
    <w:name w:val="Обычный8"/>
    <w:rsid w:val="005846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49">
    <w:name w:val="Абзац списка14"/>
    <w:basedOn w:val="a2"/>
    <w:rsid w:val="0058469A"/>
    <w:pPr>
      <w:spacing w:after="200" w:line="276" w:lineRule="auto"/>
      <w:ind w:left="720"/>
      <w:contextualSpacing/>
    </w:pPr>
    <w:rPr>
      <w:rFonts w:ascii="Calibri" w:eastAsia="Calibri" w:hAnsi="Calibri"/>
      <w:sz w:val="22"/>
      <w:szCs w:val="22"/>
    </w:rPr>
  </w:style>
  <w:style w:type="paragraph" w:customStyle="1" w:styleId="afffffffffa">
    <w:name w:val="Знак Знак Знак Знак Знак Знак Знак Знак Знак Знак Знак Знак"/>
    <w:basedOn w:val="a2"/>
    <w:rsid w:val="00184E77"/>
    <w:pPr>
      <w:tabs>
        <w:tab w:val="num" w:pos="360"/>
      </w:tabs>
      <w:spacing w:after="160" w:line="240" w:lineRule="exact"/>
    </w:pPr>
    <w:rPr>
      <w:rFonts w:ascii="Verdana" w:hAnsi="Verdana" w:cs="Verdana"/>
      <w:sz w:val="20"/>
      <w:szCs w:val="20"/>
      <w:lang w:val="en-US" w:eastAsia="en-US"/>
    </w:rPr>
  </w:style>
  <w:style w:type="numbering" w:customStyle="1" w:styleId="901">
    <w:name w:val="Нет списка90"/>
    <w:next w:val="a5"/>
    <w:uiPriority w:val="99"/>
    <w:semiHidden/>
    <w:unhideWhenUsed/>
    <w:rsid w:val="008539B2"/>
  </w:style>
  <w:style w:type="table" w:customStyle="1" w:styleId="1490">
    <w:name w:val="Сетка таблицы149"/>
    <w:basedOn w:val="a4"/>
    <w:next w:val="afc"/>
    <w:rsid w:val="008539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a">
    <w:name w:val="Обычный9"/>
    <w:rsid w:val="008539B2"/>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52">
    <w:name w:val="Абзац списка15"/>
    <w:basedOn w:val="a2"/>
    <w:rsid w:val="008539B2"/>
    <w:pPr>
      <w:spacing w:after="200" w:line="276" w:lineRule="auto"/>
      <w:ind w:left="720"/>
      <w:contextualSpacing/>
    </w:pPr>
    <w:rPr>
      <w:rFonts w:ascii="Calibri" w:eastAsia="Calibri" w:hAnsi="Calibri"/>
      <w:sz w:val="22"/>
      <w:szCs w:val="22"/>
    </w:rPr>
  </w:style>
  <w:style w:type="numbering" w:customStyle="1" w:styleId="911">
    <w:name w:val="Нет списка91"/>
    <w:next w:val="a5"/>
    <w:uiPriority w:val="99"/>
    <w:semiHidden/>
    <w:unhideWhenUsed/>
    <w:rsid w:val="008B45B8"/>
  </w:style>
  <w:style w:type="table" w:customStyle="1" w:styleId="1500">
    <w:name w:val="Сетка таблицы150"/>
    <w:basedOn w:val="a4"/>
    <w:next w:val="afc"/>
    <w:rsid w:val="008B45B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4"/>
    <w:next w:val="afc"/>
    <w:uiPriority w:val="59"/>
    <w:rsid w:val="00A37AF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0">
    <w:name w:val="Сетка таблицы152"/>
    <w:basedOn w:val="a4"/>
    <w:next w:val="afc"/>
    <w:rsid w:val="00A37A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5"/>
    <w:semiHidden/>
    <w:rsid w:val="00004E89"/>
  </w:style>
  <w:style w:type="table" w:customStyle="1" w:styleId="153">
    <w:name w:val="Сетка таблицы153"/>
    <w:basedOn w:val="a4"/>
    <w:next w:val="afc"/>
    <w:rsid w:val="00004E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2"/>
    <w:rsid w:val="00004E89"/>
    <w:pPr>
      <w:spacing w:before="100" w:beforeAutospacing="1" w:after="100" w:afterAutospacing="1"/>
    </w:pPr>
  </w:style>
  <w:style w:type="table" w:customStyle="1" w:styleId="154">
    <w:name w:val="Сетка таблицы154"/>
    <w:basedOn w:val="a4"/>
    <w:next w:val="afc"/>
    <w:uiPriority w:val="59"/>
    <w:rsid w:val="00004E8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5">
    <w:name w:val="Сетка таблицы155"/>
    <w:basedOn w:val="a4"/>
    <w:next w:val="afc"/>
    <w:rsid w:val="00004E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b">
    <w:name w:val="Знак Знак Знак Знак Знак Знак Знак Знак Знак Знак Знак Знак"/>
    <w:basedOn w:val="a2"/>
    <w:rsid w:val="00016DF0"/>
    <w:pPr>
      <w:tabs>
        <w:tab w:val="num" w:pos="360"/>
      </w:tabs>
      <w:spacing w:after="160" w:line="240" w:lineRule="exact"/>
    </w:pPr>
    <w:rPr>
      <w:rFonts w:ascii="Verdana" w:hAnsi="Verdana" w:cs="Verdana"/>
      <w:sz w:val="20"/>
      <w:szCs w:val="20"/>
      <w:lang w:val="en-US" w:eastAsia="en-US"/>
    </w:rPr>
  </w:style>
  <w:style w:type="numbering" w:customStyle="1" w:styleId="931">
    <w:name w:val="Нет списка93"/>
    <w:next w:val="a5"/>
    <w:uiPriority w:val="99"/>
    <w:semiHidden/>
    <w:rsid w:val="00321070"/>
  </w:style>
  <w:style w:type="paragraph" w:customStyle="1" w:styleId="162">
    <w:name w:val="Абзац списка16"/>
    <w:basedOn w:val="a2"/>
    <w:autoRedefine/>
    <w:rsid w:val="00321070"/>
    <w:pPr>
      <w:jc w:val="center"/>
    </w:pPr>
    <w:rPr>
      <w:snapToGrid w:val="0"/>
      <w:sz w:val="28"/>
      <w:szCs w:val="28"/>
    </w:rPr>
  </w:style>
  <w:style w:type="table" w:customStyle="1" w:styleId="156">
    <w:name w:val="Сетка таблицы156"/>
    <w:basedOn w:val="a4"/>
    <w:next w:val="afc"/>
    <w:uiPriority w:val="39"/>
    <w:rsid w:val="003210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c">
    <w:name w:val="Знак"/>
    <w:basedOn w:val="a2"/>
    <w:rsid w:val="00321070"/>
    <w:pPr>
      <w:spacing w:after="160" w:line="240" w:lineRule="exact"/>
    </w:pPr>
    <w:rPr>
      <w:rFonts w:ascii="Verdana" w:hAnsi="Verdana" w:cs="Verdana"/>
      <w:sz w:val="20"/>
      <w:szCs w:val="20"/>
      <w:lang w:val="en-US" w:eastAsia="en-US"/>
    </w:rPr>
  </w:style>
  <w:style w:type="numbering" w:customStyle="1" w:styleId="1340">
    <w:name w:val="Нет списка134"/>
    <w:next w:val="a5"/>
    <w:uiPriority w:val="99"/>
    <w:semiHidden/>
    <w:unhideWhenUsed/>
    <w:rsid w:val="00321070"/>
  </w:style>
  <w:style w:type="table" w:customStyle="1" w:styleId="157">
    <w:name w:val="Сетка таблицы157"/>
    <w:basedOn w:val="a4"/>
    <w:next w:val="afc"/>
    <w:uiPriority w:val="39"/>
    <w:rsid w:val="003210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Нет списка223"/>
    <w:next w:val="a5"/>
    <w:semiHidden/>
    <w:unhideWhenUsed/>
    <w:rsid w:val="00321070"/>
  </w:style>
  <w:style w:type="table" w:customStyle="1" w:styleId="232">
    <w:name w:val="Сетка таблицы232"/>
    <w:basedOn w:val="a4"/>
    <w:next w:val="afc"/>
    <w:uiPriority w:val="39"/>
    <w:rsid w:val="003210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Нет списка1115"/>
    <w:next w:val="a5"/>
    <w:uiPriority w:val="99"/>
    <w:semiHidden/>
    <w:unhideWhenUsed/>
    <w:rsid w:val="00321070"/>
  </w:style>
  <w:style w:type="paragraph" w:customStyle="1" w:styleId="1fffff">
    <w:name w:val="Знак Знак Знак Знак1"/>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afffffffffd">
    <w:name w:val="Знак Знак Знак Знак"/>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afffffffffe">
    <w:name w:val="Знак Знак Знак Знак Знак Знак Знак Знак"/>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1fffff0">
    <w:name w:val="Знак Знак Знак Знак1 Знак Знак Знак Знак"/>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affffffffff">
    <w:name w:val="Знак Знак Знак Знак Знак Знак Знак Знак Знак Знак"/>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11e">
    <w:name w:val="Знак Знак1 Знак Знак1"/>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affffffffff0">
    <w:name w:val="Знак Знак Знак Знак Знак Знак Знак Знак Знак Знак Знак Знак Знак Знак"/>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1fffff1">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1ff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1fffff3">
    <w:name w:val="Знак Знак1 Знак Знак Знак Знак Знак Знак Знак Знак Знак Знак Знак Знак Знак Знак Знак Знак"/>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1fff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affffffffff1">
    <w:name w:val="Знак Знак Знак Знак Знак Знак Знак Знак Знак Знак Знак Знак Знак Знак Знак Знак"/>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3f1">
    <w:name w:val="Знак Знак3"/>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1ffff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321070"/>
    <w:pPr>
      <w:tabs>
        <w:tab w:val="num" w:pos="360"/>
      </w:tabs>
      <w:spacing w:after="160" w:line="240" w:lineRule="exact"/>
    </w:pPr>
    <w:rPr>
      <w:rFonts w:ascii="Verdana" w:hAnsi="Verdana" w:cs="Verdana"/>
      <w:sz w:val="20"/>
      <w:szCs w:val="20"/>
      <w:lang w:val="en-US" w:eastAsia="en-US"/>
    </w:rPr>
  </w:style>
  <w:style w:type="table" w:customStyle="1" w:styleId="318">
    <w:name w:val="Сетка таблицы318"/>
    <w:basedOn w:val="a4"/>
    <w:next w:val="afc"/>
    <w:uiPriority w:val="39"/>
    <w:rsid w:val="003210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0">
    <w:name w:val="Нет списка1212"/>
    <w:next w:val="a5"/>
    <w:uiPriority w:val="99"/>
    <w:semiHidden/>
    <w:rsid w:val="00321070"/>
  </w:style>
  <w:style w:type="numbering" w:customStyle="1" w:styleId="941">
    <w:name w:val="Нет списка94"/>
    <w:next w:val="a5"/>
    <w:uiPriority w:val="99"/>
    <w:semiHidden/>
    <w:unhideWhenUsed/>
    <w:rsid w:val="00840F08"/>
  </w:style>
  <w:style w:type="table" w:customStyle="1" w:styleId="158">
    <w:name w:val="Сетка таблицы158"/>
    <w:basedOn w:val="a4"/>
    <w:next w:val="afc"/>
    <w:uiPriority w:val="59"/>
    <w:rsid w:val="00840F0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9">
    <w:name w:val="Сетка таблицы159"/>
    <w:basedOn w:val="a4"/>
    <w:next w:val="afc"/>
    <w:rsid w:val="00840F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0">
    <w:name w:val="Нет списка95"/>
    <w:next w:val="a5"/>
    <w:semiHidden/>
    <w:rsid w:val="00665D1B"/>
  </w:style>
  <w:style w:type="table" w:customStyle="1" w:styleId="1600">
    <w:name w:val="Сетка таблицы160"/>
    <w:basedOn w:val="a4"/>
    <w:next w:val="afc"/>
    <w:rsid w:val="00665D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4"/>
    <w:next w:val="afc"/>
    <w:rsid w:val="00665D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4"/>
    <w:next w:val="afc"/>
    <w:rsid w:val="00665D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Сетка таблицы319"/>
    <w:basedOn w:val="a4"/>
    <w:next w:val="afc"/>
    <w:rsid w:val="00665D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4"/>
    <w:next w:val="afc"/>
    <w:rsid w:val="00665D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Сетка таблицы515"/>
    <w:basedOn w:val="a4"/>
    <w:next w:val="afc"/>
    <w:rsid w:val="00665D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4"/>
    <w:next w:val="afc"/>
    <w:uiPriority w:val="59"/>
    <w:rsid w:val="003E053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3">
    <w:name w:val="Сетка таблицы163"/>
    <w:basedOn w:val="a4"/>
    <w:next w:val="afc"/>
    <w:rsid w:val="003E05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2">
    <w:name w:val="Знак Знак Знак Знак Знак Знак Знак Знак Знак Знак Знак Знак"/>
    <w:basedOn w:val="a2"/>
    <w:rsid w:val="0085404B"/>
    <w:pPr>
      <w:tabs>
        <w:tab w:val="num" w:pos="360"/>
      </w:tabs>
      <w:spacing w:after="160" w:line="240" w:lineRule="exact"/>
    </w:pPr>
    <w:rPr>
      <w:rFonts w:ascii="Verdana" w:hAnsi="Verdana" w:cs="Verdana"/>
      <w:sz w:val="20"/>
      <w:szCs w:val="20"/>
      <w:lang w:val="en-US" w:eastAsia="en-US"/>
    </w:rPr>
  </w:style>
  <w:style w:type="numbering" w:customStyle="1" w:styleId="960">
    <w:name w:val="Нет списка96"/>
    <w:next w:val="a5"/>
    <w:uiPriority w:val="99"/>
    <w:semiHidden/>
    <w:unhideWhenUsed/>
    <w:rsid w:val="009D732A"/>
  </w:style>
  <w:style w:type="table" w:customStyle="1" w:styleId="164">
    <w:name w:val="Сетка таблицы164"/>
    <w:basedOn w:val="a4"/>
    <w:next w:val="afc"/>
    <w:uiPriority w:val="39"/>
    <w:rsid w:val="009D732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5"/>
    <w:uiPriority w:val="99"/>
    <w:semiHidden/>
    <w:rsid w:val="009D732A"/>
  </w:style>
  <w:style w:type="numbering" w:customStyle="1" w:styleId="1116">
    <w:name w:val="Нет списка1116"/>
    <w:next w:val="a5"/>
    <w:uiPriority w:val="99"/>
    <w:semiHidden/>
    <w:unhideWhenUsed/>
    <w:rsid w:val="009D732A"/>
  </w:style>
  <w:style w:type="numbering" w:customStyle="1" w:styleId="2240">
    <w:name w:val="Нет списка224"/>
    <w:next w:val="a5"/>
    <w:uiPriority w:val="99"/>
    <w:semiHidden/>
    <w:unhideWhenUsed/>
    <w:rsid w:val="009D732A"/>
  </w:style>
  <w:style w:type="numbering" w:customStyle="1" w:styleId="970">
    <w:name w:val="Нет списка97"/>
    <w:next w:val="a5"/>
    <w:uiPriority w:val="99"/>
    <w:semiHidden/>
    <w:unhideWhenUsed/>
    <w:rsid w:val="00F13635"/>
  </w:style>
  <w:style w:type="table" w:customStyle="1" w:styleId="165">
    <w:name w:val="Сетка таблицы165"/>
    <w:basedOn w:val="a4"/>
    <w:next w:val="afc"/>
    <w:uiPriority w:val="39"/>
    <w:rsid w:val="00F136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80">
    <w:name w:val="Нет списка98"/>
    <w:next w:val="a5"/>
    <w:semiHidden/>
    <w:rsid w:val="004806BA"/>
  </w:style>
  <w:style w:type="table" w:customStyle="1" w:styleId="166">
    <w:name w:val="Сетка таблицы166"/>
    <w:basedOn w:val="a4"/>
    <w:next w:val="afc"/>
    <w:rsid w:val="004806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4"/>
    <w:next w:val="afc"/>
    <w:rsid w:val="004806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7">
    <w:name w:val="Сетка таблицы167"/>
    <w:basedOn w:val="a4"/>
    <w:next w:val="afc"/>
    <w:rsid w:val="004806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3">
    <w:name w:val="Знак Знак Знак Знак Знак Знак Знак Знак Знак Знак Знак Знак"/>
    <w:basedOn w:val="a2"/>
    <w:rsid w:val="008328E5"/>
    <w:pPr>
      <w:tabs>
        <w:tab w:val="num" w:pos="360"/>
      </w:tabs>
      <w:spacing w:after="160" w:line="240" w:lineRule="exact"/>
    </w:pPr>
    <w:rPr>
      <w:rFonts w:ascii="Verdana" w:hAnsi="Verdana" w:cs="Verdana"/>
      <w:sz w:val="20"/>
      <w:szCs w:val="20"/>
      <w:lang w:val="en-US" w:eastAsia="en-US"/>
    </w:rPr>
  </w:style>
  <w:style w:type="numbering" w:customStyle="1" w:styleId="990">
    <w:name w:val="Нет списка99"/>
    <w:next w:val="a5"/>
    <w:uiPriority w:val="99"/>
    <w:semiHidden/>
    <w:rsid w:val="00B8381C"/>
  </w:style>
  <w:style w:type="paragraph" w:customStyle="1" w:styleId="172">
    <w:name w:val="Абзац списка17"/>
    <w:basedOn w:val="a2"/>
    <w:autoRedefine/>
    <w:rsid w:val="00B8381C"/>
    <w:pPr>
      <w:jc w:val="center"/>
    </w:pPr>
    <w:rPr>
      <w:snapToGrid w:val="0"/>
      <w:sz w:val="28"/>
      <w:szCs w:val="28"/>
    </w:rPr>
  </w:style>
  <w:style w:type="table" w:customStyle="1" w:styleId="168">
    <w:name w:val="Сетка таблицы168"/>
    <w:basedOn w:val="a4"/>
    <w:next w:val="afc"/>
    <w:uiPriority w:val="39"/>
    <w:rsid w:val="00B838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4">
    <w:name w:val="Знак"/>
    <w:basedOn w:val="a2"/>
    <w:rsid w:val="00B8381C"/>
    <w:pPr>
      <w:spacing w:after="160" w:line="240" w:lineRule="exact"/>
    </w:pPr>
    <w:rPr>
      <w:rFonts w:ascii="Verdana" w:hAnsi="Verdana" w:cs="Verdana"/>
      <w:sz w:val="20"/>
      <w:szCs w:val="20"/>
      <w:lang w:val="en-US" w:eastAsia="en-US"/>
    </w:rPr>
  </w:style>
  <w:style w:type="numbering" w:customStyle="1" w:styleId="1360">
    <w:name w:val="Нет списка136"/>
    <w:next w:val="a5"/>
    <w:uiPriority w:val="99"/>
    <w:semiHidden/>
    <w:unhideWhenUsed/>
    <w:rsid w:val="00B8381C"/>
  </w:style>
  <w:style w:type="table" w:customStyle="1" w:styleId="169">
    <w:name w:val="Сетка таблицы169"/>
    <w:basedOn w:val="a4"/>
    <w:next w:val="afc"/>
    <w:uiPriority w:val="39"/>
    <w:rsid w:val="00B8381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Нет списка225"/>
    <w:next w:val="a5"/>
    <w:uiPriority w:val="99"/>
    <w:semiHidden/>
    <w:unhideWhenUsed/>
    <w:rsid w:val="00B8381C"/>
  </w:style>
  <w:style w:type="table" w:customStyle="1" w:styleId="235">
    <w:name w:val="Сетка таблицы235"/>
    <w:basedOn w:val="a4"/>
    <w:next w:val="afc"/>
    <w:uiPriority w:val="39"/>
    <w:rsid w:val="00B8381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1">
    <w:name w:val="Нет списка100"/>
    <w:next w:val="a5"/>
    <w:uiPriority w:val="99"/>
    <w:semiHidden/>
    <w:rsid w:val="006F67F8"/>
  </w:style>
  <w:style w:type="table" w:customStyle="1" w:styleId="1700">
    <w:name w:val="Сетка таблицы170"/>
    <w:basedOn w:val="a4"/>
    <w:next w:val="afc"/>
    <w:rsid w:val="006F67F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
    <w:next w:val="a5"/>
    <w:semiHidden/>
    <w:rsid w:val="0021088B"/>
  </w:style>
  <w:style w:type="table" w:customStyle="1" w:styleId="1710">
    <w:name w:val="Сетка таблицы171"/>
    <w:basedOn w:val="a4"/>
    <w:next w:val="afc"/>
    <w:rsid w:val="002108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4"/>
    <w:next w:val="afc"/>
    <w:rsid w:val="002108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Сетка таблицы236"/>
    <w:basedOn w:val="a4"/>
    <w:next w:val="afc"/>
    <w:rsid w:val="002108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0">
    <w:name w:val="Нет списка137"/>
    <w:next w:val="a5"/>
    <w:uiPriority w:val="99"/>
    <w:semiHidden/>
    <w:unhideWhenUsed/>
    <w:rsid w:val="0021088B"/>
  </w:style>
  <w:style w:type="table" w:customStyle="1" w:styleId="3200">
    <w:name w:val="Сетка таблицы320"/>
    <w:basedOn w:val="a4"/>
    <w:next w:val="afc"/>
    <w:rsid w:val="002108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Сетка таблицы417"/>
    <w:basedOn w:val="a4"/>
    <w:next w:val="afc"/>
    <w:rsid w:val="002108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
    <w:name w:val="Сетка таблицы516"/>
    <w:basedOn w:val="a4"/>
    <w:next w:val="afc"/>
    <w:rsid w:val="002108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Сетка таблицы613"/>
    <w:basedOn w:val="a4"/>
    <w:next w:val="afc"/>
    <w:rsid w:val="002108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Сетка таблицы173"/>
    <w:basedOn w:val="a4"/>
    <w:next w:val="afc"/>
    <w:uiPriority w:val="59"/>
    <w:rsid w:val="00EB77C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4">
    <w:name w:val="Сетка таблицы174"/>
    <w:basedOn w:val="a4"/>
    <w:next w:val="afc"/>
    <w:rsid w:val="00EB77C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Сетка таблицы237"/>
    <w:basedOn w:val="a4"/>
    <w:next w:val="afc"/>
    <w:rsid w:val="00EB77C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
    <w:name w:val="Нет списка102"/>
    <w:next w:val="a5"/>
    <w:semiHidden/>
    <w:rsid w:val="0074546E"/>
  </w:style>
  <w:style w:type="table" w:customStyle="1" w:styleId="175">
    <w:name w:val="Сетка таблицы175"/>
    <w:basedOn w:val="a4"/>
    <w:next w:val="afc"/>
    <w:rsid w:val="007454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6">
    <w:name w:val="Сетка таблицы176"/>
    <w:basedOn w:val="a4"/>
    <w:next w:val="afc"/>
    <w:rsid w:val="007454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8">
    <w:name w:val="Сетка таблицы238"/>
    <w:basedOn w:val="a4"/>
    <w:next w:val="afc"/>
    <w:rsid w:val="007454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0">
    <w:name w:val="Нет списка138"/>
    <w:next w:val="a5"/>
    <w:uiPriority w:val="99"/>
    <w:semiHidden/>
    <w:unhideWhenUsed/>
    <w:rsid w:val="0074546E"/>
  </w:style>
  <w:style w:type="table" w:customStyle="1" w:styleId="3210">
    <w:name w:val="Сетка таблицы321"/>
    <w:basedOn w:val="a4"/>
    <w:next w:val="afc"/>
    <w:rsid w:val="007454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4"/>
    <w:next w:val="afc"/>
    <w:rsid w:val="007454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
    <w:name w:val="Сетка таблицы517"/>
    <w:basedOn w:val="a4"/>
    <w:next w:val="afc"/>
    <w:rsid w:val="007454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
    <w:name w:val="Сетка таблицы614"/>
    <w:basedOn w:val="a4"/>
    <w:next w:val="afc"/>
    <w:rsid w:val="007454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7">
    <w:name w:val="Сетка таблицы177"/>
    <w:basedOn w:val="a4"/>
    <w:next w:val="afc"/>
    <w:uiPriority w:val="59"/>
    <w:rsid w:val="00C91B0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8">
    <w:name w:val="Сетка таблицы178"/>
    <w:basedOn w:val="a4"/>
    <w:next w:val="afc"/>
    <w:rsid w:val="00C91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Сетка таблицы239"/>
    <w:basedOn w:val="a4"/>
    <w:next w:val="afc"/>
    <w:rsid w:val="00C91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Нет списка103"/>
    <w:next w:val="a5"/>
    <w:uiPriority w:val="99"/>
    <w:semiHidden/>
    <w:rsid w:val="000069AB"/>
  </w:style>
  <w:style w:type="table" w:customStyle="1" w:styleId="179">
    <w:name w:val="Сетка таблицы179"/>
    <w:basedOn w:val="a4"/>
    <w:next w:val="afc"/>
    <w:rsid w:val="000069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0">
    <w:name w:val="Сетка таблицы180"/>
    <w:basedOn w:val="a4"/>
    <w:next w:val="afc"/>
    <w:uiPriority w:val="59"/>
    <w:rsid w:val="000069A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0">
    <w:name w:val="Сетка таблицы181"/>
    <w:basedOn w:val="a4"/>
    <w:next w:val="afc"/>
    <w:rsid w:val="000069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0">
    <w:name w:val="Нет списка104"/>
    <w:next w:val="a5"/>
    <w:semiHidden/>
    <w:rsid w:val="00C23BA3"/>
  </w:style>
  <w:style w:type="table" w:customStyle="1" w:styleId="182">
    <w:name w:val="Сетка таблицы182"/>
    <w:basedOn w:val="a4"/>
    <w:next w:val="afc"/>
    <w:rsid w:val="00C23B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Сетка таблицы183"/>
    <w:basedOn w:val="a4"/>
    <w:next w:val="afc"/>
    <w:rsid w:val="00C23B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0">
    <w:name w:val="Сетка таблицы240"/>
    <w:basedOn w:val="a4"/>
    <w:next w:val="afc"/>
    <w:rsid w:val="00C23B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0">
    <w:name w:val="Сетка таблицы322"/>
    <w:basedOn w:val="a4"/>
    <w:next w:val="afc"/>
    <w:rsid w:val="00C23B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Сетка таблицы419"/>
    <w:basedOn w:val="a4"/>
    <w:next w:val="afc"/>
    <w:rsid w:val="00C23B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8">
    <w:name w:val="Сетка таблицы518"/>
    <w:basedOn w:val="a4"/>
    <w:next w:val="afc"/>
    <w:rsid w:val="00C23B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Сетка таблицы615"/>
    <w:basedOn w:val="a4"/>
    <w:next w:val="afc"/>
    <w:rsid w:val="00C23B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0">
    <w:name w:val="Нет списка105"/>
    <w:next w:val="a5"/>
    <w:semiHidden/>
    <w:rsid w:val="00CB09FB"/>
  </w:style>
  <w:style w:type="table" w:customStyle="1" w:styleId="184">
    <w:name w:val="Сетка таблицы184"/>
    <w:basedOn w:val="a4"/>
    <w:next w:val="afc"/>
    <w:rsid w:val="00CB09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4"/>
    <w:next w:val="afc"/>
    <w:rsid w:val="00CB09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60">
    <w:name w:val="Нет списка106"/>
    <w:next w:val="a5"/>
    <w:uiPriority w:val="99"/>
    <w:semiHidden/>
    <w:unhideWhenUsed/>
    <w:rsid w:val="00CB09FB"/>
  </w:style>
  <w:style w:type="table" w:customStyle="1" w:styleId="185">
    <w:name w:val="Сетка таблицы185"/>
    <w:basedOn w:val="a4"/>
    <w:next w:val="afc"/>
    <w:uiPriority w:val="59"/>
    <w:rsid w:val="00CB09F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6">
    <w:name w:val="Сетка таблицы186"/>
    <w:basedOn w:val="a4"/>
    <w:next w:val="afc"/>
    <w:rsid w:val="00CB09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70">
    <w:name w:val="Нет списка107"/>
    <w:next w:val="a5"/>
    <w:semiHidden/>
    <w:rsid w:val="00346FCB"/>
  </w:style>
  <w:style w:type="table" w:customStyle="1" w:styleId="187">
    <w:name w:val="Сетка таблицы187"/>
    <w:basedOn w:val="a4"/>
    <w:next w:val="afc"/>
    <w:rsid w:val="00346F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Сетка таблицы242"/>
    <w:basedOn w:val="a4"/>
    <w:next w:val="afc"/>
    <w:rsid w:val="00346F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5">
    <w:name w:val="Знак Знак Знак Знак Знак Знак Знак Знак Знак Знак Знак Знак"/>
    <w:basedOn w:val="a2"/>
    <w:rsid w:val="00875609"/>
    <w:pPr>
      <w:tabs>
        <w:tab w:val="num" w:pos="360"/>
      </w:tabs>
      <w:spacing w:after="160" w:line="240" w:lineRule="exact"/>
    </w:pPr>
    <w:rPr>
      <w:rFonts w:ascii="Verdana" w:hAnsi="Verdana" w:cs="Verdana"/>
      <w:sz w:val="20"/>
      <w:szCs w:val="20"/>
      <w:lang w:val="en-US" w:eastAsia="en-US"/>
    </w:rPr>
  </w:style>
  <w:style w:type="numbering" w:customStyle="1" w:styleId="1080">
    <w:name w:val="Нет списка108"/>
    <w:next w:val="a5"/>
    <w:uiPriority w:val="99"/>
    <w:semiHidden/>
    <w:rsid w:val="00881419"/>
  </w:style>
  <w:style w:type="paragraph" w:customStyle="1" w:styleId="1fffff6">
    <w:name w:val="Знак Знак Знак Знак1"/>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affffffffff6">
    <w:name w:val="Знак Знак Знак Знак"/>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affffffffff7">
    <w:name w:val="Знак Знак Знак Знак Знак Знак Знак Знак"/>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1fffff7">
    <w:name w:val="Знак Знак Знак Знак1 Знак Знак Знак Знак"/>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affffffffff8">
    <w:name w:val="Знак Знак Знак Знак Знак Знак Знак Знак Знак Знак"/>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11f">
    <w:name w:val="Знак Знак1 Знак Знак1"/>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affffffffff9">
    <w:name w:val="Знак Знак Знак Знак Знак Знак Знак Знак Знак Знак Знак Знак Знак Знак"/>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1fffff8">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1fff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1fffffa">
    <w:name w:val="Знак Знак1 Знак Знак Знак Знак Знак Знак Знак Знак Знак Знак Знак Знак Знак Знак Знак Знак"/>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1ffff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affffffffffa">
    <w:name w:val="Знак Знак Знак Знак Знак Знак Знак Знак Знак Знак Знак Знак Знак Знак Знак Знак"/>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3f2">
    <w:name w:val="Знак Знак3"/>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1fff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881419"/>
    <w:pPr>
      <w:tabs>
        <w:tab w:val="num" w:pos="360"/>
      </w:tabs>
      <w:spacing w:after="160" w:line="240" w:lineRule="exact"/>
    </w:pPr>
    <w:rPr>
      <w:rFonts w:ascii="Verdana" w:hAnsi="Verdana" w:cs="Verdana"/>
      <w:sz w:val="20"/>
      <w:szCs w:val="20"/>
      <w:lang w:val="en-US" w:eastAsia="en-US"/>
    </w:rPr>
  </w:style>
  <w:style w:type="numbering" w:customStyle="1" w:styleId="1090">
    <w:name w:val="Нет списка109"/>
    <w:next w:val="a5"/>
    <w:semiHidden/>
    <w:rsid w:val="000373B3"/>
  </w:style>
  <w:style w:type="numbering" w:customStyle="1" w:styleId="1390">
    <w:name w:val="Нет списка139"/>
    <w:next w:val="a5"/>
    <w:semiHidden/>
    <w:rsid w:val="00CA632C"/>
  </w:style>
  <w:style w:type="numbering" w:customStyle="1" w:styleId="1401">
    <w:name w:val="Нет списка140"/>
    <w:next w:val="a5"/>
    <w:uiPriority w:val="99"/>
    <w:semiHidden/>
    <w:rsid w:val="00CA632C"/>
  </w:style>
  <w:style w:type="paragraph" w:customStyle="1" w:styleId="Standard">
    <w:name w:val="Standard"/>
    <w:rsid w:val="00CA632C"/>
    <w:pPr>
      <w:suppressAutoHyphens/>
      <w:autoSpaceDN w:val="0"/>
      <w:spacing w:after="200" w:line="276" w:lineRule="auto"/>
      <w:textAlignment w:val="baseline"/>
    </w:pPr>
    <w:rPr>
      <w:rFonts w:ascii="Calibri" w:eastAsia="SimSun" w:hAnsi="Calibri" w:cs="Times New Roman"/>
      <w:kern w:val="3"/>
      <w:lang w:eastAsia="zh-CN"/>
    </w:rPr>
  </w:style>
  <w:style w:type="table" w:customStyle="1" w:styleId="188">
    <w:name w:val="Сетка таблицы188"/>
    <w:basedOn w:val="a4"/>
    <w:next w:val="afc"/>
    <w:rsid w:val="00CA632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5"/>
    <w:uiPriority w:val="99"/>
    <w:semiHidden/>
    <w:rsid w:val="00036490"/>
  </w:style>
  <w:style w:type="numbering" w:customStyle="1" w:styleId="1420">
    <w:name w:val="Нет списка142"/>
    <w:next w:val="a5"/>
    <w:uiPriority w:val="99"/>
    <w:semiHidden/>
    <w:unhideWhenUsed/>
    <w:rsid w:val="004277D4"/>
  </w:style>
  <w:style w:type="character" w:styleId="affffffffffb">
    <w:name w:val="Intense Reference"/>
    <w:basedOn w:val="a3"/>
    <w:uiPriority w:val="32"/>
    <w:qFormat/>
    <w:rsid w:val="004277D4"/>
    <w:rPr>
      <w:b/>
      <w:bCs/>
      <w:smallCaps/>
      <w:color w:val="4472C4" w:themeColor="accent1"/>
      <w:spacing w:val="5"/>
    </w:rPr>
  </w:style>
  <w:style w:type="character" w:styleId="affffffffffc">
    <w:name w:val="Subtle Reference"/>
    <w:basedOn w:val="a3"/>
    <w:uiPriority w:val="31"/>
    <w:qFormat/>
    <w:rsid w:val="004277D4"/>
    <w:rPr>
      <w:smallCaps/>
      <w:color w:val="5A5A5A" w:themeColor="text1" w:themeTint="A5"/>
    </w:rPr>
  </w:style>
  <w:style w:type="paragraph" w:styleId="affffffffffd">
    <w:name w:val="Intense Quote"/>
    <w:basedOn w:val="a2"/>
    <w:next w:val="a2"/>
    <w:link w:val="affffffffffe"/>
    <w:uiPriority w:val="30"/>
    <w:qFormat/>
    <w:rsid w:val="004277D4"/>
    <w:pPr>
      <w:pBdr>
        <w:top w:val="single" w:sz="4" w:space="10" w:color="4472C4" w:themeColor="accent1"/>
        <w:bottom w:val="single" w:sz="4" w:space="10" w:color="4472C4" w:themeColor="accent1"/>
      </w:pBdr>
      <w:spacing w:before="360" w:after="360"/>
      <w:ind w:left="864" w:right="864"/>
      <w:jc w:val="center"/>
    </w:pPr>
    <w:rPr>
      <w:i/>
      <w:iCs/>
      <w:snapToGrid w:val="0"/>
      <w:color w:val="4472C4" w:themeColor="accent1"/>
      <w:sz w:val="28"/>
      <w:szCs w:val="28"/>
    </w:rPr>
  </w:style>
  <w:style w:type="character" w:customStyle="1" w:styleId="affffffffffe">
    <w:name w:val="Выделенная цитата Знак"/>
    <w:basedOn w:val="a3"/>
    <w:link w:val="affffffffffd"/>
    <w:uiPriority w:val="30"/>
    <w:rsid w:val="004277D4"/>
    <w:rPr>
      <w:rFonts w:ascii="Times New Roman" w:eastAsia="Times New Roman" w:hAnsi="Times New Roman" w:cs="Times New Roman"/>
      <w:i/>
      <w:iCs/>
      <w:snapToGrid w:val="0"/>
      <w:color w:val="4472C4" w:themeColor="accent1"/>
      <w:sz w:val="28"/>
      <w:szCs w:val="28"/>
      <w:lang w:eastAsia="ru-RU"/>
    </w:rPr>
  </w:style>
  <w:style w:type="paragraph" w:styleId="2f1">
    <w:name w:val="Quote"/>
    <w:basedOn w:val="a2"/>
    <w:next w:val="a2"/>
    <w:link w:val="2f2"/>
    <w:uiPriority w:val="29"/>
    <w:qFormat/>
    <w:rsid w:val="004277D4"/>
    <w:pPr>
      <w:spacing w:before="200" w:after="160"/>
      <w:ind w:left="864" w:right="864"/>
      <w:jc w:val="center"/>
    </w:pPr>
    <w:rPr>
      <w:i/>
      <w:iCs/>
      <w:snapToGrid w:val="0"/>
      <w:color w:val="404040" w:themeColor="text1" w:themeTint="BF"/>
      <w:sz w:val="28"/>
      <w:szCs w:val="28"/>
    </w:rPr>
  </w:style>
  <w:style w:type="character" w:customStyle="1" w:styleId="2f2">
    <w:name w:val="Цитата 2 Знак"/>
    <w:basedOn w:val="a3"/>
    <w:link w:val="2f1"/>
    <w:uiPriority w:val="29"/>
    <w:rsid w:val="004277D4"/>
    <w:rPr>
      <w:rFonts w:ascii="Times New Roman" w:eastAsia="Times New Roman" w:hAnsi="Times New Roman" w:cs="Times New Roman"/>
      <w:i/>
      <w:iCs/>
      <w:snapToGrid w:val="0"/>
      <w:color w:val="404040" w:themeColor="text1" w:themeTint="BF"/>
      <w:sz w:val="28"/>
      <w:szCs w:val="28"/>
      <w:lang w:eastAsia="ru-RU"/>
    </w:rPr>
  </w:style>
  <w:style w:type="table" w:customStyle="1" w:styleId="189">
    <w:name w:val="Сетка таблицы189"/>
    <w:basedOn w:val="a4"/>
    <w:next w:val="afc"/>
    <w:rsid w:val="00D80A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0">
    <w:name w:val="Нет списка143"/>
    <w:next w:val="a5"/>
    <w:uiPriority w:val="99"/>
    <w:semiHidden/>
    <w:unhideWhenUsed/>
    <w:rsid w:val="00FE332B"/>
  </w:style>
  <w:style w:type="table" w:customStyle="1" w:styleId="1900">
    <w:name w:val="Сетка таблицы190"/>
    <w:basedOn w:val="a4"/>
    <w:next w:val="afc"/>
    <w:uiPriority w:val="39"/>
    <w:rsid w:val="00FE33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d">
    <w:name w:val="Знак Знак1 Знак Знак"/>
    <w:basedOn w:val="a2"/>
    <w:rsid w:val="00FE332B"/>
    <w:pPr>
      <w:tabs>
        <w:tab w:val="num" w:pos="360"/>
      </w:tabs>
      <w:spacing w:after="160" w:line="240" w:lineRule="exact"/>
    </w:pPr>
    <w:rPr>
      <w:rFonts w:ascii="Verdana" w:hAnsi="Verdana" w:cs="Verdana"/>
      <w:sz w:val="20"/>
      <w:szCs w:val="20"/>
      <w:lang w:val="en-US" w:eastAsia="en-US"/>
    </w:rPr>
  </w:style>
  <w:style w:type="numbering" w:customStyle="1" w:styleId="1442">
    <w:name w:val="Нет списка144"/>
    <w:next w:val="a5"/>
    <w:uiPriority w:val="99"/>
    <w:semiHidden/>
    <w:rsid w:val="00FE332B"/>
  </w:style>
  <w:style w:type="numbering" w:customStyle="1" w:styleId="1117">
    <w:name w:val="Нет списка1117"/>
    <w:next w:val="a5"/>
    <w:uiPriority w:val="99"/>
    <w:semiHidden/>
    <w:unhideWhenUsed/>
    <w:rsid w:val="00FE332B"/>
  </w:style>
  <w:style w:type="table" w:customStyle="1" w:styleId="1910">
    <w:name w:val="Сетка таблицы191"/>
    <w:basedOn w:val="a4"/>
    <w:next w:val="afc"/>
    <w:uiPriority w:val="39"/>
    <w:rsid w:val="00FE33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Нет списка226"/>
    <w:next w:val="a5"/>
    <w:uiPriority w:val="99"/>
    <w:semiHidden/>
    <w:unhideWhenUsed/>
    <w:rsid w:val="00FE332B"/>
  </w:style>
  <w:style w:type="numbering" w:customStyle="1" w:styleId="3131">
    <w:name w:val="Нет списка313"/>
    <w:next w:val="a5"/>
    <w:uiPriority w:val="99"/>
    <w:semiHidden/>
    <w:rsid w:val="00FE332B"/>
  </w:style>
  <w:style w:type="numbering" w:customStyle="1" w:styleId="1213">
    <w:name w:val="Нет списка1213"/>
    <w:next w:val="a5"/>
    <w:uiPriority w:val="99"/>
    <w:semiHidden/>
    <w:unhideWhenUsed/>
    <w:rsid w:val="00FE332B"/>
  </w:style>
  <w:style w:type="numbering" w:customStyle="1" w:styleId="2112">
    <w:name w:val="Нет списка2112"/>
    <w:next w:val="a5"/>
    <w:uiPriority w:val="99"/>
    <w:semiHidden/>
    <w:unhideWhenUsed/>
    <w:rsid w:val="00FE332B"/>
  </w:style>
  <w:style w:type="paragraph" w:styleId="afffffffffff">
    <w:name w:val="Revision"/>
    <w:hidden/>
    <w:uiPriority w:val="99"/>
    <w:semiHidden/>
    <w:rsid w:val="00FE332B"/>
    <w:pPr>
      <w:spacing w:after="0" w:line="240" w:lineRule="auto"/>
    </w:pPr>
    <w:rPr>
      <w:rFonts w:ascii="Times New Roman" w:eastAsia="Times New Roman" w:hAnsi="Times New Roman" w:cs="Times New Roman"/>
      <w:sz w:val="24"/>
      <w:szCs w:val="20"/>
      <w:lang w:eastAsia="ru-RU"/>
    </w:rPr>
  </w:style>
  <w:style w:type="paragraph" w:customStyle="1" w:styleId="8b">
    <w:name w:val="Знак Знак8"/>
    <w:basedOn w:val="a2"/>
    <w:rsid w:val="00FE332B"/>
    <w:pPr>
      <w:tabs>
        <w:tab w:val="num" w:pos="360"/>
      </w:tabs>
      <w:spacing w:after="160" w:line="240" w:lineRule="exact"/>
    </w:pPr>
    <w:rPr>
      <w:rFonts w:ascii="Verdana" w:hAnsi="Verdana" w:cs="Verdana"/>
      <w:sz w:val="20"/>
      <w:szCs w:val="20"/>
      <w:lang w:val="en-US" w:eastAsia="en-US"/>
    </w:rPr>
  </w:style>
  <w:style w:type="numbering" w:customStyle="1" w:styleId="1450">
    <w:name w:val="Нет списка145"/>
    <w:next w:val="a5"/>
    <w:semiHidden/>
    <w:rsid w:val="006E2460"/>
  </w:style>
  <w:style w:type="paragraph" w:customStyle="1" w:styleId="1fffffe">
    <w:name w:val="Знак Знак Знак Знак1 Знак Знак Знак Знак Знак Знак"/>
    <w:basedOn w:val="a2"/>
    <w:rsid w:val="006E2460"/>
    <w:pPr>
      <w:tabs>
        <w:tab w:val="num" w:pos="360"/>
      </w:tabs>
      <w:spacing w:after="160" w:line="240" w:lineRule="exact"/>
    </w:pPr>
    <w:rPr>
      <w:rFonts w:ascii="Verdana" w:hAnsi="Verdana" w:cs="Verdana"/>
      <w:sz w:val="20"/>
      <w:szCs w:val="20"/>
      <w:lang w:val="en-US" w:eastAsia="en-US"/>
    </w:rPr>
  </w:style>
  <w:style w:type="paragraph" w:customStyle="1" w:styleId="1ffffff">
    <w:name w:val="Знак Знак Знак Знак1 Знак Знак Знак Знак Знак Знак Знак Знак Знак Знак Знак Знак Знак Знак Знак Знак Знак Знак Знак Знак Знак Знак"/>
    <w:basedOn w:val="a2"/>
    <w:rsid w:val="006E2460"/>
    <w:pPr>
      <w:tabs>
        <w:tab w:val="num" w:pos="360"/>
      </w:tabs>
      <w:spacing w:after="160" w:line="240" w:lineRule="exact"/>
    </w:pPr>
    <w:rPr>
      <w:rFonts w:ascii="Verdana" w:hAnsi="Verdana" w:cs="Verdana"/>
      <w:sz w:val="20"/>
      <w:szCs w:val="20"/>
      <w:lang w:val="en-US" w:eastAsia="en-US"/>
    </w:rPr>
  </w:style>
  <w:style w:type="paragraph" w:customStyle="1" w:styleId="1ffffff0">
    <w:name w:val="Знак Знак1 Знак Знак Знак Знак Знак Знак Знак Знак Знак Знак Знак Знак"/>
    <w:basedOn w:val="a2"/>
    <w:rsid w:val="006E2460"/>
    <w:pPr>
      <w:tabs>
        <w:tab w:val="num" w:pos="360"/>
      </w:tabs>
      <w:spacing w:after="160" w:line="240" w:lineRule="exact"/>
    </w:pPr>
    <w:rPr>
      <w:rFonts w:ascii="Verdana" w:hAnsi="Verdana" w:cs="Verdana"/>
      <w:sz w:val="20"/>
      <w:szCs w:val="20"/>
      <w:lang w:val="en-US" w:eastAsia="en-US"/>
    </w:rPr>
  </w:style>
  <w:style w:type="paragraph" w:customStyle="1" w:styleId="1fff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6E2460"/>
    <w:pPr>
      <w:tabs>
        <w:tab w:val="num" w:pos="360"/>
      </w:tabs>
      <w:spacing w:after="160" w:line="240" w:lineRule="exact"/>
    </w:pPr>
    <w:rPr>
      <w:rFonts w:ascii="Verdana" w:hAnsi="Verdana" w:cs="Verdana"/>
      <w:sz w:val="20"/>
      <w:szCs w:val="20"/>
      <w:lang w:val="en-US" w:eastAsia="en-US"/>
    </w:rPr>
  </w:style>
  <w:style w:type="numbering" w:customStyle="1" w:styleId="1460">
    <w:name w:val="Нет списка146"/>
    <w:next w:val="a5"/>
    <w:uiPriority w:val="99"/>
    <w:semiHidden/>
    <w:rsid w:val="00D05F87"/>
  </w:style>
  <w:style w:type="paragraph" w:customStyle="1" w:styleId="18a">
    <w:name w:val="Абзац списка18"/>
    <w:basedOn w:val="a2"/>
    <w:autoRedefine/>
    <w:rsid w:val="00D05F87"/>
    <w:pPr>
      <w:jc w:val="center"/>
    </w:pPr>
    <w:rPr>
      <w:snapToGrid w:val="0"/>
      <w:sz w:val="28"/>
      <w:szCs w:val="28"/>
    </w:rPr>
  </w:style>
  <w:style w:type="table" w:customStyle="1" w:styleId="192">
    <w:name w:val="Сетка таблицы192"/>
    <w:basedOn w:val="a4"/>
    <w:next w:val="afc"/>
    <w:uiPriority w:val="39"/>
    <w:rsid w:val="00D05F8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0">
    <w:name w:val="Знак"/>
    <w:basedOn w:val="a2"/>
    <w:rsid w:val="00D05F87"/>
    <w:pPr>
      <w:spacing w:after="160" w:line="240" w:lineRule="exact"/>
    </w:pPr>
    <w:rPr>
      <w:rFonts w:ascii="Verdana" w:hAnsi="Verdana" w:cs="Verdana"/>
      <w:sz w:val="20"/>
      <w:szCs w:val="20"/>
      <w:lang w:val="en-US" w:eastAsia="en-US"/>
    </w:rPr>
  </w:style>
  <w:style w:type="numbering" w:customStyle="1" w:styleId="1470">
    <w:name w:val="Нет списка147"/>
    <w:next w:val="a5"/>
    <w:uiPriority w:val="99"/>
    <w:semiHidden/>
    <w:unhideWhenUsed/>
    <w:rsid w:val="00D05F87"/>
  </w:style>
  <w:style w:type="numbering" w:customStyle="1" w:styleId="1118">
    <w:name w:val="Нет списка1118"/>
    <w:next w:val="a5"/>
    <w:uiPriority w:val="99"/>
    <w:semiHidden/>
    <w:unhideWhenUsed/>
    <w:rsid w:val="00D05F87"/>
  </w:style>
  <w:style w:type="numbering" w:customStyle="1" w:styleId="1119">
    <w:name w:val="Нет списка1119"/>
    <w:next w:val="a5"/>
    <w:uiPriority w:val="99"/>
    <w:semiHidden/>
    <w:unhideWhenUsed/>
    <w:rsid w:val="00D05F87"/>
  </w:style>
  <w:style w:type="table" w:customStyle="1" w:styleId="193">
    <w:name w:val="Сетка таблицы193"/>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Нет списка227"/>
    <w:next w:val="a5"/>
    <w:uiPriority w:val="99"/>
    <w:semiHidden/>
    <w:unhideWhenUsed/>
    <w:rsid w:val="00D05F87"/>
  </w:style>
  <w:style w:type="table" w:customStyle="1" w:styleId="243">
    <w:name w:val="Сетка таблицы243"/>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
    <w:name w:val="Нет списка314"/>
    <w:next w:val="a5"/>
    <w:uiPriority w:val="99"/>
    <w:semiHidden/>
    <w:unhideWhenUsed/>
    <w:rsid w:val="00D05F87"/>
  </w:style>
  <w:style w:type="table" w:customStyle="1" w:styleId="323">
    <w:name w:val="Сетка таблицы323"/>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1">
    <w:name w:val="Нет списка410"/>
    <w:next w:val="a5"/>
    <w:uiPriority w:val="99"/>
    <w:semiHidden/>
    <w:unhideWhenUsed/>
    <w:rsid w:val="00D05F87"/>
  </w:style>
  <w:style w:type="table" w:customStyle="1" w:styleId="4200">
    <w:name w:val="Сетка таблицы420"/>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Нет списка510"/>
    <w:next w:val="a5"/>
    <w:uiPriority w:val="99"/>
    <w:semiHidden/>
    <w:unhideWhenUsed/>
    <w:rsid w:val="00D05F87"/>
  </w:style>
  <w:style w:type="table" w:customStyle="1" w:styleId="519">
    <w:name w:val="Сетка таблицы519"/>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1">
    <w:name w:val="Нет списка610"/>
    <w:next w:val="a5"/>
    <w:uiPriority w:val="99"/>
    <w:semiHidden/>
    <w:unhideWhenUsed/>
    <w:rsid w:val="00D05F87"/>
  </w:style>
  <w:style w:type="table" w:customStyle="1" w:styleId="616">
    <w:name w:val="Сетка таблицы616"/>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1">
    <w:name w:val="Нет списка710"/>
    <w:next w:val="a5"/>
    <w:uiPriority w:val="99"/>
    <w:semiHidden/>
    <w:unhideWhenUsed/>
    <w:rsid w:val="00D05F87"/>
  </w:style>
  <w:style w:type="numbering" w:customStyle="1" w:styleId="1214">
    <w:name w:val="Нет списка1214"/>
    <w:next w:val="a5"/>
    <w:uiPriority w:val="99"/>
    <w:semiHidden/>
    <w:unhideWhenUsed/>
    <w:rsid w:val="00D05F87"/>
  </w:style>
  <w:style w:type="table" w:customStyle="1" w:styleId="7111">
    <w:name w:val="Сетка таблицы711"/>
    <w:basedOn w:val="a4"/>
    <w:next w:val="afc"/>
    <w:uiPriority w:val="39"/>
    <w:rsid w:val="00D05F8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Нет списка11112"/>
    <w:next w:val="a5"/>
    <w:uiPriority w:val="99"/>
    <w:semiHidden/>
    <w:unhideWhenUsed/>
    <w:rsid w:val="00D05F87"/>
  </w:style>
  <w:style w:type="table" w:customStyle="1" w:styleId="11120">
    <w:name w:val="Сетка таблицы1112"/>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
    <w:name w:val="Нет списка2113"/>
    <w:next w:val="a5"/>
    <w:uiPriority w:val="99"/>
    <w:semiHidden/>
    <w:unhideWhenUsed/>
    <w:rsid w:val="00D05F87"/>
  </w:style>
  <w:style w:type="table" w:customStyle="1" w:styleId="21101">
    <w:name w:val="Сетка таблицы2110"/>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0">
    <w:name w:val="Нет списка315"/>
    <w:next w:val="a5"/>
    <w:uiPriority w:val="99"/>
    <w:semiHidden/>
    <w:unhideWhenUsed/>
    <w:rsid w:val="00D05F87"/>
  </w:style>
  <w:style w:type="table" w:customStyle="1" w:styleId="31100">
    <w:name w:val="Сетка таблицы3110"/>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0">
    <w:name w:val="Нет списка413"/>
    <w:next w:val="a5"/>
    <w:uiPriority w:val="99"/>
    <w:semiHidden/>
    <w:unhideWhenUsed/>
    <w:rsid w:val="00D05F87"/>
  </w:style>
  <w:style w:type="table" w:customStyle="1" w:styleId="41100">
    <w:name w:val="Сетка таблицы4110"/>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Нет списка513"/>
    <w:next w:val="a5"/>
    <w:uiPriority w:val="99"/>
    <w:semiHidden/>
    <w:unhideWhenUsed/>
    <w:rsid w:val="00D05F87"/>
  </w:style>
  <w:style w:type="table" w:customStyle="1" w:styleId="51100">
    <w:name w:val="Сетка таблицы5110"/>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0">
    <w:name w:val="Нет списка613"/>
    <w:next w:val="a5"/>
    <w:uiPriority w:val="99"/>
    <w:semiHidden/>
    <w:unhideWhenUsed/>
    <w:rsid w:val="00D05F87"/>
  </w:style>
  <w:style w:type="table" w:customStyle="1" w:styleId="617">
    <w:name w:val="Сетка таблицы617"/>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2"/>
    <w:next w:val="a5"/>
    <w:uiPriority w:val="99"/>
    <w:semiHidden/>
    <w:unhideWhenUsed/>
    <w:rsid w:val="00D05F87"/>
  </w:style>
  <w:style w:type="numbering" w:customStyle="1" w:styleId="1215">
    <w:name w:val="Нет списка1215"/>
    <w:next w:val="a5"/>
    <w:uiPriority w:val="99"/>
    <w:semiHidden/>
    <w:unhideWhenUsed/>
    <w:rsid w:val="00D05F87"/>
  </w:style>
  <w:style w:type="numbering" w:customStyle="1" w:styleId="1122">
    <w:name w:val="Нет списка1122"/>
    <w:next w:val="a5"/>
    <w:uiPriority w:val="99"/>
    <w:semiHidden/>
    <w:unhideWhenUsed/>
    <w:rsid w:val="00D05F87"/>
  </w:style>
  <w:style w:type="numbering" w:customStyle="1" w:styleId="2114">
    <w:name w:val="Нет списка2114"/>
    <w:next w:val="a5"/>
    <w:uiPriority w:val="99"/>
    <w:semiHidden/>
    <w:unhideWhenUsed/>
    <w:rsid w:val="00D05F87"/>
  </w:style>
  <w:style w:type="numbering" w:customStyle="1" w:styleId="3112">
    <w:name w:val="Нет списка3112"/>
    <w:next w:val="a5"/>
    <w:uiPriority w:val="99"/>
    <w:semiHidden/>
    <w:unhideWhenUsed/>
    <w:rsid w:val="00D05F87"/>
  </w:style>
  <w:style w:type="numbering" w:customStyle="1" w:styleId="4112">
    <w:name w:val="Нет списка4112"/>
    <w:next w:val="a5"/>
    <w:uiPriority w:val="99"/>
    <w:semiHidden/>
    <w:unhideWhenUsed/>
    <w:rsid w:val="00D05F87"/>
  </w:style>
  <w:style w:type="numbering" w:customStyle="1" w:styleId="5112">
    <w:name w:val="Нет списка5112"/>
    <w:next w:val="a5"/>
    <w:uiPriority w:val="99"/>
    <w:semiHidden/>
    <w:unhideWhenUsed/>
    <w:rsid w:val="00D05F87"/>
  </w:style>
  <w:style w:type="numbering" w:customStyle="1" w:styleId="6112">
    <w:name w:val="Нет списка6112"/>
    <w:next w:val="a5"/>
    <w:uiPriority w:val="99"/>
    <w:semiHidden/>
    <w:unhideWhenUsed/>
    <w:rsid w:val="00D05F87"/>
  </w:style>
  <w:style w:type="numbering" w:customStyle="1" w:styleId="8100">
    <w:name w:val="Нет списка810"/>
    <w:next w:val="a5"/>
    <w:uiPriority w:val="99"/>
    <w:semiHidden/>
    <w:unhideWhenUsed/>
    <w:rsid w:val="00D05F87"/>
  </w:style>
  <w:style w:type="numbering" w:customStyle="1" w:styleId="13100">
    <w:name w:val="Нет списка1310"/>
    <w:next w:val="a5"/>
    <w:uiPriority w:val="99"/>
    <w:semiHidden/>
    <w:unhideWhenUsed/>
    <w:rsid w:val="00D05F87"/>
  </w:style>
  <w:style w:type="table" w:customStyle="1" w:styleId="8101">
    <w:name w:val="Сетка таблицы810"/>
    <w:basedOn w:val="a4"/>
    <w:next w:val="afc"/>
    <w:uiPriority w:val="39"/>
    <w:rsid w:val="00D05F8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0">
    <w:name w:val="Нет списка1131"/>
    <w:next w:val="a5"/>
    <w:uiPriority w:val="99"/>
    <w:semiHidden/>
    <w:unhideWhenUsed/>
    <w:rsid w:val="00D05F87"/>
  </w:style>
  <w:style w:type="numbering" w:customStyle="1" w:styleId="11121">
    <w:name w:val="Нет списка11121"/>
    <w:next w:val="a5"/>
    <w:uiPriority w:val="99"/>
    <w:semiHidden/>
    <w:unhideWhenUsed/>
    <w:rsid w:val="00D05F87"/>
  </w:style>
  <w:style w:type="table" w:customStyle="1" w:styleId="12101">
    <w:name w:val="Сетка таблицы1210"/>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Нет списка228"/>
    <w:next w:val="a5"/>
    <w:uiPriority w:val="99"/>
    <w:semiHidden/>
    <w:unhideWhenUsed/>
    <w:rsid w:val="00D05F87"/>
  </w:style>
  <w:style w:type="table" w:customStyle="1" w:styleId="22100">
    <w:name w:val="Сетка таблицы2210"/>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
    <w:next w:val="a5"/>
    <w:uiPriority w:val="99"/>
    <w:semiHidden/>
    <w:unhideWhenUsed/>
    <w:rsid w:val="00D05F87"/>
  </w:style>
  <w:style w:type="table" w:customStyle="1" w:styleId="324">
    <w:name w:val="Сетка таблицы324"/>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5"/>
    <w:uiPriority w:val="99"/>
    <w:semiHidden/>
    <w:unhideWhenUsed/>
    <w:rsid w:val="00D05F87"/>
  </w:style>
  <w:style w:type="table" w:customStyle="1" w:styleId="4211">
    <w:name w:val="Сетка таблицы421"/>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5"/>
    <w:uiPriority w:val="99"/>
    <w:semiHidden/>
    <w:unhideWhenUsed/>
    <w:rsid w:val="00D05F87"/>
  </w:style>
  <w:style w:type="table" w:customStyle="1" w:styleId="5211">
    <w:name w:val="Сетка таблицы521"/>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0">
    <w:name w:val="Нет списка621"/>
    <w:next w:val="a5"/>
    <w:uiPriority w:val="99"/>
    <w:semiHidden/>
    <w:unhideWhenUsed/>
    <w:rsid w:val="00D05F87"/>
  </w:style>
  <w:style w:type="table" w:customStyle="1" w:styleId="6211">
    <w:name w:val="Сетка таблицы621"/>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5"/>
    <w:uiPriority w:val="99"/>
    <w:semiHidden/>
    <w:unhideWhenUsed/>
    <w:rsid w:val="00D05F87"/>
  </w:style>
  <w:style w:type="numbering" w:customStyle="1" w:styleId="12210">
    <w:name w:val="Нет списка1221"/>
    <w:next w:val="a5"/>
    <w:uiPriority w:val="99"/>
    <w:semiHidden/>
    <w:unhideWhenUsed/>
    <w:rsid w:val="00D05F87"/>
  </w:style>
  <w:style w:type="table" w:customStyle="1" w:styleId="7120">
    <w:name w:val="Сетка таблицы712"/>
    <w:basedOn w:val="a4"/>
    <w:next w:val="afc"/>
    <w:uiPriority w:val="39"/>
    <w:rsid w:val="00D05F8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
    <w:name w:val="Нет списка111112"/>
    <w:next w:val="a5"/>
    <w:uiPriority w:val="99"/>
    <w:semiHidden/>
    <w:unhideWhenUsed/>
    <w:rsid w:val="00D05F87"/>
  </w:style>
  <w:style w:type="table" w:customStyle="1" w:styleId="11130">
    <w:name w:val="Сетка таблицы1113"/>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Нет списка2121"/>
    <w:next w:val="a5"/>
    <w:uiPriority w:val="99"/>
    <w:semiHidden/>
    <w:unhideWhenUsed/>
    <w:rsid w:val="00D05F87"/>
  </w:style>
  <w:style w:type="table" w:customStyle="1" w:styleId="21111">
    <w:name w:val="Сетка таблицы2111"/>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0">
    <w:name w:val="Нет списка3121"/>
    <w:next w:val="a5"/>
    <w:uiPriority w:val="99"/>
    <w:semiHidden/>
    <w:unhideWhenUsed/>
    <w:rsid w:val="00D05F87"/>
  </w:style>
  <w:style w:type="table" w:customStyle="1" w:styleId="31111">
    <w:name w:val="Сетка таблицы3111"/>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
    <w:name w:val="Нет списка4121"/>
    <w:next w:val="a5"/>
    <w:uiPriority w:val="99"/>
    <w:semiHidden/>
    <w:unhideWhenUsed/>
    <w:rsid w:val="00D05F87"/>
  </w:style>
  <w:style w:type="table" w:customStyle="1" w:styleId="41111">
    <w:name w:val="Сетка таблицы4111"/>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1"/>
    <w:next w:val="a5"/>
    <w:uiPriority w:val="99"/>
    <w:semiHidden/>
    <w:unhideWhenUsed/>
    <w:rsid w:val="00D05F87"/>
  </w:style>
  <w:style w:type="table" w:customStyle="1" w:styleId="51111">
    <w:name w:val="Сетка таблицы5111"/>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1"/>
    <w:next w:val="a5"/>
    <w:uiPriority w:val="99"/>
    <w:semiHidden/>
    <w:unhideWhenUsed/>
    <w:rsid w:val="00D05F87"/>
  </w:style>
  <w:style w:type="table" w:customStyle="1" w:styleId="61111">
    <w:name w:val="Сетка таблицы6111"/>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5"/>
    <w:uiPriority w:val="99"/>
    <w:semiHidden/>
    <w:unhideWhenUsed/>
    <w:rsid w:val="00D05F87"/>
  </w:style>
  <w:style w:type="numbering" w:customStyle="1" w:styleId="12111">
    <w:name w:val="Нет списка12111"/>
    <w:next w:val="a5"/>
    <w:uiPriority w:val="99"/>
    <w:semiHidden/>
    <w:unhideWhenUsed/>
    <w:rsid w:val="00D05F87"/>
  </w:style>
  <w:style w:type="numbering" w:customStyle="1" w:styleId="11211">
    <w:name w:val="Нет списка11211"/>
    <w:next w:val="a5"/>
    <w:uiPriority w:val="99"/>
    <w:semiHidden/>
    <w:unhideWhenUsed/>
    <w:rsid w:val="00D05F87"/>
  </w:style>
  <w:style w:type="numbering" w:customStyle="1" w:styleId="211110">
    <w:name w:val="Нет списка21111"/>
    <w:next w:val="a5"/>
    <w:uiPriority w:val="99"/>
    <w:semiHidden/>
    <w:unhideWhenUsed/>
    <w:rsid w:val="00D05F87"/>
  </w:style>
  <w:style w:type="numbering" w:customStyle="1" w:styleId="311110">
    <w:name w:val="Нет списка31111"/>
    <w:next w:val="a5"/>
    <w:uiPriority w:val="99"/>
    <w:semiHidden/>
    <w:unhideWhenUsed/>
    <w:rsid w:val="00D05F87"/>
  </w:style>
  <w:style w:type="numbering" w:customStyle="1" w:styleId="411110">
    <w:name w:val="Нет списка41111"/>
    <w:next w:val="a5"/>
    <w:uiPriority w:val="99"/>
    <w:semiHidden/>
    <w:unhideWhenUsed/>
    <w:rsid w:val="00D05F87"/>
  </w:style>
  <w:style w:type="numbering" w:customStyle="1" w:styleId="511110">
    <w:name w:val="Нет списка51111"/>
    <w:next w:val="a5"/>
    <w:uiPriority w:val="99"/>
    <w:semiHidden/>
    <w:unhideWhenUsed/>
    <w:rsid w:val="00D05F87"/>
  </w:style>
  <w:style w:type="numbering" w:customStyle="1" w:styleId="611110">
    <w:name w:val="Нет списка61111"/>
    <w:next w:val="a5"/>
    <w:uiPriority w:val="99"/>
    <w:semiHidden/>
    <w:unhideWhenUsed/>
    <w:rsid w:val="00D05F87"/>
  </w:style>
  <w:style w:type="numbering" w:customStyle="1" w:styleId="1480">
    <w:name w:val="Нет списка148"/>
    <w:next w:val="a5"/>
    <w:uiPriority w:val="99"/>
    <w:semiHidden/>
    <w:rsid w:val="00E11A19"/>
  </w:style>
  <w:style w:type="table" w:customStyle="1" w:styleId="194">
    <w:name w:val="Сетка таблицы194"/>
    <w:basedOn w:val="a4"/>
    <w:next w:val="afc"/>
    <w:uiPriority w:val="39"/>
    <w:rsid w:val="00E11A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91">
    <w:name w:val="Нет списка149"/>
    <w:next w:val="a5"/>
    <w:uiPriority w:val="99"/>
    <w:semiHidden/>
    <w:unhideWhenUsed/>
    <w:rsid w:val="00E11A19"/>
  </w:style>
  <w:style w:type="table" w:customStyle="1" w:styleId="195">
    <w:name w:val="Сетка таблицы195"/>
    <w:basedOn w:val="a4"/>
    <w:next w:val="afc"/>
    <w:uiPriority w:val="39"/>
    <w:rsid w:val="00E11A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Нет списка229"/>
    <w:next w:val="a5"/>
    <w:uiPriority w:val="99"/>
    <w:semiHidden/>
    <w:unhideWhenUsed/>
    <w:rsid w:val="00E11A19"/>
  </w:style>
  <w:style w:type="table" w:customStyle="1" w:styleId="244">
    <w:name w:val="Сетка таблицы244"/>
    <w:basedOn w:val="a4"/>
    <w:next w:val="afc"/>
    <w:uiPriority w:val="39"/>
    <w:rsid w:val="00E11A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1">
    <w:name w:val="Нет списка150"/>
    <w:next w:val="a5"/>
    <w:uiPriority w:val="99"/>
    <w:semiHidden/>
    <w:unhideWhenUsed/>
    <w:rsid w:val="00A75527"/>
  </w:style>
  <w:style w:type="table" w:customStyle="1" w:styleId="196">
    <w:name w:val="Сетка таблицы196"/>
    <w:basedOn w:val="a4"/>
    <w:next w:val="afc"/>
    <w:uiPriority w:val="39"/>
    <w:rsid w:val="00A755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Нет списка151"/>
    <w:next w:val="a5"/>
    <w:uiPriority w:val="99"/>
    <w:semiHidden/>
    <w:rsid w:val="00A75527"/>
  </w:style>
  <w:style w:type="numbering" w:customStyle="1" w:styleId="11200">
    <w:name w:val="Нет списка1120"/>
    <w:next w:val="a5"/>
    <w:semiHidden/>
    <w:unhideWhenUsed/>
    <w:rsid w:val="00A75527"/>
  </w:style>
  <w:style w:type="table" w:customStyle="1" w:styleId="197">
    <w:name w:val="Сетка таблицы197"/>
    <w:basedOn w:val="a4"/>
    <w:next w:val="afc"/>
    <w:uiPriority w:val="39"/>
    <w:rsid w:val="00A7552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Нет списка230"/>
    <w:next w:val="a5"/>
    <w:uiPriority w:val="99"/>
    <w:semiHidden/>
    <w:unhideWhenUsed/>
    <w:rsid w:val="00A75527"/>
  </w:style>
  <w:style w:type="numbering" w:customStyle="1" w:styleId="3160">
    <w:name w:val="Нет списка316"/>
    <w:next w:val="a5"/>
    <w:uiPriority w:val="99"/>
    <w:semiHidden/>
    <w:rsid w:val="00A75527"/>
  </w:style>
  <w:style w:type="numbering" w:customStyle="1" w:styleId="1216">
    <w:name w:val="Нет списка1216"/>
    <w:next w:val="a5"/>
    <w:uiPriority w:val="99"/>
    <w:semiHidden/>
    <w:unhideWhenUsed/>
    <w:rsid w:val="00A75527"/>
  </w:style>
  <w:style w:type="numbering" w:customStyle="1" w:styleId="2115">
    <w:name w:val="Нет списка2115"/>
    <w:next w:val="a5"/>
    <w:uiPriority w:val="99"/>
    <w:semiHidden/>
    <w:unhideWhenUsed/>
    <w:rsid w:val="00A75527"/>
  </w:style>
  <w:style w:type="table" w:customStyle="1" w:styleId="198">
    <w:name w:val="Сетка таблицы198"/>
    <w:basedOn w:val="a4"/>
    <w:next w:val="afc"/>
    <w:rsid w:val="00A755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1">
    <w:name w:val="Нет списка152"/>
    <w:next w:val="a5"/>
    <w:uiPriority w:val="99"/>
    <w:semiHidden/>
    <w:rsid w:val="007B3BB5"/>
  </w:style>
  <w:style w:type="table" w:customStyle="1" w:styleId="199">
    <w:name w:val="Сетка таблицы199"/>
    <w:basedOn w:val="a4"/>
    <w:next w:val="afc"/>
    <w:uiPriority w:val="39"/>
    <w:rsid w:val="007B3B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0">
    <w:name w:val="Нет списка153"/>
    <w:next w:val="a5"/>
    <w:uiPriority w:val="99"/>
    <w:semiHidden/>
    <w:unhideWhenUsed/>
    <w:rsid w:val="007B3BB5"/>
  </w:style>
  <w:style w:type="table" w:customStyle="1" w:styleId="11000">
    <w:name w:val="Сетка таблицы1100"/>
    <w:basedOn w:val="a4"/>
    <w:next w:val="afc"/>
    <w:uiPriority w:val="39"/>
    <w:rsid w:val="007B3BB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
    <w:next w:val="a5"/>
    <w:uiPriority w:val="99"/>
    <w:semiHidden/>
    <w:unhideWhenUsed/>
    <w:rsid w:val="007B3BB5"/>
  </w:style>
  <w:style w:type="table" w:customStyle="1" w:styleId="245">
    <w:name w:val="Сетка таблицы245"/>
    <w:basedOn w:val="a4"/>
    <w:next w:val="afc"/>
    <w:uiPriority w:val="39"/>
    <w:rsid w:val="007B3BB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0">
    <w:name w:val="Нет списка154"/>
    <w:next w:val="a5"/>
    <w:uiPriority w:val="99"/>
    <w:semiHidden/>
    <w:unhideWhenUsed/>
    <w:rsid w:val="00B829FA"/>
  </w:style>
  <w:style w:type="table" w:customStyle="1" w:styleId="2000">
    <w:name w:val="Сетка таблицы200"/>
    <w:basedOn w:val="a4"/>
    <w:next w:val="afc"/>
    <w:uiPriority w:val="39"/>
    <w:rsid w:val="00B829F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50">
    <w:name w:val="Нет списка155"/>
    <w:next w:val="a5"/>
    <w:uiPriority w:val="99"/>
    <w:semiHidden/>
    <w:unhideWhenUsed/>
    <w:rsid w:val="00D4486B"/>
  </w:style>
  <w:style w:type="table" w:customStyle="1" w:styleId="2010">
    <w:name w:val="Сетка таблицы201"/>
    <w:basedOn w:val="a4"/>
    <w:next w:val="afc"/>
    <w:uiPriority w:val="39"/>
    <w:rsid w:val="00D448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1">
    <w:name w:val="m1"/>
    <w:basedOn w:val="a3"/>
    <w:rsid w:val="00D4486B"/>
    <w:rPr>
      <w:color w:val="0000FF"/>
    </w:rPr>
  </w:style>
  <w:style w:type="character" w:customStyle="1" w:styleId="t1">
    <w:name w:val="t1"/>
    <w:basedOn w:val="a3"/>
    <w:rsid w:val="00D4486B"/>
    <w:rPr>
      <w:color w:val="990000"/>
    </w:rPr>
  </w:style>
  <w:style w:type="character" w:customStyle="1" w:styleId="b1">
    <w:name w:val="b1"/>
    <w:basedOn w:val="a3"/>
    <w:rsid w:val="00D4486B"/>
    <w:rPr>
      <w:rFonts w:ascii="Courier New" w:hAnsi="Courier New" w:cs="Courier New" w:hint="default"/>
      <w:b/>
      <w:bCs/>
      <w:strike w:val="0"/>
      <w:dstrike w:val="0"/>
      <w:color w:val="FF0000"/>
      <w:u w:val="none"/>
      <w:effect w:val="none"/>
    </w:rPr>
  </w:style>
  <w:style w:type="numbering" w:customStyle="1" w:styleId="1560">
    <w:name w:val="Нет списка156"/>
    <w:next w:val="a5"/>
    <w:uiPriority w:val="99"/>
    <w:semiHidden/>
    <w:unhideWhenUsed/>
    <w:rsid w:val="00D4486B"/>
  </w:style>
  <w:style w:type="numbering" w:customStyle="1" w:styleId="1570">
    <w:name w:val="Нет списка157"/>
    <w:next w:val="a5"/>
    <w:uiPriority w:val="99"/>
    <w:semiHidden/>
    <w:unhideWhenUsed/>
    <w:rsid w:val="000C6E7B"/>
  </w:style>
  <w:style w:type="table" w:customStyle="1" w:styleId="11010">
    <w:name w:val="Сетка таблицы1101"/>
    <w:basedOn w:val="a4"/>
    <w:next w:val="afc"/>
    <w:uiPriority w:val="59"/>
    <w:rsid w:val="000C6E7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2">
    <w:name w:val="Сетка таблицы202"/>
    <w:basedOn w:val="a4"/>
    <w:next w:val="afc"/>
    <w:uiPriority w:val="39"/>
    <w:rsid w:val="000C6E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80">
    <w:name w:val="Нет списка158"/>
    <w:next w:val="a5"/>
    <w:uiPriority w:val="99"/>
    <w:semiHidden/>
    <w:unhideWhenUsed/>
    <w:rsid w:val="000C6E7B"/>
  </w:style>
  <w:style w:type="table" w:customStyle="1" w:styleId="246">
    <w:name w:val="Сетка таблицы246"/>
    <w:basedOn w:val="a4"/>
    <w:next w:val="afc"/>
    <w:uiPriority w:val="39"/>
    <w:rsid w:val="000C6E7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Сетка таблицы1114"/>
    <w:basedOn w:val="a4"/>
    <w:next w:val="afc"/>
    <w:uiPriority w:val="59"/>
    <w:rsid w:val="000C6E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Нет списка1123"/>
    <w:next w:val="a5"/>
    <w:uiPriority w:val="99"/>
    <w:semiHidden/>
    <w:unhideWhenUsed/>
    <w:rsid w:val="000C6E7B"/>
  </w:style>
  <w:style w:type="table" w:customStyle="1" w:styleId="21120">
    <w:name w:val="Сетка таблицы2112"/>
    <w:basedOn w:val="a4"/>
    <w:next w:val="afc"/>
    <w:uiPriority w:val="59"/>
    <w:rsid w:val="000C6E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0967">
      <w:bodyDiv w:val="1"/>
      <w:marLeft w:val="0"/>
      <w:marRight w:val="0"/>
      <w:marTop w:val="0"/>
      <w:marBottom w:val="0"/>
      <w:divBdr>
        <w:top w:val="none" w:sz="0" w:space="0" w:color="auto"/>
        <w:left w:val="none" w:sz="0" w:space="0" w:color="auto"/>
        <w:bottom w:val="none" w:sz="0" w:space="0" w:color="auto"/>
        <w:right w:val="none" w:sz="0" w:space="0" w:color="auto"/>
      </w:divBdr>
    </w:div>
    <w:div w:id="22099080">
      <w:bodyDiv w:val="1"/>
      <w:marLeft w:val="0"/>
      <w:marRight w:val="0"/>
      <w:marTop w:val="0"/>
      <w:marBottom w:val="0"/>
      <w:divBdr>
        <w:top w:val="none" w:sz="0" w:space="0" w:color="auto"/>
        <w:left w:val="none" w:sz="0" w:space="0" w:color="auto"/>
        <w:bottom w:val="none" w:sz="0" w:space="0" w:color="auto"/>
        <w:right w:val="none" w:sz="0" w:space="0" w:color="auto"/>
      </w:divBdr>
    </w:div>
    <w:div w:id="25834863">
      <w:bodyDiv w:val="1"/>
      <w:marLeft w:val="0"/>
      <w:marRight w:val="0"/>
      <w:marTop w:val="0"/>
      <w:marBottom w:val="0"/>
      <w:divBdr>
        <w:top w:val="none" w:sz="0" w:space="0" w:color="auto"/>
        <w:left w:val="none" w:sz="0" w:space="0" w:color="auto"/>
        <w:bottom w:val="none" w:sz="0" w:space="0" w:color="auto"/>
        <w:right w:val="none" w:sz="0" w:space="0" w:color="auto"/>
      </w:divBdr>
    </w:div>
    <w:div w:id="97526849">
      <w:bodyDiv w:val="1"/>
      <w:marLeft w:val="0"/>
      <w:marRight w:val="0"/>
      <w:marTop w:val="0"/>
      <w:marBottom w:val="0"/>
      <w:divBdr>
        <w:top w:val="none" w:sz="0" w:space="0" w:color="auto"/>
        <w:left w:val="none" w:sz="0" w:space="0" w:color="auto"/>
        <w:bottom w:val="none" w:sz="0" w:space="0" w:color="auto"/>
        <w:right w:val="none" w:sz="0" w:space="0" w:color="auto"/>
      </w:divBdr>
    </w:div>
    <w:div w:id="103426222">
      <w:bodyDiv w:val="1"/>
      <w:marLeft w:val="0"/>
      <w:marRight w:val="0"/>
      <w:marTop w:val="0"/>
      <w:marBottom w:val="0"/>
      <w:divBdr>
        <w:top w:val="none" w:sz="0" w:space="0" w:color="auto"/>
        <w:left w:val="none" w:sz="0" w:space="0" w:color="auto"/>
        <w:bottom w:val="none" w:sz="0" w:space="0" w:color="auto"/>
        <w:right w:val="none" w:sz="0" w:space="0" w:color="auto"/>
      </w:divBdr>
    </w:div>
    <w:div w:id="110325123">
      <w:bodyDiv w:val="1"/>
      <w:marLeft w:val="0"/>
      <w:marRight w:val="0"/>
      <w:marTop w:val="0"/>
      <w:marBottom w:val="0"/>
      <w:divBdr>
        <w:top w:val="none" w:sz="0" w:space="0" w:color="auto"/>
        <w:left w:val="none" w:sz="0" w:space="0" w:color="auto"/>
        <w:bottom w:val="none" w:sz="0" w:space="0" w:color="auto"/>
        <w:right w:val="none" w:sz="0" w:space="0" w:color="auto"/>
      </w:divBdr>
    </w:div>
    <w:div w:id="112209215">
      <w:bodyDiv w:val="1"/>
      <w:marLeft w:val="0"/>
      <w:marRight w:val="0"/>
      <w:marTop w:val="0"/>
      <w:marBottom w:val="0"/>
      <w:divBdr>
        <w:top w:val="none" w:sz="0" w:space="0" w:color="auto"/>
        <w:left w:val="none" w:sz="0" w:space="0" w:color="auto"/>
        <w:bottom w:val="none" w:sz="0" w:space="0" w:color="auto"/>
        <w:right w:val="none" w:sz="0" w:space="0" w:color="auto"/>
      </w:divBdr>
    </w:div>
    <w:div w:id="127170435">
      <w:bodyDiv w:val="1"/>
      <w:marLeft w:val="0"/>
      <w:marRight w:val="0"/>
      <w:marTop w:val="0"/>
      <w:marBottom w:val="0"/>
      <w:divBdr>
        <w:top w:val="none" w:sz="0" w:space="0" w:color="auto"/>
        <w:left w:val="none" w:sz="0" w:space="0" w:color="auto"/>
        <w:bottom w:val="none" w:sz="0" w:space="0" w:color="auto"/>
        <w:right w:val="none" w:sz="0" w:space="0" w:color="auto"/>
      </w:divBdr>
    </w:div>
    <w:div w:id="154296999">
      <w:bodyDiv w:val="1"/>
      <w:marLeft w:val="0"/>
      <w:marRight w:val="0"/>
      <w:marTop w:val="0"/>
      <w:marBottom w:val="0"/>
      <w:divBdr>
        <w:top w:val="none" w:sz="0" w:space="0" w:color="auto"/>
        <w:left w:val="none" w:sz="0" w:space="0" w:color="auto"/>
        <w:bottom w:val="none" w:sz="0" w:space="0" w:color="auto"/>
        <w:right w:val="none" w:sz="0" w:space="0" w:color="auto"/>
      </w:divBdr>
    </w:div>
    <w:div w:id="191496318">
      <w:bodyDiv w:val="1"/>
      <w:marLeft w:val="0"/>
      <w:marRight w:val="0"/>
      <w:marTop w:val="0"/>
      <w:marBottom w:val="0"/>
      <w:divBdr>
        <w:top w:val="none" w:sz="0" w:space="0" w:color="auto"/>
        <w:left w:val="none" w:sz="0" w:space="0" w:color="auto"/>
        <w:bottom w:val="none" w:sz="0" w:space="0" w:color="auto"/>
        <w:right w:val="none" w:sz="0" w:space="0" w:color="auto"/>
      </w:divBdr>
    </w:div>
    <w:div w:id="220021071">
      <w:bodyDiv w:val="1"/>
      <w:marLeft w:val="0"/>
      <w:marRight w:val="0"/>
      <w:marTop w:val="0"/>
      <w:marBottom w:val="0"/>
      <w:divBdr>
        <w:top w:val="none" w:sz="0" w:space="0" w:color="auto"/>
        <w:left w:val="none" w:sz="0" w:space="0" w:color="auto"/>
        <w:bottom w:val="none" w:sz="0" w:space="0" w:color="auto"/>
        <w:right w:val="none" w:sz="0" w:space="0" w:color="auto"/>
      </w:divBdr>
    </w:div>
    <w:div w:id="224799963">
      <w:bodyDiv w:val="1"/>
      <w:marLeft w:val="0"/>
      <w:marRight w:val="0"/>
      <w:marTop w:val="0"/>
      <w:marBottom w:val="0"/>
      <w:divBdr>
        <w:top w:val="none" w:sz="0" w:space="0" w:color="auto"/>
        <w:left w:val="none" w:sz="0" w:space="0" w:color="auto"/>
        <w:bottom w:val="none" w:sz="0" w:space="0" w:color="auto"/>
        <w:right w:val="none" w:sz="0" w:space="0" w:color="auto"/>
      </w:divBdr>
    </w:div>
    <w:div w:id="235554556">
      <w:bodyDiv w:val="1"/>
      <w:marLeft w:val="0"/>
      <w:marRight w:val="0"/>
      <w:marTop w:val="0"/>
      <w:marBottom w:val="0"/>
      <w:divBdr>
        <w:top w:val="none" w:sz="0" w:space="0" w:color="auto"/>
        <w:left w:val="none" w:sz="0" w:space="0" w:color="auto"/>
        <w:bottom w:val="none" w:sz="0" w:space="0" w:color="auto"/>
        <w:right w:val="none" w:sz="0" w:space="0" w:color="auto"/>
      </w:divBdr>
    </w:div>
    <w:div w:id="235556681">
      <w:bodyDiv w:val="1"/>
      <w:marLeft w:val="0"/>
      <w:marRight w:val="0"/>
      <w:marTop w:val="0"/>
      <w:marBottom w:val="0"/>
      <w:divBdr>
        <w:top w:val="none" w:sz="0" w:space="0" w:color="auto"/>
        <w:left w:val="none" w:sz="0" w:space="0" w:color="auto"/>
        <w:bottom w:val="none" w:sz="0" w:space="0" w:color="auto"/>
        <w:right w:val="none" w:sz="0" w:space="0" w:color="auto"/>
      </w:divBdr>
    </w:div>
    <w:div w:id="284820759">
      <w:bodyDiv w:val="1"/>
      <w:marLeft w:val="0"/>
      <w:marRight w:val="0"/>
      <w:marTop w:val="0"/>
      <w:marBottom w:val="0"/>
      <w:divBdr>
        <w:top w:val="none" w:sz="0" w:space="0" w:color="auto"/>
        <w:left w:val="none" w:sz="0" w:space="0" w:color="auto"/>
        <w:bottom w:val="none" w:sz="0" w:space="0" w:color="auto"/>
        <w:right w:val="none" w:sz="0" w:space="0" w:color="auto"/>
      </w:divBdr>
    </w:div>
    <w:div w:id="291643574">
      <w:bodyDiv w:val="1"/>
      <w:marLeft w:val="0"/>
      <w:marRight w:val="0"/>
      <w:marTop w:val="0"/>
      <w:marBottom w:val="0"/>
      <w:divBdr>
        <w:top w:val="none" w:sz="0" w:space="0" w:color="auto"/>
        <w:left w:val="none" w:sz="0" w:space="0" w:color="auto"/>
        <w:bottom w:val="none" w:sz="0" w:space="0" w:color="auto"/>
        <w:right w:val="none" w:sz="0" w:space="0" w:color="auto"/>
      </w:divBdr>
    </w:div>
    <w:div w:id="311645045">
      <w:bodyDiv w:val="1"/>
      <w:marLeft w:val="0"/>
      <w:marRight w:val="0"/>
      <w:marTop w:val="0"/>
      <w:marBottom w:val="0"/>
      <w:divBdr>
        <w:top w:val="none" w:sz="0" w:space="0" w:color="auto"/>
        <w:left w:val="none" w:sz="0" w:space="0" w:color="auto"/>
        <w:bottom w:val="none" w:sz="0" w:space="0" w:color="auto"/>
        <w:right w:val="none" w:sz="0" w:space="0" w:color="auto"/>
      </w:divBdr>
    </w:div>
    <w:div w:id="359816331">
      <w:bodyDiv w:val="1"/>
      <w:marLeft w:val="0"/>
      <w:marRight w:val="0"/>
      <w:marTop w:val="0"/>
      <w:marBottom w:val="0"/>
      <w:divBdr>
        <w:top w:val="none" w:sz="0" w:space="0" w:color="auto"/>
        <w:left w:val="none" w:sz="0" w:space="0" w:color="auto"/>
        <w:bottom w:val="none" w:sz="0" w:space="0" w:color="auto"/>
        <w:right w:val="none" w:sz="0" w:space="0" w:color="auto"/>
      </w:divBdr>
    </w:div>
    <w:div w:id="425927326">
      <w:bodyDiv w:val="1"/>
      <w:marLeft w:val="0"/>
      <w:marRight w:val="0"/>
      <w:marTop w:val="0"/>
      <w:marBottom w:val="0"/>
      <w:divBdr>
        <w:top w:val="none" w:sz="0" w:space="0" w:color="auto"/>
        <w:left w:val="none" w:sz="0" w:space="0" w:color="auto"/>
        <w:bottom w:val="none" w:sz="0" w:space="0" w:color="auto"/>
        <w:right w:val="none" w:sz="0" w:space="0" w:color="auto"/>
      </w:divBdr>
    </w:div>
    <w:div w:id="460224731">
      <w:bodyDiv w:val="1"/>
      <w:marLeft w:val="0"/>
      <w:marRight w:val="0"/>
      <w:marTop w:val="0"/>
      <w:marBottom w:val="0"/>
      <w:divBdr>
        <w:top w:val="none" w:sz="0" w:space="0" w:color="auto"/>
        <w:left w:val="none" w:sz="0" w:space="0" w:color="auto"/>
        <w:bottom w:val="none" w:sz="0" w:space="0" w:color="auto"/>
        <w:right w:val="none" w:sz="0" w:space="0" w:color="auto"/>
      </w:divBdr>
    </w:div>
    <w:div w:id="471097834">
      <w:bodyDiv w:val="1"/>
      <w:marLeft w:val="0"/>
      <w:marRight w:val="0"/>
      <w:marTop w:val="0"/>
      <w:marBottom w:val="0"/>
      <w:divBdr>
        <w:top w:val="none" w:sz="0" w:space="0" w:color="auto"/>
        <w:left w:val="none" w:sz="0" w:space="0" w:color="auto"/>
        <w:bottom w:val="none" w:sz="0" w:space="0" w:color="auto"/>
        <w:right w:val="none" w:sz="0" w:space="0" w:color="auto"/>
      </w:divBdr>
    </w:div>
    <w:div w:id="474301733">
      <w:bodyDiv w:val="1"/>
      <w:marLeft w:val="0"/>
      <w:marRight w:val="0"/>
      <w:marTop w:val="0"/>
      <w:marBottom w:val="0"/>
      <w:divBdr>
        <w:top w:val="none" w:sz="0" w:space="0" w:color="auto"/>
        <w:left w:val="none" w:sz="0" w:space="0" w:color="auto"/>
        <w:bottom w:val="none" w:sz="0" w:space="0" w:color="auto"/>
        <w:right w:val="none" w:sz="0" w:space="0" w:color="auto"/>
      </w:divBdr>
    </w:div>
    <w:div w:id="484781013">
      <w:bodyDiv w:val="1"/>
      <w:marLeft w:val="0"/>
      <w:marRight w:val="0"/>
      <w:marTop w:val="0"/>
      <w:marBottom w:val="0"/>
      <w:divBdr>
        <w:top w:val="none" w:sz="0" w:space="0" w:color="auto"/>
        <w:left w:val="none" w:sz="0" w:space="0" w:color="auto"/>
        <w:bottom w:val="none" w:sz="0" w:space="0" w:color="auto"/>
        <w:right w:val="none" w:sz="0" w:space="0" w:color="auto"/>
      </w:divBdr>
    </w:div>
    <w:div w:id="505289606">
      <w:bodyDiv w:val="1"/>
      <w:marLeft w:val="0"/>
      <w:marRight w:val="0"/>
      <w:marTop w:val="0"/>
      <w:marBottom w:val="0"/>
      <w:divBdr>
        <w:top w:val="none" w:sz="0" w:space="0" w:color="auto"/>
        <w:left w:val="none" w:sz="0" w:space="0" w:color="auto"/>
        <w:bottom w:val="none" w:sz="0" w:space="0" w:color="auto"/>
        <w:right w:val="none" w:sz="0" w:space="0" w:color="auto"/>
      </w:divBdr>
    </w:div>
    <w:div w:id="567303668">
      <w:bodyDiv w:val="1"/>
      <w:marLeft w:val="0"/>
      <w:marRight w:val="0"/>
      <w:marTop w:val="0"/>
      <w:marBottom w:val="0"/>
      <w:divBdr>
        <w:top w:val="none" w:sz="0" w:space="0" w:color="auto"/>
        <w:left w:val="none" w:sz="0" w:space="0" w:color="auto"/>
        <w:bottom w:val="none" w:sz="0" w:space="0" w:color="auto"/>
        <w:right w:val="none" w:sz="0" w:space="0" w:color="auto"/>
      </w:divBdr>
    </w:div>
    <w:div w:id="595864717">
      <w:bodyDiv w:val="1"/>
      <w:marLeft w:val="0"/>
      <w:marRight w:val="0"/>
      <w:marTop w:val="0"/>
      <w:marBottom w:val="0"/>
      <w:divBdr>
        <w:top w:val="none" w:sz="0" w:space="0" w:color="auto"/>
        <w:left w:val="none" w:sz="0" w:space="0" w:color="auto"/>
        <w:bottom w:val="none" w:sz="0" w:space="0" w:color="auto"/>
        <w:right w:val="none" w:sz="0" w:space="0" w:color="auto"/>
      </w:divBdr>
    </w:div>
    <w:div w:id="657923218">
      <w:bodyDiv w:val="1"/>
      <w:marLeft w:val="0"/>
      <w:marRight w:val="0"/>
      <w:marTop w:val="0"/>
      <w:marBottom w:val="0"/>
      <w:divBdr>
        <w:top w:val="none" w:sz="0" w:space="0" w:color="auto"/>
        <w:left w:val="none" w:sz="0" w:space="0" w:color="auto"/>
        <w:bottom w:val="none" w:sz="0" w:space="0" w:color="auto"/>
        <w:right w:val="none" w:sz="0" w:space="0" w:color="auto"/>
      </w:divBdr>
    </w:div>
    <w:div w:id="659886446">
      <w:bodyDiv w:val="1"/>
      <w:marLeft w:val="0"/>
      <w:marRight w:val="0"/>
      <w:marTop w:val="0"/>
      <w:marBottom w:val="0"/>
      <w:divBdr>
        <w:top w:val="none" w:sz="0" w:space="0" w:color="auto"/>
        <w:left w:val="none" w:sz="0" w:space="0" w:color="auto"/>
        <w:bottom w:val="none" w:sz="0" w:space="0" w:color="auto"/>
        <w:right w:val="none" w:sz="0" w:space="0" w:color="auto"/>
      </w:divBdr>
    </w:div>
    <w:div w:id="664940297">
      <w:bodyDiv w:val="1"/>
      <w:marLeft w:val="0"/>
      <w:marRight w:val="0"/>
      <w:marTop w:val="0"/>
      <w:marBottom w:val="0"/>
      <w:divBdr>
        <w:top w:val="none" w:sz="0" w:space="0" w:color="auto"/>
        <w:left w:val="none" w:sz="0" w:space="0" w:color="auto"/>
        <w:bottom w:val="none" w:sz="0" w:space="0" w:color="auto"/>
        <w:right w:val="none" w:sz="0" w:space="0" w:color="auto"/>
      </w:divBdr>
    </w:div>
    <w:div w:id="685400485">
      <w:bodyDiv w:val="1"/>
      <w:marLeft w:val="0"/>
      <w:marRight w:val="0"/>
      <w:marTop w:val="0"/>
      <w:marBottom w:val="0"/>
      <w:divBdr>
        <w:top w:val="none" w:sz="0" w:space="0" w:color="auto"/>
        <w:left w:val="none" w:sz="0" w:space="0" w:color="auto"/>
        <w:bottom w:val="none" w:sz="0" w:space="0" w:color="auto"/>
        <w:right w:val="none" w:sz="0" w:space="0" w:color="auto"/>
      </w:divBdr>
    </w:div>
    <w:div w:id="688290323">
      <w:bodyDiv w:val="1"/>
      <w:marLeft w:val="0"/>
      <w:marRight w:val="0"/>
      <w:marTop w:val="0"/>
      <w:marBottom w:val="0"/>
      <w:divBdr>
        <w:top w:val="none" w:sz="0" w:space="0" w:color="auto"/>
        <w:left w:val="none" w:sz="0" w:space="0" w:color="auto"/>
        <w:bottom w:val="none" w:sz="0" w:space="0" w:color="auto"/>
        <w:right w:val="none" w:sz="0" w:space="0" w:color="auto"/>
      </w:divBdr>
    </w:div>
    <w:div w:id="699553328">
      <w:bodyDiv w:val="1"/>
      <w:marLeft w:val="0"/>
      <w:marRight w:val="0"/>
      <w:marTop w:val="0"/>
      <w:marBottom w:val="0"/>
      <w:divBdr>
        <w:top w:val="none" w:sz="0" w:space="0" w:color="auto"/>
        <w:left w:val="none" w:sz="0" w:space="0" w:color="auto"/>
        <w:bottom w:val="none" w:sz="0" w:space="0" w:color="auto"/>
        <w:right w:val="none" w:sz="0" w:space="0" w:color="auto"/>
      </w:divBdr>
    </w:div>
    <w:div w:id="735854468">
      <w:bodyDiv w:val="1"/>
      <w:marLeft w:val="0"/>
      <w:marRight w:val="0"/>
      <w:marTop w:val="0"/>
      <w:marBottom w:val="0"/>
      <w:divBdr>
        <w:top w:val="none" w:sz="0" w:space="0" w:color="auto"/>
        <w:left w:val="none" w:sz="0" w:space="0" w:color="auto"/>
        <w:bottom w:val="none" w:sz="0" w:space="0" w:color="auto"/>
        <w:right w:val="none" w:sz="0" w:space="0" w:color="auto"/>
      </w:divBdr>
    </w:div>
    <w:div w:id="748308588">
      <w:bodyDiv w:val="1"/>
      <w:marLeft w:val="0"/>
      <w:marRight w:val="0"/>
      <w:marTop w:val="0"/>
      <w:marBottom w:val="0"/>
      <w:divBdr>
        <w:top w:val="none" w:sz="0" w:space="0" w:color="auto"/>
        <w:left w:val="none" w:sz="0" w:space="0" w:color="auto"/>
        <w:bottom w:val="none" w:sz="0" w:space="0" w:color="auto"/>
        <w:right w:val="none" w:sz="0" w:space="0" w:color="auto"/>
      </w:divBdr>
    </w:div>
    <w:div w:id="750659118">
      <w:bodyDiv w:val="1"/>
      <w:marLeft w:val="0"/>
      <w:marRight w:val="0"/>
      <w:marTop w:val="0"/>
      <w:marBottom w:val="0"/>
      <w:divBdr>
        <w:top w:val="none" w:sz="0" w:space="0" w:color="auto"/>
        <w:left w:val="none" w:sz="0" w:space="0" w:color="auto"/>
        <w:bottom w:val="none" w:sz="0" w:space="0" w:color="auto"/>
        <w:right w:val="none" w:sz="0" w:space="0" w:color="auto"/>
      </w:divBdr>
    </w:div>
    <w:div w:id="762608246">
      <w:bodyDiv w:val="1"/>
      <w:marLeft w:val="0"/>
      <w:marRight w:val="0"/>
      <w:marTop w:val="0"/>
      <w:marBottom w:val="0"/>
      <w:divBdr>
        <w:top w:val="none" w:sz="0" w:space="0" w:color="auto"/>
        <w:left w:val="none" w:sz="0" w:space="0" w:color="auto"/>
        <w:bottom w:val="none" w:sz="0" w:space="0" w:color="auto"/>
        <w:right w:val="none" w:sz="0" w:space="0" w:color="auto"/>
      </w:divBdr>
    </w:div>
    <w:div w:id="780418438">
      <w:bodyDiv w:val="1"/>
      <w:marLeft w:val="0"/>
      <w:marRight w:val="0"/>
      <w:marTop w:val="0"/>
      <w:marBottom w:val="0"/>
      <w:divBdr>
        <w:top w:val="none" w:sz="0" w:space="0" w:color="auto"/>
        <w:left w:val="none" w:sz="0" w:space="0" w:color="auto"/>
        <w:bottom w:val="none" w:sz="0" w:space="0" w:color="auto"/>
        <w:right w:val="none" w:sz="0" w:space="0" w:color="auto"/>
      </w:divBdr>
    </w:div>
    <w:div w:id="788624196">
      <w:bodyDiv w:val="1"/>
      <w:marLeft w:val="0"/>
      <w:marRight w:val="0"/>
      <w:marTop w:val="0"/>
      <w:marBottom w:val="0"/>
      <w:divBdr>
        <w:top w:val="none" w:sz="0" w:space="0" w:color="auto"/>
        <w:left w:val="none" w:sz="0" w:space="0" w:color="auto"/>
        <w:bottom w:val="none" w:sz="0" w:space="0" w:color="auto"/>
        <w:right w:val="none" w:sz="0" w:space="0" w:color="auto"/>
      </w:divBdr>
    </w:div>
    <w:div w:id="817528339">
      <w:bodyDiv w:val="1"/>
      <w:marLeft w:val="0"/>
      <w:marRight w:val="0"/>
      <w:marTop w:val="0"/>
      <w:marBottom w:val="0"/>
      <w:divBdr>
        <w:top w:val="none" w:sz="0" w:space="0" w:color="auto"/>
        <w:left w:val="none" w:sz="0" w:space="0" w:color="auto"/>
        <w:bottom w:val="none" w:sz="0" w:space="0" w:color="auto"/>
        <w:right w:val="none" w:sz="0" w:space="0" w:color="auto"/>
      </w:divBdr>
    </w:div>
    <w:div w:id="870729178">
      <w:bodyDiv w:val="1"/>
      <w:marLeft w:val="0"/>
      <w:marRight w:val="0"/>
      <w:marTop w:val="0"/>
      <w:marBottom w:val="0"/>
      <w:divBdr>
        <w:top w:val="none" w:sz="0" w:space="0" w:color="auto"/>
        <w:left w:val="none" w:sz="0" w:space="0" w:color="auto"/>
        <w:bottom w:val="none" w:sz="0" w:space="0" w:color="auto"/>
        <w:right w:val="none" w:sz="0" w:space="0" w:color="auto"/>
      </w:divBdr>
    </w:div>
    <w:div w:id="881096917">
      <w:bodyDiv w:val="1"/>
      <w:marLeft w:val="0"/>
      <w:marRight w:val="0"/>
      <w:marTop w:val="0"/>
      <w:marBottom w:val="0"/>
      <w:divBdr>
        <w:top w:val="none" w:sz="0" w:space="0" w:color="auto"/>
        <w:left w:val="none" w:sz="0" w:space="0" w:color="auto"/>
        <w:bottom w:val="none" w:sz="0" w:space="0" w:color="auto"/>
        <w:right w:val="none" w:sz="0" w:space="0" w:color="auto"/>
      </w:divBdr>
    </w:div>
    <w:div w:id="889420053">
      <w:bodyDiv w:val="1"/>
      <w:marLeft w:val="0"/>
      <w:marRight w:val="0"/>
      <w:marTop w:val="0"/>
      <w:marBottom w:val="0"/>
      <w:divBdr>
        <w:top w:val="none" w:sz="0" w:space="0" w:color="auto"/>
        <w:left w:val="none" w:sz="0" w:space="0" w:color="auto"/>
        <w:bottom w:val="none" w:sz="0" w:space="0" w:color="auto"/>
        <w:right w:val="none" w:sz="0" w:space="0" w:color="auto"/>
      </w:divBdr>
    </w:div>
    <w:div w:id="896361908">
      <w:bodyDiv w:val="1"/>
      <w:marLeft w:val="0"/>
      <w:marRight w:val="0"/>
      <w:marTop w:val="0"/>
      <w:marBottom w:val="0"/>
      <w:divBdr>
        <w:top w:val="none" w:sz="0" w:space="0" w:color="auto"/>
        <w:left w:val="none" w:sz="0" w:space="0" w:color="auto"/>
        <w:bottom w:val="none" w:sz="0" w:space="0" w:color="auto"/>
        <w:right w:val="none" w:sz="0" w:space="0" w:color="auto"/>
      </w:divBdr>
    </w:div>
    <w:div w:id="900405828">
      <w:bodyDiv w:val="1"/>
      <w:marLeft w:val="0"/>
      <w:marRight w:val="0"/>
      <w:marTop w:val="0"/>
      <w:marBottom w:val="0"/>
      <w:divBdr>
        <w:top w:val="none" w:sz="0" w:space="0" w:color="auto"/>
        <w:left w:val="none" w:sz="0" w:space="0" w:color="auto"/>
        <w:bottom w:val="none" w:sz="0" w:space="0" w:color="auto"/>
        <w:right w:val="none" w:sz="0" w:space="0" w:color="auto"/>
      </w:divBdr>
    </w:div>
    <w:div w:id="914363724">
      <w:bodyDiv w:val="1"/>
      <w:marLeft w:val="0"/>
      <w:marRight w:val="0"/>
      <w:marTop w:val="0"/>
      <w:marBottom w:val="0"/>
      <w:divBdr>
        <w:top w:val="none" w:sz="0" w:space="0" w:color="auto"/>
        <w:left w:val="none" w:sz="0" w:space="0" w:color="auto"/>
        <w:bottom w:val="none" w:sz="0" w:space="0" w:color="auto"/>
        <w:right w:val="none" w:sz="0" w:space="0" w:color="auto"/>
      </w:divBdr>
    </w:div>
    <w:div w:id="965937397">
      <w:bodyDiv w:val="1"/>
      <w:marLeft w:val="0"/>
      <w:marRight w:val="0"/>
      <w:marTop w:val="0"/>
      <w:marBottom w:val="0"/>
      <w:divBdr>
        <w:top w:val="none" w:sz="0" w:space="0" w:color="auto"/>
        <w:left w:val="none" w:sz="0" w:space="0" w:color="auto"/>
        <w:bottom w:val="none" w:sz="0" w:space="0" w:color="auto"/>
        <w:right w:val="none" w:sz="0" w:space="0" w:color="auto"/>
      </w:divBdr>
    </w:div>
    <w:div w:id="982925849">
      <w:bodyDiv w:val="1"/>
      <w:marLeft w:val="0"/>
      <w:marRight w:val="0"/>
      <w:marTop w:val="0"/>
      <w:marBottom w:val="0"/>
      <w:divBdr>
        <w:top w:val="none" w:sz="0" w:space="0" w:color="auto"/>
        <w:left w:val="none" w:sz="0" w:space="0" w:color="auto"/>
        <w:bottom w:val="none" w:sz="0" w:space="0" w:color="auto"/>
        <w:right w:val="none" w:sz="0" w:space="0" w:color="auto"/>
      </w:divBdr>
    </w:div>
    <w:div w:id="986326690">
      <w:bodyDiv w:val="1"/>
      <w:marLeft w:val="0"/>
      <w:marRight w:val="0"/>
      <w:marTop w:val="0"/>
      <w:marBottom w:val="0"/>
      <w:divBdr>
        <w:top w:val="none" w:sz="0" w:space="0" w:color="auto"/>
        <w:left w:val="none" w:sz="0" w:space="0" w:color="auto"/>
        <w:bottom w:val="none" w:sz="0" w:space="0" w:color="auto"/>
        <w:right w:val="none" w:sz="0" w:space="0" w:color="auto"/>
      </w:divBdr>
    </w:div>
    <w:div w:id="1002009675">
      <w:bodyDiv w:val="1"/>
      <w:marLeft w:val="0"/>
      <w:marRight w:val="0"/>
      <w:marTop w:val="0"/>
      <w:marBottom w:val="0"/>
      <w:divBdr>
        <w:top w:val="none" w:sz="0" w:space="0" w:color="auto"/>
        <w:left w:val="none" w:sz="0" w:space="0" w:color="auto"/>
        <w:bottom w:val="none" w:sz="0" w:space="0" w:color="auto"/>
        <w:right w:val="none" w:sz="0" w:space="0" w:color="auto"/>
      </w:divBdr>
    </w:div>
    <w:div w:id="1029725344">
      <w:bodyDiv w:val="1"/>
      <w:marLeft w:val="0"/>
      <w:marRight w:val="0"/>
      <w:marTop w:val="0"/>
      <w:marBottom w:val="0"/>
      <w:divBdr>
        <w:top w:val="none" w:sz="0" w:space="0" w:color="auto"/>
        <w:left w:val="none" w:sz="0" w:space="0" w:color="auto"/>
        <w:bottom w:val="none" w:sz="0" w:space="0" w:color="auto"/>
        <w:right w:val="none" w:sz="0" w:space="0" w:color="auto"/>
      </w:divBdr>
    </w:div>
    <w:div w:id="1057123706">
      <w:bodyDiv w:val="1"/>
      <w:marLeft w:val="0"/>
      <w:marRight w:val="0"/>
      <w:marTop w:val="0"/>
      <w:marBottom w:val="0"/>
      <w:divBdr>
        <w:top w:val="none" w:sz="0" w:space="0" w:color="auto"/>
        <w:left w:val="none" w:sz="0" w:space="0" w:color="auto"/>
        <w:bottom w:val="none" w:sz="0" w:space="0" w:color="auto"/>
        <w:right w:val="none" w:sz="0" w:space="0" w:color="auto"/>
      </w:divBdr>
    </w:div>
    <w:div w:id="1075710320">
      <w:bodyDiv w:val="1"/>
      <w:marLeft w:val="0"/>
      <w:marRight w:val="0"/>
      <w:marTop w:val="0"/>
      <w:marBottom w:val="0"/>
      <w:divBdr>
        <w:top w:val="none" w:sz="0" w:space="0" w:color="auto"/>
        <w:left w:val="none" w:sz="0" w:space="0" w:color="auto"/>
        <w:bottom w:val="none" w:sz="0" w:space="0" w:color="auto"/>
        <w:right w:val="none" w:sz="0" w:space="0" w:color="auto"/>
      </w:divBdr>
    </w:div>
    <w:div w:id="1089158390">
      <w:bodyDiv w:val="1"/>
      <w:marLeft w:val="0"/>
      <w:marRight w:val="0"/>
      <w:marTop w:val="0"/>
      <w:marBottom w:val="0"/>
      <w:divBdr>
        <w:top w:val="none" w:sz="0" w:space="0" w:color="auto"/>
        <w:left w:val="none" w:sz="0" w:space="0" w:color="auto"/>
        <w:bottom w:val="none" w:sz="0" w:space="0" w:color="auto"/>
        <w:right w:val="none" w:sz="0" w:space="0" w:color="auto"/>
      </w:divBdr>
    </w:div>
    <w:div w:id="1090156834">
      <w:bodyDiv w:val="1"/>
      <w:marLeft w:val="0"/>
      <w:marRight w:val="0"/>
      <w:marTop w:val="0"/>
      <w:marBottom w:val="0"/>
      <w:divBdr>
        <w:top w:val="none" w:sz="0" w:space="0" w:color="auto"/>
        <w:left w:val="none" w:sz="0" w:space="0" w:color="auto"/>
        <w:bottom w:val="none" w:sz="0" w:space="0" w:color="auto"/>
        <w:right w:val="none" w:sz="0" w:space="0" w:color="auto"/>
      </w:divBdr>
    </w:div>
    <w:div w:id="1127166090">
      <w:bodyDiv w:val="1"/>
      <w:marLeft w:val="0"/>
      <w:marRight w:val="0"/>
      <w:marTop w:val="0"/>
      <w:marBottom w:val="0"/>
      <w:divBdr>
        <w:top w:val="none" w:sz="0" w:space="0" w:color="auto"/>
        <w:left w:val="none" w:sz="0" w:space="0" w:color="auto"/>
        <w:bottom w:val="none" w:sz="0" w:space="0" w:color="auto"/>
        <w:right w:val="none" w:sz="0" w:space="0" w:color="auto"/>
      </w:divBdr>
    </w:div>
    <w:div w:id="1147748274">
      <w:bodyDiv w:val="1"/>
      <w:marLeft w:val="0"/>
      <w:marRight w:val="0"/>
      <w:marTop w:val="0"/>
      <w:marBottom w:val="0"/>
      <w:divBdr>
        <w:top w:val="none" w:sz="0" w:space="0" w:color="auto"/>
        <w:left w:val="none" w:sz="0" w:space="0" w:color="auto"/>
        <w:bottom w:val="none" w:sz="0" w:space="0" w:color="auto"/>
        <w:right w:val="none" w:sz="0" w:space="0" w:color="auto"/>
      </w:divBdr>
    </w:div>
    <w:div w:id="1168057723">
      <w:bodyDiv w:val="1"/>
      <w:marLeft w:val="0"/>
      <w:marRight w:val="0"/>
      <w:marTop w:val="0"/>
      <w:marBottom w:val="0"/>
      <w:divBdr>
        <w:top w:val="none" w:sz="0" w:space="0" w:color="auto"/>
        <w:left w:val="none" w:sz="0" w:space="0" w:color="auto"/>
        <w:bottom w:val="none" w:sz="0" w:space="0" w:color="auto"/>
        <w:right w:val="none" w:sz="0" w:space="0" w:color="auto"/>
      </w:divBdr>
    </w:div>
    <w:div w:id="1222013207">
      <w:bodyDiv w:val="1"/>
      <w:marLeft w:val="0"/>
      <w:marRight w:val="0"/>
      <w:marTop w:val="0"/>
      <w:marBottom w:val="0"/>
      <w:divBdr>
        <w:top w:val="none" w:sz="0" w:space="0" w:color="auto"/>
        <w:left w:val="none" w:sz="0" w:space="0" w:color="auto"/>
        <w:bottom w:val="none" w:sz="0" w:space="0" w:color="auto"/>
        <w:right w:val="none" w:sz="0" w:space="0" w:color="auto"/>
      </w:divBdr>
    </w:div>
    <w:div w:id="1244297433">
      <w:bodyDiv w:val="1"/>
      <w:marLeft w:val="0"/>
      <w:marRight w:val="0"/>
      <w:marTop w:val="0"/>
      <w:marBottom w:val="0"/>
      <w:divBdr>
        <w:top w:val="none" w:sz="0" w:space="0" w:color="auto"/>
        <w:left w:val="none" w:sz="0" w:space="0" w:color="auto"/>
        <w:bottom w:val="none" w:sz="0" w:space="0" w:color="auto"/>
        <w:right w:val="none" w:sz="0" w:space="0" w:color="auto"/>
      </w:divBdr>
    </w:div>
    <w:div w:id="1273248868">
      <w:bodyDiv w:val="1"/>
      <w:marLeft w:val="0"/>
      <w:marRight w:val="0"/>
      <w:marTop w:val="0"/>
      <w:marBottom w:val="0"/>
      <w:divBdr>
        <w:top w:val="none" w:sz="0" w:space="0" w:color="auto"/>
        <w:left w:val="none" w:sz="0" w:space="0" w:color="auto"/>
        <w:bottom w:val="none" w:sz="0" w:space="0" w:color="auto"/>
        <w:right w:val="none" w:sz="0" w:space="0" w:color="auto"/>
      </w:divBdr>
    </w:div>
    <w:div w:id="1277370754">
      <w:bodyDiv w:val="1"/>
      <w:marLeft w:val="0"/>
      <w:marRight w:val="0"/>
      <w:marTop w:val="0"/>
      <w:marBottom w:val="0"/>
      <w:divBdr>
        <w:top w:val="none" w:sz="0" w:space="0" w:color="auto"/>
        <w:left w:val="none" w:sz="0" w:space="0" w:color="auto"/>
        <w:bottom w:val="none" w:sz="0" w:space="0" w:color="auto"/>
        <w:right w:val="none" w:sz="0" w:space="0" w:color="auto"/>
      </w:divBdr>
    </w:div>
    <w:div w:id="1293708695">
      <w:bodyDiv w:val="1"/>
      <w:marLeft w:val="0"/>
      <w:marRight w:val="0"/>
      <w:marTop w:val="0"/>
      <w:marBottom w:val="0"/>
      <w:divBdr>
        <w:top w:val="none" w:sz="0" w:space="0" w:color="auto"/>
        <w:left w:val="none" w:sz="0" w:space="0" w:color="auto"/>
        <w:bottom w:val="none" w:sz="0" w:space="0" w:color="auto"/>
        <w:right w:val="none" w:sz="0" w:space="0" w:color="auto"/>
      </w:divBdr>
    </w:div>
    <w:div w:id="1310476763">
      <w:bodyDiv w:val="1"/>
      <w:marLeft w:val="0"/>
      <w:marRight w:val="0"/>
      <w:marTop w:val="0"/>
      <w:marBottom w:val="0"/>
      <w:divBdr>
        <w:top w:val="none" w:sz="0" w:space="0" w:color="auto"/>
        <w:left w:val="none" w:sz="0" w:space="0" w:color="auto"/>
        <w:bottom w:val="none" w:sz="0" w:space="0" w:color="auto"/>
        <w:right w:val="none" w:sz="0" w:space="0" w:color="auto"/>
      </w:divBdr>
    </w:div>
    <w:div w:id="1313407574">
      <w:bodyDiv w:val="1"/>
      <w:marLeft w:val="0"/>
      <w:marRight w:val="0"/>
      <w:marTop w:val="0"/>
      <w:marBottom w:val="0"/>
      <w:divBdr>
        <w:top w:val="none" w:sz="0" w:space="0" w:color="auto"/>
        <w:left w:val="none" w:sz="0" w:space="0" w:color="auto"/>
        <w:bottom w:val="none" w:sz="0" w:space="0" w:color="auto"/>
        <w:right w:val="none" w:sz="0" w:space="0" w:color="auto"/>
      </w:divBdr>
    </w:div>
    <w:div w:id="1343777213">
      <w:bodyDiv w:val="1"/>
      <w:marLeft w:val="0"/>
      <w:marRight w:val="0"/>
      <w:marTop w:val="0"/>
      <w:marBottom w:val="0"/>
      <w:divBdr>
        <w:top w:val="none" w:sz="0" w:space="0" w:color="auto"/>
        <w:left w:val="none" w:sz="0" w:space="0" w:color="auto"/>
        <w:bottom w:val="none" w:sz="0" w:space="0" w:color="auto"/>
        <w:right w:val="none" w:sz="0" w:space="0" w:color="auto"/>
      </w:divBdr>
    </w:div>
    <w:div w:id="1360736087">
      <w:bodyDiv w:val="1"/>
      <w:marLeft w:val="0"/>
      <w:marRight w:val="0"/>
      <w:marTop w:val="0"/>
      <w:marBottom w:val="0"/>
      <w:divBdr>
        <w:top w:val="none" w:sz="0" w:space="0" w:color="auto"/>
        <w:left w:val="none" w:sz="0" w:space="0" w:color="auto"/>
        <w:bottom w:val="none" w:sz="0" w:space="0" w:color="auto"/>
        <w:right w:val="none" w:sz="0" w:space="0" w:color="auto"/>
      </w:divBdr>
    </w:div>
    <w:div w:id="1364556206">
      <w:bodyDiv w:val="1"/>
      <w:marLeft w:val="0"/>
      <w:marRight w:val="0"/>
      <w:marTop w:val="0"/>
      <w:marBottom w:val="0"/>
      <w:divBdr>
        <w:top w:val="none" w:sz="0" w:space="0" w:color="auto"/>
        <w:left w:val="none" w:sz="0" w:space="0" w:color="auto"/>
        <w:bottom w:val="none" w:sz="0" w:space="0" w:color="auto"/>
        <w:right w:val="none" w:sz="0" w:space="0" w:color="auto"/>
      </w:divBdr>
    </w:div>
    <w:div w:id="1375276588">
      <w:bodyDiv w:val="1"/>
      <w:marLeft w:val="0"/>
      <w:marRight w:val="0"/>
      <w:marTop w:val="0"/>
      <w:marBottom w:val="0"/>
      <w:divBdr>
        <w:top w:val="none" w:sz="0" w:space="0" w:color="auto"/>
        <w:left w:val="none" w:sz="0" w:space="0" w:color="auto"/>
        <w:bottom w:val="none" w:sz="0" w:space="0" w:color="auto"/>
        <w:right w:val="none" w:sz="0" w:space="0" w:color="auto"/>
      </w:divBdr>
    </w:div>
    <w:div w:id="1375278783">
      <w:bodyDiv w:val="1"/>
      <w:marLeft w:val="0"/>
      <w:marRight w:val="0"/>
      <w:marTop w:val="0"/>
      <w:marBottom w:val="0"/>
      <w:divBdr>
        <w:top w:val="none" w:sz="0" w:space="0" w:color="auto"/>
        <w:left w:val="none" w:sz="0" w:space="0" w:color="auto"/>
        <w:bottom w:val="none" w:sz="0" w:space="0" w:color="auto"/>
        <w:right w:val="none" w:sz="0" w:space="0" w:color="auto"/>
      </w:divBdr>
    </w:div>
    <w:div w:id="1388072436">
      <w:bodyDiv w:val="1"/>
      <w:marLeft w:val="0"/>
      <w:marRight w:val="0"/>
      <w:marTop w:val="0"/>
      <w:marBottom w:val="0"/>
      <w:divBdr>
        <w:top w:val="none" w:sz="0" w:space="0" w:color="auto"/>
        <w:left w:val="none" w:sz="0" w:space="0" w:color="auto"/>
        <w:bottom w:val="none" w:sz="0" w:space="0" w:color="auto"/>
        <w:right w:val="none" w:sz="0" w:space="0" w:color="auto"/>
      </w:divBdr>
    </w:div>
    <w:div w:id="1423531034">
      <w:bodyDiv w:val="1"/>
      <w:marLeft w:val="0"/>
      <w:marRight w:val="0"/>
      <w:marTop w:val="0"/>
      <w:marBottom w:val="0"/>
      <w:divBdr>
        <w:top w:val="none" w:sz="0" w:space="0" w:color="auto"/>
        <w:left w:val="none" w:sz="0" w:space="0" w:color="auto"/>
        <w:bottom w:val="none" w:sz="0" w:space="0" w:color="auto"/>
        <w:right w:val="none" w:sz="0" w:space="0" w:color="auto"/>
      </w:divBdr>
    </w:div>
    <w:div w:id="1505586466">
      <w:bodyDiv w:val="1"/>
      <w:marLeft w:val="0"/>
      <w:marRight w:val="0"/>
      <w:marTop w:val="0"/>
      <w:marBottom w:val="0"/>
      <w:divBdr>
        <w:top w:val="none" w:sz="0" w:space="0" w:color="auto"/>
        <w:left w:val="none" w:sz="0" w:space="0" w:color="auto"/>
        <w:bottom w:val="none" w:sz="0" w:space="0" w:color="auto"/>
        <w:right w:val="none" w:sz="0" w:space="0" w:color="auto"/>
      </w:divBdr>
    </w:div>
    <w:div w:id="1543470813">
      <w:bodyDiv w:val="1"/>
      <w:marLeft w:val="0"/>
      <w:marRight w:val="0"/>
      <w:marTop w:val="0"/>
      <w:marBottom w:val="0"/>
      <w:divBdr>
        <w:top w:val="none" w:sz="0" w:space="0" w:color="auto"/>
        <w:left w:val="none" w:sz="0" w:space="0" w:color="auto"/>
        <w:bottom w:val="none" w:sz="0" w:space="0" w:color="auto"/>
        <w:right w:val="none" w:sz="0" w:space="0" w:color="auto"/>
      </w:divBdr>
    </w:div>
    <w:div w:id="1591502994">
      <w:bodyDiv w:val="1"/>
      <w:marLeft w:val="0"/>
      <w:marRight w:val="0"/>
      <w:marTop w:val="0"/>
      <w:marBottom w:val="0"/>
      <w:divBdr>
        <w:top w:val="none" w:sz="0" w:space="0" w:color="auto"/>
        <w:left w:val="none" w:sz="0" w:space="0" w:color="auto"/>
        <w:bottom w:val="none" w:sz="0" w:space="0" w:color="auto"/>
        <w:right w:val="none" w:sz="0" w:space="0" w:color="auto"/>
      </w:divBdr>
    </w:div>
    <w:div w:id="1603493017">
      <w:bodyDiv w:val="1"/>
      <w:marLeft w:val="0"/>
      <w:marRight w:val="0"/>
      <w:marTop w:val="0"/>
      <w:marBottom w:val="0"/>
      <w:divBdr>
        <w:top w:val="none" w:sz="0" w:space="0" w:color="auto"/>
        <w:left w:val="none" w:sz="0" w:space="0" w:color="auto"/>
        <w:bottom w:val="none" w:sz="0" w:space="0" w:color="auto"/>
        <w:right w:val="none" w:sz="0" w:space="0" w:color="auto"/>
      </w:divBdr>
    </w:div>
    <w:div w:id="1623606799">
      <w:bodyDiv w:val="1"/>
      <w:marLeft w:val="0"/>
      <w:marRight w:val="0"/>
      <w:marTop w:val="0"/>
      <w:marBottom w:val="0"/>
      <w:divBdr>
        <w:top w:val="none" w:sz="0" w:space="0" w:color="auto"/>
        <w:left w:val="none" w:sz="0" w:space="0" w:color="auto"/>
        <w:bottom w:val="none" w:sz="0" w:space="0" w:color="auto"/>
        <w:right w:val="none" w:sz="0" w:space="0" w:color="auto"/>
      </w:divBdr>
    </w:div>
    <w:div w:id="1631982181">
      <w:bodyDiv w:val="1"/>
      <w:marLeft w:val="0"/>
      <w:marRight w:val="0"/>
      <w:marTop w:val="0"/>
      <w:marBottom w:val="0"/>
      <w:divBdr>
        <w:top w:val="none" w:sz="0" w:space="0" w:color="auto"/>
        <w:left w:val="none" w:sz="0" w:space="0" w:color="auto"/>
        <w:bottom w:val="none" w:sz="0" w:space="0" w:color="auto"/>
        <w:right w:val="none" w:sz="0" w:space="0" w:color="auto"/>
      </w:divBdr>
    </w:div>
    <w:div w:id="1639453831">
      <w:bodyDiv w:val="1"/>
      <w:marLeft w:val="0"/>
      <w:marRight w:val="0"/>
      <w:marTop w:val="0"/>
      <w:marBottom w:val="0"/>
      <w:divBdr>
        <w:top w:val="none" w:sz="0" w:space="0" w:color="auto"/>
        <w:left w:val="none" w:sz="0" w:space="0" w:color="auto"/>
        <w:bottom w:val="none" w:sz="0" w:space="0" w:color="auto"/>
        <w:right w:val="none" w:sz="0" w:space="0" w:color="auto"/>
      </w:divBdr>
    </w:div>
    <w:div w:id="1661541623">
      <w:bodyDiv w:val="1"/>
      <w:marLeft w:val="0"/>
      <w:marRight w:val="0"/>
      <w:marTop w:val="0"/>
      <w:marBottom w:val="0"/>
      <w:divBdr>
        <w:top w:val="none" w:sz="0" w:space="0" w:color="auto"/>
        <w:left w:val="none" w:sz="0" w:space="0" w:color="auto"/>
        <w:bottom w:val="none" w:sz="0" w:space="0" w:color="auto"/>
        <w:right w:val="none" w:sz="0" w:space="0" w:color="auto"/>
      </w:divBdr>
    </w:div>
    <w:div w:id="1672827549">
      <w:bodyDiv w:val="1"/>
      <w:marLeft w:val="0"/>
      <w:marRight w:val="0"/>
      <w:marTop w:val="0"/>
      <w:marBottom w:val="0"/>
      <w:divBdr>
        <w:top w:val="none" w:sz="0" w:space="0" w:color="auto"/>
        <w:left w:val="none" w:sz="0" w:space="0" w:color="auto"/>
        <w:bottom w:val="none" w:sz="0" w:space="0" w:color="auto"/>
        <w:right w:val="none" w:sz="0" w:space="0" w:color="auto"/>
      </w:divBdr>
    </w:div>
    <w:div w:id="1730373533">
      <w:bodyDiv w:val="1"/>
      <w:marLeft w:val="0"/>
      <w:marRight w:val="0"/>
      <w:marTop w:val="0"/>
      <w:marBottom w:val="0"/>
      <w:divBdr>
        <w:top w:val="none" w:sz="0" w:space="0" w:color="auto"/>
        <w:left w:val="none" w:sz="0" w:space="0" w:color="auto"/>
        <w:bottom w:val="none" w:sz="0" w:space="0" w:color="auto"/>
        <w:right w:val="none" w:sz="0" w:space="0" w:color="auto"/>
      </w:divBdr>
    </w:div>
    <w:div w:id="1742560135">
      <w:bodyDiv w:val="1"/>
      <w:marLeft w:val="0"/>
      <w:marRight w:val="0"/>
      <w:marTop w:val="0"/>
      <w:marBottom w:val="0"/>
      <w:divBdr>
        <w:top w:val="none" w:sz="0" w:space="0" w:color="auto"/>
        <w:left w:val="none" w:sz="0" w:space="0" w:color="auto"/>
        <w:bottom w:val="none" w:sz="0" w:space="0" w:color="auto"/>
        <w:right w:val="none" w:sz="0" w:space="0" w:color="auto"/>
      </w:divBdr>
    </w:div>
    <w:div w:id="1770078833">
      <w:bodyDiv w:val="1"/>
      <w:marLeft w:val="0"/>
      <w:marRight w:val="0"/>
      <w:marTop w:val="0"/>
      <w:marBottom w:val="0"/>
      <w:divBdr>
        <w:top w:val="none" w:sz="0" w:space="0" w:color="auto"/>
        <w:left w:val="none" w:sz="0" w:space="0" w:color="auto"/>
        <w:bottom w:val="none" w:sz="0" w:space="0" w:color="auto"/>
        <w:right w:val="none" w:sz="0" w:space="0" w:color="auto"/>
      </w:divBdr>
    </w:div>
    <w:div w:id="1781412759">
      <w:bodyDiv w:val="1"/>
      <w:marLeft w:val="0"/>
      <w:marRight w:val="0"/>
      <w:marTop w:val="0"/>
      <w:marBottom w:val="0"/>
      <w:divBdr>
        <w:top w:val="none" w:sz="0" w:space="0" w:color="auto"/>
        <w:left w:val="none" w:sz="0" w:space="0" w:color="auto"/>
        <w:bottom w:val="none" w:sz="0" w:space="0" w:color="auto"/>
        <w:right w:val="none" w:sz="0" w:space="0" w:color="auto"/>
      </w:divBdr>
    </w:div>
    <w:div w:id="1794902380">
      <w:bodyDiv w:val="1"/>
      <w:marLeft w:val="0"/>
      <w:marRight w:val="0"/>
      <w:marTop w:val="0"/>
      <w:marBottom w:val="0"/>
      <w:divBdr>
        <w:top w:val="none" w:sz="0" w:space="0" w:color="auto"/>
        <w:left w:val="none" w:sz="0" w:space="0" w:color="auto"/>
        <w:bottom w:val="none" w:sz="0" w:space="0" w:color="auto"/>
        <w:right w:val="none" w:sz="0" w:space="0" w:color="auto"/>
      </w:divBdr>
    </w:div>
    <w:div w:id="1826698312">
      <w:bodyDiv w:val="1"/>
      <w:marLeft w:val="0"/>
      <w:marRight w:val="0"/>
      <w:marTop w:val="0"/>
      <w:marBottom w:val="0"/>
      <w:divBdr>
        <w:top w:val="none" w:sz="0" w:space="0" w:color="auto"/>
        <w:left w:val="none" w:sz="0" w:space="0" w:color="auto"/>
        <w:bottom w:val="none" w:sz="0" w:space="0" w:color="auto"/>
        <w:right w:val="none" w:sz="0" w:space="0" w:color="auto"/>
      </w:divBdr>
    </w:div>
    <w:div w:id="1831482853">
      <w:bodyDiv w:val="1"/>
      <w:marLeft w:val="0"/>
      <w:marRight w:val="0"/>
      <w:marTop w:val="0"/>
      <w:marBottom w:val="0"/>
      <w:divBdr>
        <w:top w:val="none" w:sz="0" w:space="0" w:color="auto"/>
        <w:left w:val="none" w:sz="0" w:space="0" w:color="auto"/>
        <w:bottom w:val="none" w:sz="0" w:space="0" w:color="auto"/>
        <w:right w:val="none" w:sz="0" w:space="0" w:color="auto"/>
      </w:divBdr>
    </w:div>
    <w:div w:id="1839226959">
      <w:bodyDiv w:val="1"/>
      <w:marLeft w:val="0"/>
      <w:marRight w:val="0"/>
      <w:marTop w:val="0"/>
      <w:marBottom w:val="0"/>
      <w:divBdr>
        <w:top w:val="none" w:sz="0" w:space="0" w:color="auto"/>
        <w:left w:val="none" w:sz="0" w:space="0" w:color="auto"/>
        <w:bottom w:val="none" w:sz="0" w:space="0" w:color="auto"/>
        <w:right w:val="none" w:sz="0" w:space="0" w:color="auto"/>
      </w:divBdr>
    </w:div>
    <w:div w:id="1839617500">
      <w:bodyDiv w:val="1"/>
      <w:marLeft w:val="0"/>
      <w:marRight w:val="0"/>
      <w:marTop w:val="0"/>
      <w:marBottom w:val="0"/>
      <w:divBdr>
        <w:top w:val="none" w:sz="0" w:space="0" w:color="auto"/>
        <w:left w:val="none" w:sz="0" w:space="0" w:color="auto"/>
        <w:bottom w:val="none" w:sz="0" w:space="0" w:color="auto"/>
        <w:right w:val="none" w:sz="0" w:space="0" w:color="auto"/>
      </w:divBdr>
    </w:div>
    <w:div w:id="1864977155">
      <w:bodyDiv w:val="1"/>
      <w:marLeft w:val="0"/>
      <w:marRight w:val="0"/>
      <w:marTop w:val="0"/>
      <w:marBottom w:val="0"/>
      <w:divBdr>
        <w:top w:val="none" w:sz="0" w:space="0" w:color="auto"/>
        <w:left w:val="none" w:sz="0" w:space="0" w:color="auto"/>
        <w:bottom w:val="none" w:sz="0" w:space="0" w:color="auto"/>
        <w:right w:val="none" w:sz="0" w:space="0" w:color="auto"/>
      </w:divBdr>
    </w:div>
    <w:div w:id="1866602108">
      <w:bodyDiv w:val="1"/>
      <w:marLeft w:val="0"/>
      <w:marRight w:val="0"/>
      <w:marTop w:val="0"/>
      <w:marBottom w:val="0"/>
      <w:divBdr>
        <w:top w:val="none" w:sz="0" w:space="0" w:color="auto"/>
        <w:left w:val="none" w:sz="0" w:space="0" w:color="auto"/>
        <w:bottom w:val="none" w:sz="0" w:space="0" w:color="auto"/>
        <w:right w:val="none" w:sz="0" w:space="0" w:color="auto"/>
      </w:divBdr>
    </w:div>
    <w:div w:id="1877350480">
      <w:bodyDiv w:val="1"/>
      <w:marLeft w:val="0"/>
      <w:marRight w:val="0"/>
      <w:marTop w:val="0"/>
      <w:marBottom w:val="0"/>
      <w:divBdr>
        <w:top w:val="none" w:sz="0" w:space="0" w:color="auto"/>
        <w:left w:val="none" w:sz="0" w:space="0" w:color="auto"/>
        <w:bottom w:val="none" w:sz="0" w:space="0" w:color="auto"/>
        <w:right w:val="none" w:sz="0" w:space="0" w:color="auto"/>
      </w:divBdr>
    </w:div>
    <w:div w:id="1891452735">
      <w:bodyDiv w:val="1"/>
      <w:marLeft w:val="0"/>
      <w:marRight w:val="0"/>
      <w:marTop w:val="0"/>
      <w:marBottom w:val="0"/>
      <w:divBdr>
        <w:top w:val="none" w:sz="0" w:space="0" w:color="auto"/>
        <w:left w:val="none" w:sz="0" w:space="0" w:color="auto"/>
        <w:bottom w:val="none" w:sz="0" w:space="0" w:color="auto"/>
        <w:right w:val="none" w:sz="0" w:space="0" w:color="auto"/>
      </w:divBdr>
    </w:div>
    <w:div w:id="1894997391">
      <w:bodyDiv w:val="1"/>
      <w:marLeft w:val="0"/>
      <w:marRight w:val="0"/>
      <w:marTop w:val="0"/>
      <w:marBottom w:val="0"/>
      <w:divBdr>
        <w:top w:val="none" w:sz="0" w:space="0" w:color="auto"/>
        <w:left w:val="none" w:sz="0" w:space="0" w:color="auto"/>
        <w:bottom w:val="none" w:sz="0" w:space="0" w:color="auto"/>
        <w:right w:val="none" w:sz="0" w:space="0" w:color="auto"/>
      </w:divBdr>
    </w:div>
    <w:div w:id="1912233205">
      <w:bodyDiv w:val="1"/>
      <w:marLeft w:val="0"/>
      <w:marRight w:val="0"/>
      <w:marTop w:val="0"/>
      <w:marBottom w:val="0"/>
      <w:divBdr>
        <w:top w:val="none" w:sz="0" w:space="0" w:color="auto"/>
        <w:left w:val="none" w:sz="0" w:space="0" w:color="auto"/>
        <w:bottom w:val="none" w:sz="0" w:space="0" w:color="auto"/>
        <w:right w:val="none" w:sz="0" w:space="0" w:color="auto"/>
      </w:divBdr>
    </w:div>
    <w:div w:id="1923952899">
      <w:bodyDiv w:val="1"/>
      <w:marLeft w:val="0"/>
      <w:marRight w:val="0"/>
      <w:marTop w:val="0"/>
      <w:marBottom w:val="0"/>
      <w:divBdr>
        <w:top w:val="none" w:sz="0" w:space="0" w:color="auto"/>
        <w:left w:val="none" w:sz="0" w:space="0" w:color="auto"/>
        <w:bottom w:val="none" w:sz="0" w:space="0" w:color="auto"/>
        <w:right w:val="none" w:sz="0" w:space="0" w:color="auto"/>
      </w:divBdr>
    </w:div>
    <w:div w:id="1937521811">
      <w:bodyDiv w:val="1"/>
      <w:marLeft w:val="0"/>
      <w:marRight w:val="0"/>
      <w:marTop w:val="0"/>
      <w:marBottom w:val="0"/>
      <w:divBdr>
        <w:top w:val="none" w:sz="0" w:space="0" w:color="auto"/>
        <w:left w:val="none" w:sz="0" w:space="0" w:color="auto"/>
        <w:bottom w:val="none" w:sz="0" w:space="0" w:color="auto"/>
        <w:right w:val="none" w:sz="0" w:space="0" w:color="auto"/>
      </w:divBdr>
    </w:div>
    <w:div w:id="1949893473">
      <w:bodyDiv w:val="1"/>
      <w:marLeft w:val="0"/>
      <w:marRight w:val="0"/>
      <w:marTop w:val="0"/>
      <w:marBottom w:val="0"/>
      <w:divBdr>
        <w:top w:val="none" w:sz="0" w:space="0" w:color="auto"/>
        <w:left w:val="none" w:sz="0" w:space="0" w:color="auto"/>
        <w:bottom w:val="none" w:sz="0" w:space="0" w:color="auto"/>
        <w:right w:val="none" w:sz="0" w:space="0" w:color="auto"/>
      </w:divBdr>
    </w:div>
    <w:div w:id="1998411422">
      <w:bodyDiv w:val="1"/>
      <w:marLeft w:val="0"/>
      <w:marRight w:val="0"/>
      <w:marTop w:val="0"/>
      <w:marBottom w:val="0"/>
      <w:divBdr>
        <w:top w:val="none" w:sz="0" w:space="0" w:color="auto"/>
        <w:left w:val="none" w:sz="0" w:space="0" w:color="auto"/>
        <w:bottom w:val="none" w:sz="0" w:space="0" w:color="auto"/>
        <w:right w:val="none" w:sz="0" w:space="0" w:color="auto"/>
      </w:divBdr>
    </w:div>
    <w:div w:id="2012292675">
      <w:bodyDiv w:val="1"/>
      <w:marLeft w:val="0"/>
      <w:marRight w:val="0"/>
      <w:marTop w:val="0"/>
      <w:marBottom w:val="0"/>
      <w:divBdr>
        <w:top w:val="none" w:sz="0" w:space="0" w:color="auto"/>
        <w:left w:val="none" w:sz="0" w:space="0" w:color="auto"/>
        <w:bottom w:val="none" w:sz="0" w:space="0" w:color="auto"/>
        <w:right w:val="none" w:sz="0" w:space="0" w:color="auto"/>
      </w:divBdr>
    </w:div>
    <w:div w:id="2025861277">
      <w:bodyDiv w:val="1"/>
      <w:marLeft w:val="0"/>
      <w:marRight w:val="0"/>
      <w:marTop w:val="0"/>
      <w:marBottom w:val="0"/>
      <w:divBdr>
        <w:top w:val="none" w:sz="0" w:space="0" w:color="auto"/>
        <w:left w:val="none" w:sz="0" w:space="0" w:color="auto"/>
        <w:bottom w:val="none" w:sz="0" w:space="0" w:color="auto"/>
        <w:right w:val="none" w:sz="0" w:space="0" w:color="auto"/>
      </w:divBdr>
    </w:div>
    <w:div w:id="2044017571">
      <w:bodyDiv w:val="1"/>
      <w:marLeft w:val="0"/>
      <w:marRight w:val="0"/>
      <w:marTop w:val="0"/>
      <w:marBottom w:val="0"/>
      <w:divBdr>
        <w:top w:val="none" w:sz="0" w:space="0" w:color="auto"/>
        <w:left w:val="none" w:sz="0" w:space="0" w:color="auto"/>
        <w:bottom w:val="none" w:sz="0" w:space="0" w:color="auto"/>
        <w:right w:val="none" w:sz="0" w:space="0" w:color="auto"/>
      </w:divBdr>
    </w:div>
    <w:div w:id="2079471665">
      <w:bodyDiv w:val="1"/>
      <w:marLeft w:val="0"/>
      <w:marRight w:val="0"/>
      <w:marTop w:val="0"/>
      <w:marBottom w:val="0"/>
      <w:divBdr>
        <w:top w:val="none" w:sz="0" w:space="0" w:color="auto"/>
        <w:left w:val="none" w:sz="0" w:space="0" w:color="auto"/>
        <w:bottom w:val="none" w:sz="0" w:space="0" w:color="auto"/>
        <w:right w:val="none" w:sz="0" w:space="0" w:color="auto"/>
      </w:divBdr>
    </w:div>
    <w:div w:id="2088304824">
      <w:bodyDiv w:val="1"/>
      <w:marLeft w:val="0"/>
      <w:marRight w:val="0"/>
      <w:marTop w:val="0"/>
      <w:marBottom w:val="0"/>
      <w:divBdr>
        <w:top w:val="none" w:sz="0" w:space="0" w:color="auto"/>
        <w:left w:val="none" w:sz="0" w:space="0" w:color="auto"/>
        <w:bottom w:val="none" w:sz="0" w:space="0" w:color="auto"/>
        <w:right w:val="none" w:sz="0" w:space="0" w:color="auto"/>
      </w:divBdr>
    </w:div>
    <w:div w:id="2112967757">
      <w:bodyDiv w:val="1"/>
      <w:marLeft w:val="0"/>
      <w:marRight w:val="0"/>
      <w:marTop w:val="0"/>
      <w:marBottom w:val="0"/>
      <w:divBdr>
        <w:top w:val="none" w:sz="0" w:space="0" w:color="auto"/>
        <w:left w:val="none" w:sz="0" w:space="0" w:color="auto"/>
        <w:bottom w:val="none" w:sz="0" w:space="0" w:color="auto"/>
        <w:right w:val="none" w:sz="0" w:space="0" w:color="auto"/>
      </w:divBdr>
    </w:div>
    <w:div w:id="213636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header" Target="header18.xml"/><Relationship Id="rId21" Type="http://schemas.openxmlformats.org/officeDocument/2006/relationships/image" Target="media/image10.wmf"/><Relationship Id="rId34" Type="http://schemas.openxmlformats.org/officeDocument/2006/relationships/header" Target="header13.xml"/><Relationship Id="rId42" Type="http://schemas.openxmlformats.org/officeDocument/2006/relationships/header" Target="header21.xml"/><Relationship Id="rId47" Type="http://schemas.openxmlformats.org/officeDocument/2006/relationships/hyperlink" Target="consultantplus://offline/ref=2DBC521DAA54A2BDDB4C7B4D6063D2CF62D9A78F1B647B13E15F5F24F4C7C3808B280FB5E1B31E66F92CA22B9865A7198F6CB2633FQ1t7I" TargetMode="External"/><Relationship Id="rId50" Type="http://schemas.openxmlformats.org/officeDocument/2006/relationships/hyperlink" Target="consultantplus://offline/ref=2DBC521DAA54A2BDDB4C7B4D6063D2CF62D9A78F1B647B13E15F5F24F4C7C3808B280FB5E1B31E66F92CA22B9865A7198F6CB2633FQ1t7I" TargetMode="External"/><Relationship Id="rId55" Type="http://schemas.openxmlformats.org/officeDocument/2006/relationships/image" Target="media/image15.wmf"/><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image" Target="media/image12.wmf"/><Relationship Id="rId11" Type="http://schemas.openxmlformats.org/officeDocument/2006/relationships/header" Target="header4.xml"/><Relationship Id="rId24" Type="http://schemas.openxmlformats.org/officeDocument/2006/relationships/header" Target="header7.xml"/><Relationship Id="rId32" Type="http://schemas.openxmlformats.org/officeDocument/2006/relationships/header" Target="header11.xml"/><Relationship Id="rId37" Type="http://schemas.openxmlformats.org/officeDocument/2006/relationships/header" Target="header16.xml"/><Relationship Id="rId40" Type="http://schemas.openxmlformats.org/officeDocument/2006/relationships/header" Target="header19.xml"/><Relationship Id="rId45" Type="http://schemas.openxmlformats.org/officeDocument/2006/relationships/header" Target="header24.xml"/><Relationship Id="rId53" Type="http://schemas.openxmlformats.org/officeDocument/2006/relationships/image" Target="media/image13.wmf"/><Relationship Id="rId58" Type="http://schemas.openxmlformats.org/officeDocument/2006/relationships/image" Target="media/image18.wmf"/><Relationship Id="rId5" Type="http://schemas.openxmlformats.org/officeDocument/2006/relationships/webSettings" Target="webSettings.xml"/><Relationship Id="rId61" Type="http://schemas.openxmlformats.org/officeDocument/2006/relationships/header" Target="header27.xml"/><Relationship Id="rId19" Type="http://schemas.openxmlformats.org/officeDocument/2006/relationships/image" Target="media/image8.wmf"/><Relationship Id="rId14" Type="http://schemas.openxmlformats.org/officeDocument/2006/relationships/image" Target="media/image3.wmf"/><Relationship Id="rId22" Type="http://schemas.openxmlformats.org/officeDocument/2006/relationships/header" Target="header5.xml"/><Relationship Id="rId27" Type="http://schemas.openxmlformats.org/officeDocument/2006/relationships/hyperlink" Target="consultantplus://offline/ref=E07B94144C5763F44EC1DEB68C532AF69CB93C92170D44DF4F331E6BB798D4A430930C8C265F20BB4BB637DEEFF048181C00DAD90E13AD24d8cCM" TargetMode="External"/><Relationship Id="rId30" Type="http://schemas.openxmlformats.org/officeDocument/2006/relationships/header" Target="header9.xml"/><Relationship Id="rId35" Type="http://schemas.openxmlformats.org/officeDocument/2006/relationships/header" Target="header14.xml"/><Relationship Id="rId43" Type="http://schemas.openxmlformats.org/officeDocument/2006/relationships/header" Target="header22.xml"/><Relationship Id="rId48" Type="http://schemas.openxmlformats.org/officeDocument/2006/relationships/hyperlink" Target="consultantplus://offline/ref=2DBC521DAA54A2BDDB4C7B4D6063D2CF60D2A28E11662619E9065326F3C89C978C6103BCE2BB1331A33CA662CD60B9109173B07D3F16B0Q0t7I" TargetMode="External"/><Relationship Id="rId56" Type="http://schemas.openxmlformats.org/officeDocument/2006/relationships/image" Target="media/image16.wmf"/><Relationship Id="rId64"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yperlink" Target="consultantplus://offline/ref=2DBC521DAA54A2BDDB4C7B4D6063D2CF60D2A28E11662619E9065326F3C89C978C6103BCE2BB1331A33CA662CD60B9109173B07D3F16B0Q0t7I" TargetMode="External"/><Relationship Id="rId3"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image" Target="media/image6.wmf"/><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header" Target="header17.xml"/><Relationship Id="rId46" Type="http://schemas.openxmlformats.org/officeDocument/2006/relationships/footer" Target="footer1.xml"/><Relationship Id="rId59" Type="http://schemas.openxmlformats.org/officeDocument/2006/relationships/header" Target="header25.xml"/><Relationship Id="rId20" Type="http://schemas.openxmlformats.org/officeDocument/2006/relationships/image" Target="media/image9.wmf"/><Relationship Id="rId41" Type="http://schemas.openxmlformats.org/officeDocument/2006/relationships/header" Target="header20.xml"/><Relationship Id="rId54" Type="http://schemas.openxmlformats.org/officeDocument/2006/relationships/image" Target="media/image14.wmf"/><Relationship Id="rId62" Type="http://schemas.openxmlformats.org/officeDocument/2006/relationships/header" Target="header2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header" Target="header6.xml"/><Relationship Id="rId28" Type="http://schemas.openxmlformats.org/officeDocument/2006/relationships/hyperlink" Target="consultantplus://offline/ref=E07B94144C5763F44EC1DEB68C532AF69CB93C92170D44DF4F331E6BB798D4A430930C8C265F20BB48B637DEEFF048181C00DAD90E13AD24d8cCM" TargetMode="External"/><Relationship Id="rId36" Type="http://schemas.openxmlformats.org/officeDocument/2006/relationships/header" Target="header15.xml"/><Relationship Id="rId49" Type="http://schemas.openxmlformats.org/officeDocument/2006/relationships/hyperlink" Target="https://bankirsha.com/klyuchevaya-stavka-banka-rossii-na-tekushchiy-period.html" TargetMode="External"/><Relationship Id="rId57" Type="http://schemas.openxmlformats.org/officeDocument/2006/relationships/image" Target="media/image17.wmf"/><Relationship Id="rId10" Type="http://schemas.openxmlformats.org/officeDocument/2006/relationships/header" Target="header3.xml"/><Relationship Id="rId31" Type="http://schemas.openxmlformats.org/officeDocument/2006/relationships/header" Target="header10.xml"/><Relationship Id="rId44" Type="http://schemas.openxmlformats.org/officeDocument/2006/relationships/header" Target="header23.xml"/><Relationship Id="rId52" Type="http://schemas.openxmlformats.org/officeDocument/2006/relationships/hyperlink" Target="https://bankirsha.com/klyuchevaya-stavka-banka-rossii-na-tekushchiy-period.html" TargetMode="External"/><Relationship Id="rId60" Type="http://schemas.openxmlformats.org/officeDocument/2006/relationships/header" Target="header26.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D6DA4-9166-4400-9897-00D8AADB7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32125</TotalTime>
  <Pages>202</Pages>
  <Words>63736</Words>
  <Characters>363299</Characters>
  <Application>Microsoft Office Word</Application>
  <DocSecurity>0</DocSecurity>
  <Lines>3027</Lines>
  <Paragraphs>852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Татьяна Сафина</cp:lastModifiedBy>
  <cp:revision>683</cp:revision>
  <cp:lastPrinted>2021-10-12T02:31:00Z</cp:lastPrinted>
  <dcterms:created xsi:type="dcterms:W3CDTF">2020-12-26T16:42:00Z</dcterms:created>
  <dcterms:modified xsi:type="dcterms:W3CDTF">2021-10-12T10:06:00Z</dcterms:modified>
</cp:coreProperties>
</file>