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AAB" w:rsidRPr="005D001E" w:rsidRDefault="009136C6" w:rsidP="003E686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Апелляционным</w:t>
      </w:r>
      <w:r w:rsidR="003E6866" w:rsidRPr="003E6866">
        <w:rPr>
          <w:rFonts w:ascii="Times New Roman" w:hAnsi="Times New Roman" w:cs="Times New Roman"/>
          <w:sz w:val="28"/>
          <w:szCs w:val="28"/>
        </w:rPr>
        <w:t xml:space="preserve"> определением судебной коллегии по административным делам Верховного суда РФ от </w:t>
      </w:r>
      <w:r w:rsidR="005D001E">
        <w:rPr>
          <w:rFonts w:ascii="Times New Roman" w:hAnsi="Times New Roman" w:cs="Times New Roman"/>
          <w:sz w:val="28"/>
          <w:szCs w:val="28"/>
        </w:rPr>
        <w:t>30.10.2019</w:t>
      </w:r>
      <w:r w:rsidR="003E6866" w:rsidRPr="003E6866">
        <w:rPr>
          <w:rFonts w:ascii="Times New Roman" w:hAnsi="Times New Roman" w:cs="Times New Roman"/>
          <w:sz w:val="28"/>
          <w:szCs w:val="28"/>
        </w:rPr>
        <w:t xml:space="preserve"> </w:t>
      </w:r>
      <w:r w:rsidR="005D001E">
        <w:rPr>
          <w:rFonts w:ascii="Times New Roman" w:hAnsi="Times New Roman" w:cs="Times New Roman"/>
          <w:sz w:val="28"/>
          <w:szCs w:val="28"/>
        </w:rPr>
        <w:t xml:space="preserve">отказано в удовлетворении требований ПАО «Южно-Кузбасская ГРЭС» о признании недействующим в части постановления региональной энергетической комиссии Кемеровской области от 17.12.2018 № </w:t>
      </w:r>
      <w:r w:rsidR="005D001E" w:rsidRPr="005D001E">
        <w:rPr>
          <w:rFonts w:ascii="Times New Roman" w:hAnsi="Times New Roman" w:cs="Times New Roman"/>
          <w:sz w:val="28"/>
          <w:szCs w:val="28"/>
        </w:rPr>
        <w:t>562 «</w:t>
      </w:r>
      <w:r w:rsidR="005D001E" w:rsidRPr="005D001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Об установлении долгосрочных параметров регулирования и долгосрочных тарифов на тепловую энергию на коллекторах источника ПАО «Южно-Кузбасская ГРЭС», реализуемую на потребительском рынке г. Калтан, </w:t>
      </w:r>
      <w:r w:rsidR="005D001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                           </w:t>
      </w:r>
      <w:r w:rsidR="005D001E" w:rsidRPr="005D001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 2019-2023 годы</w:t>
      </w:r>
      <w:r w:rsidR="005D001E" w:rsidRPr="005D001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</w:t>
      </w:r>
      <w:r w:rsidR="005D001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  <w:r w:rsidR="005D001E" w:rsidRPr="005D00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bookmarkStart w:id="0" w:name="_GoBack"/>
      <w:bookmarkEnd w:id="0"/>
    </w:p>
    <w:sectPr w:rsidR="00A34AAB" w:rsidRPr="005D0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866"/>
    <w:rsid w:val="003E6866"/>
    <w:rsid w:val="005D001E"/>
    <w:rsid w:val="009136C6"/>
    <w:rsid w:val="00A3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86637D-90B2-4DA1-A319-42B759AA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Федорова</dc:creator>
  <cp:keywords/>
  <dc:description/>
  <cp:lastModifiedBy>Виктория Федорова</cp:lastModifiedBy>
  <cp:revision>3</cp:revision>
  <dcterms:created xsi:type="dcterms:W3CDTF">2019-12-04T06:08:00Z</dcterms:created>
  <dcterms:modified xsi:type="dcterms:W3CDTF">2019-12-19T04:28:00Z</dcterms:modified>
</cp:coreProperties>
</file>