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0C6611" w14:textId="0279AB8C" w:rsidR="00EA1755" w:rsidRDefault="004F4B32" w:rsidP="00B900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4B32">
        <w:rPr>
          <w:rFonts w:ascii="Times New Roman" w:hAnsi="Times New Roman" w:cs="Times New Roman"/>
          <w:sz w:val="28"/>
          <w:szCs w:val="28"/>
        </w:rPr>
        <w:t>«Решением Кемеровского областного суда от 05 июля 2019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4B32">
        <w:rPr>
          <w:rFonts w:ascii="Times New Roman" w:hAnsi="Times New Roman" w:cs="Times New Roman"/>
          <w:sz w:val="28"/>
          <w:szCs w:val="28"/>
        </w:rPr>
        <w:t>постановлено:</w:t>
      </w:r>
    </w:p>
    <w:p w14:paraId="44AD4668" w14:textId="3DE3E2FF" w:rsidR="004F4B32" w:rsidRDefault="004F4B32" w:rsidP="00B900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признать не действующими со дня принятия:</w:t>
      </w:r>
    </w:p>
    <w:p w14:paraId="006EFC61" w14:textId="77777777" w:rsidR="004F4B32" w:rsidRDefault="004F4B32" w:rsidP="00B900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Приложение № 1 к постановлению Региональной энергетической комиссии Кемеровской области от 20 декабря 2018 г. № 699 «Об установлении долгосрочных параметров регулирования и долгосрочных тарифов АО «Теплоэнерго» на тепловую энергию, реализуемую на потребительском рынке города Кемерово, на 2019 – 2023 годы» (с учетом изменений, внесенных постановлением от 29 декабря 2018 г. № 768) в части установленного базового уровня операционных расходов (в части производства) на 2019 год;</w:t>
      </w:r>
    </w:p>
    <w:p w14:paraId="4F71E27E" w14:textId="77777777" w:rsidR="004F4B32" w:rsidRDefault="004F4B32" w:rsidP="00B900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Приложение № 1 к постановлению Региональной энергетической комиссии Кемеровской области от 20 декабря 2018 г. № 702 «Об установлении долгосрочных параметров регулирования и долгосрочных тарифов на услуги по передаче тепловой энергии АО «Теплоэнерго» на 2019-2023 годы» в части установленного базового уровня операционных расходов на 2019 год.</w:t>
      </w:r>
    </w:p>
    <w:p w14:paraId="10B6BCC7" w14:textId="65CC66FD" w:rsidR="004F4B32" w:rsidRPr="004F4B32" w:rsidRDefault="004F4B32" w:rsidP="00B900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вступило в законную силу 13 августа 2019 года»</w:t>
      </w:r>
    </w:p>
    <w:p w14:paraId="3C414CD6" w14:textId="302D7B4B" w:rsidR="004F4B32" w:rsidRPr="004F4B32" w:rsidRDefault="004F4B32" w:rsidP="00B900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4B32"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</w:p>
    <w:sectPr w:rsidR="004F4B32" w:rsidRPr="004F4B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AB0"/>
    <w:rsid w:val="000D3143"/>
    <w:rsid w:val="004F4B32"/>
    <w:rsid w:val="00B41AB0"/>
    <w:rsid w:val="00B90075"/>
    <w:rsid w:val="00EA1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3C978"/>
  <w15:chartTrackingRefBased/>
  <w15:docId w15:val="{451A53B0-0AF5-49B7-93E9-26C5BF21F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149</Words>
  <Characters>851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Иванова</dc:creator>
  <cp:keywords/>
  <dc:description/>
  <cp:lastModifiedBy>Татьяна Иванова</cp:lastModifiedBy>
  <cp:revision>3</cp:revision>
  <dcterms:created xsi:type="dcterms:W3CDTF">2019-09-06T09:03:00Z</dcterms:created>
  <dcterms:modified xsi:type="dcterms:W3CDTF">2019-09-09T07:41:00Z</dcterms:modified>
</cp:coreProperties>
</file>