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3733917</wp:posOffset>
            </wp:positionH>
            <wp:positionV relativeFrom="page">
              <wp:posOffset>416240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1037D">
      <w:pPr>
        <w:pStyle w:val="5"/>
        <w:spacing w:before="0"/>
        <w:ind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1037D">
      <w:pPr>
        <w:pStyle w:val="5"/>
        <w:spacing w:before="0"/>
        <w:ind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1037D">
      <w:pPr>
        <w:pStyle w:val="4"/>
        <w:ind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1037D">
      <w:pPr>
        <w:pStyle w:val="4"/>
        <w:ind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41037D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41037D">
      <w:pPr>
        <w:ind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4A4AD5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8E73BB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A4AD5">
        <w:rPr>
          <w:color w:val="000000"/>
          <w:sz w:val="28"/>
          <w:szCs w:val="28"/>
          <w:lang w:eastAsia="ru-RU"/>
        </w:rPr>
        <w:t>696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41037D">
      <w:pPr>
        <w:ind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3079E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506F21" w:rsidRDefault="00C652F5" w:rsidP="00EC50F2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</w:t>
      </w:r>
      <w:r w:rsidR="00886C87" w:rsidRPr="00886C87">
        <w:rPr>
          <w:b/>
          <w:bCs/>
          <w:color w:val="000000"/>
          <w:kern w:val="32"/>
          <w:sz w:val="28"/>
          <w:szCs w:val="28"/>
        </w:rPr>
        <w:t>котельная МППВ</w:t>
      </w:r>
      <w:r w:rsidR="0041037D">
        <w:rPr>
          <w:b/>
          <w:bCs/>
          <w:color w:val="000000"/>
          <w:kern w:val="32"/>
          <w:sz w:val="28"/>
          <w:szCs w:val="28"/>
        </w:rPr>
        <w:br/>
      </w:r>
      <w:r w:rsidR="00886C87" w:rsidRPr="00886C87">
        <w:rPr>
          <w:b/>
          <w:bCs/>
          <w:color w:val="000000"/>
          <w:kern w:val="32"/>
          <w:sz w:val="28"/>
          <w:szCs w:val="28"/>
        </w:rPr>
        <w:t xml:space="preserve">на ст. Промышленная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886C87">
        <w:rPr>
          <w:b/>
          <w:bCs/>
          <w:color w:val="000000"/>
          <w:kern w:val="32"/>
          <w:sz w:val="28"/>
          <w:szCs w:val="28"/>
        </w:rPr>
        <w:t xml:space="preserve"> Промышленновского района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D16BA7" w:rsidP="00EC50F2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23079E" w:rsidP="0023079E">
      <w:pPr>
        <w:tabs>
          <w:tab w:val="left" w:pos="-142"/>
          <w:tab w:val="left" w:pos="709"/>
          <w:tab w:val="left" w:pos="993"/>
          <w:tab w:val="left" w:pos="2127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7C52A9"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="007C52A9" w:rsidRPr="001C1D71">
        <w:rPr>
          <w:bCs/>
          <w:color w:val="000000"/>
          <w:kern w:val="32"/>
          <w:sz w:val="28"/>
          <w:szCs w:val="28"/>
        </w:rPr>
        <w:t>-ФЗ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="007C52A9"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="007C52A9"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B279F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1. 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>) узел теплоснабжения -</w:t>
      </w:r>
      <w:r w:rsidR="00886C87">
        <w:rPr>
          <w:bCs/>
          <w:color w:val="000000"/>
          <w:kern w:val="32"/>
          <w:sz w:val="28"/>
          <w:szCs w:val="28"/>
        </w:rPr>
        <w:t xml:space="preserve"> </w:t>
      </w:r>
      <w:r w:rsidR="00886C87" w:rsidRPr="00886C87">
        <w:rPr>
          <w:bCs/>
          <w:color w:val="000000"/>
          <w:kern w:val="32"/>
          <w:sz w:val="28"/>
          <w:szCs w:val="28"/>
        </w:rPr>
        <w:t>котельная МППВ на ст. Промышленная</w:t>
      </w:r>
      <w:r w:rsidR="007C31FC" w:rsidRPr="007C31FC">
        <w:rPr>
          <w:bCs/>
          <w:color w:val="000000"/>
          <w:kern w:val="32"/>
          <w:sz w:val="28"/>
          <w:szCs w:val="28"/>
        </w:rPr>
        <w:t>, ИНН 7708503727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для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bookmarkStart w:id="0" w:name="_Hlk533459629"/>
      <w:r w:rsidR="007C207A" w:rsidRPr="00DB282E">
        <w:rPr>
          <w:bCs/>
          <w:color w:val="000000"/>
          <w:kern w:val="32"/>
          <w:sz w:val="28"/>
          <w:szCs w:val="28"/>
        </w:rPr>
        <w:t>долгосрочных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тарифов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8E6B4E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886C87">
        <w:rPr>
          <w:bCs/>
          <w:color w:val="000000"/>
          <w:kern w:val="32"/>
          <w:sz w:val="28"/>
          <w:szCs w:val="28"/>
        </w:rPr>
        <w:t>Промышленновского района</w:t>
      </w:r>
      <w:bookmarkEnd w:id="0"/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>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2A5BD6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3079E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>) узел теплоснабжения -</w:t>
      </w:r>
      <w:r w:rsidR="00886C87">
        <w:rPr>
          <w:bCs/>
          <w:color w:val="000000"/>
          <w:kern w:val="32"/>
          <w:sz w:val="28"/>
          <w:szCs w:val="28"/>
        </w:rPr>
        <w:t xml:space="preserve"> </w:t>
      </w:r>
      <w:r w:rsidR="00886C87" w:rsidRPr="00886C87">
        <w:rPr>
          <w:bCs/>
          <w:color w:val="000000"/>
          <w:kern w:val="32"/>
          <w:sz w:val="28"/>
          <w:szCs w:val="28"/>
        </w:rPr>
        <w:t>котельная МППВ на ст. Промышленная</w:t>
      </w:r>
      <w:r w:rsidR="007C31FC" w:rsidRPr="007C31FC">
        <w:rPr>
          <w:bCs/>
          <w:color w:val="000000"/>
          <w:kern w:val="32"/>
          <w:sz w:val="28"/>
          <w:szCs w:val="28"/>
        </w:rPr>
        <w:t>,</w:t>
      </w:r>
      <w:r w:rsidR="0041037D" w:rsidRPr="0041037D">
        <w:t xml:space="preserve"> </w:t>
      </w:r>
      <w:r w:rsidR="0041037D" w:rsidRPr="007C31FC">
        <w:rPr>
          <w:bCs/>
          <w:color w:val="000000"/>
          <w:kern w:val="32"/>
          <w:sz w:val="28"/>
          <w:szCs w:val="28"/>
        </w:rPr>
        <w:t>ИНН 7708503727</w:t>
      </w:r>
      <w:r w:rsidR="0041037D">
        <w:rPr>
          <w:bCs/>
          <w:color w:val="000000"/>
          <w:kern w:val="32"/>
          <w:sz w:val="28"/>
          <w:szCs w:val="28"/>
        </w:rPr>
        <w:t xml:space="preserve">, </w:t>
      </w:r>
      <w:r w:rsidR="0041037D" w:rsidRPr="0041037D">
        <w:rPr>
          <w:bCs/>
          <w:color w:val="000000"/>
          <w:kern w:val="32"/>
          <w:sz w:val="28"/>
          <w:szCs w:val="28"/>
        </w:rPr>
        <w:t>долгосрочны</w:t>
      </w:r>
      <w:r w:rsidR="0041037D">
        <w:rPr>
          <w:bCs/>
          <w:color w:val="000000"/>
          <w:kern w:val="32"/>
          <w:sz w:val="28"/>
          <w:szCs w:val="28"/>
        </w:rPr>
        <w:t>е</w:t>
      </w:r>
      <w:r w:rsidR="0041037D" w:rsidRPr="0041037D">
        <w:rPr>
          <w:bCs/>
          <w:color w:val="000000"/>
          <w:kern w:val="32"/>
          <w:sz w:val="28"/>
          <w:szCs w:val="28"/>
        </w:rPr>
        <w:t xml:space="preserve"> тариф</w:t>
      </w:r>
      <w:r w:rsidR="0041037D">
        <w:rPr>
          <w:bCs/>
          <w:color w:val="000000"/>
          <w:kern w:val="32"/>
          <w:sz w:val="28"/>
          <w:szCs w:val="28"/>
        </w:rPr>
        <w:t>ы</w:t>
      </w:r>
      <w:r w:rsidR="0041037D" w:rsidRPr="0041037D">
        <w:rPr>
          <w:bCs/>
          <w:color w:val="000000"/>
          <w:kern w:val="32"/>
          <w:sz w:val="28"/>
          <w:szCs w:val="28"/>
        </w:rPr>
        <w:t xml:space="preserve"> на тепловую энергию, реализуемую на потребительском рынке Промышленновского района</w:t>
      </w:r>
      <w:r w:rsidR="0041037D">
        <w:rPr>
          <w:bCs/>
          <w:color w:val="000000"/>
          <w:kern w:val="32"/>
          <w:sz w:val="28"/>
          <w:szCs w:val="28"/>
        </w:rPr>
        <w:t>,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 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23,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41037D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41037D" w:rsidRDefault="0041037D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41037D" w:rsidRPr="00AB5CAB" w:rsidRDefault="0041037D" w:rsidP="0023079E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294F4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lastRenderedPageBreak/>
        <w:tab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4.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23079E" w:rsidRDefault="00AB39AA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             </w:t>
      </w:r>
    </w:p>
    <w:p w:rsid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267B92" w:rsidRDefault="00FC61D2" w:rsidP="001135BA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0F3B04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52E01" w:rsidRDefault="00E30985" w:rsidP="001135BA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1135BA">
        <w:rPr>
          <w:sz w:val="28"/>
          <w:szCs w:val="28"/>
          <w:lang w:eastAsia="ru-RU"/>
        </w:rPr>
        <w:t xml:space="preserve">                               </w:t>
      </w:r>
      <w:r w:rsidR="00552E01">
        <w:rPr>
          <w:sz w:val="28"/>
          <w:szCs w:val="28"/>
          <w:lang w:eastAsia="ru-RU"/>
        </w:rPr>
        <w:t>Приложение № 1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</w:t>
      </w:r>
      <w:r w:rsidR="004A4AD5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8E73BB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2018 г. №</w:t>
      </w:r>
      <w:r w:rsidR="004A4AD5">
        <w:rPr>
          <w:sz w:val="28"/>
          <w:szCs w:val="28"/>
          <w:lang w:eastAsia="ru-RU"/>
        </w:rPr>
        <w:t xml:space="preserve"> 696</w:t>
      </w: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FB0C22" w:rsidRPr="00F65867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986579">
        <w:rPr>
          <w:b/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</w:t>
      </w:r>
      <w:r w:rsidR="00886C87" w:rsidRPr="00886C87">
        <w:rPr>
          <w:b/>
          <w:bCs/>
          <w:color w:val="000000"/>
          <w:kern w:val="32"/>
          <w:sz w:val="28"/>
          <w:szCs w:val="28"/>
        </w:rPr>
        <w:t>котельная МППВ на</w:t>
      </w:r>
      <w:r w:rsidR="00886C87">
        <w:rPr>
          <w:b/>
          <w:bCs/>
          <w:color w:val="000000"/>
          <w:kern w:val="32"/>
          <w:sz w:val="28"/>
          <w:szCs w:val="28"/>
        </w:rPr>
        <w:br/>
      </w:r>
      <w:r w:rsidR="00886C87" w:rsidRPr="00886C87">
        <w:rPr>
          <w:b/>
          <w:bCs/>
          <w:color w:val="000000"/>
          <w:kern w:val="32"/>
          <w:sz w:val="28"/>
          <w:szCs w:val="28"/>
        </w:rPr>
        <w:t>ст. Промышленная</w:t>
      </w:r>
      <w:r w:rsidR="00886C87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86C87">
        <w:rPr>
          <w:b/>
          <w:bCs/>
          <w:color w:val="000000"/>
          <w:kern w:val="32"/>
          <w:sz w:val="28"/>
          <w:szCs w:val="28"/>
        </w:rPr>
        <w:t xml:space="preserve"> Промышленновского района</w:t>
      </w:r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886C87">
        <w:rPr>
          <w:b/>
          <w:bCs/>
          <w:color w:val="000000"/>
          <w:kern w:val="32"/>
          <w:sz w:val="28"/>
          <w:szCs w:val="28"/>
        </w:rPr>
        <w:t xml:space="preserve"> </w:t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202"/>
        <w:gridCol w:w="680"/>
        <w:gridCol w:w="1144"/>
        <w:gridCol w:w="933"/>
        <w:gridCol w:w="747"/>
        <w:gridCol w:w="925"/>
        <w:gridCol w:w="1393"/>
        <w:gridCol w:w="1534"/>
        <w:gridCol w:w="897"/>
      </w:tblGrid>
      <w:tr w:rsidR="00EB279F" w:rsidRPr="002D61DB" w:rsidTr="00EB279F">
        <w:trPr>
          <w:trHeight w:val="1959"/>
        </w:trPr>
        <w:tc>
          <w:tcPr>
            <w:tcW w:w="2202" w:type="dxa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Базовый</w:t>
            </w:r>
          </w:p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916860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  <w:r w:rsidR="00916860"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EB279F" w:rsidRPr="002D61DB" w:rsidTr="0041037D">
        <w:trPr>
          <w:trHeight w:val="363"/>
        </w:trPr>
        <w:tc>
          <w:tcPr>
            <w:tcW w:w="2202" w:type="dxa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0" w:type="auto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тыс. руб.</w:t>
            </w:r>
          </w:p>
        </w:tc>
        <w:tc>
          <w:tcPr>
            <w:tcW w:w="0" w:type="auto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%</w:t>
            </w:r>
          </w:p>
        </w:tc>
        <w:tc>
          <w:tcPr>
            <w:tcW w:w="0" w:type="auto"/>
          </w:tcPr>
          <w:p w:rsidR="00EB279F" w:rsidRPr="008B6F40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8B6F40">
              <w:t>%</w:t>
            </w: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</w:tr>
      <w:tr w:rsidR="003A7DAB" w:rsidRPr="002D61DB" w:rsidTr="00EB279F">
        <w:trPr>
          <w:cantSplit/>
          <w:trHeight w:val="1054"/>
        </w:trPr>
        <w:tc>
          <w:tcPr>
            <w:tcW w:w="2202" w:type="dxa"/>
            <w:vMerge w:val="restart"/>
            <w:vAlign w:val="center"/>
          </w:tcPr>
          <w:p w:rsidR="007C31FC" w:rsidRDefault="007C31FC" w:rsidP="0023079E">
            <w:pPr>
              <w:tabs>
                <w:tab w:val="left" w:pos="-142"/>
              </w:tabs>
              <w:ind w:right="-1"/>
              <w:jc w:val="center"/>
            </w:pPr>
            <w:r w:rsidRPr="007C31FC">
              <w:t>ОАО «РЖД» (филиал</w:t>
            </w:r>
          </w:p>
          <w:p w:rsidR="007C31FC" w:rsidRDefault="007C31FC" w:rsidP="0023079E">
            <w:pPr>
              <w:tabs>
                <w:tab w:val="left" w:pos="-142"/>
              </w:tabs>
              <w:ind w:right="-1"/>
              <w:jc w:val="center"/>
            </w:pPr>
            <w:r w:rsidRPr="007C31FC">
              <w:t>Кузбасский территориальный участок Западно-Сибирской</w:t>
            </w:r>
          </w:p>
          <w:p w:rsidR="003A7DAB" w:rsidRPr="00F0781F" w:rsidRDefault="007C31FC" w:rsidP="0041037D">
            <w:pPr>
              <w:tabs>
                <w:tab w:val="left" w:pos="-142"/>
              </w:tabs>
              <w:ind w:right="-1"/>
              <w:jc w:val="center"/>
              <w:rPr>
                <w:bCs/>
                <w:color w:val="000000"/>
                <w:kern w:val="32"/>
              </w:rPr>
            </w:pPr>
            <w:r w:rsidRPr="007C31FC">
              <w:t xml:space="preserve">дирекции по </w:t>
            </w:r>
            <w:proofErr w:type="spellStart"/>
            <w:r w:rsidRPr="007C31FC">
              <w:t>тепловодоснаб</w:t>
            </w:r>
            <w:r>
              <w:t>-</w:t>
            </w:r>
            <w:r w:rsidRPr="007C31FC">
              <w:t>жению</w:t>
            </w:r>
            <w:proofErr w:type="spellEnd"/>
            <w:r w:rsidRPr="007C31FC">
              <w:t xml:space="preserve"> </w:t>
            </w:r>
            <w:r>
              <w:t>–</w:t>
            </w:r>
            <w:r w:rsidRPr="007C31FC">
              <w:t xml:space="preserve"> </w:t>
            </w:r>
            <w:proofErr w:type="gramStart"/>
            <w:r w:rsidRPr="007C31FC">
              <w:t>структур</w:t>
            </w:r>
            <w:r>
              <w:t>-</w:t>
            </w:r>
            <w:proofErr w:type="spellStart"/>
            <w:r w:rsidRPr="007C31FC">
              <w:t>ное</w:t>
            </w:r>
            <w:proofErr w:type="spellEnd"/>
            <w:proofErr w:type="gramEnd"/>
            <w:r w:rsidRPr="007C31FC">
              <w:t xml:space="preserve"> подразделение Центральной дирекции по </w:t>
            </w:r>
            <w:proofErr w:type="spellStart"/>
            <w:r w:rsidRPr="007C31FC">
              <w:t>тепловодоснаб</w:t>
            </w:r>
            <w:r>
              <w:t>-</w:t>
            </w:r>
            <w:r w:rsidRPr="007C31FC">
              <w:t>жению</w:t>
            </w:r>
            <w:proofErr w:type="spellEnd"/>
            <w:r w:rsidRPr="007C31FC">
              <w:t>) по узлу теплоснабжения -</w:t>
            </w:r>
            <w:r w:rsidR="00886C87">
              <w:t xml:space="preserve"> </w:t>
            </w:r>
            <w:r w:rsidR="00886C87" w:rsidRPr="00886C87">
              <w:t>котельная МППВ на ст. Промышленная</w:t>
            </w:r>
          </w:p>
        </w:tc>
        <w:tc>
          <w:tcPr>
            <w:tcW w:w="0" w:type="auto"/>
            <w:vAlign w:val="center"/>
          </w:tcPr>
          <w:p w:rsidR="003A7DAB" w:rsidRPr="002D61DB" w:rsidRDefault="003A7DAB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0" w:type="auto"/>
            <w:vAlign w:val="center"/>
          </w:tcPr>
          <w:p w:rsidR="003A7DAB" w:rsidRPr="002D61DB" w:rsidRDefault="008E73BB" w:rsidP="007C31FC">
            <w:pPr>
              <w:tabs>
                <w:tab w:val="left" w:pos="-142"/>
              </w:tabs>
              <w:ind w:right="-1"/>
              <w:jc w:val="center"/>
            </w:pPr>
            <w:r>
              <w:t>2234,01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984"/>
        </w:trPr>
        <w:tc>
          <w:tcPr>
            <w:tcW w:w="2202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984"/>
        </w:trPr>
        <w:tc>
          <w:tcPr>
            <w:tcW w:w="2202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1000"/>
        </w:trPr>
        <w:tc>
          <w:tcPr>
            <w:tcW w:w="2202" w:type="dxa"/>
            <w:vMerge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  <w:tc>
          <w:tcPr>
            <w:tcW w:w="0" w:type="auto"/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</w:tr>
      <w:tr w:rsidR="005E4400" w:rsidRPr="002D61DB" w:rsidTr="00EB279F">
        <w:trPr>
          <w:cantSplit/>
          <w:trHeight w:val="1100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>
              <w:t>2023</w:t>
            </w:r>
          </w:p>
        </w:tc>
        <w:tc>
          <w:tcPr>
            <w:tcW w:w="0" w:type="auto"/>
            <w:vAlign w:val="center"/>
          </w:tcPr>
          <w:p w:rsidR="005E4400" w:rsidRPr="00033D4E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552E01" w:rsidRDefault="00E30985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Приложение № 2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</w:t>
      </w:r>
      <w:r w:rsidR="004A4AD5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8E73BB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2018 г. №</w:t>
      </w:r>
      <w:r w:rsidR="004A4AD5">
        <w:rPr>
          <w:sz w:val="28"/>
          <w:szCs w:val="28"/>
          <w:lang w:eastAsia="ru-RU"/>
        </w:rPr>
        <w:t xml:space="preserve"> 696</w:t>
      </w:r>
    </w:p>
    <w:p w:rsidR="00AB5CAB" w:rsidRPr="00F65867" w:rsidRDefault="00AB5CAB" w:rsidP="0023079E">
      <w:pPr>
        <w:tabs>
          <w:tab w:val="left" w:pos="-142"/>
          <w:tab w:val="left" w:pos="5245"/>
        </w:tabs>
        <w:ind w:right="-1"/>
        <w:rPr>
          <w:sz w:val="28"/>
          <w:szCs w:val="28"/>
          <w:lang w:eastAsia="ru-RU"/>
        </w:rPr>
      </w:pPr>
      <w:bookmarkStart w:id="1" w:name="_GoBack"/>
      <w:bookmarkEnd w:id="1"/>
    </w:p>
    <w:p w:rsidR="00885B39" w:rsidRPr="00FD033C" w:rsidRDefault="00885B39" w:rsidP="0023079E">
      <w:pPr>
        <w:tabs>
          <w:tab w:val="left" w:pos="-142"/>
        </w:tabs>
        <w:ind w:right="-1"/>
        <w:jc w:val="center"/>
        <w:rPr>
          <w:bCs/>
          <w:sz w:val="4"/>
          <w:szCs w:val="4"/>
        </w:rPr>
      </w:pPr>
    </w:p>
    <w:p w:rsidR="00885B39" w:rsidRDefault="00885B39" w:rsidP="0023079E">
      <w:pPr>
        <w:tabs>
          <w:tab w:val="left" w:pos="-142"/>
        </w:tabs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>тарифы</w:t>
      </w:r>
      <w:r w:rsidR="00243897">
        <w:rPr>
          <w:b/>
          <w:bCs/>
          <w:sz w:val="28"/>
          <w:szCs w:val="28"/>
        </w:rPr>
        <w:t xml:space="preserve"> </w:t>
      </w:r>
      <w:r w:rsidR="007C31FC" w:rsidRPr="007C31FC">
        <w:rPr>
          <w:b/>
          <w:bCs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sz w:val="28"/>
          <w:szCs w:val="28"/>
        </w:rPr>
        <w:t xml:space="preserve">) по узлу теплоснабжения - </w:t>
      </w:r>
      <w:r w:rsidR="00886C87" w:rsidRPr="00886C87">
        <w:rPr>
          <w:b/>
          <w:bCs/>
          <w:sz w:val="28"/>
          <w:szCs w:val="28"/>
        </w:rPr>
        <w:t>котельная МППВ на</w:t>
      </w:r>
      <w:r w:rsidR="00886C87">
        <w:rPr>
          <w:b/>
          <w:bCs/>
          <w:sz w:val="28"/>
          <w:szCs w:val="28"/>
        </w:rPr>
        <w:br/>
      </w:r>
      <w:r w:rsidR="00886C87" w:rsidRPr="00886C87">
        <w:rPr>
          <w:b/>
          <w:bCs/>
          <w:sz w:val="28"/>
          <w:szCs w:val="28"/>
        </w:rPr>
        <w:t>ст. Промышленная</w:t>
      </w:r>
      <w:r w:rsidR="00886C87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 w:rsidR="00886C87">
        <w:rPr>
          <w:b/>
          <w:bCs/>
          <w:sz w:val="28"/>
          <w:szCs w:val="28"/>
        </w:rPr>
        <w:t xml:space="preserve"> Промышленновского района</w:t>
      </w:r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Pr="00E62C3B" w:rsidRDefault="00885B39" w:rsidP="0023079E">
      <w:pPr>
        <w:tabs>
          <w:tab w:val="left" w:pos="-142"/>
        </w:tabs>
        <w:ind w:right="-1"/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701"/>
        <w:gridCol w:w="1276"/>
        <w:gridCol w:w="851"/>
        <w:gridCol w:w="850"/>
        <w:gridCol w:w="992"/>
        <w:gridCol w:w="851"/>
        <w:gridCol w:w="992"/>
      </w:tblGrid>
      <w:tr w:rsidR="0041037D" w:rsidRPr="007C7114" w:rsidTr="0041037D">
        <w:tc>
          <w:tcPr>
            <w:tcW w:w="1419" w:type="dxa"/>
            <w:vMerge w:val="restart"/>
            <w:shd w:val="clear" w:color="auto" w:fill="auto"/>
            <w:vAlign w:val="center"/>
          </w:tcPr>
          <w:p w:rsidR="0041037D" w:rsidRPr="007C7114" w:rsidRDefault="0041037D" w:rsidP="008D263C">
            <w:pPr>
              <w:tabs>
                <w:tab w:val="left" w:pos="-142"/>
              </w:tabs>
              <w:ind w:right="-108"/>
              <w:jc w:val="center"/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</w:t>
            </w:r>
            <w:r w:rsidRPr="007C7114">
              <w:t>руе</w:t>
            </w:r>
            <w:proofErr w:type="spellEnd"/>
            <w:r>
              <w:t>-</w:t>
            </w:r>
            <w:r w:rsidRPr="007C7114">
              <w:t>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  <w: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1037D" w:rsidRPr="007C7114" w:rsidRDefault="0041037D" w:rsidP="00EB279F">
            <w:pPr>
              <w:tabs>
                <w:tab w:val="left" w:pos="-142"/>
              </w:tabs>
              <w:ind w:left="-111" w:right="-1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41037D" w:rsidRPr="007C7114" w:rsidTr="0041037D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с</w:t>
            </w:r>
            <w:r w:rsidRPr="007C7114">
              <w:t>вы</w:t>
            </w:r>
            <w:r>
              <w:t>-</w:t>
            </w:r>
            <w:r w:rsidRPr="007C7114">
              <w:t>ше</w:t>
            </w:r>
            <w:proofErr w:type="spellEnd"/>
            <w:proofErr w:type="gramEnd"/>
            <w:r w:rsidRPr="007C7114">
              <w:t xml:space="preserve">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  <w:jc w:val="center"/>
            </w:pPr>
          </w:p>
        </w:tc>
      </w:tr>
      <w:tr w:rsidR="009856BB" w:rsidRPr="007C7114" w:rsidTr="00795ABC">
        <w:trPr>
          <w:trHeight w:val="177"/>
        </w:trPr>
        <w:tc>
          <w:tcPr>
            <w:tcW w:w="1419" w:type="dxa"/>
            <w:shd w:val="clear" w:color="auto" w:fill="auto"/>
            <w:vAlign w:val="center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6BB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9856BB" w:rsidRPr="007C7114" w:rsidRDefault="00795ABC" w:rsidP="0023079E">
            <w:pPr>
              <w:tabs>
                <w:tab w:val="left" w:pos="-142"/>
              </w:tabs>
              <w:ind w:right="-1"/>
              <w:jc w:val="center"/>
            </w:pPr>
            <w:r>
              <w:t>9</w:t>
            </w:r>
          </w:p>
        </w:tc>
      </w:tr>
      <w:tr w:rsidR="00E62C3B" w:rsidRPr="007C7114" w:rsidTr="00E62C3B">
        <w:trPr>
          <w:trHeight w:val="529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910817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>ОАО «РЖД» (филиал</w:t>
            </w:r>
          </w:p>
          <w:p w:rsidR="00910817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Кузбасский </w:t>
            </w:r>
            <w:proofErr w:type="spellStart"/>
            <w:proofErr w:type="gramStart"/>
            <w:r>
              <w:t>террито-риальный</w:t>
            </w:r>
            <w:proofErr w:type="spellEnd"/>
            <w:proofErr w:type="gramEnd"/>
            <w:r>
              <w:t xml:space="preserve"> участок Западно-Сибирской</w:t>
            </w:r>
          </w:p>
          <w:p w:rsidR="00E62C3B" w:rsidRPr="007C7114" w:rsidRDefault="00910817" w:rsidP="00886C87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дирекции по </w:t>
            </w:r>
            <w:proofErr w:type="spellStart"/>
            <w:r>
              <w:t>тепловодо</w:t>
            </w:r>
            <w:proofErr w:type="spellEnd"/>
            <w:r>
              <w:t xml:space="preserve">-снабжению – </w:t>
            </w:r>
            <w:proofErr w:type="gramStart"/>
            <w:r>
              <w:t>структур-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подразде-ление</w:t>
            </w:r>
            <w:proofErr w:type="spellEnd"/>
            <w:r>
              <w:t xml:space="preserve"> Централь-ной дирекции по </w:t>
            </w:r>
            <w:proofErr w:type="spellStart"/>
            <w:r>
              <w:t>тепловодо-снаб-жению</w:t>
            </w:r>
            <w:proofErr w:type="spellEnd"/>
            <w:r>
              <w:t xml:space="preserve">) по узлу теплоснабжения - </w:t>
            </w:r>
            <w:r w:rsidR="00886C87" w:rsidRPr="00886C87">
              <w:t xml:space="preserve">котельная МППВ на ст. </w:t>
            </w:r>
            <w:proofErr w:type="spellStart"/>
            <w:r w:rsidR="00886C87" w:rsidRPr="00886C87">
              <w:t>Промыш</w:t>
            </w:r>
            <w:proofErr w:type="spellEnd"/>
            <w:r w:rsidR="00886C87">
              <w:t>-</w:t>
            </w:r>
            <w:r w:rsidR="00886C87" w:rsidRPr="00886C87">
              <w:t>ленная</w:t>
            </w:r>
          </w:p>
        </w:tc>
        <w:tc>
          <w:tcPr>
            <w:tcW w:w="9355" w:type="dxa"/>
            <w:gridSpan w:val="8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18527D" w:rsidRPr="007C7114" w:rsidTr="0041037D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8527D" w:rsidRPr="007C7114" w:rsidRDefault="0018527D" w:rsidP="0018527D">
            <w:pPr>
              <w:tabs>
                <w:tab w:val="left" w:pos="-142"/>
              </w:tabs>
              <w:ind w:right="-1" w:firstLine="36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18527D" w:rsidRPr="007C7114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Pr="00626711" w:rsidRDefault="0018527D" w:rsidP="0018527D">
            <w:pPr>
              <w:ind w:right="-2"/>
              <w:jc w:val="center"/>
            </w:pPr>
            <w:r>
              <w:t>1543,95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 w:firstLine="36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1727,22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Pr="00626711" w:rsidRDefault="0018527D" w:rsidP="0018527D">
            <w:pPr>
              <w:ind w:right="-2"/>
              <w:jc w:val="center"/>
            </w:pPr>
            <w:r>
              <w:t>1727,22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1776,78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Pr="00626711" w:rsidRDefault="0018527D" w:rsidP="0018527D">
            <w:pPr>
              <w:ind w:right="-2"/>
              <w:jc w:val="center"/>
            </w:pPr>
            <w:r>
              <w:t>1776,78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1835,07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1835,07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1895,99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1895,99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18527D" w:rsidRPr="00F0781F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1966,33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41037D" w:rsidRPr="007C7114" w:rsidTr="0041037D">
        <w:trPr>
          <w:trHeight w:val="246"/>
        </w:trPr>
        <w:tc>
          <w:tcPr>
            <w:tcW w:w="1419" w:type="dxa"/>
            <w:vMerge/>
            <w:shd w:val="clear" w:color="auto" w:fill="auto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1037D" w:rsidRPr="007C7114" w:rsidRDefault="0041037D" w:rsidP="00552E01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41037D" w:rsidRPr="007C7114" w:rsidTr="00795ABC">
        <w:trPr>
          <w:trHeight w:val="574"/>
        </w:trPr>
        <w:tc>
          <w:tcPr>
            <w:tcW w:w="1419" w:type="dxa"/>
            <w:vMerge/>
            <w:shd w:val="clear" w:color="auto" w:fill="auto"/>
          </w:tcPr>
          <w:p w:rsidR="0041037D" w:rsidRPr="007C7114" w:rsidRDefault="0041037D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037D" w:rsidRPr="00E62C3B" w:rsidRDefault="0041037D" w:rsidP="00E62C3B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proofErr w:type="gram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proofErr w:type="gramEnd"/>
            <w:r w:rsidRPr="00E62C3B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</w:tr>
      <w:tr w:rsidR="0041037D" w:rsidRPr="007C7114" w:rsidTr="0041037D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41037D" w:rsidRPr="007C7114" w:rsidRDefault="0041037D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037D" w:rsidRPr="00E62C3B" w:rsidRDefault="0041037D" w:rsidP="00E62C3B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41037D" w:rsidRPr="00E62C3B" w:rsidRDefault="0041037D" w:rsidP="00E62C3B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</w:tr>
      <w:tr w:rsidR="00E62C3B" w:rsidRPr="007C7114" w:rsidTr="00E62C3B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9355" w:type="dxa"/>
            <w:gridSpan w:val="8"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 xml:space="preserve">тарифы указываются с учетом </w:t>
            </w:r>
            <w:proofErr w:type="gramStart"/>
            <w:r w:rsidRPr="00A50E87">
              <w:t>НДС</w:t>
            </w:r>
            <w:r w:rsidRPr="00AB5CAB">
              <w:t>)</w:t>
            </w:r>
            <w:r w:rsidRPr="007C7114">
              <w:t>*</w:t>
            </w:r>
            <w:proofErr w:type="gramEnd"/>
          </w:p>
        </w:tc>
      </w:tr>
      <w:tr w:rsidR="0018527D" w:rsidRPr="007C7114" w:rsidTr="0041037D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18527D" w:rsidRPr="007C7114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Pr="00626711" w:rsidRDefault="0018527D" w:rsidP="0018527D">
            <w:pPr>
              <w:ind w:right="-2"/>
              <w:jc w:val="center"/>
            </w:pPr>
            <w:r>
              <w:t>1852,74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2072,66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Pr="00626711" w:rsidRDefault="0018527D" w:rsidP="0018527D">
            <w:pPr>
              <w:ind w:right="-2"/>
              <w:jc w:val="center"/>
            </w:pPr>
            <w:r>
              <w:t>2072,66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2132,14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Pr="00626711" w:rsidRDefault="0018527D" w:rsidP="0018527D">
            <w:pPr>
              <w:ind w:right="-2"/>
              <w:jc w:val="center"/>
            </w:pPr>
            <w:r>
              <w:t>2132,14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2202,08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2202,08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2275,19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18527D" w:rsidRPr="007C7114" w:rsidTr="0041037D">
        <w:trPr>
          <w:trHeight w:val="170"/>
        </w:trPr>
        <w:tc>
          <w:tcPr>
            <w:tcW w:w="1419" w:type="dxa"/>
            <w:vMerge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2275,19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795ABC" w:rsidRPr="007C7114" w:rsidTr="00390CD3">
        <w:trPr>
          <w:trHeight w:val="169"/>
        </w:trPr>
        <w:tc>
          <w:tcPr>
            <w:tcW w:w="1419" w:type="dxa"/>
            <w:shd w:val="clear" w:color="auto" w:fill="auto"/>
            <w:vAlign w:val="center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shd w:val="clear" w:color="auto" w:fill="auto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5ABC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795ABC" w:rsidRPr="007C7114" w:rsidRDefault="00795ABC" w:rsidP="00795ABC">
            <w:pPr>
              <w:tabs>
                <w:tab w:val="left" w:pos="-142"/>
              </w:tabs>
              <w:ind w:right="-1"/>
              <w:jc w:val="center"/>
            </w:pPr>
            <w:r>
              <w:t>9</w:t>
            </w:r>
          </w:p>
        </w:tc>
      </w:tr>
      <w:tr w:rsidR="0018527D" w:rsidRPr="007C7114" w:rsidTr="0041037D">
        <w:trPr>
          <w:trHeight w:val="170"/>
        </w:trPr>
        <w:tc>
          <w:tcPr>
            <w:tcW w:w="1419" w:type="dxa"/>
            <w:vMerge w:val="restart"/>
            <w:shd w:val="clear" w:color="auto" w:fill="auto"/>
          </w:tcPr>
          <w:p w:rsidR="0018527D" w:rsidRPr="007C7114" w:rsidRDefault="0018527D" w:rsidP="0018527D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8527D" w:rsidRDefault="0018527D" w:rsidP="0018527D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527D" w:rsidRDefault="0018527D" w:rsidP="0018527D">
            <w:pPr>
              <w:ind w:right="-2"/>
              <w:jc w:val="center"/>
            </w:pPr>
            <w:r>
              <w:t>2359,60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527D" w:rsidRDefault="0018527D" w:rsidP="0018527D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41037D" w:rsidRPr="007C7114" w:rsidTr="0041037D">
        <w:tc>
          <w:tcPr>
            <w:tcW w:w="1419" w:type="dxa"/>
            <w:vMerge/>
            <w:shd w:val="clear" w:color="auto" w:fill="auto"/>
          </w:tcPr>
          <w:p w:rsidR="0041037D" w:rsidRPr="007C7114" w:rsidRDefault="0041037D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41037D" w:rsidRPr="007C7114" w:rsidRDefault="0041037D" w:rsidP="00552E01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Default="0041037D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41037D" w:rsidRPr="007C7114" w:rsidTr="0041037D">
        <w:tc>
          <w:tcPr>
            <w:tcW w:w="1419" w:type="dxa"/>
            <w:vMerge/>
            <w:shd w:val="clear" w:color="auto" w:fill="auto"/>
          </w:tcPr>
          <w:p w:rsidR="0041037D" w:rsidRPr="007C7114" w:rsidRDefault="0041037D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037D" w:rsidRPr="00E62C3B" w:rsidRDefault="0041037D" w:rsidP="00E62C3B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proofErr w:type="gram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proofErr w:type="gramEnd"/>
            <w:r w:rsidRPr="00E62C3B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</w:tr>
      <w:tr w:rsidR="0041037D" w:rsidRPr="007C7114" w:rsidTr="0041037D">
        <w:tc>
          <w:tcPr>
            <w:tcW w:w="1419" w:type="dxa"/>
            <w:vMerge/>
            <w:shd w:val="clear" w:color="auto" w:fill="auto"/>
          </w:tcPr>
          <w:p w:rsidR="0041037D" w:rsidRPr="007C7114" w:rsidRDefault="0041037D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037D" w:rsidRPr="00E62C3B" w:rsidRDefault="0041037D" w:rsidP="00E62C3B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41037D" w:rsidRPr="00E62C3B" w:rsidRDefault="0041037D" w:rsidP="00E62C3B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</w:pPr>
            <w:r w:rsidRPr="00A83C0A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037D" w:rsidRPr="00A83C0A" w:rsidRDefault="0041037D" w:rsidP="00E62C3B">
            <w:pPr>
              <w:ind w:right="-53"/>
              <w:jc w:val="center"/>
              <w:rPr>
                <w:lang w:val="en-US"/>
              </w:rPr>
            </w:pPr>
            <w:r w:rsidRPr="00A83C0A">
              <w:rPr>
                <w:lang w:val="en-US"/>
              </w:rPr>
              <w:t>x</w:t>
            </w:r>
          </w:p>
        </w:tc>
      </w:tr>
    </w:tbl>
    <w:p w:rsidR="00795ABC" w:rsidRDefault="00552E01" w:rsidP="00552E01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1301" w:rsidRPr="0041037D" w:rsidRDefault="00795ABC" w:rsidP="00552E01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5B39"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41037D" w:rsidSect="0023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99" w:rsidRDefault="000F0999">
      <w:r>
        <w:separator/>
      </w:r>
    </w:p>
  </w:endnote>
  <w:endnote w:type="continuationSeparator" w:id="0">
    <w:p w:rsidR="000F0999" w:rsidRDefault="000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99" w:rsidRDefault="000F0999">
      <w:r>
        <w:separator/>
      </w:r>
    </w:p>
  </w:footnote>
  <w:footnote w:type="continuationSeparator" w:id="0">
    <w:p w:rsidR="000F0999" w:rsidRDefault="000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73B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424B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0999"/>
    <w:rsid w:val="000F3B04"/>
    <w:rsid w:val="000F5E66"/>
    <w:rsid w:val="000F63FE"/>
    <w:rsid w:val="000F6E72"/>
    <w:rsid w:val="00105D6B"/>
    <w:rsid w:val="00107A49"/>
    <w:rsid w:val="001135BA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27D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79E"/>
    <w:rsid w:val="00236982"/>
    <w:rsid w:val="00237B1C"/>
    <w:rsid w:val="0024076C"/>
    <w:rsid w:val="002420CC"/>
    <w:rsid w:val="00243897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7612C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037D"/>
    <w:rsid w:val="00411B52"/>
    <w:rsid w:val="00412354"/>
    <w:rsid w:val="00421330"/>
    <w:rsid w:val="00423B65"/>
    <w:rsid w:val="004255D5"/>
    <w:rsid w:val="00426BD2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4AD5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6F21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E01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70D9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95ABC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31FC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6C87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263C"/>
    <w:rsid w:val="008D4E84"/>
    <w:rsid w:val="008E16DF"/>
    <w:rsid w:val="008E3369"/>
    <w:rsid w:val="008E6B2B"/>
    <w:rsid w:val="008E6B4E"/>
    <w:rsid w:val="008E7262"/>
    <w:rsid w:val="008E73BB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817"/>
    <w:rsid w:val="009109C6"/>
    <w:rsid w:val="00911730"/>
    <w:rsid w:val="009149AC"/>
    <w:rsid w:val="00916860"/>
    <w:rsid w:val="00917939"/>
    <w:rsid w:val="00917B9F"/>
    <w:rsid w:val="0092276F"/>
    <w:rsid w:val="00923D2A"/>
    <w:rsid w:val="00925DB6"/>
    <w:rsid w:val="00934275"/>
    <w:rsid w:val="009356D3"/>
    <w:rsid w:val="00941406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7443"/>
    <w:rsid w:val="00971DDA"/>
    <w:rsid w:val="00974E23"/>
    <w:rsid w:val="009769B9"/>
    <w:rsid w:val="009805E0"/>
    <w:rsid w:val="009843C0"/>
    <w:rsid w:val="009856BB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3C0A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03BB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34C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3727E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18F"/>
    <w:rsid w:val="00E01D9E"/>
    <w:rsid w:val="00E01FC7"/>
    <w:rsid w:val="00E0392E"/>
    <w:rsid w:val="00E057FB"/>
    <w:rsid w:val="00E11399"/>
    <w:rsid w:val="00E16DA8"/>
    <w:rsid w:val="00E2016D"/>
    <w:rsid w:val="00E203CA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C3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79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0F2"/>
    <w:rsid w:val="00ED37D8"/>
    <w:rsid w:val="00ED4982"/>
    <w:rsid w:val="00EE0116"/>
    <w:rsid w:val="00EE3F51"/>
    <w:rsid w:val="00EF043D"/>
    <w:rsid w:val="00EF08BD"/>
    <w:rsid w:val="00EF40AA"/>
    <w:rsid w:val="00EF5454"/>
    <w:rsid w:val="00EF5A98"/>
    <w:rsid w:val="00EF622D"/>
    <w:rsid w:val="00EF7B1E"/>
    <w:rsid w:val="00F02153"/>
    <w:rsid w:val="00F030A5"/>
    <w:rsid w:val="00F071F8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07B7AE"/>
  <w15:docId w15:val="{883DA8EC-72F3-45E2-903D-DB4F0180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A057-CA70-4CD9-B8C3-AE25F983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117</cp:revision>
  <cp:lastPrinted>2018-12-24T17:22:00Z</cp:lastPrinted>
  <dcterms:created xsi:type="dcterms:W3CDTF">2016-05-25T01:32:00Z</dcterms:created>
  <dcterms:modified xsi:type="dcterms:W3CDTF">2018-12-26T03:38:00Z</dcterms:modified>
</cp:coreProperties>
</file>