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035FEB">
      <w:pPr>
        <w:ind w:left="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27778E" w:rsidRDefault="003A5B57" w:rsidP="00035FEB">
      <w:pPr>
        <w:ind w:left="709"/>
        <w:jc w:val="center"/>
        <w:rPr>
          <w:b/>
          <w:sz w:val="28"/>
          <w:szCs w:val="28"/>
        </w:rPr>
      </w:pPr>
      <w:r w:rsidRPr="0027778E">
        <w:rPr>
          <w:b/>
          <w:sz w:val="28"/>
          <w:szCs w:val="28"/>
        </w:rPr>
        <w:t xml:space="preserve">РЕГИОНАЛЬНАЯ </w:t>
      </w:r>
      <w:r w:rsidR="007C52A9" w:rsidRPr="0027778E">
        <w:rPr>
          <w:b/>
          <w:sz w:val="28"/>
          <w:szCs w:val="28"/>
        </w:rPr>
        <w:t>ЭНЕРГЕТИЧЕСКАЯ КОМИССИЯ</w:t>
      </w:r>
    </w:p>
    <w:p w:rsidR="009451D6" w:rsidRPr="0027778E" w:rsidRDefault="009451D6" w:rsidP="00035FEB">
      <w:pPr>
        <w:ind w:left="709"/>
        <w:jc w:val="center"/>
        <w:rPr>
          <w:b/>
          <w:sz w:val="28"/>
          <w:szCs w:val="28"/>
        </w:rPr>
      </w:pPr>
      <w:r w:rsidRPr="0027778E">
        <w:rPr>
          <w:b/>
          <w:sz w:val="28"/>
          <w:szCs w:val="28"/>
        </w:rPr>
        <w:t>КЕМЕРОВСКОЙ ОБЛАСТИ</w:t>
      </w:r>
    </w:p>
    <w:p w:rsidR="0027778E" w:rsidRDefault="0027778E" w:rsidP="00035FEB">
      <w:pPr>
        <w:ind w:left="709"/>
        <w:jc w:val="center"/>
        <w:rPr>
          <w:b/>
          <w:sz w:val="28"/>
          <w:szCs w:val="28"/>
        </w:rPr>
      </w:pPr>
    </w:p>
    <w:p w:rsidR="009451D6" w:rsidRPr="0027778E" w:rsidRDefault="002003F7" w:rsidP="00035FEB">
      <w:pPr>
        <w:ind w:left="709"/>
        <w:jc w:val="center"/>
        <w:rPr>
          <w:sz w:val="28"/>
          <w:szCs w:val="28"/>
        </w:rPr>
      </w:pPr>
      <w:r w:rsidRPr="0027778E">
        <w:rPr>
          <w:sz w:val="28"/>
          <w:szCs w:val="28"/>
        </w:rPr>
        <w:t>П О С Т А Н О В Л Е Н И Е</w:t>
      </w:r>
    </w:p>
    <w:p w:rsidR="006304F2" w:rsidRPr="0027778E" w:rsidRDefault="006304F2" w:rsidP="00035FEB">
      <w:pPr>
        <w:ind w:left="709"/>
        <w:rPr>
          <w:lang w:eastAsia="x-none"/>
        </w:rPr>
      </w:pPr>
    </w:p>
    <w:p w:rsidR="009903BD" w:rsidRPr="00677C8E" w:rsidRDefault="009903BD" w:rsidP="00035FE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27778E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B14578">
        <w:rPr>
          <w:color w:val="000000"/>
          <w:sz w:val="28"/>
          <w:szCs w:val="28"/>
          <w:lang w:eastAsia="ru-RU"/>
        </w:rPr>
        <w:t>18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27778E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60977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14578">
        <w:rPr>
          <w:color w:val="000000"/>
          <w:sz w:val="28"/>
          <w:szCs w:val="28"/>
          <w:lang w:eastAsia="ru-RU"/>
        </w:rPr>
        <w:t>593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27778E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035FE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035FEB">
      <w:pPr>
        <w:ind w:left="709" w:right="-711"/>
        <w:jc w:val="center"/>
        <w:rPr>
          <w:color w:val="000000"/>
          <w:lang w:eastAsia="ru-RU"/>
        </w:rPr>
      </w:pPr>
    </w:p>
    <w:p w:rsidR="00254A3B" w:rsidRDefault="00CE1CB9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035FEB" w:rsidRDefault="00CE1CB9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3B124B">
        <w:rPr>
          <w:b/>
          <w:bCs/>
          <w:color w:val="000000"/>
          <w:kern w:val="32"/>
          <w:sz w:val="28"/>
          <w:szCs w:val="28"/>
        </w:rPr>
        <w:t>27.04.2017</w:t>
      </w:r>
    </w:p>
    <w:p w:rsidR="0027778E" w:rsidRDefault="000529D3" w:rsidP="00FE4B94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FE4B94">
        <w:rPr>
          <w:b/>
          <w:bCs/>
          <w:color w:val="000000"/>
          <w:kern w:val="32"/>
          <w:sz w:val="28"/>
          <w:szCs w:val="28"/>
        </w:rPr>
        <w:t>5</w:t>
      </w:r>
      <w:r w:rsidR="003B124B">
        <w:rPr>
          <w:b/>
          <w:bCs/>
          <w:color w:val="000000"/>
          <w:kern w:val="32"/>
          <w:sz w:val="28"/>
          <w:szCs w:val="28"/>
        </w:rPr>
        <w:t>1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3B124B" w:rsidRPr="003B124B">
        <w:rPr>
          <w:b/>
          <w:bCs/>
          <w:color w:val="000000"/>
          <w:kern w:val="32"/>
          <w:sz w:val="28"/>
          <w:szCs w:val="28"/>
        </w:rPr>
        <w:t xml:space="preserve">Об установлении ООО «Энергоресурс» долгосрочных параметров регулирования и долгосрочных тарифов </w:t>
      </w:r>
      <w:r w:rsidR="0027778E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3B124B" w:rsidP="00FE4B94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3B124B">
        <w:rPr>
          <w:b/>
          <w:bCs/>
          <w:color w:val="000000"/>
          <w:kern w:val="32"/>
          <w:sz w:val="28"/>
          <w:szCs w:val="28"/>
        </w:rPr>
        <w:t>на теплоноситель, реализуемый на потребительском рынке Беловского района, на 2017-2021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в части 201</w:t>
      </w:r>
      <w:r w:rsidR="00F60977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035FEB">
      <w:pPr>
        <w:ind w:left="709"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035FEB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035FEB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7533E3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3B124B" w:rsidRDefault="00CE1CB9" w:rsidP="003B124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/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</w:t>
      </w:r>
      <w:r w:rsidR="007533E3">
        <w:rPr>
          <w:bCs/>
          <w:color w:val="000000"/>
          <w:kern w:val="32"/>
          <w:sz w:val="28"/>
          <w:szCs w:val="28"/>
        </w:rPr>
        <w:t xml:space="preserve">изменения </w:t>
      </w:r>
      <w:r w:rsidR="0027778E">
        <w:rPr>
          <w:bCs/>
          <w:color w:val="000000"/>
          <w:kern w:val="32"/>
          <w:sz w:val="28"/>
          <w:szCs w:val="28"/>
        </w:rPr>
        <w:t>в</w:t>
      </w:r>
      <w:r w:rsidRPr="00960B64">
        <w:rPr>
          <w:bCs/>
          <w:color w:val="000000"/>
          <w:kern w:val="32"/>
          <w:sz w:val="28"/>
          <w:szCs w:val="28"/>
        </w:rPr>
        <w:t xml:space="preserve"> </w:t>
      </w:r>
      <w:r w:rsidR="007533E3">
        <w:rPr>
          <w:bCs/>
          <w:color w:val="000000"/>
          <w:kern w:val="32"/>
          <w:sz w:val="28"/>
          <w:szCs w:val="28"/>
        </w:rPr>
        <w:t xml:space="preserve">приложение № 2 </w:t>
      </w:r>
      <w:r w:rsidRPr="00960B64">
        <w:rPr>
          <w:bCs/>
          <w:color w:val="000000"/>
          <w:kern w:val="32"/>
          <w:sz w:val="28"/>
          <w:szCs w:val="28"/>
        </w:rPr>
        <w:t>постановлени</w:t>
      </w:r>
      <w:r w:rsidR="007533E3">
        <w:rPr>
          <w:bCs/>
          <w:color w:val="000000"/>
          <w:kern w:val="32"/>
          <w:sz w:val="28"/>
          <w:szCs w:val="28"/>
        </w:rPr>
        <w:t>я</w:t>
      </w:r>
      <w:r w:rsidRPr="00960B64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3B124B" w:rsidRPr="003B124B">
        <w:rPr>
          <w:bCs/>
          <w:color w:val="000000"/>
          <w:kern w:val="32"/>
          <w:sz w:val="28"/>
          <w:szCs w:val="28"/>
        </w:rPr>
        <w:t>27.04.2017</w:t>
      </w:r>
      <w:r w:rsidR="003B124B">
        <w:rPr>
          <w:b/>
          <w:bCs/>
          <w:color w:val="000000"/>
          <w:kern w:val="32"/>
          <w:sz w:val="28"/>
          <w:szCs w:val="28"/>
        </w:rPr>
        <w:t xml:space="preserve"> </w:t>
      </w:r>
      <w:r w:rsidR="003B124B">
        <w:rPr>
          <w:bCs/>
          <w:color w:val="000000"/>
          <w:kern w:val="32"/>
          <w:sz w:val="28"/>
          <w:szCs w:val="28"/>
        </w:rPr>
        <w:t>№ </w:t>
      </w:r>
      <w:r w:rsidR="003B124B" w:rsidRPr="003B124B">
        <w:rPr>
          <w:bCs/>
          <w:color w:val="000000"/>
          <w:kern w:val="32"/>
          <w:sz w:val="28"/>
          <w:szCs w:val="28"/>
        </w:rPr>
        <w:t>51 «Об установлении</w:t>
      </w:r>
      <w:r w:rsidR="007533E3">
        <w:rPr>
          <w:bCs/>
          <w:color w:val="000000"/>
          <w:kern w:val="32"/>
          <w:sz w:val="28"/>
          <w:szCs w:val="28"/>
        </w:rPr>
        <w:t xml:space="preserve"> </w:t>
      </w:r>
      <w:r w:rsidR="003B124B" w:rsidRPr="003B124B">
        <w:rPr>
          <w:bCs/>
          <w:color w:val="000000"/>
          <w:kern w:val="32"/>
          <w:sz w:val="28"/>
          <w:szCs w:val="28"/>
        </w:rPr>
        <w:t>ООО «Энергоресурс» долгосрочных параметров регулирования и долгосрочных тарифов на теплоноситель, реализуемый на потребительском рынке Беловского района, на 2017-2021 годы</w:t>
      </w:r>
      <w:r w:rsidR="00254A3B" w:rsidRPr="003B124B">
        <w:rPr>
          <w:bCs/>
          <w:color w:val="000000"/>
          <w:kern w:val="32"/>
          <w:sz w:val="28"/>
          <w:szCs w:val="28"/>
        </w:rPr>
        <w:t>»</w:t>
      </w:r>
      <w:r w:rsidR="00F60977" w:rsidRPr="00F60977">
        <w:t xml:space="preserve"> </w:t>
      </w:r>
      <w:r w:rsidR="00F60977" w:rsidRPr="00F60977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F60977">
        <w:rPr>
          <w:bCs/>
          <w:color w:val="000000"/>
          <w:kern w:val="32"/>
          <w:sz w:val="28"/>
          <w:szCs w:val="28"/>
        </w:rPr>
        <w:t>20</w:t>
      </w:r>
      <w:r w:rsidR="00F60977" w:rsidRPr="00F60977">
        <w:rPr>
          <w:bCs/>
          <w:color w:val="000000"/>
          <w:kern w:val="32"/>
          <w:sz w:val="28"/>
          <w:szCs w:val="28"/>
        </w:rPr>
        <w:t>.12.201</w:t>
      </w:r>
      <w:r w:rsidR="00F60977">
        <w:rPr>
          <w:bCs/>
          <w:color w:val="000000"/>
          <w:kern w:val="32"/>
          <w:sz w:val="28"/>
          <w:szCs w:val="28"/>
        </w:rPr>
        <w:t>7</w:t>
      </w:r>
      <w:r w:rsidR="00F60977" w:rsidRPr="00F60977">
        <w:rPr>
          <w:bCs/>
          <w:color w:val="000000"/>
          <w:kern w:val="32"/>
          <w:sz w:val="28"/>
          <w:szCs w:val="28"/>
        </w:rPr>
        <w:t xml:space="preserve"> № </w:t>
      </w:r>
      <w:r w:rsidR="00F60977">
        <w:rPr>
          <w:bCs/>
          <w:color w:val="000000"/>
          <w:kern w:val="32"/>
          <w:sz w:val="28"/>
          <w:szCs w:val="28"/>
        </w:rPr>
        <w:t>708</w:t>
      </w:r>
      <w:r w:rsidR="00F60977" w:rsidRPr="00F60977">
        <w:rPr>
          <w:bCs/>
          <w:color w:val="000000"/>
          <w:kern w:val="32"/>
          <w:sz w:val="28"/>
          <w:szCs w:val="28"/>
        </w:rPr>
        <w:t xml:space="preserve">), </w:t>
      </w:r>
      <w:r w:rsidRPr="003B124B">
        <w:rPr>
          <w:bCs/>
          <w:color w:val="000000"/>
          <w:kern w:val="32"/>
          <w:sz w:val="28"/>
          <w:szCs w:val="28"/>
        </w:rPr>
        <w:t>изложив в нов</w:t>
      </w:r>
      <w:r w:rsidR="00F1722B" w:rsidRPr="003B124B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="007533E3">
        <w:rPr>
          <w:bCs/>
          <w:color w:val="000000"/>
          <w:kern w:val="32"/>
          <w:sz w:val="28"/>
          <w:szCs w:val="28"/>
        </w:rPr>
        <w:br/>
      </w:r>
      <w:r w:rsidRPr="003B124B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94F4C" w:rsidRPr="00CE1CB9" w:rsidRDefault="003B2A78" w:rsidP="00035FEB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035FEB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035FEB">
      <w:pPr>
        <w:ind w:firstLine="709"/>
        <w:rPr>
          <w:color w:val="000000"/>
          <w:sz w:val="28"/>
          <w:szCs w:val="28"/>
        </w:rPr>
      </w:pPr>
    </w:p>
    <w:p w:rsidR="00AC4C20" w:rsidRDefault="00AC4C20" w:rsidP="00035FEB">
      <w:pPr>
        <w:ind w:firstLine="709"/>
        <w:rPr>
          <w:color w:val="000000"/>
          <w:sz w:val="28"/>
          <w:szCs w:val="28"/>
        </w:rPr>
      </w:pPr>
    </w:p>
    <w:p w:rsidR="00254A3B" w:rsidRDefault="00254A3B" w:rsidP="00035FEB">
      <w:pPr>
        <w:ind w:firstLine="709"/>
        <w:rPr>
          <w:color w:val="000000"/>
          <w:sz w:val="28"/>
          <w:szCs w:val="28"/>
        </w:rPr>
      </w:pPr>
    </w:p>
    <w:p w:rsidR="00B33AD6" w:rsidRPr="00D37237" w:rsidRDefault="006E1749" w:rsidP="00035FE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035FE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35FEB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>Д.В. Малюта</w:t>
      </w:r>
    </w:p>
    <w:p w:rsidR="00151787" w:rsidRDefault="00151787" w:rsidP="00035FEB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035A27" w:rsidRDefault="00035A2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54A3B" w:rsidRDefault="00254A3B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304F2" w:rsidRDefault="006304F2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B14578">
        <w:rPr>
          <w:sz w:val="28"/>
          <w:szCs w:val="28"/>
          <w:lang w:eastAsia="ru-RU"/>
        </w:rPr>
        <w:t>18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134680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F60977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B14578">
        <w:rPr>
          <w:sz w:val="28"/>
          <w:szCs w:val="28"/>
          <w:lang w:eastAsia="ru-RU"/>
        </w:rPr>
        <w:t>593</w:t>
      </w:r>
    </w:p>
    <w:p w:rsidR="006304F2" w:rsidRPr="00F1722B" w:rsidRDefault="006304F2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E1CB9" w:rsidRPr="00FF474D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B24D7" w:rsidRPr="00697DAC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3B124B">
        <w:rPr>
          <w:sz w:val="28"/>
          <w:szCs w:val="28"/>
          <w:lang w:eastAsia="ru-RU"/>
        </w:rPr>
        <w:t>27</w:t>
      </w:r>
      <w:r w:rsidR="00F16CF5">
        <w:rPr>
          <w:sz w:val="28"/>
          <w:szCs w:val="28"/>
          <w:lang w:eastAsia="ru-RU"/>
        </w:rPr>
        <w:t xml:space="preserve">» </w:t>
      </w:r>
      <w:r w:rsidR="003B124B">
        <w:rPr>
          <w:sz w:val="28"/>
          <w:szCs w:val="28"/>
          <w:lang w:eastAsia="ru-RU"/>
        </w:rPr>
        <w:t>апреля 2017</w:t>
      </w:r>
      <w:r w:rsidR="00FE4B94">
        <w:rPr>
          <w:sz w:val="28"/>
          <w:szCs w:val="28"/>
          <w:lang w:eastAsia="ru-RU"/>
        </w:rPr>
        <w:t xml:space="preserve"> </w:t>
      </w:r>
      <w:r w:rsidR="00F16CF5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№ </w:t>
      </w:r>
      <w:r w:rsidR="00FE4B94">
        <w:rPr>
          <w:sz w:val="28"/>
          <w:szCs w:val="28"/>
          <w:lang w:eastAsia="ru-RU"/>
        </w:rPr>
        <w:t>5</w:t>
      </w:r>
      <w:r w:rsidR="003B124B">
        <w:rPr>
          <w:sz w:val="28"/>
          <w:szCs w:val="28"/>
          <w:lang w:eastAsia="ru-RU"/>
        </w:rPr>
        <w:t>1</w:t>
      </w:r>
    </w:p>
    <w:p w:rsidR="00D76C98" w:rsidRDefault="00D76C98" w:rsidP="00EC6BBA">
      <w:pPr>
        <w:ind w:left="709"/>
        <w:jc w:val="center"/>
        <w:rPr>
          <w:b/>
          <w:vanish/>
          <w:sz w:val="28"/>
          <w:szCs w:val="28"/>
        </w:rPr>
      </w:pPr>
    </w:p>
    <w:p w:rsidR="00FE4B94" w:rsidRPr="00FE4B94" w:rsidRDefault="00FE4B94" w:rsidP="00FE4B94">
      <w:pPr>
        <w:ind w:left="284"/>
        <w:jc w:val="center"/>
        <w:rPr>
          <w:b/>
          <w:sz w:val="28"/>
          <w:szCs w:val="28"/>
        </w:rPr>
      </w:pPr>
      <w:r w:rsidRPr="00FE4B94">
        <w:rPr>
          <w:b/>
          <w:sz w:val="28"/>
          <w:szCs w:val="28"/>
        </w:rPr>
        <w:t xml:space="preserve">Долгосрочные тарифы </w:t>
      </w:r>
      <w:r w:rsidR="003B124B" w:rsidRPr="003B124B">
        <w:rPr>
          <w:b/>
          <w:sz w:val="28"/>
          <w:szCs w:val="28"/>
        </w:rPr>
        <w:t>ООО «Энергоресурс»</w:t>
      </w:r>
    </w:p>
    <w:p w:rsidR="00960B64" w:rsidRDefault="00FE4B94" w:rsidP="00FE4B94">
      <w:pPr>
        <w:ind w:left="284"/>
        <w:jc w:val="center"/>
        <w:rPr>
          <w:b/>
          <w:sz w:val="28"/>
          <w:szCs w:val="28"/>
        </w:rPr>
      </w:pPr>
      <w:r w:rsidRPr="00FE4B94">
        <w:rPr>
          <w:b/>
          <w:sz w:val="28"/>
          <w:szCs w:val="28"/>
        </w:rPr>
        <w:t>на теплоноситель, реализуемый на потребительском рынке</w:t>
      </w:r>
      <w:r w:rsidR="003B124B" w:rsidRPr="003B124B">
        <w:t xml:space="preserve"> </w:t>
      </w:r>
      <w:r w:rsidR="003B124B" w:rsidRPr="003B124B">
        <w:rPr>
          <w:b/>
          <w:sz w:val="28"/>
          <w:szCs w:val="28"/>
        </w:rPr>
        <w:t>Беловского района</w:t>
      </w:r>
      <w:r w:rsidR="003B124B">
        <w:rPr>
          <w:b/>
          <w:sz w:val="28"/>
          <w:szCs w:val="28"/>
        </w:rPr>
        <w:t>, на период с 01.01.2017 по 31.12.2021</w:t>
      </w:r>
    </w:p>
    <w:tbl>
      <w:tblPr>
        <w:tblpPr w:leftFromText="180" w:rightFromText="180" w:vertAnchor="text" w:horzAnchor="margin" w:tblpXSpec="center" w:tblpY="157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616"/>
      </w:tblGrid>
      <w:tr w:rsidR="00035FEB" w:rsidRPr="0027778E" w:rsidTr="0027778E">
        <w:trPr>
          <w:trHeight w:val="20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27778E" w:rsidRDefault="00035FEB" w:rsidP="00035FE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27778E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27778E" w:rsidRDefault="00035FEB" w:rsidP="00035FE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27778E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27778E" w:rsidRDefault="00035FEB" w:rsidP="00035FE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27778E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27778E" w:rsidRDefault="00035FEB" w:rsidP="00035FE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27778E"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035FEB" w:rsidRPr="0027778E" w:rsidTr="0027778E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27778E" w:rsidRDefault="00035FEB" w:rsidP="00035F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27778E" w:rsidRDefault="00035FEB" w:rsidP="00035F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27778E" w:rsidRDefault="00035FEB" w:rsidP="00035F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27778E" w:rsidRDefault="00035FEB" w:rsidP="00035FE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27778E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27778E" w:rsidRDefault="00035FEB" w:rsidP="00035FE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27778E"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035FEB" w:rsidRPr="0027778E" w:rsidTr="0027778E">
        <w:trPr>
          <w:trHeight w:val="20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FEB" w:rsidRPr="0027778E" w:rsidRDefault="00035FEB" w:rsidP="00035FE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EB" w:rsidRPr="0027778E" w:rsidRDefault="00035FEB" w:rsidP="0027778E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27778E">
              <w:rPr>
                <w:sz w:val="22"/>
                <w:szCs w:val="22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27778E" w:rsidRPr="0027778E" w:rsidTr="0027778E">
        <w:trPr>
          <w:trHeight w:val="20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ind w:right="-2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  <w:lang w:eastAsia="ru-RU"/>
              </w:rPr>
            </w:pPr>
            <w:r w:rsidRPr="0027778E">
              <w:rPr>
                <w:sz w:val="22"/>
                <w:szCs w:val="22"/>
                <w:lang w:eastAsia="ru-RU"/>
              </w:rPr>
              <w:t xml:space="preserve">Одноставочный </w:t>
            </w:r>
          </w:p>
          <w:p w:rsidR="0027778E" w:rsidRPr="0027778E" w:rsidRDefault="0027778E" w:rsidP="003B124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27778E">
              <w:rPr>
                <w:sz w:val="22"/>
                <w:szCs w:val="22"/>
                <w:lang w:eastAsia="ru-RU"/>
              </w:rPr>
              <w:t>руб./</w:t>
            </w:r>
            <w:r w:rsidRPr="0027778E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27778E">
              <w:rPr>
                <w:sz w:val="22"/>
                <w:szCs w:val="22"/>
                <w:lang w:eastAsia="ru-RU"/>
              </w:rPr>
              <w:t>м</w:t>
            </w:r>
            <w:r w:rsidRPr="0027778E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01.01.2017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49,75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27778E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01.07.2017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51,69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27778E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01.01.2018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51,69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27778E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01.07.2018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FA5505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54,09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27778E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27778E">
              <w:rPr>
                <w:color w:val="000000"/>
                <w:sz w:val="22"/>
                <w:szCs w:val="22"/>
              </w:rPr>
              <w:t>с 01.01.2019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54,</w:t>
            </w:r>
            <w:r w:rsidR="007533E3">
              <w:rPr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27778E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27778E">
              <w:rPr>
                <w:color w:val="000000"/>
                <w:sz w:val="22"/>
                <w:szCs w:val="22"/>
              </w:rPr>
              <w:t>с 01.07.2019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</w:t>
            </w:r>
            <w:r w:rsidR="007533E3">
              <w:rPr>
                <w:sz w:val="22"/>
                <w:szCs w:val="22"/>
              </w:rPr>
              <w:t>8</w:t>
            </w:r>
            <w:r w:rsidRPr="0027778E">
              <w:rPr>
                <w:sz w:val="22"/>
                <w:szCs w:val="22"/>
              </w:rPr>
              <w:t>,0</w:t>
            </w:r>
            <w:r w:rsidR="007533E3">
              <w:rPr>
                <w:sz w:val="22"/>
                <w:szCs w:val="22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27778E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01.01.2020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56,05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27778E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01.07.2020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58,86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27778E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01.01.2021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58,86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27778E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01.07.2021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60,79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035FEB" w:rsidRPr="0027778E" w:rsidTr="0027778E">
        <w:trPr>
          <w:trHeight w:val="20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EB" w:rsidRPr="0027778E" w:rsidRDefault="00196519" w:rsidP="00035FE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27778E">
              <w:rPr>
                <w:bCs/>
                <w:sz w:val="22"/>
                <w:szCs w:val="22"/>
                <w:lang w:eastAsia="ru-RU"/>
              </w:rPr>
              <w:t>ООО «Энергоресурс»</w:t>
            </w:r>
            <w:r w:rsidR="00035FEB" w:rsidRPr="0027778E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EB" w:rsidRPr="0027778E" w:rsidRDefault="00035FEB" w:rsidP="00035FEB">
            <w:pPr>
              <w:ind w:right="-2"/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7533E3" w:rsidRPr="0027778E" w:rsidTr="00555134">
        <w:trPr>
          <w:trHeight w:val="20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3E3" w:rsidRPr="0027778E" w:rsidRDefault="007533E3" w:rsidP="007533E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3E3" w:rsidRPr="0027778E" w:rsidRDefault="007533E3" w:rsidP="007533E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27778E">
              <w:rPr>
                <w:color w:val="000000"/>
                <w:sz w:val="22"/>
                <w:szCs w:val="22"/>
              </w:rPr>
              <w:t xml:space="preserve">Одноставочный </w:t>
            </w:r>
          </w:p>
          <w:p w:rsidR="007533E3" w:rsidRPr="0027778E" w:rsidRDefault="007533E3" w:rsidP="007533E3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27778E">
              <w:rPr>
                <w:color w:val="000000"/>
                <w:sz w:val="22"/>
                <w:szCs w:val="22"/>
              </w:rPr>
              <w:t>руб./ м</w:t>
            </w:r>
            <w:r w:rsidRPr="0027778E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49,75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7533E3" w:rsidRPr="0027778E" w:rsidTr="00555134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51,69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7533E3" w:rsidRPr="0027778E" w:rsidTr="00555134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51,69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7533E3" w:rsidRPr="0027778E" w:rsidTr="00555134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54,09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7533E3" w:rsidRPr="0027778E" w:rsidTr="00555134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01.01.2019</w:t>
            </w:r>
          </w:p>
        </w:tc>
        <w:tc>
          <w:tcPr>
            <w:tcW w:w="1619" w:type="dxa"/>
            <w:shd w:val="clear" w:color="auto" w:fill="auto"/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54,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7533E3" w:rsidRPr="0027778E" w:rsidTr="00555134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01.07.2019</w:t>
            </w:r>
          </w:p>
        </w:tc>
        <w:tc>
          <w:tcPr>
            <w:tcW w:w="1619" w:type="dxa"/>
            <w:shd w:val="clear" w:color="auto" w:fill="auto"/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27778E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7533E3" w:rsidRPr="0027778E" w:rsidTr="00555134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01.01.2020</w:t>
            </w:r>
          </w:p>
        </w:tc>
        <w:tc>
          <w:tcPr>
            <w:tcW w:w="1619" w:type="dxa"/>
            <w:shd w:val="clear" w:color="auto" w:fill="auto"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56,05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7533E3" w:rsidRPr="0027778E" w:rsidTr="00555134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01.07.2020</w:t>
            </w:r>
          </w:p>
        </w:tc>
        <w:tc>
          <w:tcPr>
            <w:tcW w:w="1619" w:type="dxa"/>
            <w:shd w:val="clear" w:color="auto" w:fill="auto"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58,86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7533E3" w:rsidRPr="0027778E" w:rsidTr="00555134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01.01.2021</w:t>
            </w:r>
          </w:p>
        </w:tc>
        <w:tc>
          <w:tcPr>
            <w:tcW w:w="1619" w:type="dxa"/>
            <w:shd w:val="clear" w:color="auto" w:fill="auto"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58,86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7533E3" w:rsidRPr="0027778E" w:rsidTr="00555134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E3" w:rsidRPr="0027778E" w:rsidRDefault="007533E3" w:rsidP="007533E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01.07.2021</w:t>
            </w:r>
          </w:p>
        </w:tc>
        <w:tc>
          <w:tcPr>
            <w:tcW w:w="1619" w:type="dxa"/>
            <w:shd w:val="clear" w:color="auto" w:fill="auto"/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60,79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E3" w:rsidRPr="0027778E" w:rsidRDefault="007533E3" w:rsidP="007533E3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555134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035F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035FEB">
            <w:pPr>
              <w:ind w:right="-2"/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27778E" w:rsidRPr="0027778E" w:rsidTr="000E63AB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27778E">
              <w:rPr>
                <w:color w:val="000000"/>
                <w:sz w:val="22"/>
                <w:szCs w:val="22"/>
              </w:rPr>
              <w:t xml:space="preserve">Одноставочный </w:t>
            </w:r>
          </w:p>
          <w:p w:rsidR="0027778E" w:rsidRPr="0027778E" w:rsidRDefault="0027778E" w:rsidP="003B124B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27778E">
              <w:rPr>
                <w:color w:val="000000"/>
                <w:sz w:val="22"/>
                <w:szCs w:val="22"/>
              </w:rPr>
              <w:t>руб./ м</w:t>
            </w:r>
            <w:r w:rsidRPr="0027778E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196519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58,71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0E63AB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196519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60,99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0E63AB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196519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60,99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0E63AB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196519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27778E" w:rsidRPr="0027778E" w:rsidRDefault="0027778E" w:rsidP="00FA5505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63,83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0E63AB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196519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01.01.2019</w:t>
            </w:r>
          </w:p>
        </w:tc>
        <w:tc>
          <w:tcPr>
            <w:tcW w:w="1619" w:type="dxa"/>
            <w:shd w:val="clear" w:color="auto" w:fill="auto"/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64,</w:t>
            </w:r>
            <w:r w:rsidR="007533E3">
              <w:rPr>
                <w:sz w:val="22"/>
                <w:szCs w:val="22"/>
              </w:rPr>
              <w:t>91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0E63AB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196519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01.07.2019</w:t>
            </w:r>
          </w:p>
        </w:tc>
        <w:tc>
          <w:tcPr>
            <w:tcW w:w="1619" w:type="dxa"/>
            <w:shd w:val="clear" w:color="auto" w:fill="auto"/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6</w:t>
            </w:r>
            <w:r w:rsidR="007533E3">
              <w:rPr>
                <w:sz w:val="22"/>
                <w:szCs w:val="22"/>
              </w:rPr>
              <w:t>9</w:t>
            </w:r>
            <w:r w:rsidRPr="0027778E">
              <w:rPr>
                <w:sz w:val="22"/>
                <w:szCs w:val="22"/>
              </w:rPr>
              <w:t>,</w:t>
            </w:r>
            <w:r w:rsidR="007533E3">
              <w:rPr>
                <w:sz w:val="22"/>
                <w:szCs w:val="22"/>
              </w:rPr>
              <w:t>6</w:t>
            </w:r>
            <w:r w:rsidRPr="0027778E">
              <w:rPr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0E63AB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196519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01.01.2020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66,14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0E63AB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196519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01.07.2020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69,45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0E63AB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196519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01.01.2021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69,45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  <w:tr w:rsidR="0027778E" w:rsidRPr="0027778E" w:rsidTr="000E63AB">
        <w:trPr>
          <w:trHeight w:val="20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8E" w:rsidRPr="0027778E" w:rsidRDefault="0027778E" w:rsidP="003B124B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196519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с 01.07.2021</w:t>
            </w:r>
          </w:p>
        </w:tc>
        <w:tc>
          <w:tcPr>
            <w:tcW w:w="1619" w:type="dxa"/>
            <w:shd w:val="clear" w:color="auto" w:fill="auto"/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71,73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E" w:rsidRPr="0027778E" w:rsidRDefault="0027778E" w:rsidP="003B124B">
            <w:pPr>
              <w:jc w:val="center"/>
              <w:rPr>
                <w:sz w:val="22"/>
                <w:szCs w:val="22"/>
              </w:rPr>
            </w:pPr>
            <w:r w:rsidRPr="0027778E">
              <w:rPr>
                <w:sz w:val="22"/>
                <w:szCs w:val="22"/>
              </w:rPr>
              <w:t>x</w:t>
            </w:r>
          </w:p>
        </w:tc>
      </w:tr>
    </w:tbl>
    <w:p w:rsidR="00960B64" w:rsidRPr="006304F2" w:rsidRDefault="00960B64" w:rsidP="00CB24D7">
      <w:pPr>
        <w:rPr>
          <w:vanish/>
          <w:sz w:val="16"/>
          <w:szCs w:val="16"/>
        </w:rPr>
      </w:pPr>
    </w:p>
    <w:p w:rsidR="00CB24D7" w:rsidRPr="00CB24D7" w:rsidRDefault="00CB24D7" w:rsidP="00083019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  <w:r w:rsidR="00782523"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2777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49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CE1" w:rsidRDefault="00D67CE1">
      <w:r>
        <w:separator/>
      </w:r>
    </w:p>
  </w:endnote>
  <w:endnote w:type="continuationSeparator" w:id="0">
    <w:p w:rsidR="00D67CE1" w:rsidRDefault="00D6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CE1" w:rsidRDefault="00D67CE1">
      <w:r>
        <w:separator/>
      </w:r>
    </w:p>
  </w:footnote>
  <w:footnote w:type="continuationSeparator" w:id="0">
    <w:p w:rsidR="00D67CE1" w:rsidRDefault="00D6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468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F61083AE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5FEB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6AE4"/>
    <w:rsid w:val="000574DE"/>
    <w:rsid w:val="00060545"/>
    <w:rsid w:val="00060ECD"/>
    <w:rsid w:val="00067B1B"/>
    <w:rsid w:val="000710BC"/>
    <w:rsid w:val="0007454B"/>
    <w:rsid w:val="00074E2B"/>
    <w:rsid w:val="00077B6C"/>
    <w:rsid w:val="00083019"/>
    <w:rsid w:val="0008438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0804"/>
    <w:rsid w:val="00122C2D"/>
    <w:rsid w:val="001254D6"/>
    <w:rsid w:val="00131889"/>
    <w:rsid w:val="00132A27"/>
    <w:rsid w:val="00133976"/>
    <w:rsid w:val="00134680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6519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7778E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124B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5F77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AD7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33E3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43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8E0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20D8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578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4EE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4A0C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67CE1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0977"/>
    <w:rsid w:val="00F628D9"/>
    <w:rsid w:val="00F644E1"/>
    <w:rsid w:val="00F65867"/>
    <w:rsid w:val="00F72489"/>
    <w:rsid w:val="00F7647A"/>
    <w:rsid w:val="00F963F4"/>
    <w:rsid w:val="00F9784B"/>
    <w:rsid w:val="00FA5505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4B94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65CD36"/>
  <w15:docId w15:val="{20632E5C-E88B-477F-804B-016C85DF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124B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B5F0-CBC5-49CF-B336-CA549FD1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35</cp:revision>
  <cp:lastPrinted>2016-10-25T02:39:00Z</cp:lastPrinted>
  <dcterms:created xsi:type="dcterms:W3CDTF">2016-09-30T03:24:00Z</dcterms:created>
  <dcterms:modified xsi:type="dcterms:W3CDTF">2018-12-18T13:54:00Z</dcterms:modified>
</cp:coreProperties>
</file>