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3757930</wp:posOffset>
            </wp:positionH>
            <wp:positionV relativeFrom="page">
              <wp:posOffset>530860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173555">
      <w:pPr>
        <w:pStyle w:val="5"/>
        <w:tabs>
          <w:tab w:val="left" w:pos="9072"/>
        </w:tabs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173555">
      <w:pPr>
        <w:pStyle w:val="5"/>
        <w:tabs>
          <w:tab w:val="left" w:pos="9072"/>
        </w:tabs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173555">
      <w:pPr>
        <w:pStyle w:val="4"/>
        <w:tabs>
          <w:tab w:val="left" w:pos="9072"/>
        </w:tabs>
        <w:ind w:left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173555">
      <w:pPr>
        <w:pStyle w:val="4"/>
        <w:tabs>
          <w:tab w:val="left" w:pos="9072"/>
        </w:tabs>
        <w:ind w:left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173555">
      <w:pPr>
        <w:tabs>
          <w:tab w:val="left" w:pos="9072"/>
        </w:tabs>
        <w:ind w:left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173555">
      <w:pPr>
        <w:tabs>
          <w:tab w:val="left" w:pos="9072"/>
        </w:tabs>
        <w:ind w:left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E4229E">
        <w:rPr>
          <w:color w:val="000000"/>
          <w:sz w:val="28"/>
          <w:szCs w:val="28"/>
          <w:lang w:eastAsia="ru-RU"/>
        </w:rPr>
        <w:t>«</w:t>
      </w:r>
      <w:r w:rsidR="00E73BF4">
        <w:rPr>
          <w:color w:val="000000"/>
          <w:sz w:val="28"/>
          <w:szCs w:val="28"/>
          <w:lang w:eastAsia="ru-RU"/>
        </w:rPr>
        <w:t>17</w:t>
      </w:r>
      <w:r w:rsidR="00E4229E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D7444E">
        <w:rPr>
          <w:color w:val="000000"/>
          <w:sz w:val="28"/>
          <w:szCs w:val="28"/>
          <w:lang w:eastAsia="ru-RU"/>
        </w:rPr>
        <w:t>дека</w:t>
      </w:r>
      <w:r w:rsidR="00EB5E22">
        <w:rPr>
          <w:color w:val="000000"/>
          <w:sz w:val="28"/>
          <w:szCs w:val="28"/>
          <w:lang w:eastAsia="ru-RU"/>
        </w:rPr>
        <w:t>бря</w:t>
      </w:r>
      <w:r w:rsidR="009A2C03" w:rsidRPr="009A2C03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EF1217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E73BF4">
        <w:rPr>
          <w:color w:val="000000"/>
          <w:sz w:val="28"/>
          <w:szCs w:val="28"/>
          <w:lang w:eastAsia="ru-RU"/>
        </w:rPr>
        <w:t>559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173555">
      <w:pPr>
        <w:tabs>
          <w:tab w:val="left" w:pos="9072"/>
        </w:tabs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F0697F">
      <w:pPr>
        <w:ind w:left="709" w:right="425"/>
        <w:jc w:val="center"/>
        <w:rPr>
          <w:color w:val="000000"/>
          <w:lang w:eastAsia="ru-RU"/>
        </w:rPr>
      </w:pPr>
    </w:p>
    <w:p w:rsidR="00B2139F" w:rsidRDefault="00B2139F" w:rsidP="00F0697F">
      <w:pPr>
        <w:ind w:right="-711" w:firstLine="709"/>
        <w:jc w:val="center"/>
        <w:rPr>
          <w:color w:val="000000"/>
          <w:lang w:eastAsia="ru-RU"/>
        </w:rPr>
      </w:pPr>
    </w:p>
    <w:p w:rsidR="00B2139F" w:rsidRPr="00677C8E" w:rsidRDefault="00B2139F" w:rsidP="00F0697F">
      <w:pPr>
        <w:ind w:right="-711" w:firstLine="709"/>
        <w:jc w:val="center"/>
        <w:rPr>
          <w:color w:val="000000"/>
          <w:lang w:eastAsia="ru-RU"/>
        </w:rPr>
      </w:pPr>
    </w:p>
    <w:p w:rsidR="00B2139F" w:rsidRDefault="00CE1CB9" w:rsidP="00173555">
      <w:pPr>
        <w:tabs>
          <w:tab w:val="left" w:pos="851"/>
          <w:tab w:val="left" w:pos="9072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173555" w:rsidRDefault="00CE1CB9" w:rsidP="00173555">
      <w:pPr>
        <w:tabs>
          <w:tab w:val="left" w:pos="851"/>
          <w:tab w:val="left" w:pos="9072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167B71">
        <w:rPr>
          <w:b/>
          <w:bCs/>
          <w:color w:val="000000"/>
          <w:kern w:val="32"/>
          <w:sz w:val="28"/>
          <w:szCs w:val="28"/>
        </w:rPr>
        <w:t>20</w:t>
      </w:r>
      <w:r w:rsidR="00EB5E22">
        <w:rPr>
          <w:b/>
          <w:bCs/>
          <w:color w:val="000000"/>
          <w:kern w:val="32"/>
          <w:sz w:val="28"/>
          <w:szCs w:val="28"/>
        </w:rPr>
        <w:t>.</w:t>
      </w:r>
      <w:r w:rsidR="00167B71">
        <w:rPr>
          <w:b/>
          <w:bCs/>
          <w:color w:val="000000"/>
          <w:kern w:val="32"/>
          <w:sz w:val="28"/>
          <w:szCs w:val="28"/>
        </w:rPr>
        <w:t>12</w:t>
      </w:r>
      <w:r>
        <w:rPr>
          <w:b/>
          <w:bCs/>
          <w:color w:val="000000"/>
          <w:kern w:val="32"/>
          <w:sz w:val="28"/>
          <w:szCs w:val="28"/>
        </w:rPr>
        <w:t>.201</w:t>
      </w:r>
      <w:r w:rsidR="00EB5E22">
        <w:rPr>
          <w:b/>
          <w:bCs/>
          <w:color w:val="000000"/>
          <w:kern w:val="32"/>
          <w:sz w:val="28"/>
          <w:szCs w:val="28"/>
        </w:rPr>
        <w:t>6</w:t>
      </w:r>
    </w:p>
    <w:p w:rsidR="00EC05BE" w:rsidRPr="00677C8E" w:rsidRDefault="000529D3" w:rsidP="00173555">
      <w:pPr>
        <w:tabs>
          <w:tab w:val="left" w:pos="851"/>
          <w:tab w:val="left" w:pos="9072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167B71">
        <w:rPr>
          <w:b/>
          <w:bCs/>
          <w:color w:val="000000"/>
          <w:kern w:val="32"/>
          <w:sz w:val="28"/>
          <w:szCs w:val="28"/>
        </w:rPr>
        <w:t>679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167B71" w:rsidRPr="00167B71">
        <w:rPr>
          <w:b/>
          <w:bCs/>
          <w:color w:val="000000"/>
          <w:kern w:val="32"/>
          <w:sz w:val="28"/>
          <w:szCs w:val="28"/>
        </w:rPr>
        <w:t>Об установлении ООО «Южно-Кузбасская энергетическая компания» долгосрочных параметров регулирования и долгосрочных тарифов на тепловую энергию, реализуемую</w:t>
      </w:r>
      <w:r w:rsidR="00D85BB7">
        <w:rPr>
          <w:b/>
          <w:bCs/>
          <w:color w:val="000000"/>
          <w:kern w:val="32"/>
          <w:sz w:val="28"/>
          <w:szCs w:val="28"/>
        </w:rPr>
        <w:br/>
      </w:r>
      <w:r w:rsidR="00167B71" w:rsidRPr="00167B71">
        <w:rPr>
          <w:b/>
          <w:bCs/>
          <w:color w:val="000000"/>
          <w:kern w:val="32"/>
          <w:sz w:val="28"/>
          <w:szCs w:val="28"/>
        </w:rPr>
        <w:t xml:space="preserve">на потребительском рынке </w:t>
      </w:r>
      <w:proofErr w:type="spellStart"/>
      <w:r w:rsidR="00167B71" w:rsidRPr="00167B71">
        <w:rPr>
          <w:b/>
          <w:bCs/>
          <w:color w:val="000000"/>
          <w:kern w:val="32"/>
          <w:sz w:val="28"/>
          <w:szCs w:val="28"/>
        </w:rPr>
        <w:t>Таштагольского</w:t>
      </w:r>
      <w:proofErr w:type="spellEnd"/>
      <w:r w:rsidR="00167B71" w:rsidRPr="00167B71">
        <w:rPr>
          <w:b/>
          <w:bCs/>
          <w:color w:val="000000"/>
          <w:kern w:val="32"/>
          <w:sz w:val="28"/>
          <w:szCs w:val="28"/>
        </w:rPr>
        <w:t xml:space="preserve"> района,</w:t>
      </w:r>
      <w:r w:rsidR="00D85BB7">
        <w:rPr>
          <w:b/>
          <w:bCs/>
          <w:color w:val="000000"/>
          <w:kern w:val="32"/>
          <w:sz w:val="28"/>
          <w:szCs w:val="28"/>
        </w:rPr>
        <w:br/>
      </w:r>
      <w:r w:rsidR="00167B71" w:rsidRPr="00167B71">
        <w:rPr>
          <w:b/>
          <w:bCs/>
          <w:color w:val="000000"/>
          <w:kern w:val="32"/>
          <w:sz w:val="28"/>
          <w:szCs w:val="28"/>
        </w:rPr>
        <w:t>на 2017-2019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EF1217">
        <w:rPr>
          <w:b/>
          <w:bCs/>
          <w:color w:val="000000"/>
          <w:kern w:val="32"/>
          <w:sz w:val="28"/>
          <w:szCs w:val="28"/>
        </w:rPr>
        <w:t>9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F0697F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F0697F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F0697F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880285" w:rsidRDefault="00584558" w:rsidP="00880285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0E1A42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880285" w:rsidRDefault="00880285" w:rsidP="00880285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1. </w:t>
      </w:r>
      <w:r w:rsidR="00CE1CB9" w:rsidRPr="00185B42">
        <w:rPr>
          <w:bCs/>
          <w:color w:val="000000"/>
          <w:kern w:val="32"/>
          <w:sz w:val="28"/>
          <w:szCs w:val="28"/>
        </w:rPr>
        <w:t xml:space="preserve">Внести </w:t>
      </w:r>
      <w:r w:rsidR="00D85BB7">
        <w:rPr>
          <w:bCs/>
          <w:color w:val="000000"/>
          <w:kern w:val="32"/>
          <w:sz w:val="28"/>
          <w:szCs w:val="28"/>
        </w:rPr>
        <w:t>изменение</w:t>
      </w:r>
      <w:r w:rsidR="00D85BB7" w:rsidRPr="00185B42">
        <w:rPr>
          <w:bCs/>
          <w:color w:val="000000"/>
          <w:kern w:val="32"/>
          <w:sz w:val="28"/>
          <w:szCs w:val="28"/>
        </w:rPr>
        <w:t xml:space="preserve"> </w:t>
      </w:r>
      <w:r w:rsidR="00D85BB7">
        <w:rPr>
          <w:bCs/>
          <w:color w:val="000000"/>
          <w:kern w:val="32"/>
          <w:sz w:val="28"/>
          <w:szCs w:val="28"/>
        </w:rPr>
        <w:t xml:space="preserve">в приложение № 2 </w:t>
      </w:r>
      <w:r w:rsidR="00CE1CB9" w:rsidRPr="00185B42">
        <w:rPr>
          <w:bCs/>
          <w:color w:val="000000"/>
          <w:kern w:val="32"/>
          <w:sz w:val="28"/>
          <w:szCs w:val="28"/>
        </w:rPr>
        <w:t>постановлени</w:t>
      </w:r>
      <w:r w:rsidR="00D85BB7">
        <w:rPr>
          <w:bCs/>
          <w:color w:val="000000"/>
          <w:kern w:val="32"/>
          <w:sz w:val="28"/>
          <w:szCs w:val="28"/>
        </w:rPr>
        <w:t>я</w:t>
      </w:r>
      <w:r w:rsidR="00CE1CB9" w:rsidRPr="00185B42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B8383B" w:rsidRPr="00185B42">
        <w:rPr>
          <w:bCs/>
          <w:color w:val="000000"/>
          <w:kern w:val="32"/>
          <w:sz w:val="28"/>
          <w:szCs w:val="28"/>
        </w:rPr>
        <w:t xml:space="preserve">от </w:t>
      </w:r>
      <w:r w:rsidR="00167B71">
        <w:rPr>
          <w:bCs/>
          <w:color w:val="000000"/>
          <w:kern w:val="32"/>
          <w:sz w:val="28"/>
          <w:szCs w:val="28"/>
        </w:rPr>
        <w:t>20</w:t>
      </w:r>
      <w:r w:rsidR="00CE1CB9" w:rsidRPr="00185B42">
        <w:rPr>
          <w:bCs/>
          <w:color w:val="000000"/>
          <w:kern w:val="32"/>
          <w:sz w:val="28"/>
          <w:szCs w:val="28"/>
        </w:rPr>
        <w:t>.</w:t>
      </w:r>
      <w:r w:rsidR="00167B71">
        <w:rPr>
          <w:bCs/>
          <w:color w:val="000000"/>
          <w:kern w:val="32"/>
          <w:sz w:val="28"/>
          <w:szCs w:val="28"/>
        </w:rPr>
        <w:t>12</w:t>
      </w:r>
      <w:r w:rsidR="00CE1CB9" w:rsidRPr="00185B42">
        <w:rPr>
          <w:bCs/>
          <w:color w:val="000000"/>
          <w:kern w:val="32"/>
          <w:sz w:val="28"/>
          <w:szCs w:val="28"/>
        </w:rPr>
        <w:t>.201</w:t>
      </w:r>
      <w:r w:rsidR="00EB5E22">
        <w:rPr>
          <w:bCs/>
          <w:color w:val="000000"/>
          <w:kern w:val="32"/>
          <w:sz w:val="28"/>
          <w:szCs w:val="28"/>
        </w:rPr>
        <w:t>6</w:t>
      </w:r>
      <w:r w:rsidR="00CE1CB9" w:rsidRPr="00185B42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185B42">
        <w:rPr>
          <w:bCs/>
          <w:color w:val="000000"/>
          <w:kern w:val="32"/>
          <w:sz w:val="28"/>
          <w:szCs w:val="28"/>
        </w:rPr>
        <w:t>№</w:t>
      </w:r>
      <w:r w:rsidR="009574D3" w:rsidRPr="00185B42">
        <w:rPr>
          <w:bCs/>
          <w:color w:val="000000"/>
          <w:kern w:val="32"/>
          <w:sz w:val="28"/>
          <w:szCs w:val="28"/>
        </w:rPr>
        <w:t xml:space="preserve"> </w:t>
      </w:r>
      <w:r w:rsidR="00167B71">
        <w:rPr>
          <w:bCs/>
          <w:color w:val="000000"/>
          <w:kern w:val="32"/>
          <w:sz w:val="28"/>
          <w:szCs w:val="28"/>
        </w:rPr>
        <w:t>679</w:t>
      </w:r>
      <w:r w:rsidR="00F10D7A" w:rsidRPr="00185B42">
        <w:rPr>
          <w:bCs/>
          <w:color w:val="000000"/>
          <w:kern w:val="32"/>
          <w:sz w:val="28"/>
          <w:szCs w:val="28"/>
        </w:rPr>
        <w:t xml:space="preserve"> «</w:t>
      </w:r>
      <w:r w:rsidR="00167B71" w:rsidRPr="00167B71">
        <w:rPr>
          <w:bCs/>
          <w:color w:val="000000"/>
          <w:kern w:val="32"/>
          <w:sz w:val="28"/>
          <w:szCs w:val="28"/>
        </w:rPr>
        <w:t>Об установлении ООО «Южно-Кузбасская энергетическая компания» долгосрочных параметров регулирования и долгосрочных тарифов на тепловую энергию, реализуемую</w:t>
      </w:r>
      <w:r w:rsidR="00173555">
        <w:rPr>
          <w:bCs/>
          <w:color w:val="000000"/>
          <w:kern w:val="32"/>
          <w:sz w:val="28"/>
          <w:szCs w:val="28"/>
        </w:rPr>
        <w:t xml:space="preserve"> </w:t>
      </w:r>
      <w:r w:rsidR="00167B71" w:rsidRPr="00167B71">
        <w:rPr>
          <w:bCs/>
          <w:color w:val="000000"/>
          <w:kern w:val="32"/>
          <w:sz w:val="28"/>
          <w:szCs w:val="28"/>
        </w:rPr>
        <w:t xml:space="preserve">на потребительском рынке </w:t>
      </w:r>
      <w:proofErr w:type="spellStart"/>
      <w:r w:rsidR="00167B71" w:rsidRPr="00167B71">
        <w:rPr>
          <w:bCs/>
          <w:color w:val="000000"/>
          <w:kern w:val="32"/>
          <w:sz w:val="28"/>
          <w:szCs w:val="28"/>
        </w:rPr>
        <w:t>Таштагольского</w:t>
      </w:r>
      <w:proofErr w:type="spellEnd"/>
      <w:r w:rsidR="00167B71" w:rsidRPr="00167B71">
        <w:rPr>
          <w:bCs/>
          <w:color w:val="000000"/>
          <w:kern w:val="32"/>
          <w:sz w:val="28"/>
          <w:szCs w:val="28"/>
        </w:rPr>
        <w:t xml:space="preserve"> района, на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167B71" w:rsidRPr="00167B71">
        <w:rPr>
          <w:bCs/>
          <w:color w:val="000000"/>
          <w:kern w:val="32"/>
          <w:sz w:val="28"/>
          <w:szCs w:val="28"/>
        </w:rPr>
        <w:t>2017-2019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167B71" w:rsidRPr="00167B71">
        <w:rPr>
          <w:bCs/>
          <w:color w:val="000000"/>
          <w:kern w:val="32"/>
          <w:sz w:val="28"/>
          <w:szCs w:val="28"/>
        </w:rPr>
        <w:t>годы</w:t>
      </w:r>
      <w:r w:rsidR="00EB5E22">
        <w:rPr>
          <w:bCs/>
          <w:color w:val="000000"/>
          <w:kern w:val="32"/>
          <w:sz w:val="28"/>
          <w:szCs w:val="28"/>
        </w:rPr>
        <w:t>»</w:t>
      </w:r>
      <w:r w:rsidR="00D85BB7">
        <w:rPr>
          <w:bCs/>
          <w:color w:val="000000"/>
          <w:kern w:val="32"/>
          <w:sz w:val="28"/>
          <w:szCs w:val="28"/>
        </w:rPr>
        <w:t xml:space="preserve"> </w:t>
      </w:r>
      <w:r w:rsidR="000B0870">
        <w:rPr>
          <w:bCs/>
          <w:color w:val="000000"/>
          <w:kern w:val="32"/>
          <w:sz w:val="28"/>
          <w:szCs w:val="28"/>
        </w:rPr>
        <w:t>(в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0B0870">
        <w:rPr>
          <w:bCs/>
          <w:color w:val="000000"/>
          <w:kern w:val="32"/>
          <w:sz w:val="28"/>
          <w:szCs w:val="28"/>
        </w:rPr>
        <w:t>редакции постановления региональной энергетической комиссии Кемеровской области от 31.12.20</w:t>
      </w:r>
      <w:r w:rsidR="000B0870" w:rsidRPr="00E73BF4">
        <w:rPr>
          <w:bCs/>
          <w:color w:val="000000" w:themeColor="text1"/>
          <w:kern w:val="32"/>
          <w:sz w:val="28"/>
          <w:szCs w:val="28"/>
        </w:rPr>
        <w:t>16</w:t>
      </w:r>
      <w:r w:rsidR="000B0870">
        <w:rPr>
          <w:bCs/>
          <w:color w:val="000000"/>
          <w:kern w:val="32"/>
          <w:sz w:val="28"/>
          <w:szCs w:val="28"/>
        </w:rPr>
        <w:t xml:space="preserve"> № 745)</w:t>
      </w:r>
      <w:r w:rsidR="00B2139F" w:rsidRPr="00185B42">
        <w:rPr>
          <w:bCs/>
          <w:color w:val="000000"/>
          <w:kern w:val="32"/>
          <w:sz w:val="28"/>
          <w:szCs w:val="28"/>
        </w:rPr>
        <w:t>,</w:t>
      </w:r>
      <w:r w:rsidR="00CE1CB9" w:rsidRPr="00185B42">
        <w:rPr>
          <w:bCs/>
          <w:color w:val="000000"/>
          <w:kern w:val="32"/>
          <w:sz w:val="28"/>
          <w:szCs w:val="28"/>
        </w:rPr>
        <w:t xml:space="preserve"> изложив в нов</w:t>
      </w:r>
      <w:r w:rsidR="00B2139F" w:rsidRPr="00185B42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="00CE1CB9" w:rsidRPr="00185B42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880285" w:rsidRDefault="00880285" w:rsidP="00880285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2. </w:t>
      </w:r>
      <w:r w:rsidR="003B2A78" w:rsidRPr="001D55A6">
        <w:rPr>
          <w:bCs/>
          <w:color w:val="000000"/>
          <w:kern w:val="32"/>
          <w:sz w:val="28"/>
          <w:szCs w:val="28"/>
        </w:rPr>
        <w:t>Опубликовать</w:t>
      </w:r>
      <w:r w:rsidR="00294F4C" w:rsidRPr="00EB5E22">
        <w:rPr>
          <w:bCs/>
          <w:color w:val="000000"/>
          <w:kern w:val="32"/>
          <w:sz w:val="28"/>
          <w:szCs w:val="28"/>
        </w:rPr>
        <w:t xml:space="preserve"> настояще</w:t>
      </w:r>
      <w:r w:rsidR="003B2A78" w:rsidRPr="00EB5E22">
        <w:rPr>
          <w:bCs/>
          <w:color w:val="000000"/>
          <w:kern w:val="32"/>
          <w:sz w:val="28"/>
          <w:szCs w:val="28"/>
        </w:rPr>
        <w:t>е</w:t>
      </w:r>
      <w:r w:rsidR="00294F4C" w:rsidRPr="00EB5E22">
        <w:rPr>
          <w:bCs/>
          <w:color w:val="000000"/>
          <w:kern w:val="32"/>
          <w:sz w:val="28"/>
          <w:szCs w:val="28"/>
        </w:rPr>
        <w:t xml:space="preserve"> постановлени</w:t>
      </w:r>
      <w:r w:rsidR="003B2A78" w:rsidRPr="00EB5E22">
        <w:rPr>
          <w:bCs/>
          <w:color w:val="000000"/>
          <w:kern w:val="32"/>
          <w:sz w:val="28"/>
          <w:szCs w:val="28"/>
        </w:rPr>
        <w:t>е</w:t>
      </w:r>
      <w:r w:rsidR="00294F4C" w:rsidRPr="00EB5E22">
        <w:rPr>
          <w:bCs/>
          <w:color w:val="000000"/>
          <w:kern w:val="32"/>
          <w:sz w:val="28"/>
          <w:szCs w:val="28"/>
        </w:rPr>
        <w:t xml:space="preserve"> на сайте</w:t>
      </w:r>
      <w:r w:rsidR="00294F4C" w:rsidRPr="00CE1CB9">
        <w:rPr>
          <w:color w:val="000000"/>
          <w:sz w:val="28"/>
        </w:rPr>
        <w:t xml:space="preserve">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880285" w:rsidP="00880285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3. 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135894">
        <w:rPr>
          <w:bCs/>
          <w:color w:val="000000"/>
          <w:sz w:val="28"/>
          <w:szCs w:val="28"/>
        </w:rPr>
        <w:t>со дня</w:t>
      </w:r>
      <w:r w:rsidR="00B2139F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F0697F">
      <w:pPr>
        <w:ind w:firstLine="709"/>
        <w:rPr>
          <w:color w:val="000000"/>
          <w:sz w:val="28"/>
          <w:szCs w:val="28"/>
        </w:rPr>
      </w:pPr>
    </w:p>
    <w:p w:rsidR="00AC4C20" w:rsidRDefault="00AC4C20" w:rsidP="00F0697F">
      <w:pPr>
        <w:ind w:firstLine="709"/>
        <w:rPr>
          <w:color w:val="000000"/>
          <w:sz w:val="28"/>
          <w:szCs w:val="28"/>
        </w:rPr>
      </w:pPr>
    </w:p>
    <w:p w:rsidR="00B2139F" w:rsidRDefault="00B2139F" w:rsidP="00F0697F">
      <w:pPr>
        <w:ind w:firstLine="709"/>
        <w:rPr>
          <w:color w:val="000000"/>
          <w:sz w:val="28"/>
          <w:szCs w:val="28"/>
        </w:rPr>
      </w:pPr>
    </w:p>
    <w:p w:rsidR="00B33AD6" w:rsidRPr="00D37237" w:rsidRDefault="006E1749" w:rsidP="00F0697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F0697F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F0697F">
        <w:rPr>
          <w:color w:val="000000"/>
          <w:sz w:val="28"/>
          <w:szCs w:val="28"/>
        </w:rPr>
        <w:t xml:space="preserve"> </w:t>
      </w:r>
      <w:r w:rsidR="00880285">
        <w:rPr>
          <w:color w:val="000000"/>
          <w:sz w:val="28"/>
          <w:szCs w:val="28"/>
        </w:rPr>
        <w:t xml:space="preserve">    </w:t>
      </w:r>
      <w:r w:rsidR="00F0697F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F0697F">
      <w:pPr>
        <w:tabs>
          <w:tab w:val="left" w:pos="5245"/>
        </w:tabs>
        <w:ind w:right="-283" w:firstLine="709"/>
        <w:jc w:val="center"/>
        <w:rPr>
          <w:sz w:val="28"/>
          <w:szCs w:val="28"/>
          <w:lang w:eastAsia="ru-RU"/>
        </w:rPr>
      </w:pPr>
    </w:p>
    <w:p w:rsidR="00CE1CB9" w:rsidRDefault="00CE1CB9" w:rsidP="00F0697F">
      <w:pPr>
        <w:tabs>
          <w:tab w:val="left" w:pos="5245"/>
        </w:tabs>
        <w:ind w:right="-283" w:firstLine="709"/>
        <w:jc w:val="center"/>
        <w:rPr>
          <w:sz w:val="28"/>
          <w:szCs w:val="28"/>
          <w:lang w:eastAsia="ru-RU"/>
        </w:rPr>
      </w:pPr>
    </w:p>
    <w:p w:rsidR="00B2139F" w:rsidRDefault="00B2139F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B3767" w:rsidRDefault="00FB3767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</w:p>
    <w:p w:rsidR="00880285" w:rsidRDefault="00880285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F65867" w:rsidRDefault="001A7701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</w:r>
      <w:bookmarkStart w:id="0" w:name="_GoBack"/>
      <w:bookmarkEnd w:id="0"/>
      <w:r w:rsidR="00FC79BC">
        <w:rPr>
          <w:sz w:val="28"/>
          <w:szCs w:val="28"/>
          <w:lang w:eastAsia="ru-RU"/>
        </w:rPr>
        <w:t xml:space="preserve">от </w:t>
      </w:r>
      <w:r w:rsidR="00AD14BA">
        <w:rPr>
          <w:sz w:val="28"/>
          <w:szCs w:val="28"/>
          <w:lang w:eastAsia="ru-RU"/>
        </w:rPr>
        <w:t>«</w:t>
      </w:r>
      <w:r w:rsidR="00E73BF4">
        <w:rPr>
          <w:sz w:val="28"/>
          <w:szCs w:val="28"/>
          <w:lang w:eastAsia="ru-RU"/>
        </w:rPr>
        <w:t>17</w:t>
      </w:r>
      <w:r w:rsidR="00AD14BA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D7444E">
        <w:rPr>
          <w:sz w:val="28"/>
          <w:szCs w:val="28"/>
          <w:lang w:eastAsia="ru-RU"/>
        </w:rPr>
        <w:t>дека</w:t>
      </w:r>
      <w:r w:rsidR="00EB5E22">
        <w:rPr>
          <w:sz w:val="28"/>
          <w:szCs w:val="28"/>
          <w:lang w:eastAsia="ru-RU"/>
        </w:rPr>
        <w:t>бря</w:t>
      </w:r>
      <w:r w:rsidR="009A2C03" w:rsidRPr="009A2C03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EF1217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</w:t>
      </w:r>
      <w:r w:rsidR="00E73BF4">
        <w:rPr>
          <w:sz w:val="28"/>
          <w:szCs w:val="28"/>
          <w:lang w:eastAsia="ru-RU"/>
        </w:rPr>
        <w:t>559</w:t>
      </w:r>
    </w:p>
    <w:p w:rsidR="00EB5E22" w:rsidRPr="00FB3767" w:rsidRDefault="00EB5E22" w:rsidP="00173555">
      <w:pPr>
        <w:tabs>
          <w:tab w:val="left" w:pos="5245"/>
        </w:tabs>
        <w:rPr>
          <w:sz w:val="18"/>
          <w:szCs w:val="18"/>
          <w:lang w:eastAsia="ru-RU"/>
        </w:rPr>
      </w:pPr>
    </w:p>
    <w:p w:rsidR="00CE1CB9" w:rsidRPr="00FF474D" w:rsidRDefault="00CE1CB9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167B71">
        <w:rPr>
          <w:sz w:val="28"/>
          <w:szCs w:val="28"/>
          <w:lang w:eastAsia="ru-RU"/>
        </w:rPr>
        <w:t>2</w:t>
      </w:r>
    </w:p>
    <w:p w:rsidR="00CE1CB9" w:rsidRPr="00FF474D" w:rsidRDefault="00CE1CB9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ED5D8E">
        <w:rPr>
          <w:sz w:val="28"/>
          <w:szCs w:val="28"/>
          <w:lang w:eastAsia="ru-RU"/>
        </w:rPr>
        <w:t xml:space="preserve">от </w:t>
      </w:r>
      <w:r w:rsidR="00135894">
        <w:rPr>
          <w:sz w:val="28"/>
          <w:szCs w:val="28"/>
          <w:lang w:eastAsia="ru-RU"/>
        </w:rPr>
        <w:t>«</w:t>
      </w:r>
      <w:r w:rsidR="00167B71">
        <w:rPr>
          <w:sz w:val="28"/>
          <w:szCs w:val="28"/>
          <w:lang w:eastAsia="ru-RU"/>
        </w:rPr>
        <w:t>20</w:t>
      </w:r>
      <w:r w:rsidR="00135894">
        <w:rPr>
          <w:sz w:val="28"/>
          <w:szCs w:val="28"/>
          <w:lang w:eastAsia="ru-RU"/>
        </w:rPr>
        <w:t xml:space="preserve">» </w:t>
      </w:r>
      <w:r w:rsidR="00167B71">
        <w:rPr>
          <w:sz w:val="28"/>
          <w:szCs w:val="28"/>
          <w:lang w:eastAsia="ru-RU"/>
        </w:rPr>
        <w:t>декабря</w:t>
      </w:r>
      <w:r w:rsidR="0013589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201</w:t>
      </w:r>
      <w:r w:rsidR="00EB5E22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г. № </w:t>
      </w:r>
      <w:r w:rsidR="00167B71">
        <w:rPr>
          <w:sz w:val="28"/>
          <w:szCs w:val="28"/>
          <w:lang w:eastAsia="ru-RU"/>
        </w:rPr>
        <w:t>679</w:t>
      </w:r>
    </w:p>
    <w:p w:rsidR="00F0697F" w:rsidRPr="00FB3767" w:rsidRDefault="00F0697F" w:rsidP="00151787">
      <w:pPr>
        <w:ind w:right="-283"/>
        <w:jc w:val="center"/>
        <w:rPr>
          <w:b/>
          <w:bCs/>
          <w:sz w:val="12"/>
          <w:szCs w:val="12"/>
        </w:rPr>
      </w:pPr>
    </w:p>
    <w:p w:rsidR="004C25B5" w:rsidRDefault="004C25B5" w:rsidP="00173555">
      <w:pPr>
        <w:ind w:right="-284"/>
        <w:jc w:val="center"/>
        <w:rPr>
          <w:b/>
          <w:bCs/>
          <w:sz w:val="28"/>
          <w:szCs w:val="28"/>
        </w:rPr>
      </w:pPr>
    </w:p>
    <w:p w:rsidR="004C25B5" w:rsidRDefault="004C25B5" w:rsidP="00173555">
      <w:pPr>
        <w:ind w:right="-284"/>
        <w:jc w:val="center"/>
        <w:rPr>
          <w:b/>
          <w:bCs/>
          <w:sz w:val="28"/>
          <w:szCs w:val="28"/>
        </w:rPr>
      </w:pPr>
    </w:p>
    <w:p w:rsidR="00880285" w:rsidRDefault="00167B71" w:rsidP="00173555">
      <w:pPr>
        <w:ind w:right="-284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>
        <w:rPr>
          <w:b/>
          <w:bCs/>
          <w:sz w:val="28"/>
          <w:szCs w:val="28"/>
        </w:rPr>
        <w:t>т</w:t>
      </w:r>
      <w:r w:rsidR="00A12196">
        <w:rPr>
          <w:b/>
          <w:bCs/>
          <w:sz w:val="28"/>
          <w:szCs w:val="28"/>
        </w:rPr>
        <w:t>арифы</w:t>
      </w:r>
      <w:r w:rsidRPr="00F65867">
        <w:rPr>
          <w:b/>
          <w:bCs/>
          <w:sz w:val="28"/>
          <w:szCs w:val="28"/>
          <w:lang w:val="x-none"/>
        </w:rPr>
        <w:t xml:space="preserve"> </w:t>
      </w:r>
      <w:r w:rsidR="00880285" w:rsidRPr="00F65867">
        <w:rPr>
          <w:b/>
          <w:bCs/>
          <w:sz w:val="28"/>
          <w:szCs w:val="28"/>
          <w:lang w:val="x-none"/>
        </w:rPr>
        <w:t>на тепловую энергию</w:t>
      </w:r>
    </w:p>
    <w:p w:rsidR="00880285" w:rsidRDefault="00167B71" w:rsidP="00173555">
      <w:pPr>
        <w:ind w:right="-284"/>
        <w:jc w:val="center"/>
        <w:rPr>
          <w:b/>
          <w:bCs/>
          <w:sz w:val="28"/>
          <w:szCs w:val="28"/>
        </w:rPr>
      </w:pPr>
      <w:r w:rsidRPr="000B0949">
        <w:rPr>
          <w:b/>
          <w:bCs/>
          <w:color w:val="000000"/>
          <w:kern w:val="32"/>
          <w:sz w:val="28"/>
          <w:szCs w:val="28"/>
        </w:rPr>
        <w:t>ООО «Южно-Кузбасская энергетическая компания»</w:t>
      </w:r>
      <w:r w:rsidRPr="00F65867">
        <w:rPr>
          <w:b/>
          <w:bCs/>
          <w:sz w:val="28"/>
          <w:szCs w:val="28"/>
          <w:lang w:val="x-none"/>
        </w:rPr>
        <w:t>, реализуем</w:t>
      </w:r>
      <w:r w:rsidRPr="00F65867">
        <w:rPr>
          <w:b/>
          <w:bCs/>
          <w:sz w:val="28"/>
          <w:szCs w:val="28"/>
        </w:rPr>
        <w:t>ую</w:t>
      </w:r>
    </w:p>
    <w:p w:rsidR="00167B71" w:rsidRDefault="00167B71" w:rsidP="00173555">
      <w:pPr>
        <w:ind w:right="-284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  <w:lang w:val="x-none"/>
        </w:rPr>
        <w:t>на потребительском рынке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Таштагольского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A12196">
        <w:rPr>
          <w:b/>
          <w:bCs/>
          <w:color w:val="000000"/>
          <w:kern w:val="32"/>
          <w:sz w:val="28"/>
          <w:szCs w:val="28"/>
        </w:rPr>
        <w:t xml:space="preserve">муниципального </w:t>
      </w:r>
      <w:r>
        <w:rPr>
          <w:b/>
          <w:bCs/>
          <w:color w:val="000000"/>
          <w:kern w:val="32"/>
          <w:sz w:val="28"/>
          <w:szCs w:val="28"/>
        </w:rPr>
        <w:t>района</w:t>
      </w:r>
      <w:r>
        <w:rPr>
          <w:b/>
          <w:bCs/>
          <w:sz w:val="28"/>
          <w:szCs w:val="28"/>
        </w:rPr>
        <w:t>,</w:t>
      </w:r>
      <w:r w:rsidR="00A12196">
        <w:rPr>
          <w:b/>
          <w:bCs/>
          <w:sz w:val="28"/>
          <w:szCs w:val="28"/>
        </w:rPr>
        <w:br/>
      </w:r>
      <w:r w:rsidRPr="00F65867">
        <w:rPr>
          <w:b/>
          <w:bCs/>
          <w:sz w:val="28"/>
          <w:szCs w:val="28"/>
        </w:rPr>
        <w:t>на период с 0</w:t>
      </w:r>
      <w:r>
        <w:rPr>
          <w:b/>
          <w:bCs/>
          <w:sz w:val="28"/>
          <w:szCs w:val="28"/>
        </w:rPr>
        <w:t>1.01</w:t>
      </w:r>
      <w:r w:rsidRPr="00F65867">
        <w:rPr>
          <w:b/>
          <w:bCs/>
          <w:sz w:val="28"/>
          <w:szCs w:val="28"/>
        </w:rPr>
        <w:t>.201</w:t>
      </w:r>
      <w:r>
        <w:rPr>
          <w:b/>
          <w:bCs/>
          <w:sz w:val="28"/>
          <w:szCs w:val="28"/>
        </w:rPr>
        <w:t>7</w:t>
      </w:r>
      <w:r w:rsidRPr="00F65867">
        <w:rPr>
          <w:b/>
          <w:bCs/>
          <w:sz w:val="28"/>
          <w:szCs w:val="28"/>
        </w:rPr>
        <w:t xml:space="preserve"> по 31.12.201</w:t>
      </w:r>
      <w:r>
        <w:rPr>
          <w:b/>
          <w:bCs/>
          <w:sz w:val="28"/>
          <w:szCs w:val="28"/>
        </w:rPr>
        <w:t>9</w:t>
      </w:r>
    </w:p>
    <w:p w:rsidR="00796269" w:rsidRDefault="00796269" w:rsidP="00173555">
      <w:pPr>
        <w:ind w:right="-284"/>
        <w:jc w:val="center"/>
        <w:rPr>
          <w:b/>
          <w:bCs/>
          <w:sz w:val="28"/>
          <w:szCs w:val="28"/>
        </w:rPr>
      </w:pPr>
    </w:p>
    <w:p w:rsidR="004C25B5" w:rsidRDefault="004C25B5" w:rsidP="00173555">
      <w:pPr>
        <w:ind w:right="-284"/>
        <w:jc w:val="center"/>
        <w:rPr>
          <w:b/>
          <w:bCs/>
          <w:sz w:val="28"/>
          <w:szCs w:val="28"/>
        </w:rPr>
      </w:pPr>
    </w:p>
    <w:p w:rsidR="004C25B5" w:rsidRDefault="004C25B5" w:rsidP="00173555">
      <w:pPr>
        <w:ind w:right="-284"/>
        <w:jc w:val="center"/>
        <w:rPr>
          <w:b/>
          <w:bCs/>
          <w:sz w:val="28"/>
          <w:szCs w:val="28"/>
        </w:rPr>
      </w:pPr>
    </w:p>
    <w:tbl>
      <w:tblPr>
        <w:tblW w:w="10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1576"/>
        <w:gridCol w:w="1502"/>
        <w:gridCol w:w="1116"/>
        <w:gridCol w:w="1334"/>
        <w:gridCol w:w="749"/>
        <w:gridCol w:w="708"/>
        <w:gridCol w:w="709"/>
        <w:gridCol w:w="1191"/>
      </w:tblGrid>
      <w:tr w:rsidR="00796269" w:rsidRPr="002F34A3" w:rsidTr="002F34A3">
        <w:trPr>
          <w:trHeight w:val="276"/>
          <w:jc w:val="center"/>
        </w:trPr>
        <w:tc>
          <w:tcPr>
            <w:tcW w:w="1516" w:type="dxa"/>
            <w:vMerge w:val="restart"/>
            <w:shd w:val="clear" w:color="auto" w:fill="auto"/>
            <w:vAlign w:val="center"/>
          </w:tcPr>
          <w:p w:rsidR="00796269" w:rsidRPr="002F34A3" w:rsidRDefault="00796269" w:rsidP="00637221">
            <w:pPr>
              <w:ind w:left="-80" w:right="-106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  <w:lang w:eastAsia="ru-RU"/>
              </w:rPr>
              <w:br w:type="page"/>
            </w:r>
            <w:r w:rsidRPr="002F34A3">
              <w:rPr>
                <w:sz w:val="20"/>
                <w:szCs w:val="20"/>
              </w:rPr>
              <w:t>Наименование регулируемой организации</w:t>
            </w:r>
            <w:r w:rsidRPr="002F34A3">
              <w:rPr>
                <w:bCs/>
                <w:color w:val="000000"/>
                <w:kern w:val="32"/>
                <w:sz w:val="20"/>
                <w:szCs w:val="20"/>
              </w:rPr>
              <w:t xml:space="preserve"> 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796269" w:rsidRPr="002F34A3" w:rsidRDefault="00796269" w:rsidP="00637221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Вид тарифа</w:t>
            </w:r>
          </w:p>
        </w:tc>
        <w:tc>
          <w:tcPr>
            <w:tcW w:w="1502" w:type="dxa"/>
            <w:vMerge w:val="restart"/>
            <w:shd w:val="clear" w:color="auto" w:fill="auto"/>
            <w:vAlign w:val="center"/>
          </w:tcPr>
          <w:p w:rsidR="00796269" w:rsidRPr="002F34A3" w:rsidRDefault="00796269" w:rsidP="00637221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Период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796269" w:rsidRPr="002F34A3" w:rsidRDefault="00796269" w:rsidP="00637221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Вода</w:t>
            </w:r>
          </w:p>
        </w:tc>
        <w:tc>
          <w:tcPr>
            <w:tcW w:w="3500" w:type="dxa"/>
            <w:gridSpan w:val="4"/>
            <w:shd w:val="clear" w:color="auto" w:fill="auto"/>
            <w:vAlign w:val="center"/>
          </w:tcPr>
          <w:p w:rsidR="00796269" w:rsidRPr="002F34A3" w:rsidRDefault="00796269" w:rsidP="00637221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Отборный пар давлением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796269" w:rsidRPr="002F34A3" w:rsidRDefault="00796269" w:rsidP="00637221">
            <w:pPr>
              <w:ind w:left="-164" w:right="-109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Острый</w:t>
            </w:r>
          </w:p>
          <w:p w:rsidR="00796269" w:rsidRPr="002F34A3" w:rsidRDefault="00796269" w:rsidP="00637221">
            <w:pPr>
              <w:ind w:left="-164" w:right="-109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 xml:space="preserve"> и </w:t>
            </w:r>
          </w:p>
          <w:p w:rsidR="00796269" w:rsidRPr="002F34A3" w:rsidRDefault="00796269" w:rsidP="002F34A3">
            <w:pPr>
              <w:ind w:left="-6" w:right="-109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редуцированный пар</w:t>
            </w:r>
          </w:p>
        </w:tc>
      </w:tr>
      <w:tr w:rsidR="00796269" w:rsidRPr="002F34A3" w:rsidTr="00D85BB7">
        <w:trPr>
          <w:trHeight w:val="911"/>
          <w:jc w:val="center"/>
        </w:trPr>
        <w:tc>
          <w:tcPr>
            <w:tcW w:w="15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6269" w:rsidRPr="002F34A3" w:rsidRDefault="00796269" w:rsidP="00637221">
            <w:pPr>
              <w:ind w:left="-108" w:right="-125"/>
              <w:jc w:val="center"/>
              <w:rPr>
                <w:bCs/>
                <w:color w:val="000000"/>
                <w:kern w:val="32"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6269" w:rsidRPr="002F34A3" w:rsidRDefault="00796269" w:rsidP="00637221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6269" w:rsidRPr="002F34A3" w:rsidRDefault="00796269" w:rsidP="00637221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6269" w:rsidRPr="002F34A3" w:rsidRDefault="00796269" w:rsidP="00637221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6269" w:rsidRPr="002F34A3" w:rsidRDefault="00796269" w:rsidP="00637221">
            <w:pPr>
              <w:ind w:left="-108" w:right="-108"/>
              <w:jc w:val="center"/>
              <w:rPr>
                <w:sz w:val="20"/>
                <w:szCs w:val="20"/>
                <w:vertAlign w:val="superscript"/>
              </w:rPr>
            </w:pPr>
            <w:r w:rsidRPr="002F34A3">
              <w:rPr>
                <w:sz w:val="20"/>
                <w:szCs w:val="20"/>
              </w:rPr>
              <w:t>от 1,2 до 2,5 кг/см</w:t>
            </w:r>
            <w:r w:rsidRPr="002F34A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6269" w:rsidRPr="002F34A3" w:rsidRDefault="00796269" w:rsidP="00637221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от 2,5 до 7,0 кг/см</w:t>
            </w:r>
            <w:r w:rsidRPr="002F34A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6269" w:rsidRPr="002F34A3" w:rsidRDefault="00796269" w:rsidP="0063722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 xml:space="preserve">от 7,0 </w:t>
            </w:r>
          </w:p>
          <w:p w:rsidR="00796269" w:rsidRPr="002F34A3" w:rsidRDefault="00796269" w:rsidP="0063722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до 13,0 кг/см</w:t>
            </w:r>
            <w:r w:rsidRPr="002F34A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6269" w:rsidRPr="002F34A3" w:rsidRDefault="00796269" w:rsidP="0063722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свыше 13,0 кг/см</w:t>
            </w:r>
            <w:r w:rsidRPr="002F34A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6269" w:rsidRPr="002F34A3" w:rsidRDefault="00796269" w:rsidP="00637221">
            <w:pPr>
              <w:ind w:right="-2"/>
              <w:jc w:val="center"/>
              <w:rPr>
                <w:sz w:val="20"/>
                <w:szCs w:val="20"/>
              </w:rPr>
            </w:pPr>
          </w:p>
        </w:tc>
      </w:tr>
      <w:tr w:rsidR="00796269" w:rsidRPr="002F34A3" w:rsidTr="00D85BB7">
        <w:trPr>
          <w:trHeight w:val="97"/>
          <w:jc w:val="center"/>
        </w:trPr>
        <w:tc>
          <w:tcPr>
            <w:tcW w:w="1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6269" w:rsidRPr="002F34A3" w:rsidRDefault="00796269" w:rsidP="00637221">
            <w:pPr>
              <w:ind w:left="-108" w:right="-125"/>
              <w:jc w:val="center"/>
              <w:rPr>
                <w:bCs/>
                <w:color w:val="000000"/>
                <w:kern w:val="32"/>
                <w:sz w:val="20"/>
                <w:szCs w:val="20"/>
              </w:rPr>
            </w:pPr>
            <w:r w:rsidRPr="002F34A3">
              <w:rPr>
                <w:bCs/>
                <w:color w:val="000000"/>
                <w:kern w:val="32"/>
                <w:sz w:val="20"/>
                <w:szCs w:val="20"/>
              </w:rPr>
              <w:t>1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796269" w:rsidRPr="002F34A3" w:rsidRDefault="00796269" w:rsidP="00637221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2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</w:tcPr>
          <w:p w:rsidR="00796269" w:rsidRPr="002F34A3" w:rsidRDefault="00796269" w:rsidP="00637221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</w:tcPr>
          <w:p w:rsidR="00796269" w:rsidRPr="002F34A3" w:rsidRDefault="00796269" w:rsidP="00637221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4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6269" w:rsidRPr="002F34A3" w:rsidRDefault="00796269" w:rsidP="0063722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5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6269" w:rsidRPr="002F34A3" w:rsidRDefault="00796269" w:rsidP="00637221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6269" w:rsidRPr="002F34A3" w:rsidRDefault="00796269" w:rsidP="0063722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6269" w:rsidRPr="002F34A3" w:rsidRDefault="00796269" w:rsidP="0063722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8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:rsidR="00796269" w:rsidRPr="002F34A3" w:rsidRDefault="00796269" w:rsidP="00637221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9</w:t>
            </w:r>
          </w:p>
        </w:tc>
      </w:tr>
      <w:tr w:rsidR="002F34A3" w:rsidRPr="002F34A3" w:rsidTr="002F34A3">
        <w:trPr>
          <w:trHeight w:val="377"/>
          <w:jc w:val="center"/>
        </w:trPr>
        <w:tc>
          <w:tcPr>
            <w:tcW w:w="1516" w:type="dxa"/>
            <w:vMerge w:val="restart"/>
            <w:shd w:val="clear" w:color="auto" w:fill="auto"/>
            <w:vAlign w:val="center"/>
          </w:tcPr>
          <w:p w:rsidR="002F34A3" w:rsidRPr="002F34A3" w:rsidRDefault="002F34A3" w:rsidP="00637221">
            <w:pPr>
              <w:ind w:left="-80"/>
              <w:jc w:val="center"/>
              <w:rPr>
                <w:sz w:val="20"/>
                <w:szCs w:val="20"/>
              </w:rPr>
            </w:pPr>
            <w:r w:rsidRPr="002F34A3">
              <w:rPr>
                <w:bCs/>
                <w:color w:val="000000"/>
                <w:kern w:val="32"/>
                <w:sz w:val="20"/>
                <w:szCs w:val="20"/>
              </w:rPr>
              <w:t>ООО «Южно-Кузбасская энергетическая компания»</w:t>
            </w:r>
          </w:p>
        </w:tc>
        <w:tc>
          <w:tcPr>
            <w:tcW w:w="8885" w:type="dxa"/>
            <w:gridSpan w:val="8"/>
            <w:shd w:val="clear" w:color="auto" w:fill="auto"/>
          </w:tcPr>
          <w:p w:rsidR="002F34A3" w:rsidRPr="002F34A3" w:rsidRDefault="002F34A3" w:rsidP="00637221">
            <w:pPr>
              <w:ind w:right="-994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 xml:space="preserve">Для потребителей, в случае отсутствия дифференциации тарифов </w:t>
            </w:r>
          </w:p>
          <w:p w:rsidR="002F34A3" w:rsidRPr="002F34A3" w:rsidRDefault="002F34A3" w:rsidP="00637221">
            <w:pPr>
              <w:ind w:right="-994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по схеме подключения (без НДС)</w:t>
            </w:r>
          </w:p>
        </w:tc>
      </w:tr>
      <w:tr w:rsidR="002F34A3" w:rsidRPr="002F34A3" w:rsidTr="00D85BB7">
        <w:trPr>
          <w:jc w:val="center"/>
        </w:trPr>
        <w:tc>
          <w:tcPr>
            <w:tcW w:w="1516" w:type="dxa"/>
            <w:vMerge/>
            <w:shd w:val="clear" w:color="auto" w:fill="auto"/>
          </w:tcPr>
          <w:p w:rsidR="002F34A3" w:rsidRPr="002F34A3" w:rsidRDefault="002F34A3" w:rsidP="00637221">
            <w:pPr>
              <w:ind w:left="-220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7"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Одноставочный</w:t>
            </w:r>
          </w:p>
          <w:p w:rsidR="002F34A3" w:rsidRPr="002F34A3" w:rsidRDefault="002F34A3" w:rsidP="00637221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руб./Гкал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2F34A3" w:rsidRPr="002F34A3" w:rsidTr="00D85BB7">
        <w:trPr>
          <w:trHeight w:val="185"/>
          <w:jc w:val="center"/>
        </w:trPr>
        <w:tc>
          <w:tcPr>
            <w:tcW w:w="1516" w:type="dxa"/>
            <w:vMerge/>
            <w:shd w:val="clear" w:color="auto" w:fill="auto"/>
          </w:tcPr>
          <w:p w:rsidR="002F34A3" w:rsidRPr="002F34A3" w:rsidRDefault="002F34A3" w:rsidP="00637221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2F34A3" w:rsidRPr="002F34A3" w:rsidRDefault="002F34A3" w:rsidP="002F34A3">
            <w:pPr>
              <w:ind w:left="-78"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Двухставочный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2F34A3" w:rsidRPr="002F34A3" w:rsidTr="00D85BB7">
        <w:trPr>
          <w:trHeight w:val="340"/>
          <w:jc w:val="center"/>
        </w:trPr>
        <w:tc>
          <w:tcPr>
            <w:tcW w:w="1516" w:type="dxa"/>
            <w:vMerge/>
            <w:shd w:val="clear" w:color="auto" w:fill="auto"/>
          </w:tcPr>
          <w:p w:rsidR="002F34A3" w:rsidRPr="002F34A3" w:rsidRDefault="002F34A3" w:rsidP="00637221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01.01.2017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435,29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421,39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2F34A3" w:rsidRPr="002F34A3" w:rsidTr="00D85BB7">
        <w:trPr>
          <w:trHeight w:val="340"/>
          <w:jc w:val="center"/>
        </w:trPr>
        <w:tc>
          <w:tcPr>
            <w:tcW w:w="1516" w:type="dxa"/>
            <w:vMerge/>
            <w:shd w:val="clear" w:color="auto" w:fill="auto"/>
          </w:tcPr>
          <w:p w:rsidR="002F34A3" w:rsidRPr="002F34A3" w:rsidRDefault="002F34A3" w:rsidP="00637221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F34A3" w:rsidRPr="002F34A3" w:rsidRDefault="002F34A3" w:rsidP="00637221">
            <w:pPr>
              <w:ind w:left="-108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01.07.2017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439,42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425,40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2F34A3" w:rsidRPr="002F34A3" w:rsidTr="00D85BB7">
        <w:trPr>
          <w:trHeight w:val="340"/>
          <w:jc w:val="center"/>
        </w:trPr>
        <w:tc>
          <w:tcPr>
            <w:tcW w:w="1516" w:type="dxa"/>
            <w:vMerge/>
            <w:shd w:val="clear" w:color="auto" w:fill="auto"/>
          </w:tcPr>
          <w:p w:rsidR="002F34A3" w:rsidRPr="002F34A3" w:rsidRDefault="002F34A3" w:rsidP="00637221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F34A3" w:rsidRPr="002F34A3" w:rsidRDefault="002F34A3" w:rsidP="00637221">
            <w:pPr>
              <w:ind w:left="-108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01.01.2018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439,42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425,40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2F34A3" w:rsidRPr="002F34A3" w:rsidTr="00D85BB7">
        <w:trPr>
          <w:trHeight w:val="340"/>
          <w:jc w:val="center"/>
        </w:trPr>
        <w:tc>
          <w:tcPr>
            <w:tcW w:w="1516" w:type="dxa"/>
            <w:vMerge/>
            <w:shd w:val="clear" w:color="auto" w:fill="auto"/>
          </w:tcPr>
          <w:p w:rsidR="002F34A3" w:rsidRPr="002F34A3" w:rsidRDefault="002F34A3" w:rsidP="00637221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F34A3" w:rsidRPr="002F34A3" w:rsidRDefault="002F34A3" w:rsidP="00637221">
            <w:pPr>
              <w:ind w:left="-108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01.07.2018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455,24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440,71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2F34A3" w:rsidRPr="002F34A3" w:rsidTr="00D85BB7">
        <w:trPr>
          <w:trHeight w:val="340"/>
          <w:jc w:val="center"/>
        </w:trPr>
        <w:tc>
          <w:tcPr>
            <w:tcW w:w="1516" w:type="dxa"/>
            <w:vMerge/>
            <w:shd w:val="clear" w:color="auto" w:fill="auto"/>
          </w:tcPr>
          <w:p w:rsidR="002F34A3" w:rsidRPr="002F34A3" w:rsidRDefault="002F34A3" w:rsidP="00637221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F34A3" w:rsidRPr="002F34A3" w:rsidRDefault="002F34A3" w:rsidP="00637221">
            <w:pPr>
              <w:ind w:left="-108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01.01.2019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457,73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443,11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2F34A3" w:rsidRPr="002F34A3" w:rsidTr="00D85BB7">
        <w:trPr>
          <w:trHeight w:val="340"/>
          <w:jc w:val="center"/>
        </w:trPr>
        <w:tc>
          <w:tcPr>
            <w:tcW w:w="1516" w:type="dxa"/>
            <w:vMerge/>
            <w:shd w:val="clear" w:color="auto" w:fill="auto"/>
          </w:tcPr>
          <w:p w:rsidR="002F34A3" w:rsidRPr="002F34A3" w:rsidRDefault="002F34A3" w:rsidP="00637221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2F34A3" w:rsidRPr="002F34A3" w:rsidRDefault="002F34A3" w:rsidP="00637221">
            <w:pPr>
              <w:ind w:left="-108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01.07.2019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475,31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460,13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2F34A3" w:rsidRPr="002F34A3" w:rsidTr="00D85BB7">
        <w:trPr>
          <w:trHeight w:val="340"/>
          <w:jc w:val="center"/>
        </w:trPr>
        <w:tc>
          <w:tcPr>
            <w:tcW w:w="1516" w:type="dxa"/>
            <w:vMerge/>
            <w:shd w:val="clear" w:color="auto" w:fill="auto"/>
          </w:tcPr>
          <w:p w:rsidR="002F34A3" w:rsidRPr="002F34A3" w:rsidRDefault="002F34A3" w:rsidP="00637221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2F34A3" w:rsidRPr="002F34A3" w:rsidRDefault="002F34A3" w:rsidP="005376B5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Ставка за содержание тепловой мощности, тыс. руб./Гкал/ч</w:t>
            </w:r>
          </w:p>
          <w:p w:rsidR="002F34A3" w:rsidRPr="002F34A3" w:rsidRDefault="002F34A3" w:rsidP="005376B5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в мес.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01.01.2017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469,32806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469,32806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2F34A3" w:rsidRPr="002F34A3" w:rsidTr="00D85BB7">
        <w:trPr>
          <w:trHeight w:val="340"/>
          <w:jc w:val="center"/>
        </w:trPr>
        <w:tc>
          <w:tcPr>
            <w:tcW w:w="1516" w:type="dxa"/>
            <w:vMerge/>
            <w:shd w:val="clear" w:color="auto" w:fill="auto"/>
          </w:tcPr>
          <w:p w:rsidR="002F34A3" w:rsidRPr="002F34A3" w:rsidRDefault="002F34A3" w:rsidP="00637221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F34A3" w:rsidRPr="002F34A3" w:rsidRDefault="002F34A3" w:rsidP="00637221">
            <w:pPr>
              <w:ind w:left="-108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01.07.2017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504,72696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504,72696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2F34A3" w:rsidRPr="002F34A3" w:rsidTr="00D85BB7">
        <w:trPr>
          <w:trHeight w:val="340"/>
          <w:jc w:val="center"/>
        </w:trPr>
        <w:tc>
          <w:tcPr>
            <w:tcW w:w="1516" w:type="dxa"/>
            <w:vMerge/>
            <w:shd w:val="clear" w:color="auto" w:fill="auto"/>
          </w:tcPr>
          <w:p w:rsidR="002F34A3" w:rsidRPr="002F34A3" w:rsidRDefault="002F34A3" w:rsidP="00637221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F34A3" w:rsidRPr="002F34A3" w:rsidRDefault="002F34A3" w:rsidP="00637221">
            <w:pPr>
              <w:ind w:left="-108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01.01.2018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F34A3" w:rsidRPr="002F34A3" w:rsidRDefault="002F34A3" w:rsidP="002F34A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504,72696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504,72696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2F34A3" w:rsidRPr="002F34A3" w:rsidTr="00D85BB7">
        <w:trPr>
          <w:trHeight w:val="340"/>
          <w:jc w:val="center"/>
        </w:trPr>
        <w:tc>
          <w:tcPr>
            <w:tcW w:w="1516" w:type="dxa"/>
            <w:vMerge/>
            <w:shd w:val="clear" w:color="auto" w:fill="auto"/>
          </w:tcPr>
          <w:p w:rsidR="002F34A3" w:rsidRPr="002F34A3" w:rsidRDefault="002F34A3" w:rsidP="00637221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F34A3" w:rsidRPr="002F34A3" w:rsidRDefault="002F34A3" w:rsidP="00637221">
            <w:pPr>
              <w:ind w:left="-108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01.07.2018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523,40186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523,40186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F34A3" w:rsidRPr="002F34A3" w:rsidRDefault="002F34A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7B2863" w:rsidRPr="002F34A3" w:rsidTr="00D85BB7">
        <w:trPr>
          <w:trHeight w:val="340"/>
          <w:jc w:val="center"/>
        </w:trPr>
        <w:tc>
          <w:tcPr>
            <w:tcW w:w="1516" w:type="dxa"/>
            <w:vMerge/>
            <w:shd w:val="clear" w:color="auto" w:fill="auto"/>
          </w:tcPr>
          <w:p w:rsidR="007B2863" w:rsidRPr="002F34A3" w:rsidRDefault="007B2863" w:rsidP="00637221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B2863" w:rsidRPr="002F34A3" w:rsidRDefault="007B2863" w:rsidP="00637221">
            <w:pPr>
              <w:ind w:left="-108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7B2863" w:rsidRPr="002F34A3" w:rsidRDefault="007B2863" w:rsidP="00637221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01.01.2019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7B2863" w:rsidRPr="002F34A3" w:rsidRDefault="007B2863" w:rsidP="00637221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522,53253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7B2863" w:rsidRPr="002F34A3" w:rsidRDefault="007B2863" w:rsidP="00637221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522,53253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7B2863" w:rsidRPr="002F34A3" w:rsidRDefault="007B286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B2863" w:rsidRPr="002F34A3" w:rsidRDefault="007B286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2863" w:rsidRPr="002F34A3" w:rsidRDefault="007B286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B2863" w:rsidRPr="002F34A3" w:rsidRDefault="007B286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7B2863" w:rsidRPr="002F34A3" w:rsidTr="00D85BB7">
        <w:trPr>
          <w:trHeight w:val="340"/>
          <w:jc w:val="center"/>
        </w:trPr>
        <w:tc>
          <w:tcPr>
            <w:tcW w:w="1516" w:type="dxa"/>
            <w:vMerge/>
            <w:shd w:val="clear" w:color="auto" w:fill="auto"/>
          </w:tcPr>
          <w:p w:rsidR="007B2863" w:rsidRPr="002F34A3" w:rsidRDefault="007B2863" w:rsidP="00637221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B2863" w:rsidRPr="002F34A3" w:rsidRDefault="007B2863" w:rsidP="00637221">
            <w:pPr>
              <w:ind w:left="-108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7B2863" w:rsidRPr="002F34A3" w:rsidRDefault="007B2863" w:rsidP="00637221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01.07.2019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7B2863" w:rsidRPr="002F34A3" w:rsidRDefault="007B2863" w:rsidP="00637221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537,62955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7B2863" w:rsidRPr="002F34A3" w:rsidRDefault="007B2863" w:rsidP="00637221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537,62955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7B2863" w:rsidRPr="002F34A3" w:rsidRDefault="007B286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B2863" w:rsidRPr="002F34A3" w:rsidRDefault="007B286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2863" w:rsidRPr="002F34A3" w:rsidRDefault="007B286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B2863" w:rsidRPr="002F34A3" w:rsidRDefault="007B286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</w:tbl>
    <w:p w:rsidR="004C25B5" w:rsidRDefault="004C25B5"/>
    <w:p w:rsidR="002F34A3" w:rsidRDefault="002F34A3"/>
    <w:p w:rsidR="002F34A3" w:rsidRDefault="002F34A3"/>
    <w:p w:rsidR="002F34A3" w:rsidRDefault="002F34A3"/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1617"/>
        <w:gridCol w:w="33"/>
        <w:gridCol w:w="1611"/>
        <w:gridCol w:w="24"/>
        <w:gridCol w:w="1110"/>
        <w:gridCol w:w="30"/>
        <w:gridCol w:w="962"/>
        <w:gridCol w:w="851"/>
        <w:gridCol w:w="19"/>
        <w:gridCol w:w="675"/>
        <w:gridCol w:w="14"/>
        <w:gridCol w:w="691"/>
        <w:gridCol w:w="18"/>
        <w:gridCol w:w="736"/>
      </w:tblGrid>
      <w:tr w:rsidR="004C25B5" w:rsidRPr="002F34A3" w:rsidTr="007B2863">
        <w:trPr>
          <w:jc w:val="center"/>
        </w:trPr>
        <w:tc>
          <w:tcPr>
            <w:tcW w:w="1475" w:type="dxa"/>
            <w:shd w:val="clear" w:color="auto" w:fill="auto"/>
          </w:tcPr>
          <w:p w:rsidR="004C25B5" w:rsidRPr="002F34A3" w:rsidRDefault="00392D07" w:rsidP="00392D07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50" w:type="dxa"/>
            <w:gridSpan w:val="2"/>
            <w:shd w:val="clear" w:color="auto" w:fill="auto"/>
          </w:tcPr>
          <w:p w:rsidR="004C25B5" w:rsidRPr="002F34A3" w:rsidRDefault="00392D07" w:rsidP="00392D07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2</w:t>
            </w:r>
          </w:p>
        </w:tc>
        <w:tc>
          <w:tcPr>
            <w:tcW w:w="1635" w:type="dxa"/>
            <w:gridSpan w:val="2"/>
            <w:shd w:val="clear" w:color="auto" w:fill="auto"/>
          </w:tcPr>
          <w:p w:rsidR="004C25B5" w:rsidRPr="002F34A3" w:rsidRDefault="00392D07" w:rsidP="00392D07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4C25B5" w:rsidRPr="002F34A3" w:rsidRDefault="00392D07" w:rsidP="00392D07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4</w:t>
            </w:r>
          </w:p>
        </w:tc>
        <w:tc>
          <w:tcPr>
            <w:tcW w:w="962" w:type="dxa"/>
            <w:shd w:val="clear" w:color="auto" w:fill="auto"/>
          </w:tcPr>
          <w:p w:rsidR="004C25B5" w:rsidRPr="002F34A3" w:rsidRDefault="00392D07" w:rsidP="00392D07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5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4C25B5" w:rsidRPr="002F34A3" w:rsidRDefault="00392D07" w:rsidP="00392D07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6</w:t>
            </w:r>
          </w:p>
        </w:tc>
        <w:tc>
          <w:tcPr>
            <w:tcW w:w="675" w:type="dxa"/>
            <w:shd w:val="clear" w:color="auto" w:fill="auto"/>
          </w:tcPr>
          <w:p w:rsidR="004C25B5" w:rsidRPr="002F34A3" w:rsidRDefault="00392D07" w:rsidP="00392D07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7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4C25B5" w:rsidRPr="002F34A3" w:rsidRDefault="00392D07" w:rsidP="00392D07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8</w:t>
            </w:r>
          </w:p>
        </w:tc>
        <w:tc>
          <w:tcPr>
            <w:tcW w:w="754" w:type="dxa"/>
            <w:gridSpan w:val="2"/>
            <w:shd w:val="clear" w:color="auto" w:fill="auto"/>
          </w:tcPr>
          <w:p w:rsidR="004C25B5" w:rsidRPr="002F34A3" w:rsidRDefault="00392D07" w:rsidP="00392D07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9</w:t>
            </w:r>
          </w:p>
        </w:tc>
      </w:tr>
      <w:tr w:rsidR="00392D07" w:rsidRPr="002F34A3" w:rsidTr="007B2863">
        <w:trPr>
          <w:jc w:val="center"/>
        </w:trPr>
        <w:tc>
          <w:tcPr>
            <w:tcW w:w="1475" w:type="dxa"/>
            <w:vMerge w:val="restart"/>
            <w:shd w:val="clear" w:color="auto" w:fill="auto"/>
          </w:tcPr>
          <w:p w:rsidR="00392D07" w:rsidRPr="002F34A3" w:rsidRDefault="00392D07" w:rsidP="00637221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8391" w:type="dxa"/>
            <w:gridSpan w:val="14"/>
            <w:shd w:val="clear" w:color="auto" w:fill="auto"/>
          </w:tcPr>
          <w:p w:rsidR="00392D07" w:rsidRPr="002F34A3" w:rsidRDefault="00392D07" w:rsidP="00637221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Население (тарифы указываются с учетом НДС) *</w:t>
            </w:r>
          </w:p>
          <w:p w:rsidR="00392D07" w:rsidRPr="002F34A3" w:rsidRDefault="00392D07" w:rsidP="00637221">
            <w:pPr>
              <w:ind w:right="-2"/>
              <w:jc w:val="center"/>
              <w:rPr>
                <w:sz w:val="20"/>
                <w:szCs w:val="20"/>
              </w:rPr>
            </w:pPr>
          </w:p>
        </w:tc>
      </w:tr>
      <w:tr w:rsidR="00392D07" w:rsidRPr="002F34A3" w:rsidTr="007B2863">
        <w:trPr>
          <w:trHeight w:val="225"/>
          <w:jc w:val="center"/>
        </w:trPr>
        <w:tc>
          <w:tcPr>
            <w:tcW w:w="1475" w:type="dxa"/>
            <w:vMerge/>
            <w:shd w:val="clear" w:color="auto" w:fill="auto"/>
          </w:tcPr>
          <w:p w:rsidR="00392D07" w:rsidRPr="002F34A3" w:rsidRDefault="00392D07" w:rsidP="00637221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392D07" w:rsidRPr="002F34A3" w:rsidRDefault="00392D07" w:rsidP="00637221">
            <w:pPr>
              <w:ind w:left="-107" w:right="-108" w:firstLine="29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Одноставочный</w:t>
            </w:r>
          </w:p>
          <w:p w:rsidR="00392D07" w:rsidRPr="002F34A3" w:rsidRDefault="00392D07" w:rsidP="00637221">
            <w:pPr>
              <w:ind w:left="-107" w:right="-2" w:firstLine="29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руб./Гкал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:rsidR="00392D07" w:rsidRPr="002F34A3" w:rsidRDefault="00392D07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92D07" w:rsidRPr="002F34A3" w:rsidRDefault="00392D07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92D07" w:rsidRPr="002F34A3" w:rsidRDefault="00392D07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2D07" w:rsidRPr="002F34A3" w:rsidRDefault="00392D07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392D07" w:rsidRPr="002F34A3" w:rsidRDefault="00392D07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92D07" w:rsidRPr="002F34A3" w:rsidRDefault="00392D07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392D07" w:rsidRPr="002F34A3" w:rsidRDefault="00392D07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392D07" w:rsidRPr="002F34A3" w:rsidTr="007B2863">
        <w:trPr>
          <w:trHeight w:val="135"/>
          <w:jc w:val="center"/>
        </w:trPr>
        <w:tc>
          <w:tcPr>
            <w:tcW w:w="1475" w:type="dxa"/>
            <w:vMerge/>
            <w:shd w:val="clear" w:color="auto" w:fill="auto"/>
          </w:tcPr>
          <w:p w:rsidR="00392D07" w:rsidRPr="002F34A3" w:rsidRDefault="00392D07" w:rsidP="00637221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7B2863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Двухставочный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392D07" w:rsidRPr="002F34A3" w:rsidTr="005376B5">
        <w:trPr>
          <w:trHeight w:val="340"/>
          <w:jc w:val="center"/>
        </w:trPr>
        <w:tc>
          <w:tcPr>
            <w:tcW w:w="1475" w:type="dxa"/>
            <w:vMerge/>
            <w:shd w:val="clear" w:color="auto" w:fill="auto"/>
          </w:tcPr>
          <w:p w:rsidR="00392D07" w:rsidRPr="002F34A3" w:rsidRDefault="00392D07" w:rsidP="00637221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5376B5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637221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01.01.2017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7B2863" w:rsidP="00796269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7B2863" w:rsidP="00796269">
            <w:pPr>
              <w:ind w:left="-10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796269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796269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796269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796269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392D07" w:rsidRPr="002F34A3" w:rsidTr="007B2863">
        <w:trPr>
          <w:trHeight w:val="340"/>
          <w:jc w:val="center"/>
        </w:trPr>
        <w:tc>
          <w:tcPr>
            <w:tcW w:w="1475" w:type="dxa"/>
            <w:vMerge/>
            <w:shd w:val="clear" w:color="auto" w:fill="auto"/>
          </w:tcPr>
          <w:p w:rsidR="00392D07" w:rsidRPr="002F34A3" w:rsidRDefault="00392D07" w:rsidP="00637221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2D07" w:rsidRPr="002F34A3" w:rsidRDefault="00392D07" w:rsidP="00796269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637221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01.07.2017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7B2863" w:rsidP="00796269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518,52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7B286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392D07" w:rsidRPr="002F34A3" w:rsidTr="007B2863">
        <w:trPr>
          <w:trHeight w:val="340"/>
          <w:jc w:val="center"/>
        </w:trPr>
        <w:tc>
          <w:tcPr>
            <w:tcW w:w="1475" w:type="dxa"/>
            <w:vMerge/>
            <w:shd w:val="clear" w:color="auto" w:fill="auto"/>
          </w:tcPr>
          <w:p w:rsidR="00392D07" w:rsidRPr="002F34A3" w:rsidRDefault="00392D07" w:rsidP="00637221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2D07" w:rsidRPr="002F34A3" w:rsidRDefault="00392D07" w:rsidP="00796269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637221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01.01.2018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7B2863" w:rsidP="00796269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518,52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7B286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392D07" w:rsidRPr="002F34A3" w:rsidTr="007B2863">
        <w:trPr>
          <w:trHeight w:val="340"/>
          <w:jc w:val="center"/>
        </w:trPr>
        <w:tc>
          <w:tcPr>
            <w:tcW w:w="1475" w:type="dxa"/>
            <w:vMerge/>
            <w:shd w:val="clear" w:color="auto" w:fill="auto"/>
          </w:tcPr>
          <w:p w:rsidR="00392D07" w:rsidRPr="002F34A3" w:rsidRDefault="00392D07" w:rsidP="00637221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2D07" w:rsidRPr="002F34A3" w:rsidRDefault="00392D07" w:rsidP="00796269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637221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01.07.2018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7B2863" w:rsidP="00796269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7B286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392D07" w:rsidRPr="002F34A3" w:rsidTr="007B2863">
        <w:trPr>
          <w:trHeight w:val="340"/>
          <w:jc w:val="center"/>
        </w:trPr>
        <w:tc>
          <w:tcPr>
            <w:tcW w:w="1475" w:type="dxa"/>
            <w:vMerge/>
            <w:shd w:val="clear" w:color="auto" w:fill="auto"/>
          </w:tcPr>
          <w:p w:rsidR="00392D07" w:rsidRPr="002F34A3" w:rsidRDefault="00392D07" w:rsidP="00637221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2D07" w:rsidRPr="002F34A3" w:rsidRDefault="00392D07" w:rsidP="00796269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637221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01.01.2019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7B2863" w:rsidP="00796269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7B286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392D07" w:rsidRPr="002F34A3" w:rsidTr="007B2863">
        <w:trPr>
          <w:trHeight w:val="340"/>
          <w:jc w:val="center"/>
        </w:trPr>
        <w:tc>
          <w:tcPr>
            <w:tcW w:w="1475" w:type="dxa"/>
            <w:vMerge/>
            <w:shd w:val="clear" w:color="auto" w:fill="auto"/>
          </w:tcPr>
          <w:p w:rsidR="00392D07" w:rsidRPr="002F34A3" w:rsidRDefault="00392D07" w:rsidP="00637221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D07" w:rsidRPr="002F34A3" w:rsidRDefault="00392D07" w:rsidP="00796269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637221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01.07.2019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7B2863" w:rsidP="00796269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560,87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7B286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07" w:rsidRPr="002F34A3" w:rsidRDefault="00392D07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7B2863" w:rsidRPr="002F34A3" w:rsidTr="005376B5">
        <w:trPr>
          <w:trHeight w:val="340"/>
          <w:jc w:val="center"/>
        </w:trPr>
        <w:tc>
          <w:tcPr>
            <w:tcW w:w="1475" w:type="dxa"/>
            <w:vMerge/>
            <w:shd w:val="clear" w:color="auto" w:fill="auto"/>
          </w:tcPr>
          <w:p w:rsidR="007B2863" w:rsidRPr="002F34A3" w:rsidRDefault="007B2863" w:rsidP="00637221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5376B5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Ставка за содержание тепловой мощности,</w:t>
            </w:r>
          </w:p>
          <w:p w:rsidR="007B2863" w:rsidRPr="002F34A3" w:rsidRDefault="007B2863" w:rsidP="005376B5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тыс. руб./Гкал/ч</w:t>
            </w:r>
          </w:p>
          <w:p w:rsidR="007B2863" w:rsidRPr="002F34A3" w:rsidRDefault="007B2863" w:rsidP="005376B5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в мес.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637221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01.01.2017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796269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553,80711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D85BB7">
            <w:pPr>
              <w:ind w:left="-195" w:right="-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553,80711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7B2863" w:rsidRPr="002F34A3" w:rsidTr="007B2863">
        <w:trPr>
          <w:trHeight w:val="340"/>
          <w:jc w:val="center"/>
        </w:trPr>
        <w:tc>
          <w:tcPr>
            <w:tcW w:w="1475" w:type="dxa"/>
            <w:vMerge/>
            <w:shd w:val="clear" w:color="auto" w:fill="auto"/>
          </w:tcPr>
          <w:p w:rsidR="007B2863" w:rsidRPr="002F34A3" w:rsidRDefault="007B2863" w:rsidP="00637221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2863" w:rsidRPr="002F34A3" w:rsidRDefault="007B2863" w:rsidP="00796269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637221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01.07.2017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796269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595,57781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D85BB7">
            <w:pPr>
              <w:ind w:left="-195" w:right="-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595,57781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7B2863" w:rsidRPr="002F34A3" w:rsidTr="007B2863">
        <w:trPr>
          <w:trHeight w:val="340"/>
          <w:jc w:val="center"/>
        </w:trPr>
        <w:tc>
          <w:tcPr>
            <w:tcW w:w="1475" w:type="dxa"/>
            <w:vMerge/>
            <w:shd w:val="clear" w:color="auto" w:fill="auto"/>
          </w:tcPr>
          <w:p w:rsidR="007B2863" w:rsidRPr="002F34A3" w:rsidRDefault="007B2863" w:rsidP="00637221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2863" w:rsidRPr="002F34A3" w:rsidRDefault="007B2863" w:rsidP="00796269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637221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01.01.2018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796269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595,57781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D85BB7">
            <w:pPr>
              <w:ind w:left="-195" w:right="-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595,57781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7B2863" w:rsidRPr="002F34A3" w:rsidTr="007B2863">
        <w:trPr>
          <w:trHeight w:val="340"/>
          <w:jc w:val="center"/>
        </w:trPr>
        <w:tc>
          <w:tcPr>
            <w:tcW w:w="1475" w:type="dxa"/>
            <w:vMerge/>
            <w:shd w:val="clear" w:color="auto" w:fill="auto"/>
          </w:tcPr>
          <w:p w:rsidR="007B2863" w:rsidRPr="002F34A3" w:rsidRDefault="007B2863" w:rsidP="00637221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2863" w:rsidRPr="002F34A3" w:rsidRDefault="007B2863" w:rsidP="00796269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637221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01.07.2018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796269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617,61419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D85BB7">
            <w:pPr>
              <w:ind w:left="-195" w:right="-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617,61419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7B2863" w:rsidRPr="002F34A3" w:rsidTr="007B2863">
        <w:trPr>
          <w:trHeight w:val="340"/>
          <w:jc w:val="center"/>
        </w:trPr>
        <w:tc>
          <w:tcPr>
            <w:tcW w:w="1475" w:type="dxa"/>
            <w:vMerge/>
            <w:shd w:val="clear" w:color="auto" w:fill="auto"/>
          </w:tcPr>
          <w:p w:rsidR="007B2863" w:rsidRPr="002F34A3" w:rsidRDefault="007B2863" w:rsidP="00637221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2863" w:rsidRPr="002F34A3" w:rsidRDefault="007B2863" w:rsidP="00796269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637221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01.01.2019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796269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616,58839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D85BB7">
            <w:pPr>
              <w:ind w:left="-195" w:right="-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616,58839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7B2863" w:rsidRPr="002F34A3" w:rsidTr="007B2863">
        <w:trPr>
          <w:trHeight w:val="340"/>
          <w:jc w:val="center"/>
        </w:trPr>
        <w:tc>
          <w:tcPr>
            <w:tcW w:w="14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2863" w:rsidRPr="002F34A3" w:rsidRDefault="007B2863" w:rsidP="00637221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863" w:rsidRPr="002F34A3" w:rsidRDefault="007B2863" w:rsidP="00796269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637221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  <w:lang w:eastAsia="ru-RU"/>
              </w:rPr>
              <w:t>с 01.07.2019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796269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434,40287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D85BB7">
            <w:pPr>
              <w:ind w:left="-195" w:right="-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434,40287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63" w:rsidRPr="002F34A3" w:rsidRDefault="007B2863" w:rsidP="0063722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</w:tbl>
    <w:p w:rsidR="00796269" w:rsidRPr="00173555" w:rsidRDefault="00796269" w:rsidP="00173555">
      <w:pPr>
        <w:ind w:right="-284"/>
        <w:jc w:val="center"/>
        <w:rPr>
          <w:b/>
          <w:bCs/>
          <w:color w:val="000000"/>
          <w:kern w:val="32"/>
          <w:sz w:val="28"/>
          <w:szCs w:val="28"/>
        </w:rPr>
      </w:pPr>
    </w:p>
    <w:p w:rsidR="00392D07" w:rsidRDefault="00EB5E22" w:rsidP="007B2863">
      <w:pPr>
        <w:ind w:left="-709" w:firstLine="426"/>
        <w:jc w:val="both"/>
        <w:rPr>
          <w:sz w:val="28"/>
          <w:szCs w:val="28"/>
        </w:rPr>
      </w:pPr>
      <w:r w:rsidRPr="00FB3767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B2139F" w:rsidRPr="00D85BB7" w:rsidRDefault="00B2139F" w:rsidP="007B2863">
      <w:pPr>
        <w:ind w:left="-709" w:right="-283" w:firstLine="426"/>
        <w:jc w:val="right"/>
      </w:pPr>
      <w:r w:rsidRPr="00D85BB7">
        <w:rPr>
          <w:sz w:val="28"/>
          <w:szCs w:val="28"/>
        </w:rPr>
        <w:t>».</w:t>
      </w:r>
    </w:p>
    <w:sectPr w:rsidR="00B2139F" w:rsidRPr="00D85BB7" w:rsidSect="008802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849" w:bottom="142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3E6" w:rsidRDefault="00FE23E6">
      <w:r>
        <w:separator/>
      </w:r>
    </w:p>
  </w:endnote>
  <w:endnote w:type="continuationSeparator" w:id="0">
    <w:p w:rsidR="00FE23E6" w:rsidRDefault="00FE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3E6" w:rsidRDefault="00FE23E6">
      <w:r>
        <w:separator/>
      </w:r>
    </w:p>
  </w:footnote>
  <w:footnote w:type="continuationSeparator" w:id="0">
    <w:p w:rsidR="00FE23E6" w:rsidRDefault="00FE2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76B5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0870"/>
    <w:rsid w:val="000B15BA"/>
    <w:rsid w:val="000B2627"/>
    <w:rsid w:val="000B6AA6"/>
    <w:rsid w:val="000C0785"/>
    <w:rsid w:val="000C32FB"/>
    <w:rsid w:val="000C5870"/>
    <w:rsid w:val="000C641B"/>
    <w:rsid w:val="000C6919"/>
    <w:rsid w:val="000C6C4F"/>
    <w:rsid w:val="000E0FED"/>
    <w:rsid w:val="000E1864"/>
    <w:rsid w:val="000E1A42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5894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67B71"/>
    <w:rsid w:val="00170F95"/>
    <w:rsid w:val="00171170"/>
    <w:rsid w:val="00171233"/>
    <w:rsid w:val="0017301A"/>
    <w:rsid w:val="001734D5"/>
    <w:rsid w:val="00173555"/>
    <w:rsid w:val="001745E3"/>
    <w:rsid w:val="00174658"/>
    <w:rsid w:val="00180527"/>
    <w:rsid w:val="001841BC"/>
    <w:rsid w:val="00185579"/>
    <w:rsid w:val="00185B42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D55A6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807"/>
    <w:rsid w:val="00263B93"/>
    <w:rsid w:val="00264399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17AE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4A3"/>
    <w:rsid w:val="002F3B88"/>
    <w:rsid w:val="002F5DCD"/>
    <w:rsid w:val="00302E0E"/>
    <w:rsid w:val="00312559"/>
    <w:rsid w:val="00313784"/>
    <w:rsid w:val="003149B5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2E2D"/>
    <w:rsid w:val="003515BD"/>
    <w:rsid w:val="00356CD1"/>
    <w:rsid w:val="00361E41"/>
    <w:rsid w:val="003626BA"/>
    <w:rsid w:val="0036571D"/>
    <w:rsid w:val="0037088D"/>
    <w:rsid w:val="0037174B"/>
    <w:rsid w:val="00371AC4"/>
    <w:rsid w:val="00375EC1"/>
    <w:rsid w:val="00376B0C"/>
    <w:rsid w:val="003852F0"/>
    <w:rsid w:val="00386743"/>
    <w:rsid w:val="00390B3A"/>
    <w:rsid w:val="00392D07"/>
    <w:rsid w:val="00393B87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34607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5B5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2F02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376B5"/>
    <w:rsid w:val="0054590E"/>
    <w:rsid w:val="00545D4A"/>
    <w:rsid w:val="00550DAF"/>
    <w:rsid w:val="005647D1"/>
    <w:rsid w:val="00566C69"/>
    <w:rsid w:val="00567831"/>
    <w:rsid w:val="00570705"/>
    <w:rsid w:val="00583368"/>
    <w:rsid w:val="00584558"/>
    <w:rsid w:val="00584CB9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35"/>
    <w:rsid w:val="005C52DF"/>
    <w:rsid w:val="005C5B38"/>
    <w:rsid w:val="005D1348"/>
    <w:rsid w:val="005D14D6"/>
    <w:rsid w:val="005D26E2"/>
    <w:rsid w:val="005D2BFB"/>
    <w:rsid w:val="005D4CB8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4BB3"/>
    <w:rsid w:val="006477E8"/>
    <w:rsid w:val="00650157"/>
    <w:rsid w:val="006520F5"/>
    <w:rsid w:val="00652D8D"/>
    <w:rsid w:val="00655110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7A71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00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96269"/>
    <w:rsid w:val="007A3349"/>
    <w:rsid w:val="007A4D7C"/>
    <w:rsid w:val="007B0154"/>
    <w:rsid w:val="007B2103"/>
    <w:rsid w:val="007B286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D763D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3DAE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028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3513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076BB"/>
    <w:rsid w:val="00910729"/>
    <w:rsid w:val="009109C6"/>
    <w:rsid w:val="00911730"/>
    <w:rsid w:val="009149AC"/>
    <w:rsid w:val="0092276F"/>
    <w:rsid w:val="00923D2A"/>
    <w:rsid w:val="00925DB6"/>
    <w:rsid w:val="00932A94"/>
    <w:rsid w:val="00934275"/>
    <w:rsid w:val="009356D3"/>
    <w:rsid w:val="009414EB"/>
    <w:rsid w:val="00942FC6"/>
    <w:rsid w:val="00943989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2C03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C4F21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1290"/>
    <w:rsid w:val="00A0270B"/>
    <w:rsid w:val="00A03629"/>
    <w:rsid w:val="00A12196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14BA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AF7802"/>
    <w:rsid w:val="00B0179D"/>
    <w:rsid w:val="00B100EB"/>
    <w:rsid w:val="00B1055F"/>
    <w:rsid w:val="00B12445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139F"/>
    <w:rsid w:val="00B2292A"/>
    <w:rsid w:val="00B24052"/>
    <w:rsid w:val="00B2748F"/>
    <w:rsid w:val="00B327CE"/>
    <w:rsid w:val="00B33AD6"/>
    <w:rsid w:val="00B37F36"/>
    <w:rsid w:val="00B45488"/>
    <w:rsid w:val="00B45D66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85F0D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4076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3653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4193"/>
    <w:rsid w:val="00D26E0A"/>
    <w:rsid w:val="00D31BA0"/>
    <w:rsid w:val="00D332BF"/>
    <w:rsid w:val="00D37237"/>
    <w:rsid w:val="00D4045C"/>
    <w:rsid w:val="00D50879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444E"/>
    <w:rsid w:val="00D76D54"/>
    <w:rsid w:val="00D80A63"/>
    <w:rsid w:val="00D85BB7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2ECD"/>
    <w:rsid w:val="00E359EF"/>
    <w:rsid w:val="00E368BB"/>
    <w:rsid w:val="00E36E9E"/>
    <w:rsid w:val="00E422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3BF4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5E22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D5D8E"/>
    <w:rsid w:val="00EE0116"/>
    <w:rsid w:val="00EE0304"/>
    <w:rsid w:val="00EE3F51"/>
    <w:rsid w:val="00EF043D"/>
    <w:rsid w:val="00EF1217"/>
    <w:rsid w:val="00EF40AA"/>
    <w:rsid w:val="00EF5A98"/>
    <w:rsid w:val="00EF622D"/>
    <w:rsid w:val="00EF7B1E"/>
    <w:rsid w:val="00F02153"/>
    <w:rsid w:val="00F030A5"/>
    <w:rsid w:val="00F0697F"/>
    <w:rsid w:val="00F0781F"/>
    <w:rsid w:val="00F07F25"/>
    <w:rsid w:val="00F10D7A"/>
    <w:rsid w:val="00F11F3A"/>
    <w:rsid w:val="00F1520E"/>
    <w:rsid w:val="00F1686E"/>
    <w:rsid w:val="00F21A7A"/>
    <w:rsid w:val="00F21F31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767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23E6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28AFB48"/>
  <w15:docId w15:val="{7830C291-7453-409F-98E4-7AD09DBC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85B42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1D5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DE8AB-58AD-499A-975F-B985BBBE1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47</cp:revision>
  <cp:lastPrinted>2018-11-28T11:09:00Z</cp:lastPrinted>
  <dcterms:created xsi:type="dcterms:W3CDTF">2016-09-30T03:24:00Z</dcterms:created>
  <dcterms:modified xsi:type="dcterms:W3CDTF">2018-12-18T09:53:00Z</dcterms:modified>
</cp:coreProperties>
</file>